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olor w:val="auto"/>
          <w:sz w:val="32"/>
          <w:szCs w:val="32"/>
          <w:highlight w:val="none"/>
        </w:rPr>
      </w:pPr>
    </w:p>
    <w:p>
      <w:pPr>
        <w:spacing w:line="600" w:lineRule="exact"/>
        <w:jc w:val="center"/>
        <w:rPr>
          <w:rFonts w:ascii="宋体" w:hAnsi="宋体"/>
          <w:color w:val="auto"/>
          <w:sz w:val="32"/>
          <w:szCs w:val="32"/>
          <w:highlight w:val="none"/>
        </w:rPr>
      </w:pPr>
    </w:p>
    <w:p>
      <w:pPr>
        <w:jc w:val="center"/>
        <w:rPr>
          <w:rFonts w:ascii="宋体" w:hAnsi="宋体"/>
          <w:color w:val="auto"/>
          <w:sz w:val="44"/>
          <w:szCs w:val="20"/>
          <w:highlight w:val="none"/>
        </w:rPr>
      </w:pPr>
    </w:p>
    <w:p>
      <w:pPr>
        <w:spacing w:beforeLines="50"/>
        <w:jc w:val="center"/>
        <w:rPr>
          <w:rFonts w:ascii="宋体" w:hAnsi="宋体"/>
          <w:b/>
          <w:color w:val="auto"/>
          <w:sz w:val="44"/>
          <w:szCs w:val="44"/>
          <w:highlight w:val="none"/>
        </w:rPr>
      </w:pPr>
      <w:r>
        <w:rPr>
          <w:rFonts w:hint="eastAsia" w:ascii="宋体" w:hAnsi="宋体"/>
          <w:b/>
          <w:color w:val="auto"/>
          <w:sz w:val="44"/>
          <w:szCs w:val="44"/>
          <w:highlight w:val="none"/>
        </w:rPr>
        <w:t>宁波市第一医院</w:t>
      </w:r>
    </w:p>
    <w:p>
      <w:pPr>
        <w:spacing w:beforeLines="50"/>
        <w:jc w:val="center"/>
        <w:rPr>
          <w:rFonts w:ascii="宋体" w:hAnsi="宋体"/>
          <w:b/>
          <w:color w:val="auto"/>
          <w:sz w:val="44"/>
          <w:szCs w:val="44"/>
          <w:highlight w:val="none"/>
        </w:rPr>
      </w:pPr>
      <w:r>
        <w:rPr>
          <w:rFonts w:hint="eastAsia" w:ascii="宋体" w:hAnsi="宋体"/>
          <w:b/>
          <w:color w:val="auto"/>
          <w:sz w:val="44"/>
          <w:szCs w:val="44"/>
          <w:highlight w:val="none"/>
        </w:rPr>
        <w:t>CIS临床信息系统采购项目</w:t>
      </w:r>
    </w:p>
    <w:p>
      <w:pPr>
        <w:spacing w:beforeLines="50"/>
        <w:jc w:val="center"/>
        <w:rPr>
          <w:rFonts w:ascii="宋体" w:hAnsi="宋体"/>
          <w:b/>
          <w:color w:val="auto"/>
          <w:sz w:val="48"/>
          <w:szCs w:val="48"/>
          <w:highlight w:val="none"/>
        </w:rPr>
      </w:pPr>
    </w:p>
    <w:p>
      <w:pPr>
        <w:spacing w:beforeLines="50"/>
        <w:jc w:val="center"/>
        <w:rPr>
          <w:rFonts w:ascii="宋体" w:hAnsi="宋体"/>
          <w:color w:val="auto"/>
          <w:sz w:val="52"/>
          <w:szCs w:val="52"/>
          <w:highlight w:val="none"/>
        </w:rPr>
      </w:pPr>
      <w:r>
        <w:rPr>
          <w:rFonts w:hint="eastAsia" w:ascii="宋体" w:hAnsi="宋体"/>
          <w:color w:val="auto"/>
          <w:sz w:val="52"/>
          <w:szCs w:val="52"/>
          <w:highlight w:val="none"/>
        </w:rPr>
        <w:t>公开招标采购文件</w:t>
      </w: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snapToGrid w:val="0"/>
        <w:spacing w:beforeLines="50" w:line="360" w:lineRule="auto"/>
        <w:rPr>
          <w:rFonts w:ascii="宋体" w:hAnsi="宋体"/>
          <w:color w:val="auto"/>
          <w:sz w:val="30"/>
          <w:szCs w:val="72"/>
          <w:highlight w:val="none"/>
        </w:rPr>
      </w:pPr>
    </w:p>
    <w:p>
      <w:pPr>
        <w:pStyle w:val="37"/>
        <w:snapToGrid w:val="0"/>
        <w:spacing w:before="120" w:after="120" w:line="360" w:lineRule="auto"/>
        <w:rPr>
          <w:rFonts w:hAnsi="宋体"/>
          <w:b/>
          <w:bCs/>
          <w:color w:val="auto"/>
          <w:sz w:val="32"/>
          <w:szCs w:val="32"/>
          <w:highlight w:val="none"/>
        </w:rPr>
      </w:pPr>
      <w:r>
        <w:rPr>
          <w:rFonts w:hint="eastAsia" w:hAnsi="宋体"/>
          <w:b/>
          <w:bCs/>
          <w:color w:val="auto"/>
          <w:sz w:val="30"/>
          <w:szCs w:val="30"/>
          <w:highlight w:val="none"/>
        </w:rPr>
        <w:t>项目编号：CBNB-20206145G</w:t>
      </w:r>
    </w:p>
    <w:p>
      <w:pPr>
        <w:spacing w:beforeLines="50" w:line="360" w:lineRule="auto"/>
        <w:rPr>
          <w:rFonts w:ascii="宋体" w:hAnsi="宋体"/>
          <w:b/>
          <w:color w:val="auto"/>
          <w:sz w:val="30"/>
          <w:szCs w:val="48"/>
          <w:highlight w:val="none"/>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名称：CIS临床信息系统采购项目</w:t>
      </w:r>
    </w:p>
    <w:p>
      <w:pPr>
        <w:spacing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采购单位：宁波市第一医院</w:t>
      </w:r>
    </w:p>
    <w:p>
      <w:pPr>
        <w:spacing w:beforeLines="50" w:line="360" w:lineRule="auto"/>
        <w:rPr>
          <w:rFonts w:ascii="宋体" w:hAnsi="宋体"/>
          <w:b/>
          <w:color w:val="auto"/>
          <w:sz w:val="30"/>
          <w:szCs w:val="48"/>
          <w:highlight w:val="none"/>
        </w:rPr>
      </w:pPr>
      <w:r>
        <w:rPr>
          <w:rFonts w:hint="eastAsia" w:ascii="宋体" w:hAnsi="宋体"/>
          <w:b/>
          <w:color w:val="auto"/>
          <w:sz w:val="30"/>
          <w:szCs w:val="48"/>
          <w:highlight w:val="none"/>
        </w:rPr>
        <w:t>代理机构：宁波中基国际招标有限公司</w:t>
      </w: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jc w:val="center"/>
        <w:rPr>
          <w:rFonts w:ascii="宋体" w:hAnsi="宋体"/>
          <w:b/>
          <w:bCs/>
          <w:color w:val="auto"/>
          <w:w w:val="95"/>
          <w:sz w:val="30"/>
          <w:szCs w:val="30"/>
          <w:highlight w:val="none"/>
        </w:rPr>
      </w:pPr>
    </w:p>
    <w:p>
      <w:pPr>
        <w:snapToGrid w:val="0"/>
        <w:spacing w:beforeLines="50" w:line="360" w:lineRule="auto"/>
        <w:ind w:left="2940" w:firstLine="420"/>
        <w:rPr>
          <w:rFonts w:ascii="宋体" w:hAnsi="宋体"/>
          <w:b/>
          <w:bCs/>
          <w:color w:val="auto"/>
          <w:w w:val="95"/>
          <w:sz w:val="30"/>
          <w:szCs w:val="30"/>
          <w:highlight w:val="none"/>
        </w:rPr>
        <w:sectPr>
          <w:pgSz w:w="11906" w:h="16838"/>
          <w:pgMar w:top="1474" w:right="1797" w:bottom="1247" w:left="1797" w:header="851" w:footer="851" w:gutter="0"/>
          <w:pgNumType w:start="1"/>
          <w:cols w:space="720" w:num="1"/>
        </w:sectPr>
      </w:pPr>
      <w:r>
        <w:rPr>
          <w:rFonts w:hint="eastAsia" w:ascii="宋体" w:hAnsi="宋体"/>
          <w:b/>
          <w:bCs/>
          <w:color w:val="auto"/>
          <w:w w:val="95"/>
          <w:sz w:val="30"/>
          <w:szCs w:val="30"/>
          <w:highlight w:val="none"/>
        </w:rPr>
        <w:t>2020年5</w:t>
      </w: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rFonts w:ascii="宋体" w:hAnsi="宋体"/>
          <w:color w:val="auto"/>
          <w:highlight w:val="none"/>
        </w:rPr>
      </w:pPr>
    </w:p>
    <w:p>
      <w:pPr>
        <w:spacing w:line="480" w:lineRule="auto"/>
        <w:rPr>
          <w:rFonts w:ascii="宋体" w:hAnsi="宋体"/>
          <w:color w:val="auto"/>
          <w:sz w:val="24"/>
          <w:highlight w:val="none"/>
        </w:rPr>
      </w:pPr>
    </w:p>
    <w:p>
      <w:pPr>
        <w:pStyle w:val="47"/>
        <w:tabs>
          <w:tab w:val="right" w:leader="dot" w:pos="8302"/>
        </w:tabs>
        <w:spacing w:line="480" w:lineRule="auto"/>
        <w:rPr>
          <w:rFonts w:ascii="宋体" w:hAnsi="宋体"/>
          <w:color w:val="auto"/>
          <w:sz w:val="28"/>
          <w:szCs w:val="28"/>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TOC \o "1-3" \h \z \u </w:instrText>
      </w:r>
      <w:r>
        <w:rPr>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"file:///C:\\Users\\apple\\Desktop\\6145宁波一院CIS临床信息系统采购项目(1).doc" \l "_Toc375060222" </w:instrText>
      </w:r>
      <w:r>
        <w:rPr>
          <w:color w:val="auto"/>
          <w:highlight w:val="none"/>
        </w:rPr>
        <w:fldChar w:fldCharType="separate"/>
      </w:r>
      <w:r>
        <w:rPr>
          <w:rStyle w:val="83"/>
          <w:rFonts w:hint="eastAsia" w:ascii="宋体" w:hAnsi="宋体"/>
          <w:color w:val="auto"/>
          <w:sz w:val="28"/>
          <w:szCs w:val="28"/>
          <w:highlight w:val="none"/>
        </w:rPr>
        <w:t>第一章  公开招标采购公告</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t>1</w:t>
      </w:r>
      <w:r>
        <w:rPr>
          <w:rStyle w:val="83"/>
          <w:rFonts w:hint="eastAsia" w:ascii="宋体" w:hAnsi="宋体"/>
          <w:color w:val="auto"/>
          <w:sz w:val="28"/>
          <w:szCs w:val="28"/>
          <w:highlight w:val="none"/>
        </w:rPr>
        <w:fldChar w:fldCharType="end"/>
      </w:r>
    </w:p>
    <w:p>
      <w:pPr>
        <w:pStyle w:val="47"/>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"file:///C:\\Users\\apple\\Desktop\\6145宁波一院CIS临床信息系统采购项目(1).doc" \l "_Toc375060223" </w:instrText>
      </w:r>
      <w:r>
        <w:rPr>
          <w:color w:val="auto"/>
          <w:highlight w:val="none"/>
        </w:rPr>
        <w:fldChar w:fldCharType="separate"/>
      </w:r>
      <w:r>
        <w:rPr>
          <w:rStyle w:val="83"/>
          <w:rFonts w:hint="eastAsia" w:ascii="宋体" w:hAnsi="宋体"/>
          <w:color w:val="auto"/>
          <w:sz w:val="28"/>
          <w:szCs w:val="28"/>
          <w:highlight w:val="none"/>
        </w:rPr>
        <w:t>第二章  采购需求</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t>3</w:t>
      </w:r>
      <w:r>
        <w:rPr>
          <w:rStyle w:val="83"/>
          <w:rFonts w:hint="eastAsia" w:ascii="宋体" w:hAnsi="宋体"/>
          <w:color w:val="auto"/>
          <w:sz w:val="28"/>
          <w:szCs w:val="28"/>
          <w:highlight w:val="none"/>
        </w:rPr>
        <w:fldChar w:fldCharType="end"/>
      </w:r>
    </w:p>
    <w:p>
      <w:pPr>
        <w:pStyle w:val="47"/>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"file:///C:\\Users\\apple\\Desktop\\6145宁波一院CIS临床信息系统采购项目(1).doc" \l "_Toc375060224" </w:instrText>
      </w:r>
      <w:r>
        <w:rPr>
          <w:color w:val="auto"/>
          <w:highlight w:val="none"/>
        </w:rPr>
        <w:fldChar w:fldCharType="separate"/>
      </w:r>
      <w:r>
        <w:rPr>
          <w:rStyle w:val="83"/>
          <w:rFonts w:hint="eastAsia" w:ascii="宋体" w:hAnsi="宋体"/>
          <w:color w:val="auto"/>
          <w:sz w:val="28"/>
          <w:szCs w:val="28"/>
          <w:highlight w:val="none"/>
        </w:rPr>
        <w:t>第三章  供应商须知</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t>7</w:t>
      </w:r>
      <w:r>
        <w:rPr>
          <w:rStyle w:val="83"/>
          <w:rFonts w:hint="eastAsia" w:ascii="宋体" w:hAnsi="宋体"/>
          <w:color w:val="auto"/>
          <w:sz w:val="28"/>
          <w:szCs w:val="28"/>
          <w:highlight w:val="none"/>
        </w:rPr>
        <w:fldChar w:fldCharType="end"/>
      </w:r>
    </w:p>
    <w:p>
      <w:pPr>
        <w:pStyle w:val="47"/>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"file:///C:\\Users\\apple\\Desktop\\6145宁波一院CIS临床信息系统采购项目(1).doc" \l "_Toc375060225" </w:instrText>
      </w:r>
      <w:r>
        <w:rPr>
          <w:color w:val="auto"/>
          <w:highlight w:val="none"/>
        </w:rPr>
        <w:fldChar w:fldCharType="separate"/>
      </w:r>
      <w:r>
        <w:rPr>
          <w:rStyle w:val="83"/>
          <w:rFonts w:hint="eastAsia" w:ascii="宋体" w:hAnsi="宋体"/>
          <w:color w:val="auto"/>
          <w:sz w:val="28"/>
          <w:szCs w:val="28"/>
          <w:highlight w:val="none"/>
        </w:rPr>
        <w:t>第四章  评标办法及评分标准</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fldChar w:fldCharType="begin"/>
      </w:r>
      <w:r>
        <w:rPr>
          <w:rStyle w:val="83"/>
          <w:rFonts w:hint="eastAsia" w:ascii="宋体" w:hAnsi="宋体"/>
          <w:color w:val="auto"/>
          <w:sz w:val="28"/>
          <w:szCs w:val="28"/>
          <w:highlight w:val="none"/>
        </w:rPr>
        <w:instrText xml:space="preserve"> PAGEREF _Toc375060225 \h </w:instrText>
      </w:r>
      <w:r>
        <w:rPr>
          <w:rStyle w:val="83"/>
          <w:rFonts w:hint="eastAsia" w:ascii="宋体" w:hAnsi="宋体"/>
          <w:color w:val="auto"/>
          <w:sz w:val="28"/>
          <w:szCs w:val="28"/>
          <w:highlight w:val="none"/>
        </w:rPr>
        <w:fldChar w:fldCharType="separate"/>
      </w:r>
      <w:r>
        <w:rPr>
          <w:rStyle w:val="83"/>
          <w:rFonts w:hint="eastAsia" w:ascii="宋体" w:hAnsi="宋体"/>
          <w:color w:val="auto"/>
          <w:sz w:val="28"/>
          <w:szCs w:val="28"/>
          <w:highlight w:val="none"/>
        </w:rPr>
        <w:t>75</w:t>
      </w:r>
      <w:r>
        <w:rPr>
          <w:rStyle w:val="83"/>
          <w:rFonts w:hint="eastAsia" w:ascii="宋体" w:hAnsi="宋体"/>
          <w:color w:val="auto"/>
          <w:sz w:val="28"/>
          <w:szCs w:val="28"/>
          <w:highlight w:val="none"/>
        </w:rPr>
        <w:fldChar w:fldCharType="end"/>
      </w:r>
      <w:r>
        <w:rPr>
          <w:rStyle w:val="83"/>
          <w:rFonts w:hint="eastAsia" w:ascii="宋体" w:hAnsi="宋体"/>
          <w:color w:val="auto"/>
          <w:sz w:val="28"/>
          <w:szCs w:val="28"/>
          <w:highlight w:val="none"/>
        </w:rPr>
        <w:fldChar w:fldCharType="end"/>
      </w:r>
    </w:p>
    <w:p>
      <w:pPr>
        <w:pStyle w:val="47"/>
        <w:tabs>
          <w:tab w:val="right" w:leader="dot" w:pos="8302"/>
        </w:tabs>
        <w:spacing w:line="480" w:lineRule="auto"/>
        <w:rPr>
          <w:rFonts w:ascii="宋体" w:hAnsi="宋体"/>
          <w:color w:val="auto"/>
          <w:sz w:val="28"/>
          <w:szCs w:val="28"/>
          <w:highlight w:val="none"/>
        </w:rPr>
      </w:pPr>
      <w:r>
        <w:rPr>
          <w:color w:val="auto"/>
          <w:highlight w:val="none"/>
        </w:rPr>
        <w:fldChar w:fldCharType="begin"/>
      </w:r>
      <w:r>
        <w:rPr>
          <w:color w:val="auto"/>
          <w:highlight w:val="none"/>
        </w:rPr>
        <w:instrText xml:space="preserve"> HYPERLINK "file:///C:\\Users\\apple\\Desktop\\6145宁波一院CIS临床信息系统采购项目(1).doc" \l "_Toc375060226" </w:instrText>
      </w:r>
      <w:r>
        <w:rPr>
          <w:color w:val="auto"/>
          <w:highlight w:val="none"/>
        </w:rPr>
        <w:fldChar w:fldCharType="separate"/>
      </w:r>
      <w:r>
        <w:rPr>
          <w:rStyle w:val="83"/>
          <w:rFonts w:hint="eastAsia" w:ascii="宋体" w:hAnsi="宋体"/>
          <w:color w:val="auto"/>
          <w:sz w:val="28"/>
          <w:szCs w:val="28"/>
          <w:highlight w:val="none"/>
        </w:rPr>
        <w:t>第五章  政府采购合同主要条款</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t>2</w:t>
      </w:r>
      <w:r>
        <w:rPr>
          <w:rStyle w:val="83"/>
          <w:rFonts w:hint="eastAsia" w:ascii="宋体" w:hAnsi="宋体"/>
          <w:color w:val="auto"/>
          <w:sz w:val="28"/>
          <w:szCs w:val="28"/>
          <w:highlight w:val="none"/>
        </w:rPr>
        <w:fldChar w:fldCharType="end"/>
      </w:r>
      <w:r>
        <w:rPr>
          <w:rFonts w:hint="eastAsia" w:ascii="宋体" w:hAnsi="宋体"/>
          <w:color w:val="auto"/>
          <w:sz w:val="28"/>
          <w:szCs w:val="28"/>
          <w:highlight w:val="none"/>
        </w:rPr>
        <w:t>6</w:t>
      </w:r>
    </w:p>
    <w:p>
      <w:pPr>
        <w:pStyle w:val="47"/>
        <w:tabs>
          <w:tab w:val="right" w:leader="dot" w:pos="8302"/>
        </w:tabs>
        <w:spacing w:line="48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"file:///C:\\Users\\apple\\Desktop\\6145宁波一院CIS临床信息系统采购项目(1).doc" \l "_Toc375060227" </w:instrText>
      </w:r>
      <w:r>
        <w:rPr>
          <w:color w:val="auto"/>
          <w:highlight w:val="none"/>
        </w:rPr>
        <w:fldChar w:fldCharType="separate"/>
      </w:r>
      <w:r>
        <w:rPr>
          <w:rStyle w:val="83"/>
          <w:rFonts w:hint="eastAsia" w:ascii="宋体" w:hAnsi="宋体"/>
          <w:color w:val="auto"/>
          <w:sz w:val="28"/>
          <w:szCs w:val="28"/>
          <w:highlight w:val="none"/>
        </w:rPr>
        <w:t>第六章　投标文件格式</w:t>
      </w:r>
      <w:r>
        <w:rPr>
          <w:rStyle w:val="83"/>
          <w:rFonts w:hint="eastAsia" w:ascii="宋体" w:hAnsi="宋体"/>
          <w:color w:val="auto"/>
          <w:sz w:val="28"/>
          <w:szCs w:val="28"/>
          <w:highlight w:val="none"/>
        </w:rPr>
        <w:tab/>
      </w:r>
      <w:r>
        <w:rPr>
          <w:rStyle w:val="83"/>
          <w:rFonts w:hint="eastAsia" w:ascii="宋体" w:hAnsi="宋体"/>
          <w:color w:val="auto"/>
          <w:sz w:val="28"/>
          <w:szCs w:val="28"/>
          <w:highlight w:val="none"/>
        </w:rPr>
        <w:t>2</w:t>
      </w:r>
      <w:r>
        <w:rPr>
          <w:rStyle w:val="83"/>
          <w:rFonts w:hint="eastAsia" w:ascii="宋体" w:hAnsi="宋体"/>
          <w:color w:val="auto"/>
          <w:sz w:val="28"/>
          <w:szCs w:val="28"/>
          <w:highlight w:val="none"/>
        </w:rPr>
        <w:fldChar w:fldCharType="end"/>
      </w:r>
      <w:r>
        <w:rPr>
          <w:rFonts w:hint="eastAsia" w:ascii="宋体" w:hAnsi="宋体"/>
          <w:color w:val="auto"/>
          <w:sz w:val="28"/>
          <w:szCs w:val="28"/>
          <w:highlight w:val="none"/>
        </w:rPr>
        <w:t>9</w:t>
      </w:r>
    </w:p>
    <w:p>
      <w:pPr>
        <w:pStyle w:val="2"/>
        <w:spacing w:line="480" w:lineRule="auto"/>
        <w:jc w:val="center"/>
        <w:rPr>
          <w:rFonts w:ascii="宋体" w:hAnsi="宋体"/>
          <w:color w:val="auto"/>
          <w:highlight w:val="none"/>
        </w:rPr>
      </w:pPr>
      <w:r>
        <w:rPr>
          <w:rFonts w:ascii="宋体" w:hAnsi="宋体"/>
          <w:color w:val="auto"/>
          <w:sz w:val="28"/>
          <w:szCs w:val="28"/>
          <w:highlight w:val="none"/>
        </w:rPr>
        <w:fldChar w:fldCharType="end"/>
      </w:r>
    </w:p>
    <w:p>
      <w:pPr>
        <w:widowControl/>
        <w:spacing w:line="480" w:lineRule="auto"/>
        <w:jc w:val="left"/>
        <w:rPr>
          <w:rFonts w:ascii="宋体" w:hAnsi="宋体"/>
          <w:b/>
          <w:bCs/>
          <w:color w:val="auto"/>
          <w:kern w:val="44"/>
          <w:sz w:val="44"/>
          <w:szCs w:val="44"/>
          <w:highlight w:val="none"/>
        </w:rPr>
        <w:sectPr>
          <w:pgSz w:w="11906" w:h="16838"/>
          <w:pgMar w:top="1474" w:right="1797" w:bottom="1247" w:left="1797" w:header="851" w:footer="851" w:gutter="0"/>
          <w:pgNumType w:start="1"/>
          <w:cols w:space="720" w:num="1"/>
        </w:sectPr>
      </w:pPr>
    </w:p>
    <w:p>
      <w:pPr>
        <w:pStyle w:val="2"/>
        <w:spacing w:line="480" w:lineRule="auto"/>
        <w:jc w:val="center"/>
        <w:rPr>
          <w:rFonts w:ascii="宋体" w:hAnsi="宋体"/>
          <w:color w:val="auto"/>
          <w:sz w:val="28"/>
          <w:szCs w:val="28"/>
          <w:highlight w:val="none"/>
        </w:rPr>
      </w:pPr>
      <w:bookmarkStart w:id="0" w:name="_Toc375060222"/>
      <w:r>
        <w:rPr>
          <w:rFonts w:hint="eastAsia" w:ascii="宋体" w:hAnsi="宋体"/>
          <w:color w:val="auto"/>
          <w:sz w:val="28"/>
          <w:szCs w:val="28"/>
          <w:highlight w:val="none"/>
        </w:rPr>
        <w:t>第一章公开招标采购公告</w:t>
      </w:r>
      <w:bookmarkEnd w:id="0"/>
    </w:p>
    <w:p>
      <w:pPr>
        <w:snapToGrid w:val="0"/>
        <w:spacing w:line="360" w:lineRule="auto"/>
        <w:ind w:firstLine="420" w:firstLineChars="200"/>
        <w:rPr>
          <w:rFonts w:ascii="宋体" w:hAnsi="宋体"/>
          <w:color w:val="auto"/>
          <w:szCs w:val="21"/>
          <w:highlight w:val="none"/>
        </w:rPr>
      </w:pPr>
      <w:r>
        <w:rPr>
          <w:rFonts w:hint="eastAsia" w:ascii="宋体" w:hAnsi="宋体" w:cs="宋体"/>
          <w:color w:val="auto"/>
          <w:highlight w:val="none"/>
          <w:lang w:val="zh-CN"/>
        </w:rPr>
        <w:t>根据《中华人民共和国政府采购法》、《中华人民共和国政府采购法实施条例》、《政府采购货物和服务招标投标管理办法》，</w:t>
      </w:r>
      <w:r>
        <w:rPr>
          <w:rFonts w:hint="eastAsia" w:ascii="宋体" w:hAnsi="宋体"/>
          <w:color w:val="auto"/>
          <w:szCs w:val="21"/>
          <w:highlight w:val="none"/>
        </w:rPr>
        <w:t>经宁波市财政局批准，现就宁波市第一医院CIS临床信息系统采购项目进行公开招标采购，欢迎有资质和能力的供应商参加投标：</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一、</w:t>
      </w:r>
      <w:r>
        <w:rPr>
          <w:rFonts w:hint="eastAsia" w:ascii="宋体" w:hAnsi="宋体" w:cs="Arial"/>
          <w:bCs/>
          <w:color w:val="auto"/>
          <w:szCs w:val="21"/>
          <w:highlight w:val="none"/>
        </w:rPr>
        <w:t>项目编号：CBNB-20206145G</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二、采购组织类型：委托代理</w:t>
      </w:r>
    </w:p>
    <w:p>
      <w:pPr>
        <w:snapToGrid w:val="0"/>
        <w:spacing w:line="360" w:lineRule="auto"/>
        <w:ind w:firstLine="420" w:firstLineChars="200"/>
        <w:rPr>
          <w:rFonts w:ascii="宋体" w:hAnsi="宋体"/>
          <w:color w:val="auto"/>
          <w:szCs w:val="21"/>
          <w:highlight w:val="none"/>
        </w:rPr>
      </w:pPr>
      <w:r>
        <w:rPr>
          <w:rFonts w:hint="eastAsia" w:ascii="宋体" w:hAnsi="宋体" w:cs="Arial"/>
          <w:color w:val="auto"/>
          <w:szCs w:val="21"/>
          <w:highlight w:val="none"/>
        </w:rPr>
        <w:t>三、采购方式、用途：公开招标、</w:t>
      </w:r>
      <w:r>
        <w:rPr>
          <w:rFonts w:hint="eastAsia" w:ascii="宋体" w:hAnsi="宋体"/>
          <w:color w:val="auto"/>
          <w:szCs w:val="21"/>
          <w:highlight w:val="none"/>
        </w:rPr>
        <w:t>医院自用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四、采购文件公告期限：2020年</w:t>
      </w:r>
      <w:r>
        <w:rPr>
          <w:rFonts w:hint="eastAsia" w:ascii="宋体" w:hAnsi="宋体"/>
          <w:color w:val="auto"/>
          <w:szCs w:val="21"/>
          <w:highlight w:val="none"/>
          <w:lang w:val="en-US" w:eastAsia="zh-CN"/>
        </w:rPr>
        <w:t>05</w:t>
      </w:r>
      <w:r>
        <w:rPr>
          <w:rFonts w:hint="eastAsia" w:ascii="宋体" w:hAnsi="宋体"/>
          <w:color w:val="auto"/>
          <w:szCs w:val="21"/>
          <w:highlight w:val="none"/>
        </w:rPr>
        <w:t>月</w:t>
      </w:r>
      <w:r>
        <w:rPr>
          <w:rFonts w:hint="eastAsia" w:ascii="宋体" w:hAnsi="宋体"/>
          <w:color w:val="auto"/>
          <w:szCs w:val="21"/>
          <w:highlight w:val="none"/>
          <w:lang w:val="en-US" w:eastAsia="zh-CN"/>
        </w:rPr>
        <w:t>29</w:t>
      </w:r>
      <w:r>
        <w:rPr>
          <w:rFonts w:hint="eastAsia" w:ascii="宋体" w:hAnsi="宋体"/>
          <w:color w:val="auto"/>
          <w:szCs w:val="21"/>
          <w:highlight w:val="none"/>
        </w:rPr>
        <w:t>日至2020年</w:t>
      </w:r>
      <w:r>
        <w:rPr>
          <w:rFonts w:hint="eastAsia" w:ascii="宋体" w:hAnsi="宋体"/>
          <w:color w:val="auto"/>
          <w:szCs w:val="21"/>
          <w:highlight w:val="none"/>
          <w:lang w:val="en-US" w:eastAsia="zh-CN"/>
        </w:rPr>
        <w:t>06</w:t>
      </w:r>
      <w:r>
        <w:rPr>
          <w:rFonts w:hint="eastAsia" w:ascii="宋体" w:hAnsi="宋体"/>
          <w:color w:val="auto"/>
          <w:szCs w:val="21"/>
          <w:highlight w:val="none"/>
        </w:rPr>
        <w:t>月</w:t>
      </w:r>
      <w:r>
        <w:rPr>
          <w:rFonts w:hint="eastAsia" w:ascii="宋体" w:hAnsi="宋体"/>
          <w:color w:val="auto"/>
          <w:szCs w:val="21"/>
          <w:highlight w:val="none"/>
          <w:lang w:val="en-US" w:eastAsia="zh-CN"/>
        </w:rPr>
        <w:t>05</w:t>
      </w:r>
      <w:r>
        <w:rPr>
          <w:rFonts w:hint="eastAsia" w:ascii="宋体" w:hAnsi="宋体"/>
          <w:color w:val="auto"/>
          <w:szCs w:val="21"/>
          <w:highlight w:val="none"/>
        </w:rPr>
        <w:t>日止</w:t>
      </w:r>
    </w:p>
    <w:p>
      <w:pPr>
        <w:snapToGrid w:val="0"/>
        <w:spacing w:line="360" w:lineRule="auto"/>
        <w:ind w:firstLine="420" w:firstLineChars="200"/>
        <w:rPr>
          <w:rFonts w:ascii="宋体" w:hAnsi="宋体" w:cs="Arial"/>
          <w:bCs/>
          <w:color w:val="auto"/>
          <w:szCs w:val="21"/>
          <w:highlight w:val="none"/>
        </w:rPr>
      </w:pPr>
      <w:r>
        <w:rPr>
          <w:rFonts w:hint="eastAsia" w:ascii="宋体" w:hAnsi="宋体" w:cs="Arial"/>
          <w:color w:val="auto"/>
          <w:szCs w:val="21"/>
          <w:highlight w:val="none"/>
        </w:rPr>
        <w:t>五、</w:t>
      </w:r>
      <w:r>
        <w:rPr>
          <w:rFonts w:hint="eastAsia" w:ascii="宋体" w:hAnsi="宋体" w:cs="Arial"/>
          <w:bCs/>
          <w:color w:val="auto"/>
          <w:szCs w:val="21"/>
          <w:highlight w:val="none"/>
        </w:rPr>
        <w:t>采购概况</w:t>
      </w:r>
    </w:p>
    <w:tbl>
      <w:tblPr>
        <w:tblStyle w:val="72"/>
        <w:tblW w:w="8577"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1935"/>
        <w:gridCol w:w="885"/>
        <w:gridCol w:w="2460"/>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子包号</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采购内容</w:t>
            </w: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highlight w:val="none"/>
              </w:rPr>
            </w:pPr>
            <w:r>
              <w:rPr>
                <w:rFonts w:hint="eastAsia" w:ascii="宋体" w:hAnsi="宋体" w:cs="Arial"/>
                <w:bCs/>
                <w:color w:val="auto"/>
                <w:szCs w:val="21"/>
                <w:highlight w:val="none"/>
              </w:rPr>
              <w:t>数量</w:t>
            </w:r>
          </w:p>
        </w:tc>
        <w:tc>
          <w:tcPr>
            <w:tcW w:w="2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lang w:eastAsia="zh-CN"/>
              </w:rPr>
              <w:t>简要技术要求</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预算金额/最高限价</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人民币：万元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9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一</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olor w:val="auto"/>
                <w:szCs w:val="21"/>
                <w:highlight w:val="none"/>
              </w:rPr>
              <w:t>CIS临床信息系统</w:t>
            </w: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1项</w:t>
            </w:r>
          </w:p>
        </w:tc>
        <w:tc>
          <w:tcPr>
            <w:tcW w:w="2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Arial"/>
                <w:bCs/>
                <w:color w:val="auto"/>
                <w:szCs w:val="21"/>
                <w:highlight w:val="none"/>
              </w:rPr>
            </w:pPr>
            <w:r>
              <w:rPr>
                <w:rFonts w:hint="eastAsia" w:ascii="宋体" w:hAnsi="宋体"/>
                <w:color w:val="auto"/>
                <w:szCs w:val="21"/>
                <w:highlight w:val="none"/>
              </w:rPr>
              <w:t>详见</w:t>
            </w:r>
            <w:r>
              <w:rPr>
                <w:rFonts w:hint="eastAsia" w:ascii="宋体" w:hAnsi="宋体"/>
                <w:color w:val="auto"/>
                <w:szCs w:val="21"/>
                <w:highlight w:val="none"/>
                <w:lang w:eastAsia="zh-CN"/>
              </w:rPr>
              <w:t>第二章</w:t>
            </w:r>
            <w:r>
              <w:rPr>
                <w:rFonts w:hint="eastAsia" w:ascii="宋体" w:hAnsi="宋体"/>
                <w:color w:val="auto"/>
                <w:szCs w:val="21"/>
                <w:highlight w:val="none"/>
              </w:rPr>
              <w:t>、</w:t>
            </w:r>
            <w:r>
              <w:rPr>
                <w:rFonts w:hint="eastAsia" w:ascii="宋体" w:hAnsi="宋体"/>
                <w:color w:val="auto"/>
                <w:szCs w:val="21"/>
                <w:highlight w:val="none"/>
                <w:lang w:eastAsia="zh-CN"/>
              </w:rPr>
              <w:t>采购</w:t>
            </w:r>
            <w:r>
              <w:rPr>
                <w:rFonts w:hint="eastAsia" w:ascii="宋体" w:hAnsi="宋体"/>
                <w:color w:val="auto"/>
                <w:szCs w:val="21"/>
                <w:highlight w:val="none"/>
              </w:rPr>
              <w:t>需求</w:t>
            </w: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600.0</w:t>
            </w:r>
          </w:p>
        </w:tc>
      </w:tr>
    </w:tbl>
    <w:p>
      <w:pPr>
        <w:snapToGrid w:val="0"/>
        <w:spacing w:line="360" w:lineRule="auto"/>
        <w:ind w:firstLine="420" w:firstLineChars="200"/>
        <w:rPr>
          <w:rFonts w:ascii="宋体" w:hAnsi="宋体" w:cs="Arial"/>
          <w:bCs/>
          <w:color w:val="auto"/>
          <w:szCs w:val="21"/>
          <w:highlight w:val="none"/>
        </w:rPr>
      </w:pPr>
      <w:r>
        <w:rPr>
          <w:rFonts w:hint="eastAsia" w:ascii="宋体" w:hAnsi="宋体" w:cs="Arial"/>
          <w:color w:val="auto"/>
          <w:szCs w:val="21"/>
          <w:highlight w:val="none"/>
        </w:rPr>
        <w:t>六、</w:t>
      </w:r>
      <w:r>
        <w:rPr>
          <w:rFonts w:hint="eastAsia" w:ascii="宋体" w:hAnsi="宋体" w:cs="Arial"/>
          <w:bCs/>
          <w:color w:val="auto"/>
          <w:szCs w:val="21"/>
          <w:highlight w:val="none"/>
        </w:rPr>
        <w:t>合格供应商的资格要求（本项目资格后审）</w:t>
      </w:r>
    </w:p>
    <w:p>
      <w:pPr>
        <w:pStyle w:val="21"/>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1、符合《中华人民共和国政府采购法》第二十二条规定的供应商资格条件。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2、特定条件：无。</w:t>
      </w:r>
    </w:p>
    <w:p>
      <w:pPr>
        <w:numPr>
          <w:ilvl w:val="0"/>
          <w:numId w:val="31"/>
        </w:num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供应商未被列入“信用中国”网站(www.creditchina.gov.cn)“失信被执行人</w:t>
      </w:r>
      <w:r>
        <w:rPr>
          <w:rFonts w:hint="eastAsia" w:ascii="宋体" w:hAnsi="宋体" w:cs="宋体"/>
          <w:color w:val="auto"/>
          <w:szCs w:val="21"/>
          <w:highlight w:val="none"/>
        </w:rPr>
        <w:t>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p>
    <w:p>
      <w:pPr>
        <w:numPr>
          <w:ilvl w:val="0"/>
          <w:numId w:val="31"/>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auto"/>
        <w:ind w:firstLine="472" w:firstLineChars="225"/>
        <w:rPr>
          <w:rFonts w:ascii="宋体" w:hAnsi="宋体" w:cs="Arial"/>
          <w:bCs/>
          <w:color w:val="auto"/>
          <w:szCs w:val="21"/>
          <w:highlight w:val="none"/>
        </w:rPr>
      </w:pPr>
      <w:r>
        <w:rPr>
          <w:rFonts w:hint="eastAsia" w:ascii="宋体" w:hAnsi="宋体" w:cs="Arial"/>
          <w:bCs/>
          <w:color w:val="auto"/>
          <w:szCs w:val="21"/>
          <w:highlight w:val="none"/>
        </w:rPr>
        <w:t>5、本项目不接受联合体投标。</w:t>
      </w:r>
    </w:p>
    <w:p>
      <w:pPr>
        <w:snapToGrid w:val="0"/>
        <w:spacing w:line="360" w:lineRule="auto"/>
        <w:ind w:firstLine="472" w:firstLineChars="225"/>
        <w:rPr>
          <w:rFonts w:ascii="宋体" w:hAnsi="宋体" w:cs="Arial"/>
          <w:color w:val="auto"/>
          <w:szCs w:val="21"/>
          <w:highlight w:val="none"/>
        </w:rPr>
      </w:pPr>
      <w:r>
        <w:rPr>
          <w:rFonts w:hint="eastAsia" w:ascii="宋体" w:hAnsi="宋体" w:cs="Arial"/>
          <w:bCs/>
          <w:color w:val="auto"/>
          <w:szCs w:val="21"/>
          <w:highlight w:val="none"/>
        </w:rPr>
        <w:t>七、采购文件的发售</w:t>
      </w:r>
      <w:r>
        <w:rPr>
          <w:rFonts w:hint="eastAsia" w:ascii="宋体" w:hAnsi="宋体" w:cs="Arial"/>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采购文件获取期限</w:t>
      </w:r>
      <w:r>
        <w:rPr>
          <w:rFonts w:hint="eastAsia" w:ascii="宋体" w:hAnsi="宋体" w:cs="宋体"/>
          <w:color w:val="auto"/>
          <w:szCs w:val="21"/>
          <w:highlight w:val="none"/>
        </w:rPr>
        <w:t>：</w:t>
      </w:r>
      <w:r>
        <w:rPr>
          <w:rFonts w:hint="eastAsia" w:ascii="宋体" w:hAnsi="宋体"/>
          <w:color w:val="auto"/>
          <w:szCs w:val="21"/>
          <w:highlight w:val="none"/>
        </w:rPr>
        <w:t>2020年</w:t>
      </w:r>
      <w:r>
        <w:rPr>
          <w:rFonts w:hint="eastAsia" w:ascii="宋体" w:hAnsi="宋体"/>
          <w:color w:val="auto"/>
          <w:szCs w:val="21"/>
          <w:highlight w:val="none"/>
          <w:lang w:val="en-US" w:eastAsia="zh-CN"/>
        </w:rPr>
        <w:t>05</w:t>
      </w:r>
      <w:r>
        <w:rPr>
          <w:rFonts w:hint="eastAsia" w:ascii="宋体" w:hAnsi="宋体"/>
          <w:color w:val="auto"/>
          <w:szCs w:val="21"/>
          <w:highlight w:val="none"/>
        </w:rPr>
        <w:t>月</w:t>
      </w:r>
      <w:r>
        <w:rPr>
          <w:rFonts w:hint="eastAsia" w:ascii="宋体" w:hAnsi="宋体"/>
          <w:color w:val="auto"/>
          <w:szCs w:val="21"/>
          <w:highlight w:val="none"/>
          <w:lang w:val="en-US" w:eastAsia="zh-CN"/>
        </w:rPr>
        <w:t>29</w:t>
      </w:r>
      <w:r>
        <w:rPr>
          <w:rFonts w:hint="eastAsia" w:ascii="宋体" w:hAnsi="宋体"/>
          <w:color w:val="auto"/>
          <w:szCs w:val="21"/>
          <w:highlight w:val="none"/>
        </w:rPr>
        <w:t>日至2020年</w:t>
      </w:r>
      <w:r>
        <w:rPr>
          <w:rFonts w:hint="eastAsia" w:ascii="宋体" w:hAnsi="宋体"/>
          <w:color w:val="auto"/>
          <w:szCs w:val="21"/>
          <w:highlight w:val="none"/>
          <w:lang w:val="en-US" w:eastAsia="zh-CN"/>
        </w:rPr>
        <w:t>06</w:t>
      </w:r>
      <w:r>
        <w:rPr>
          <w:rFonts w:hint="eastAsia" w:ascii="宋体" w:hAnsi="宋体"/>
          <w:color w:val="auto"/>
          <w:szCs w:val="21"/>
          <w:highlight w:val="none"/>
        </w:rPr>
        <w:t>月</w:t>
      </w:r>
      <w:r>
        <w:rPr>
          <w:rFonts w:hint="eastAsia" w:ascii="宋体" w:hAnsi="宋体"/>
          <w:color w:val="auto"/>
          <w:szCs w:val="21"/>
          <w:highlight w:val="none"/>
          <w:lang w:val="en-US" w:eastAsia="zh-CN"/>
        </w:rPr>
        <w:t>05</w:t>
      </w:r>
      <w:r>
        <w:rPr>
          <w:rFonts w:hint="eastAsia" w:ascii="宋体" w:hAnsi="宋体"/>
          <w:color w:val="auto"/>
          <w:szCs w:val="21"/>
          <w:highlight w:val="none"/>
        </w:rPr>
        <w:t>日</w:t>
      </w:r>
      <w:r>
        <w:rPr>
          <w:rFonts w:hint="eastAsia" w:ascii="宋体" w:hAnsi="宋体" w:cs="宋体"/>
          <w:color w:val="auto"/>
          <w:szCs w:val="21"/>
          <w:highlight w:val="none"/>
        </w:rPr>
        <w:t>17:00止。</w:t>
      </w:r>
    </w:p>
    <w:p>
      <w:pPr>
        <w:pStyle w:val="152"/>
        <w:widowControl w:val="0"/>
        <w:snapToGrid/>
        <w:spacing w:after="12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2、采购文件获取方式：政府采购云平台www.zcygov.cn。</w:t>
      </w:r>
    </w:p>
    <w:p>
      <w:pPr>
        <w:pStyle w:val="152"/>
        <w:widowControl w:val="0"/>
        <w:snapToGrid/>
        <w:spacing w:after="12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3、供应商需按照《浙江省政府采购供应商注册及诚信管理暂行办法》的规定在“浙江政府采购网”政采云平台注册登记的，成为浙江省政府采购注册供应商。如未注册的供应商，请注意注册所需时间。</w:t>
      </w:r>
    </w:p>
    <w:p>
      <w:pPr>
        <w:snapToGrid w:val="0"/>
        <w:spacing w:line="360" w:lineRule="auto"/>
        <w:ind w:firstLine="420" w:firstLineChars="200"/>
        <w:rPr>
          <w:rFonts w:ascii="宋体" w:hAnsi="宋体" w:cs="Arial"/>
          <w:b/>
          <w:bCs/>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本采购公告附件中的采购文件仅供阅览使用，供应商应在规定的采购文件</w:t>
      </w:r>
      <w:r>
        <w:rPr>
          <w:rFonts w:hint="eastAsia" w:ascii="宋体" w:hAnsi="宋体"/>
          <w:color w:val="auto"/>
          <w:szCs w:val="21"/>
          <w:highlight w:val="none"/>
        </w:rPr>
        <w:t>获取期限</w:t>
      </w:r>
      <w:r>
        <w:rPr>
          <w:rFonts w:hint="eastAsia" w:ascii="宋体" w:hAnsi="宋体" w:cs="宋体"/>
          <w:color w:val="auto"/>
          <w:szCs w:val="21"/>
          <w:highlight w:val="none"/>
        </w:rPr>
        <w:t>内在政采云平台登录供应商注册的账号后获取采购文件，未按上述方式获取采购文件的，不得对采购文件提起质疑投诉。</w:t>
      </w:r>
    </w:p>
    <w:p>
      <w:pPr>
        <w:snapToGrid w:val="0"/>
        <w:spacing w:line="360" w:lineRule="auto"/>
        <w:ind w:firstLine="432" w:firstLineChars="206"/>
        <w:jc w:val="left"/>
        <w:rPr>
          <w:rFonts w:ascii="宋体" w:hAnsi="宋体" w:cs="Arial"/>
          <w:color w:val="auto"/>
          <w:szCs w:val="21"/>
          <w:highlight w:val="none"/>
        </w:rPr>
      </w:pPr>
      <w:r>
        <w:rPr>
          <w:rFonts w:hint="eastAsia" w:ascii="宋体" w:hAnsi="宋体" w:cs="Arial"/>
          <w:bCs/>
          <w:color w:val="auto"/>
          <w:szCs w:val="21"/>
          <w:highlight w:val="none"/>
        </w:rPr>
        <w:t>八、投标截止时间和地点</w:t>
      </w:r>
      <w:r>
        <w:rPr>
          <w:rFonts w:hint="eastAsia" w:ascii="宋体" w:hAnsi="宋体" w:cs="Arial"/>
          <w:color w:val="auto"/>
          <w:szCs w:val="21"/>
          <w:highlight w:val="none"/>
        </w:rPr>
        <w:t>：</w:t>
      </w:r>
    </w:p>
    <w:p>
      <w:pPr>
        <w:pStyle w:val="2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供应商应于</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时</w:t>
      </w:r>
      <w:r>
        <w:rPr>
          <w:rFonts w:hint="eastAsia" w:ascii="宋体" w:hAnsi="宋体" w:cs="宋体"/>
          <w:color w:val="auto"/>
          <w:szCs w:val="21"/>
          <w:highlight w:val="none"/>
        </w:rPr>
        <w:t>（北京时间）</w:t>
      </w:r>
      <w:r>
        <w:rPr>
          <w:rFonts w:hint="eastAsia" w:ascii="宋体" w:hAnsi="宋体" w:cs="宋体"/>
          <w:color w:val="auto"/>
          <w:kern w:val="0"/>
          <w:szCs w:val="21"/>
          <w:highlight w:val="none"/>
        </w:rPr>
        <w:t>前将电子投标文件上传到政府采购云平台</w:t>
      </w:r>
      <w:bookmarkStart w:id="1" w:name="_Hlt21454952"/>
      <w:bookmarkEnd w:id="1"/>
      <w:bookmarkStart w:id="2" w:name="_Hlt21454954"/>
      <w:bookmarkEnd w:id="2"/>
      <w:bookmarkStart w:id="3" w:name="_Hlt21454969"/>
      <w:bookmarkEnd w:id="3"/>
      <w:bookmarkStart w:id="4" w:name="_Hlt21454953"/>
      <w:bookmarkEnd w:id="4"/>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"http://www.zcygov.cn" </w:instrText>
      </w:r>
      <w:r>
        <w:rPr>
          <w:rFonts w:ascii="宋体" w:hAnsi="宋体" w:cs="宋体"/>
          <w:color w:val="auto"/>
          <w:kern w:val="0"/>
          <w:szCs w:val="21"/>
          <w:highlight w:val="none"/>
        </w:rPr>
        <w:fldChar w:fldCharType="separate"/>
      </w:r>
      <w:r>
        <w:rPr>
          <w:rStyle w:val="83"/>
          <w:rFonts w:hint="eastAsia" w:ascii="宋体" w:hAnsi="宋体"/>
          <w:color w:val="auto"/>
          <w:highlight w:val="none"/>
        </w:rPr>
        <w:t>www.zcygov.cn</w:t>
      </w:r>
      <w:r>
        <w:rPr>
          <w:rFonts w:ascii="宋体" w:hAnsi="宋体" w:cs="宋体"/>
          <w:color w:val="auto"/>
          <w:kern w:val="0"/>
          <w:szCs w:val="21"/>
          <w:highlight w:val="none"/>
        </w:rPr>
        <w:fldChar w:fldCharType="end"/>
      </w:r>
      <w:r>
        <w:rPr>
          <w:rFonts w:hint="eastAsia" w:ascii="宋体" w:hAnsi="宋体" w:cs="宋体"/>
          <w:color w:val="auto"/>
          <w:kern w:val="0"/>
          <w:szCs w:val="21"/>
          <w:highlight w:val="none"/>
        </w:rPr>
        <w:t>，未上传电子投标文件，</w:t>
      </w:r>
      <w:r>
        <w:rPr>
          <w:rFonts w:hint="eastAsia" w:ascii="宋体" w:hAnsi="宋体" w:cs="宋体"/>
          <w:bCs/>
          <w:color w:val="auto"/>
          <w:szCs w:val="21"/>
          <w:highlight w:val="none"/>
        </w:rPr>
        <w:t>视为供应商放弃投标</w:t>
      </w:r>
      <w:r>
        <w:rPr>
          <w:rFonts w:hint="eastAsia" w:ascii="宋体" w:hAnsi="宋体" w:cs="宋体"/>
          <w:color w:val="auto"/>
          <w:kern w:val="0"/>
          <w:szCs w:val="21"/>
          <w:highlight w:val="none"/>
        </w:rPr>
        <w:t>。</w:t>
      </w:r>
    </w:p>
    <w:p>
      <w:pPr>
        <w:pStyle w:val="21"/>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2、供应商如提供备份投标文件的，应于</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时</w:t>
      </w:r>
      <w:r>
        <w:rPr>
          <w:rFonts w:hint="eastAsia" w:ascii="宋体" w:hAnsi="宋体" w:cs="宋体"/>
          <w:color w:val="auto"/>
          <w:kern w:val="0"/>
          <w:szCs w:val="21"/>
          <w:highlight w:val="none"/>
        </w:rPr>
        <w:t>（北京时间）前，将以U盘存储的电子备份投标文件和纸质备份投标文件分别密封，递交至</w:t>
      </w:r>
      <w:r>
        <w:rPr>
          <w:rFonts w:hint="eastAsia" w:ascii="宋体" w:hAnsi="宋体" w:cs="Arial"/>
          <w:color w:val="auto"/>
          <w:szCs w:val="21"/>
          <w:highlight w:val="none"/>
          <w:u w:val="single"/>
        </w:rPr>
        <w:t>中基招标会议中心开标室（宁波市鄞州区天童南路666号中基大厦1楼）</w:t>
      </w:r>
      <w:r>
        <w:rPr>
          <w:rFonts w:hint="eastAsia" w:ascii="宋体" w:hAnsi="宋体" w:cs="宋体"/>
          <w:color w:val="auto"/>
          <w:szCs w:val="21"/>
          <w:highlight w:val="none"/>
          <w:u w:val="single"/>
        </w:rPr>
        <w:t>，</w:t>
      </w:r>
      <w:r>
        <w:rPr>
          <w:rFonts w:hint="eastAsia" w:ascii="宋体" w:hAnsi="宋体" w:cs="宋体"/>
          <w:color w:val="auto"/>
          <w:szCs w:val="21"/>
          <w:highlight w:val="none"/>
        </w:rPr>
        <w:t>逾期送达或未密封将予以拒收。</w:t>
      </w:r>
      <w:r>
        <w:rPr>
          <w:rFonts w:hint="eastAsia" w:ascii="宋体" w:hAnsi="宋体"/>
          <w:color w:val="auto"/>
          <w:szCs w:val="21"/>
          <w:highlight w:val="none"/>
        </w:rPr>
        <w:t>供应商仅提供</w:t>
      </w:r>
      <w:r>
        <w:rPr>
          <w:rFonts w:hint="eastAsia" w:ascii="宋体" w:hAnsi="宋体" w:cs="宋体"/>
          <w:color w:val="auto"/>
          <w:kern w:val="0"/>
          <w:szCs w:val="21"/>
          <w:highlight w:val="none"/>
        </w:rPr>
        <w:t>备份投标文件（包括以U盘存储的电子备份投标文件或纸质备份投标）的，投标无效。</w:t>
      </w:r>
    </w:p>
    <w:p>
      <w:pPr>
        <w:snapToGrid w:val="0"/>
        <w:spacing w:line="360" w:lineRule="auto"/>
        <w:ind w:firstLine="432" w:firstLineChars="206"/>
        <w:jc w:val="left"/>
        <w:rPr>
          <w:rFonts w:ascii="宋体" w:hAnsi="宋体"/>
          <w:color w:val="auto"/>
          <w:szCs w:val="21"/>
          <w:highlight w:val="none"/>
        </w:rPr>
      </w:pPr>
      <w:r>
        <w:rPr>
          <w:rFonts w:hint="eastAsia" w:ascii="宋体" w:hAnsi="宋体" w:cs="宋体"/>
          <w:color w:val="auto"/>
          <w:kern w:val="0"/>
          <w:szCs w:val="21"/>
          <w:highlight w:val="none"/>
        </w:rPr>
        <w:t>3、如因系统或部分电子投标文件无法解密，而采用纸质投标文件线下评审程序时，供应商在投标截止时间前未提交纸质备份投标文件的，</w:t>
      </w:r>
      <w:r>
        <w:rPr>
          <w:rFonts w:hint="eastAsia" w:ascii="宋体" w:hAnsi="宋体" w:cs="宋体"/>
          <w:bCs/>
          <w:color w:val="auto"/>
          <w:szCs w:val="21"/>
          <w:highlight w:val="none"/>
        </w:rPr>
        <w:t>视为供应商放弃投标</w:t>
      </w:r>
      <w:r>
        <w:rPr>
          <w:rFonts w:hint="eastAsia" w:ascii="宋体" w:hAnsi="宋体" w:cs="宋体"/>
          <w:color w:val="auto"/>
          <w:kern w:val="0"/>
          <w:szCs w:val="21"/>
          <w:highlight w:val="none"/>
        </w:rPr>
        <w:t>。</w:t>
      </w:r>
    </w:p>
    <w:p>
      <w:pPr>
        <w:tabs>
          <w:tab w:val="left" w:pos="3000"/>
        </w:tabs>
        <w:snapToGrid w:val="0"/>
        <w:spacing w:line="360" w:lineRule="auto"/>
        <w:ind w:firstLine="432" w:firstLineChars="206"/>
        <w:rPr>
          <w:rFonts w:ascii="宋体" w:hAnsi="宋体" w:cs="Arial"/>
          <w:color w:val="auto"/>
          <w:szCs w:val="21"/>
          <w:highlight w:val="none"/>
        </w:rPr>
      </w:pPr>
      <w:r>
        <w:rPr>
          <w:rFonts w:hint="eastAsia" w:ascii="宋体" w:hAnsi="宋体" w:cs="Arial"/>
          <w:bCs/>
          <w:color w:val="auto"/>
          <w:szCs w:val="21"/>
          <w:highlight w:val="none"/>
        </w:rPr>
        <w:t>九、开标时间及地点</w:t>
      </w:r>
      <w:r>
        <w:rPr>
          <w:rFonts w:hint="eastAsia" w:ascii="宋体" w:hAnsi="宋体" w:cs="Arial"/>
          <w:color w:val="auto"/>
          <w:szCs w:val="21"/>
          <w:highlight w:val="none"/>
        </w:rPr>
        <w:t>：</w:t>
      </w:r>
      <w:r>
        <w:rPr>
          <w:rFonts w:hint="eastAsia" w:ascii="宋体" w:hAnsi="宋体" w:cs="Arial"/>
          <w:color w:val="auto"/>
          <w:szCs w:val="21"/>
          <w:highlight w:val="none"/>
        </w:rPr>
        <w:tab/>
      </w:r>
    </w:p>
    <w:p>
      <w:pPr>
        <w:pStyle w:val="2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1、开标时间：</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时</w:t>
      </w:r>
      <w:r>
        <w:rPr>
          <w:rFonts w:hint="eastAsia" w:ascii="宋体" w:hAnsi="宋体"/>
          <w:color w:val="auto"/>
          <w:szCs w:val="21"/>
          <w:highlight w:val="none"/>
        </w:rPr>
        <w:t>（北京时间）。</w:t>
      </w:r>
    </w:p>
    <w:p>
      <w:pPr>
        <w:pStyle w:val="2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2、开标地点：</w:t>
      </w:r>
      <w:r>
        <w:rPr>
          <w:rFonts w:hint="eastAsia" w:ascii="宋体" w:hAnsi="宋体"/>
          <w:color w:val="auto"/>
          <w:szCs w:val="21"/>
          <w:highlight w:val="none"/>
          <w:u w:val="single"/>
        </w:rPr>
        <w:t>中基招标会议中心开标室（宁波市鄞州区天童南路666号中基大厦1楼）。</w:t>
      </w:r>
    </w:p>
    <w:p>
      <w:pPr>
        <w:pStyle w:val="21"/>
        <w:spacing w:line="360" w:lineRule="auto"/>
        <w:ind w:firstLine="420" w:firstLineChars="200"/>
        <w:rPr>
          <w:rFonts w:ascii="宋体" w:hAnsi="宋体" w:cs="Arial"/>
          <w:color w:val="auto"/>
          <w:szCs w:val="21"/>
          <w:highlight w:val="none"/>
        </w:rPr>
      </w:pPr>
      <w:r>
        <w:rPr>
          <w:rFonts w:hint="eastAsia" w:ascii="宋体" w:hAnsi="宋体"/>
          <w:color w:val="auto"/>
          <w:szCs w:val="21"/>
          <w:highlight w:val="none"/>
        </w:rPr>
        <w:t>3、采购代理机构将在采购文件规定的时间通过政府采购云平台组织开标、开启投标文</w:t>
      </w:r>
      <w:r>
        <w:rPr>
          <w:rFonts w:hint="eastAsia" w:ascii="宋体" w:hAnsi="宋体" w:cs="宋体"/>
          <w:color w:val="auto"/>
          <w:kern w:val="0"/>
          <w:szCs w:val="21"/>
          <w:highlight w:val="none"/>
        </w:rPr>
        <w:t>件，所有供应商均应准时在线参加。</w:t>
      </w:r>
      <w:r>
        <w:rPr>
          <w:rFonts w:hint="eastAsia" w:ascii="宋体" w:hAnsi="宋体" w:cs="宋体"/>
          <w:color w:val="auto"/>
          <w:szCs w:val="21"/>
          <w:highlight w:val="none"/>
        </w:rPr>
        <w:t>开标时间后30分钟内（</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时</w:t>
      </w:r>
      <w:r>
        <w:rPr>
          <w:rFonts w:hint="eastAsia" w:ascii="宋体" w:hAnsi="宋体" w:cs="宋体"/>
          <w:color w:val="auto"/>
          <w:szCs w:val="21"/>
          <w:highlight w:val="none"/>
        </w:rPr>
        <w:t>前）供应商可以登录</w:t>
      </w:r>
      <w:r>
        <w:rPr>
          <w:rFonts w:hint="eastAsia" w:ascii="宋体" w:hAnsi="宋体" w:cs="宋体"/>
          <w:color w:val="auto"/>
          <w:kern w:val="0"/>
          <w:szCs w:val="21"/>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83"/>
          <w:rFonts w:hint="eastAsia" w:ascii="宋体" w:hAnsi="宋体"/>
          <w:color w:val="auto"/>
          <w:highlight w:val="none"/>
        </w:rPr>
        <w:t>www.zcygov.cn</w:t>
      </w:r>
      <w:r>
        <w:rPr>
          <w:rStyle w:val="83"/>
          <w:rFonts w:hint="eastAsia" w:ascii="宋体" w:hAnsi="宋体"/>
          <w:color w:val="auto"/>
          <w:highlight w:val="none"/>
        </w:rPr>
        <w:fldChar w:fldCharType="end"/>
      </w:r>
      <w:r>
        <w:rPr>
          <w:rFonts w:hint="eastAsia" w:ascii="宋体" w:hAnsi="宋体" w:cs="宋体"/>
          <w:color w:val="auto"/>
          <w:szCs w:val="21"/>
          <w:highlight w:val="none"/>
        </w:rPr>
        <w:t>，用“项目采购-开标评标”功能进行解密投标文件。若供应商在规定时间内（</w:t>
      </w:r>
      <w:r>
        <w:rPr>
          <w:rFonts w:hint="eastAsia" w:ascii="宋体" w:hAnsi="宋体" w:cs="宋体"/>
          <w:color w:val="auto"/>
          <w:szCs w:val="21"/>
          <w:highlight w:val="none"/>
          <w:u w:val="single"/>
        </w:rPr>
        <w:t>2020年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时</w:t>
      </w:r>
      <w:r>
        <w:rPr>
          <w:rFonts w:hint="eastAsia" w:ascii="宋体" w:hAnsi="宋体" w:cs="宋体"/>
          <w:color w:val="auto"/>
          <w:szCs w:val="21"/>
          <w:highlight w:val="none"/>
        </w:rPr>
        <w:t>前）无法解密或解密失败，可使用备份电子投标文件进行或使用纸质投标文件进行线下评标。</w:t>
      </w:r>
    </w:p>
    <w:p>
      <w:pPr>
        <w:widowControl/>
        <w:spacing w:line="420" w:lineRule="exact"/>
        <w:ind w:firstLine="420" w:firstLineChars="200"/>
        <w:rPr>
          <w:rFonts w:ascii="宋体" w:hAnsi="宋体" w:cs="宋体"/>
          <w:b/>
          <w:bCs/>
          <w:color w:val="auto"/>
          <w:kern w:val="0"/>
          <w:szCs w:val="21"/>
          <w:highlight w:val="none"/>
        </w:rPr>
      </w:pPr>
      <w:r>
        <w:rPr>
          <w:rFonts w:hint="eastAsia" w:ascii="宋体" w:hAnsi="宋体"/>
          <w:color w:val="auto"/>
          <w:highlight w:val="none"/>
        </w:rPr>
        <w:t>十、</w:t>
      </w:r>
      <w:r>
        <w:rPr>
          <w:rFonts w:hint="eastAsia" w:ascii="宋体" w:hAnsi="宋体" w:cs="宋体"/>
          <w:color w:val="auto"/>
          <w:kern w:val="0"/>
          <w:szCs w:val="21"/>
          <w:highlight w:val="none"/>
        </w:rPr>
        <w:t>投标与开标注意事项：</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1、本项目实行网上投标，采用电子投标文件。若供应商参与投标，自行承担投标一切费用。</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3、投标文件制作：</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（1）应按照本项目</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文件和政府采购云平台的要求编制、加密并递交投标文件。供应商在使用系统进行投标的过程中遇到涉及平台使用的任何问题，可致电政府采购云平台技术支持热线咨询，</w:t>
      </w:r>
      <w:r>
        <w:rPr>
          <w:rFonts w:hint="eastAsia" w:ascii="宋体" w:hAnsi="宋体" w:cs="宋体"/>
          <w:b/>
          <w:bCs/>
          <w:color w:val="auto"/>
          <w:kern w:val="0"/>
          <w:szCs w:val="21"/>
          <w:highlight w:val="none"/>
        </w:rPr>
        <w:t>联系方式：4008817190</w:t>
      </w:r>
      <w:r>
        <w:rPr>
          <w:rFonts w:hint="eastAsia" w:ascii="宋体" w:hAnsi="宋体" w:cs="宋体"/>
          <w:color w:val="auto"/>
          <w:kern w:val="0"/>
          <w:szCs w:val="21"/>
          <w:highlight w:val="none"/>
        </w:rPr>
        <w:t>。</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（2）供应商通过政府采购云平台电子投标工具制作投标文件，电子投标工具请供应商自行前往浙江政府采购网下载并安装，投标文件制作具体流程详见政府采购云平台。</w:t>
      </w:r>
    </w:p>
    <w:p>
      <w:pPr>
        <w:widowControl/>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（3）以U盘存储的电子备份投标文件1份，按政府采购云平台要求</w:t>
      </w:r>
      <w:r>
        <w:rPr>
          <w:rFonts w:hint="eastAsia" w:ascii="宋体" w:hAnsi="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420" w:lineRule="exact"/>
        <w:ind w:firstLine="420" w:firstLineChars="200"/>
        <w:rPr>
          <w:rFonts w:ascii="宋体" w:hAnsi="宋体"/>
          <w:color w:val="auto"/>
          <w:highlight w:val="none"/>
        </w:rPr>
      </w:pPr>
      <w:r>
        <w:rPr>
          <w:rFonts w:hint="eastAsia" w:ascii="宋体" w:hAnsi="宋体" w:cs="宋体"/>
          <w:color w:val="auto"/>
          <w:kern w:val="0"/>
          <w:szCs w:val="21"/>
          <w:highlight w:val="none"/>
        </w:rPr>
        <w:t>（4）本项目供应商仍应准备纸质投标文件。当电子开评标无法正常进行时，即转为线下评标。若在此种情况下，由于供应商未提交纸质投标文件而导致该供应商放弃投标，由供应商自行承担。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十一、落实的政策：</w:t>
      </w:r>
    </w:p>
    <w:p>
      <w:pPr>
        <w:snapToGrid w:val="0"/>
        <w:spacing w:line="360" w:lineRule="auto"/>
        <w:ind w:firstLine="420"/>
        <w:rPr>
          <w:rFonts w:ascii="宋体" w:hAnsi="宋体"/>
          <w:color w:val="auto"/>
          <w:highlight w:val="none"/>
          <w:lang w:val="zh-CN"/>
        </w:rPr>
      </w:pPr>
      <w:r>
        <w:rPr>
          <w:rFonts w:hint="eastAsia" w:ascii="宋体" w:hAnsi="宋体" w:cs="宋体"/>
          <w:bCs/>
          <w:color w:val="auto"/>
          <w:szCs w:val="21"/>
          <w:highlight w:val="none"/>
        </w:rPr>
        <w:t>《政府采购促进中小企业发展暂行办法》（财库[2011]181号）、《关于政府采购支持监狱企业发展有关问题的通知》(财库[2014]68号)、《关于促进残疾人就业政府采购政策的通知》（财库〔2017〕141号）。</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十二、业务咨询：</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 xml:space="preserve">采购单位：宁波市第一医院 </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 xml:space="preserve">地址：宁波市海曙区柳汀街59号 </w:t>
      </w:r>
    </w:p>
    <w:p>
      <w:pPr>
        <w:snapToGrid w:val="0"/>
        <w:spacing w:line="360" w:lineRule="auto"/>
        <w:ind w:firstLine="420"/>
        <w:rPr>
          <w:rFonts w:ascii="宋体" w:hAnsi="宋体"/>
          <w:color w:val="auto"/>
          <w:szCs w:val="21"/>
          <w:highlight w:val="none"/>
        </w:rPr>
      </w:pPr>
      <w:r>
        <w:rPr>
          <w:rFonts w:hint="eastAsia" w:ascii="宋体" w:hAnsi="宋体" w:cs="宋体"/>
          <w:color w:val="auto"/>
          <w:szCs w:val="21"/>
          <w:highlight w:val="none"/>
        </w:rPr>
        <w:t>项目经办联系人</w:t>
      </w:r>
      <w:r>
        <w:rPr>
          <w:rFonts w:hint="eastAsia" w:ascii="宋体" w:hAnsi="宋体"/>
          <w:color w:val="auto"/>
          <w:szCs w:val="21"/>
          <w:highlight w:val="none"/>
        </w:rPr>
        <w:t>：吴先生</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电话：0574－87085047</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采购代理机构：宁波中基国际招标有限公司</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地址：宁波市鄞州区天童南路666号中基大厦</w:t>
      </w:r>
    </w:p>
    <w:p>
      <w:pPr>
        <w:snapToGrid w:val="0"/>
        <w:spacing w:line="360" w:lineRule="auto"/>
        <w:ind w:firstLine="420"/>
        <w:rPr>
          <w:rFonts w:ascii="宋体" w:hAnsi="宋体" w:cs="Arial"/>
          <w:color w:val="auto"/>
          <w:szCs w:val="21"/>
          <w:highlight w:val="none"/>
        </w:rPr>
      </w:pPr>
      <w:r>
        <w:rPr>
          <w:rFonts w:hint="eastAsia" w:ascii="宋体" w:hAnsi="宋体" w:cs="宋体"/>
          <w:color w:val="auto"/>
          <w:szCs w:val="21"/>
          <w:highlight w:val="none"/>
        </w:rPr>
        <w:t>项目经办联系人：</w:t>
      </w:r>
      <w:r>
        <w:rPr>
          <w:rFonts w:hint="eastAsia" w:ascii="宋体" w:hAnsi="宋体" w:cs="Arial"/>
          <w:color w:val="auto"/>
          <w:szCs w:val="21"/>
          <w:highlight w:val="none"/>
        </w:rPr>
        <w:t>王莹巧、周旭坤、张嘉城、朱贤东</w:t>
      </w:r>
    </w:p>
    <w:p>
      <w:pPr>
        <w:snapToGrid w:val="0"/>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联系电话： 0574-87425371、87425583 传真：0574-87425373</w:t>
      </w:r>
    </w:p>
    <w:p>
      <w:pPr>
        <w:snapToGrid w:val="0"/>
        <w:spacing w:line="360" w:lineRule="auto"/>
        <w:ind w:firstLine="420"/>
        <w:rPr>
          <w:rFonts w:ascii="宋体" w:hAnsi="宋体"/>
          <w:color w:val="auto"/>
          <w:szCs w:val="21"/>
          <w:highlight w:val="none"/>
        </w:rPr>
      </w:pPr>
    </w:p>
    <w:p>
      <w:pPr>
        <w:snapToGrid w:val="0"/>
        <w:spacing w:line="360" w:lineRule="auto"/>
        <w:ind w:firstLine="420"/>
        <w:rPr>
          <w:rFonts w:ascii="宋体" w:hAnsi="宋体"/>
          <w:color w:val="auto"/>
          <w:szCs w:val="21"/>
          <w:highlight w:val="none"/>
        </w:rPr>
      </w:pP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监管部门：宁波市政府采购管理办公室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地址：宁波市海曙区中山西路19号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联系人：徐老师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联系电话：0574-87188441   </w:t>
      </w:r>
    </w:p>
    <w:p>
      <w:pPr>
        <w:snapToGrid w:val="0"/>
        <w:spacing w:line="360" w:lineRule="auto"/>
        <w:ind w:firstLine="420" w:firstLineChars="200"/>
        <w:rPr>
          <w:rFonts w:ascii="宋体" w:hAnsi="宋体" w:cs="宋体"/>
          <w:color w:val="auto"/>
          <w:szCs w:val="21"/>
          <w:highlight w:val="none"/>
        </w:rPr>
      </w:pP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十二、招标有关款项汇入账号：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宁波银行科技支行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 31010122000005488</w:t>
      </w:r>
    </w:p>
    <w:p>
      <w:pPr>
        <w:snapToGrid w:val="0"/>
        <w:spacing w:line="360" w:lineRule="auto"/>
        <w:ind w:firstLine="420"/>
        <w:rPr>
          <w:rFonts w:ascii="宋体" w:hAnsi="宋体"/>
          <w:color w:val="auto"/>
          <w:szCs w:val="21"/>
          <w:highlight w:val="none"/>
        </w:rPr>
      </w:pPr>
      <w:r>
        <w:rPr>
          <w:rFonts w:hint="eastAsia" w:ascii="宋体" w:hAnsi="宋体" w:cs="宋体"/>
          <w:color w:val="auto"/>
          <w:szCs w:val="21"/>
          <w:highlight w:val="none"/>
        </w:rPr>
        <w:t>户    名： 宁波中基国际招标有限公司</w:t>
      </w:r>
    </w:p>
    <w:p>
      <w:pPr>
        <w:pStyle w:val="2"/>
        <w:spacing w:line="360" w:lineRule="auto"/>
        <w:jc w:val="center"/>
        <w:rPr>
          <w:rFonts w:ascii="宋体" w:hAnsi="宋体"/>
          <w:color w:val="auto"/>
          <w:sz w:val="30"/>
          <w:szCs w:val="30"/>
          <w:highlight w:val="none"/>
        </w:rPr>
      </w:pPr>
      <w:r>
        <w:rPr>
          <w:rFonts w:hint="eastAsia" w:ascii="宋体" w:hAnsi="宋体"/>
          <w:b w:val="0"/>
          <w:bCs w:val="0"/>
          <w:color w:val="auto"/>
          <w:highlight w:val="none"/>
        </w:rPr>
        <w:br w:type="page"/>
      </w:r>
      <w:bookmarkStart w:id="5" w:name="_Toc375060223"/>
      <w:r>
        <w:rPr>
          <w:rFonts w:hint="eastAsia" w:ascii="宋体" w:hAnsi="宋体"/>
          <w:color w:val="auto"/>
          <w:sz w:val="28"/>
          <w:szCs w:val="28"/>
          <w:highlight w:val="none"/>
        </w:rPr>
        <w:t>第二章</w:t>
      </w:r>
      <w:bookmarkEnd w:id="5"/>
      <w:r>
        <w:rPr>
          <w:rFonts w:hint="eastAsia" w:ascii="宋体" w:hAnsi="宋体"/>
          <w:color w:val="auto"/>
          <w:sz w:val="28"/>
          <w:szCs w:val="28"/>
          <w:highlight w:val="none"/>
        </w:rPr>
        <w:t>采购需求</w:t>
      </w:r>
    </w:p>
    <w:p>
      <w:pPr>
        <w:spacing w:line="320" w:lineRule="exact"/>
        <w:jc w:val="center"/>
        <w:outlineLvl w:val="0"/>
        <w:rPr>
          <w:rFonts w:ascii="宋体" w:hAnsi="宋体"/>
          <w:color w:val="auto"/>
          <w:szCs w:val="21"/>
          <w:highlight w:val="none"/>
        </w:rPr>
      </w:pPr>
      <w:r>
        <w:rPr>
          <w:rFonts w:hint="eastAsia" w:ascii="宋体" w:hAnsi="宋体"/>
          <w:color w:val="auto"/>
          <w:szCs w:val="21"/>
          <w:highlight w:val="none"/>
        </w:rPr>
        <w:t>前附表</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417"/>
        <w:gridCol w:w="5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49"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41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63"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CIS临床信息系统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本章一、商务要求表；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详见本章一、商务要求表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63"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验收标准</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详见本章二、技术需求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highlight w:val="none"/>
              </w:rPr>
              <w:t>现场踏勘</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highlight w:val="none"/>
              </w:rPr>
            </w:pPr>
            <w:r>
              <w:rPr>
                <w:rFonts w:hint="eastAsia" w:ascii="宋体" w:hAnsi="宋体"/>
                <w:color w:val="auto"/>
                <w:highlight w:val="none"/>
              </w:rPr>
              <w:t>演示时间及地点</w:t>
            </w:r>
          </w:p>
        </w:tc>
        <w:tc>
          <w:tcPr>
            <w:tcW w:w="536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417" w:type="dxa"/>
            <w:tcBorders>
              <w:top w:val="single" w:color="auto" w:sz="4" w:space="0"/>
              <w:left w:val="single" w:color="auto" w:sz="4" w:space="0"/>
              <w:bottom w:val="single" w:color="auto" w:sz="12" w:space="0"/>
              <w:right w:val="single" w:color="auto" w:sz="4" w:space="0"/>
            </w:tcBorders>
            <w:vAlign w:val="center"/>
          </w:tcPr>
          <w:p>
            <w:pPr>
              <w:spacing w:line="360" w:lineRule="exact"/>
              <w:rPr>
                <w:rFonts w:ascii="宋体" w:hAnsi="宋体"/>
                <w:color w:val="auto"/>
                <w:highlight w:val="none"/>
              </w:rPr>
            </w:pPr>
            <w:r>
              <w:rPr>
                <w:rFonts w:hint="eastAsia" w:ascii="宋体" w:hAnsi="宋体"/>
                <w:color w:val="auto"/>
                <w:highlight w:val="none"/>
              </w:rPr>
              <w:t>本项目的核心产品</w:t>
            </w:r>
          </w:p>
        </w:tc>
        <w:tc>
          <w:tcPr>
            <w:tcW w:w="5363"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bl>
    <w:p>
      <w:pPr>
        <w:numPr>
          <w:ilvl w:val="0"/>
          <w:numId w:val="32"/>
        </w:numPr>
        <w:spacing w:line="440" w:lineRule="exact"/>
        <w:rPr>
          <w:rFonts w:ascii="宋体" w:hAnsi="宋体"/>
          <w:b/>
          <w:color w:val="auto"/>
          <w:highlight w:val="none"/>
        </w:rPr>
      </w:pPr>
      <w:r>
        <w:rPr>
          <w:rFonts w:hint="eastAsia" w:ascii="宋体" w:hAnsi="宋体" w:cs="宋体"/>
          <w:b/>
          <w:color w:val="auto"/>
          <w:szCs w:val="21"/>
          <w:highlight w:val="none"/>
        </w:rPr>
        <w:t>重要商务要求一览表</w:t>
      </w:r>
    </w:p>
    <w:tbl>
      <w:tblPr>
        <w:tblStyle w:val="72"/>
        <w:tblW w:w="0" w:type="auto"/>
        <w:tblInd w:w="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3"/>
        <w:gridCol w:w="6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1993"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40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9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付款方式</w:t>
            </w:r>
          </w:p>
        </w:tc>
        <w:tc>
          <w:tcPr>
            <w:tcW w:w="6405"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rPr>
              <w:t>合同签订后支付合同金额的30%，项目验收通过后支付合同金额的60%,剩下10%质保期满后支付。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993"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售后技术服务要求</w:t>
            </w:r>
          </w:p>
        </w:tc>
        <w:tc>
          <w:tcPr>
            <w:tcW w:w="6405" w:type="dxa"/>
            <w:tcBorders>
              <w:top w:val="single" w:color="auto" w:sz="6" w:space="0"/>
              <w:left w:val="single" w:color="auto" w:sz="6" w:space="0"/>
              <w:bottom w:val="single" w:color="auto" w:sz="6" w:space="0"/>
              <w:right w:val="single" w:color="auto" w:sz="12" w:space="0"/>
            </w:tcBorders>
            <w:vAlign w:val="center"/>
          </w:tcPr>
          <w:p>
            <w:pPr>
              <w:pStyle w:val="145"/>
              <w:ind w:firstLine="0" w:firstLineChars="0"/>
              <w:rPr>
                <w:rFonts w:ascii="宋体" w:hAnsi="宋体"/>
                <w:color w:val="auto"/>
                <w:sz w:val="21"/>
                <w:szCs w:val="21"/>
                <w:highlight w:val="none"/>
              </w:rPr>
            </w:pPr>
            <w:r>
              <w:rPr>
                <w:rFonts w:hint="eastAsia" w:ascii="宋体" w:hAnsi="宋体" w:cs="宋体"/>
                <w:color w:val="auto"/>
                <w:sz w:val="21"/>
                <w:szCs w:val="21"/>
                <w:highlight w:val="none"/>
              </w:rPr>
              <w:t>软件质保期：1年。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93" w:type="dxa"/>
            <w:tcBorders>
              <w:top w:val="single" w:color="auto" w:sz="6" w:space="0"/>
              <w:left w:val="single" w:color="auto" w:sz="12" w:space="0"/>
              <w:bottom w:val="single" w:color="auto" w:sz="12" w:space="0"/>
              <w:right w:val="single" w:color="auto" w:sz="6"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合同终止</w:t>
            </w:r>
          </w:p>
        </w:tc>
        <w:tc>
          <w:tcPr>
            <w:tcW w:w="6405" w:type="dxa"/>
            <w:tcBorders>
              <w:top w:val="single" w:color="auto" w:sz="6" w:space="0"/>
              <w:left w:val="single" w:color="auto" w:sz="6" w:space="0"/>
              <w:bottom w:val="single" w:color="auto" w:sz="12" w:space="0"/>
              <w:right w:val="single" w:color="auto" w:sz="12"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中标人在合同有效期内，不得以任何理由终止合同，确有特殊情况的，须提前两个月向采购人提出书面申请，经采购人同意后，方可终止合同，同时酌情扣除履约保证金。因中标人不能保证工作质量，影响采购人在上级检查中的结果，或发生重大差错事故的，采购人可有权终止协议，中标人承担全部责任。</w:t>
            </w:r>
          </w:p>
        </w:tc>
      </w:tr>
    </w:tbl>
    <w:p>
      <w:pPr>
        <w:numPr>
          <w:ilvl w:val="0"/>
          <w:numId w:val="32"/>
        </w:numPr>
        <w:spacing w:line="440" w:lineRule="exact"/>
        <w:rPr>
          <w:rFonts w:ascii="宋体" w:hAnsi="宋体" w:cs="宋体"/>
          <w:b/>
          <w:color w:val="auto"/>
          <w:highlight w:val="none"/>
        </w:rPr>
      </w:pPr>
      <w:r>
        <w:rPr>
          <w:rFonts w:hint="eastAsia" w:ascii="宋体" w:hAnsi="宋体" w:cs="宋体"/>
          <w:b/>
          <w:color w:val="auto"/>
          <w:highlight w:val="none"/>
        </w:rPr>
        <w:t>技术需求</w:t>
      </w:r>
    </w:p>
    <w:p>
      <w:pPr>
        <w:pStyle w:val="148"/>
        <w:spacing w:before="120"/>
        <w:ind w:left="1680"/>
        <w:rPr>
          <w:rFonts w:ascii="宋体" w:hAnsi="宋体" w:eastAsia="宋体" w:cs="宋体"/>
          <w:color w:val="auto"/>
          <w:sz w:val="21"/>
          <w:highlight w:val="none"/>
        </w:rPr>
      </w:pPr>
      <w:r>
        <w:rPr>
          <w:rFonts w:hint="eastAsia" w:ascii="宋体" w:hAnsi="宋体" w:eastAsia="宋体" w:cs="宋体"/>
          <w:color w:val="auto"/>
          <w:sz w:val="21"/>
          <w:highlight w:val="none"/>
        </w:rPr>
        <w:t>项目建设背景</w:t>
      </w:r>
    </w:p>
    <w:p>
      <w:pPr>
        <w:pStyle w:val="154"/>
        <w:ind w:firstLine="420"/>
        <w:rPr>
          <w:rFonts w:ascii="宋体" w:hAnsi="宋体" w:cs="宋体"/>
          <w:color w:val="auto"/>
          <w:highlight w:val="none"/>
        </w:rPr>
      </w:pPr>
      <w:r>
        <w:rPr>
          <w:rFonts w:hint="eastAsia" w:ascii="宋体" w:hAnsi="宋体" w:cs="宋体"/>
          <w:color w:val="auto"/>
          <w:highlight w:val="none"/>
        </w:rPr>
        <w:t>医院管理就是按照医院工作的客观规律,对医院工作进行科学管理,以提高工作效率和效果。医院管理是一个系统,由若干既相互联系又相互区别的要素组成。医院信息化是对传统医院管理模式进行重新规划、定位和标准化、规范化的过程,是现代医院顺应知识经济时代潮流,提高医院科学管理水平、卫生服务质量和效率的有力手段。</w:t>
      </w:r>
    </w:p>
    <w:p>
      <w:pPr>
        <w:pStyle w:val="154"/>
        <w:ind w:firstLine="420"/>
        <w:rPr>
          <w:rFonts w:ascii="宋体" w:hAnsi="宋体" w:cs="宋体"/>
          <w:color w:val="auto"/>
          <w:highlight w:val="none"/>
        </w:rPr>
      </w:pPr>
      <w:r>
        <w:rPr>
          <w:rFonts w:hint="eastAsia" w:ascii="宋体" w:hAnsi="宋体" w:cs="宋体"/>
          <w:color w:val="auto"/>
          <w:highlight w:val="none"/>
        </w:rPr>
        <w:t>医院信息化传统的模式是业务流程信息化，即根据业务科室的需求和医院管理的需求来建设信息化系统，这些系统能够辅助提高业务科室的工作开展效率，并促进医疗服务质量和医院管理水平的提升。</w:t>
      </w:r>
    </w:p>
    <w:p>
      <w:pPr>
        <w:pStyle w:val="154"/>
        <w:ind w:firstLine="420"/>
        <w:rPr>
          <w:rFonts w:ascii="宋体" w:hAnsi="宋体" w:cs="宋体"/>
          <w:color w:val="auto"/>
          <w:highlight w:val="none"/>
        </w:rPr>
      </w:pPr>
      <w:r>
        <w:rPr>
          <w:rFonts w:hint="eastAsia" w:ascii="宋体" w:hAnsi="宋体" w:cs="宋体"/>
          <w:color w:val="auto"/>
          <w:highlight w:val="none"/>
        </w:rPr>
        <w:t>我医院信息化建设经过多年历程，先后建设了HIS、LIS、PACS、EMR等系统，在运行中结合医院实际情况进行了不断完善、优化、改进，但是随着时代的进步，新技术的发展，国家政策层面的提出，管理精细化等医院自身战略发展要求，都对现有医院信息系统提出了更高的要求。</w:t>
      </w:r>
    </w:p>
    <w:p>
      <w:pPr>
        <w:pStyle w:val="154"/>
        <w:ind w:firstLine="420"/>
        <w:rPr>
          <w:rFonts w:ascii="宋体" w:hAnsi="宋体" w:cs="宋体"/>
          <w:color w:val="auto"/>
          <w:highlight w:val="none"/>
        </w:rPr>
      </w:pPr>
      <w:r>
        <w:rPr>
          <w:rFonts w:hint="eastAsia" w:ascii="宋体" w:hAnsi="宋体" w:cs="宋体"/>
          <w:color w:val="auto"/>
          <w:highlight w:val="none"/>
        </w:rPr>
        <w:t>因此，医院今后信息化建设要以其战略发展与其业务需求为导向，以病人为中心，以“质量，安全、服务、效率”四个关键维度为核心，促进临床诊疗、医疗管理与质量控制的可持续改善，建立健全医院运营管理体系，实现运营与医疗的高效协同。信息化建设要突出管理模式先进、工作流程优化、决策支持精准、平台支撑有力、系统运作高效，能促进医院管理和机制创新，促进经营管理和决策更加科学，全面提升全体员工的信息化应用综合素养，使医院信息化的综合能力达到国内领先水平。</w:t>
      </w:r>
    </w:p>
    <w:p>
      <w:pPr>
        <w:pStyle w:val="148"/>
        <w:spacing w:before="120"/>
        <w:ind w:left="1680"/>
        <w:rPr>
          <w:rFonts w:ascii="宋体" w:hAnsi="宋体" w:eastAsia="宋体" w:cs="宋体"/>
          <w:color w:val="auto"/>
          <w:sz w:val="21"/>
          <w:highlight w:val="none"/>
        </w:rPr>
      </w:pPr>
      <w:r>
        <w:rPr>
          <w:rFonts w:hint="eastAsia" w:ascii="宋体" w:hAnsi="宋体" w:eastAsia="宋体" w:cs="宋体"/>
          <w:color w:val="auto"/>
          <w:sz w:val="21"/>
          <w:highlight w:val="none"/>
        </w:rPr>
        <w:t>项目建设目标</w:t>
      </w:r>
    </w:p>
    <w:p>
      <w:pPr>
        <w:pStyle w:val="154"/>
        <w:ind w:firstLine="420"/>
        <w:rPr>
          <w:rFonts w:ascii="宋体" w:hAnsi="宋体" w:cs="宋体"/>
          <w:color w:val="auto"/>
          <w:highlight w:val="none"/>
        </w:rPr>
      </w:pPr>
      <w:r>
        <w:rPr>
          <w:rFonts w:hint="eastAsia" w:ascii="宋体" w:hAnsi="宋体" w:cs="宋体"/>
          <w:color w:val="auto"/>
          <w:highlight w:val="none"/>
        </w:rPr>
        <w:t>医院电子病历系统应用水平评级并不是单单是对电子病历系统（EMR）评级，而是医院整个信息系统的整合，确切的说应该是信息系统建设水平评级。主要是HIS、LIS、PACS、EMR等系统的整合和联合使用效率，用来评价医院整体信息化建设、信息共享及使用水平。</w:t>
      </w:r>
    </w:p>
    <w:p>
      <w:pPr>
        <w:pStyle w:val="154"/>
        <w:ind w:firstLine="420"/>
        <w:rPr>
          <w:rFonts w:ascii="宋体" w:hAnsi="宋体" w:cs="宋体"/>
          <w:color w:val="auto"/>
          <w:highlight w:val="none"/>
        </w:rPr>
      </w:pPr>
      <w:r>
        <w:rPr>
          <w:rFonts w:hint="eastAsia" w:ascii="宋体" w:hAnsi="宋体" w:cs="宋体"/>
          <w:color w:val="auto"/>
          <w:highlight w:val="none"/>
        </w:rPr>
        <w:t>基于目前我院的医院信息化建设现状，通过新系统建设，并结合电子病历分级评价5级标准，围绕着电子病历对临床业务进行全面建设，使医院电子病历系统功能应用水平达到五级标准。</w:t>
      </w:r>
    </w:p>
    <w:p>
      <w:pPr>
        <w:pStyle w:val="154"/>
        <w:ind w:firstLine="420"/>
        <w:rPr>
          <w:rFonts w:ascii="宋体" w:hAnsi="宋体" w:cs="宋体"/>
          <w:color w:val="auto"/>
          <w:highlight w:val="none"/>
        </w:rPr>
      </w:pPr>
      <w:r>
        <w:rPr>
          <w:rFonts w:hint="eastAsia" w:ascii="宋体" w:hAnsi="宋体" w:cs="宋体"/>
          <w:color w:val="auto"/>
          <w:highlight w:val="none"/>
        </w:rPr>
        <w:t>1、实现医院数据统一管理，中级医疗决策支持的要求；</w:t>
      </w:r>
    </w:p>
    <w:p>
      <w:pPr>
        <w:pStyle w:val="154"/>
        <w:ind w:firstLine="420"/>
        <w:rPr>
          <w:rFonts w:ascii="宋体" w:hAnsi="宋体" w:cs="宋体"/>
          <w:color w:val="auto"/>
          <w:highlight w:val="none"/>
        </w:rPr>
      </w:pPr>
      <w:r>
        <w:rPr>
          <w:rFonts w:hint="eastAsia" w:ascii="宋体" w:hAnsi="宋体" w:cs="宋体"/>
          <w:color w:val="auto"/>
          <w:highlight w:val="none"/>
        </w:rPr>
        <w:t>2、满足为医院管理服务的要求；</w:t>
      </w:r>
    </w:p>
    <w:p>
      <w:pPr>
        <w:pStyle w:val="154"/>
        <w:ind w:firstLine="420"/>
        <w:rPr>
          <w:rFonts w:ascii="宋体" w:hAnsi="宋体" w:cs="宋体"/>
          <w:color w:val="auto"/>
          <w:highlight w:val="none"/>
        </w:rPr>
      </w:pPr>
      <w:r>
        <w:rPr>
          <w:rFonts w:hint="eastAsia" w:ascii="宋体" w:hAnsi="宋体" w:cs="宋体"/>
          <w:color w:val="auto"/>
          <w:highlight w:val="none"/>
        </w:rPr>
        <w:t>3、提高临床管理质量，提升全院整体医疗水平，让患者满意；</w:t>
      </w:r>
    </w:p>
    <w:p>
      <w:pPr>
        <w:pStyle w:val="154"/>
        <w:ind w:firstLine="420"/>
        <w:rPr>
          <w:rFonts w:ascii="宋体" w:hAnsi="宋体" w:cs="宋体"/>
          <w:color w:val="auto"/>
          <w:highlight w:val="none"/>
        </w:rPr>
      </w:pPr>
      <w:r>
        <w:rPr>
          <w:rFonts w:hint="eastAsia" w:ascii="宋体" w:hAnsi="宋体" w:cs="宋体"/>
          <w:color w:val="auto"/>
          <w:highlight w:val="none"/>
        </w:rPr>
        <w:t>4、满足为临床诊疗服务的要求；</w:t>
      </w:r>
    </w:p>
    <w:p>
      <w:pPr>
        <w:pStyle w:val="154"/>
        <w:ind w:firstLine="420"/>
        <w:rPr>
          <w:rFonts w:ascii="宋体" w:hAnsi="宋体" w:cs="宋体"/>
          <w:color w:val="auto"/>
          <w:highlight w:val="none"/>
        </w:rPr>
      </w:pPr>
      <w:r>
        <w:rPr>
          <w:rFonts w:hint="eastAsia" w:ascii="宋体" w:hAnsi="宋体" w:cs="宋体"/>
          <w:color w:val="auto"/>
          <w:highlight w:val="none"/>
        </w:rPr>
        <w:t>5、提高工作效率，提升医疗质量，保障医疗安全，规范医疗行为；</w:t>
      </w:r>
    </w:p>
    <w:p>
      <w:pPr>
        <w:pStyle w:val="154"/>
        <w:ind w:firstLine="420"/>
        <w:rPr>
          <w:rFonts w:ascii="宋体" w:hAnsi="宋体" w:cs="宋体"/>
          <w:color w:val="auto"/>
          <w:highlight w:val="none"/>
        </w:rPr>
      </w:pPr>
      <w:r>
        <w:rPr>
          <w:rFonts w:hint="eastAsia" w:ascii="宋体" w:hAnsi="宋体" w:cs="宋体"/>
          <w:color w:val="auto"/>
          <w:highlight w:val="none"/>
        </w:rPr>
        <w:t>我院信息系统的目标是“以患者为中心、以医疗为主线，以提高医院经济、社会效益，提高医院科学管理水平，提高医生医疗水平提高医院医疗、服务质量为基本点”，带动医院医、教、研全面发展，实现医院全面信息化运营，努力朝实现智慧医院方向发展，除了构成医院自身的、功能齐全的信息管理系统综合应用平台外，还必须是一个开放的、多系统集成的、能支持与医院之外的卫生数字化体系进行数据交换和信息共享的信息系统应用体系。</w:t>
      </w:r>
    </w:p>
    <w:p>
      <w:pPr>
        <w:pStyle w:val="148"/>
        <w:spacing w:before="120"/>
        <w:ind w:left="16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项目建设清单</w:t>
      </w:r>
    </w:p>
    <w:tbl>
      <w:tblPr>
        <w:tblStyle w:val="72"/>
        <w:tblW w:w="7995" w:type="dxa"/>
        <w:jc w:val="center"/>
        <w:tblLayout w:type="fixed"/>
        <w:tblCellMar>
          <w:top w:w="0" w:type="dxa"/>
          <w:left w:w="108" w:type="dxa"/>
          <w:bottom w:w="0" w:type="dxa"/>
          <w:right w:w="108" w:type="dxa"/>
        </w:tblCellMar>
      </w:tblPr>
      <w:tblGrid>
        <w:gridCol w:w="1236"/>
        <w:gridCol w:w="1727"/>
        <w:gridCol w:w="45"/>
        <w:gridCol w:w="4987"/>
      </w:tblGrid>
      <w:tr>
        <w:tblPrEx>
          <w:tblCellMar>
            <w:top w:w="0" w:type="dxa"/>
            <w:left w:w="108" w:type="dxa"/>
            <w:bottom w:w="0" w:type="dxa"/>
            <w:right w:w="108" w:type="dxa"/>
          </w:tblCellMar>
        </w:tblPrEx>
        <w:trPr>
          <w:trHeight w:val="300"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8496B0"/>
            <w:vAlign w:val="center"/>
          </w:tcPr>
          <w:p>
            <w:pPr>
              <w:widowControl/>
              <w:ind w:firstLine="36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6759" w:type="dxa"/>
            <w:gridSpan w:val="3"/>
            <w:tcBorders>
              <w:top w:val="single" w:color="auto" w:sz="4" w:space="0"/>
              <w:left w:val="nil"/>
              <w:bottom w:val="single" w:color="auto" w:sz="4" w:space="0"/>
              <w:right w:val="single" w:color="auto" w:sz="4" w:space="0"/>
            </w:tcBorders>
            <w:shd w:val="clear" w:color="auto" w:fill="8496B0"/>
            <w:vAlign w:val="center"/>
          </w:tcPr>
          <w:p>
            <w:pPr>
              <w:widowControl/>
              <w:ind w:firstLine="36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系统名称</w:t>
            </w:r>
          </w:p>
        </w:tc>
      </w:tr>
      <w:tr>
        <w:tblPrEx>
          <w:tblCellMar>
            <w:top w:w="0" w:type="dxa"/>
            <w:left w:w="108" w:type="dxa"/>
            <w:bottom w:w="0" w:type="dxa"/>
            <w:right w:w="108" w:type="dxa"/>
          </w:tblCellMar>
        </w:tblPrEx>
        <w:trPr>
          <w:trHeight w:val="330" w:hRule="atLeast"/>
          <w:jc w:val="center"/>
        </w:trPr>
        <w:tc>
          <w:tcPr>
            <w:tcW w:w="1236" w:type="dxa"/>
            <w:vMerge w:val="restart"/>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72" w:type="dxa"/>
            <w:gridSpan w:val="2"/>
            <w:vMerge w:val="restart"/>
            <w:tcBorders>
              <w:top w:val="nil"/>
              <w:left w:val="single" w:color="auto" w:sz="4" w:space="0"/>
              <w:bottom w:val="single" w:color="auto" w:sz="4" w:space="0"/>
              <w:right w:val="single" w:color="auto" w:sz="4" w:space="0"/>
            </w:tcBorders>
            <w:vAlign w:val="center"/>
          </w:tcPr>
          <w:p>
            <w:pPr>
              <w:widowControl/>
              <w:ind w:firstLine="36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门、急、住一体电子病历系统</w:t>
            </w: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一体化门诊医生工作站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一体化门诊护士工作站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一体化急诊预检分诊系统</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一体化急诊留观医生工作站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一体化急诊留观护士工作站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一体化住院医生工作站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一体化住院护士工作站</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病历模板编辑器</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left="35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临床路径管理系统（包括</w:t>
            </w:r>
            <w:r>
              <w:rPr>
                <w:rFonts w:hint="eastAsia" w:ascii="宋体" w:hAnsi="宋体" w:cs="宋体"/>
                <w:color w:val="auto"/>
                <w:sz w:val="21"/>
                <w:szCs w:val="21"/>
                <w:highlight w:val="none"/>
              </w:rPr>
              <w:t>基于DRG临床路径和基于医护评估单的临床路径）</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抗菌药物管理系统</w:t>
            </w:r>
          </w:p>
        </w:tc>
      </w:tr>
      <w:tr>
        <w:tblPrEx>
          <w:tblCellMar>
            <w:top w:w="0" w:type="dxa"/>
            <w:left w:w="108" w:type="dxa"/>
            <w:bottom w:w="0" w:type="dxa"/>
            <w:right w:w="108" w:type="dxa"/>
          </w:tblCellMar>
        </w:tblPrEx>
        <w:trPr>
          <w:trHeight w:val="330" w:hRule="atLeast"/>
          <w:jc w:val="center"/>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1"/>
                <w:szCs w:val="21"/>
                <w:highlight w:val="none"/>
              </w:rPr>
            </w:pPr>
          </w:p>
        </w:tc>
        <w:tc>
          <w:tcPr>
            <w:tcW w:w="177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987" w:type="dxa"/>
            <w:tcBorders>
              <w:top w:val="nil"/>
              <w:left w:val="nil"/>
              <w:bottom w:val="single" w:color="auto" w:sz="4" w:space="0"/>
              <w:right w:val="single" w:color="auto" w:sz="4" w:space="0"/>
            </w:tcBorders>
            <w:vAlign w:val="center"/>
          </w:tcPr>
          <w:p>
            <w:pPr>
              <w:widowControl/>
              <w:ind w:firstLine="360"/>
              <w:rPr>
                <w:rFonts w:ascii="宋体" w:hAnsi="宋体" w:cs="宋体"/>
                <w:color w:val="auto"/>
                <w:kern w:val="0"/>
                <w:sz w:val="21"/>
                <w:szCs w:val="21"/>
                <w:highlight w:val="none"/>
              </w:rPr>
            </w:pPr>
            <w:r>
              <w:rPr>
                <w:rFonts w:hint="eastAsia" w:ascii="宋体" w:hAnsi="宋体" w:cs="宋体"/>
                <w:color w:val="auto"/>
                <w:kern w:val="0"/>
                <w:sz w:val="21"/>
                <w:szCs w:val="21"/>
                <w:highlight w:val="none"/>
              </w:rPr>
              <w:t>疾病报卡系统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康复治疗管理系统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药库管理系统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药房管理系统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门诊收费系统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住院收费系统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医技管理系统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手麻管理系统</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床位管理协调中心应用系统</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病历内涵质控（实时质控、归档时质控、全院质控统计分析）</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GCP全流程管理</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全院无纸化建设</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四大中心（胸痛、卒中、创伤、危重孕产妇）建设</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基于电子病历的科研管理系统</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移动APP应用</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集成平台建设</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智能BI，满足质量与安全管理、临床等相关需求，能够自动生成统计结果，为质量与安全管理决策提供支持，包括移动版</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满足电子病历5级评审要求</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满足互联互通五乙评审要求</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满足智慧医院建设要求</w:t>
            </w:r>
          </w:p>
        </w:tc>
      </w:tr>
      <w:tr>
        <w:tblPrEx>
          <w:tblCellMar>
            <w:top w:w="0" w:type="dxa"/>
            <w:left w:w="108" w:type="dxa"/>
            <w:bottom w:w="0" w:type="dxa"/>
            <w:right w:w="108" w:type="dxa"/>
          </w:tblCellMar>
        </w:tblPrEx>
        <w:trPr>
          <w:trHeight w:val="330" w:hRule="atLeast"/>
          <w:jc w:val="center"/>
        </w:trPr>
        <w:tc>
          <w:tcPr>
            <w:tcW w:w="1236" w:type="dxa"/>
            <w:tcBorders>
              <w:top w:val="nil"/>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6759"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信息故障应急系统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restart"/>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其他系统对接</w:t>
            </w: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阳光医保平台</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自助挂号、自助收费、自助报告等自助服务对接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互联网医院对接（微信公众号，支付宝生活号）</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市平台健康档案对接（医生信息、号源信息、病历信息，检验检查体检，云影像等）</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检验、检查外送平台对接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CDSS临床辅助决策系统对接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包药机对接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静脉配置中心对接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门诊输液系统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中药智能药房</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外配处方平台</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合理用药系统</w:t>
            </w:r>
            <w:r>
              <w:rPr>
                <w:rFonts w:hint="eastAsia" w:ascii="宋体" w:hAnsi="宋体" w:cs="宋体"/>
                <w:b/>
                <w:bCs/>
                <w:color w:val="auto"/>
                <w:kern w:val="0"/>
                <w:sz w:val="21"/>
                <w:szCs w:val="21"/>
                <w:highlight w:val="none"/>
              </w:rPr>
              <w:t>、审方系统、患者宣教</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营养膳食系统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日间手术系统对接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全院随访系统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血糖管理系统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LIS、PACS、输血、麦迪斯顿手麻等业务系统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今创病案系统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杏林院感系统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合理用药监测数据，麻醉药品病人使用</w:t>
            </w:r>
            <w:r>
              <w:rPr>
                <w:rFonts w:hint="eastAsia" w:ascii="宋体" w:hAnsi="宋体" w:cs="宋体"/>
                <w:color w:val="auto"/>
                <w:kern w:val="0"/>
                <w:sz w:val="21"/>
                <w:szCs w:val="21"/>
                <w:highlight w:val="none"/>
              </w:rPr>
              <w:br w:type="textWrapping"/>
            </w:r>
            <w:r>
              <w:rPr>
                <w:rFonts w:ascii="宋体" w:hAnsi="宋体" w:cs="宋体"/>
                <w:color w:val="auto"/>
                <w:kern w:val="0"/>
                <w:sz w:val="21"/>
                <w:szCs w:val="21"/>
                <w:highlight w:val="none"/>
              </w:rPr>
              <w:drawing>
                <wp:inline distT="0" distB="0" distL="0" distR="0">
                  <wp:extent cx="3057525" cy="2276475"/>
                  <wp:effectExtent l="0" t="0" r="9525" b="9525"/>
                  <wp:docPr id="3" name="图片 3" descr="lALPGoxXb6X7Y_rNA7XNBPs_1275_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LPGoxXb6X7Y_rNA7XNBPs_1275_9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57525" cy="2276475"/>
                          </a:xfrm>
                          <a:prstGeom prst="rect">
                            <a:avLst/>
                          </a:prstGeom>
                          <a:noFill/>
                          <a:ln>
                            <a:noFill/>
                          </a:ln>
                        </pic:spPr>
                      </pic:pic>
                    </a:graphicData>
                  </a:graphic>
                </wp:inline>
              </w:drawing>
            </w:r>
            <w:r>
              <w:rPr>
                <w:rFonts w:hint="eastAsia" w:ascii="宋体" w:hAnsi="宋体" w:cs="宋体"/>
                <w:color w:val="auto"/>
                <w:kern w:val="0"/>
                <w:sz w:val="21"/>
                <w:szCs w:val="21"/>
                <w:highlight w:val="none"/>
              </w:rPr>
              <w:br w:type="textWrapping"/>
            </w:r>
            <w:r>
              <w:rPr>
                <w:rFonts w:ascii="宋体" w:hAnsi="宋体" w:cs="宋体"/>
                <w:color w:val="auto"/>
                <w:kern w:val="0"/>
                <w:sz w:val="21"/>
                <w:szCs w:val="21"/>
                <w:highlight w:val="none"/>
              </w:rPr>
              <w:drawing>
                <wp:inline distT="0" distB="0" distL="0" distR="0">
                  <wp:extent cx="3057525" cy="2133600"/>
                  <wp:effectExtent l="0" t="0" r="9525" b="0"/>
                  <wp:docPr id="2" name="图片 2" descr="lALPGoU8clxoV2_NA3fNBPs_1275_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LPGoU8clxoV2_NA3fNBPs_1275_8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57525" cy="21336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SPD,高值耗材计费</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医院药库条形码管理系统（上医）</w:t>
            </w:r>
            <w:r>
              <w:rPr>
                <w:rFonts w:hint="eastAsia" w:ascii="宋体" w:hAnsi="宋体" w:cs="宋体"/>
                <w:color w:val="auto"/>
                <w:kern w:val="0"/>
                <w:sz w:val="21"/>
                <w:szCs w:val="21"/>
                <w:highlight w:val="none"/>
              </w:rPr>
              <w:br w:type="textWrapping"/>
            </w:r>
            <w:r>
              <w:rPr>
                <w:rFonts w:ascii="宋体" w:hAnsi="宋体" w:cs="宋体"/>
                <w:color w:val="auto"/>
                <w:kern w:val="0"/>
                <w:sz w:val="21"/>
                <w:szCs w:val="21"/>
                <w:highlight w:val="none"/>
              </w:rPr>
              <w:drawing>
                <wp:inline distT="0" distB="0" distL="0" distR="0">
                  <wp:extent cx="3048000" cy="2219325"/>
                  <wp:effectExtent l="0" t="0" r="0" b="9525"/>
                  <wp:docPr id="1" name="图片 1" descr="lALPGoxXb6PToMXNA6LNBPw_1276_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LPGoxXb6PToMXNA6LNBPw_1276_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0" cy="2219325"/>
                          </a:xfrm>
                          <a:prstGeom prst="rect">
                            <a:avLst/>
                          </a:prstGeom>
                          <a:noFill/>
                          <a:ln>
                            <a:noFill/>
                          </a:ln>
                        </pic:spPr>
                      </pic:pic>
                    </a:graphicData>
                  </a:graphic>
                </wp:inline>
              </w:drawing>
            </w:r>
            <w:r>
              <w:rPr>
                <w:rFonts w:hint="eastAsia" w:ascii="宋体" w:hAnsi="宋体" w:cs="宋体"/>
                <w:color w:val="auto"/>
                <w:kern w:val="0"/>
                <w:sz w:val="21"/>
                <w:szCs w:val="21"/>
                <w:highlight w:val="none"/>
              </w:rPr>
              <w:br w:type="textWrapping"/>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电子票据</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CA KEY、CA患者手写板</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统一支付</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电子病假单</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钉钉移动查房、总会诊、门急诊会诊数据接口</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心电muse系统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电子床头卡</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生物样本库</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无线心电监护</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人事系统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门禁系统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不良事件</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心衰管理系统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透析系统（血透、腹透透析质控网站）</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vte系统，医惠系统</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nil"/>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银联全流程就医平台接入</w:t>
            </w:r>
          </w:p>
        </w:tc>
      </w:tr>
      <w:tr>
        <w:tblPrEx>
          <w:tblCellMar>
            <w:top w:w="0" w:type="dxa"/>
            <w:left w:w="108" w:type="dxa"/>
            <w:bottom w:w="0" w:type="dxa"/>
            <w:right w:w="108" w:type="dxa"/>
          </w:tblCellMar>
        </w:tblPrEx>
        <w:trPr>
          <w:trHeight w:val="33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pStyle w:val="133"/>
              <w:widowControl/>
              <w:numPr>
                <w:ilvl w:val="0"/>
                <w:numId w:val="33"/>
              </w:numPr>
              <w:ind w:firstLineChars="0"/>
              <w:rPr>
                <w:rFonts w:ascii="宋体" w:hAnsi="宋体" w:cs="宋体"/>
                <w:b/>
                <w:bCs/>
                <w:color w:val="auto"/>
                <w:kern w:val="0"/>
                <w:sz w:val="21"/>
                <w:szCs w:val="21"/>
                <w:highlight w:val="none"/>
              </w:rPr>
            </w:pPr>
          </w:p>
        </w:tc>
        <w:tc>
          <w:tcPr>
            <w:tcW w:w="1727" w:type="dxa"/>
            <w:tcBorders>
              <w:top w:val="nil"/>
              <w:left w:val="single" w:color="auto" w:sz="4" w:space="0"/>
              <w:bottom w:val="single" w:color="auto" w:sz="4" w:space="0"/>
              <w:right w:val="single" w:color="auto" w:sz="4" w:space="0"/>
            </w:tcBorders>
            <w:vAlign w:val="center"/>
          </w:tcPr>
          <w:p>
            <w:pPr>
              <w:widowControl/>
              <w:ind w:left="2155"/>
              <w:jc w:val="left"/>
              <w:rPr>
                <w:rFonts w:ascii="宋体" w:hAnsi="宋体" w:cs="宋体"/>
                <w:color w:val="auto"/>
                <w:kern w:val="0"/>
                <w:sz w:val="21"/>
                <w:szCs w:val="21"/>
                <w:highlight w:val="none"/>
              </w:rPr>
            </w:pPr>
          </w:p>
        </w:tc>
        <w:tc>
          <w:tcPr>
            <w:tcW w:w="5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采血流水线系统</w:t>
            </w:r>
          </w:p>
        </w:tc>
      </w:tr>
    </w:tbl>
    <w:p>
      <w:pPr>
        <w:pStyle w:val="130"/>
        <w:ind w:firstLine="420"/>
        <w:rPr>
          <w:rFonts w:ascii="宋体" w:hAnsi="宋体" w:eastAsia="宋体" w:cs="宋体"/>
          <w:color w:val="auto"/>
          <w:sz w:val="21"/>
          <w:szCs w:val="21"/>
          <w:highlight w:val="none"/>
        </w:rPr>
      </w:pPr>
    </w:p>
    <w:p>
      <w:pPr>
        <w:pStyle w:val="148"/>
        <w:numPr>
          <w:ilvl w:val="1"/>
          <w:numId w:val="34"/>
        </w:numPr>
        <w:spacing w:before="120" w:afterLines="50"/>
        <w:ind w:left="840" w:hanging="420"/>
        <w:rPr>
          <w:rFonts w:ascii="宋体" w:hAnsi="宋体" w:eastAsia="宋体"/>
          <w:color w:val="auto"/>
          <w:sz w:val="21"/>
          <w:szCs w:val="21"/>
          <w:highlight w:val="none"/>
        </w:rPr>
      </w:pPr>
      <w:r>
        <w:rPr>
          <w:rFonts w:hint="eastAsia" w:ascii="宋体" w:hAnsi="宋体" w:eastAsia="宋体"/>
          <w:color w:val="auto"/>
          <w:sz w:val="21"/>
          <w:szCs w:val="21"/>
          <w:highlight w:val="none"/>
        </w:rPr>
        <w:t>详细技术要求</w:t>
      </w:r>
    </w:p>
    <w:p>
      <w:pPr>
        <w:pStyle w:val="156"/>
        <w:numPr>
          <w:ilvl w:val="2"/>
          <w:numId w:val="34"/>
        </w:numPr>
        <w:spacing w:beforeLines="0" w:after="120"/>
        <w:rPr>
          <w:rFonts w:ascii="宋体" w:hAnsi="宋体" w:eastAsia="宋体"/>
          <w:color w:val="auto"/>
          <w:sz w:val="21"/>
          <w:szCs w:val="21"/>
          <w:highlight w:val="none"/>
        </w:rPr>
      </w:pPr>
      <w:r>
        <w:rPr>
          <w:rFonts w:hint="eastAsia" w:ascii="宋体" w:hAnsi="宋体" w:eastAsia="宋体"/>
          <w:color w:val="auto"/>
          <w:sz w:val="21"/>
          <w:szCs w:val="21"/>
          <w:highlight w:val="none"/>
        </w:rPr>
        <w:t>门、急、住一体化电子病历系统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一体化电子病历系统需基于中台技术将医疗资源的整合，在技术层面引入云原生以及ServiceMesh架构，通过基于医院现有的基础设施和技术中间件而构建的业务中台和数据中台，为面向前台的应用提供了有效的支撑，而前端业务的发展又会持续对中台进行完善。</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中台基于现代化微服务技术，把以往大而全的单体应用通过业务梳理，形成高内聚低耦合的微服务，各个业务模块之间通过轻量级的API进行数据交换。微服务的设计实现了各个产品对各自业务梳理，对现有业务进行跨系统整合，形成一个共享业务群。</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在数据中台方面，现有的业务中台的数据沉淀以及其他业务子系统中的数据采集，通过实时的数据计算、数据存储、数据建模为前端应用提供数据支撑，基于数据中台而打造的数据展示，天然地解决数据口径问题和信息孤岛问题。</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一体化门诊医生工作站</w:t>
      </w:r>
    </w:p>
    <w:p>
      <w:pPr>
        <w:pStyle w:val="130"/>
        <w:ind w:left="2" w:leftChars="-135" w:hanging="285" w:hangingChars="13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就诊列表</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患者列表</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未诊或已诊患者一览表；</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患者关键指标概览；</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已诊患者可进行召回和单据补打；</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所需补打的单据需在同一界面进行预览展现；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支持初复诊病人系统自动识别，复诊病人自动推荐最近一次诊断及就诊时间；</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提供复诊病人历史就诊记录的套用功能；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需实现疾病报卡未上报的，提供上报操作；</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患者索引</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通过条件检索、读取就诊卡、扫码、人脸识别等方式获取相应病历概览信息；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可以实现诊间代挂号、先挂号再就诊等不同的接诊模式；</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查阅病历</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患者详细信息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显示患者的基本信息、既往史、现病史、体格检查、辅助体检结果、诊断、处置、治疗意见等信息。 </w:t>
      </w:r>
    </w:p>
    <w:p>
      <w:pPr>
        <w:pStyle w:val="130"/>
        <w:numPr>
          <w:ilvl w:val="0"/>
          <w:numId w:val="36"/>
        </w:numPr>
        <w:ind w:left="426" w:firstLine="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可编辑患者基本信息。</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就诊历史</w:t>
      </w:r>
    </w:p>
    <w:p>
      <w:pPr>
        <w:pStyle w:val="130"/>
        <w:numPr>
          <w:ilvl w:val="0"/>
          <w:numId w:val="36"/>
        </w:numPr>
        <w:ind w:left="426" w:firstLine="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患者历次就诊记录集合。</w:t>
      </w:r>
    </w:p>
    <w:p>
      <w:pPr>
        <w:pStyle w:val="130"/>
        <w:numPr>
          <w:ilvl w:val="0"/>
          <w:numId w:val="36"/>
        </w:numPr>
        <w:ind w:left="426" w:firstLine="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能基于不同的检索条件完成历次就诊记录的筛选。</w:t>
      </w:r>
    </w:p>
    <w:p>
      <w:pPr>
        <w:pStyle w:val="130"/>
        <w:numPr>
          <w:ilvl w:val="0"/>
          <w:numId w:val="36"/>
        </w:numPr>
        <w:ind w:left="426" w:firstLine="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能够对同一患者不同就诊记录进行比对分析。</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书写病历</w:t>
      </w:r>
    </w:p>
    <w:p>
      <w:pPr>
        <w:pStyle w:val="130"/>
        <w:numPr>
          <w:ilvl w:val="0"/>
          <w:numId w:val="37"/>
        </w:numPr>
        <w:ind w:left="851"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实现门诊病历、处置单申请、检验检查申请、处方录入在一个界面中完成，无需多个页面切换。</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可标识复诊患者。</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可导入历史病历。</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可导入病历模板。</w:t>
      </w:r>
    </w:p>
    <w:p>
      <w:pPr>
        <w:pStyle w:val="130"/>
        <w:numPr>
          <w:ilvl w:val="0"/>
          <w:numId w:val="37"/>
        </w:numPr>
        <w:ind w:left="851"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可配置病历模块：主诉、现病史、既往史、过敏史、西医诊断、中医诊断、体格检查、四诊摘要、辅助检查、生命体征、诊疗意见等。</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填写主诉、现病史、既往史等，可一键清除和一键导入。</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辅助检查可一键导入检验检查结果。</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提供结构化门诊病历的书写。</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需支持个人、科室病历模板的自定义、导入等；</w:t>
      </w:r>
    </w:p>
    <w:p>
      <w:pPr>
        <w:pStyle w:val="130"/>
        <w:numPr>
          <w:ilvl w:val="0"/>
          <w:numId w:val="37"/>
        </w:numPr>
        <w:ind w:firstLine="6"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过敏史查看与皮试记录。</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处方与报告</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电子处方</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支持西药、中成药、中草药的新开、删除、作废、保存、提交。</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实现自动分方，儿科处方、麻醉处方、精神处方、外配处方等。</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实现医嘱的全过程监控管理。</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实现医嘱反馈信息的查阅、检验报告分析、影像数据分析。</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支持历史处方和处方模板导入。</w:t>
      </w:r>
    </w:p>
    <w:p>
      <w:pPr>
        <w:pStyle w:val="130"/>
        <w:numPr>
          <w:ilvl w:val="0"/>
          <w:numId w:val="38"/>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对接医保和皮试系统。</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检查管理</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检查申请、作废、打印。</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检查模板等辅助管理应用。</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分单规则应用。</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检查状态的实时性反馈。</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检查结果浏览及与历史数据的分析（还包括影像浏览）。</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检查管理查询。</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提供检查多部位的控制；</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检查申请与医嘱的联动管理。</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支持与第三方厂商的集成。</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查看检查流程闭环。</w:t>
      </w:r>
    </w:p>
    <w:p>
      <w:pPr>
        <w:pStyle w:val="130"/>
        <w:numPr>
          <w:ilvl w:val="0"/>
          <w:numId w:val="39"/>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实现检查项目诊间预约；</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检验管理</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检验申请、作废、打印。</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检验模板等辅助管理应用。</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分单规则应用。</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检验状态的实时性反馈。</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检验结果浏览及与历史数据的分析。</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检验单管理查询。</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检验申请与医嘱的联动管理。</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支持与lis的集成接口。</w:t>
      </w:r>
    </w:p>
    <w:p>
      <w:pPr>
        <w:pStyle w:val="130"/>
        <w:numPr>
          <w:ilvl w:val="0"/>
          <w:numId w:val="40"/>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查看检验流程闭环、趋势图展现。</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处置管理</w:t>
      </w:r>
    </w:p>
    <w:p>
      <w:pPr>
        <w:pStyle w:val="130"/>
        <w:numPr>
          <w:ilvl w:val="0"/>
          <w:numId w:val="41"/>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开立处置医嘱、删除；</w:t>
      </w:r>
    </w:p>
    <w:p>
      <w:pPr>
        <w:pStyle w:val="130"/>
        <w:numPr>
          <w:ilvl w:val="0"/>
          <w:numId w:val="41"/>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支持与执行科室之间互联；</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费用管理</w:t>
      </w:r>
    </w:p>
    <w:p>
      <w:pPr>
        <w:pStyle w:val="130"/>
        <w:numPr>
          <w:ilvl w:val="0"/>
          <w:numId w:val="41"/>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需提供检验、检查附加费用的自动计算；</w:t>
      </w:r>
    </w:p>
    <w:p>
      <w:pPr>
        <w:pStyle w:val="130"/>
        <w:numPr>
          <w:ilvl w:val="0"/>
          <w:numId w:val="41"/>
        </w:numPr>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处方费用的控制；</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住院申请</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住院申请单的新增、保存与打印。 显示患者个人详细信息，医保信息和门诊入院等信息。</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诊间预约加号</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预约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预约号别选择</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剩余号数查看</w:t>
      </w:r>
    </w:p>
    <w:p>
      <w:pPr>
        <w:pStyle w:val="130"/>
        <w:ind w:firstLine="424" w:firstLineChars="202"/>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加号</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加号信息录入</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加号信息保存</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加号信息查看</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诊间结算</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实现门诊诊间结算功能，包括自费、省、市医保；</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支持诊间结算统计查询；</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支持医保卡、扫码、刷脸等多方式结算；</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辅助业务</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合理用药系统接口，实现药品信息的给药说明、用药合理性管理。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患者基本信息修改。</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病历检索。</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快速切换系统和科室。</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锁定屏幕保障安全性。</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报卡系统对接。</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复诊预约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复诊科室和医生选择</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复诊时间段和号源选择</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预约成功信息查看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已预约进行取消</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转科</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选择科室进行转科</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转科成功信息查看</w:t>
      </w:r>
    </w:p>
    <w:p>
      <w:pPr>
        <w:pStyle w:val="130"/>
        <w:numPr>
          <w:ilvl w:val="0"/>
          <w:numId w:val="35"/>
        </w:numPr>
        <w:ind w:left="0" w:firstLine="0"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医疗证明</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为患者开立医疗证明</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会诊</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支持会诊申请，包括普通会诊、紧急会诊、多科会诊。</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支持查看会诊记录。</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模板维护</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支持个人和科室模板的新增、编辑。</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相应的权限管理。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增加支持大模板的管理，包括病历、处置、处方在一个模板中完成。</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门诊手术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新增门诊手术申请。</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查看手术申请记录。</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门诊输血</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新增门诊输血申请。</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实现门诊输血闭环。</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工作台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查看代办事项，如：会诊等。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查看临床提示，如：危急值、传染病等等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查看门诊指标，如：门诊人次、总收入、抗菌药物占比等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查看我的日程，如：手术排班等。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通知公告，院内的通知公告。</w:t>
      </w:r>
    </w:p>
    <w:p>
      <w:pPr>
        <w:pStyle w:val="130"/>
        <w:numPr>
          <w:ilvl w:val="0"/>
          <w:numId w:val="35"/>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消息推送</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消息查看。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可在消息管理处直接处理相应的操作，比如会诊申请。</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危急值管理</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一体化门诊护士工作站</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门诊护士工作站模块主要是对病人进行注射确认执行，打印瓶签、注射卡、执行治疗和查询注射室用药统计、物资领用申请等功能。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r>
        <w:rPr>
          <w:rFonts w:ascii="宋体" w:hAnsi="宋体" w:eastAsia="宋体"/>
          <w:b/>
          <w:color w:val="auto"/>
          <w:sz w:val="21"/>
          <w:szCs w:val="21"/>
          <w:highlight w:val="none"/>
        </w:rPr>
        <w:t>：</w:t>
      </w:r>
    </w:p>
    <w:p>
      <w:pPr>
        <w:pStyle w:val="130"/>
        <w:ind w:firstLine="42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查询检索：</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可手动输入排队号，就诊卡号或患者姓名等进行查看指定患者的排队情况，便于为患者咨询。</w:t>
      </w:r>
    </w:p>
    <w:p>
      <w:pPr>
        <w:pStyle w:val="130"/>
        <w:ind w:firstLine="420"/>
        <w:rPr>
          <w:rFonts w:ascii="宋体" w:hAnsi="宋体" w:eastAsia="宋体"/>
          <w:color w:val="auto"/>
          <w:sz w:val="21"/>
          <w:szCs w:val="21"/>
          <w:highlight w:val="none"/>
        </w:rPr>
      </w:pPr>
      <w:r>
        <w:rPr>
          <w:rFonts w:ascii="宋体" w:hAnsi="宋体" w:eastAsia="宋体"/>
          <w:color w:val="auto"/>
          <w:sz w:val="21"/>
          <w:szCs w:val="21"/>
          <w:highlight w:val="none"/>
        </w:rPr>
        <w:t>2、</w:t>
      </w:r>
      <w:r>
        <w:rPr>
          <w:rFonts w:hint="eastAsia" w:ascii="宋体" w:hAnsi="宋体" w:eastAsia="宋体"/>
          <w:color w:val="auto"/>
          <w:sz w:val="21"/>
          <w:szCs w:val="21"/>
          <w:highlight w:val="none"/>
        </w:rPr>
        <w:t>实时查看：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可实时查看各个队列的详细情况（如：排队队列名称、候诊人数、已就诊人数、未到过号人数、当前队列最后一次呼叫的患者姓名、排队序号、呼叫医生或诊位、叫号时间等）。</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3、复诊（回诊）处理：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当患者做完检查项目后，可回到护士导诊台，护士把患者安排在原来就诊医师的队列中，做复诊处理，同时可根据需求设置复诊插队策略，例如：优先插队、间隔插队，可设置间隔人数。</w:t>
      </w:r>
    </w:p>
    <w:p>
      <w:pPr>
        <w:pStyle w:val="130"/>
        <w:ind w:firstLine="420"/>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、患者选医师：</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支持将患者手动分配至指定医生或诊室下排队候诊。</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5、优先：</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对“特殊”患者进行标识，并对此类患者可进行优先就诊操作，例如老、幼、军人、离休等患者可优先就诊，同时叫号屏幕可显示此类患者标识，如“军”、“幼”等，并用其他颜色以示区别，打消其他患者疑虑。</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6、现场预约：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支持预约功能，可按照某一天某个时段对患者进行预约，有效分散患者就诊时间，具备预约时段管理。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7、退号处理：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当患者临时有事或其他特殊情况无法就诊时，可向护士说明，护士会将患者的信息删除，做退号处理。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8、过号处理：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可将过号病人重新加入队列中。医师呼叫未就诊的患者回来就诊时，由护士将患者重新加入到相应队列中。导诊台护士可根据需求设置过号患者优先就诊，延后就诊，延后就诊可设置延后位数。</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shd w:val="clear" w:color="auto" w:fill="FFFFFF"/>
        </w:rPr>
        <w:t>9、专科评估</w:t>
      </w:r>
      <w:r>
        <w:rPr>
          <w:rFonts w:hint="eastAsia" w:ascii="宋体" w:hAnsi="宋体" w:eastAsia="宋体"/>
          <w:color w:val="auto"/>
          <w:sz w:val="21"/>
          <w:szCs w:val="21"/>
          <w:highlight w:val="none"/>
        </w:rPr>
        <w:t>：</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需提供自定义的门诊专科评估表单；</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需提供体征信息的采集，包括身高、体重、脉搏、呼吸、血压等；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需支持疼痛评估、精神类评估、孕产妇评估、营养评估；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需实现与门诊医生站接诊信息的互通；</w:t>
      </w:r>
    </w:p>
    <w:p>
      <w:pPr>
        <w:pStyle w:val="136"/>
        <w:numPr>
          <w:ilvl w:val="3"/>
          <w:numId w:val="34"/>
        </w:numPr>
        <w:spacing w:before="120"/>
        <w:rPr>
          <w:rFonts w:ascii="宋体" w:hAnsi="宋体" w:eastAsia="宋体"/>
          <w:b w:val="0"/>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b w:val="0"/>
          <w:color w:val="auto"/>
          <w:sz w:val="21"/>
          <w:szCs w:val="21"/>
          <w:highlight w:val="none"/>
        </w:rPr>
        <w:t>一体化急诊预检分诊系统</w:t>
      </w:r>
    </w:p>
    <w:p>
      <w:pPr>
        <w:pStyle w:val="130"/>
        <w:ind w:leftChars="-135" w:hanging="283" w:hangingChars="135"/>
        <w:rPr>
          <w:rFonts w:ascii="宋体" w:hAnsi="宋体" w:eastAsia="宋体"/>
          <w:color w:val="auto"/>
          <w:sz w:val="21"/>
          <w:szCs w:val="21"/>
          <w:highlight w:val="none"/>
        </w:rPr>
      </w:pPr>
      <w:r>
        <w:rPr>
          <w:rFonts w:hint="eastAsia" w:ascii="宋体" w:hAnsi="宋体" w:eastAsia="宋体"/>
          <w:color w:val="auto"/>
          <w:sz w:val="21"/>
          <w:szCs w:val="21"/>
          <w:highlight w:val="none"/>
        </w:rPr>
        <w:t>实现功能：</w:t>
      </w:r>
    </w:p>
    <w:p>
      <w:pPr>
        <w:pStyle w:val="158"/>
        <w:numPr>
          <w:ilvl w:val="4"/>
          <w:numId w:val="34"/>
        </w:numP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工作台</w:t>
      </w:r>
      <w:r>
        <w:rPr>
          <w:rStyle w:val="75"/>
          <w:rFonts w:hint="eastAsia" w:ascii="宋体" w:hAnsi="宋体" w:eastAsia="宋体"/>
          <w:b w:val="0"/>
          <w:color w:val="auto"/>
          <w:sz w:val="21"/>
          <w:szCs w:val="21"/>
          <w:highlight w:val="none"/>
        </w:rPr>
        <w:t>（系统设置及登录）</w:t>
      </w:r>
    </w:p>
    <w:p>
      <w:pPr>
        <w:pStyle w:val="130"/>
        <w:numPr>
          <w:ilvl w:val="0"/>
          <w:numId w:val="42"/>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支持系统角色及登录权限设置</w:t>
      </w:r>
    </w:p>
    <w:p>
      <w:pPr>
        <w:pStyle w:val="130"/>
        <w:numPr>
          <w:ilvl w:val="0"/>
          <w:numId w:val="42"/>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提供分诊字典库维护，包括：分诊路径、判定依据、医学评分等</w:t>
      </w:r>
    </w:p>
    <w:p>
      <w:pPr>
        <w:pStyle w:val="130"/>
        <w:numPr>
          <w:ilvl w:val="0"/>
          <w:numId w:val="42"/>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提供留抢护士站切换登录入口</w:t>
      </w:r>
    </w:p>
    <w:p>
      <w:pPr>
        <w:pStyle w:val="158"/>
        <w:numPr>
          <w:ilvl w:val="4"/>
          <w:numId w:val="34"/>
        </w:numPr>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预检分诊</w:t>
      </w:r>
    </w:p>
    <w:p>
      <w:pPr>
        <w:pStyle w:val="146"/>
        <w:numPr>
          <w:ilvl w:val="5"/>
          <w:numId w:val="34"/>
        </w:numPr>
        <w:spacing w:before="120" w:after="12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分诊评估</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提供快速建档、群体事件登记窗口</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提供读卡或扫码获取患者基本信息</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提供患者问诊信息登记</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提供患者生命体征录入，并支持MEWS评分规则</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提供按路径分级方式进行自动分诊分级</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支持分诊信息手动修改并记录修改依据</w:t>
      </w:r>
    </w:p>
    <w:p>
      <w:pPr>
        <w:pStyle w:val="130"/>
        <w:numPr>
          <w:ilvl w:val="0"/>
          <w:numId w:val="43"/>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提供分诊信息挂号信息自动关联</w:t>
      </w:r>
    </w:p>
    <w:p>
      <w:pPr>
        <w:pStyle w:val="146"/>
        <w:numPr>
          <w:ilvl w:val="5"/>
          <w:numId w:val="34"/>
        </w:numPr>
        <w:spacing w:before="120" w:after="12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分诊列表</w:t>
      </w:r>
    </w:p>
    <w:p>
      <w:pPr>
        <w:pStyle w:val="130"/>
        <w:numPr>
          <w:ilvl w:val="0"/>
          <w:numId w:val="44"/>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提供当天分诊人数列表</w:t>
      </w:r>
    </w:p>
    <w:p>
      <w:pPr>
        <w:pStyle w:val="130"/>
        <w:numPr>
          <w:ilvl w:val="0"/>
          <w:numId w:val="44"/>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提供按患者分诊状态进行筛选显示</w:t>
      </w:r>
    </w:p>
    <w:p>
      <w:pPr>
        <w:pStyle w:val="130"/>
        <w:numPr>
          <w:ilvl w:val="0"/>
          <w:numId w:val="44"/>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提供按患者疾病等级进行筛选显示</w:t>
      </w:r>
    </w:p>
    <w:p>
      <w:pPr>
        <w:pStyle w:val="130"/>
        <w:numPr>
          <w:ilvl w:val="0"/>
          <w:numId w:val="44"/>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提供点击分诊患者显示急诊明细、诊疗路径</w:t>
      </w:r>
    </w:p>
    <w:p>
      <w:pPr>
        <w:pStyle w:val="130"/>
        <w:numPr>
          <w:ilvl w:val="0"/>
          <w:numId w:val="44"/>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支持群体事件集中显示</w:t>
      </w:r>
    </w:p>
    <w:p>
      <w:pPr>
        <w:pStyle w:val="146"/>
        <w:numPr>
          <w:ilvl w:val="5"/>
          <w:numId w:val="34"/>
        </w:numPr>
        <w:spacing w:before="120" w:after="12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群体事件</w:t>
      </w:r>
    </w:p>
    <w:p>
      <w:pPr>
        <w:pStyle w:val="130"/>
        <w:numPr>
          <w:ilvl w:val="0"/>
          <w:numId w:val="45"/>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提供群体事件基本信息登记</w:t>
      </w:r>
    </w:p>
    <w:p>
      <w:pPr>
        <w:pStyle w:val="130"/>
        <w:numPr>
          <w:ilvl w:val="0"/>
          <w:numId w:val="45"/>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支持群体事件伤者快速分诊</w:t>
      </w:r>
    </w:p>
    <w:p>
      <w:pPr>
        <w:pStyle w:val="130"/>
        <w:numPr>
          <w:ilvl w:val="0"/>
          <w:numId w:val="45"/>
        </w:numPr>
        <w:ind w:firstLineChars="0"/>
        <w:rPr>
          <w:rStyle w:val="75"/>
          <w:rFonts w:ascii="宋体" w:hAnsi="宋体" w:eastAsia="宋体"/>
          <w:b w:val="0"/>
          <w:bCs/>
          <w:color w:val="auto"/>
          <w:sz w:val="21"/>
          <w:szCs w:val="21"/>
          <w:highlight w:val="none"/>
        </w:rPr>
      </w:pPr>
      <w:r>
        <w:rPr>
          <w:rStyle w:val="75"/>
          <w:rFonts w:hint="eastAsia" w:ascii="宋体" w:hAnsi="宋体" w:eastAsia="宋体"/>
          <w:b w:val="0"/>
          <w:color w:val="auto"/>
          <w:sz w:val="21"/>
          <w:szCs w:val="21"/>
          <w:highlight w:val="none"/>
        </w:rPr>
        <w:t>提供无名氏建档（绿色通道）</w:t>
      </w:r>
    </w:p>
    <w:p>
      <w:pPr>
        <w:pStyle w:val="136"/>
        <w:numPr>
          <w:ilvl w:val="3"/>
          <w:numId w:val="34"/>
        </w:numPr>
        <w:spacing w:before="120"/>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ab/>
      </w:r>
      <w:r>
        <w:rPr>
          <w:rFonts w:hint="eastAsia" w:ascii="宋体" w:hAnsi="宋体" w:eastAsia="宋体"/>
          <w:b w:val="0"/>
          <w:color w:val="auto"/>
          <w:sz w:val="21"/>
          <w:szCs w:val="21"/>
          <w:highlight w:val="none"/>
        </w:rPr>
        <w:t>一体化急诊留观医生站</w:t>
      </w:r>
    </w:p>
    <w:p>
      <w:pPr>
        <w:pStyle w:val="130"/>
        <w:ind w:leftChars="-203" w:hanging="426" w:hangingChars="20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工作台</w:t>
      </w:r>
    </w:p>
    <w:p>
      <w:pPr>
        <w:pStyle w:val="130"/>
        <w:numPr>
          <w:ilvl w:val="0"/>
          <w:numId w:val="4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支持临床患者的生命体征异常数据显示</w:t>
      </w:r>
    </w:p>
    <w:p>
      <w:pPr>
        <w:pStyle w:val="130"/>
        <w:numPr>
          <w:ilvl w:val="0"/>
          <w:numId w:val="4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支持OA待办事项列表</w:t>
      </w:r>
    </w:p>
    <w:p>
      <w:pPr>
        <w:pStyle w:val="130"/>
        <w:numPr>
          <w:ilvl w:val="0"/>
          <w:numId w:val="4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支持OA通知公告</w:t>
      </w:r>
    </w:p>
    <w:p>
      <w:pPr>
        <w:pStyle w:val="130"/>
        <w:numPr>
          <w:ilvl w:val="0"/>
          <w:numId w:val="4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提供当前科室运营指标情况</w:t>
      </w:r>
    </w:p>
    <w:p>
      <w:pPr>
        <w:rPr>
          <w:rFonts w:ascii="宋体" w:hAnsi="宋体"/>
          <w:color w:val="auto"/>
          <w:sz w:val="21"/>
          <w:szCs w:val="21"/>
          <w:highlight w:val="none"/>
        </w:rPr>
      </w:pP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床位牌</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支持床位牌按屏幕窗口大小自适应显示行数</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提供在床位牌上提供患者的基本信息显示，包括但不限于护理等级、床号、姓名、性别、年龄、病案号、留观倒计时、主诊断信息</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支持床位牌鼠标悬停弹框显示更多信息，包括但不限于收费方式、联系方式、过敏史、留抢时间、费用信息</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提供留抢患者的留观倒计时显示，床位牌信息5分钟自动刷新</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提供根据不同类型病人可以进行过滤筛选，包括留观、抢救、护理等级</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提供双击床位牌，跳转到患者主页面</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支持多个患者主页面同时打开</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支持留观、抢救患者合并或分开管理</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支持床位牌卡片形式和列表形式切换</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支持出院患者检索</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支持按指定日期检索患者信息</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支持根据检索结果显示患者信息列表，抢救患者用红色底色显示</w:t>
      </w:r>
    </w:p>
    <w:p>
      <w:pPr>
        <w:pStyle w:val="130"/>
        <w:numPr>
          <w:ilvl w:val="0"/>
          <w:numId w:val="4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历史患者提供患者转归信息</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患者首页</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患者概览</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提供在患者入科界面中显示患者基本信息</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提供留抢患者留观倒计时显示</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支持患者检验、检查异常指标显示</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提供患者诊疗路径显示包括主要事件节点及相关义务人员</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提供患者体征曲线显示，包括脉搏、体温、血糖、血压，支持自定义选择显示项目</w:t>
      </w:r>
    </w:p>
    <w:p>
      <w:pPr>
        <w:pStyle w:val="130"/>
        <w:numPr>
          <w:ilvl w:val="0"/>
          <w:numId w:val="4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提供患者医嘱概览列表包括医嘱类型、医嘱内容、剂量、医嘱状态等</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医嘱</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支持当前医嘱</w:t>
      </w:r>
      <w:r>
        <w:rPr>
          <w:rFonts w:ascii="宋体" w:hAnsi="宋体" w:eastAsia="宋体"/>
          <w:color w:val="auto"/>
          <w:sz w:val="21"/>
          <w:szCs w:val="21"/>
          <w:highlight w:val="none"/>
        </w:rPr>
        <w:t>/临时医嘱/长期医嘱过滤筛选</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支持新开</w:t>
      </w:r>
      <w:r>
        <w:rPr>
          <w:rFonts w:ascii="宋体" w:hAnsi="宋体" w:eastAsia="宋体"/>
          <w:color w:val="auto"/>
          <w:sz w:val="21"/>
          <w:szCs w:val="21"/>
          <w:highlight w:val="none"/>
        </w:rPr>
        <w:t>/药物/诊疗/检查/检验等医嘱过滤</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支持草药/申请单/手术/用血/会诊/病历等申请单开立</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w:t>
      </w:r>
      <w:r>
        <w:rPr>
          <w:rFonts w:ascii="宋体" w:hAnsi="宋体" w:eastAsia="宋体"/>
          <w:color w:val="auto"/>
          <w:sz w:val="21"/>
          <w:szCs w:val="21"/>
          <w:highlight w:val="none"/>
        </w:rPr>
        <w:t>临时医嘱/长期</w:t>
      </w:r>
      <w:r>
        <w:rPr>
          <w:rFonts w:hint="eastAsia" w:ascii="宋体" w:hAnsi="宋体" w:eastAsia="宋体"/>
          <w:color w:val="auto"/>
          <w:sz w:val="21"/>
          <w:szCs w:val="21"/>
          <w:highlight w:val="none"/>
        </w:rPr>
        <w:t>医嘱开立，功能界面同于住院医生站</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支持医嘱模板组套功能</w:t>
      </w:r>
    </w:p>
    <w:p>
      <w:pPr>
        <w:pStyle w:val="130"/>
        <w:numPr>
          <w:ilvl w:val="0"/>
          <w:numId w:val="4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支持医嘱信息手动刷新</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抢救</w:t>
      </w:r>
    </w:p>
    <w:p>
      <w:pPr>
        <w:pStyle w:val="130"/>
        <w:numPr>
          <w:ilvl w:val="0"/>
          <w:numId w:val="5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提供患者抢救记录显示</w:t>
      </w:r>
    </w:p>
    <w:p>
      <w:pPr>
        <w:pStyle w:val="130"/>
        <w:numPr>
          <w:ilvl w:val="0"/>
          <w:numId w:val="5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提供抢救文书书写状态不同颜色区分</w:t>
      </w:r>
    </w:p>
    <w:p>
      <w:pPr>
        <w:pStyle w:val="130"/>
        <w:numPr>
          <w:ilvl w:val="0"/>
          <w:numId w:val="5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支持新增抢记录患者信息自动带入</w:t>
      </w:r>
    </w:p>
    <w:p>
      <w:pPr>
        <w:pStyle w:val="130"/>
        <w:numPr>
          <w:ilvl w:val="0"/>
          <w:numId w:val="5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支持抢救记录内容重新编辑</w:t>
      </w:r>
    </w:p>
    <w:p>
      <w:pPr>
        <w:pStyle w:val="130"/>
        <w:numPr>
          <w:ilvl w:val="0"/>
          <w:numId w:val="5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支持新增抢救记录作废</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留抢首页</w:t>
      </w:r>
    </w:p>
    <w:p>
      <w:pPr>
        <w:pStyle w:val="130"/>
        <w:numPr>
          <w:ilvl w:val="0"/>
          <w:numId w:val="5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支持患者基本信息同步</w:t>
      </w:r>
    </w:p>
    <w:p>
      <w:pPr>
        <w:pStyle w:val="130"/>
        <w:numPr>
          <w:ilvl w:val="0"/>
          <w:numId w:val="5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支持患者诊断信息录入包括首诊诊断、离抢诊断</w:t>
      </w:r>
    </w:p>
    <w:p>
      <w:pPr>
        <w:pStyle w:val="130"/>
        <w:numPr>
          <w:ilvl w:val="0"/>
          <w:numId w:val="5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支持手术信息同步</w:t>
      </w:r>
    </w:p>
    <w:p>
      <w:pPr>
        <w:pStyle w:val="130"/>
        <w:numPr>
          <w:ilvl w:val="0"/>
          <w:numId w:val="5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支持留抢信息录入,包括留抢信息、离抢信息、其他信息</w:t>
      </w:r>
    </w:p>
    <w:p>
      <w:pPr>
        <w:pStyle w:val="130"/>
        <w:numPr>
          <w:ilvl w:val="0"/>
          <w:numId w:val="5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支持留抢首页预览（控件显示预览）</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检验报告</w:t>
      </w:r>
    </w:p>
    <w:p>
      <w:pPr>
        <w:pStyle w:val="130"/>
        <w:numPr>
          <w:ilvl w:val="0"/>
          <w:numId w:val="5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提供当前住院历次检验预览窗口</w:t>
      </w:r>
    </w:p>
    <w:p>
      <w:pPr>
        <w:pStyle w:val="130"/>
        <w:numPr>
          <w:ilvl w:val="0"/>
          <w:numId w:val="5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支持检验报告按时间排序、按项目排序切换</w:t>
      </w:r>
    </w:p>
    <w:p>
      <w:pPr>
        <w:pStyle w:val="130"/>
        <w:numPr>
          <w:ilvl w:val="0"/>
          <w:numId w:val="5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提供检验报告异常值提醒</w:t>
      </w:r>
    </w:p>
    <w:p>
      <w:pPr>
        <w:pStyle w:val="130"/>
        <w:numPr>
          <w:ilvl w:val="0"/>
          <w:numId w:val="5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提供多次检验结果变化趋势显示</w:t>
      </w:r>
    </w:p>
    <w:p>
      <w:pPr>
        <w:pStyle w:val="130"/>
        <w:numPr>
          <w:ilvl w:val="0"/>
          <w:numId w:val="5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支持检验闭环查看</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检查报告</w:t>
      </w:r>
    </w:p>
    <w:p>
      <w:pPr>
        <w:pStyle w:val="130"/>
        <w:numPr>
          <w:ilvl w:val="0"/>
          <w:numId w:val="5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提供当前住院历次检查预览窗口</w:t>
      </w:r>
    </w:p>
    <w:p>
      <w:pPr>
        <w:pStyle w:val="130"/>
        <w:numPr>
          <w:ilvl w:val="0"/>
          <w:numId w:val="5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支持检查报告按时间排序、按项目排序切换</w:t>
      </w:r>
    </w:p>
    <w:p>
      <w:pPr>
        <w:pStyle w:val="130"/>
        <w:numPr>
          <w:ilvl w:val="0"/>
          <w:numId w:val="5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支持检查报告影像图像查看</w:t>
      </w:r>
    </w:p>
    <w:p>
      <w:pPr>
        <w:pStyle w:val="130"/>
        <w:numPr>
          <w:ilvl w:val="0"/>
          <w:numId w:val="5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支持检查闭环查看</w:t>
      </w:r>
    </w:p>
    <w:p>
      <w:pPr>
        <w:rPr>
          <w:rFonts w:ascii="宋体" w:hAnsi="宋体"/>
          <w:color w:val="auto"/>
          <w:sz w:val="21"/>
          <w:szCs w:val="21"/>
          <w:highlight w:val="none"/>
        </w:rPr>
      </w:pP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会诊</w:t>
      </w:r>
    </w:p>
    <w:p>
      <w:pPr>
        <w:pStyle w:val="130"/>
        <w:numPr>
          <w:ilvl w:val="0"/>
          <w:numId w:val="5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支持病情会诊、抗菌药物会诊切换</w:t>
      </w:r>
    </w:p>
    <w:p>
      <w:pPr>
        <w:pStyle w:val="130"/>
        <w:numPr>
          <w:ilvl w:val="0"/>
          <w:numId w:val="5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提供当前住院患者历次会会诊列表</w:t>
      </w:r>
    </w:p>
    <w:p>
      <w:pPr>
        <w:pStyle w:val="130"/>
        <w:numPr>
          <w:ilvl w:val="0"/>
          <w:numId w:val="5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支持会诊审核状态显示</w:t>
      </w:r>
    </w:p>
    <w:p>
      <w:pPr>
        <w:pStyle w:val="130"/>
        <w:numPr>
          <w:ilvl w:val="0"/>
          <w:numId w:val="5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支持会诊简页和详情页切换</w:t>
      </w:r>
    </w:p>
    <w:p>
      <w:pPr>
        <w:pStyle w:val="130"/>
        <w:numPr>
          <w:ilvl w:val="0"/>
          <w:numId w:val="5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提供新增会诊申请常用语复用</w:t>
      </w:r>
    </w:p>
    <w:p>
      <w:pPr>
        <w:rPr>
          <w:rFonts w:ascii="宋体" w:hAnsi="宋体"/>
          <w:color w:val="auto"/>
          <w:sz w:val="21"/>
          <w:szCs w:val="21"/>
          <w:highlight w:val="none"/>
        </w:rPr>
      </w:pP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用血</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提供当前住院患者历次用血信息列表</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支持用血历史查询</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支持用血评价</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提供用血文书书写状态不同颜色区分</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支持用血闭环查看</w:t>
      </w:r>
    </w:p>
    <w:p>
      <w:pPr>
        <w:pStyle w:val="130"/>
        <w:numPr>
          <w:ilvl w:val="0"/>
          <w:numId w:val="5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支持新增用血申请</w:t>
      </w:r>
    </w:p>
    <w:p>
      <w:pPr>
        <w:rPr>
          <w:rFonts w:ascii="宋体" w:hAnsi="宋体"/>
          <w:color w:val="auto"/>
          <w:sz w:val="21"/>
          <w:szCs w:val="21"/>
          <w:highlight w:val="none"/>
        </w:rPr>
      </w:pP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手术</w:t>
      </w:r>
    </w:p>
    <w:p>
      <w:pPr>
        <w:pStyle w:val="130"/>
        <w:numPr>
          <w:ilvl w:val="0"/>
          <w:numId w:val="5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提供当前住院患者历次手术信息列表</w:t>
      </w:r>
    </w:p>
    <w:p>
      <w:pPr>
        <w:pStyle w:val="130"/>
        <w:numPr>
          <w:ilvl w:val="0"/>
          <w:numId w:val="5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支持手术闭环查看</w:t>
      </w:r>
    </w:p>
    <w:p>
      <w:pPr>
        <w:pStyle w:val="130"/>
        <w:numPr>
          <w:ilvl w:val="0"/>
          <w:numId w:val="5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提供手术文书书写状态不同颜色区分</w:t>
      </w:r>
    </w:p>
    <w:p>
      <w:pPr>
        <w:pStyle w:val="130"/>
        <w:numPr>
          <w:ilvl w:val="0"/>
          <w:numId w:val="5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支持手术申请单填写</w:t>
      </w:r>
    </w:p>
    <w:p>
      <w:pPr>
        <w:pStyle w:val="130"/>
        <w:numPr>
          <w:ilvl w:val="0"/>
          <w:numId w:val="5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支持手术申请撤销</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病历文书</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支持病历文书控件预览</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支持患者预检分诊单查看</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支持留抢病历书写及打印</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支持留抢病案首页预览及打印</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支持病程记录书写，包括且不限于首次病程、日常病程、查房记录、交接班记录、留观小结等</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支持知情同意书管理</w:t>
      </w:r>
    </w:p>
    <w:p>
      <w:pPr>
        <w:pStyle w:val="130"/>
        <w:numPr>
          <w:ilvl w:val="0"/>
          <w:numId w:val="5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支持病历文书新增、审核、修改、删除</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一体化急诊留观护士站</w:t>
      </w:r>
    </w:p>
    <w:p>
      <w:pPr>
        <w:pStyle w:val="130"/>
        <w:ind w:left="2" w:leftChars="-135" w:hanging="285" w:hangingChars="13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工作台</w:t>
      </w:r>
    </w:p>
    <w:p>
      <w:pPr>
        <w:pStyle w:val="130"/>
        <w:numPr>
          <w:ilvl w:val="0"/>
          <w:numId w:val="5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支持护理工作任务集中处理</w:t>
      </w:r>
    </w:p>
    <w:p>
      <w:pPr>
        <w:pStyle w:val="130"/>
        <w:numPr>
          <w:ilvl w:val="0"/>
          <w:numId w:val="5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支持危机值集中提醒、患者评估集中提示、护理记录集中提示</w:t>
      </w:r>
    </w:p>
    <w:p>
      <w:pPr>
        <w:pStyle w:val="130"/>
        <w:numPr>
          <w:ilvl w:val="0"/>
          <w:numId w:val="5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支持生命体征批量录入</w:t>
      </w:r>
    </w:p>
    <w:p>
      <w:pPr>
        <w:pStyle w:val="130"/>
        <w:numPr>
          <w:ilvl w:val="0"/>
          <w:numId w:val="5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支持患者以医嘱批量执行</w:t>
      </w:r>
    </w:p>
    <w:p>
      <w:pPr>
        <w:pStyle w:val="130"/>
        <w:numPr>
          <w:ilvl w:val="0"/>
          <w:numId w:val="5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支持患者药品批量请领</w:t>
      </w:r>
    </w:p>
    <w:p>
      <w:pPr>
        <w:rPr>
          <w:rFonts w:ascii="宋体" w:hAnsi="宋体"/>
          <w:color w:val="auto"/>
          <w:sz w:val="21"/>
          <w:szCs w:val="21"/>
          <w:highlight w:val="none"/>
        </w:rPr>
      </w:pP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床位牌</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支持床位牌按屏幕窗口大小自适应显示行数</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提供在床位牌上提供患者的基本信息显示，包括但不限于护理等级、床号、姓名、性别、年龄、病案号、留抢倒计时、主诊断信息</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支持床位牌鼠标悬停弹框显示更多信息，包括但不限于收费方式、联系方式、过敏史、留抢时间、费用信息</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提供留抢患者留观倒计时显示，床位牌信息5分钟自动刷新</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提供待分配床位患者查看</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支持床位分配，可选择留观或抢救床位</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支持患者医生、护士分配</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提供根据不同类型病人可以进行过滤筛选，包括留观、抢救、护理等级</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提供双击床位牌，跳转到患者主页面</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支持多个患者主页面同时打开</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支持留观、抢救患者合并或分开管理</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支持床位牌卡片形式和列表形式切换</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支持出院患者检索</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提供当日留观、急诊患者统计</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支持按指定日期检索患者信息</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支持根据检索结果显示患者信息列表，抢救患者用红色底色显示</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提供历史患者提供患者转归信息</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支持床位牌右键功能，右键选择：转换床位、费用录入、出观登记</w:t>
      </w:r>
    </w:p>
    <w:p>
      <w:pPr>
        <w:pStyle w:val="130"/>
        <w:numPr>
          <w:ilvl w:val="0"/>
          <w:numId w:val="5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支持留抢患者转住院，基本信息自动传出</w:t>
      </w:r>
    </w:p>
    <w:p>
      <w:pPr>
        <w:rPr>
          <w:rFonts w:ascii="宋体" w:hAnsi="宋体"/>
          <w:color w:val="auto"/>
          <w:sz w:val="21"/>
          <w:szCs w:val="21"/>
          <w:highlight w:val="none"/>
        </w:rPr>
      </w:pP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患者首页</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患者概览</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提供在患者入科界面中显示患者基本信息</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提供留抢患者留观倒计时显示</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支持患者检验、检查异常指标显示</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提供患者诊疗路径显示包括主要事件节点及相关义务人员</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提供患者体征曲线显示，包括脉搏、体温、血糖、血压，支持自定义选择显示项目</w:t>
      </w:r>
    </w:p>
    <w:p>
      <w:pPr>
        <w:pStyle w:val="130"/>
        <w:numPr>
          <w:ilvl w:val="0"/>
          <w:numId w:val="6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提供患者医嘱概览列表包括医嘱类型、医嘱内容、剂量、医嘱状态等</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医嘱查询</w:t>
      </w:r>
    </w:p>
    <w:p>
      <w:pPr>
        <w:pStyle w:val="130"/>
        <w:numPr>
          <w:ilvl w:val="0"/>
          <w:numId w:val="6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支持当前医嘱</w:t>
      </w:r>
      <w:r>
        <w:rPr>
          <w:rFonts w:ascii="宋体" w:hAnsi="宋体" w:eastAsia="宋体"/>
          <w:color w:val="auto"/>
          <w:sz w:val="21"/>
          <w:szCs w:val="21"/>
          <w:highlight w:val="none"/>
        </w:rPr>
        <w:t>/临时医嘱/长期医嘱过滤筛选</w:t>
      </w:r>
    </w:p>
    <w:p>
      <w:pPr>
        <w:pStyle w:val="130"/>
        <w:numPr>
          <w:ilvl w:val="0"/>
          <w:numId w:val="6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提供医嘱名称查询、医嘱开立时间段查询</w:t>
      </w:r>
    </w:p>
    <w:p>
      <w:pPr>
        <w:pStyle w:val="130"/>
        <w:numPr>
          <w:ilvl w:val="0"/>
          <w:numId w:val="6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提供医嘱执行明细查询</w:t>
      </w:r>
    </w:p>
    <w:p>
      <w:pPr>
        <w:pStyle w:val="130"/>
        <w:numPr>
          <w:ilvl w:val="0"/>
          <w:numId w:val="6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提供医嘱费用信息查询</w:t>
      </w:r>
    </w:p>
    <w:p>
      <w:pPr>
        <w:pStyle w:val="130"/>
        <w:numPr>
          <w:ilvl w:val="0"/>
          <w:numId w:val="6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提供发退药记录查询</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护理评估</w:t>
      </w:r>
    </w:p>
    <w:p>
      <w:pPr>
        <w:pStyle w:val="130"/>
        <w:numPr>
          <w:ilvl w:val="0"/>
          <w:numId w:val="6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提供患者入院评估，支持评估数据暂存</w:t>
      </w:r>
    </w:p>
    <w:p>
      <w:pPr>
        <w:pStyle w:val="130"/>
        <w:numPr>
          <w:ilvl w:val="0"/>
          <w:numId w:val="6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提供压疮评估、跌倒评估、疼痛评估、导管评估</w:t>
      </w:r>
    </w:p>
    <w:p>
      <w:pPr>
        <w:pStyle w:val="130"/>
        <w:numPr>
          <w:ilvl w:val="0"/>
          <w:numId w:val="6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支持常用语复用</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护理记录</w:t>
      </w:r>
    </w:p>
    <w:p>
      <w:pPr>
        <w:pStyle w:val="130"/>
        <w:numPr>
          <w:ilvl w:val="0"/>
          <w:numId w:val="6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支持患者护理记录单按时间区间检索</w:t>
      </w:r>
    </w:p>
    <w:p>
      <w:pPr>
        <w:pStyle w:val="130"/>
        <w:numPr>
          <w:ilvl w:val="0"/>
          <w:numId w:val="6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提供患者住院护理记录单列表</w:t>
      </w:r>
    </w:p>
    <w:p>
      <w:pPr>
        <w:pStyle w:val="130"/>
        <w:numPr>
          <w:ilvl w:val="0"/>
          <w:numId w:val="6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提供患者护理记录单录入，护理记录但支持常用语录入</w:t>
      </w:r>
    </w:p>
    <w:p>
      <w:pPr>
        <w:pStyle w:val="130"/>
        <w:numPr>
          <w:ilvl w:val="0"/>
          <w:numId w:val="6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护理记录单支持插入临床数据，支持数据同步到体征曲线</w:t>
      </w:r>
    </w:p>
    <w:p>
      <w:pPr>
        <w:pStyle w:val="130"/>
        <w:numPr>
          <w:ilvl w:val="0"/>
          <w:numId w:val="6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支持护理记录单手动修改</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护理会诊</w:t>
      </w:r>
    </w:p>
    <w:p>
      <w:pPr>
        <w:pStyle w:val="130"/>
        <w:numPr>
          <w:ilvl w:val="0"/>
          <w:numId w:val="6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提供当前住院患者历次会会诊列表</w:t>
      </w:r>
    </w:p>
    <w:p>
      <w:pPr>
        <w:pStyle w:val="130"/>
        <w:numPr>
          <w:ilvl w:val="0"/>
          <w:numId w:val="6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支持会诊审核状态显示</w:t>
      </w:r>
    </w:p>
    <w:p>
      <w:pPr>
        <w:pStyle w:val="130"/>
        <w:numPr>
          <w:ilvl w:val="0"/>
          <w:numId w:val="6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支持会诊简页和详情页切换</w:t>
      </w:r>
    </w:p>
    <w:p>
      <w:pPr>
        <w:pStyle w:val="130"/>
        <w:numPr>
          <w:ilvl w:val="0"/>
          <w:numId w:val="6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提供新增会诊申请常用语复用</w:t>
      </w:r>
    </w:p>
    <w:p>
      <w:pPr>
        <w:pStyle w:val="146"/>
        <w:numPr>
          <w:ilvl w:val="5"/>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病历文书</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支持病历文书预览</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支持患者预检分诊单查看</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支持留抢病历书写及打印</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支持留抢病案首页预览及打印</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支持病程记录书写，包括且不限于首次病程、日常病程、查房记录、交接班记录、留观小结等</w:t>
      </w:r>
    </w:p>
    <w:p>
      <w:pPr>
        <w:pStyle w:val="130"/>
        <w:numPr>
          <w:ilvl w:val="0"/>
          <w:numId w:val="6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支持知情同意书管理</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一体化住院医生工作站</w:t>
      </w:r>
    </w:p>
    <w:p>
      <w:pPr>
        <w:pStyle w:val="130"/>
        <w:ind w:left="2" w:leftChars="-135" w:hanging="285" w:hangingChars="13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一体化</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支持病历文书、医嘱一体化功能，无需登录两个系统。</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工作台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支持诊疗组病人临床提示，当日待完成任务及住院指标功能。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临床提示信息主要内容包括：异常检验报告，未读检查报告，抗菌药物超时限提醒，交接班提示。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当日待完成任务内容主要包括：待处理会诊，待审批病历、手术申请、用血申请，出院病人待录项，病历质控消息。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住院指标内容主要包括：当月手术总台数，当月抗菌药物使用率、当月抗菌药物送检率等，临床路径人数。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特殊时间提醒内容主要包括：今日待行手术、操作，个人会议通知，全院通知等。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支持临床提示、当日待办任务、住院指标内容可配置。</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患者管理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患者信息概览</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对患者各项诊疗数据的情况能够及时醒目的进行提示。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患者各项诊疗数据主要内容：患者诊断、过敏史、传染病等重要信息提示，患者各项医嘱执行情况，患者生命体征及专项评分，患者待行手术操作，患者待完成病历提醒。</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患者诊疗数据异常情况主要有：异常检验报告，未读检查报告，抗菌药物超时限提示，异常生命体征等。</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床位牌</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支持病人按医生组进行分组管理。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支持病人按不同类型统计查询功能；支持筛选项目可配置功能。统计患者类型有：全部、病危、病重、特级护理、一级护理、二级护理、三级护理、新病人、今日出院、已入临床路径、今日手术。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支持病人床位牌信息可配置功能。床位牌可配置图标：护理级别、病情、隔离、新医嘱，跌倒、</w:t>
      </w:r>
      <w:r>
        <w:rPr>
          <w:rFonts w:ascii="宋体" w:hAnsi="宋体" w:eastAsia="宋体"/>
          <w:color w:val="auto"/>
          <w:sz w:val="21"/>
          <w:szCs w:val="21"/>
          <w:highlight w:val="none"/>
        </w:rPr>
        <w:t>ADL</w:t>
      </w:r>
      <w:r>
        <w:rPr>
          <w:rFonts w:hint="eastAsia" w:ascii="宋体" w:hAnsi="宋体" w:eastAsia="宋体"/>
          <w:color w:val="auto"/>
          <w:sz w:val="21"/>
          <w:szCs w:val="21"/>
          <w:highlight w:val="none"/>
        </w:rPr>
        <w:t>、压疮、过敏，高、中、低危评估，欠费，新病人、手术。</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授权病人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授权病人：支持转科病人自动授权转出科室医师修改病历、补充病历功能；会诊病人自动授权会诊医师查看病历功能。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会诊与出院病人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支持会诊病人（发起会诊与接收会诊病人）、出院病人提醒。</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过敏史关联检查</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支持系统中患者过敏史关联性检查与变更。（一处地方修改，其他地方关联变更。）</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会诊管理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普通会诊、急会诊、全院大会诊（多科会诊）的院内会诊申请及跨机构远程会诊申请功能，会诊排班、会诊提醒、会诊记录、会诊评估功能，提供配套的权限授权及收回处理，并提供完整的会诊报表查询处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支持未处理会诊申请的修改、作废功能。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手术管理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手术流程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提供完整的手术</w:t>
      </w:r>
      <w:r>
        <w:rPr>
          <w:rFonts w:ascii="宋体" w:hAnsi="宋体" w:eastAsia="宋体"/>
          <w:color w:val="auto"/>
          <w:sz w:val="21"/>
          <w:szCs w:val="21"/>
          <w:highlight w:val="none"/>
        </w:rPr>
        <w:t>/</w:t>
      </w:r>
      <w:r>
        <w:rPr>
          <w:rFonts w:hint="eastAsia" w:ascii="宋体" w:hAnsi="宋体" w:eastAsia="宋体"/>
          <w:color w:val="auto"/>
          <w:sz w:val="21"/>
          <w:szCs w:val="21"/>
          <w:highlight w:val="none"/>
        </w:rPr>
        <w:t>操作文档编辑及全闭环的手术</w:t>
      </w:r>
      <w:r>
        <w:rPr>
          <w:rFonts w:ascii="宋体" w:hAnsi="宋体" w:eastAsia="宋体"/>
          <w:color w:val="auto"/>
          <w:sz w:val="21"/>
          <w:szCs w:val="21"/>
          <w:highlight w:val="none"/>
        </w:rPr>
        <w:t>/</w:t>
      </w:r>
      <w:r>
        <w:rPr>
          <w:rFonts w:hint="eastAsia" w:ascii="宋体" w:hAnsi="宋体" w:eastAsia="宋体"/>
          <w:color w:val="auto"/>
          <w:sz w:val="21"/>
          <w:szCs w:val="21"/>
          <w:highlight w:val="none"/>
        </w:rPr>
        <w:t>操作流程控制处理，能够对手术等级、有创诊疗技术操作权限管理、重大及新手术审批、手术变更审批进行有效的控制管理。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提供未做手术的撤销功能。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支持手术闭环流程查阅功能。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相关文书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提供手术相关文书关联提醒与补充功能。（手术申请单、手术知情同意书、风险评估、术前讨论、术前小结、手术记录、术后首程。）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提供麻醉相关文书查阅功能。（麻醉访视、麻醉记录。）</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用血管理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用血流程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能够对不同用血量申请审批，进行有效的控制管理。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提供用血的申请撤销功能。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当手术申请撤销时，支持关联的手术用血的自动撤销功能。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提供用血闭环流程查阅功能。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相关文书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提供用血相关文书关联提醒与补充功能。（用血申请、用血知情同意、用血记录）</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用血记录</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提供对患者本次住院所有用血记录查阅功能。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临床数据查阅</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支持查阅临床数据功能，临床数据主要包括：检查报告，检验报告，生命体征，医嘱，历史病历（门诊、住院），护理记录（体温单、血糖记录单、护理评估）。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支持检验、检查的全闭环流程跟踪功能。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支持检验、检查报告按时间、按项目查看功能。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诊断录入</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支持基于</w:t>
      </w:r>
      <w:r>
        <w:rPr>
          <w:rFonts w:ascii="宋体" w:hAnsi="宋体" w:eastAsia="宋体"/>
          <w:color w:val="auto"/>
          <w:sz w:val="21"/>
          <w:szCs w:val="21"/>
          <w:highlight w:val="none"/>
        </w:rPr>
        <w:t>ICD10</w:t>
      </w:r>
      <w:r>
        <w:rPr>
          <w:rFonts w:hint="eastAsia" w:ascii="宋体" w:hAnsi="宋体" w:eastAsia="宋体"/>
          <w:color w:val="auto"/>
          <w:sz w:val="21"/>
          <w:szCs w:val="21"/>
          <w:highlight w:val="none"/>
        </w:rPr>
        <w:t>诊断名词库、院自定义诊断库的诊断下达模式，能够完整地录入初步诊断、入院诊断、修正诊断、补充诊断、术前诊断、病理诊断、出院诊断各种诊断信息。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诊断录入时，提供病人历史诊断、常用诊断录入功能。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诊断录入时，提供肿瘤、产科的专科诊断录入功能。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诊断录入时，支持与报卡系统接口。</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病案首页录入</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支持西医病案首页、中医病案首页分模块录入，分病人基本信息、诊断信息，手术及操作信息，住院信息，费用信息，以及各省个性化需求的附加信息。</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支持病案首页中信息自动导入，包括：患者基本信息、诊断、手术、实施临床路径、医师护士、费用等。</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病历文书</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病历书写</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完整规范的病历文书录入，主要病历内容包括：患者首次病程记录（病史概要、诊断依据、治疗计划）；入院记录（主诉、现病史、既往史、个人史、家族史、体格检查、辅助检查）；病程记录（普通病程记录、上级医师查房记录、术后病程记录、诊疗操作记录）、手术相关记录、会诊记录、转科记录、出院记录、死亡记录、病案首页。</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支持结构化病历。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选择手术相关病历模版时，支持关联手术申请单功能。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选择用血相关病历模版时，支持关联用血申请单功能。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支持病历书写时，选择关联手术、用血、会诊申请单功能。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支持抗菌药物记录时，关联抗菌药物医嘱功能。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支持病历书写时，能够插入临床数据。</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支持病历书写时，能够选择引用历史病历功能，包括：住院历史病历，门诊历史病历。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支持病历书写时，能够插入特殊字符。</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支持病历书写时，能够插入医学表达式，包括常见月经史、牙位图。</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支持病历书写时，能够插入评分内容。</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能够选择病历中内容，插入到交接班中。</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书写入院记录时，既往史可以从历史病历中生成，支持生成文本格式定义。</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书写出院记录时，支持入院诊断与入院记录中初步诊断同步</w:t>
      </w:r>
      <w:r>
        <w:rPr>
          <w:rFonts w:ascii="宋体" w:hAnsi="宋体" w:eastAsia="宋体"/>
          <w:color w:val="auto"/>
          <w:sz w:val="21"/>
          <w:szCs w:val="21"/>
          <w:highlight w:val="none"/>
        </w:rPr>
        <w:t>,</w:t>
      </w:r>
      <w:r>
        <w:rPr>
          <w:rFonts w:hint="eastAsia" w:ascii="宋体" w:hAnsi="宋体" w:eastAsia="宋体"/>
          <w:color w:val="auto"/>
          <w:sz w:val="21"/>
          <w:szCs w:val="21"/>
          <w:highlight w:val="none"/>
        </w:rPr>
        <w:t>出院诊断取病人本次住院的初步诊断，并在此基础上的修正和补充诊断；最后一次病程自动导入到出院情况中。</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常用语</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支持常用语保存、引用、作废功能。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病历书写、修改、审核、复制、删除权限控制</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支持病历中录入内容权限控制。（如：入院记录中修正诊断、补充诊断，只要是主治及以上职称就能新增，与原病历是谁写的无关。修正、补充诊断在转科后也存在新增情况。）</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支持病历书写权限控制。（如：参数控制手术记录必须由主刀医师或一助书写；转科病人，转入他科后，规定时限内可修改、补充病历。）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支持病历修改权限控制。（如上级医生可修改下级医生病历，上级医生修改后，则书写医生不能修改该病历。同级医生之间病历，参数控制是否能修改。）</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审核权限控制，并在审核时输入工号密码确认；能够批量审核。（有：实习生、进修生可以书写病历，但其书写的病历必需经上级医生审核。上级医生对无执业医师资格证的医师书写的病历进行审核。下级医生书写的上级医生查房记录，需要查房医师审核，如：</w:t>
      </w:r>
      <w:r>
        <w:rPr>
          <w:rFonts w:ascii="宋体" w:hAnsi="宋体" w:eastAsia="宋体"/>
          <w:color w:val="auto"/>
          <w:sz w:val="21"/>
          <w:szCs w:val="21"/>
          <w:highlight w:val="none"/>
        </w:rPr>
        <w:t>A</w:t>
      </w:r>
      <w:r>
        <w:rPr>
          <w:rFonts w:hint="eastAsia" w:ascii="宋体" w:hAnsi="宋体" w:eastAsia="宋体"/>
          <w:color w:val="auto"/>
          <w:sz w:val="21"/>
          <w:szCs w:val="21"/>
          <w:highlight w:val="none"/>
        </w:rPr>
        <w:t>主任医生查房，</w:t>
      </w:r>
      <w:r>
        <w:rPr>
          <w:rFonts w:ascii="宋体" w:hAnsi="宋体" w:eastAsia="宋体"/>
          <w:color w:val="auto"/>
          <w:sz w:val="21"/>
          <w:szCs w:val="21"/>
          <w:highlight w:val="none"/>
        </w:rPr>
        <w:t>B</w:t>
      </w:r>
      <w:r>
        <w:rPr>
          <w:rFonts w:hint="eastAsia" w:ascii="宋体" w:hAnsi="宋体" w:eastAsia="宋体"/>
          <w:color w:val="auto"/>
          <w:sz w:val="21"/>
          <w:szCs w:val="21"/>
          <w:highlight w:val="none"/>
        </w:rPr>
        <w:t>主治医生书写，也需要</w:t>
      </w:r>
      <w:r>
        <w:rPr>
          <w:rFonts w:ascii="宋体" w:hAnsi="宋体" w:eastAsia="宋体"/>
          <w:color w:val="auto"/>
          <w:sz w:val="21"/>
          <w:szCs w:val="21"/>
          <w:highlight w:val="none"/>
        </w:rPr>
        <w:t>A</w:t>
      </w:r>
      <w:r>
        <w:rPr>
          <w:rFonts w:hint="eastAsia" w:ascii="宋体" w:hAnsi="宋体" w:eastAsia="宋体"/>
          <w:color w:val="auto"/>
          <w:sz w:val="21"/>
          <w:szCs w:val="21"/>
          <w:highlight w:val="none"/>
        </w:rPr>
        <w:t>主任审核。主刀查房记录、手术记录，若是非主刀医师书写，需要主刀医师审核。）</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支持参数设置病历复制权限控制。（病历复制控制包括：不控制、患者本人、控制字数；不允许复制到外部、不允许外部复制进来。）</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支持病历编辑锁定控制；并当病历编辑锁定解除后，如果当前加载病历已发生变化，则申请编辑时需重新加载病历内容。</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支持病历删除权限控制。（如非本人病人或上级医生，无法删除该病历。）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病历内容变更提醒</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支持病历内容变更时提醒。</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病历保存</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支持病历保存时缺陷校验提醒。</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支持病历保存时，参数控制病历大小，大于某值时提醒，超过某值时生成警示任务或禁止保存。</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支持病历保存与暂存。暂存病历不允许打印。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支持病历存为模板功能。模板另存时，允许设置模板名称、使用范围。</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支持病历断网本地保存功能。（当网络断开时，医生保存病历不成功，则提醒医生是否暂存本地。）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支持病历本地自动保存机制。（参数设置病历自动保存间隔时间、保存地址。）</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断电、断网后自动恢复机制。（因断电、断网原因造成病历未保存到数据库，则该用户正常登陆后，打开该病人时，如本地有暂存的病历，则提醒其有暂存本地的病历，是否加载，如果是，则直接打开患者，加载该病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病历签名</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支持病历中，参数控制医生签名自动绑定当前医生。</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病历记录时间</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支持病历记录时间保持不变。（病历中的记录时间，是病历新增时的时间，不能随病历修改而重新绑定。）</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病人隐私保护</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支持病人隐私保护功能，能够在复制病历、病历存为模版、病历导出时，自动过滤病人隐私信息；（低于该元素隐私级别的用户，无法查看该元素。）</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当登录用户低于病人隐私级别时，自动隐藏病人病历或病历中某些信息。（低于该病人隐私级别的用户，无法打开该病人。）</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病历打印</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支持病历打印时，去除所有标识、颜色；并可指定打印页码。</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支持病历打印中断后，续打功能。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支持病历选择内容打印。（指定病历中某块内容进行打印，一般见于入院记录的诊断续打。）</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病历书写次数控制</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支持病历书写次数控制。（如入院记录、首程、出院记录只能写一份。）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病历管理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病历锁定标识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支持锁定病历无法修改，并在病人床位牌中明显标识。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病历归档提交</w:t>
      </w:r>
    </w:p>
    <w:p>
      <w:pPr>
        <w:pStyle w:val="130"/>
        <w:numPr>
          <w:ilvl w:val="0"/>
          <w:numId w:val="67"/>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支持医师病历自检后，提交给科室质控医师；并能够撤回已提交的病历。</w:t>
      </w:r>
    </w:p>
    <w:p>
      <w:pPr>
        <w:pStyle w:val="130"/>
        <w:numPr>
          <w:ilvl w:val="0"/>
          <w:numId w:val="67"/>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支持质控医师审核病历，并退回审核未通过的病历。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病历借阅</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支持申请借阅已归档病历，并控制借阅病历在借阅期内可以查看，但不能修改。</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病历修改申请</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支持申请修改已归档病历，并控制病历在修改期限内可以修改，修改期限结束后，自动关闭修改功能。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医嘱管理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医嘱下达</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支持长期、临时医嘱的下达、停止；</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支持多种类型医嘱的下达，包括西药、中成药、草药、处置</w:t>
      </w:r>
      <w:r>
        <w:rPr>
          <w:rFonts w:ascii="宋体" w:hAnsi="宋体" w:eastAsia="宋体"/>
          <w:color w:val="auto"/>
          <w:sz w:val="21"/>
          <w:szCs w:val="21"/>
          <w:highlight w:val="none"/>
        </w:rPr>
        <w:t>/</w:t>
      </w:r>
      <w:r>
        <w:rPr>
          <w:rFonts w:hint="eastAsia" w:ascii="宋体" w:hAnsi="宋体" w:eastAsia="宋体"/>
          <w:color w:val="auto"/>
          <w:sz w:val="21"/>
          <w:szCs w:val="21"/>
          <w:highlight w:val="none"/>
        </w:rPr>
        <w:t>治疗、护理、手术、膳食、嘱托类医嘱内容；</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支持检验申请单的下达，并自动生成检验医嘱；</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支持检查申请单的下达，并自动生成检查医嘱；</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支持会诊申请的下达，并自动生成会诊医嘱；</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支持手术申请的下达，并自动生成手术医嘱；</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支持手术医嘱的下达，并自动排斥其他医嘱；</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支持输血申请的下达；</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支持草药医嘱的特殊下达模式；</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支持出院医嘱的特殊下达模式；</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支持转科医嘱下达时，指定转入科室功能。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支持管道医嘱下达时，指定部位、管道来源。</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支持医生权限与抗生素、毒麻药、特殊药品的使用权限配置功能；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支持对抗菌药物的使用目的进行管控，支持抗菌药物越级使用的特殊流程；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支持抗菌药物使用时间设定功能；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支持联合抗菌药物医嘱的下达模式。</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支持医嘱的成组或解除组功能；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支持下达医嘱时对病人过敏史的校验，对有过敏记录的药品进行自动提醒；</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支持下达皮试药品医嘱时，修改皮试结果（待测、免试、续注）；</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支持皮试药品医嘱自动生成临时医嘱，自动带药品配置功能。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支持排斥医嘱的配置功能；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w:t>
      </w:r>
      <w:r>
        <w:rPr>
          <w:rFonts w:ascii="宋体" w:hAnsi="宋体" w:eastAsia="宋体"/>
          <w:color w:val="auto"/>
          <w:sz w:val="21"/>
          <w:szCs w:val="21"/>
          <w:highlight w:val="none"/>
        </w:rPr>
        <w:t>TPN</w:t>
      </w:r>
      <w:r>
        <w:rPr>
          <w:rFonts w:hint="eastAsia" w:ascii="宋体" w:hAnsi="宋体" w:eastAsia="宋体"/>
          <w:color w:val="auto"/>
          <w:sz w:val="21"/>
          <w:szCs w:val="21"/>
          <w:highlight w:val="none"/>
        </w:rPr>
        <w:t>医嘱套餐功能。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支持医嘱下达时医保适应症校验；</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医嘱复制、删除、撤销</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支持医嘱的复制功能，提供长期医嘱复制为临时医嘱，或临时医嘱复制为长期医嘱的功能；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支持已提交但未复核医嘱的删除功能。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支持临时已收费但未执行的医嘱的申请撤销功能；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支持长期医嘱已复核但未执行的医嘱的申请撤销功能。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费用查看</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支持医嘱下达时，查看费用功能。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知识库接口</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支持与合理用药系统接口，在下达医嘱进行用药合理性校验。</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危急值消息及处理</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提供危急值报告提醒功能，检查检验结果出现危急值情况时，系统自动提醒医生处理，并给出病历书写相应内容提醒。</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支持危急值处理时，开立并导入医嘱功能。</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交接班记录</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支持交班班次设置；病人类型设置。（病人类型分：新病人、专科病人、手术病人、危重个病人、危急值病人、隔离病人、除上述类型外病人。）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能够按不同类型病人，自动检索出本班次交班病人；能够自动接班上一班次交接下来的病人；</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书写交班记录时，支持导入临床数据、病程记录、护理记录、常用语功能。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支持选择交班模版功能。</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支持查看历次交班内容。</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医疗证明</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支持开立医疗相关证明；支持查看本次住院所有开立的证明。</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药物不良反应</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在病人出现药物不良反应的情况下，医生可以填写药物不良反应事件报卡，并由医务科进行审核确认。</w:t>
      </w:r>
    </w:p>
    <w:p>
      <w:pPr>
        <w:pStyle w:val="130"/>
        <w:numPr>
          <w:ilvl w:val="0"/>
          <w:numId w:val="66"/>
        </w:numPr>
        <w:ind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疾病报卡</w:t>
      </w:r>
    </w:p>
    <w:p>
      <w:pPr>
        <w:pStyle w:val="130"/>
        <w:numPr>
          <w:ilvl w:val="0"/>
          <w:numId w:val="36"/>
        </w:numPr>
        <w:ind w:left="1276" w:hanging="425"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支持开立疾病报卡，院感报卡。</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一体化住院护士工作站</w:t>
      </w:r>
    </w:p>
    <w:p>
      <w:pPr>
        <w:pStyle w:val="130"/>
        <w:ind w:left="2" w:leftChars="-135" w:hanging="285" w:hangingChars="13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工作台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支持根据登陆用户及排班智能显示该人员的工作任务。</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支持与PDA执行任务同步。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支持护理工作任务打印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支持根据病区业务自定义护理工作区域内容</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支持具体护理项目归类管理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支持根据风险评估自动生成护理任务</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支持在各个分栏列表中可以直接跳转相关业务菜单快捷操作。</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患者管理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床位牌</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支持按病人在科、转科、出院分标签页显示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提供在床位牌上提供患者的基本信息显示，包括但不限于床号、姓名、性别、年龄、病案号、住院天数、主诊断信息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支持床位牌鼠标悬停弹框的</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支持按护士所在床位组进行过滤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提供在页面显示统计的病区信息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提供在床位牌上根据病人的事件、评估信息、以及医生开立医嘱，进行特定等级颜色及图标显示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提供根据不同类型病人可以进行过滤筛选</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支持床位牌右键操作，提供右键打印床头卡、腕带、床位、医嘱相关功能的快捷操作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提供在床位牌界面中按照不同展示的方式进行切换操作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支持床位牌识别有婴儿的患者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支持护理组管辖床位的快捷设置</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患者入科</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提供在患者入科界面中显示患者信息并进行床位、主治医生的分配操作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支持在患者入科界面中实现借床申请</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支持根据患者信息自动识别可入住病房</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患者转科</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支持与医生下达的转科医嘱进行联动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支持转科未发药品的流向科室选择</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支持转科前的信息校验</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支持转科占床</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患者概览</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支持按照时间轴的方式，对病人诊疗过程进行动态展示，显示患者住院日、手术日和时间，包括患者的体征、护理记录单、评分、告知书、处置、手术、用药、检验、检查信息。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提供对患者各项诊疗数据的异常情况进行提示、预警</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支持提供二维的诊疗计划表，提示病人每日需要完成的护理工作，并对未完成的工作进行提醒，护士也可以直接在护理计划表根据提醒进入到相应的诊疗操作处理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系统可以自动将各种驱动源产生的任务直观地在计划中展示出来</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包床借床</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提供病区包床、借床功能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支持跨病区包床</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加床</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提供自主添加虚拟床位信息的功能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支持虚拟床位限时未使用自动作废</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患者预出院</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提供根据出院医嘱关联待出院病人信息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支持预出院的提醒校验规则</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支持限制预出院校验规则</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提供列出预出院校验明细内容，并根据限制类型的不同用颜色予以区分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支持打印出院凭证</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患者出院</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提供显示所有未结算病人，查看病人的基本住院信息的功能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支持在护士站床边结算</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支持查看患者所有预交款明细</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医嘱业务</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生成执行计划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提供自动生成待执行计划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支持按病人、医嘱类型选择性的执行</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支持根据参数配置确定在生成执行计划时是否进行项目收费</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支持医嘱费用录入功能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支持长期费用录入，提供手动及系统自动计费功能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支持根据医嘱项目提供定制的计费方式</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药品请领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提供根据执行计划中的药品医嘱生成待请领药品信息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支持按病人列表进行过滤操作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支持按药品类型进行过滤申领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提供在界面中完成发药请领、退药请领、取消请领的操作</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卡片管理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支持多种方式检索、过滤数据</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支持按照不同卡片类型进行筛选打印操作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支持卡片格式自定义</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医嘱签名</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支持按多条件过滤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支持输血双签名</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支持皮试医嘱皮试液标志显示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支持皮试双签名, 皮试禁用设置</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支持阳性皮试医嘱自动停嘱</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支持阳性皮试结果自动同步医生站</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支持自动同步签名至医嘱单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支持同步PDA执行签名</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支持签名撤销、修改的权限控制</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医嘱撤销审核</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s="宋体"/>
          <w:bCs/>
          <w:color w:val="auto"/>
          <w:kern w:val="0"/>
          <w:sz w:val="21"/>
          <w:szCs w:val="21"/>
          <w:highlight w:val="none"/>
        </w:rPr>
        <w:t>支</w:t>
      </w:r>
      <w:r>
        <w:rPr>
          <w:rFonts w:hint="eastAsia" w:ascii="宋体" w:hAnsi="宋体" w:eastAsia="宋体"/>
          <w:color w:val="auto"/>
          <w:sz w:val="21"/>
          <w:szCs w:val="21"/>
          <w:highlight w:val="none"/>
        </w:rPr>
        <w:t>持列出所有待审核的撤销申请</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支持多种条件过滤方式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提供医嘱撤销审核权限控制</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医嘱变更单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支持多条件筛选</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提供通过唯一变更单号查询与之相关的变更内容信息</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医嘱退药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支持显示已退药品列表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支持按药品进行退药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支持不同条件的检索方式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支持成组药品退药操作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支持部分退药及全部退药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支持删除已申请退药但药房未确认退药的药品</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支持对已请领未发药的医嘱进行取消发药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支持定制退药单格式</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医嘱查询</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支持查询患者所有医嘱列表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支持查询科室或患者药品医嘱的发药记录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支持查询病人医嘱的费用明细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支持查看患者的医嘱执行明细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检验</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1检验条码打印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支持多种条件过滤方式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支持按病人序号、样本类型、检验科室、采集部位、化验分类、容器、急诊标志、期望检验日期和时间合并检验项目规则生成检验条码</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支持自定义条码格式</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2检验采集确认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支持同PDA数据同步操作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提供按病人、采集状态、样本类型等条件进行过滤操作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支持条码扫描和手工采集确认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3检验打包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支持根据样本类型过滤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支持扫码、手工打包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支持按执行科室进行检验分包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支持检验包中加入新样本</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支持取消打包并重新打包</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4检验送检</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支持按条件进行筛选操作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支持单个送检和批量送检操作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支持取消送检操作</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执行单打印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支持PDA数据同步操作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支持多条件筛选操作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支持定制打印格式</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预约单打印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提供自动获取医技科室未预约和已预约的病人列表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支持按病人进行过滤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支持按时间段、打印状态进行过滤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支持定制打印格式，预约信息展示</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每日费用清单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支持按日期查询病人的费用清单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支持自定义选择病人并打印</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高值耗材审核</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提供显示未计费的高值耗材出库记录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支持审核高值耗材时与医保的交易</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费用录入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支持按单人模式或者按项目批量录入模式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支持按病人不同状态时的费用录入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支持显示患者信息，患者过滤操作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支持费用录入的天数控制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支持调用医保接口</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支持套餐费用的录入操作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提供选择开单医生、开单科室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退费</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支持按病人不同状态的退费操作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支持按时间段查询费用日期</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支持患者在本病区发生，但已转其他其他病区的退费操作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支持退费数量的控制</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催款单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支持按催款病区、费用类别、最低余额过滤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支持欠费汇总功能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支持病人范围选择功能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支持欠费明细单打印功能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提供打印催款单</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护理会诊</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支持会诊类型、会诊小组、会诊模板自定义</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提供临床各类数据的查询和导入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支持护士长对会诊申请的审核控制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提供会诊小组在会诊结束时，在会诊申请中填写会诊意见的功能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提供会诊申请病区查看会诊意见的功能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支持会诊记录修改的权限控制</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病案接口</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提供病区数据进行自动汇总并上传病案接口</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支持对明细数据进行修改后重新上传的功能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提供数据之间逻辑控制规则</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检查、检验报告</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提供查询患者历史的门诊、住院检查、检验报告</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支持多个检验指标历史趋势图的显示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支持检验报告的批量打印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支持影像数据浏览</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危急值</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支持危急值消息自动提醒或锁屏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提供接收到的危急值信息，填写对应医生后，反馈至医生站中</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支持危急值闭环查看</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巡视督查表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支持根据开始时间、巡视时间、结束时间，自动判断是否符合输血规范要求</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支持PDA巡视数据同步</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输血督查表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支持根据输血开始时间、巡视时间、结束时间，自动判断是否符合输血规范要求</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支持PDA巡视数据同步</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护理病历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入院评估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提供对入院评估进行模板配置、新增、编辑、修改的功能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支持自动识别异常风险并弹出告知书</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支持异常评估触发护理措施功能并生成到护理记录单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支持导入历史评估内容，导入数据项可配置</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支持体征数据、基本信息等内容的同步功能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支持评估内容缺陷统一校验功能，快速定位缺陷项</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支持PDA评估内容同步功能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支持打印规则控制功能，必填项未填写只允许保存，不能打印</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提供对护理记录进行模板配置、新增、编辑、修改的功能；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包括但不限于以下护理单：病情护理记录单、生活护理记录单、重症护理记录单、化疗护理记录单、手术护理记录单、术后镇痛观察记录单、PCA术后镇痛观察记录单、疼痛护理记录单、介入治疗护理记录单、机械通气护理记录单、呼吸机监护记录单、微量血糖检测及胰岛素记录单、微泵量记录单、组织移植与再植术局部记录单等；</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 xml:space="preserve">每日评估 </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提供对每日评估进行模板配置、新增、编辑、修改的功能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支持八大系统评估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支持历史评分对照功能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支持将评估内容生成自然语言并同步至护理记录单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支持调用历史记录的功能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支持打开二级模板，同时将相关结果返回带入评估单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支持按评估结果自动生成护理工作任务</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告知书</w:t>
      </w:r>
    </w:p>
    <w:p>
      <w:pPr>
        <w:widowControl/>
        <w:jc w:val="left"/>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提供对告知书进行模板配置、新增、编辑、修改的功能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健康宣教</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支持对宣教内容的新增、执行、修改操作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支持根据患者事件、用药、治疗检查、疾病、护理评估等智能生成宣教任务</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支持自动识别未完成的宣教任务，自动生成重新宣教计划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支持宣教任务自动推送到PDA、PAD、床旁护理等设备</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提供显示患者已经完成和未完成的宣教记录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支持对未执行的宣教进行批量操作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支持宣教内容选择导入护理记录中</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支持打印格式自定义</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护理评分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提供护理工作中各类需要用到的评分功能，提供模板配置、新增、编辑、修改的功能；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包括但不限于以下评分：BRADEN评分、疼痛评分、跌倒/坠床评分、CPIS评分、镇静评分、GLASGOW评分、APACHEII评分、WATERLOW评分、STEWARD苏醒评分； </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转运交接单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提供患者交接单模板配置、新增、编辑、修改的功能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支持自动生成交接单计划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支持PDA交接内容同步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支持不同区域角色的编辑权限控制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根据转科自动生成交接计划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提供患者转科、手术患者转运、介入转运、急诊患者转运、危重患者转运、血透患者转运、新生儿转运</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出院评估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提供对出院评估进行模板配置、新增、编辑、修改的功能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支持根据出院医嘱自动生成待评估任务</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管道评估</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提供对管道评估进行模板配置、新增、编辑、修改的功能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提供根据医嘱自动生成管道评估计划并根据生成的计划进行评估操作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根据患者管道评估结果自动计算患者风险等级</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支持自动识别异常风险并弹出告知书</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提供查看所有病人的管道评估记录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支持不同等级的管道列表过滤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s="宋体"/>
          <w:bCs/>
          <w:color w:val="auto"/>
          <w:kern w:val="0"/>
          <w:sz w:val="21"/>
          <w:szCs w:val="21"/>
          <w:highlight w:val="none"/>
        </w:rPr>
        <w:t>提供护理计划知识库，可按病种勾选，根据所选计划知识库，制定相应的</w:t>
      </w:r>
      <w:r>
        <w:rPr>
          <w:rFonts w:hint="eastAsia" w:ascii="宋体" w:hAnsi="宋体" w:eastAsia="宋体"/>
          <w:color w:val="auto"/>
          <w:sz w:val="21"/>
          <w:szCs w:val="21"/>
          <w:highlight w:val="none"/>
        </w:rPr>
        <w:t>护理处理措施。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支持护理计划新增、编辑、修改的功能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支持自动生成护理计划</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支持自动识别并提醒未录入护理计划的在院患者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支持自动识别出院日期范围内护理计划未完成评估的患者</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体征管理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生命体征测量记录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提供按时间段查询体征数据</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支持历史体征信息的修改、删除操作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支持历次降温体温的显示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支持自动同步入院评估单中的体征记录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支持自动汇总昨日24小时出入量</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支持自定义项目录入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支持体征数据自动同步到护理记录单中</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支持体温事件的自动生成</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支持数据逻辑控制 </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支持单人、批量操作</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体温单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提供按周、月进行体温查询显示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支持大人、婴儿体温单分类显示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支持曲线重合点显出处理</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支持体温单异常事件文本显示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支持鼠标悬浮时体征数值显示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支持房颤显示</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支持在体温单上双击修改功能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支持按病历规范中要求的术后天数规定显示</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血糖记录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提供根据医嘱自动生成指定时间点待测血糖记录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支持对计划外的测量记录的新增功能，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支持对测量记录的修改、删除、打印功能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支持数据逻辑控制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支持单人、批量操作 </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经皮胆红素</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提供根据医嘱自动生成指定时间点待测经皮胆红素记录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支持对计划外的测量记录的新增功能，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支持对测量记录的修改、删除、打印功能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支持数据逻辑控制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支持单人、批量</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心电监护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提供根据医嘱自动生成指定时间点待测心电监护记录</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支持对计划外的测量记录的新增功能，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支持对测量记录的修改、删除、打印功能</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支持数据逻辑控制</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支持单人、批量操作</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病区事务</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护理交班</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根据医嘱、事件、评估生成待交班病人列表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支持按床位组过滤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支持交班病人类型自定义配置</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支持护理记录导入交班数据绑定，导入内容可修改，多个导入记录的内容拼接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支持临床数据的查询和选择性导入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支持能够在交班过程中对交班内容进行播放</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提供本病区病人历史交班记录。</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护理排班</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支持与护理管理软件的排班进行挂接。</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提供护士个人中心可智能显示个人工作安排</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医生文书</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支持调用医生书写的文书内容</w:t>
      </w:r>
    </w:p>
    <w:p>
      <w:pPr>
        <w:pStyle w:val="160"/>
        <w:numPr>
          <w:ilvl w:val="0"/>
          <w:numId w:val="68"/>
        </w:numPr>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病历管理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支持调阅医生病历的功能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护理病历归档提交</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提供所有已提交、未提交的患者信息列表</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支持责任护士对已完成的病历进行提交或者取消操作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支持病历在提交时，调用自动质控判断病历是否合格，或手工质控，或不合格的病历不允许提交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护理病历归档审核</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提供列出所有已审核、未审核的护理病历信息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支持科室护理质控员对已提交病历的审核操作</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支持病历在审核时，调用自动质控判断病历是否合格，或手工质控，或不合格的病历不允许审核</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护理病历打包</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提供列出所有已打包、未打包的患者信息</w:t>
      </w:r>
    </w:p>
    <w:p>
      <w:pPr>
        <w:pStyle w:val="130"/>
        <w:numPr>
          <w:ilvl w:val="0"/>
          <w:numId w:val="69"/>
        </w:numPr>
        <w:ind w:left="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支持由护理质控员或者护工对已经完成的病历进行打包操作</w:t>
      </w:r>
    </w:p>
    <w:p>
      <w:pPr>
        <w:rPr>
          <w:rFonts w:ascii="宋体" w:hAnsi="宋体"/>
          <w:color w:val="auto"/>
          <w:sz w:val="21"/>
          <w:szCs w:val="21"/>
          <w:highlight w:val="none"/>
        </w:rPr>
      </w:pP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病历模板编辑器</w:t>
      </w:r>
    </w:p>
    <w:p>
      <w:pPr>
        <w:pStyle w:val="130"/>
        <w:ind w:firstLine="0" w:firstLineChars="0"/>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支持为医院定制一套标准库的类型。</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支持根据标准库的类型，设置相应的标准项。</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支持用编辑器，定义一组控件组成的标准项。</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支持定义结构模板，结构模板有：住院记录、检查申请单等等，可以自定义，允许用户对记录单进行二次开发。</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支持察看定义的模板结构显示情况。</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支持根据结构模板定义打印时要显示的样式。</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支持察看打印的显示情况。</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支持对结构模板设置权限，允许哪些科室或者个人使用。</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支持定义数据模板，数据模板定义的内容是针对结构模板的容器控件制定的。允许用户对数据模板进行二次开发。</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支持察看定义的模板显示情况。</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支持对数据模板的项进行语言组织。</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支持对数据模板进行权限设置，允许哪些科室或者个人使用。</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临床路径管理系统（包括基于DRG临床路径和基于医护评估单的临床路径）</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临床路径管理系统”引进“住院流程标准网络化管理系统”，对住院流程实行科学化、标准化和规范化管理，将标准配置、住院流程管理与预警、结构式电子病案、医嘱处理、变异记录、统计分析等功能有机结合在一起。将设定的各临床路径输入计算机信息管理系统，对病人入院后的主要诊疗活动（检查、化验、会诊、治疗、手术准备、手术、手术后恢复等）、诊疗时间和诊疗费用进行的科学化、标准化、规范化管理控制。临床路径执行小组对各路径的实施情况进行全程监控，定期统计分析变异原因。</w:t>
      </w:r>
    </w:p>
    <w:p>
      <w:pPr>
        <w:pStyle w:val="154"/>
        <w:ind w:firstLine="422"/>
        <w:rPr>
          <w:rFonts w:ascii="宋体" w:hAnsi="宋体"/>
          <w:b/>
          <w:color w:val="auto"/>
          <w:sz w:val="21"/>
          <w:szCs w:val="21"/>
          <w:highlight w:val="none"/>
        </w:rPr>
      </w:pPr>
      <w:r>
        <w:rPr>
          <w:rFonts w:hint="eastAsia" w:ascii="宋体" w:hAnsi="宋体"/>
          <w:b/>
          <w:color w:val="auto"/>
          <w:sz w:val="21"/>
          <w:szCs w:val="21"/>
          <w:highlight w:val="none"/>
        </w:rPr>
        <w:t>实现功能：</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系统采用模块化设计，直接嵌入医生工作站。</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智能化专家配置引擎，路径标准包括卫生部标准路径与医院自定义的标准路径，方便满足医院新病种扩展。</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入径管理：提供两种进入临床路径方式。第一，根据临床医生对患者作出的诊断，提示医生确认该患者是否进入临床路径。第二，直接使用临床路径设置，进行入径操作，将患者纳入到对应的临床路径治疗方案中。</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临床路径医嘱处理：患者进入临床路径管理，医嘱处理可以根据临床路径制定的各个阶段进行成套医嘱的开立。或是根据患者实际情况，在同一界面处理其他医嘱。</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出径管理：患者在临床治疗过程中，如遇特殊情况，需要退出临床路径治疗方式，医生使用出径管理，明确对患者进行出径处理，并填写出径原因。</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重点患者监控：根据临床路径的出径状态，查询出临床科室的出径患者列表，通过患者列表，查看患者的相关信息。</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病历书写质量控制：在电子病历系统设置提供医疗质量控制项和警示功能，结合临床路径的各个治疗阶段，“自动判别”诊疗行为是否与临床路径符合。</w:t>
      </w:r>
    </w:p>
    <w:p>
      <w:pPr>
        <w:numPr>
          <w:ilvl w:val="0"/>
          <w:numId w:val="70"/>
        </w:numPr>
        <w:adjustRightInd w:val="0"/>
        <w:snapToGrid w:val="0"/>
        <w:spacing w:line="360" w:lineRule="auto"/>
        <w:ind w:left="1134"/>
        <w:rPr>
          <w:rFonts w:ascii="宋体" w:hAnsi="宋体"/>
          <w:color w:val="auto"/>
          <w:sz w:val="21"/>
          <w:szCs w:val="21"/>
          <w:highlight w:val="none"/>
        </w:rPr>
      </w:pPr>
      <w:r>
        <w:rPr>
          <w:rFonts w:hint="eastAsia" w:ascii="宋体" w:hAnsi="宋体"/>
          <w:color w:val="auto"/>
          <w:sz w:val="21"/>
          <w:szCs w:val="21"/>
          <w:highlight w:val="none"/>
        </w:rPr>
        <w:t>路径统计：路径使用统计、路径执行统计、路径变异统计、路径治愈率统计、路径实施效果评价等。</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009"/>
        <w:gridCol w:w="6412"/>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0" w:type="auto"/>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参数说明</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right="240"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操作系统</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服务端JAVA跨平台部署，支持Unix、LINUX、Windows等操作系统</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客户端采用浏览器（支持H5）即可，可以跨平台使用，支持移动端（Android，IOS）应用</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系统架构</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采用B/S架构,分组器可以通过Web Service方式进行调用，也可以通过网页方式进行应用</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数据库支持</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支持MySQL、Oracle、SQL Server等多种数据库</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数据格式支持</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支持XML、CSV、dbf等格式首页数据导入</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技术路线</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支持信息安全技术：如身份认证、受限数据访问、数字签名、数据留痕、数据日志等等</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支持跨数据库平台数据存取技术</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支持生成并操作接口服务、安全登录服务等一系列服务，对数据统计、报表、评价模型等业务逻辑进行处理</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设计采用XML技术</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采用Web Service技术</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采用可视化、自动化部署和监控验证技术</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用基于接口和基于URL的安全校验技术</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分组器的</w:t>
            </w:r>
          </w:p>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开放性</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能够支持CN_DRGs多版本对比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能够支持自定义分组字典及RW值</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能够提供应用接口及分组对比、使用页面</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分组器的兼容性</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能够兼容不同DRGs分组标准</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支持多版本分组器切换</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分组器的灵活性</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在分组器使用过程中可以根据医院实际需要进行分组规则和RW值的灵活调整</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DRG应用成熟度</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能采用图、表的方式充分展示分析结果，且能对数据进行分层下钻展示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能充分利用病案首页数据计算医疗效率和质量指标，并结合分组结果进行分析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提供从宏观全局到医院、科室、病区、医师、病案清单、病案首页等多级、多维度、多方式数据下钻及可视化分析工具</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智能大数据应用</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支持智能及大数据挖掘等应用扩展，提供详细应用方案</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首页数据质控</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提供预分组集成、反馈接口（基于SOA技术架构的Web Service接口，可集成在电子病历等业务系统中）</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提供数据质控、评价Web Service接口，能对首页数据的质量进行自动评价并反馈评价结果</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0" w:type="auto"/>
            <w:vMerge w:val="restart"/>
            <w:tcBorders>
              <w:top w:val="nil"/>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软件功能</w:t>
            </w: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包括但不限于门户、风格、分析流程的二次开发，并可根据客户要求对接不同的DRGs分组器</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部署院内分组器，提供稳定的分组服务，可以针对病案首页信息进行预分组，提前预测疾病所属DRG组。</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版式布局丰富灵动，支持流式布局，支持绝对位置布局；配色大气协调且支持风格主题定制。</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页面展现形式：提供条形图、柱状图、折线图、魔力象限、箱线图、雷达图、热力图、GIS地图、GIS热力图等可视化展现，支持数据钻取功能。</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支持自定义查询条件，按照年度，月度等时间单位进行自定义选择。</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支持不同比较方法：同比、环比、标杆比。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支持自定义选择查询范围：全部入组病例、全部出院病例。</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支持不同标杆值比对：全样本标杆值、全院标杆值自由切换。</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支持按照全院、科室、科室组、医生综合绩效评价分析。具有较高的操作逻辑性。</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支持绩效得分计算公式说明显示。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35</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支持按总体指标及DRG指标进行分析，分析结果直观可视。</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36</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海量数据响应速度支持秒级调阅：每页面刷新速度≤3秒。</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支持分析指标记忆功能：数据多级下钻时无需重新选择指标。</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支持自定义备选指标拖拽式新增或移除。</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支持分析结果下载为excel格式，支持分析结果图下载。</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支持分析结果自动排序。</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支持病例列表显示并导出excel。</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支持病案首页显示，支持显示每个病例的权重，隶属的DRG组。</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43</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支持任意不同科室按产能、效率、安全的维度对综合绩效评价与对比。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支持同一科室不同科室组按产能、效率、安全的维度对综合绩效评价与对比。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45</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支持任意相同/不同科室医生对综合绩效评价与对比。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46</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支持绩效评价自定义指标选择。</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支持自定义设定科室绩效考核分配的绩效奖金金额及CMI、费用效率指数、时间效率指数、安全得分权重。</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支持科室按手术级别、例数、CMI值等手术分析。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支持科室用血分析，支持数据下钻到具体用血病例。</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支持每一DRG组按照产能、效率、安全的综合指标分析。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支持科室象限分析，可自定义选择象限X/Y轴指标。</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支持MDC指标象限分析，可自定义选择象限X/Y轴指标。</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53</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系统支持自动生成绩效报告。</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系统支持自动生成本院综合分析报告。</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55</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支持医保DRG付费占比分析。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56</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支持医保DRG付费盈亏分析。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支持基金来源分析，并可以按DRG组数进行分析并导出。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支持科室费用分析、科室费用分布及成本构成分析。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支持未入组病例分析，下钻显示未入组病案首页并给出提示。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支持病案首页合法性校验，支持不合格病案首页字段提醒。</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病案数据质量检测可自定义规则，自动检测过滤，并支持按需下载。</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62</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支持区域内医院绩效对比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63</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支持区域内医院科室对比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64</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支持以不同时间分析病人就诊分布，以GIS地图、GIS热力图显示。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65</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支持自助报表分析。</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66</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支持BI数据挖掘。</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67</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支持对DRGs分组数据做DRGs数据即时建模，支持 DRGs的拖拽式分析和数据钻取。</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68</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支持ICD-10，ICD-9-CM-3编码查询。</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69</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支持不同DRG组数变化图显示。</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70</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支持DRG分组版本对比。</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0" w:type="auto"/>
            <w:tcBorders>
              <w:top w:val="single" w:color="auto" w:sz="6" w:space="0"/>
              <w:left w:val="single" w:color="auto" w:sz="6" w:space="0"/>
              <w:bottom w:val="single" w:color="auto" w:sz="6" w:space="0"/>
              <w:right w:val="single" w:color="auto" w:sz="6" w:space="0"/>
            </w:tcBorders>
            <w:vAlign w:val="center"/>
          </w:tcPr>
          <w:p>
            <w:pPr>
              <w:pStyle w:val="133"/>
              <w:adjustRightInd w:val="0"/>
              <w:snapToGrid w:val="0"/>
              <w:spacing w:line="36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71</w:t>
            </w:r>
          </w:p>
        </w:tc>
        <w:tc>
          <w:tcPr>
            <w:tcW w:w="0" w:type="auto"/>
            <w:vMerge w:val="continue"/>
            <w:tcBorders>
              <w:top w:val="nil"/>
              <w:left w:val="nil"/>
              <w:bottom w:val="single" w:color="auto" w:sz="6" w:space="0"/>
              <w:right w:val="single" w:color="auto" w:sz="6" w:space="0"/>
            </w:tcBorders>
            <w:vAlign w:val="center"/>
          </w:tcPr>
          <w:p>
            <w:pPr>
              <w:widowControl/>
              <w:adjustRightInd w:val="0"/>
              <w:snapToGrid w:val="0"/>
              <w:jc w:val="left"/>
              <w:rPr>
                <w:rFonts w:ascii="宋体" w:hAnsi="宋体" w:cs="宋体"/>
                <w:color w:val="auto"/>
                <w:kern w:val="0"/>
                <w:sz w:val="21"/>
                <w:szCs w:val="21"/>
                <w:highlight w:val="none"/>
              </w:rPr>
            </w:pPr>
          </w:p>
        </w:tc>
        <w:tc>
          <w:tcPr>
            <w:tcW w:w="0" w:type="auto"/>
            <w:tcBorders>
              <w:top w:val="single" w:color="auto" w:sz="6" w:space="0"/>
              <w:left w:val="nil"/>
              <w:bottom w:val="single" w:color="auto" w:sz="6" w:space="0"/>
              <w:right w:val="single" w:color="auto" w:sz="6" w:space="0"/>
            </w:tcBorders>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支持日志记录功能，能够回溯日志查询记录。</w:t>
            </w:r>
          </w:p>
        </w:tc>
        <w:tc>
          <w:tcPr>
            <w:tcW w:w="0" w:type="auto"/>
            <w:tcBorders>
              <w:top w:val="single" w:color="auto" w:sz="6" w:space="0"/>
              <w:left w:val="nil"/>
              <w:bottom w:val="single" w:color="auto" w:sz="6" w:space="0"/>
              <w:right w:val="single" w:color="auto" w:sz="6" w:space="0"/>
            </w:tcBorders>
            <w:vAlign w:val="center"/>
          </w:tcPr>
          <w:p>
            <w:pPr>
              <w:adjustRightInd w:val="0"/>
              <w:snapToGrid w:val="0"/>
              <w:jc w:val="center"/>
              <w:rPr>
                <w:rFonts w:ascii="宋体" w:hAnsi="宋体" w:cs="宋体"/>
                <w:color w:val="auto"/>
                <w:kern w:val="0"/>
                <w:sz w:val="21"/>
                <w:szCs w:val="21"/>
                <w:highlight w:val="none"/>
              </w:rPr>
            </w:pPr>
          </w:p>
        </w:tc>
      </w:tr>
    </w:tbl>
    <w:p>
      <w:pPr>
        <w:pStyle w:val="130"/>
        <w:ind w:firstLine="420"/>
        <w:rPr>
          <w:rFonts w:ascii="宋体" w:hAnsi="宋体" w:eastAsia="宋体"/>
          <w:color w:val="auto"/>
          <w:sz w:val="21"/>
          <w:szCs w:val="21"/>
          <w:highlight w:val="none"/>
        </w:rPr>
      </w:pP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抗生素管理系统</w:t>
      </w:r>
    </w:p>
    <w:p>
      <w:pPr>
        <w:pStyle w:val="130"/>
        <w:ind w:left="2" w:leftChars="-135" w:hanging="285" w:hangingChars="13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54"/>
        <w:ind w:firstLine="422"/>
        <w:rPr>
          <w:rFonts w:ascii="宋体" w:hAnsi="宋体"/>
          <w:b/>
          <w:color w:val="auto"/>
          <w:sz w:val="21"/>
          <w:szCs w:val="21"/>
          <w:highlight w:val="none"/>
        </w:rPr>
      </w:pPr>
      <w:r>
        <w:rPr>
          <w:rFonts w:ascii="宋体" w:hAnsi="宋体"/>
          <w:b/>
          <w:color w:val="auto"/>
          <w:sz w:val="21"/>
          <w:szCs w:val="21"/>
          <w:highlight w:val="none"/>
        </w:rPr>
        <w:t>抗菌药物分级管理</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按各级医生、各个岗位工作（包括住院部、门诊、急诊，感染、呼吸、ICU等不同岗位）的临床医生按照当地省级分级目录，设置符合管理要求的电子化抗菌药物处方权限；</w:t>
      </w:r>
    </w:p>
    <w:p>
      <w:pPr>
        <w:pStyle w:val="130"/>
        <w:numPr>
          <w:ilvl w:val="0"/>
          <w:numId w:val="7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分级管理的措施能保证落实到位；</w:t>
      </w:r>
    </w:p>
    <w:p>
      <w:pPr>
        <w:pStyle w:val="130"/>
        <w:numPr>
          <w:ilvl w:val="0"/>
          <w:numId w:val="7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杜绝无相应级别处方权限医生未经上级医生同意越级使用抗菌药物；</w:t>
      </w:r>
    </w:p>
    <w:p>
      <w:pPr>
        <w:pStyle w:val="130"/>
        <w:numPr>
          <w:ilvl w:val="0"/>
          <w:numId w:val="7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达到《管理办法》要求，使用特殊使用级抗菌药物须有指征，并经有该类药物会诊权限医生把关，由有使用权限的医生开具。系统要有明确的使用特殊使用级抗菌药物管理流程和措施，在医院没有足够专家实现事先会诊的情况下，保证达到以上要求，并具有很好的操作性和临床应用的依从性。</w:t>
      </w:r>
    </w:p>
    <w:p>
      <w:pPr>
        <w:pStyle w:val="154"/>
        <w:ind w:firstLine="422"/>
        <w:rPr>
          <w:rFonts w:ascii="宋体" w:hAnsi="宋体"/>
          <w:b/>
          <w:color w:val="auto"/>
          <w:sz w:val="21"/>
          <w:szCs w:val="21"/>
          <w:highlight w:val="none"/>
        </w:rPr>
      </w:pPr>
      <w:r>
        <w:rPr>
          <w:rFonts w:ascii="宋体" w:hAnsi="宋体"/>
          <w:b/>
          <w:color w:val="auto"/>
          <w:sz w:val="21"/>
          <w:szCs w:val="21"/>
          <w:highlight w:val="none"/>
        </w:rPr>
        <w:t>围手术期预防使用抗菌药物管理</w:t>
      </w:r>
    </w:p>
    <w:p>
      <w:pPr>
        <w:pStyle w:val="130"/>
        <w:numPr>
          <w:ilvl w:val="0"/>
          <w:numId w:val="7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对各类各种手术，按照卫生行政管理部门要求，采用</w:t>
      </w:r>
      <w:r>
        <w:rPr>
          <w:rFonts w:ascii="宋体" w:hAnsi="宋体" w:eastAsia="宋体"/>
          <w:color w:val="auto"/>
          <w:sz w:val="21"/>
          <w:szCs w:val="21"/>
          <w:highlight w:val="none"/>
        </w:rPr>
        <w:t>ICD-9</w:t>
      </w:r>
      <w:r>
        <w:rPr>
          <w:rFonts w:hint="eastAsia" w:ascii="宋体" w:hAnsi="宋体" w:eastAsia="宋体"/>
          <w:color w:val="auto"/>
          <w:sz w:val="21"/>
          <w:szCs w:val="21"/>
          <w:highlight w:val="none"/>
        </w:rPr>
        <w:t>标准手术名称库，在专业权威知识库基础上，达到对各种手术预防用药指征、用药品种选择、预防用药时间等实现电子化临床路径管理和指导；</w:t>
      </w:r>
    </w:p>
    <w:p>
      <w:pPr>
        <w:pStyle w:val="130"/>
        <w:numPr>
          <w:ilvl w:val="0"/>
          <w:numId w:val="7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能对术前、术中、术后预防用药以及术后延长预防用药作出智能识别，避免医生出现医嘱错误；规范每个分支的用药路径，达到医生的每次用药医嘱都有据可循，防止直至阻止医生的抗菌药物滥用。</w:t>
      </w:r>
    </w:p>
    <w:p>
      <w:pPr>
        <w:pStyle w:val="154"/>
        <w:ind w:firstLine="422"/>
        <w:rPr>
          <w:rFonts w:ascii="宋体" w:hAnsi="宋体"/>
          <w:b/>
          <w:color w:val="auto"/>
          <w:sz w:val="21"/>
          <w:szCs w:val="21"/>
          <w:highlight w:val="none"/>
        </w:rPr>
      </w:pPr>
      <w:r>
        <w:rPr>
          <w:rFonts w:ascii="宋体" w:hAnsi="宋体"/>
          <w:b/>
          <w:color w:val="auto"/>
          <w:sz w:val="21"/>
          <w:szCs w:val="21"/>
          <w:highlight w:val="none"/>
        </w:rPr>
        <w:t>非手术抗菌药物使用管理</w:t>
      </w:r>
    </w:p>
    <w:p>
      <w:pPr>
        <w:widowControl/>
        <w:numPr>
          <w:ilvl w:val="0"/>
          <w:numId w:val="71"/>
        </w:numPr>
        <w:spacing w:line="300" w:lineRule="auto"/>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对非手术病人无指征或不规范预防使用抗菌药物设置预防用药指征管理措施，防止滥用；</w:t>
      </w:r>
    </w:p>
    <w:p>
      <w:pPr>
        <w:widowControl/>
        <w:numPr>
          <w:ilvl w:val="0"/>
          <w:numId w:val="71"/>
        </w:numPr>
        <w:spacing w:line="300" w:lineRule="auto"/>
        <w:ind w:firstLine="420" w:firstLineChars="200"/>
        <w:contextualSpacing/>
        <w:rPr>
          <w:rFonts w:ascii="宋体" w:hAnsi="宋体"/>
          <w:color w:val="auto"/>
          <w:sz w:val="21"/>
          <w:szCs w:val="21"/>
          <w:highlight w:val="none"/>
          <w:lang w:val="zh-CN"/>
        </w:rPr>
      </w:pPr>
      <w:r>
        <w:rPr>
          <w:rFonts w:hint="eastAsia" w:ascii="宋体" w:hAnsi="宋体"/>
          <w:color w:val="auto"/>
          <w:sz w:val="21"/>
          <w:szCs w:val="21"/>
          <w:highlight w:val="none"/>
          <w:lang w:val="zh-CN"/>
        </w:rPr>
        <w:t>对有指征预防使用抗菌药物情况有合理预防用药方案推荐。</w:t>
      </w:r>
    </w:p>
    <w:p>
      <w:pPr>
        <w:pStyle w:val="154"/>
        <w:ind w:firstLine="422"/>
        <w:rPr>
          <w:rFonts w:ascii="宋体" w:hAnsi="宋体"/>
          <w:b/>
          <w:color w:val="auto"/>
          <w:sz w:val="21"/>
          <w:szCs w:val="21"/>
          <w:highlight w:val="none"/>
        </w:rPr>
      </w:pPr>
      <w:r>
        <w:rPr>
          <w:rFonts w:ascii="宋体" w:hAnsi="宋体"/>
          <w:b/>
          <w:color w:val="auto"/>
          <w:sz w:val="21"/>
          <w:szCs w:val="21"/>
          <w:highlight w:val="none"/>
        </w:rPr>
        <w:t>治疗决策支持知识库</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能为各级、各类医生感染诊断、抗菌药物治疗用药选择提供专家决策支持；</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有保证抗菌药物使用前落实有样必采作病原学检查的系统措施；</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能帮助临床医生正确解读临床微生物检查结果；</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能对抗菌治疗效果做出智能评估，帮助临床医生专业调整抗菌治疗方案；</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对特定抗菌药物，系统应能引导医生优先选择口服使用，尽量防止不必要的静脉用药；</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有达到减少不适宜的多种抗菌药物联合使用的系统功能。</w:t>
      </w:r>
    </w:p>
    <w:p>
      <w:pPr>
        <w:jc w:val="center"/>
        <w:rPr>
          <w:rFonts w:ascii="宋体" w:hAnsi="宋体"/>
          <w:bCs/>
          <w:color w:val="auto"/>
          <w:kern w:val="0"/>
          <w:sz w:val="21"/>
          <w:szCs w:val="21"/>
          <w:highlight w:val="none"/>
        </w:rPr>
      </w:pPr>
    </w:p>
    <w:p>
      <w:pPr>
        <w:jc w:val="center"/>
        <w:rPr>
          <w:rFonts w:ascii="宋体" w:hAnsi="宋体"/>
          <w:bCs/>
          <w:color w:val="auto"/>
          <w:kern w:val="0"/>
          <w:sz w:val="21"/>
          <w:szCs w:val="21"/>
          <w:highlight w:val="none"/>
        </w:rPr>
      </w:pPr>
    </w:p>
    <w:p>
      <w:pPr>
        <w:pStyle w:val="154"/>
        <w:ind w:firstLine="422"/>
        <w:rPr>
          <w:rFonts w:ascii="宋体" w:hAnsi="宋体"/>
          <w:b/>
          <w:color w:val="auto"/>
          <w:sz w:val="21"/>
          <w:szCs w:val="21"/>
          <w:highlight w:val="none"/>
        </w:rPr>
      </w:pPr>
      <w:r>
        <w:rPr>
          <w:rFonts w:ascii="宋体" w:hAnsi="宋体"/>
          <w:b/>
          <w:color w:val="auto"/>
          <w:sz w:val="21"/>
          <w:szCs w:val="21"/>
          <w:highlight w:val="none"/>
        </w:rPr>
        <w:t>联合用药</w:t>
      </w:r>
      <w:r>
        <w:rPr>
          <w:rFonts w:hint="eastAsia" w:ascii="宋体" w:hAnsi="宋体"/>
          <w:b/>
          <w:color w:val="auto"/>
          <w:sz w:val="21"/>
          <w:szCs w:val="21"/>
          <w:highlight w:val="none"/>
        </w:rPr>
        <w:t>、</w:t>
      </w:r>
      <w:r>
        <w:rPr>
          <w:rFonts w:ascii="宋体" w:hAnsi="宋体"/>
          <w:b/>
          <w:color w:val="auto"/>
          <w:sz w:val="21"/>
          <w:szCs w:val="21"/>
          <w:highlight w:val="none"/>
        </w:rPr>
        <w:t>出院带药等其他管理</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在开具抗菌药物医嘱时，如已经有抗菌药物正在使用，系统则会跳出在用抗菌药物，并须在“联合用药使用指征表”勾选相应联合指征；如与在用的抗菌药物因抗菌谱重叠等原因不需要联合用药情况，系统会跳出提示，根据提示执行。</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在医院EMR“出院带药”项下开具出院带抗菌药物医嘱时，确定后跳出“抗菌药物出院带药申请单”，须在申请理由框录入相应带药理由后方能继续医嘱。</w:t>
      </w:r>
    </w:p>
    <w:p>
      <w:pPr>
        <w:pStyle w:val="154"/>
        <w:ind w:firstLine="422"/>
        <w:rPr>
          <w:rFonts w:ascii="宋体" w:hAnsi="宋体"/>
          <w:b/>
          <w:color w:val="auto"/>
          <w:sz w:val="21"/>
          <w:szCs w:val="21"/>
          <w:highlight w:val="none"/>
        </w:rPr>
      </w:pPr>
      <w:r>
        <w:rPr>
          <w:rFonts w:ascii="宋体" w:hAnsi="宋体"/>
          <w:b/>
          <w:color w:val="auto"/>
          <w:sz w:val="21"/>
          <w:szCs w:val="21"/>
          <w:highlight w:val="none"/>
        </w:rPr>
        <w:t>统计指标和报表</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能获取非常全面的抗菌药物应用指标（至少</w:t>
      </w:r>
      <w:r>
        <w:rPr>
          <w:rFonts w:ascii="宋体" w:hAnsi="宋体"/>
          <w:bCs/>
          <w:color w:val="auto"/>
          <w:kern w:val="0"/>
          <w:sz w:val="21"/>
          <w:szCs w:val="21"/>
          <w:highlight w:val="none"/>
        </w:rPr>
        <w:t>40</w:t>
      </w:r>
      <w:r>
        <w:rPr>
          <w:rFonts w:hint="eastAsia" w:ascii="宋体" w:hAnsi="宋体"/>
          <w:bCs/>
          <w:color w:val="auto"/>
          <w:kern w:val="0"/>
          <w:sz w:val="21"/>
          <w:szCs w:val="21"/>
          <w:highlight w:val="none"/>
        </w:rPr>
        <w:t>个以上）；</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能按全院进行用药指标统计分析；</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指标统计范围涵盖住院、手术等不同方面；</w:t>
      </w:r>
    </w:p>
    <w:p>
      <w:pPr>
        <w:widowControl/>
        <w:numPr>
          <w:ilvl w:val="0"/>
          <w:numId w:val="71"/>
        </w:numPr>
        <w:spacing w:line="300" w:lineRule="auto"/>
        <w:ind w:firstLine="420" w:firstLineChars="200"/>
        <w:contextualSpacing/>
        <w:rPr>
          <w:rFonts w:ascii="宋体" w:hAnsi="宋体"/>
          <w:bCs/>
          <w:color w:val="auto"/>
          <w:kern w:val="0"/>
          <w:sz w:val="21"/>
          <w:szCs w:val="21"/>
          <w:highlight w:val="none"/>
        </w:rPr>
      </w:pPr>
      <w:r>
        <w:rPr>
          <w:rFonts w:hint="eastAsia" w:ascii="宋体" w:hAnsi="宋体"/>
          <w:bCs/>
          <w:color w:val="auto"/>
          <w:kern w:val="0"/>
          <w:sz w:val="21"/>
          <w:szCs w:val="21"/>
          <w:highlight w:val="none"/>
        </w:rPr>
        <w:t>能提供各类报表。</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疾病报卡系统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借助计算机系统在医院内部建立一个功能齐全的传染病慢病报卡系统，系统将传染病、慢性病及其他疾病报告等数据采集的应用软件集成到的门诊、住院医生工作站及检验工作站等需要上报资料的计算机上，实现传染病、慢病等疾病的快速上报。</w:t>
      </w:r>
    </w:p>
    <w:p>
      <w:pPr>
        <w:pStyle w:val="130"/>
        <w:ind w:leftChars="-67" w:hanging="141" w:hangingChars="67"/>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报卡管理：传染病报卡包括法定传染病报告、肺结核报告、STD报告；公共卫生事件报告包括职业中毒报告、农药中毒报告；医院感染病例报告；慢性病报卡包括冠心病、脑卒中急性事件报告，糖尿病病例报告，肿瘤病例报告。医技科室报卡实现医生与医技的校核，防止漏报。病人基本信息(姓名、性别、年龄、住址等)由系统自动生成，避免重复输入，医生只要作少量的选择性录入就可方便完成疾病报告工作填写报告卡的工作，方便医生报卡；</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染病警戒：对法定传染病报卡信息，设置平均，同期，最高三个警戒值。对一段时间内的疾病情况，按月，按周进行统计分析，系统通过数值，图像，传染病警示三种分析格式，以便及时尽早发现传染病的流行；</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重复报卡、漏报筛查：系统能快速发现同一病人不同医生重复报卡情况，提示医生进行订正报卡或新增报卡。医生站报告病例与医技科室报告病例、门诊诊断信息进行校核，及时发现传染病的漏报情况。</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医院信息管理系统（HIS）基础建设</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康复治疗管理系统</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rPr>
        <w:tab/>
      </w:r>
      <w:r>
        <w:rPr>
          <w:rFonts w:hint="eastAsia" w:ascii="宋体" w:hAnsi="宋体"/>
          <w:color w:val="auto"/>
          <w:sz w:val="21"/>
          <w:szCs w:val="21"/>
          <w:highlight w:val="none"/>
        </w:rPr>
        <w:t>治疗科室使用计算机记录治疗申请、预约、治疗数据</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rPr>
        <w:tab/>
      </w:r>
      <w:r>
        <w:rPr>
          <w:rFonts w:hint="eastAsia" w:ascii="宋体" w:hAnsi="宋体"/>
          <w:color w:val="auto"/>
          <w:sz w:val="21"/>
          <w:szCs w:val="21"/>
          <w:highlight w:val="none"/>
        </w:rPr>
        <w:t>治疗记录可通过文件、移动存储设备方式提供其他系统共享</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rPr>
        <w:tab/>
      </w:r>
      <w:r>
        <w:rPr>
          <w:rFonts w:hint="eastAsia" w:ascii="宋体" w:hAnsi="宋体"/>
          <w:color w:val="auto"/>
          <w:sz w:val="21"/>
          <w:szCs w:val="21"/>
          <w:highlight w:val="none"/>
        </w:rPr>
        <w:t>治疗科室有部门内管理系统</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rPr>
        <w:tab/>
      </w:r>
      <w:r>
        <w:rPr>
          <w:rFonts w:hint="eastAsia" w:ascii="宋体" w:hAnsi="宋体"/>
          <w:color w:val="auto"/>
          <w:sz w:val="21"/>
          <w:szCs w:val="21"/>
          <w:highlight w:val="none"/>
        </w:rPr>
        <w:t>申请、治疗记录等数据在科室内能够共享</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rPr>
        <w:tab/>
      </w:r>
      <w:r>
        <w:rPr>
          <w:rFonts w:hint="eastAsia" w:ascii="宋体" w:hAnsi="宋体"/>
          <w:color w:val="auto"/>
          <w:sz w:val="21"/>
          <w:szCs w:val="21"/>
          <w:highlight w:val="none"/>
        </w:rPr>
        <w:t>治疗申请、预约、记录数据能够与其他临床科室、收费部门共享</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rPr>
        <w:tab/>
      </w:r>
      <w:r>
        <w:rPr>
          <w:rFonts w:hint="eastAsia" w:ascii="宋体" w:hAnsi="宋体"/>
          <w:color w:val="auto"/>
          <w:sz w:val="21"/>
          <w:szCs w:val="21"/>
          <w:highlight w:val="none"/>
        </w:rPr>
        <w:t>具有自动的预约提醒功能</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7.</w:t>
      </w:r>
      <w:r>
        <w:rPr>
          <w:rFonts w:hint="eastAsia" w:ascii="宋体" w:hAnsi="宋体"/>
          <w:color w:val="auto"/>
          <w:sz w:val="21"/>
          <w:szCs w:val="21"/>
          <w:highlight w:val="none"/>
        </w:rPr>
        <w:tab/>
      </w:r>
      <w:r>
        <w:rPr>
          <w:rFonts w:hint="eastAsia" w:ascii="宋体" w:hAnsi="宋体"/>
          <w:color w:val="auto"/>
          <w:sz w:val="21"/>
          <w:szCs w:val="21"/>
          <w:highlight w:val="none"/>
        </w:rPr>
        <w:t>可提供治疗数据访问界面或程序供其他部门调用</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color w:val="auto"/>
          <w:sz w:val="21"/>
          <w:szCs w:val="21"/>
          <w:highlight w:val="none"/>
        </w:rPr>
        <w:tab/>
      </w:r>
      <w:r>
        <w:rPr>
          <w:rFonts w:hint="eastAsia" w:ascii="宋体" w:hAnsi="宋体"/>
          <w:color w:val="auto"/>
          <w:sz w:val="21"/>
          <w:szCs w:val="21"/>
          <w:highlight w:val="none"/>
        </w:rPr>
        <w:t>治疗记录数据可供全院访问，有数据交换接口</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9.</w:t>
      </w:r>
      <w:r>
        <w:rPr>
          <w:rFonts w:hint="eastAsia" w:ascii="宋体" w:hAnsi="宋体"/>
          <w:color w:val="auto"/>
          <w:sz w:val="21"/>
          <w:szCs w:val="21"/>
          <w:highlight w:val="none"/>
        </w:rPr>
        <w:tab/>
      </w:r>
      <w:r>
        <w:rPr>
          <w:rFonts w:hint="eastAsia" w:ascii="宋体" w:hAnsi="宋体"/>
          <w:color w:val="auto"/>
          <w:sz w:val="21"/>
          <w:szCs w:val="21"/>
          <w:highlight w:val="none"/>
        </w:rPr>
        <w:t>治疗记录纳入全院统一的医疗档案体系</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rPr>
        <w:tab/>
      </w:r>
      <w:r>
        <w:rPr>
          <w:rFonts w:hint="eastAsia" w:ascii="宋体" w:hAnsi="宋体"/>
          <w:color w:val="auto"/>
          <w:sz w:val="21"/>
          <w:szCs w:val="21"/>
          <w:highlight w:val="none"/>
        </w:rPr>
        <w:t>在必要的治疗项目中可根据检验结果对治疗参数自动给出建议。</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药库管理系统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药品库房管理子系统是协助药剂科进行药品信息、库存和价格管理，并根据各药房的需要进行药品的采购、入库、发放管理的系统；其主要任务药品信息维护、入库、定价与调价、发放、退货、盘点、有效期和核算管理管理，并支持各种数据查询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录入或自动获取药品名称、规格、批号、价格、生产厂家、供货商、包装单位、发药单位等药品信息以及医疗保险信息中的医疗保险类别和处方药标志等。</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具有自动生成采购计划及采购单功能。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提供药品入库、出库、调价、调拨、盘点、报损丢失、退药等功能。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提供特殊药品入库、出库管理功能</w:t>
      </w:r>
      <w:r>
        <w:rPr>
          <w:rFonts w:ascii="宋体" w:hAnsi="宋体" w:eastAsia="宋体"/>
          <w:color w:val="auto"/>
          <w:sz w:val="21"/>
          <w:szCs w:val="21"/>
          <w:highlight w:val="none"/>
        </w:rPr>
        <w:t>(</w:t>
      </w:r>
      <w:r>
        <w:rPr>
          <w:rFonts w:hint="eastAsia" w:ascii="宋体" w:hAnsi="宋体" w:eastAsia="宋体"/>
          <w:color w:val="auto"/>
          <w:sz w:val="21"/>
          <w:szCs w:val="21"/>
          <w:highlight w:val="none"/>
        </w:rPr>
        <w:t>如：赠送、实验药品等</w:t>
      </w:r>
      <w:r>
        <w:rPr>
          <w:rFonts w:ascii="宋体" w:hAnsi="宋体" w:eastAsia="宋体"/>
          <w:color w:val="auto"/>
          <w:sz w:val="21"/>
          <w:szCs w:val="21"/>
          <w:highlight w:val="none"/>
        </w:rPr>
        <w:t>)</w:t>
      </w:r>
      <w:r>
        <w:rPr>
          <w:rFonts w:hint="eastAsia" w:ascii="宋体" w:hAnsi="宋体" w:eastAsia="宋体"/>
          <w:color w:val="auto"/>
          <w:sz w:val="21"/>
          <w:szCs w:val="21"/>
          <w:highlight w:val="none"/>
        </w:rPr>
        <w:t>。</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提供药品库存的日结、月结、年结功能，并能校对帐目及库存的平衡关系。</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可随时生成各种药品的入库明细、出库明细、盘点明细、调价明细、调拨明细、报损明细、退药明细以及上面各项的汇总数据。</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可追踪各个药品的明细流水帐，可随时查验任一品种的库存变化人、出、存明细信息。</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自动接收科室领药单功能。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提供药品的核算功能，可统计分析各药房的消耗、库存。</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可自动调整各种单据的输出内容和格式，并有操作员签字栏。</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提供药品字典库维护功能</w:t>
      </w:r>
      <w:r>
        <w:rPr>
          <w:rFonts w:ascii="宋体" w:hAnsi="宋体" w:eastAsia="宋体"/>
          <w:color w:val="auto"/>
          <w:sz w:val="21"/>
          <w:szCs w:val="21"/>
          <w:highlight w:val="none"/>
        </w:rPr>
        <w:t>(</w:t>
      </w:r>
      <w:r>
        <w:rPr>
          <w:rFonts w:hint="eastAsia" w:ascii="宋体" w:hAnsi="宋体" w:eastAsia="宋体"/>
          <w:color w:val="auto"/>
          <w:sz w:val="21"/>
          <w:szCs w:val="21"/>
          <w:highlight w:val="none"/>
        </w:rPr>
        <w:t>如品种、价格、单位、计量、特殊标志等</w:t>
      </w:r>
      <w:r>
        <w:rPr>
          <w:rFonts w:ascii="宋体" w:hAnsi="宋体" w:eastAsia="宋体"/>
          <w:color w:val="auto"/>
          <w:sz w:val="21"/>
          <w:szCs w:val="21"/>
          <w:highlight w:val="none"/>
        </w:rPr>
        <w:t>)</w:t>
      </w:r>
      <w:r>
        <w:rPr>
          <w:rFonts w:hint="eastAsia" w:ascii="宋体" w:hAnsi="宋体" w:eastAsia="宋体"/>
          <w:color w:val="auto"/>
          <w:sz w:val="21"/>
          <w:szCs w:val="21"/>
          <w:highlight w:val="none"/>
        </w:rPr>
        <w:t>，支持一药多名操作，判断识别，实现统一规范药品名称。</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提供药品的有效期管理、可自动报警和统计过期药品的品种数和金额，并有库存量提示功能。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对毒麻药品、精神药品的种类、贵重药品、院内制剂、进口药品、自费药等均有特定的判断识别处理。</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支持药品批次管理。</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支持药品的多级管理。</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药品会计核算及药品价格管理功能：药品从采购到发放给病人有进价、零售价以及设置扣率和加成率参数，根据物价部门的现行调价文件实现全院统一调价，提供自动调价确认和手动调价确认两种方式。</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记录调价的明细、时间及调价原因，并记录调价的盈亏等信息，传送到药品会计和财务会计。</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提供药品会计帐目、药品库管帐目及与财务系统的接口，实现数据共享。</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按会计制度规定，提供自动报帐和手工报帐核算功能。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年进行准确可靠的统计，为“定额管理、加速周转、保证供应”提供依据。</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提供医院各科室药品消耗统计核算功能。</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打印功能：对药品会计处理需要的帐簿、报表按统一规定的格式和内容进行打印和输出。</w:t>
      </w:r>
    </w:p>
    <w:p>
      <w:pPr>
        <w:pStyle w:val="130"/>
        <w:numPr>
          <w:ilvl w:val="0"/>
          <w:numId w:val="73"/>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可查询每一个药品的进、销、存的明细流水帐和操作记录。</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药房管理系统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门急诊药房管理子系统是协助门急诊药房药师进行药品库存管理，完成门急诊病人发药的前后台管理，后台进行自动打印处方单、注射单、输液单、口服单等，前台进行审核发药、取消发药、退药、取消退药、已发药查询、未发药查询等功能；根据门诊医师处方进行药品发药管理的系统；其主要任务药品出入库、发药、盘点和有效期管理，并支持各种数据查询功能。</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可自动获取药品名称、规格、批号、价格、生产厂家、药品来源、药品剂型、药品属性、药品类别、医保编码、领药人、开方医生和门诊患者等药品基本信息。</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提供对门诊患者的处方执行划价功能。</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提供对门诊收费的药品明细执行发药核对确认，消减库存的功能，并统计日处方量和各类别的处方量。</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可实现为住院患者划价、记帐和按医嘱执行发药。</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为门诊收费设置包装数、低限报警值、控制药品以及药品别名等功能。</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门诊收费的药品金额和药房的发药金额执行对帐。</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可自动生成药品进药计划申请单，并发往药库。</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提供对药库发到本药房的药品的出库单进行入库确认。</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提供本药房药品的调拨、盘点、报损、调换和退药功能。</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具有药房药品的日结、月结和年结算功能，并自动比较会计帐及实物帐的平衡关系。</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可随时查询某日和任意时间段的入库药品消耗，以及任意某一药品的入、出、存明细帐。</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提供药品的有效期管理、可自动报警和统计过期药品的品种数和金额，并有库存量提示功能。对毒麻药品、精神药品的种类、贵重药品、院内制剂、进口药品、自费药等均有特定的判断识别处理。</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支持多个门诊药房管理。</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支持药品批次管理。</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支持二级审核发药。</w:t>
      </w:r>
    </w:p>
    <w:p>
      <w:pPr>
        <w:pStyle w:val="130"/>
        <w:numPr>
          <w:ilvl w:val="0"/>
          <w:numId w:val="74"/>
        </w:numPr>
        <w:ind w:firstLineChars="0"/>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辅助合理用药：提供用药指南查询，配伍禁忌审查、超剂量提示、适应症和禁忌症提示。</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门诊收费系统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医院门(急)诊收费系统是直接面向门、急诊病人服务的软件，减少病人排队时间，提高划价、收费工作的效率和服务质量，减轻工作强度，优化执行财务监督制度的流程是该系统的主要目标。</w:t>
      </w:r>
    </w:p>
    <w:p>
      <w:pPr>
        <w:pStyle w:val="130"/>
        <w:ind w:firstLine="422"/>
        <w:rPr>
          <w:rFonts w:ascii="宋体" w:hAnsi="宋体" w:eastAsia="宋体"/>
          <w:b/>
          <w:color w:val="auto"/>
          <w:sz w:val="21"/>
          <w:szCs w:val="21"/>
          <w:highlight w:val="none"/>
        </w:rPr>
      </w:pPr>
      <w:r>
        <w:rPr>
          <w:rFonts w:ascii="宋体" w:hAnsi="宋体" w:eastAsia="宋体"/>
          <w:b/>
          <w:color w:val="auto"/>
          <w:sz w:val="21"/>
          <w:szCs w:val="21"/>
          <w:highlight w:val="none"/>
        </w:rPr>
        <w:t>实现功能：</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初始化功能：包括医院科室代码字典、医生名表、收费科目字典、药品名称、规格、收费类别、病人交费类别等有关字典。</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划价功能：支持划价收费一体化或分别处理功能。</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收费处理功能：支持从网络系统中自动获取或直接录入患者收费信息：包括患者姓名、病历号、结算类别、医疗类别、临床诊断、医生编码，开处方科室名称、药品／诊疗项目名称、数量等收费有关信息，系统自动划价，输入所收费用，系统自动找零，支持手工收费和医保思考通过读卡收费。</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退费处理功能：必须按现行会计制度和有关规定严格管理退款过程，程序必须使用冲帐方式退款，保留操作全过程的记录，严格发票号管理，建立完善的登记制度。</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结算功能：日结功能、月结处理等功能。</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统计查询功能：患者费用查询、收费员工作量统计、收费员发票查询、作废发票查询等。</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报表打印输出功能：各类财务报表和核算报表。</w:t>
      </w:r>
    </w:p>
    <w:p>
      <w:pPr>
        <w:pStyle w:val="130"/>
        <w:numPr>
          <w:ilvl w:val="0"/>
          <w:numId w:val="7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用户权限管理功能。</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住院收费系统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住院收费分系统》是用于住院病人费用管理的计算机应用程序，包括住院病人结算、费用录入、打印收费细目和发票、住院预交金管理、欠款管理等功能。能够及时准确地为患者和临床医护人员提供费用信息，及时准确地为患者办理出院手续，支持医院经济核算、提供信息共享和减轻工作人员的劳动强度。</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962"/>
        <w:numPr>
          <w:ilvl w:val="1"/>
          <w:numId w:val="76"/>
        </w:numPr>
        <w:adjustRightInd w:val="0"/>
        <w:snapToGrid w:val="0"/>
        <w:ind w:left="709"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病人费用管理：读取医嘱并计算费用、病人费用录用、病人结帐、住院病人预交金使用最低限额警告功能、病人费用查询、病人欠费和退费管理功能。</w:t>
      </w:r>
    </w:p>
    <w:p>
      <w:pPr>
        <w:pStyle w:val="962"/>
        <w:numPr>
          <w:ilvl w:val="1"/>
          <w:numId w:val="76"/>
        </w:numPr>
        <w:adjustRightInd w:val="0"/>
        <w:snapToGrid w:val="0"/>
        <w:ind w:left="709"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住院财务管理：</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日结帐：包括当日病人预交金、入院病人预交费、在院病人各项费用、出院病人结帐和退款等统计汇总。</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旬、月、季、年结帐：包括住院病人预交金、出院病人结帐等帐务处理。</w:t>
      </w:r>
    </w:p>
    <w:p>
      <w:pPr>
        <w:pStyle w:val="962"/>
        <w:numPr>
          <w:ilvl w:val="0"/>
          <w:numId w:val="78"/>
        </w:numPr>
        <w:adjustRightInd w:val="0"/>
        <w:snapToGrid w:val="0"/>
        <w:ind w:left="567" w:hanging="283"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查询统计功能：包括药品、诊疗项目（名称、用量、使用者名称、单价等相关信息）查询、科室收入统计、患者住院信息查询、病人查询、结算查询和住院发票查询。</w:t>
      </w:r>
    </w:p>
    <w:p>
      <w:pPr>
        <w:pStyle w:val="962"/>
        <w:numPr>
          <w:ilvl w:val="0"/>
          <w:numId w:val="78"/>
        </w:numPr>
        <w:adjustRightInd w:val="0"/>
        <w:snapToGrid w:val="0"/>
        <w:ind w:left="567" w:hanging="283"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打印输出功能</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打印各种统计查询内容。</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打印病人报销凭证和住院费用清单、凭证格式必须符合财政和卫生行政部门的统一要求。</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打印日结帐汇总、日结帐明细表月、旬结帐报表、科室核算月统计报表。</w:t>
      </w:r>
    </w:p>
    <w:p>
      <w:pPr>
        <w:pStyle w:val="962"/>
        <w:numPr>
          <w:ilvl w:val="1"/>
          <w:numId w:val="77"/>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打印病人预交金清单、病人欠款清单。</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医技管理系统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完成医技科室接收医嘱、执行结果填写的管理系统。</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检验扣费管理子系统实现门诊、住院病人检验收费处理。</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对于血类的检验项目可以合并收费，防止一次采血收取多次采血费。</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在开立检验申请单的同时生成费用信息，避免病人进行划价。</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对于门诊病人为了防止漏费的情况需要先收费再进行检验处理。</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住院病人可以根据参数设置在接受样本后或检验报告完成后计费。</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影像科扣费管理子系统实现门诊、住院病人医技项目的划价、收费工作。</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支持对检查项目与费用的对应功能，可以在一定程度上减少划价的次数。</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对于必须需要划价的项目支持对门诊病人、住院病人进行划价。</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门诊病人支持先收费后做检查。</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门诊绿色通道病人可以先做检查后收费。</w:t>
      </w:r>
    </w:p>
    <w:p>
      <w:pPr>
        <w:pStyle w:val="962"/>
        <w:numPr>
          <w:ilvl w:val="0"/>
          <w:numId w:val="79"/>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住院病人支持先收费后检查与先做检查后收费的参数控制。</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手麻管理系统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手术麻醉管理系统专用于病人手术的申请、审批、安排以及术后有关信息的记录和跟踪等功能的计算机应用程序。医院手术安排是一个复杂的过程，合理、有效、安全的手术麻醉管理能有效保证医院手术的正常进行。</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功能参数：</w:t>
      </w:r>
    </w:p>
    <w:p>
      <w:pPr>
        <w:pStyle w:val="962"/>
        <w:numPr>
          <w:ilvl w:val="0"/>
          <w:numId w:val="80"/>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手术前、中、后麻醉的管理，包括麻醉信息登记、术后随访记录、麻醉费用登记、录入费用查询。</w:t>
      </w:r>
    </w:p>
    <w:p>
      <w:pPr>
        <w:pStyle w:val="962"/>
        <w:numPr>
          <w:ilvl w:val="0"/>
          <w:numId w:val="80"/>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借助共享信息，避免资料的重复输入，改变后续管理的现行工作方式，提高工作效率。</w:t>
      </w:r>
    </w:p>
    <w:p>
      <w:pPr>
        <w:pStyle w:val="962"/>
        <w:numPr>
          <w:ilvl w:val="0"/>
          <w:numId w:val="80"/>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实现科室的业务基本信息的历史积累，以便于查询和日后的统计，方便科室管理。</w:t>
      </w:r>
    </w:p>
    <w:p>
      <w:pPr>
        <w:pStyle w:val="962"/>
        <w:numPr>
          <w:ilvl w:val="0"/>
          <w:numId w:val="80"/>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实行科室发生费用由本科室自行处理，为实现病人费用清单提供基本数据。</w:t>
      </w:r>
    </w:p>
    <w:p>
      <w:pPr>
        <w:pStyle w:val="962"/>
        <w:numPr>
          <w:ilvl w:val="0"/>
          <w:numId w:val="80"/>
        </w:numPr>
        <w:adjustRightInd w:val="0"/>
        <w:snapToGrid w:val="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统计功能：麻醉方法统计、麻醉类别统计、有并发症麻醉统计。</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床位管理协调中心应用系统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传统的门诊病人转住院治疗的流程是门诊医生根据各自住院科室空床位情况，开立入院单，病人凭医生入院单到住院处办理入院手续，住院处负责录入入院病人的基本信息，各个病区的护士长负责按照科室情况分配新入院病人的床位，即由各个科室自己负责床位安排，能安排的床位局限在本科室或和本科室有协议的其它床位，各科医生按科室查房。这样往往导致，一些科室床位很紧张，一些科室的床位却很空，造成有空床位病人也无法入住的情况。随着以病人为中心的服务理念在医院的加强，医院现在试验将全院各科室的床位统一进行管理，医院成立了一个全新的部门——院前准备中心。门诊转住院治疗的病人统一由床位管理协调中心应用系统进行管理，同时医生查房跟着病人走，通过以上手段达到保证已有医疗质量的同时减少资源浪费。</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床位管理协调中心应用系统完成门诊转住院病人的住院床位分配，病人入院检验、检查通知，跨病区医生查房通知等工作。院前准备中心是为住院患者服务的重要窗口，能及时准确地管理病区资源，提高医院床位利用率，为患者和临床医护人员提供高效的住院资源分配，及时准确地为患者办理门诊病人入院床位分配、入院准备工作，提供信息共享和减轻工作人员劳动强度。</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962"/>
        <w:numPr>
          <w:ilvl w:val="0"/>
          <w:numId w:val="81"/>
        </w:numPr>
        <w:tabs>
          <w:tab w:val="left" w:pos="142"/>
        </w:tabs>
        <w:adjustRightInd w:val="0"/>
        <w:snapToGrid w:val="0"/>
        <w:spacing w:line="48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确保急危重患者优先收治，可以让需要住院治疗的病人及时得到诊治，体现了以人为本，以病人为中心，医院处处为病人着想，以病人利益为重的服务理念；解决“看病难”、“住院难”、危急重病人“一床难求”问题，减少病人等待时间，提高了医院的社会效益。</w:t>
      </w:r>
    </w:p>
    <w:p>
      <w:pPr>
        <w:pStyle w:val="962"/>
        <w:numPr>
          <w:ilvl w:val="0"/>
          <w:numId w:val="81"/>
        </w:numPr>
        <w:tabs>
          <w:tab w:val="left" w:pos="142"/>
        </w:tabs>
        <w:adjustRightInd w:val="0"/>
        <w:snapToGrid w:val="0"/>
        <w:spacing w:line="48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可以充分利用每一张床位，缓解了科室床位紧松不一的矛盾，有效地提高资源使用效率，提高了医院的经济效益。</w:t>
      </w:r>
    </w:p>
    <w:p>
      <w:pPr>
        <w:pStyle w:val="962"/>
        <w:numPr>
          <w:ilvl w:val="0"/>
          <w:numId w:val="81"/>
        </w:numPr>
        <w:tabs>
          <w:tab w:val="left" w:pos="142"/>
        </w:tabs>
        <w:adjustRightInd w:val="0"/>
        <w:snapToGrid w:val="0"/>
        <w:spacing w:line="48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跨科收治病人的做法打破了原“领地式”的床位科室管理模式，临床科室不再“各人自扫门前雪”，增强了科室之间更多的协调合作。病人入院后，医生其入住的病区进行检查、治疗，体现了以病人为中心的理念，更能得到病人的理解。</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病历内涵质控（实时质控、归档时质控、全院质控统计分析）</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接病历内涵质控系统，能够根据我院设置病历质控规则引擎推送重点需要质控的病历列表，病历质控规则引擎可以设置根据院方需求自定义，如针对死亡病人、4类手术病人、危重病人、抢救病人、疑难病历、非计划再次手术病人、住院超3天（内科）、普通手术病人（外科）、诊断4个以上病人（本次住院有4个不同诊断）、危急值病人、本科室自检病历设置不同的分值，组合建模。</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根据病历列表生成质控任务，自动分配任务、且可以根据院方实际操作情况随时灵活进行质控任务调整，实现医院质控管理员、院级质控员、科室质控员三级质控。</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后期系统根据质控员工作量、质控质量等维度对其进行绩效考核，有效追踪质控过程和保障质控质量。</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GCP全流程管理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医嘱部分：</w:t>
      </w:r>
      <w:r>
        <w:rPr>
          <w:rFonts w:ascii="宋体" w:hAnsi="宋体" w:eastAsia="宋体"/>
          <w:color w:val="auto"/>
          <w:sz w:val="21"/>
          <w:szCs w:val="21"/>
          <w:highlight w:val="none"/>
        </w:rPr>
        <w:t>无论是门诊病人还是住院病人，可将其与试验项目进行绑定，开具医嘱时，出现两种结算通道进行独立选择，具有单独页面进行查看。所开局医嘱具有GCP标志。</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药物部分</w:t>
      </w:r>
      <w:r>
        <w:rPr>
          <w:rFonts w:ascii="宋体" w:hAnsi="宋体" w:eastAsia="宋体"/>
          <w:color w:val="auto"/>
          <w:sz w:val="21"/>
          <w:szCs w:val="21"/>
          <w:highlight w:val="none"/>
        </w:rPr>
        <w:t>:临床试验用药纳入HIS，可通过医嘱进行开具，下游与静配等兼容。具有入库出库统计等功能管理平台。数据与普通药品数据独立。</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财务部分</w:t>
      </w:r>
      <w:r>
        <w:rPr>
          <w:rFonts w:ascii="宋体" w:hAnsi="宋体" w:eastAsia="宋体"/>
          <w:color w:val="auto"/>
          <w:sz w:val="21"/>
          <w:szCs w:val="21"/>
          <w:highlight w:val="none"/>
        </w:rPr>
        <w:t>：可实时查询已开具临床试验医嘱，统计金额。</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访视部分</w:t>
      </w:r>
      <w:r>
        <w:rPr>
          <w:rFonts w:ascii="宋体" w:hAnsi="宋体" w:eastAsia="宋体"/>
          <w:color w:val="auto"/>
          <w:sz w:val="21"/>
          <w:szCs w:val="21"/>
          <w:highlight w:val="none"/>
        </w:rPr>
        <w:t>：具有GCP专用电子病历模板，无需挂号也可进行记录。</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报告部分</w:t>
      </w:r>
      <w:r>
        <w:rPr>
          <w:rFonts w:ascii="宋体" w:hAnsi="宋体" w:eastAsia="宋体"/>
          <w:color w:val="auto"/>
          <w:sz w:val="21"/>
          <w:szCs w:val="21"/>
          <w:highlight w:val="none"/>
        </w:rPr>
        <w:t>：GCP医嘱打印出的报告单具有GCP标志</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查询部分</w:t>
      </w:r>
      <w:r>
        <w:rPr>
          <w:rFonts w:ascii="宋体" w:hAnsi="宋体" w:eastAsia="宋体"/>
          <w:color w:val="auto"/>
          <w:sz w:val="21"/>
          <w:szCs w:val="21"/>
          <w:highlight w:val="none"/>
        </w:rPr>
        <w:t>：可查询某患者既往所有检验检查、用药情况。</w:t>
      </w:r>
    </w:p>
    <w:p>
      <w:pPr>
        <w:pStyle w:val="130"/>
        <w:ind w:firstLine="420"/>
        <w:rPr>
          <w:rFonts w:ascii="宋体" w:hAnsi="宋体" w:eastAsia="宋体"/>
          <w:color w:val="auto"/>
          <w:sz w:val="21"/>
          <w:szCs w:val="21"/>
          <w:highlight w:val="none"/>
        </w:rPr>
      </w:pP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全院无纸化建设</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将历史的纸质病历扫描翻拍存成文件并关联存储至患者的电子病历系统中，实现全员无纸化建设。</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numPr>
          <w:ilvl w:val="0"/>
          <w:numId w:val="82"/>
        </w:numPr>
        <w:spacing w:line="360" w:lineRule="auto"/>
        <w:ind w:firstLine="284"/>
        <w:rPr>
          <w:rFonts w:ascii="宋体" w:hAnsi="宋体"/>
          <w:color w:val="auto"/>
          <w:sz w:val="21"/>
          <w:szCs w:val="21"/>
          <w:highlight w:val="none"/>
        </w:rPr>
      </w:pPr>
      <w:r>
        <w:rPr>
          <w:rFonts w:hint="eastAsia" w:ascii="宋体" w:hAnsi="宋体"/>
          <w:color w:val="auto"/>
          <w:sz w:val="21"/>
          <w:szCs w:val="21"/>
          <w:highlight w:val="none"/>
        </w:rPr>
        <w:t>以病历电子化资源为利用主体，隔离保护病历原件。</w:t>
      </w:r>
    </w:p>
    <w:p>
      <w:pPr>
        <w:numPr>
          <w:ilvl w:val="0"/>
          <w:numId w:val="82"/>
        </w:numPr>
        <w:spacing w:line="360" w:lineRule="auto"/>
        <w:ind w:firstLine="284"/>
        <w:rPr>
          <w:rFonts w:ascii="宋体" w:hAnsi="宋体"/>
          <w:color w:val="auto"/>
          <w:sz w:val="21"/>
          <w:szCs w:val="21"/>
          <w:highlight w:val="none"/>
        </w:rPr>
      </w:pPr>
      <w:r>
        <w:rPr>
          <w:rFonts w:hint="eastAsia" w:ascii="宋体" w:hAnsi="宋体"/>
          <w:color w:val="auto"/>
          <w:sz w:val="21"/>
          <w:szCs w:val="21"/>
          <w:highlight w:val="none"/>
        </w:rPr>
        <w:t>电子化的病历资源提供方式，满足日益增长的病历调阅需求。</w:t>
      </w:r>
    </w:p>
    <w:p>
      <w:pPr>
        <w:numPr>
          <w:ilvl w:val="0"/>
          <w:numId w:val="82"/>
        </w:numPr>
        <w:spacing w:line="360" w:lineRule="auto"/>
        <w:ind w:firstLine="284"/>
        <w:rPr>
          <w:rFonts w:ascii="宋体" w:hAnsi="宋体"/>
          <w:color w:val="auto"/>
          <w:sz w:val="21"/>
          <w:szCs w:val="21"/>
          <w:highlight w:val="none"/>
        </w:rPr>
      </w:pPr>
      <w:r>
        <w:rPr>
          <w:rFonts w:hint="eastAsia" w:ascii="宋体" w:hAnsi="宋体"/>
          <w:color w:val="auto"/>
          <w:sz w:val="21"/>
          <w:szCs w:val="21"/>
          <w:highlight w:val="none"/>
        </w:rPr>
        <w:t>电子化病历资源实行权限管理，保护患者隐私与诊疗秘密。</w:t>
      </w:r>
    </w:p>
    <w:p>
      <w:pPr>
        <w:numPr>
          <w:ilvl w:val="0"/>
          <w:numId w:val="82"/>
        </w:numPr>
        <w:spacing w:line="360" w:lineRule="auto"/>
        <w:ind w:firstLine="284"/>
        <w:rPr>
          <w:rFonts w:ascii="宋体" w:hAnsi="宋体"/>
          <w:color w:val="auto"/>
          <w:sz w:val="21"/>
          <w:szCs w:val="21"/>
          <w:highlight w:val="none"/>
        </w:rPr>
      </w:pPr>
      <w:r>
        <w:rPr>
          <w:rFonts w:hint="eastAsia" w:ascii="宋体" w:hAnsi="宋体"/>
          <w:color w:val="auto"/>
          <w:sz w:val="21"/>
          <w:szCs w:val="21"/>
          <w:highlight w:val="none"/>
        </w:rPr>
        <w:t>网络化的病历资源共享利用，不受时间地域限制。</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病历加工</w:t>
      </w:r>
      <w:r>
        <w:rPr>
          <w:rFonts w:hint="eastAsia" w:ascii="宋体" w:hAnsi="宋体"/>
          <w:color w:val="auto"/>
          <w:sz w:val="21"/>
          <w:szCs w:val="21"/>
          <w:highlight w:val="none"/>
        </w:rPr>
        <w:t>：采用高拍仪对病历进行翻拍，可以彩色成像，并可以对扫描图像进行初步处理加工，方便医务工作人员查看并辨别纸质病历。</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病历打印</w:t>
      </w:r>
      <w:r>
        <w:rPr>
          <w:rFonts w:hint="eastAsia" w:ascii="宋体" w:hAnsi="宋体"/>
          <w:color w:val="auto"/>
          <w:sz w:val="21"/>
          <w:szCs w:val="21"/>
          <w:highlight w:val="none"/>
        </w:rPr>
        <w:t>：电子化病历打印以及纸质病历复印的管理。</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病历审核</w:t>
      </w:r>
      <w:r>
        <w:rPr>
          <w:rFonts w:hint="eastAsia" w:ascii="宋体" w:hAnsi="宋体"/>
          <w:color w:val="auto"/>
          <w:sz w:val="21"/>
          <w:szCs w:val="21"/>
          <w:highlight w:val="none"/>
        </w:rPr>
        <w:t>：对扫描内容半成品进行检查，发现扫描后的半成品有问题需要返工重新扫描。</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病历统计分析</w:t>
      </w:r>
      <w:r>
        <w:rPr>
          <w:rFonts w:hint="eastAsia" w:ascii="宋体" w:hAnsi="宋体"/>
          <w:color w:val="auto"/>
          <w:sz w:val="21"/>
          <w:szCs w:val="21"/>
          <w:highlight w:val="none"/>
        </w:rPr>
        <w:t>：主要是对医务工作人员对病历扫描的工作量进行统计汇总。</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病历Web浏览</w:t>
      </w:r>
      <w:r>
        <w:rPr>
          <w:rFonts w:hint="eastAsia" w:ascii="宋体" w:hAnsi="宋体"/>
          <w:color w:val="auto"/>
          <w:sz w:val="21"/>
          <w:szCs w:val="21"/>
          <w:highlight w:val="none"/>
        </w:rPr>
        <w:t>：可方便用户对病历进行检索查询、借阅、复印、信息统计等操作。</w:t>
      </w:r>
    </w:p>
    <w:p>
      <w:pPr>
        <w:spacing w:line="360" w:lineRule="auto"/>
        <w:rPr>
          <w:rFonts w:ascii="宋体" w:hAnsi="宋体"/>
          <w:color w:val="auto"/>
          <w:sz w:val="21"/>
          <w:szCs w:val="21"/>
          <w:highlight w:val="none"/>
        </w:rPr>
      </w:pPr>
      <w:r>
        <w:rPr>
          <w:rFonts w:hint="eastAsia" w:ascii="宋体" w:hAnsi="宋体"/>
          <w:b/>
          <w:color w:val="auto"/>
          <w:sz w:val="21"/>
          <w:szCs w:val="21"/>
          <w:highlight w:val="none"/>
        </w:rPr>
        <w:t>支持按地区浏览方式</w:t>
      </w:r>
      <w:r>
        <w:rPr>
          <w:rFonts w:hint="eastAsia" w:ascii="宋体" w:hAnsi="宋体"/>
          <w:color w:val="auto"/>
          <w:sz w:val="21"/>
          <w:szCs w:val="21"/>
          <w:highlight w:val="none"/>
        </w:rPr>
        <w:t>：并且按不同的权限分类存储读取，支持水印模式，防止盗印拷贝。</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四大中心（胸痛、卒中、创伤、危重孕产妇）对接</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为了降低急性心肌梗死的发病率和死亡率，通过多学科(包括急救医疗系统、急诊科、心内科、影像学科)合作，实现快速的诊断与处理。避免高危患者的漏诊以及低危患者的误诊和过度治疗，改善患者临床预后。</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接医院构建的四大中心诊疗体系，涵盖院前急救、院内抢救、院后康复、分级诊疗。实现质控管理及数据分析，对接全网时间，同步时间点采集数据。对接区域电子病历，实现手术信息登记，对接术后随访。对接移动急救工作站。</w:t>
      </w:r>
    </w:p>
    <w:p>
      <w:pPr>
        <w:pStyle w:val="130"/>
        <w:ind w:firstLine="420"/>
        <w:rPr>
          <w:rFonts w:ascii="宋体" w:hAnsi="宋体" w:eastAsia="宋体"/>
          <w:color w:val="auto"/>
          <w:sz w:val="21"/>
          <w:szCs w:val="21"/>
          <w:highlight w:val="none"/>
        </w:rPr>
      </w:pPr>
      <w:r>
        <w:rPr>
          <w:rFonts w:ascii="宋体" w:hAnsi="宋体" w:eastAsia="宋体"/>
          <w:color w:val="auto"/>
          <w:sz w:val="21"/>
          <w:szCs w:val="21"/>
          <w:highlight w:val="none"/>
        </w:rPr>
        <w:t>实现“患者未到、信息先到”的胸痛救治新理念，利用信息化技术将“单兵”作战变为联合行动，提高治疗效率。</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基于电子病历的科研管理系统</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科研管理系统是医院管理的一个重要组成部分。随着医疗卫生保健体制改革，医疗保险等一系列的变革，在新的市场经济条件下，各层次医院都面临着激烈竞争局面。在这种情况下，以提高医院竞争力，加大人才培养力度，推进技术创新，提高医院整体水平，已成为医院发展的主题。医院科教管理系统的开发目的就是为了提高科研、教学的现代化管理水平，提高对文档的处理效率。</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s="宋体"/>
          <w:color w:val="auto"/>
          <w:kern w:val="0"/>
          <w:sz w:val="21"/>
          <w:szCs w:val="21"/>
          <w:highlight w:val="none"/>
        </w:rPr>
        <w:t>医护端移动应用（APP或钉钉）</w:t>
      </w:r>
    </w:p>
    <w:p>
      <w:pPr>
        <w:pStyle w:val="136"/>
        <w:numPr>
          <w:ilvl w:val="3"/>
          <w:numId w:val="34"/>
        </w:numPr>
        <w:spacing w:before="120"/>
        <w:rPr>
          <w:rFonts w:ascii="宋体" w:hAnsi="宋体" w:eastAsia="宋体"/>
          <w:color w:val="auto"/>
          <w:sz w:val="21"/>
          <w:szCs w:val="21"/>
          <w:highlight w:val="none"/>
        </w:rPr>
      </w:pPr>
      <w:bookmarkStart w:id="6" w:name="_Toc33705353"/>
      <w:r>
        <w:rPr>
          <w:rFonts w:hint="eastAsia" w:ascii="宋体" w:hAnsi="宋体" w:eastAsia="宋体"/>
          <w:color w:val="auto"/>
          <w:sz w:val="21"/>
          <w:szCs w:val="21"/>
          <w:highlight w:val="none"/>
        </w:rPr>
        <w:t>医护移动工作站</w:t>
      </w:r>
      <w:bookmarkEnd w:id="6"/>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住院病人</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医生、本科室所管住院患者床卡一览表，关键信息一揽子浏览</w:t>
      </w:r>
      <w:r>
        <w:rPr>
          <w:rFonts w:ascii="宋体" w:hAnsi="宋体" w:eastAsia="宋体"/>
          <w:color w:val="auto"/>
          <w:sz w:val="21"/>
          <w:szCs w:val="21"/>
          <w:highlight w:val="none"/>
        </w:rPr>
        <w:t>。</w:t>
      </w:r>
      <w:r>
        <w:rPr>
          <w:rFonts w:hint="eastAsia" w:ascii="宋体" w:hAnsi="宋体" w:eastAsia="宋体"/>
          <w:color w:val="auto"/>
          <w:sz w:val="21"/>
          <w:szCs w:val="21"/>
          <w:highlight w:val="none"/>
        </w:rPr>
        <w:t>查看管理的住院病人信息，包括患者列表，患者检验、检查、体征、医嘱、病历等信息。</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典型病历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提供典型病例知识库，供医务工作者浏览、查找病历。并提供自定义收藏功能。</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药品手册</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药品说明书知识库，可查阅用药说明信息</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医学工具</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常用医学工具库（如，血容量、体表面积、标准体重），方便医生进行查阅、使用。支持关键字搜索以及自定义收藏。</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医学咨询</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聚合查看行业资讯、学术内容，订阅来至不同专业网站、杂志发表的专业文章，设置自身关注的学科类别。</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消息提醒</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各种消息主动推送到手机，根据不同的消息类别，在手机上将用不同的方式展现，如手机消息栏提示、桌面角标、app主界面信息记录、小红点等多种方式。</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个人中心</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个人档案数据查看。</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模块权限</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维护用户对应功能模块。</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意见反馈</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用户终端使用过程中问题汇总，公司方实时接收消息，方便公司及时处理。</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医院账号</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维护医院基本信息。</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用户管理</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管理App用户，增加、删除、停用、冻结、恢复等、内网关联,权限分配，支持批量导入（工号、姓名、手机号、所在医院、所在科室、身份证号）。</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数据上传</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支持拍照等数据上传，PC端应用自动同步。</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集成数据上报平台</w:t>
      </w:r>
    </w:p>
    <w:p>
      <w:pPr>
        <w:pStyle w:val="136"/>
        <w:numPr>
          <w:ilvl w:val="3"/>
          <w:numId w:val="34"/>
        </w:numPr>
        <w:spacing w:before="120"/>
        <w:rPr>
          <w:rFonts w:ascii="宋体" w:hAnsi="宋体" w:eastAsia="宋体"/>
          <w:color w:val="auto"/>
          <w:sz w:val="21"/>
          <w:szCs w:val="21"/>
          <w:highlight w:val="none"/>
        </w:rPr>
      </w:pPr>
      <w:bookmarkStart w:id="7" w:name="_Toc22118847"/>
      <w:r>
        <w:rPr>
          <w:rFonts w:hint="eastAsia" w:ascii="宋体" w:hAnsi="宋体" w:eastAsia="宋体"/>
          <w:color w:val="auto"/>
          <w:sz w:val="21"/>
          <w:szCs w:val="21"/>
          <w:highlight w:val="none"/>
        </w:rPr>
        <w:t>电子病历等级评审数据质量评价工具</w:t>
      </w:r>
      <w:bookmarkEnd w:id="7"/>
    </w:p>
    <w:p>
      <w:pPr>
        <w:pStyle w:val="130"/>
        <w:ind w:firstLine="420"/>
        <w:rPr>
          <w:rFonts w:ascii="宋体" w:hAnsi="宋体" w:eastAsia="宋体"/>
          <w:color w:val="auto"/>
          <w:sz w:val="21"/>
          <w:szCs w:val="21"/>
          <w:highlight w:val="none"/>
        </w:rPr>
      </w:pPr>
      <w:r>
        <w:rPr>
          <w:rFonts w:ascii="宋体" w:hAnsi="宋体" w:eastAsia="宋体"/>
          <w:color w:val="auto"/>
          <w:sz w:val="21"/>
          <w:szCs w:val="21"/>
          <w:highlight w:val="none"/>
        </w:rPr>
        <w:t>2019</w:t>
      </w:r>
      <w:r>
        <w:rPr>
          <w:rFonts w:hint="eastAsia" w:ascii="宋体" w:hAnsi="宋体" w:eastAsia="宋体"/>
          <w:color w:val="auto"/>
          <w:sz w:val="21"/>
          <w:szCs w:val="21"/>
          <w:highlight w:val="none"/>
        </w:rPr>
        <w:t>年</w:t>
      </w:r>
      <w:r>
        <w:rPr>
          <w:rFonts w:ascii="宋体" w:hAnsi="宋体" w:eastAsia="宋体"/>
          <w:color w:val="auto"/>
          <w:sz w:val="21"/>
          <w:szCs w:val="21"/>
          <w:highlight w:val="none"/>
        </w:rPr>
        <w:t>7</w:t>
      </w:r>
      <w:r>
        <w:rPr>
          <w:rFonts w:hint="eastAsia" w:ascii="宋体" w:hAnsi="宋体" w:eastAsia="宋体"/>
          <w:color w:val="auto"/>
          <w:sz w:val="21"/>
          <w:szCs w:val="21"/>
          <w:highlight w:val="none"/>
        </w:rPr>
        <w:t>月</w:t>
      </w:r>
      <w:r>
        <w:rPr>
          <w:rFonts w:ascii="宋体" w:hAnsi="宋体" w:eastAsia="宋体"/>
          <w:color w:val="auto"/>
          <w:sz w:val="21"/>
          <w:szCs w:val="21"/>
          <w:highlight w:val="none"/>
        </w:rPr>
        <w:t>23</w:t>
      </w:r>
      <w:r>
        <w:rPr>
          <w:rFonts w:hint="eastAsia" w:ascii="宋体" w:hAnsi="宋体" w:eastAsia="宋体"/>
          <w:color w:val="auto"/>
          <w:sz w:val="21"/>
          <w:szCs w:val="21"/>
          <w:highlight w:val="none"/>
        </w:rPr>
        <w:t>日国家卫生健康委医政医管局发布《国家卫生健康委医政医管局关于展开</w:t>
      </w:r>
      <w:r>
        <w:rPr>
          <w:rFonts w:ascii="宋体" w:hAnsi="宋体" w:eastAsia="宋体"/>
          <w:color w:val="auto"/>
          <w:sz w:val="21"/>
          <w:szCs w:val="21"/>
          <w:highlight w:val="none"/>
        </w:rPr>
        <w:t>2019</w:t>
      </w:r>
      <w:r>
        <w:rPr>
          <w:rFonts w:hint="eastAsia" w:ascii="宋体" w:hAnsi="宋体" w:eastAsia="宋体"/>
          <w:color w:val="auto"/>
          <w:sz w:val="21"/>
          <w:szCs w:val="21"/>
          <w:highlight w:val="none"/>
        </w:rPr>
        <w:t>年电子病历系统应用水平分级评价工作的函》明确指出所有二级及以上医疗机构都要参加电子病历应用水平分级评价工作，而对数据质量评价的考察和证明材料的提供是医院准备工作的难点和繁琐的地方，往往写了很多</w:t>
      </w:r>
      <w:r>
        <w:rPr>
          <w:rFonts w:ascii="宋体" w:hAnsi="宋体" w:eastAsia="宋体"/>
          <w:color w:val="auto"/>
          <w:sz w:val="21"/>
          <w:szCs w:val="21"/>
          <w:highlight w:val="none"/>
        </w:rPr>
        <w:t>SQL</w:t>
      </w:r>
      <w:r>
        <w:rPr>
          <w:rFonts w:hint="eastAsia" w:ascii="宋体" w:hAnsi="宋体" w:eastAsia="宋体"/>
          <w:color w:val="auto"/>
          <w:sz w:val="21"/>
          <w:szCs w:val="21"/>
          <w:highlight w:val="none"/>
        </w:rPr>
        <w:t>语句发现存在问题又难以跟踪后续是否问题已经解决，还有多少数据质量问题需要改造，准备证明材料需要人工填写</w:t>
      </w:r>
      <w:r>
        <w:rPr>
          <w:rFonts w:ascii="宋体" w:hAnsi="宋体" w:eastAsia="宋体"/>
          <w:color w:val="auto"/>
          <w:sz w:val="21"/>
          <w:szCs w:val="21"/>
          <w:highlight w:val="none"/>
        </w:rPr>
        <w:t>WORD</w:t>
      </w:r>
      <w:r>
        <w:rPr>
          <w:rFonts w:hint="eastAsia" w:ascii="宋体" w:hAnsi="宋体" w:eastAsia="宋体"/>
          <w:color w:val="auto"/>
          <w:sz w:val="21"/>
          <w:szCs w:val="21"/>
          <w:highlight w:val="none"/>
        </w:rPr>
        <w:t>文档，工作量非常大。本工具把数据质量评价考察内容电子化，只要医院填写好数据集和对应一致性，完整性，及时性，整合性的</w:t>
      </w:r>
      <w:r>
        <w:rPr>
          <w:rFonts w:ascii="宋体" w:hAnsi="宋体" w:eastAsia="宋体"/>
          <w:color w:val="auto"/>
          <w:sz w:val="21"/>
          <w:szCs w:val="21"/>
          <w:highlight w:val="none"/>
        </w:rPr>
        <w:t>SQl</w:t>
      </w:r>
      <w:r>
        <w:rPr>
          <w:rFonts w:hint="eastAsia" w:ascii="宋体" w:hAnsi="宋体" w:eastAsia="宋体"/>
          <w:color w:val="auto"/>
          <w:sz w:val="21"/>
          <w:szCs w:val="21"/>
          <w:highlight w:val="none"/>
        </w:rPr>
        <w:t>语句，程序能够一键批量执行，批量导出证明材料，所有执行情况留存日志，及时告知有哪些数据质量需要解决，大大减轻了数据质量准备工作，医院只要集中精力去做质量改造工作即可。</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根据数据质量评估标准整理出了需要考察的标准的数据集。</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根据数据质量评估标准按照不同角色，不同评价等级整理显示了评估的项目。</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用来设置机构评级的等级，按照不同系统分类设置对应的厂商。</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维护不同厂商的字典情况</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维护不同厂商的数据集情况</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维护不同厂商数据集要求的一致性，完整性，整合性，及时性对应的</w:t>
      </w:r>
      <w:r>
        <w:rPr>
          <w:rFonts w:ascii="宋体" w:hAnsi="宋体" w:eastAsia="宋体"/>
          <w:color w:val="auto"/>
          <w:sz w:val="21"/>
          <w:szCs w:val="21"/>
          <w:highlight w:val="none"/>
        </w:rPr>
        <w:t>SQL</w:t>
      </w:r>
      <w:r>
        <w:rPr>
          <w:rFonts w:hint="eastAsia" w:ascii="宋体" w:hAnsi="宋体" w:eastAsia="宋体"/>
          <w:color w:val="auto"/>
          <w:sz w:val="21"/>
          <w:szCs w:val="21"/>
          <w:highlight w:val="none"/>
        </w:rPr>
        <w:t>语句。</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能够清晰的看到评级项目对应的</w:t>
      </w:r>
      <w:r>
        <w:rPr>
          <w:rFonts w:ascii="宋体" w:hAnsi="宋体" w:eastAsia="宋体"/>
          <w:color w:val="auto"/>
          <w:sz w:val="21"/>
          <w:szCs w:val="21"/>
          <w:highlight w:val="none"/>
        </w:rPr>
        <w:t>SQL</w:t>
      </w:r>
      <w:r>
        <w:rPr>
          <w:rFonts w:hint="eastAsia" w:ascii="宋体" w:hAnsi="宋体" w:eastAsia="宋体"/>
          <w:color w:val="auto"/>
          <w:sz w:val="21"/>
          <w:szCs w:val="21"/>
          <w:highlight w:val="none"/>
        </w:rPr>
        <w:t>和数据集情况</w:t>
      </w:r>
    </w:p>
    <w:p>
      <w:pPr>
        <w:pStyle w:val="962"/>
        <w:numPr>
          <w:ilvl w:val="0"/>
          <w:numId w:val="8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能够根据评价等级，不同角色等过滤出评级项目，能够单个，批量执行，显示最近执行情况的系数，提供单个，批量导出证明材料的功能，能够查看每次执行情况的日志记录等。</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数据上报平台</w:t>
      </w:r>
    </w:p>
    <w:p>
      <w:pPr>
        <w:pStyle w:val="158"/>
        <w:numPr>
          <w:ilvl w:val="4"/>
          <w:numId w:val="34"/>
        </w:numPr>
        <w:rPr>
          <w:rFonts w:ascii="宋体" w:hAnsi="宋体" w:eastAsia="宋体"/>
          <w:color w:val="auto"/>
          <w:sz w:val="21"/>
          <w:szCs w:val="21"/>
          <w:highlight w:val="none"/>
        </w:rPr>
      </w:pPr>
      <w:bookmarkStart w:id="8" w:name="_Toc37160443"/>
      <w:r>
        <w:rPr>
          <w:rFonts w:hint="eastAsia" w:ascii="宋体" w:hAnsi="宋体" w:eastAsia="宋体"/>
          <w:color w:val="auto"/>
          <w:sz w:val="21"/>
          <w:szCs w:val="21"/>
          <w:highlight w:val="none"/>
        </w:rPr>
        <w:t>字典维护</w:t>
      </w:r>
      <w:bookmarkEnd w:id="8"/>
    </w:p>
    <w:p>
      <w:pPr>
        <w:pStyle w:val="146"/>
        <w:numPr>
          <w:ilvl w:val="5"/>
          <w:numId w:val="34"/>
        </w:numPr>
        <w:rPr>
          <w:rFonts w:ascii="宋体" w:hAnsi="宋体" w:eastAsia="宋体"/>
          <w:color w:val="auto"/>
          <w:sz w:val="21"/>
          <w:szCs w:val="21"/>
          <w:highlight w:val="none"/>
        </w:rPr>
      </w:pPr>
      <w:bookmarkStart w:id="9" w:name="_Toc37160444"/>
      <w:r>
        <w:rPr>
          <w:rFonts w:hint="eastAsia" w:ascii="宋体" w:hAnsi="宋体" w:eastAsia="宋体"/>
          <w:color w:val="auto"/>
          <w:sz w:val="21"/>
          <w:szCs w:val="21"/>
          <w:highlight w:val="none"/>
        </w:rPr>
        <w:t>上报平台维护</w:t>
      </w:r>
      <w:bookmarkEnd w:id="9"/>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对上报平台编码、上报平台名称、政策文件、上报类型、机构编码、系统接入编码、说明等字段进行维护。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功能说明：</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上报平台编码：对上报平台编码，形成唯一的识别编码，必选项；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上报平台名称：对上报平台命名，在平台上用该名称展示，必选项；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政策文件：根据国家相关政策文件，制定表单需要上传的字段，该政策文件可上传到这里，可供参考，非必选项；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上报类型：上报类型分接口上报和E</w:t>
      </w:r>
      <w:r>
        <w:rPr>
          <w:rFonts w:ascii="宋体" w:hAnsi="宋体" w:eastAsia="宋体"/>
          <w:color w:val="auto"/>
          <w:sz w:val="21"/>
          <w:szCs w:val="21"/>
          <w:highlight w:val="none"/>
        </w:rPr>
        <w:t>XCEL</w:t>
      </w:r>
      <w:r>
        <w:rPr>
          <w:rFonts w:hint="eastAsia" w:ascii="宋体" w:hAnsi="宋体" w:eastAsia="宋体"/>
          <w:color w:val="auto"/>
          <w:sz w:val="21"/>
          <w:szCs w:val="21"/>
          <w:highlight w:val="none"/>
        </w:rPr>
        <w:t>表格上报，必选项；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机构编码：医疗机构的组织机构代码编号，必选项；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系统接入编码：在数据上报平台中，数据接收平台的代码，是数据上报平台对每一个上报平台定的一个唯一编码，必选项；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数据说明：对该条上报数据进行简单的说明，非必选项。</w:t>
      </w:r>
    </w:p>
    <w:p>
      <w:pPr>
        <w:pStyle w:val="130"/>
        <w:numPr>
          <w:ilvl w:val="0"/>
          <w:numId w:val="8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平台说明：对该数据上报平台上报进行简单的说明，非必选项。</w:t>
      </w:r>
    </w:p>
    <w:p>
      <w:pPr>
        <w:pStyle w:val="146"/>
        <w:numPr>
          <w:ilvl w:val="5"/>
          <w:numId w:val="34"/>
        </w:numPr>
        <w:rPr>
          <w:rFonts w:ascii="宋体" w:hAnsi="宋体" w:eastAsia="宋体"/>
          <w:color w:val="auto"/>
          <w:sz w:val="21"/>
          <w:szCs w:val="21"/>
          <w:highlight w:val="none"/>
        </w:rPr>
      </w:pPr>
      <w:bookmarkStart w:id="10" w:name="_Toc37160445"/>
      <w:r>
        <w:rPr>
          <w:rFonts w:hint="eastAsia" w:ascii="宋体" w:hAnsi="宋体" w:eastAsia="宋体"/>
          <w:color w:val="auto"/>
          <w:sz w:val="21"/>
          <w:szCs w:val="21"/>
          <w:highlight w:val="none"/>
        </w:rPr>
        <w:t>字典类别</w:t>
      </w:r>
      <w:bookmarkEnd w:id="10"/>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对上报平台所需要的字典进行维护，如果上报平台所需字典跟数据上报中心标准字典一致，则可选择上报中心对应标准字典；如果上报平台为非标准字典，可新增自定义字典。</w:t>
      </w:r>
      <w:r>
        <w:rPr>
          <w:rFonts w:ascii="宋体" w:hAnsi="宋体" w:eastAsia="宋体"/>
          <w:color w:val="auto"/>
          <w:sz w:val="21"/>
          <w:szCs w:val="21"/>
          <w:highlight w:val="none"/>
        </w:rPr>
        <w:tab/>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字典标准，对不同的数据上报平台，制定不同的字典类型，可分为标准字典和自定义字典；</w:t>
      </w:r>
    </w:p>
    <w:p>
      <w:pPr>
        <w:pStyle w:val="146"/>
        <w:numPr>
          <w:ilvl w:val="5"/>
          <w:numId w:val="34"/>
        </w:numPr>
        <w:rPr>
          <w:rFonts w:ascii="宋体" w:hAnsi="宋体" w:eastAsia="宋体"/>
          <w:color w:val="auto"/>
          <w:sz w:val="21"/>
          <w:szCs w:val="21"/>
          <w:highlight w:val="none"/>
        </w:rPr>
      </w:pPr>
      <w:bookmarkStart w:id="11" w:name="_Toc37160446"/>
      <w:r>
        <w:rPr>
          <w:rFonts w:hint="eastAsia" w:ascii="宋体" w:hAnsi="宋体" w:eastAsia="宋体"/>
          <w:color w:val="auto"/>
          <w:sz w:val="21"/>
          <w:szCs w:val="21"/>
          <w:highlight w:val="none"/>
        </w:rPr>
        <w:t>字典值域</w:t>
      </w:r>
      <w:bookmarkEnd w:id="11"/>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针对维护好字典进行值域维护，如果是标准字典在维护字典类别时默认导入值域，可在字典值域里重新导入；如果是自定义字典类别则可手动新增值域。</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标准字典默认导入值域；</w:t>
      </w:r>
    </w:p>
    <w:p>
      <w:pPr>
        <w:pStyle w:val="130"/>
        <w:numPr>
          <w:ilvl w:val="0"/>
          <w:numId w:val="85"/>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支持手动新增自定义字典值域。</w:t>
      </w:r>
    </w:p>
    <w:p>
      <w:pPr>
        <w:pStyle w:val="146"/>
        <w:numPr>
          <w:ilvl w:val="5"/>
          <w:numId w:val="34"/>
        </w:numPr>
        <w:rPr>
          <w:rFonts w:ascii="宋体" w:hAnsi="宋体" w:eastAsia="宋体"/>
          <w:color w:val="auto"/>
          <w:sz w:val="21"/>
          <w:szCs w:val="21"/>
          <w:highlight w:val="none"/>
        </w:rPr>
      </w:pPr>
      <w:bookmarkStart w:id="12" w:name="_Toc37160447"/>
      <w:r>
        <w:rPr>
          <w:rFonts w:hint="eastAsia" w:ascii="宋体" w:hAnsi="宋体" w:eastAsia="宋体"/>
          <w:color w:val="auto"/>
          <w:sz w:val="21"/>
          <w:szCs w:val="21"/>
          <w:highlight w:val="none"/>
        </w:rPr>
        <w:t>值域对照</w:t>
      </w:r>
      <w:bookmarkEnd w:id="12"/>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实现上报平台字典和业务数据字典的对照，可根据编码或汉字进行模糊对照和全匹配的自动对照。实现最后上报的数据均为上报平台所需的字典。</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对数据上报平台的字典值域进行值域对照；</w:t>
      </w:r>
    </w:p>
    <w:p>
      <w:pPr>
        <w:pStyle w:val="130"/>
        <w:numPr>
          <w:ilvl w:val="0"/>
          <w:numId w:val="8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支持根据编码或汉子进行模糊对照和全匹配的自动对照。</w:t>
      </w:r>
    </w:p>
    <w:p>
      <w:pPr>
        <w:pStyle w:val="158"/>
        <w:numPr>
          <w:ilvl w:val="4"/>
          <w:numId w:val="34"/>
        </w:numPr>
        <w:rPr>
          <w:rFonts w:ascii="宋体" w:hAnsi="宋体" w:eastAsia="宋体"/>
          <w:color w:val="auto"/>
          <w:sz w:val="21"/>
          <w:szCs w:val="21"/>
          <w:highlight w:val="none"/>
        </w:rPr>
      </w:pPr>
      <w:bookmarkStart w:id="13" w:name="_Toc37160448"/>
      <w:r>
        <w:rPr>
          <w:rFonts w:hint="eastAsia" w:ascii="宋体" w:hAnsi="宋体" w:eastAsia="宋体"/>
          <w:color w:val="auto"/>
          <w:sz w:val="21"/>
          <w:szCs w:val="21"/>
          <w:highlight w:val="none"/>
        </w:rPr>
        <w:t>基础管理</w:t>
      </w:r>
      <w:bookmarkEnd w:id="13"/>
    </w:p>
    <w:p>
      <w:pPr>
        <w:pStyle w:val="146"/>
        <w:numPr>
          <w:ilvl w:val="5"/>
          <w:numId w:val="34"/>
        </w:numPr>
        <w:rPr>
          <w:rFonts w:ascii="宋体" w:hAnsi="宋体" w:eastAsia="宋体"/>
          <w:color w:val="auto"/>
          <w:sz w:val="21"/>
          <w:szCs w:val="21"/>
          <w:highlight w:val="none"/>
        </w:rPr>
      </w:pPr>
      <w:bookmarkStart w:id="14" w:name="_Toc37160449"/>
      <w:r>
        <w:rPr>
          <w:rFonts w:hint="eastAsia" w:ascii="宋体" w:hAnsi="宋体" w:eastAsia="宋体"/>
          <w:color w:val="auto"/>
          <w:sz w:val="21"/>
          <w:szCs w:val="21"/>
          <w:highlight w:val="none"/>
        </w:rPr>
        <w:t>上报任务管理</w:t>
      </w:r>
      <w:bookmarkEnd w:id="14"/>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对需要上报平台的名称及需要上报的数据进行维护。</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对三级公立医院绩效考核指标数据平台、委属医院数据上报平台、卫健委罕见病数据上报平台、肿瘤数据上报平台和审计署数据上报平台进行数据维护</w:t>
      </w:r>
      <w:r>
        <w:rPr>
          <w:rFonts w:ascii="宋体" w:hAnsi="宋体" w:eastAsia="宋体"/>
          <w:color w:val="auto"/>
          <w:sz w:val="21"/>
          <w:szCs w:val="21"/>
          <w:highlight w:val="none"/>
        </w:rPr>
        <w:t>。</w:t>
      </w:r>
    </w:p>
    <w:p>
      <w:pPr>
        <w:pStyle w:val="146"/>
        <w:numPr>
          <w:ilvl w:val="5"/>
          <w:numId w:val="34"/>
        </w:numPr>
        <w:rPr>
          <w:rFonts w:ascii="宋体" w:hAnsi="宋体" w:eastAsia="宋体"/>
          <w:color w:val="auto"/>
          <w:sz w:val="21"/>
          <w:szCs w:val="21"/>
          <w:highlight w:val="none"/>
        </w:rPr>
      </w:pPr>
      <w:bookmarkStart w:id="15" w:name="_Toc37160450"/>
      <w:r>
        <w:rPr>
          <w:rFonts w:hint="eastAsia" w:ascii="宋体" w:hAnsi="宋体" w:eastAsia="宋体"/>
          <w:color w:val="auto"/>
          <w:sz w:val="21"/>
          <w:szCs w:val="21"/>
          <w:highlight w:val="none"/>
        </w:rPr>
        <w:t>上报审批管理</w:t>
      </w:r>
      <w:bookmarkEnd w:id="15"/>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对需要审核的上报任务进行审核人权限设置和审核记录的查询。</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设定数据上报平台审核人；</w:t>
      </w:r>
    </w:p>
    <w:p>
      <w:pPr>
        <w:pStyle w:val="130"/>
        <w:numPr>
          <w:ilvl w:val="0"/>
          <w:numId w:val="8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支持对审核人配置权限；</w:t>
      </w:r>
    </w:p>
    <w:p>
      <w:pPr>
        <w:pStyle w:val="130"/>
        <w:numPr>
          <w:ilvl w:val="0"/>
          <w:numId w:val="8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支持审核人在该界面进行数据审核，并完成数据上报工作；</w:t>
      </w:r>
    </w:p>
    <w:p>
      <w:pPr>
        <w:pStyle w:val="130"/>
        <w:numPr>
          <w:ilvl w:val="0"/>
          <w:numId w:val="87"/>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单次指标类数据上报，支持录入后审核，同时也支持上报前审核。</w:t>
      </w:r>
    </w:p>
    <w:p>
      <w:pPr>
        <w:pStyle w:val="146"/>
        <w:numPr>
          <w:ilvl w:val="5"/>
          <w:numId w:val="34"/>
        </w:numPr>
        <w:rPr>
          <w:rFonts w:ascii="宋体" w:hAnsi="宋体" w:eastAsia="宋体"/>
          <w:color w:val="auto"/>
          <w:sz w:val="21"/>
          <w:szCs w:val="21"/>
          <w:highlight w:val="none"/>
        </w:rPr>
      </w:pPr>
      <w:bookmarkStart w:id="16" w:name="_Toc37160451"/>
      <w:r>
        <w:rPr>
          <w:rFonts w:hint="eastAsia" w:ascii="宋体" w:hAnsi="宋体" w:eastAsia="宋体"/>
          <w:color w:val="auto"/>
          <w:sz w:val="21"/>
          <w:szCs w:val="21"/>
          <w:highlight w:val="none"/>
        </w:rPr>
        <w:t>数据上报导出</w:t>
      </w:r>
      <w:bookmarkEnd w:id="16"/>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针对上报类型为</w:t>
      </w:r>
      <w:r>
        <w:rPr>
          <w:rFonts w:hint="eastAsia" w:ascii="宋体" w:hAnsi="宋体" w:eastAsia="宋体"/>
          <w:bCs/>
          <w:color w:val="auto"/>
          <w:sz w:val="21"/>
          <w:szCs w:val="21"/>
          <w:highlight w:val="none"/>
        </w:rPr>
        <w:t>E</w:t>
      </w:r>
      <w:r>
        <w:rPr>
          <w:rFonts w:ascii="宋体" w:hAnsi="宋体" w:eastAsia="宋体"/>
          <w:bCs/>
          <w:color w:val="auto"/>
          <w:sz w:val="21"/>
          <w:szCs w:val="21"/>
          <w:highlight w:val="none"/>
        </w:rPr>
        <w:t>XCEL</w:t>
      </w:r>
      <w:r>
        <w:rPr>
          <w:rFonts w:hint="eastAsia" w:ascii="宋体" w:hAnsi="宋体" w:eastAsia="宋体"/>
          <w:bCs/>
          <w:color w:val="auto"/>
          <w:sz w:val="21"/>
          <w:szCs w:val="21"/>
          <w:highlight w:val="none"/>
        </w:rPr>
        <w:t>表格上报</w:t>
      </w:r>
      <w:r>
        <w:rPr>
          <w:rFonts w:hint="eastAsia" w:ascii="宋体" w:hAnsi="宋体" w:eastAsia="宋体"/>
          <w:color w:val="auto"/>
          <w:sz w:val="21"/>
          <w:szCs w:val="21"/>
          <w:highlight w:val="none"/>
        </w:rPr>
        <w:t>数据进行上报导出。</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对上报任务管理维护的数据进行导出；</w:t>
      </w:r>
    </w:p>
    <w:p>
      <w:pPr>
        <w:pStyle w:val="130"/>
        <w:numPr>
          <w:ilvl w:val="0"/>
          <w:numId w:val="8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根据不同的时间筛选并导出；</w:t>
      </w:r>
    </w:p>
    <w:p>
      <w:pPr>
        <w:pStyle w:val="130"/>
        <w:numPr>
          <w:ilvl w:val="0"/>
          <w:numId w:val="88"/>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支持部分数据导出，也支持全部数据导出。</w:t>
      </w:r>
    </w:p>
    <w:p>
      <w:pPr>
        <w:pStyle w:val="146"/>
        <w:numPr>
          <w:ilvl w:val="5"/>
          <w:numId w:val="34"/>
        </w:numPr>
        <w:rPr>
          <w:rFonts w:ascii="宋体" w:hAnsi="宋体" w:eastAsia="宋体"/>
          <w:color w:val="auto"/>
          <w:sz w:val="21"/>
          <w:szCs w:val="21"/>
          <w:highlight w:val="none"/>
        </w:rPr>
      </w:pPr>
      <w:bookmarkStart w:id="17" w:name="_Toc37160452"/>
      <w:r>
        <w:rPr>
          <w:rFonts w:hint="eastAsia" w:ascii="宋体" w:hAnsi="宋体" w:eastAsia="宋体"/>
          <w:color w:val="auto"/>
          <w:sz w:val="21"/>
          <w:szCs w:val="21"/>
          <w:highlight w:val="none"/>
        </w:rPr>
        <w:t>上报流程配置</w:t>
      </w:r>
      <w:bookmarkEnd w:id="17"/>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建立数据上报类型流程，形成上报任务配置——值域对照——建立数据核对——设置审核人——设定上报时间的流程。</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8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支持数据上报类型流程配置；</w:t>
      </w:r>
    </w:p>
    <w:p>
      <w:pPr>
        <w:pStyle w:val="130"/>
        <w:numPr>
          <w:ilvl w:val="0"/>
          <w:numId w:val="8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自动或手动进行值域对照；</w:t>
      </w:r>
    </w:p>
    <w:p>
      <w:pPr>
        <w:pStyle w:val="130"/>
        <w:numPr>
          <w:ilvl w:val="0"/>
          <w:numId w:val="8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设置数据上报审核人；</w:t>
      </w:r>
    </w:p>
    <w:p>
      <w:pPr>
        <w:pStyle w:val="130"/>
        <w:numPr>
          <w:ilvl w:val="0"/>
          <w:numId w:val="89"/>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设定数据上报时间。</w:t>
      </w:r>
    </w:p>
    <w:p>
      <w:pPr>
        <w:pStyle w:val="146"/>
        <w:numPr>
          <w:ilvl w:val="5"/>
          <w:numId w:val="34"/>
        </w:numPr>
        <w:rPr>
          <w:rFonts w:ascii="宋体" w:hAnsi="宋体" w:eastAsia="宋体"/>
          <w:color w:val="auto"/>
          <w:sz w:val="21"/>
          <w:szCs w:val="21"/>
          <w:highlight w:val="none"/>
        </w:rPr>
      </w:pPr>
      <w:bookmarkStart w:id="18" w:name="_Toc37160453"/>
      <w:r>
        <w:rPr>
          <w:rFonts w:hint="eastAsia" w:ascii="宋体" w:hAnsi="宋体" w:eastAsia="宋体"/>
          <w:color w:val="auto"/>
          <w:sz w:val="21"/>
          <w:szCs w:val="21"/>
          <w:highlight w:val="none"/>
        </w:rPr>
        <w:t>数据上报执行</w:t>
      </w:r>
      <w:bookmarkEnd w:id="18"/>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对所采集到的数据进行领导审批、审核流程，审核完成后支持单个或批量执行上报。</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9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通过数据上报平台，可直接上报数据；</w:t>
      </w:r>
    </w:p>
    <w:p>
      <w:pPr>
        <w:pStyle w:val="130"/>
        <w:numPr>
          <w:ilvl w:val="0"/>
          <w:numId w:val="9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支持执行失败的任务，单独发起执行任务，完成上报；</w:t>
      </w:r>
    </w:p>
    <w:p>
      <w:pPr>
        <w:pStyle w:val="130"/>
        <w:numPr>
          <w:ilvl w:val="0"/>
          <w:numId w:val="9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支持批量筛选成功或失败的任务。</w:t>
      </w:r>
    </w:p>
    <w:p>
      <w:pPr>
        <w:pStyle w:val="158"/>
        <w:numPr>
          <w:ilvl w:val="4"/>
          <w:numId w:val="34"/>
        </w:numPr>
        <w:rPr>
          <w:rFonts w:ascii="宋体" w:hAnsi="宋体" w:eastAsia="宋体"/>
          <w:color w:val="auto"/>
          <w:sz w:val="21"/>
          <w:szCs w:val="21"/>
          <w:highlight w:val="none"/>
        </w:rPr>
      </w:pPr>
      <w:bookmarkStart w:id="19" w:name="_Toc37160454"/>
      <w:r>
        <w:rPr>
          <w:rFonts w:hint="eastAsia" w:ascii="宋体" w:hAnsi="宋体" w:eastAsia="宋体"/>
          <w:color w:val="auto"/>
          <w:sz w:val="21"/>
          <w:szCs w:val="21"/>
          <w:highlight w:val="none"/>
        </w:rPr>
        <w:t>监视中心</w:t>
      </w:r>
      <w:bookmarkEnd w:id="19"/>
    </w:p>
    <w:p>
      <w:pPr>
        <w:pStyle w:val="146"/>
        <w:numPr>
          <w:ilvl w:val="5"/>
          <w:numId w:val="34"/>
        </w:numPr>
        <w:rPr>
          <w:rFonts w:ascii="宋体" w:hAnsi="宋体" w:eastAsia="宋体"/>
          <w:color w:val="auto"/>
          <w:sz w:val="21"/>
          <w:szCs w:val="21"/>
          <w:highlight w:val="none"/>
        </w:rPr>
      </w:pPr>
      <w:bookmarkStart w:id="20" w:name="_Toc37160455"/>
      <w:r>
        <w:rPr>
          <w:rFonts w:hint="eastAsia" w:ascii="宋体" w:hAnsi="宋体" w:eastAsia="宋体"/>
          <w:color w:val="auto"/>
          <w:sz w:val="21"/>
          <w:szCs w:val="21"/>
          <w:highlight w:val="none"/>
        </w:rPr>
        <w:t>数据一致性校验</w:t>
      </w:r>
      <w:bookmarkEnd w:id="20"/>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为了保证上报的数据的质量，对上报平台的数据进行一致性校验，包括各业务系统的数据源和平台数据的核查。</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9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数据上报平台的数据与数据源数据进行一致性校验；</w:t>
      </w:r>
    </w:p>
    <w:p>
      <w:pPr>
        <w:pStyle w:val="130"/>
        <w:numPr>
          <w:ilvl w:val="0"/>
          <w:numId w:val="9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数据出现不一致的时候，给相关人员发送短信方式提醒；</w:t>
      </w:r>
    </w:p>
    <w:p>
      <w:pPr>
        <w:pStyle w:val="130"/>
        <w:numPr>
          <w:ilvl w:val="0"/>
          <w:numId w:val="91"/>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支持定位数据不一致的节点。</w:t>
      </w:r>
    </w:p>
    <w:p>
      <w:pPr>
        <w:pStyle w:val="146"/>
        <w:numPr>
          <w:ilvl w:val="5"/>
          <w:numId w:val="34"/>
        </w:numPr>
        <w:rPr>
          <w:rFonts w:ascii="宋体" w:hAnsi="宋体" w:eastAsia="宋体"/>
          <w:color w:val="auto"/>
          <w:sz w:val="21"/>
          <w:szCs w:val="21"/>
          <w:highlight w:val="none"/>
        </w:rPr>
      </w:pPr>
      <w:bookmarkStart w:id="21" w:name="_Toc37160456"/>
      <w:r>
        <w:rPr>
          <w:rFonts w:hint="eastAsia" w:ascii="宋体" w:hAnsi="宋体" w:eastAsia="宋体"/>
          <w:color w:val="auto"/>
          <w:sz w:val="21"/>
          <w:szCs w:val="21"/>
          <w:highlight w:val="none"/>
        </w:rPr>
        <w:t>数据脱敏管理</w:t>
      </w:r>
      <w:bookmarkEnd w:id="21"/>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对需要进行科研或提供给第三方的数据，为了患者隐私保护，进行脱敏处理，。</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9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脱敏数据项设置，支持自定义数据脱敏的字段；</w:t>
      </w:r>
    </w:p>
    <w:p>
      <w:pPr>
        <w:pStyle w:val="130"/>
        <w:numPr>
          <w:ilvl w:val="0"/>
          <w:numId w:val="9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可批量导出筛选的数据，并隐藏或特殊处理脱敏的数据。</w:t>
      </w:r>
    </w:p>
    <w:p>
      <w:pPr>
        <w:pStyle w:val="146"/>
        <w:numPr>
          <w:ilvl w:val="5"/>
          <w:numId w:val="34"/>
        </w:numPr>
        <w:rPr>
          <w:rFonts w:ascii="宋体" w:hAnsi="宋体" w:eastAsia="宋体"/>
          <w:color w:val="auto"/>
          <w:sz w:val="21"/>
          <w:szCs w:val="21"/>
          <w:highlight w:val="none"/>
        </w:rPr>
      </w:pPr>
      <w:bookmarkStart w:id="22" w:name="_Toc37160457"/>
      <w:r>
        <w:rPr>
          <w:rFonts w:hint="eastAsia" w:ascii="宋体" w:hAnsi="宋体" w:eastAsia="宋体"/>
          <w:color w:val="auto"/>
          <w:sz w:val="21"/>
          <w:szCs w:val="21"/>
          <w:highlight w:val="none"/>
        </w:rPr>
        <w:t>数据上报任务监控</w:t>
      </w:r>
      <w:bookmarkEnd w:id="22"/>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数据上报过程中，对数据进行实时监控，如果有数据上报失败，监控中心将会进行统计，并对相关人员进行短信方式预警。</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9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数据上报过程中，对数据进行监控；</w:t>
      </w:r>
    </w:p>
    <w:p>
      <w:pPr>
        <w:pStyle w:val="130"/>
        <w:numPr>
          <w:ilvl w:val="0"/>
          <w:numId w:val="9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所有上报数据进程完成后，统计所有上报失败的进程；</w:t>
      </w:r>
    </w:p>
    <w:p>
      <w:pPr>
        <w:pStyle w:val="130"/>
        <w:numPr>
          <w:ilvl w:val="0"/>
          <w:numId w:val="9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支持上报失败的数据再次进行上报；</w:t>
      </w:r>
    </w:p>
    <w:p>
      <w:pPr>
        <w:pStyle w:val="130"/>
        <w:numPr>
          <w:ilvl w:val="0"/>
          <w:numId w:val="9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上报成功和失败的数据，以列表的形式进行展示，支持图形展示。</w:t>
      </w:r>
    </w:p>
    <w:p>
      <w:pPr>
        <w:pStyle w:val="146"/>
        <w:numPr>
          <w:ilvl w:val="5"/>
          <w:numId w:val="34"/>
        </w:numPr>
        <w:rPr>
          <w:rFonts w:ascii="宋体" w:hAnsi="宋体" w:eastAsia="宋体"/>
          <w:color w:val="auto"/>
          <w:sz w:val="21"/>
          <w:szCs w:val="21"/>
          <w:highlight w:val="none"/>
        </w:rPr>
      </w:pPr>
      <w:bookmarkStart w:id="23" w:name="_Toc37160458"/>
      <w:r>
        <w:rPr>
          <w:rFonts w:hint="eastAsia" w:ascii="宋体" w:hAnsi="宋体" w:eastAsia="宋体"/>
          <w:color w:val="auto"/>
          <w:sz w:val="21"/>
          <w:szCs w:val="21"/>
          <w:highlight w:val="none"/>
        </w:rPr>
        <w:t>数据上报平台预警</w:t>
      </w:r>
      <w:bookmarkEnd w:id="23"/>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数据上报平台支持预警功能，在数据上报过程中，有失败的情况，系统将会以短信形式提示相关人员；数据出现不一致的情况下也会以同样的方式预警。</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功能要求：</w:t>
      </w:r>
    </w:p>
    <w:p>
      <w:pPr>
        <w:pStyle w:val="130"/>
        <w:numPr>
          <w:ilvl w:val="0"/>
          <w:numId w:val="9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支持数据上报平台上报过程中，出现上报失败的情况，系统会进行提示，并以短信方式进行预警；</w:t>
      </w:r>
    </w:p>
    <w:p>
      <w:pPr>
        <w:pStyle w:val="130"/>
        <w:numPr>
          <w:ilvl w:val="0"/>
          <w:numId w:val="9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支持数据一致性校验时，发现数据不一致的时候，系统会提示，并以短信等方式进行预警。</w:t>
      </w:r>
    </w:p>
    <w:p>
      <w:pPr>
        <w:pStyle w:val="130"/>
        <w:ind w:firstLine="420"/>
        <w:rPr>
          <w:rFonts w:ascii="宋体" w:hAnsi="宋体" w:eastAsia="宋体"/>
          <w:color w:val="auto"/>
          <w:sz w:val="21"/>
          <w:szCs w:val="21"/>
          <w:highlight w:val="none"/>
        </w:rPr>
      </w:pP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智能BI升级</w:t>
      </w:r>
    </w:p>
    <w:p>
      <w:pPr>
        <w:pStyle w:val="136"/>
        <w:numPr>
          <w:ilvl w:val="3"/>
          <w:numId w:val="95"/>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智能B</w:t>
      </w:r>
      <w:r>
        <w:rPr>
          <w:rFonts w:ascii="宋体" w:hAnsi="宋体" w:eastAsia="宋体"/>
          <w:color w:val="auto"/>
          <w:sz w:val="21"/>
          <w:szCs w:val="21"/>
          <w:highlight w:val="none"/>
        </w:rPr>
        <w:t>I</w:t>
      </w:r>
      <w:r>
        <w:rPr>
          <w:rFonts w:hint="eastAsia" w:ascii="宋体" w:hAnsi="宋体" w:eastAsia="宋体"/>
          <w:color w:val="auto"/>
          <w:sz w:val="21"/>
          <w:szCs w:val="21"/>
          <w:highlight w:val="none"/>
        </w:rPr>
        <w:t>升级</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满足质量与安全管理、临床等相关需求，能够自动生成统计结果，为质量与安全管理决策提供支持，包括移动版。</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运营</w:t>
      </w:r>
      <w:r>
        <w:rPr>
          <w:rFonts w:ascii="宋体" w:hAnsi="宋体" w:eastAsia="宋体"/>
          <w:color w:val="auto"/>
          <w:sz w:val="21"/>
          <w:szCs w:val="21"/>
          <w:highlight w:val="none"/>
        </w:rPr>
        <w:t>数据（Operations</w:t>
      </w:r>
      <w:r>
        <w:rPr>
          <w:rFonts w:hint="eastAsia" w:ascii="宋体" w:hAnsi="宋体" w:eastAsia="宋体"/>
          <w:color w:val="auto"/>
          <w:sz w:val="21"/>
          <w:szCs w:val="21"/>
          <w:highlight w:val="none"/>
        </w:rPr>
        <w:t xml:space="preserve"> Data Repository  </w:t>
      </w:r>
      <w:r>
        <w:rPr>
          <w:rFonts w:ascii="宋体" w:hAnsi="宋体" w:eastAsia="宋体"/>
          <w:color w:val="auto"/>
          <w:sz w:val="21"/>
          <w:szCs w:val="21"/>
          <w:highlight w:val="none"/>
        </w:rPr>
        <w:t>O</w:t>
      </w:r>
      <w:r>
        <w:rPr>
          <w:rFonts w:hint="eastAsia" w:ascii="宋体" w:hAnsi="宋体" w:eastAsia="宋体"/>
          <w:color w:val="auto"/>
          <w:sz w:val="21"/>
          <w:szCs w:val="21"/>
          <w:highlight w:val="none"/>
        </w:rPr>
        <w:t>DR</w:t>
      </w:r>
      <w:r>
        <w:rPr>
          <w:rFonts w:ascii="宋体" w:hAnsi="宋体" w:eastAsia="宋体"/>
          <w:color w:val="auto"/>
          <w:sz w:val="21"/>
          <w:szCs w:val="21"/>
          <w:highlight w:val="none"/>
        </w:rPr>
        <w:t>）</w:t>
      </w:r>
      <w:r>
        <w:rPr>
          <w:rFonts w:hint="eastAsia" w:ascii="宋体" w:hAnsi="宋体" w:eastAsia="宋体"/>
          <w:color w:val="auto"/>
          <w:sz w:val="21"/>
          <w:szCs w:val="21"/>
          <w:highlight w:val="none"/>
        </w:rPr>
        <w:t>为</w:t>
      </w:r>
      <w:r>
        <w:rPr>
          <w:rFonts w:ascii="宋体" w:hAnsi="宋体" w:eastAsia="宋体"/>
          <w:color w:val="auto"/>
          <w:sz w:val="21"/>
          <w:szCs w:val="21"/>
          <w:highlight w:val="none"/>
        </w:rPr>
        <w:t>中心的数据中心，通过对各个</w:t>
      </w:r>
      <w:r>
        <w:rPr>
          <w:rFonts w:hint="eastAsia" w:ascii="宋体" w:hAnsi="宋体" w:eastAsia="宋体"/>
          <w:color w:val="auto"/>
          <w:sz w:val="21"/>
          <w:szCs w:val="21"/>
          <w:highlight w:val="none"/>
        </w:rPr>
        <w:t>应用</w:t>
      </w:r>
      <w:r>
        <w:rPr>
          <w:rFonts w:ascii="宋体" w:hAnsi="宋体" w:eastAsia="宋体"/>
          <w:color w:val="auto"/>
          <w:sz w:val="21"/>
          <w:szCs w:val="21"/>
          <w:highlight w:val="none"/>
        </w:rPr>
        <w:t>系统的运营数据</w:t>
      </w:r>
      <w:r>
        <w:rPr>
          <w:rFonts w:hint="eastAsia" w:ascii="宋体" w:hAnsi="宋体" w:eastAsia="宋体"/>
          <w:color w:val="auto"/>
          <w:sz w:val="21"/>
          <w:szCs w:val="21"/>
          <w:highlight w:val="none"/>
        </w:rPr>
        <w:t>（财务数据</w:t>
      </w:r>
      <w:r>
        <w:rPr>
          <w:rFonts w:ascii="宋体" w:hAnsi="宋体" w:eastAsia="宋体"/>
          <w:color w:val="auto"/>
          <w:sz w:val="21"/>
          <w:szCs w:val="21"/>
          <w:highlight w:val="none"/>
        </w:rPr>
        <w:t>、</w:t>
      </w:r>
      <w:r>
        <w:rPr>
          <w:rFonts w:hint="eastAsia" w:ascii="宋体" w:hAnsi="宋体" w:eastAsia="宋体"/>
          <w:color w:val="auto"/>
          <w:sz w:val="21"/>
          <w:szCs w:val="21"/>
          <w:highlight w:val="none"/>
        </w:rPr>
        <w:t>KPI</w:t>
      </w:r>
      <w:r>
        <w:rPr>
          <w:rFonts w:ascii="宋体" w:hAnsi="宋体" w:eastAsia="宋体"/>
          <w:color w:val="auto"/>
          <w:sz w:val="21"/>
          <w:szCs w:val="21"/>
          <w:highlight w:val="none"/>
        </w:rPr>
        <w:t>、</w:t>
      </w:r>
      <w:r>
        <w:rPr>
          <w:rFonts w:hint="eastAsia" w:ascii="宋体" w:hAnsi="宋体" w:eastAsia="宋体"/>
          <w:color w:val="auto"/>
          <w:sz w:val="21"/>
          <w:szCs w:val="21"/>
          <w:highlight w:val="none"/>
        </w:rPr>
        <w:t>人力</w:t>
      </w:r>
      <w:r>
        <w:rPr>
          <w:rFonts w:ascii="宋体" w:hAnsi="宋体" w:eastAsia="宋体"/>
          <w:color w:val="auto"/>
          <w:sz w:val="21"/>
          <w:szCs w:val="21"/>
          <w:highlight w:val="none"/>
        </w:rPr>
        <w:t>资源</w:t>
      </w:r>
      <w:r>
        <w:rPr>
          <w:rFonts w:hint="eastAsia" w:ascii="宋体" w:hAnsi="宋体" w:eastAsia="宋体"/>
          <w:color w:val="auto"/>
          <w:sz w:val="21"/>
          <w:szCs w:val="21"/>
          <w:highlight w:val="none"/>
        </w:rPr>
        <w:t>、</w:t>
      </w:r>
      <w:r>
        <w:rPr>
          <w:rFonts w:ascii="宋体" w:hAnsi="宋体" w:eastAsia="宋体"/>
          <w:color w:val="auto"/>
          <w:sz w:val="21"/>
          <w:szCs w:val="21"/>
          <w:highlight w:val="none"/>
        </w:rPr>
        <w:t>设备</w:t>
      </w:r>
      <w:r>
        <w:rPr>
          <w:rFonts w:hint="eastAsia" w:ascii="宋体" w:hAnsi="宋体" w:eastAsia="宋体"/>
          <w:color w:val="auto"/>
          <w:sz w:val="21"/>
          <w:szCs w:val="21"/>
          <w:highlight w:val="none"/>
        </w:rPr>
        <w:t>与耗材、医疗</w:t>
      </w:r>
      <w:r>
        <w:rPr>
          <w:rFonts w:ascii="宋体" w:hAnsi="宋体" w:eastAsia="宋体"/>
          <w:color w:val="auto"/>
          <w:sz w:val="21"/>
          <w:szCs w:val="21"/>
          <w:highlight w:val="none"/>
        </w:rPr>
        <w:t>质量等）</w:t>
      </w:r>
      <w:r>
        <w:rPr>
          <w:rFonts w:hint="eastAsia" w:ascii="宋体" w:hAnsi="宋体" w:eastAsia="宋体"/>
          <w:color w:val="auto"/>
          <w:sz w:val="21"/>
          <w:szCs w:val="21"/>
          <w:highlight w:val="none"/>
        </w:rPr>
        <w:t>进行采集量化</w:t>
      </w:r>
      <w:r>
        <w:rPr>
          <w:rFonts w:ascii="宋体" w:hAnsi="宋体" w:eastAsia="宋体"/>
          <w:color w:val="auto"/>
          <w:sz w:val="21"/>
          <w:szCs w:val="21"/>
          <w:highlight w:val="none"/>
        </w:rPr>
        <w:t>与分析</w:t>
      </w:r>
      <w:r>
        <w:rPr>
          <w:rFonts w:hint="eastAsia" w:ascii="宋体" w:hAnsi="宋体" w:eastAsia="宋体"/>
          <w:color w:val="auto"/>
          <w:sz w:val="21"/>
          <w:szCs w:val="21"/>
          <w:highlight w:val="none"/>
        </w:rPr>
        <w:t>。通过医院领导关键指标的支持，形成领导仪表盘；利用支撑各部门业务分析与统计，实现普通报表功能基础上，支持灵活的业务查询与分析；利用医疗辅助平台，辅助一线医护人员的日常工作；帮助信息管理人员梳理数据接口，提高数据质量并且保障数据安全；帮助提升医院管理水平与临床诊断，并提供动态智能化报警功能。</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基于我院集成平台之上对智能B</w:t>
      </w:r>
      <w:r>
        <w:rPr>
          <w:rFonts w:ascii="宋体" w:hAnsi="宋体" w:eastAsia="宋体"/>
          <w:color w:val="auto"/>
          <w:sz w:val="21"/>
          <w:szCs w:val="21"/>
          <w:highlight w:val="none"/>
        </w:rPr>
        <w:t>I</w:t>
      </w:r>
      <w:r>
        <w:rPr>
          <w:rFonts w:hint="eastAsia" w:ascii="宋体" w:hAnsi="宋体" w:eastAsia="宋体"/>
          <w:color w:val="auto"/>
          <w:sz w:val="21"/>
          <w:szCs w:val="21"/>
          <w:highlight w:val="none"/>
        </w:rPr>
        <w:t>进行升级，报表采用帆软展示。</w:t>
      </w:r>
    </w:p>
    <w:p>
      <w:pPr>
        <w:pStyle w:val="130"/>
        <w:ind w:firstLine="422"/>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4"/>
        <w:numPr>
          <w:ilvl w:val="0"/>
          <w:numId w:val="96"/>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提升医院管理水平：</w:t>
      </w:r>
    </w:p>
    <w:p>
      <w:pPr>
        <w:pStyle w:val="4"/>
        <w:numPr>
          <w:ilvl w:val="0"/>
          <w:numId w:val="97"/>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管理仪表盘为院领导方便的指标监控提供帮助</w:t>
      </w:r>
    </w:p>
    <w:p>
      <w:pPr>
        <w:pStyle w:val="4"/>
        <w:numPr>
          <w:ilvl w:val="0"/>
          <w:numId w:val="97"/>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统一口径的各类报表，以医院常用形式展现</w:t>
      </w:r>
    </w:p>
    <w:p>
      <w:pPr>
        <w:pStyle w:val="4"/>
        <w:numPr>
          <w:ilvl w:val="0"/>
          <w:numId w:val="97"/>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灵活的数据查询与分析，便利化整体分析</w:t>
      </w:r>
    </w:p>
    <w:p>
      <w:pPr>
        <w:pStyle w:val="4"/>
        <w:numPr>
          <w:ilvl w:val="0"/>
          <w:numId w:val="97"/>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医院业务流程监控、模拟和优化</w:t>
      </w:r>
    </w:p>
    <w:p>
      <w:pPr>
        <w:pStyle w:val="4"/>
        <w:numPr>
          <w:ilvl w:val="0"/>
          <w:numId w:val="96"/>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动态智能化报警</w:t>
      </w:r>
    </w:p>
    <w:p>
      <w:pPr>
        <w:pStyle w:val="4"/>
        <w:numPr>
          <w:ilvl w:val="0"/>
          <w:numId w:val="98"/>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智能化药品库存管理，辅助阳光用药功能</w:t>
      </w:r>
    </w:p>
    <w:p>
      <w:pPr>
        <w:pStyle w:val="4"/>
        <w:numPr>
          <w:ilvl w:val="0"/>
          <w:numId w:val="98"/>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合理的人员排班预警，优化人员管理</w:t>
      </w:r>
    </w:p>
    <w:p>
      <w:pPr>
        <w:pStyle w:val="4"/>
        <w:numPr>
          <w:ilvl w:val="0"/>
          <w:numId w:val="98"/>
        </w:numPr>
        <w:snapToGrid w:val="0"/>
        <w:spacing w:line="360" w:lineRule="auto"/>
        <w:ind w:firstLine="203" w:firstLineChars="97"/>
        <w:jc w:val="left"/>
        <w:rPr>
          <w:rFonts w:ascii="宋体" w:hAnsi="宋体"/>
          <w:color w:val="auto"/>
          <w:sz w:val="21"/>
          <w:szCs w:val="21"/>
          <w:highlight w:val="none"/>
        </w:rPr>
      </w:pPr>
      <w:r>
        <w:rPr>
          <w:rFonts w:hint="eastAsia" w:ascii="宋体" w:hAnsi="宋体"/>
          <w:color w:val="auto"/>
          <w:sz w:val="21"/>
          <w:szCs w:val="21"/>
          <w:highlight w:val="none"/>
        </w:rPr>
        <w:t>门急诊流量预警，提升医院管理水平</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通过运营管理分析可以有效地整合各部门业务数据，统一对信息进行利用和管理，提供统一的数据视图和综合管理分析支撑环境，为医院各部门和相关管理部门提供报表、分析应用和所需的数据。运营管理分析可以帮助医院实现如下收益：</w:t>
      </w:r>
    </w:p>
    <w:p>
      <w:pPr>
        <w:pStyle w:val="4"/>
        <w:numPr>
          <w:ilvl w:val="0"/>
          <w:numId w:val="99"/>
        </w:numPr>
        <w:snapToGrid w:val="0"/>
        <w:spacing w:after="120" w:line="360" w:lineRule="auto"/>
        <w:jc w:val="left"/>
        <w:rPr>
          <w:rFonts w:ascii="宋体" w:hAnsi="宋体"/>
          <w:color w:val="auto"/>
          <w:sz w:val="21"/>
          <w:szCs w:val="21"/>
          <w:highlight w:val="none"/>
        </w:rPr>
      </w:pPr>
      <w:r>
        <w:rPr>
          <w:rFonts w:hint="eastAsia" w:ascii="宋体" w:hAnsi="宋体"/>
          <w:color w:val="auto"/>
          <w:sz w:val="21"/>
          <w:szCs w:val="21"/>
          <w:highlight w:val="none"/>
        </w:rPr>
        <w:t>医院业务流程的监控与优化</w:t>
      </w:r>
    </w:p>
    <w:p>
      <w:pPr>
        <w:pStyle w:val="4"/>
        <w:numPr>
          <w:ilvl w:val="0"/>
          <w:numId w:val="99"/>
        </w:numPr>
        <w:snapToGrid w:val="0"/>
        <w:spacing w:after="120" w:line="360" w:lineRule="auto"/>
        <w:jc w:val="left"/>
        <w:rPr>
          <w:rFonts w:ascii="宋体" w:hAnsi="宋体"/>
          <w:color w:val="auto"/>
          <w:sz w:val="21"/>
          <w:szCs w:val="21"/>
          <w:highlight w:val="none"/>
        </w:rPr>
      </w:pPr>
      <w:r>
        <w:rPr>
          <w:rFonts w:hint="eastAsia" w:ascii="宋体" w:hAnsi="宋体"/>
          <w:color w:val="auto"/>
          <w:sz w:val="21"/>
          <w:szCs w:val="21"/>
          <w:highlight w:val="none"/>
        </w:rPr>
        <w:t>运营效率的动态分析与监控</w:t>
      </w:r>
    </w:p>
    <w:p>
      <w:pPr>
        <w:pStyle w:val="4"/>
        <w:numPr>
          <w:ilvl w:val="0"/>
          <w:numId w:val="99"/>
        </w:numPr>
        <w:snapToGrid w:val="0"/>
        <w:spacing w:after="120" w:line="360" w:lineRule="auto"/>
        <w:jc w:val="left"/>
        <w:rPr>
          <w:rFonts w:ascii="宋体" w:hAnsi="宋体"/>
          <w:color w:val="auto"/>
          <w:sz w:val="21"/>
          <w:szCs w:val="21"/>
          <w:highlight w:val="none"/>
        </w:rPr>
      </w:pPr>
      <w:r>
        <w:rPr>
          <w:rFonts w:hint="eastAsia" w:ascii="宋体" w:hAnsi="宋体"/>
          <w:color w:val="auto"/>
          <w:sz w:val="21"/>
          <w:szCs w:val="21"/>
          <w:highlight w:val="none"/>
        </w:rPr>
        <w:t>重点问题的捕捉与跟踪</w:t>
      </w:r>
    </w:p>
    <w:p>
      <w:pPr>
        <w:pStyle w:val="4"/>
        <w:numPr>
          <w:ilvl w:val="0"/>
          <w:numId w:val="99"/>
        </w:numPr>
        <w:snapToGrid w:val="0"/>
        <w:spacing w:after="120" w:line="360" w:lineRule="auto"/>
        <w:jc w:val="left"/>
        <w:rPr>
          <w:rFonts w:ascii="宋体" w:hAnsi="宋体"/>
          <w:color w:val="auto"/>
          <w:sz w:val="21"/>
          <w:szCs w:val="21"/>
          <w:highlight w:val="none"/>
        </w:rPr>
      </w:pPr>
      <w:r>
        <w:rPr>
          <w:rFonts w:hint="eastAsia" w:ascii="宋体" w:hAnsi="宋体"/>
          <w:color w:val="auto"/>
          <w:sz w:val="21"/>
          <w:szCs w:val="21"/>
          <w:highlight w:val="none"/>
        </w:rPr>
        <w:t>绩效考核的调整与优化</w:t>
      </w:r>
    </w:p>
    <w:p>
      <w:pPr>
        <w:pStyle w:val="4"/>
        <w:numPr>
          <w:ilvl w:val="0"/>
          <w:numId w:val="99"/>
        </w:numPr>
        <w:snapToGrid w:val="0"/>
        <w:spacing w:after="120" w:line="360" w:lineRule="auto"/>
        <w:jc w:val="left"/>
        <w:rPr>
          <w:rFonts w:ascii="宋体" w:hAnsi="宋体"/>
          <w:color w:val="auto"/>
          <w:sz w:val="21"/>
          <w:szCs w:val="21"/>
          <w:highlight w:val="none"/>
        </w:rPr>
      </w:pPr>
      <w:r>
        <w:rPr>
          <w:rFonts w:hint="eastAsia" w:ascii="宋体" w:hAnsi="宋体"/>
          <w:color w:val="auto"/>
          <w:sz w:val="21"/>
          <w:szCs w:val="21"/>
          <w:highlight w:val="none"/>
        </w:rPr>
        <w:t>管理者洞察力的赋予与提升</w:t>
      </w:r>
    </w:p>
    <w:p>
      <w:pPr>
        <w:pStyle w:val="136"/>
        <w:numPr>
          <w:ilvl w:val="3"/>
          <w:numId w:val="95"/>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移动BI</w:t>
      </w:r>
    </w:p>
    <w:p>
      <w:pPr>
        <w:pStyle w:val="130"/>
        <w:ind w:firstLineChars="95"/>
        <w:rPr>
          <w:rFonts w:ascii="宋体" w:hAnsi="宋体" w:eastAsia="宋体"/>
          <w:b/>
          <w:color w:val="auto"/>
          <w:sz w:val="21"/>
          <w:szCs w:val="21"/>
          <w:highlight w:val="none"/>
        </w:rPr>
      </w:pPr>
      <w:r>
        <w:rPr>
          <w:rFonts w:hint="eastAsia" w:ascii="宋体" w:hAnsi="宋体" w:eastAsia="宋体"/>
          <w:b/>
          <w:color w:val="auto"/>
          <w:sz w:val="21"/>
          <w:szCs w:val="21"/>
          <w:highlight w:val="none"/>
        </w:rPr>
        <w:t>实现功能：</w:t>
      </w:r>
    </w:p>
    <w:p>
      <w:pPr>
        <w:pStyle w:val="158"/>
        <w:numPr>
          <w:ilvl w:val="0"/>
          <w:numId w:val="0"/>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院长日报</w:t>
      </w:r>
      <w:r>
        <w:rPr>
          <w:rFonts w:hint="eastAsia" w:ascii="宋体" w:hAnsi="宋体" w:eastAsia="宋体"/>
          <w:color w:val="auto"/>
          <w:sz w:val="21"/>
          <w:szCs w:val="21"/>
          <w:highlight w:val="none"/>
        </w:rPr>
        <w:tab/>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提供各种指标查看功能，如前一天门诊收入、人次等相关信息，住院出入院、收入、床位使用率等信息，手术、药占比等运营指标。</w:t>
      </w:r>
    </w:p>
    <w:p>
      <w:pPr>
        <w:pStyle w:val="158"/>
        <w:numPr>
          <w:ilvl w:val="0"/>
          <w:numId w:val="0"/>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科室动态</w:t>
      </w:r>
      <w:r>
        <w:rPr>
          <w:rFonts w:hint="eastAsia" w:ascii="宋体" w:hAnsi="宋体" w:eastAsia="宋体"/>
          <w:color w:val="auto"/>
          <w:sz w:val="21"/>
          <w:szCs w:val="21"/>
          <w:highlight w:val="none"/>
        </w:rPr>
        <w:tab/>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科室主任或相关具备权限的医护人员，可查看本科室相应的动态信息，如当日入出院病人、手术人员情况等。</w:t>
      </w:r>
    </w:p>
    <w:p>
      <w:pPr>
        <w:pStyle w:val="158"/>
        <w:numPr>
          <w:ilvl w:val="0"/>
          <w:numId w:val="0"/>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床位使用</w:t>
      </w:r>
      <w:r>
        <w:rPr>
          <w:rFonts w:hint="eastAsia" w:ascii="宋体" w:hAnsi="宋体" w:eastAsia="宋体"/>
          <w:color w:val="auto"/>
          <w:sz w:val="21"/>
          <w:szCs w:val="21"/>
          <w:highlight w:val="none"/>
        </w:rPr>
        <w:tab/>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查看各病区的床位使用动态信息，如床位总数、床位使用、以及床位使用率等。</w:t>
      </w:r>
    </w:p>
    <w:p>
      <w:pPr>
        <w:pStyle w:val="158"/>
        <w:numPr>
          <w:ilvl w:val="0"/>
          <w:numId w:val="0"/>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病区动态</w:t>
      </w:r>
      <w:r>
        <w:rPr>
          <w:rFonts w:hint="eastAsia" w:ascii="宋体" w:hAnsi="宋体" w:eastAsia="宋体"/>
          <w:color w:val="auto"/>
          <w:sz w:val="21"/>
          <w:szCs w:val="21"/>
          <w:highlight w:val="none"/>
        </w:rPr>
        <w:tab/>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查看各病区一段时间内的开放总床日数、占用总床日数、使用率、周转率、出入院转科信息情况。</w:t>
      </w:r>
    </w:p>
    <w:p>
      <w:pPr>
        <w:pStyle w:val="158"/>
        <w:numPr>
          <w:ilvl w:val="0"/>
          <w:numId w:val="0"/>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科室日报</w:t>
      </w:r>
      <w:r>
        <w:rPr>
          <w:rFonts w:hint="eastAsia" w:ascii="宋体" w:hAnsi="宋体" w:eastAsia="宋体"/>
          <w:color w:val="auto"/>
          <w:sz w:val="21"/>
          <w:szCs w:val="21"/>
          <w:highlight w:val="none"/>
        </w:rPr>
        <w:tab/>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科室主任或相关具备权限的医护人员，可查看本科室每日的动态信息，如当日接诊人次、总收入、有效收入比、药占比等情况，方便对科室内部的管理，提升科室管理能力。</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中台微服务可视化配置监控平台</w:t>
      </w:r>
    </w:p>
    <w:p>
      <w:pPr>
        <w:spacing w:line="360" w:lineRule="auto"/>
        <w:ind w:firstLine="371" w:firstLineChars="177"/>
        <w:rPr>
          <w:rFonts w:ascii="宋体" w:hAnsi="宋体"/>
          <w:color w:val="auto"/>
          <w:sz w:val="21"/>
          <w:szCs w:val="21"/>
          <w:highlight w:val="none"/>
        </w:rPr>
      </w:pPr>
      <w:r>
        <w:rPr>
          <w:rFonts w:hint="eastAsia" w:ascii="宋体" w:hAnsi="宋体"/>
          <w:color w:val="auto"/>
          <w:sz w:val="21"/>
          <w:szCs w:val="21"/>
          <w:highlight w:val="none"/>
        </w:rPr>
        <w:t>可视化管理平台主要用于运维和管理医院众多信息化系统或模块，由于医院信息化系统众多且复杂，基于统一的可视化管理平台可以极大地减少系统管理员的工作量，提升医院整体信息化管理水平。</w:t>
      </w:r>
    </w:p>
    <w:p>
      <w:pPr>
        <w:spacing w:line="360" w:lineRule="auto"/>
        <w:ind w:firstLine="373" w:firstLineChars="177"/>
        <w:rPr>
          <w:rFonts w:ascii="宋体" w:hAnsi="宋体"/>
          <w:b/>
          <w:color w:val="auto"/>
          <w:sz w:val="21"/>
          <w:szCs w:val="21"/>
          <w:highlight w:val="none"/>
        </w:rPr>
      </w:pPr>
      <w:r>
        <w:rPr>
          <w:rFonts w:hint="eastAsia" w:ascii="宋体" w:hAnsi="宋体"/>
          <w:b/>
          <w:color w:val="auto"/>
          <w:sz w:val="21"/>
          <w:szCs w:val="21"/>
          <w:highlight w:val="none"/>
        </w:rPr>
        <w:t>功能要求：</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w:t>
      </w:r>
      <w:r>
        <w:rPr>
          <w:rFonts w:hint="eastAsia" w:ascii="宋体" w:hAnsi="宋体" w:eastAsia="宋体"/>
          <w:color w:val="auto"/>
          <w:sz w:val="21"/>
          <w:szCs w:val="21"/>
          <w:highlight w:val="none"/>
        </w:rPr>
        <w:t>医院现有系统或模块的零代码改动接入</w:t>
      </w:r>
      <w:r>
        <w:rPr>
          <w:rFonts w:ascii="宋体" w:hAnsi="宋体" w:eastAsia="宋体"/>
          <w:color w:val="auto"/>
          <w:sz w:val="21"/>
          <w:szCs w:val="21"/>
          <w:highlight w:val="none"/>
        </w:rPr>
        <w:t>；</w:t>
      </w:r>
    </w:p>
    <w:p>
      <w:pPr>
        <w:pStyle w:val="962"/>
        <w:numPr>
          <w:ilvl w:val="0"/>
          <w:numId w:val="100"/>
        </w:numPr>
        <w:spacing w:after="12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支持进行统一的</w:t>
      </w:r>
      <w:r>
        <w:rPr>
          <w:rFonts w:ascii="宋体" w:hAnsi="宋体" w:eastAsia="宋体"/>
          <w:color w:val="auto"/>
          <w:sz w:val="21"/>
          <w:szCs w:val="21"/>
          <w:highlight w:val="none"/>
        </w:rPr>
        <w:t>用户角色</w:t>
      </w:r>
      <w:r>
        <w:rPr>
          <w:rFonts w:hint="eastAsia" w:ascii="宋体" w:hAnsi="宋体" w:eastAsia="宋体"/>
          <w:color w:val="auto"/>
          <w:sz w:val="21"/>
          <w:szCs w:val="21"/>
          <w:highlight w:val="none"/>
        </w:rPr>
        <w:t>管理</w:t>
      </w:r>
      <w:r>
        <w:rPr>
          <w:rFonts w:ascii="宋体" w:hAnsi="宋体" w:eastAsia="宋体"/>
          <w:color w:val="auto"/>
          <w:sz w:val="21"/>
          <w:szCs w:val="21"/>
          <w:highlight w:val="none"/>
        </w:rPr>
        <w:t>、</w:t>
      </w:r>
      <w:r>
        <w:rPr>
          <w:rFonts w:hint="eastAsia" w:ascii="宋体" w:hAnsi="宋体" w:eastAsia="宋体"/>
          <w:color w:val="auto"/>
          <w:sz w:val="21"/>
          <w:szCs w:val="21"/>
          <w:highlight w:val="none"/>
        </w:rPr>
        <w:t>传输权限控制，</w:t>
      </w:r>
      <w:r>
        <w:rPr>
          <w:rFonts w:ascii="宋体" w:hAnsi="宋体" w:eastAsia="宋体"/>
          <w:color w:val="auto"/>
          <w:sz w:val="21"/>
          <w:szCs w:val="21"/>
          <w:highlight w:val="none"/>
        </w:rPr>
        <w:t>数据权限的</w:t>
      </w:r>
      <w:r>
        <w:rPr>
          <w:rFonts w:hint="eastAsia" w:ascii="宋体" w:hAnsi="宋体" w:eastAsia="宋体"/>
          <w:color w:val="auto"/>
          <w:sz w:val="21"/>
          <w:szCs w:val="21"/>
          <w:highlight w:val="none"/>
        </w:rPr>
        <w:t>控制；</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支持公用基础数据的管理；</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w:t>
      </w:r>
      <w:r>
        <w:rPr>
          <w:rFonts w:hint="eastAsia" w:ascii="宋体" w:hAnsi="宋体" w:eastAsia="宋体"/>
          <w:color w:val="auto"/>
          <w:sz w:val="21"/>
          <w:szCs w:val="21"/>
          <w:highlight w:val="none"/>
        </w:rPr>
        <w:t>工作流、规则引擎和个性化业务规则定义</w:t>
      </w:r>
      <w:r>
        <w:rPr>
          <w:rFonts w:ascii="宋体" w:hAnsi="宋体" w:eastAsia="宋体"/>
          <w:color w:val="auto"/>
          <w:sz w:val="21"/>
          <w:szCs w:val="21"/>
          <w:highlight w:val="none"/>
        </w:rPr>
        <w:t>；</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w:t>
      </w:r>
      <w:r>
        <w:rPr>
          <w:rFonts w:hint="eastAsia" w:ascii="宋体" w:hAnsi="宋体" w:eastAsia="宋体"/>
          <w:color w:val="auto"/>
          <w:sz w:val="21"/>
          <w:szCs w:val="21"/>
          <w:highlight w:val="none"/>
        </w:rPr>
        <w:t>R</w:t>
      </w:r>
      <w:r>
        <w:rPr>
          <w:rFonts w:ascii="宋体" w:hAnsi="宋体" w:eastAsia="宋体"/>
          <w:color w:val="auto"/>
          <w:sz w:val="21"/>
          <w:szCs w:val="21"/>
          <w:highlight w:val="none"/>
        </w:rPr>
        <w:t>PC</w:t>
      </w:r>
      <w:r>
        <w:rPr>
          <w:rFonts w:hint="eastAsia" w:ascii="宋体" w:hAnsi="宋体" w:eastAsia="宋体"/>
          <w:color w:val="auto"/>
          <w:sz w:val="21"/>
          <w:szCs w:val="21"/>
          <w:highlight w:val="none"/>
        </w:rPr>
        <w:t>接口、</w:t>
      </w:r>
      <w:r>
        <w:rPr>
          <w:rFonts w:ascii="宋体" w:hAnsi="宋体" w:eastAsia="宋体"/>
          <w:color w:val="auto"/>
          <w:sz w:val="21"/>
          <w:szCs w:val="21"/>
          <w:highlight w:val="none"/>
        </w:rPr>
        <w:t>REST接口</w:t>
      </w:r>
      <w:r>
        <w:rPr>
          <w:rFonts w:hint="eastAsia" w:ascii="宋体" w:hAnsi="宋体" w:eastAsia="宋体"/>
          <w:color w:val="auto"/>
          <w:sz w:val="21"/>
          <w:szCs w:val="21"/>
          <w:highlight w:val="none"/>
        </w:rPr>
        <w:t>以及特定语言的S</w:t>
      </w:r>
      <w:r>
        <w:rPr>
          <w:rFonts w:ascii="宋体" w:hAnsi="宋体" w:eastAsia="宋体"/>
          <w:color w:val="auto"/>
          <w:sz w:val="21"/>
          <w:szCs w:val="21"/>
          <w:highlight w:val="none"/>
        </w:rPr>
        <w:t>DK</w:t>
      </w:r>
      <w:r>
        <w:rPr>
          <w:rFonts w:hint="eastAsia" w:ascii="宋体" w:hAnsi="宋体" w:eastAsia="宋体"/>
          <w:color w:val="auto"/>
          <w:sz w:val="21"/>
          <w:szCs w:val="21"/>
          <w:highlight w:val="none"/>
        </w:rPr>
        <w:t>接口调用</w:t>
      </w:r>
      <w:r>
        <w:rPr>
          <w:rFonts w:ascii="宋体" w:hAnsi="宋体" w:eastAsia="宋体"/>
          <w:color w:val="auto"/>
          <w:sz w:val="21"/>
          <w:szCs w:val="21"/>
          <w:highlight w:val="none"/>
        </w:rPr>
        <w:t>；</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w:t>
      </w:r>
      <w:r>
        <w:rPr>
          <w:rFonts w:hint="eastAsia" w:ascii="宋体" w:hAnsi="宋体" w:eastAsia="宋体"/>
          <w:color w:val="auto"/>
          <w:sz w:val="21"/>
          <w:szCs w:val="21"/>
          <w:highlight w:val="none"/>
        </w:rPr>
        <w:t>单机部署、容器部署、云原生</w:t>
      </w:r>
      <w:r>
        <w:rPr>
          <w:rFonts w:ascii="宋体" w:hAnsi="宋体" w:eastAsia="宋体"/>
          <w:color w:val="auto"/>
          <w:sz w:val="21"/>
          <w:szCs w:val="21"/>
          <w:highlight w:val="none"/>
        </w:rPr>
        <w:t>部署</w:t>
      </w:r>
      <w:r>
        <w:rPr>
          <w:rFonts w:hint="eastAsia" w:ascii="宋体" w:hAnsi="宋体" w:eastAsia="宋体"/>
          <w:color w:val="auto"/>
          <w:sz w:val="21"/>
          <w:szCs w:val="21"/>
          <w:highlight w:val="none"/>
        </w:rPr>
        <w:t>多种部署方式</w:t>
      </w:r>
      <w:r>
        <w:rPr>
          <w:rFonts w:ascii="宋体" w:hAnsi="宋体" w:eastAsia="宋体"/>
          <w:color w:val="auto"/>
          <w:sz w:val="21"/>
          <w:szCs w:val="21"/>
          <w:highlight w:val="none"/>
        </w:rPr>
        <w:t>；</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支持负载均衡</w:t>
      </w:r>
      <w:r>
        <w:rPr>
          <w:rFonts w:hint="eastAsia" w:ascii="宋体" w:hAnsi="宋体" w:eastAsia="宋体"/>
          <w:color w:val="auto"/>
          <w:sz w:val="21"/>
          <w:szCs w:val="21"/>
          <w:highlight w:val="none"/>
        </w:rPr>
        <w:t>、服务跟踪、访问控制、遥测、</w:t>
      </w:r>
      <w:r>
        <w:rPr>
          <w:rFonts w:ascii="宋体" w:hAnsi="宋体" w:eastAsia="宋体"/>
          <w:color w:val="auto"/>
          <w:sz w:val="21"/>
          <w:szCs w:val="21"/>
          <w:highlight w:val="none"/>
        </w:rPr>
        <w:t>流量</w:t>
      </w:r>
      <w:r>
        <w:rPr>
          <w:rFonts w:hint="eastAsia" w:ascii="宋体" w:hAnsi="宋体" w:eastAsia="宋体"/>
          <w:color w:val="auto"/>
          <w:sz w:val="21"/>
          <w:szCs w:val="21"/>
          <w:highlight w:val="none"/>
        </w:rPr>
        <w:t>管理</w:t>
      </w:r>
      <w:r>
        <w:rPr>
          <w:rFonts w:ascii="宋体" w:hAnsi="宋体" w:eastAsia="宋体"/>
          <w:color w:val="auto"/>
          <w:sz w:val="21"/>
          <w:szCs w:val="21"/>
          <w:highlight w:val="none"/>
        </w:rPr>
        <w:t>、</w:t>
      </w:r>
      <w:r>
        <w:rPr>
          <w:rFonts w:hint="eastAsia" w:ascii="宋体" w:hAnsi="宋体" w:eastAsia="宋体"/>
          <w:color w:val="auto"/>
          <w:sz w:val="21"/>
          <w:szCs w:val="21"/>
          <w:highlight w:val="none"/>
        </w:rPr>
        <w:t>流量加密、故障处理和故障注入多种运维控制</w:t>
      </w:r>
      <w:r>
        <w:rPr>
          <w:rFonts w:ascii="宋体" w:hAnsi="宋体" w:eastAsia="宋体"/>
          <w:color w:val="auto"/>
          <w:sz w:val="21"/>
          <w:szCs w:val="21"/>
          <w:highlight w:val="none"/>
        </w:rPr>
        <w:t>；</w:t>
      </w:r>
    </w:p>
    <w:p>
      <w:pPr>
        <w:pStyle w:val="962"/>
        <w:numPr>
          <w:ilvl w:val="0"/>
          <w:numId w:val="100"/>
        </w:numPr>
        <w:spacing w:after="120"/>
        <w:ind w:firstLineChars="0"/>
        <w:rPr>
          <w:rFonts w:ascii="宋体" w:hAnsi="宋体" w:eastAsia="宋体"/>
          <w:color w:val="auto"/>
          <w:sz w:val="21"/>
          <w:szCs w:val="21"/>
          <w:highlight w:val="none"/>
        </w:rPr>
      </w:pPr>
      <w:r>
        <w:rPr>
          <w:rFonts w:ascii="宋体" w:hAnsi="宋体" w:eastAsia="宋体"/>
          <w:color w:val="auto"/>
          <w:sz w:val="21"/>
          <w:szCs w:val="21"/>
          <w:highlight w:val="none"/>
        </w:rPr>
        <w:t>支持灰度发布</w:t>
      </w:r>
      <w:r>
        <w:rPr>
          <w:rFonts w:hint="eastAsia" w:ascii="宋体" w:hAnsi="宋体" w:eastAsia="宋体"/>
          <w:color w:val="auto"/>
          <w:sz w:val="21"/>
          <w:szCs w:val="21"/>
          <w:highlight w:val="none"/>
        </w:rPr>
        <w:t>、一键回滚；</w:t>
      </w:r>
    </w:p>
    <w:p>
      <w:pPr>
        <w:pStyle w:val="962"/>
        <w:numPr>
          <w:ilvl w:val="0"/>
          <w:numId w:val="100"/>
        </w:numPr>
        <w:spacing w:after="120"/>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支持调用链追踪、流量监控和异常预警；</w:t>
      </w:r>
    </w:p>
    <w:p>
      <w:pPr>
        <w:pStyle w:val="962"/>
        <w:numPr>
          <w:ilvl w:val="0"/>
          <w:numId w:val="100"/>
        </w:numPr>
        <w:spacing w:after="120"/>
        <w:ind w:left="709"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支持模块化部署上线，业务平稳过渡；</w:t>
      </w:r>
    </w:p>
    <w:p>
      <w:pPr>
        <w:pStyle w:val="962"/>
        <w:numPr>
          <w:ilvl w:val="0"/>
          <w:numId w:val="100"/>
        </w:numPr>
        <w:spacing w:after="120"/>
        <w:ind w:left="709"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支持A</w:t>
      </w:r>
      <w:r>
        <w:rPr>
          <w:rFonts w:ascii="宋体" w:hAnsi="宋体" w:eastAsia="宋体"/>
          <w:color w:val="auto"/>
          <w:sz w:val="21"/>
          <w:szCs w:val="21"/>
          <w:highlight w:val="none"/>
        </w:rPr>
        <w:t>PI</w:t>
      </w:r>
      <w:r>
        <w:rPr>
          <w:rFonts w:hint="eastAsia" w:ascii="宋体" w:hAnsi="宋体" w:eastAsia="宋体"/>
          <w:color w:val="auto"/>
          <w:sz w:val="21"/>
          <w:szCs w:val="21"/>
          <w:highlight w:val="none"/>
        </w:rPr>
        <w:t>接口集中管理和自动化测试；</w:t>
      </w:r>
    </w:p>
    <w:p>
      <w:pPr>
        <w:pStyle w:val="962"/>
        <w:numPr>
          <w:ilvl w:val="0"/>
          <w:numId w:val="100"/>
        </w:numPr>
        <w:spacing w:after="120"/>
        <w:ind w:left="709"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支持系统或模块的持续交付；</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满足电子病历五级评审要求</w:t>
      </w:r>
    </w:p>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数据质量建设内容</w:t>
      </w:r>
    </w:p>
    <w:p>
      <w:pPr>
        <w:pStyle w:val="154"/>
        <w:ind w:firstLine="420"/>
        <w:rPr>
          <w:rFonts w:ascii="宋体" w:hAnsi="宋体"/>
          <w:color w:val="auto"/>
          <w:sz w:val="21"/>
          <w:szCs w:val="21"/>
          <w:highlight w:val="none"/>
        </w:rPr>
      </w:pPr>
      <w:r>
        <w:rPr>
          <w:rFonts w:hint="eastAsia" w:ascii="宋体" w:hAnsi="宋体"/>
          <w:color w:val="auto"/>
          <w:sz w:val="21"/>
          <w:szCs w:val="21"/>
          <w:highlight w:val="none"/>
        </w:rPr>
        <w:t>电子病历评级数据质量改造以符合电子病历5级对于数据一致性、完整性、整合性、及时性的要求，数据质量改造涉及多个业务，主要在现有系统的数据基础上进行以下方面的改造：</w:t>
      </w:r>
    </w:p>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病房医师</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12"/>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项目代码</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业务项目</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kern w:val="0"/>
                <w:sz w:val="21"/>
                <w:szCs w:val="21"/>
                <w:highlight w:val="none"/>
              </w:rPr>
              <w:t>01.01.3</w:t>
            </w:r>
          </w:p>
        </w:tc>
        <w:tc>
          <w:tcPr>
            <w:tcW w:w="1512" w:type="dxa"/>
            <w:tcBorders>
              <w:top w:val="single" w:color="auto" w:sz="4" w:space="0"/>
              <w:left w:val="single" w:color="auto" w:sz="4" w:space="0"/>
              <w:bottom w:val="single" w:color="auto" w:sz="4" w:space="0"/>
              <w:right w:val="single" w:color="auto" w:sz="4" w:space="0"/>
            </w:tcBorders>
          </w:tcPr>
          <w:p>
            <w:pPr>
              <w:widowControl/>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病房医嘱处理</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：医嘱记录（医嘱项目编码，医嘱项目名称）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kern w:val="0"/>
                <w:sz w:val="21"/>
                <w:szCs w:val="21"/>
                <w:highlight w:val="none"/>
              </w:rPr>
              <w:t>01.01.4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kern w:val="0"/>
                <w:sz w:val="21"/>
                <w:szCs w:val="21"/>
                <w:highlight w:val="none"/>
              </w:rPr>
              <w:t>病房医嘱处理</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：医嘱记录（病人标识、医嘱号、医嘱分类、医嘱项目编码、医嘱项目名称、医嘱开始时间）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kern w:val="0"/>
                <w:sz w:val="21"/>
                <w:szCs w:val="21"/>
                <w:highlight w:val="none"/>
              </w:rPr>
              <w:t>01.01.5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kern w:val="0"/>
                <w:sz w:val="21"/>
                <w:szCs w:val="21"/>
                <w:highlight w:val="none"/>
              </w:rPr>
              <w:t>病房医嘱处理</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：医嘱记录（下达医嘱医师编码、下达医嘱医师姓名、医嘱状态）</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color w:val="auto"/>
                <w:sz w:val="21"/>
                <w:szCs w:val="21"/>
                <w:highlight w:val="none"/>
              </w:rPr>
              <w:t>：药疗医嘱记录与护理执行记录可对照（医嘱号、医嘱项目编码、药疗医嘱给药途径、药疗医嘱用法）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01.02.3</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检验申请记录（检验项目名称、检验项目编码、标本名称）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01.02.4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检验申请记录（检验申请单号、病人标识、病人性别、项目编码、项目名称、标本名称）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01.02.5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检验申请记录（检验申请医师编码、医师姓名、检验申请状态、项目描述）</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bCs/>
                <w:color w:val="auto"/>
                <w:kern w:val="0"/>
                <w:sz w:val="21"/>
                <w:szCs w:val="21"/>
                <w:highlight w:val="none"/>
              </w:rPr>
              <w:t>检验申请记录（检验申请单号、检验申请项目编码、标本状态）与检验科室的检验登记记录（检验申请单号、检验申请项目编码、标本状态）可对照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01.03.3</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bCs/>
                <w:color w:val="auto"/>
                <w:kern w:val="0"/>
                <w:sz w:val="21"/>
                <w:szCs w:val="21"/>
                <w:highlight w:val="none"/>
              </w:rPr>
              <w:t>检验结果项目名称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01.03.4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bCs/>
                <w:color w:val="auto"/>
                <w:kern w:val="0"/>
                <w:sz w:val="21"/>
                <w:szCs w:val="21"/>
                <w:highlight w:val="none"/>
              </w:rPr>
              <w:t>检验报告记录（病人标识、检验结果项目名称、检验结果、正常参考值）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01.03.5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病房检验报告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、检验报告记录（报告检验科室、审核医师）</w:t>
            </w:r>
          </w:p>
          <w:p>
            <w:pPr>
              <w:spacing w:line="360" w:lineRule="auto"/>
              <w:contextualSpacing/>
              <w:rPr>
                <w:rFonts w:ascii="宋体" w:hAnsi="宋体"/>
                <w:bCs/>
                <w:color w:val="auto"/>
                <w:kern w:val="0"/>
                <w:sz w:val="21"/>
                <w:szCs w:val="21"/>
                <w:highlight w:val="none"/>
              </w:rPr>
            </w:pPr>
            <w:r>
              <w:rPr>
                <w:rFonts w:ascii="宋体" w:hAnsi="宋体"/>
                <w:bCs/>
                <w:color w:val="auto"/>
                <w:kern w:val="0"/>
                <w:sz w:val="21"/>
                <w:szCs w:val="21"/>
                <w:highlight w:val="none"/>
              </w:rPr>
              <w:t>2</w:t>
            </w:r>
            <w:r>
              <w:rPr>
                <w:rFonts w:hint="eastAsia" w:ascii="宋体" w:hAnsi="宋体"/>
                <w:bCs/>
                <w:color w:val="auto"/>
                <w:kern w:val="0"/>
                <w:sz w:val="21"/>
                <w:szCs w:val="21"/>
                <w:highlight w:val="none"/>
              </w:rPr>
              <w:t>、检验危急值记录（项目编码、危急值、通知时间、医师接收时间、处理医师、处理记录）</w:t>
            </w:r>
          </w:p>
          <w:p>
            <w:pPr>
              <w:spacing w:line="360" w:lineRule="auto"/>
              <w:contextualSpacing/>
              <w:rPr>
                <w:rFonts w:ascii="宋体" w:hAnsi="宋体"/>
                <w:b/>
                <w:bCs/>
                <w:color w:val="auto"/>
                <w:kern w:val="0"/>
                <w:sz w:val="21"/>
                <w:szCs w:val="21"/>
                <w:highlight w:val="none"/>
              </w:rPr>
            </w:pPr>
            <w:r>
              <w:rPr>
                <w:rFonts w:hint="eastAsia" w:ascii="宋体" w:hAnsi="宋体"/>
                <w:b/>
                <w:bCs/>
                <w:color w:val="auto"/>
                <w:kern w:val="0"/>
                <w:sz w:val="21"/>
                <w:szCs w:val="21"/>
                <w:highlight w:val="none"/>
              </w:rPr>
              <w:t>整合性：</w:t>
            </w:r>
          </w:p>
          <w:p>
            <w:pPr>
              <w:spacing w:line="360" w:lineRule="auto"/>
              <w:contextualSpacing/>
              <w:rPr>
                <w:rFonts w:ascii="宋体" w:hAnsi="宋体"/>
                <w:bCs/>
                <w:color w:val="auto"/>
                <w:kern w:val="0"/>
                <w:sz w:val="21"/>
                <w:szCs w:val="21"/>
                <w:highlight w:val="none"/>
              </w:rPr>
            </w:pPr>
            <w:r>
              <w:rPr>
                <w:rFonts w:ascii="宋体" w:hAnsi="宋体"/>
                <w:bCs/>
                <w:color w:val="auto"/>
                <w:kern w:val="0"/>
                <w:sz w:val="21"/>
                <w:szCs w:val="21"/>
                <w:highlight w:val="none"/>
              </w:rPr>
              <w:t>1</w:t>
            </w:r>
            <w:r>
              <w:rPr>
                <w:rFonts w:hint="eastAsia" w:ascii="宋体" w:hAnsi="宋体"/>
                <w:bCs/>
                <w:color w:val="auto"/>
                <w:kern w:val="0"/>
                <w:sz w:val="21"/>
                <w:szCs w:val="21"/>
                <w:highlight w:val="none"/>
              </w:rPr>
              <w:t>、检验科室报告记录与标本记录（标本号）可对照</w:t>
            </w:r>
          </w:p>
          <w:p>
            <w:pPr>
              <w:spacing w:line="360" w:lineRule="auto"/>
              <w:contextualSpacing/>
              <w:rPr>
                <w:rFonts w:ascii="宋体" w:hAnsi="宋体"/>
                <w:color w:val="auto"/>
                <w:sz w:val="21"/>
                <w:szCs w:val="21"/>
                <w:highlight w:val="none"/>
              </w:rPr>
            </w:pPr>
            <w:r>
              <w:rPr>
                <w:rFonts w:ascii="宋体" w:hAnsi="宋体"/>
                <w:bCs/>
                <w:color w:val="auto"/>
                <w:kern w:val="0"/>
                <w:sz w:val="21"/>
                <w:szCs w:val="21"/>
                <w:highlight w:val="none"/>
              </w:rPr>
              <w:t>2</w:t>
            </w:r>
            <w:r>
              <w:rPr>
                <w:rFonts w:hint="eastAsia" w:ascii="宋体" w:hAnsi="宋体"/>
                <w:bCs/>
                <w:color w:val="auto"/>
                <w:kern w:val="0"/>
                <w:sz w:val="21"/>
                <w:szCs w:val="21"/>
                <w:highlight w:val="none"/>
              </w:rPr>
              <w:t>、检验科室报告记录与医师工作站中医师查看的检验项目编码、名称、参考值可对照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01.04.3</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检查申请记录（</w:t>
            </w:r>
            <w:r>
              <w:rPr>
                <w:rFonts w:hint="eastAsia" w:ascii="宋体" w:hAnsi="宋体"/>
                <w:bCs/>
                <w:color w:val="auto"/>
                <w:kern w:val="0"/>
                <w:sz w:val="21"/>
                <w:szCs w:val="21"/>
                <w:highlight w:val="none"/>
              </w:rPr>
              <w:t>检查项目名称、检查项目编码）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01.04.4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r>
              <w:rPr>
                <w:rFonts w:hint="eastAsia" w:ascii="宋体" w:hAnsi="宋体"/>
                <w:bCs/>
                <w:color w:val="auto"/>
                <w:kern w:val="0"/>
                <w:sz w:val="21"/>
                <w:szCs w:val="21"/>
                <w:highlight w:val="none"/>
              </w:rPr>
              <w:t>检查申请记录（申请单号、病人标识、检查项目编码、检查项目名称）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01.04.5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病房检查申请</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Cs/>
                <w:color w:val="auto"/>
                <w:kern w:val="0"/>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检查申请记录（检查申请科室、</w:t>
            </w:r>
            <w:r>
              <w:rPr>
                <w:rFonts w:hint="eastAsia" w:ascii="宋体" w:hAnsi="宋体"/>
                <w:bCs/>
                <w:color w:val="auto"/>
                <w:kern w:val="0"/>
                <w:sz w:val="21"/>
                <w:szCs w:val="21"/>
                <w:highlight w:val="none"/>
              </w:rPr>
              <w:t>检查目的或临床诊断、检查申请状态、检查部位）</w:t>
            </w:r>
          </w:p>
          <w:p>
            <w:pPr>
              <w:spacing w:line="360" w:lineRule="auto"/>
              <w:contextualSpacing/>
              <w:rPr>
                <w:rFonts w:ascii="宋体" w:hAnsi="宋体"/>
                <w:color w:val="auto"/>
                <w:sz w:val="21"/>
                <w:szCs w:val="21"/>
                <w:highlight w:val="none"/>
              </w:rPr>
            </w:pPr>
            <w:r>
              <w:rPr>
                <w:rFonts w:hint="eastAsia" w:ascii="宋体" w:hAnsi="宋体"/>
                <w:b/>
                <w:bCs/>
                <w:color w:val="auto"/>
                <w:kern w:val="0"/>
                <w:sz w:val="21"/>
                <w:szCs w:val="21"/>
                <w:highlight w:val="none"/>
              </w:rPr>
              <w:t>整合性：</w:t>
            </w:r>
            <w:r>
              <w:rPr>
                <w:rFonts w:hint="eastAsia" w:ascii="宋体" w:hAnsi="宋体"/>
                <w:bCs/>
                <w:color w:val="auto"/>
                <w:kern w:val="0"/>
                <w:sz w:val="21"/>
                <w:szCs w:val="21"/>
                <w:highlight w:val="none"/>
              </w:rPr>
              <w:t>医嘱记录与检查申请记录（检查申请项目编码、检查状态）可对照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01.05.3</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检查项目代码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01.05.4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r>
              <w:rPr>
                <w:rFonts w:hint="eastAsia" w:ascii="宋体" w:hAnsi="宋体"/>
                <w:bCs/>
                <w:color w:val="auto"/>
                <w:kern w:val="0"/>
                <w:sz w:val="21"/>
                <w:szCs w:val="21"/>
                <w:highlight w:val="none"/>
              </w:rPr>
              <w:t>检查报告记录（检查项目名称、检查项目编码、检查描述、诊断（或结论、印象））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01.05.5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病房检查报告</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p>
          <w:p>
            <w:pPr>
              <w:spacing w:line="360" w:lineRule="auto"/>
              <w:contextualSpacing/>
              <w:rPr>
                <w:rFonts w:ascii="宋体" w:hAnsi="宋体"/>
                <w:bCs/>
                <w:color w:val="auto"/>
                <w:kern w:val="0"/>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bCs/>
                <w:color w:val="auto"/>
                <w:kern w:val="0"/>
                <w:sz w:val="21"/>
                <w:szCs w:val="21"/>
                <w:highlight w:val="none"/>
              </w:rPr>
              <w:t>检查报告记录（报告科室、报告医师、检查诊断编码、审核医师编码）</w:t>
            </w:r>
          </w:p>
          <w:p>
            <w:pPr>
              <w:spacing w:line="360" w:lineRule="auto"/>
              <w:contextualSpacing/>
              <w:rPr>
                <w:rFonts w:ascii="宋体" w:hAnsi="宋体"/>
                <w:bCs/>
                <w:color w:val="auto"/>
                <w:kern w:val="0"/>
                <w:sz w:val="21"/>
                <w:szCs w:val="21"/>
                <w:highlight w:val="none"/>
              </w:rPr>
            </w:pPr>
            <w:r>
              <w:rPr>
                <w:rFonts w:ascii="宋体" w:hAnsi="宋体"/>
                <w:bCs/>
                <w:color w:val="auto"/>
                <w:kern w:val="0"/>
                <w:sz w:val="21"/>
                <w:szCs w:val="21"/>
                <w:highlight w:val="none"/>
              </w:rPr>
              <w:t>2</w:t>
            </w:r>
            <w:r>
              <w:rPr>
                <w:rFonts w:hint="eastAsia" w:ascii="宋体" w:hAnsi="宋体"/>
                <w:bCs/>
                <w:color w:val="auto"/>
                <w:kern w:val="0"/>
                <w:sz w:val="21"/>
                <w:szCs w:val="21"/>
                <w:highlight w:val="none"/>
              </w:rPr>
              <w:t>、检查危急值记录（检查项目编码、通知对象、通知时间、处理人、处理记录内容）</w:t>
            </w:r>
          </w:p>
          <w:p>
            <w:pPr>
              <w:spacing w:line="360" w:lineRule="auto"/>
              <w:contextualSpacing/>
              <w:rPr>
                <w:rFonts w:ascii="宋体" w:hAnsi="宋体"/>
                <w:b/>
                <w:bCs/>
                <w:color w:val="auto"/>
                <w:kern w:val="0"/>
                <w:sz w:val="21"/>
                <w:szCs w:val="21"/>
                <w:highlight w:val="none"/>
              </w:rPr>
            </w:pPr>
            <w:r>
              <w:rPr>
                <w:rFonts w:hint="eastAsia" w:ascii="宋体" w:hAnsi="宋体"/>
                <w:b/>
                <w:bCs/>
                <w:color w:val="auto"/>
                <w:kern w:val="0"/>
                <w:sz w:val="21"/>
                <w:szCs w:val="21"/>
                <w:highlight w:val="none"/>
              </w:rPr>
              <w:t>整合性：</w:t>
            </w:r>
            <w:r>
              <w:rPr>
                <w:rFonts w:hint="eastAsia" w:ascii="宋体" w:hAnsi="宋体"/>
                <w:bCs/>
                <w:color w:val="auto"/>
                <w:kern w:val="0"/>
                <w:sz w:val="21"/>
                <w:szCs w:val="21"/>
                <w:highlight w:val="none"/>
              </w:rPr>
              <w:t>检查系统与病房检查申请系统中的项目编码、名称可对照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sz w:val="21"/>
                <w:szCs w:val="21"/>
                <w:highlight w:val="none"/>
              </w:rPr>
              <w:t>01.06.3</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病房病历记录</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一致性：病案首页记录（性别、门诊诊断）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sz w:val="21"/>
                <w:szCs w:val="21"/>
                <w:highlight w:val="none"/>
              </w:rPr>
              <w:t>01.06.4</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病房病历记录</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完整性：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、病案首页记录（病人标识、姓名、性别、出生日期、门诊诊断、入院时间、入院科室、出院时间、出院病人、出院主要诊断、出院诊断编码）</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、描述性病历记录中的主诉、现病史、体格检查，病历记录内容大于</w:t>
            </w:r>
            <w:r>
              <w:rPr>
                <w:rFonts w:ascii="宋体" w:hAnsi="宋体"/>
                <w:color w:val="auto"/>
                <w:sz w:val="21"/>
                <w:szCs w:val="21"/>
                <w:highlight w:val="none"/>
              </w:rPr>
              <w:t>100</w:t>
            </w:r>
            <w:r>
              <w:rPr>
                <w:rFonts w:hint="eastAsia" w:ascii="宋体" w:hAnsi="宋体"/>
                <w:color w:val="auto"/>
                <w:sz w:val="21"/>
                <w:szCs w:val="21"/>
                <w:highlight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sz w:val="21"/>
                <w:szCs w:val="21"/>
                <w:highlight w:val="none"/>
              </w:rPr>
              <w:t>01.06.5</w:t>
            </w:r>
          </w:p>
        </w:tc>
        <w:tc>
          <w:tcPr>
            <w:tcW w:w="151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病房病历记录</w:t>
            </w:r>
          </w:p>
        </w:tc>
        <w:tc>
          <w:tcPr>
            <w:tcW w:w="67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完整性：病历修改记录（修改医师、修改时间、修改后的病历内容）</w:t>
            </w:r>
          </w:p>
          <w:p>
            <w:pPr>
              <w:spacing w:line="360" w:lineRule="auto"/>
              <w:contextualSpacing/>
              <w:rPr>
                <w:rFonts w:ascii="宋体" w:hAnsi="宋体"/>
                <w:color w:val="auto"/>
                <w:sz w:val="21"/>
                <w:szCs w:val="21"/>
                <w:highlight w:val="none"/>
              </w:rPr>
            </w:pPr>
            <w:r>
              <w:rPr>
                <w:rFonts w:hint="eastAsia" w:ascii="宋体" w:hAnsi="宋体"/>
                <w:color w:val="auto"/>
                <w:sz w:val="21"/>
                <w:szCs w:val="21"/>
                <w:highlight w:val="none"/>
              </w:rPr>
              <w:t>整合性：病历记录（章节标识）与质控记录（有问题病历章节标识）可对照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病房护士</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75"/>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项目代码</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业务项目</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02.01.3</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病人护理与评估</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：病房病人信息（入院方式、护理级别）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02.01.4</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病人护理与评估</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、病房病人信息（病人标识、病人姓名、病人性别、病人出生日期、护理级别、入科时间、床位号）</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、护理评估记录（病人标识）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02.01.5</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病人护理与评估</w:t>
            </w:r>
          </w:p>
        </w:tc>
        <w:tc>
          <w:tcPr>
            <w:tcW w:w="6716" w:type="dxa"/>
            <w:tcBorders>
              <w:top w:val="single" w:color="auto" w:sz="4" w:space="0"/>
              <w:left w:val="single" w:color="auto" w:sz="4" w:space="0"/>
              <w:bottom w:val="single" w:color="auto" w:sz="4" w:space="0"/>
              <w:right w:val="single" w:color="auto" w:sz="4" w:space="0"/>
            </w:tcBorders>
          </w:tcPr>
          <w:p>
            <w:pPr>
              <w:widowControl/>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：护理评估记录（评估护士编码、评估护士姓名、评估项目名称）</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color w:val="auto"/>
                <w:sz w:val="21"/>
                <w:szCs w:val="21"/>
                <w:highlight w:val="none"/>
              </w:rPr>
              <w:t>：</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、护理记录与医嘱执行（病人标识、护理级别）可对照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、病房病人信息（病人标识、住院病区）与住院登记记录（病人标识、住院病区）可对照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02.02.3</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医嘱执行</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：医嘱执行记录（医嘱项目编码、医嘱项目名称、给药途径）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02.02.4</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医嘱执行</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：医嘱执行记录（病人标识、医嘱号、医嘱项目编码、医嘱项目名称、医嘱执行时间）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02.02.5</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医嘱执行</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医嘱执行记录（医嘱分类、执行护士编码、执行医嘱护士姓名）</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color w:val="auto"/>
                <w:sz w:val="21"/>
                <w:szCs w:val="21"/>
                <w:highlight w:val="none"/>
              </w:rPr>
              <w:t>医嘱记录与护理执行记录（医嘱号、医嘱项目编码、药疗医嘱给药途径、药疗医嘱用法）</w:t>
            </w:r>
            <w:r>
              <w:rPr>
                <w:rFonts w:hint="eastAsia" w:ascii="宋体" w:hAnsi="宋体"/>
                <w:bCs/>
                <w:color w:val="auto"/>
                <w:kern w:val="0"/>
                <w:sz w:val="21"/>
                <w:szCs w:val="21"/>
                <w:highlight w:val="none"/>
              </w:rPr>
              <w:t>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02.03.3</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护理记录</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护理记录（体征记录项目编码、体征记录项目名称）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02.03.4</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护理记录</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护理记录（病人标识、护理项目、执行时间、执行人）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02.03.5</w:t>
            </w:r>
          </w:p>
        </w:tc>
        <w:tc>
          <w:tcPr>
            <w:tcW w:w="15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护理记录</w:t>
            </w:r>
          </w:p>
        </w:tc>
        <w:tc>
          <w:tcPr>
            <w:tcW w:w="67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、护理记录（护理计划时间、护理计划项目）</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、护理记录（描述性护理项目）内容大于</w:t>
            </w:r>
            <w:r>
              <w:rPr>
                <w:rFonts w:ascii="宋体" w:hAnsi="宋体"/>
                <w:color w:val="auto"/>
                <w:sz w:val="21"/>
                <w:szCs w:val="21"/>
                <w:highlight w:val="none"/>
              </w:rPr>
              <w:t>10</w:t>
            </w:r>
            <w:r>
              <w:rPr>
                <w:rFonts w:hint="eastAsia" w:ascii="宋体" w:hAnsi="宋体"/>
                <w:color w:val="auto"/>
                <w:sz w:val="21"/>
                <w:szCs w:val="21"/>
                <w:highlight w:val="none"/>
              </w:rPr>
              <w:t>个字符</w:t>
            </w:r>
          </w:p>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整合性：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、护理记录与病历记录（病人标识、住院标识）可对照</w:t>
            </w:r>
          </w:p>
          <w:p>
            <w:pPr>
              <w:spacing w:line="360" w:lineRule="auto"/>
              <w:contextualSpacing/>
              <w:rPr>
                <w:rFonts w:ascii="宋体" w:hAnsi="宋体"/>
                <w:b/>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、护理记录中观察记录项目，</w:t>
            </w:r>
            <w:r>
              <w:rPr>
                <w:rFonts w:hint="eastAsia" w:ascii="宋体" w:hAnsi="宋体"/>
                <w:color w:val="auto"/>
                <w:kern w:val="0"/>
                <w:sz w:val="21"/>
                <w:szCs w:val="21"/>
                <w:highlight w:val="none"/>
              </w:rPr>
              <w:t>如：脉搏、心率、出入量、身高、血压等，与观察记录字典可对照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门诊医师</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3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项目代码</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业务项目</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jc w:val="center"/>
              <w:rPr>
                <w:rFonts w:ascii="宋体" w:hAnsi="宋体"/>
                <w:b/>
                <w:color w:val="auto"/>
                <w:sz w:val="21"/>
                <w:szCs w:val="21"/>
                <w:highlight w:val="none"/>
              </w:rPr>
            </w:pPr>
            <w:r>
              <w:rPr>
                <w:rFonts w:hint="eastAsia" w:ascii="宋体" w:hAnsi="宋体"/>
                <w:b/>
                <w:color w:val="auto"/>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kern w:val="0"/>
                <w:sz w:val="21"/>
                <w:szCs w:val="21"/>
                <w:highlight w:val="none"/>
              </w:rPr>
              <w:t>03.01.3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kern w:val="0"/>
                <w:sz w:val="21"/>
                <w:szCs w:val="21"/>
                <w:highlight w:val="none"/>
              </w:rPr>
              <w:t>处方书写</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：处方记录（处方项目编码，处方项目名称）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ascii="宋体" w:hAnsi="宋体"/>
                <w:color w:val="auto"/>
                <w:kern w:val="0"/>
                <w:sz w:val="21"/>
                <w:szCs w:val="21"/>
                <w:highlight w:val="none"/>
              </w:rPr>
              <w:t>03.01.4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kern w:val="0"/>
                <w:sz w:val="21"/>
                <w:szCs w:val="21"/>
                <w:highlight w:val="none"/>
              </w:rPr>
              <w:t>处方书写</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：处方记录（处方号、</w:t>
            </w:r>
            <w:r>
              <w:rPr>
                <w:rFonts w:hint="eastAsia" w:ascii="宋体" w:hAnsi="宋体"/>
                <w:bCs/>
                <w:color w:val="auto"/>
                <w:kern w:val="0"/>
                <w:sz w:val="21"/>
                <w:szCs w:val="21"/>
                <w:highlight w:val="none"/>
              </w:rPr>
              <w:t>处方药品编码、处方药品名称、处方类型、处方剂量、处方剂量单位、处方开立医师编码、处方开立时间）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03.01.5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color w:val="auto"/>
                <w:kern w:val="0"/>
                <w:sz w:val="21"/>
                <w:szCs w:val="21"/>
                <w:highlight w:val="none"/>
              </w:rPr>
              <w:t>处方书写</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Cs/>
                <w:color w:val="auto"/>
                <w:kern w:val="0"/>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：处方记录（</w:t>
            </w:r>
            <w:r>
              <w:rPr>
                <w:rFonts w:hint="eastAsia" w:ascii="宋体" w:hAnsi="宋体"/>
                <w:bCs/>
                <w:color w:val="auto"/>
                <w:kern w:val="0"/>
                <w:sz w:val="21"/>
                <w:szCs w:val="21"/>
                <w:highlight w:val="none"/>
              </w:rPr>
              <w:t>病人诊断、性别、年龄（或出生日期）</w:t>
            </w:r>
          </w:p>
          <w:p>
            <w:pPr>
              <w:spacing w:line="360" w:lineRule="auto"/>
              <w:contextualSpacing/>
              <w:rPr>
                <w:rFonts w:ascii="宋体" w:hAnsi="宋体"/>
                <w:color w:val="auto"/>
                <w:sz w:val="21"/>
                <w:szCs w:val="21"/>
                <w:highlight w:val="none"/>
              </w:rPr>
            </w:pPr>
            <w:r>
              <w:rPr>
                <w:rFonts w:hint="eastAsia" w:ascii="宋体" w:hAnsi="宋体"/>
                <w:b/>
                <w:bCs/>
                <w:color w:val="auto"/>
                <w:kern w:val="0"/>
                <w:sz w:val="21"/>
                <w:szCs w:val="21"/>
                <w:highlight w:val="none"/>
              </w:rPr>
              <w:t>整合性：</w:t>
            </w:r>
            <w:r>
              <w:rPr>
                <w:rFonts w:hint="eastAsia" w:ascii="宋体" w:hAnsi="宋体"/>
                <w:bCs/>
                <w:color w:val="auto"/>
                <w:kern w:val="0"/>
                <w:sz w:val="21"/>
                <w:szCs w:val="21"/>
                <w:highlight w:val="none"/>
              </w:rPr>
              <w:t>处方记录（处方号、药品编码）与药房配药记录（处方号、药品编码）可对照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03.02.3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检验申请记录（检验项目名称、检验项目编码、标本名称）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03.02.4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检验申请记录（检验申请单号、病人标识、病人性别、项目编码、项目名称、标本名称）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03.02.5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检验申请记录（检验申请医师编码、医师姓名、检验申请状态、项目描述）</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bCs/>
                <w:color w:val="auto"/>
                <w:kern w:val="0"/>
                <w:sz w:val="21"/>
                <w:szCs w:val="21"/>
                <w:highlight w:val="none"/>
              </w:rPr>
              <w:t>检验申请记录（检验申请单号、检验申请项目编码、标本状态）与检验科室的检验登记记录（检验申请单号、检验申请项目编码、标本状态）可对照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03.03.3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：检验报告记录（项目编码，项目名称）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03.03.4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bCs/>
                <w:color w:val="auto"/>
                <w:kern w:val="0"/>
                <w:sz w:val="21"/>
                <w:szCs w:val="21"/>
                <w:highlight w:val="none"/>
              </w:rPr>
              <w:t>检验报告记录（病人标识、检验结果项目名称、检验结果、正常参考值）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03.03.5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门诊检验报告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b/>
                <w:color w:val="auto"/>
                <w:sz w:val="21"/>
                <w:szCs w:val="21"/>
                <w:highlight w:val="none"/>
              </w:rPr>
            </w:pPr>
            <w:r>
              <w:rPr>
                <w:rFonts w:hint="eastAsia" w:ascii="宋体" w:hAnsi="宋体"/>
                <w:b/>
                <w:color w:val="auto"/>
                <w:sz w:val="21"/>
                <w:szCs w:val="21"/>
                <w:highlight w:val="none"/>
              </w:rPr>
              <w:t>完整性：</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、检验报告记录（报告检验科室、审核医师）</w:t>
            </w:r>
          </w:p>
          <w:p>
            <w:pPr>
              <w:spacing w:line="360" w:lineRule="auto"/>
              <w:contextualSpacing/>
              <w:rPr>
                <w:rFonts w:ascii="宋体" w:hAnsi="宋体"/>
                <w:bCs/>
                <w:color w:val="auto"/>
                <w:kern w:val="0"/>
                <w:sz w:val="21"/>
                <w:szCs w:val="21"/>
                <w:highlight w:val="none"/>
              </w:rPr>
            </w:pPr>
            <w:r>
              <w:rPr>
                <w:rFonts w:ascii="宋体" w:hAnsi="宋体"/>
                <w:bCs/>
                <w:color w:val="auto"/>
                <w:kern w:val="0"/>
                <w:sz w:val="21"/>
                <w:szCs w:val="21"/>
                <w:highlight w:val="none"/>
              </w:rPr>
              <w:t>2</w:t>
            </w:r>
            <w:r>
              <w:rPr>
                <w:rFonts w:hint="eastAsia" w:ascii="宋体" w:hAnsi="宋体"/>
                <w:bCs/>
                <w:color w:val="auto"/>
                <w:kern w:val="0"/>
                <w:sz w:val="21"/>
                <w:szCs w:val="21"/>
                <w:highlight w:val="none"/>
              </w:rPr>
              <w:t>、检验危急值记录（项目编码、危急值、通知时间、医师接收时间、处理医师、处理记录）</w:t>
            </w:r>
          </w:p>
          <w:p>
            <w:pPr>
              <w:spacing w:line="360" w:lineRule="auto"/>
              <w:contextualSpacing/>
              <w:rPr>
                <w:rFonts w:ascii="宋体" w:hAnsi="宋体"/>
                <w:b/>
                <w:bCs/>
                <w:color w:val="auto"/>
                <w:kern w:val="0"/>
                <w:sz w:val="21"/>
                <w:szCs w:val="21"/>
                <w:highlight w:val="none"/>
              </w:rPr>
            </w:pPr>
            <w:r>
              <w:rPr>
                <w:rFonts w:hint="eastAsia" w:ascii="宋体" w:hAnsi="宋体"/>
                <w:b/>
                <w:bCs/>
                <w:color w:val="auto"/>
                <w:kern w:val="0"/>
                <w:sz w:val="21"/>
                <w:szCs w:val="21"/>
                <w:highlight w:val="none"/>
              </w:rPr>
              <w:t>整合性：</w:t>
            </w:r>
          </w:p>
          <w:p>
            <w:pPr>
              <w:spacing w:line="360" w:lineRule="auto"/>
              <w:contextualSpacing/>
              <w:rPr>
                <w:rFonts w:ascii="宋体" w:hAnsi="宋体"/>
                <w:bCs/>
                <w:color w:val="auto"/>
                <w:kern w:val="0"/>
                <w:sz w:val="21"/>
                <w:szCs w:val="21"/>
                <w:highlight w:val="none"/>
              </w:rPr>
            </w:pPr>
            <w:r>
              <w:rPr>
                <w:rFonts w:ascii="宋体" w:hAnsi="宋体"/>
                <w:bCs/>
                <w:color w:val="auto"/>
                <w:kern w:val="0"/>
                <w:sz w:val="21"/>
                <w:szCs w:val="21"/>
                <w:highlight w:val="none"/>
              </w:rPr>
              <w:t>1</w:t>
            </w:r>
            <w:r>
              <w:rPr>
                <w:rFonts w:hint="eastAsia" w:ascii="宋体" w:hAnsi="宋体"/>
                <w:bCs/>
                <w:color w:val="auto"/>
                <w:kern w:val="0"/>
                <w:sz w:val="21"/>
                <w:szCs w:val="21"/>
                <w:highlight w:val="none"/>
              </w:rPr>
              <w:t>、检验科室报告记录与标本记录（标本号）可对照</w:t>
            </w:r>
          </w:p>
          <w:p>
            <w:pPr>
              <w:spacing w:line="360" w:lineRule="auto"/>
              <w:contextualSpacing/>
              <w:rPr>
                <w:rFonts w:ascii="宋体" w:hAnsi="宋体"/>
                <w:color w:val="auto"/>
                <w:sz w:val="21"/>
                <w:szCs w:val="21"/>
                <w:highlight w:val="none"/>
              </w:rPr>
            </w:pPr>
            <w:r>
              <w:rPr>
                <w:rFonts w:ascii="宋体" w:hAnsi="宋体"/>
                <w:bCs/>
                <w:color w:val="auto"/>
                <w:kern w:val="0"/>
                <w:sz w:val="21"/>
                <w:szCs w:val="21"/>
                <w:highlight w:val="none"/>
              </w:rPr>
              <w:t>2</w:t>
            </w:r>
            <w:r>
              <w:rPr>
                <w:rFonts w:hint="eastAsia" w:ascii="宋体" w:hAnsi="宋体"/>
                <w:bCs/>
                <w:color w:val="auto"/>
                <w:kern w:val="0"/>
                <w:sz w:val="21"/>
                <w:szCs w:val="21"/>
                <w:highlight w:val="none"/>
              </w:rPr>
              <w:t>、检验科室报告记录与医师工作站中医师查看检验报告记录（检验项目编码、名称、参考值）可对照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03.04.3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：检查申请记录（项目编码，项目名称、检查部位）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03.04.4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：检查申请记录（申请序号、病人标识、病人姓名、项目编码、项目名称、检查部位）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03.04.5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门诊检查申请</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：检查申请记录（病人性别、年龄、出生年月、检查目的、申请医师编码、医师姓名）</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color w:val="auto"/>
                <w:sz w:val="21"/>
                <w:szCs w:val="21"/>
                <w:highlight w:val="none"/>
              </w:rPr>
              <w:t>：检查申请记录与检查科室登记记录（申请单号、项目编码、项目名称、检查部位）可对照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03.05.3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：门诊检查报告记录（项目编码，项目名称、检查部位）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03.05.4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：门诊检查报告记录（报告单号、病人标识、病人姓名、项目编码、项目名称、检查部位）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03.05.5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门诊检查报告</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：门诊检查报告记录（报告医师编码、医师姓名、病人年龄（或出生日期）、诊断编码）</w:t>
            </w:r>
          </w:p>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整合性</w:t>
            </w:r>
            <w:r>
              <w:rPr>
                <w:rFonts w:hint="eastAsia" w:ascii="宋体" w:hAnsi="宋体"/>
                <w:color w:val="auto"/>
                <w:sz w:val="21"/>
                <w:szCs w:val="21"/>
                <w:highlight w:val="none"/>
              </w:rPr>
              <w:t>：门诊检查报告记录与门诊检查申请单记录（申请单号、项目编码、项目名称、检查部位）项目可对照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03.06.3</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门诊病历记录</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一致性</w:t>
            </w:r>
            <w:r>
              <w:rPr>
                <w:rFonts w:hint="eastAsia" w:ascii="宋体" w:hAnsi="宋体"/>
                <w:color w:val="auto"/>
                <w:sz w:val="21"/>
                <w:szCs w:val="21"/>
                <w:highlight w:val="none"/>
              </w:rPr>
              <w:t>：门诊病历记录（病人性别、科室、诊断）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03.06.4</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门诊病历记录</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：门诊病历记录（病人标识、病人姓名、诊断名称）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03.06.5</w:t>
            </w:r>
          </w:p>
        </w:tc>
        <w:tc>
          <w:tcPr>
            <w:tcW w:w="153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门诊病历记录</w:t>
            </w:r>
          </w:p>
        </w:tc>
        <w:tc>
          <w:tcPr>
            <w:tcW w:w="666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sz w:val="21"/>
                <w:szCs w:val="21"/>
                <w:highlight w:val="none"/>
              </w:rPr>
            </w:pPr>
            <w:r>
              <w:rPr>
                <w:rFonts w:hint="eastAsia" w:ascii="宋体" w:hAnsi="宋体"/>
                <w:b/>
                <w:color w:val="auto"/>
                <w:sz w:val="21"/>
                <w:szCs w:val="21"/>
                <w:highlight w:val="none"/>
              </w:rPr>
              <w:t>完整性</w:t>
            </w:r>
            <w:r>
              <w:rPr>
                <w:rFonts w:hint="eastAsia" w:ascii="宋体" w:hAnsi="宋体"/>
                <w:color w:val="auto"/>
                <w:sz w:val="21"/>
                <w:szCs w:val="21"/>
                <w:highlight w:val="none"/>
              </w:rPr>
              <w:t>：</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、门诊病历记录（就诊时间、医师签名）</w:t>
            </w:r>
          </w:p>
          <w:p>
            <w:pPr>
              <w:spacing w:line="360" w:lineRule="auto"/>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、门诊病历记录中主诉、辅助检查、病史等描述性记录字符数</w:t>
            </w:r>
            <w:r>
              <w:rPr>
                <w:rFonts w:ascii="宋体" w:hAnsi="宋体"/>
                <w:color w:val="auto"/>
                <w:sz w:val="21"/>
                <w:szCs w:val="21"/>
                <w:highlight w:val="none"/>
              </w:rPr>
              <w:t>&gt;50</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检查科室</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02"/>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项目代码</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04.01.3</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申请与预约</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一致性：检查申请记录（检查项目名称、检查项目代码、检查部位）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04.01.4</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申请与预约</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、检查申请记录（申请单编号、病人标识、病人姓名、检查项目、部位、检查目的、申请医师、申请科室）</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、检查预约记录（申请单编号、病人标识、病人姓名、检查项目、部位、检查安排时间）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04.01.5</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申请与预约</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完整性：检查申请记录（诊断、特殊情况描述、执行科室、检查科室位置、申请时间）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整合性：检查科室接收的检查申请记录与临床科室的检查检查记录（申请单编号、病人标识、检查项目、部位、申请医师、申请科室）可对照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04.02.3</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检查记录</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一致性：检查记录（检查项目、部位）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04.02.4</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检查记录</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完整性：检查记录（病人标识、检查项目、部位、测量值）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04.02.5</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检查记录</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完整性：检查记录（检查时间、检查医师或技师、检查状态）</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整合性：检查记录与检查申请记录（病人标识、检查项目）数据内容可对照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04.03.3</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检查报告</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一致性：检查报告记录（检查项目、部位）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04.03.4</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检查报告</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完整性：检查报告记录（检查报告编号、病人标识、检查项目、部位、检查结论、报告时间）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04.03.5</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检查报告</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完整性：检查报告记录（检查所见、报告医师、审核医师、检查状态）</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整合性：检查报告记录与检查申请记录（申请单编号、病人标识、检查项目、部位、申请科室）可对照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04.04.3</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检查图像</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一致性：检查图像（检查项目、部位、采集人的名称和编码）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04.04.4</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检查图像</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完整性：检查图像记录（图像唯一编号、病人标识号）</w:t>
            </w:r>
          </w:p>
          <w:p>
            <w:pPr>
              <w:spacing w:line="360" w:lineRule="auto"/>
              <w:contextualSpacing/>
              <w:rPr>
                <w:rFonts w:ascii="宋体" w:hAnsi="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4"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04.04.5</w:t>
            </w:r>
          </w:p>
        </w:tc>
        <w:tc>
          <w:tcPr>
            <w:tcW w:w="150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检查图像</w:t>
            </w:r>
          </w:p>
        </w:tc>
        <w:tc>
          <w:tcPr>
            <w:tcW w:w="669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完整性：检查图像记录（图像产生时间、检查部位、图像产生设备）</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、检查图像记录与检查申请记录（检查项目、病人标识）可对照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、检查图像记录与检查报告记录（图像号）可对照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检验处理</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27"/>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项目代码</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05.01.3</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标本处理</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一致性：检验标本记录（标本编码、标本名称）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05.01.4</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标本处理</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完整性：标本记录（标本标识、标本编码、标本签收状态）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05.01.5</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标本处理</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完整性：标本记录（标本类别、容器类别、病人标识、标本采集时间、采集人）</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整合性：标本记录与检验申请记录（检验申请单号）可对照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05.02.3</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检验结果记录</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一致性：检验结果记录（检验报告项目、参考值范围）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05.02.4</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检验结果记录</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完整性：检验结果记录（检验申请单号、检验时间、检验项目、项目结果）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05.02.5</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检验结果记录</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、检验结果记录（病人标识、正常参考值）</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、检验危急值记录（检验项目、危急结果值、报告人、报告内容、报告时间）</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3</w:t>
            </w:r>
            <w:r>
              <w:rPr>
                <w:rFonts w:hint="eastAsia" w:ascii="宋体" w:hAnsi="宋体"/>
                <w:color w:val="auto"/>
                <w:kern w:val="0"/>
                <w:sz w:val="21"/>
                <w:szCs w:val="21"/>
                <w:highlight w:val="none"/>
              </w:rPr>
              <w:t>、质控记录（质控时间、项目、结果、靶值）</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、检验结果记录与检验申请记录（病人标识、检验单号）可对照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、检验申请记录与检验结果记录（检验申请项目、检验报告项目）可对照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05.03.3</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报告生成</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一致性：检验报告记录（项目名称、参考值范围）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05.03.4</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报告生成</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完整性：检验报告记录（检验申请单号、病人标识、检验报告项目、检验结果、报告时间、报告科室）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05.03.5</w:t>
            </w:r>
          </w:p>
        </w:tc>
        <w:tc>
          <w:tcPr>
            <w:tcW w:w="1527"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报告生成</w:t>
            </w:r>
          </w:p>
        </w:tc>
        <w:tc>
          <w:tcPr>
            <w:tcW w:w="665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完整性：检验报告记录（正常参考范围、报告人、审核人）</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整合性：检验报告记录与检验申请记录（申请单号、病人标识）可对照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治疗信息处理</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16"/>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项目代码</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06.01.3</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一般治疗记录</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一致性：治疗执行记录（治疗项目编码、治疗项目名称）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06.01.4</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一般治疗记录</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完整性：治疗执行记录（病人标识、病人姓名、治疗项目名称）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06.01.5</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一般治疗记录</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完整性：治疗执行记录（治疗时间、治疗师）</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整合性：治疗执行记录与治疗计划记录或治疗处方（病人标识、治疗项目）可对照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06.02.3</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手术预约与登记</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一致性：手术申请记录（手术项目名称、手术编码）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06.02.4</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手术预约与登记</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完整性：手术申请记录（手术标识号、病人标识、手术名称、手术日期、手术医师）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06.02.5</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手术预约与登记</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完整性：手术申请记录（手术执行科室、助手姓名、麻醉方式、器械要求）</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、手术申请记录与麻醉记录（病人标识、手术标识号）可对照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、手术记录与病案首页（手术名称、手术代码）可对照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06.03.3</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麻醉信息</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一致性：麻醉记录（麻醉方法、手术名称）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06.03.4</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麻醉信息</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完整性：麻醉记录（手术标识号、病人标识、病人姓名、手术名称、麻醉方法、麻醉师姓名）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06.03.5</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麻醉信息</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完整性：麻醉记录（麻醉事件、术中用药、麻醉开始时间、进入恢复室时间、麻醉苏醒时间）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整合性：麻醉记录与手术记录（手术标识号、麻醉方式）可对照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06.04.3</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监护数据</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一致性：监护记录（体征项目、护理措施）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06.04.4</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监护数据</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完整性：监护记录（病人标识、监测项目、护理措施、护理执行人）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06.04.5</w:t>
            </w:r>
          </w:p>
        </w:tc>
        <w:tc>
          <w:tcPr>
            <w:tcW w:w="1616"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监护数据</w:t>
            </w:r>
          </w:p>
        </w:tc>
        <w:tc>
          <w:tcPr>
            <w:tcW w:w="66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完整性：监护记录（护理记录、评估记录、体征采集时间、评估时间、治疗项目、治疗时间）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、监护记录与检验结果记录（病人标识、检验报告项目代码）可对照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、监护记录与医嘱记录（病人标识、医嘱项目代码）可对照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医疗保障</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5"/>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项目编码</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07.01.3</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血液准备</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一致性：血液记录（血液项目名称、血液编码）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07.01.4</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血液准备</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完整性：血液库存记录（血液编码、血袋编号、血型、数量、单位、入库时间）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07.01.5</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血液准备</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完整性：血液记录（捐血者编码、捐血时间）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整合性：血液库存记录与血液使用记录（血袋编号、血液编码）可对照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07.02.3</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配血与用血</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一致性：配血记录（血型编码、配血检验项目）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07.02.4</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配血与用血</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完整性：配血记录（病人标识、配血检验项目、检验结果、配血时间）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07.02.5</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配血与用血</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、配血记录（配血人、核对人员）</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、用血记录（病人标识、血型编码、输血时间、血袋编号）</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整合性：配血记录与输血记录（病人标识、血型编码）可对照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07.03.3</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门诊药品调剂</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一致性：门诊配药记录（药品名称、药品编码、给药途径）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07.03.4</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门诊药品调剂</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完整性：门诊配药记录（病人标识、姓名、药品编码、药品名称、给药途径、给药频率、发药数量）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07.03.5</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门诊药品调剂</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完整性：门诊配药记录（处方开立时间、诊断、剂量、剂量单位、处方医师、审核药师、审核时间）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整合性：药品调剂记录和门诊处方记录（病人标识、处方号、药品代码）可对照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07.04.3</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病房药品配置</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一致性：药房配药记录（药品名称、药品编码、给药途径）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07.04.4</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病房药品配置</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完整性：药房配药记录（病人标识、姓名、药品编码、药品名称、给药途径、给药时间、发药数量）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2"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07.04.5</w:t>
            </w:r>
          </w:p>
        </w:tc>
        <w:tc>
          <w:tcPr>
            <w:tcW w:w="147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病房药品配置</w:t>
            </w:r>
          </w:p>
        </w:tc>
        <w:tc>
          <w:tcPr>
            <w:tcW w:w="6769"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完整性：药房配药记录（医嘱执行时间、剂量、剂量单位、审核药师、审核时间）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整合性：药房配药记录与医嘱执行记录（病人标识、药品编码、给药途径）可对照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病历管理</w:t>
      </w:r>
    </w:p>
    <w:tbl>
      <w:tblPr>
        <w:tblStyle w:val="72"/>
        <w:tblW w:w="92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1662"/>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blHeader/>
        </w:trPr>
        <w:tc>
          <w:tcPr>
            <w:tcW w:w="118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项目代码</w:t>
            </w:r>
          </w:p>
        </w:tc>
        <w:tc>
          <w:tcPr>
            <w:tcW w:w="166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43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数据质量考察项目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8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08.01.3</w:t>
            </w:r>
          </w:p>
        </w:tc>
        <w:tc>
          <w:tcPr>
            <w:tcW w:w="166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病历质量控制</w:t>
            </w:r>
          </w:p>
        </w:tc>
        <w:tc>
          <w:tcPr>
            <w:tcW w:w="643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一致性：病案质控记录（质控项目名称）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8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08.01.4</w:t>
            </w:r>
          </w:p>
        </w:tc>
        <w:tc>
          <w:tcPr>
            <w:tcW w:w="166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病历质量控制</w:t>
            </w:r>
          </w:p>
        </w:tc>
        <w:tc>
          <w:tcPr>
            <w:tcW w:w="643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完整性：病案质控记录（病人标识、质控项目编码、质控时间）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8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08.01.5</w:t>
            </w:r>
          </w:p>
        </w:tc>
        <w:tc>
          <w:tcPr>
            <w:tcW w:w="1662"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病历质量控制</w:t>
            </w:r>
          </w:p>
        </w:tc>
        <w:tc>
          <w:tcPr>
            <w:tcW w:w="6437" w:type="dxa"/>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完整性：病历质控记录（书写医师、质控人员编码、病历质控问题描述、病案评分、时限超时标志）</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整合性：病历质控记录与病历记录（病人标识、病历章节标识）可对照</w:t>
            </w:r>
          </w:p>
        </w:tc>
      </w:tr>
    </w:tbl>
    <w:p>
      <w:pPr>
        <w:pStyle w:val="158"/>
        <w:numPr>
          <w:ilvl w:val="4"/>
          <w:numId w:val="34"/>
        </w:numPr>
        <w:rPr>
          <w:rFonts w:ascii="宋体" w:hAnsi="宋体" w:eastAsia="宋体"/>
          <w:color w:val="auto"/>
          <w:sz w:val="21"/>
          <w:szCs w:val="21"/>
          <w:highlight w:val="none"/>
        </w:rPr>
      </w:pPr>
      <w:r>
        <w:rPr>
          <w:rFonts w:ascii="宋体" w:hAnsi="宋体" w:eastAsia="宋体"/>
          <w:color w:val="auto"/>
          <w:sz w:val="21"/>
          <w:szCs w:val="21"/>
          <w:highlight w:val="none"/>
        </w:rPr>
        <w:t>信息利用</w:t>
      </w:r>
    </w:p>
    <w:tbl>
      <w:tblPr>
        <w:tblStyle w:val="7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25"/>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1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项目代码</w:t>
            </w:r>
          </w:p>
        </w:tc>
        <w:tc>
          <w:tcPr>
            <w:tcW w:w="152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业务项目</w:t>
            </w:r>
          </w:p>
        </w:tc>
        <w:tc>
          <w:tcPr>
            <w:tcW w:w="6651"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数据质量考察项目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10.01.3</w:t>
            </w:r>
          </w:p>
        </w:tc>
        <w:tc>
          <w:tcPr>
            <w:tcW w:w="152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临床数据整合</w:t>
            </w:r>
          </w:p>
        </w:tc>
        <w:tc>
          <w:tcPr>
            <w:tcW w:w="6651"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、住院病案首页（出院诊断编码、门诊诊断、手术操作编码、性别）</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、门诊病案记录（门诊诊断）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10.01.4</w:t>
            </w:r>
          </w:p>
        </w:tc>
        <w:tc>
          <w:tcPr>
            <w:tcW w:w="152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临床数据整合</w:t>
            </w:r>
          </w:p>
        </w:tc>
        <w:tc>
          <w:tcPr>
            <w:tcW w:w="6651"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、病案首页（病人标识、住院标识、入院科室、出院科室、入院时间、出院时间）</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、检查报告（病人标识、检查项目、结论、检查时间）</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3</w:t>
            </w:r>
            <w:r>
              <w:rPr>
                <w:rFonts w:hint="eastAsia" w:ascii="宋体" w:hAnsi="宋体"/>
                <w:color w:val="auto"/>
                <w:kern w:val="0"/>
                <w:sz w:val="21"/>
                <w:szCs w:val="21"/>
                <w:highlight w:val="none"/>
              </w:rPr>
              <w:t>、检验报告（病人标识、检验项目、结果、参考范围、检验时间）</w:t>
            </w:r>
          </w:p>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4</w:t>
            </w:r>
            <w:r>
              <w:rPr>
                <w:rFonts w:hint="eastAsia" w:ascii="宋体" w:hAnsi="宋体"/>
                <w:color w:val="auto"/>
                <w:kern w:val="0"/>
                <w:sz w:val="21"/>
                <w:szCs w:val="21"/>
                <w:highlight w:val="none"/>
              </w:rPr>
              <w:t>、医嘱记录（病人标识、医嘱代码、医嘱开始时间）</w:t>
            </w:r>
            <w:r>
              <w:rPr>
                <w:rFonts w:ascii="宋体" w:hAnsi="宋体"/>
                <w:color w:val="auto"/>
                <w:kern w:val="0"/>
                <w:sz w:val="21"/>
                <w:szCs w:val="21"/>
                <w:highlight w:val="none"/>
              </w:rPr>
              <w:t>5</w:t>
            </w:r>
            <w:r>
              <w:rPr>
                <w:rFonts w:hint="eastAsia" w:ascii="宋体" w:hAnsi="宋体"/>
                <w:color w:val="auto"/>
                <w:kern w:val="0"/>
                <w:sz w:val="21"/>
                <w:szCs w:val="21"/>
                <w:highlight w:val="none"/>
              </w:rPr>
              <w:t>、体征记录（病人标识、体征项目、测量结果、测量时间）</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整合性：医嘱、检查、检验、手术、药品、体征项目能全部与病人标识对应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110"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ascii="宋体" w:hAnsi="宋体"/>
                <w:color w:val="auto"/>
                <w:kern w:val="0"/>
                <w:sz w:val="21"/>
                <w:szCs w:val="21"/>
                <w:highlight w:val="none"/>
              </w:rPr>
              <w:t>10.01.5</w:t>
            </w:r>
          </w:p>
        </w:tc>
        <w:tc>
          <w:tcPr>
            <w:tcW w:w="1525"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临床数据整合</w:t>
            </w:r>
          </w:p>
        </w:tc>
        <w:tc>
          <w:tcPr>
            <w:tcW w:w="6651" w:type="dxa"/>
            <w:tcBorders>
              <w:top w:val="single" w:color="auto" w:sz="4" w:space="0"/>
              <w:left w:val="single" w:color="auto" w:sz="4" w:space="0"/>
              <w:bottom w:val="single" w:color="auto" w:sz="4" w:space="0"/>
              <w:right w:val="single" w:color="auto" w:sz="4" w:space="0"/>
            </w:tcBorders>
          </w:tcPr>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一致性：形成临床数据仓库的项目有数据元素定义、值域定义。数据内容与值域字典可对应</w:t>
            </w:r>
          </w:p>
          <w:p>
            <w:pPr>
              <w:spacing w:line="360" w:lineRule="auto"/>
              <w:contextualSpacing/>
              <w:rPr>
                <w:rFonts w:ascii="宋体" w:hAnsi="宋体"/>
                <w:color w:val="auto"/>
                <w:kern w:val="0"/>
                <w:sz w:val="21"/>
                <w:szCs w:val="21"/>
                <w:highlight w:val="none"/>
              </w:rPr>
            </w:pPr>
            <w:r>
              <w:rPr>
                <w:rFonts w:hint="eastAsia" w:ascii="宋体" w:hAnsi="宋体"/>
                <w:color w:val="auto"/>
                <w:kern w:val="0"/>
                <w:sz w:val="21"/>
                <w:szCs w:val="21"/>
                <w:highlight w:val="none"/>
              </w:rPr>
              <w:t>完整性：住院病案首页数据全部内容符合病案首页质量规范必填项要求</w:t>
            </w:r>
          </w:p>
        </w:tc>
      </w:tr>
    </w:tbl>
    <w:p>
      <w:pPr>
        <w:pStyle w:val="136"/>
        <w:numPr>
          <w:ilvl w:val="3"/>
          <w:numId w:val="34"/>
        </w:numPr>
        <w:spacing w:before="120"/>
        <w:rPr>
          <w:rFonts w:ascii="宋体" w:hAnsi="宋体" w:eastAsia="宋体"/>
          <w:color w:val="auto"/>
          <w:sz w:val="21"/>
          <w:szCs w:val="21"/>
          <w:highlight w:val="none"/>
        </w:rPr>
      </w:pPr>
      <w:r>
        <w:rPr>
          <w:rFonts w:hint="eastAsia" w:ascii="宋体" w:hAnsi="宋体" w:eastAsia="宋体"/>
          <w:color w:val="auto"/>
          <w:sz w:val="21"/>
          <w:szCs w:val="21"/>
          <w:highlight w:val="none"/>
        </w:rPr>
        <w:t>数据质量评价工具</w:t>
      </w:r>
    </w:p>
    <w:p>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2019年7月23日国家卫生健康委医政医管局发布《国家卫生健康委医政医管局关于展开2019年电子病历系统应用水平分级评价工作的函》明确指出所有二级及以上医疗机构都要参加电子病历应用水平分级评价工作，而对数据质量评价的考察和证明材料的提供是医院准备工作的难点和繁琐的地方，往往写了很多SQL语句发现存在问题又难以跟踪后续是否问题已经解决，还有多少数据质量问题需要改造，准备证明材料需要人工填写WORD文档，工作量非常大。本工具把数据质量评价考察内容电子化，只要医院填写好数据集和对应一致性，完整性，及时性，整合性的SQl语句，程序能够一键批量执行，批量导出证明材料，所有执行情况留存日志，及时告知有哪些数据质量需要解决，大大减轻了数据质量准备工作，医院只要集中精力去做质量改造工作即可。</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标准数据集</w:t>
      </w:r>
    </w:p>
    <w:p>
      <w:pPr>
        <w:ind w:firstLine="420"/>
        <w:rPr>
          <w:rFonts w:ascii="宋体" w:hAnsi="宋体"/>
          <w:color w:val="auto"/>
          <w:sz w:val="21"/>
          <w:szCs w:val="21"/>
          <w:highlight w:val="none"/>
        </w:rPr>
      </w:pPr>
      <w:r>
        <w:rPr>
          <w:rFonts w:hint="eastAsia" w:ascii="宋体" w:hAnsi="宋体"/>
          <w:color w:val="auto"/>
          <w:sz w:val="21"/>
          <w:szCs w:val="21"/>
          <w:highlight w:val="none"/>
        </w:rPr>
        <w:t>根据数据质量评估标准整理出了需要考察的标准的数据集。</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评估项目维护</w:t>
      </w:r>
    </w:p>
    <w:p>
      <w:pPr>
        <w:ind w:firstLine="420"/>
        <w:rPr>
          <w:rFonts w:ascii="宋体" w:hAnsi="宋体"/>
          <w:color w:val="auto"/>
          <w:sz w:val="21"/>
          <w:szCs w:val="21"/>
          <w:highlight w:val="none"/>
        </w:rPr>
      </w:pPr>
      <w:r>
        <w:rPr>
          <w:rFonts w:hint="eastAsia" w:ascii="宋体" w:hAnsi="宋体"/>
          <w:color w:val="auto"/>
          <w:sz w:val="21"/>
          <w:szCs w:val="21"/>
          <w:highlight w:val="none"/>
        </w:rPr>
        <w:t>根据数据质量评估标准按照不同角色，不同评价等级整理显示了评估的项目。</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机构厂商</w:t>
      </w:r>
    </w:p>
    <w:p>
      <w:pPr>
        <w:ind w:firstLine="420"/>
        <w:rPr>
          <w:rFonts w:ascii="宋体" w:hAnsi="宋体"/>
          <w:color w:val="auto"/>
          <w:sz w:val="21"/>
          <w:szCs w:val="21"/>
          <w:highlight w:val="none"/>
        </w:rPr>
      </w:pPr>
      <w:r>
        <w:rPr>
          <w:rFonts w:hint="eastAsia" w:ascii="宋体" w:hAnsi="宋体"/>
          <w:color w:val="auto"/>
          <w:sz w:val="21"/>
          <w:szCs w:val="21"/>
          <w:highlight w:val="none"/>
        </w:rPr>
        <w:t>用来设置机构评级的等级，按照不同系统分类设置对应的厂商。</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厂商字典</w:t>
      </w:r>
    </w:p>
    <w:p>
      <w:pPr>
        <w:ind w:firstLine="420"/>
        <w:rPr>
          <w:rFonts w:ascii="宋体" w:hAnsi="宋体"/>
          <w:color w:val="auto"/>
          <w:sz w:val="21"/>
          <w:szCs w:val="21"/>
          <w:highlight w:val="none"/>
        </w:rPr>
      </w:pPr>
      <w:r>
        <w:rPr>
          <w:rFonts w:hint="eastAsia" w:ascii="宋体" w:hAnsi="宋体"/>
          <w:color w:val="auto"/>
          <w:sz w:val="21"/>
          <w:szCs w:val="21"/>
          <w:highlight w:val="none"/>
        </w:rPr>
        <w:t>维护不同厂商的字典情况</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厂商数据</w:t>
      </w:r>
    </w:p>
    <w:p>
      <w:pPr>
        <w:ind w:firstLine="420"/>
        <w:rPr>
          <w:rFonts w:ascii="宋体" w:hAnsi="宋体"/>
          <w:color w:val="auto"/>
          <w:sz w:val="21"/>
          <w:szCs w:val="21"/>
          <w:highlight w:val="none"/>
        </w:rPr>
      </w:pPr>
      <w:r>
        <w:rPr>
          <w:rFonts w:hint="eastAsia" w:ascii="宋体" w:hAnsi="宋体"/>
          <w:color w:val="auto"/>
          <w:sz w:val="21"/>
          <w:szCs w:val="21"/>
          <w:highlight w:val="none"/>
        </w:rPr>
        <w:t>维护不同厂商的数据集情况</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厂商SQL</w:t>
      </w:r>
    </w:p>
    <w:p>
      <w:pPr>
        <w:ind w:firstLine="420"/>
        <w:rPr>
          <w:rFonts w:ascii="宋体" w:hAnsi="宋体"/>
          <w:color w:val="auto"/>
          <w:sz w:val="21"/>
          <w:szCs w:val="21"/>
          <w:highlight w:val="none"/>
        </w:rPr>
      </w:pPr>
      <w:r>
        <w:rPr>
          <w:rFonts w:hint="eastAsia" w:ascii="宋体" w:hAnsi="宋体"/>
          <w:color w:val="auto"/>
          <w:sz w:val="21"/>
          <w:szCs w:val="21"/>
          <w:highlight w:val="none"/>
        </w:rPr>
        <w:t>维护不同厂商数据集要求的一致性，完整性，整合性，及时性对应的SQL语句。</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评级概览</w:t>
      </w:r>
    </w:p>
    <w:p>
      <w:pPr>
        <w:ind w:firstLine="420"/>
        <w:rPr>
          <w:rFonts w:ascii="宋体" w:hAnsi="宋体"/>
          <w:color w:val="auto"/>
          <w:sz w:val="21"/>
          <w:szCs w:val="21"/>
          <w:highlight w:val="none"/>
        </w:rPr>
      </w:pPr>
      <w:r>
        <w:rPr>
          <w:rFonts w:hint="eastAsia" w:ascii="宋体" w:hAnsi="宋体"/>
          <w:color w:val="auto"/>
          <w:sz w:val="21"/>
          <w:szCs w:val="21"/>
          <w:highlight w:val="none"/>
        </w:rPr>
        <w:t>能够清晰的看到评级项目对应的SQL和数据集情况</w:t>
      </w:r>
    </w:p>
    <w:p>
      <w:pPr>
        <w:pStyle w:val="158"/>
        <w:numPr>
          <w:ilvl w:val="4"/>
          <w:numId w:val="34"/>
        </w:numPr>
        <w:rPr>
          <w:rFonts w:ascii="宋体" w:hAnsi="宋体" w:eastAsia="宋体"/>
          <w:color w:val="auto"/>
          <w:sz w:val="21"/>
          <w:szCs w:val="21"/>
          <w:highlight w:val="none"/>
        </w:rPr>
      </w:pPr>
      <w:r>
        <w:rPr>
          <w:rFonts w:hint="eastAsia" w:ascii="宋体" w:hAnsi="宋体" w:eastAsia="宋体"/>
          <w:color w:val="auto"/>
          <w:sz w:val="21"/>
          <w:szCs w:val="21"/>
          <w:highlight w:val="none"/>
        </w:rPr>
        <w:t>评估执行</w:t>
      </w:r>
    </w:p>
    <w:p>
      <w:pPr>
        <w:ind w:firstLine="420"/>
        <w:rPr>
          <w:rFonts w:ascii="宋体" w:hAnsi="宋体"/>
          <w:color w:val="auto"/>
          <w:sz w:val="21"/>
          <w:szCs w:val="21"/>
          <w:highlight w:val="none"/>
        </w:rPr>
      </w:pPr>
      <w:r>
        <w:rPr>
          <w:rFonts w:hint="eastAsia" w:ascii="宋体" w:hAnsi="宋体"/>
          <w:color w:val="auto"/>
          <w:sz w:val="21"/>
          <w:szCs w:val="21"/>
          <w:highlight w:val="none"/>
        </w:rPr>
        <w:t>能够根据评价等级，不同角色等过滤出评级项目，能够单个，批量执行，显示最近执行情况的系数，提供单个，批量导出证明材料的功能，能够查看每次执行情况的日志记录等。</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满足互联互通五乙评审要求</w:t>
      </w:r>
    </w:p>
    <w:p>
      <w:pPr>
        <w:pStyle w:val="130"/>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国家卫生计生委统计信息中心于2017年8月31日正式印发了《国家医疗健康信息区域（医院）信息互联互通标准化成熟度测评方案（2017年版）》。</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2018年8月28日，国家卫生健康委医政医管局印发《关于进一步推进以电子病历为核心的医疗机构信息化建设工作的通知》（以下简称《通知》），将加强医疗机构信息化建设作为落实《国务院办公厅关于促进“互联网+医疗健康”发展的意见》的重要举措。《通知》强调了不断加强电子病历信息化建设的重要意义，提出要注意顶层设计、统筹推进，加强医院信息平台建设，使分布在不同部门的不同信息系统由分散到整合再到嵌合融合，逐步解决信息孤岛、信息烟囱问题，最终形成基于医院信息平台的整体统一的院内信息。明确要求到2020年，三级医院要实现院内各诊疗环节信息互联互通，达到医院信息互联互通标准化成熟度测评4级水平。</w:t>
      </w:r>
    </w:p>
    <w:p>
      <w:pPr>
        <w:pStyle w:val="130"/>
        <w:widowControl w:val="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基于以上背景及要求，配合医院进行互联互通五乙评审的建设，通过医院标准化数据管理，建设基于信息集成平台的信息交互标准规范，从数据集标准化、互联互通标准化、基础设施建设及互联互通应用效果四个层面开展建设，实现通过国家医院互联互通成熟度五乙评测，满足以病人为中心的信息资源整合与利用，满足以电子病历为核心的医院数据中心建设，满足以临床路径和知识库为基础的临床决策支持，满足以医疗与人财物运营为内容的管理决策支持，满足以信息交互与共享为支撑的区域医疗协同。</w:t>
      </w:r>
    </w:p>
    <w:p>
      <w:pPr>
        <w:pStyle w:val="130"/>
        <w:widowControl w:val="0"/>
        <w:ind w:firstLine="420"/>
        <w:rPr>
          <w:rFonts w:ascii="宋体" w:hAnsi="宋体" w:eastAsia="宋体"/>
          <w:color w:val="auto"/>
          <w:sz w:val="21"/>
          <w:szCs w:val="21"/>
          <w:highlight w:val="none"/>
        </w:rPr>
      </w:pPr>
      <w:r>
        <w:rPr>
          <w:rFonts w:ascii="宋体" w:hAnsi="宋体" w:eastAsia="宋体"/>
          <w:color w:val="auto"/>
          <w:sz w:val="21"/>
          <w:szCs w:val="21"/>
          <w:highlight w:val="none"/>
        </w:rPr>
        <w:t>具体</w:t>
      </w:r>
      <w:r>
        <w:rPr>
          <w:rFonts w:hint="eastAsia" w:ascii="宋体" w:hAnsi="宋体" w:eastAsia="宋体"/>
          <w:color w:val="auto"/>
          <w:sz w:val="21"/>
          <w:szCs w:val="21"/>
          <w:highlight w:val="none"/>
        </w:rPr>
        <w:t>五乙建设内容如下：</w:t>
      </w:r>
    </w:p>
    <w:tbl>
      <w:tblPr>
        <w:tblStyle w:val="7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130"/>
              <w:ind w:firstLine="0" w:firstLineChars="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等级</w:t>
            </w:r>
          </w:p>
        </w:tc>
        <w:tc>
          <w:tcPr>
            <w:tcW w:w="7421" w:type="dxa"/>
          </w:tcPr>
          <w:p>
            <w:pPr>
              <w:pStyle w:val="130"/>
              <w:ind w:firstLine="0" w:firstLineChars="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30"/>
              <w:ind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五级乙等</w:t>
            </w:r>
          </w:p>
        </w:tc>
        <w:tc>
          <w:tcPr>
            <w:tcW w:w="7421" w:type="dxa"/>
          </w:tcPr>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法定医学报告及健康体检部分共享文档符合国家标准； </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平台实现符合标准要求的术语和字典注册、与上级平台交互的共享文档检索及获取服务； </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平台实现院内术语和字典的统一，实现与上级平台共享文档形式的交互； </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平台上的应用功能（公众服务应用、医疗服务应用、卫生管理应用）数量不少于 15个； </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平台初步实现与上级信息平台的互联互通； </w:t>
            </w:r>
          </w:p>
          <w:p>
            <w:pPr>
              <w:pStyle w:val="130"/>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联通的外部机构数量不少于5 个。</w:t>
            </w:r>
          </w:p>
        </w:tc>
      </w:tr>
    </w:tbl>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满足智慧医院建设要求</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支持线上线下的对接，满足“最多跑一次”建设要求。</w:t>
      </w:r>
    </w:p>
    <w:p>
      <w:pPr>
        <w:pStyle w:val="156"/>
        <w:numPr>
          <w:ilvl w:val="2"/>
          <w:numId w:val="34"/>
        </w:numPr>
        <w:spacing w:beforeLines="0"/>
        <w:rPr>
          <w:rFonts w:ascii="宋体" w:hAnsi="宋体" w:eastAsia="宋体"/>
          <w:color w:val="auto"/>
          <w:sz w:val="21"/>
          <w:szCs w:val="21"/>
          <w:highlight w:val="none"/>
        </w:rPr>
      </w:pPr>
      <w:r>
        <w:rPr>
          <w:rFonts w:hint="eastAsia" w:ascii="宋体" w:hAnsi="宋体" w:eastAsia="宋体"/>
          <w:color w:val="auto"/>
          <w:sz w:val="21"/>
          <w:szCs w:val="21"/>
          <w:highlight w:val="none"/>
        </w:rPr>
        <w:t>信息故障应急系统</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由于目前用户日常业务数据的重要性和故障恢复的紧迫性，并且根据医疗行业应用特点，需要此系统囊括数据库安全主要范畴（备份、恢复、数据及对象找回、容灾等）。在云端资源建立一个备用数据库环境，本地源数据通过本地同步至云端，做到数据实时同步。</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系统支持目前最为主流的 ORACLE等关系数据库，对日常的备份、恢复进行监控管理，并且针对日常维护容易发生的误操作以及恶意破坏等内容，进行了防护并提供便捷的数据找回手段。</w:t>
      </w:r>
    </w:p>
    <w:p>
      <w:pPr>
        <w:widowControl/>
        <w:spacing w:line="360" w:lineRule="auto"/>
        <w:ind w:firstLine="422" w:firstLineChars="200"/>
        <w:jc w:val="left"/>
        <w:rPr>
          <w:rFonts w:ascii="宋体" w:hAnsi="宋体"/>
          <w:b/>
          <w:color w:val="auto"/>
          <w:sz w:val="21"/>
          <w:szCs w:val="21"/>
          <w:highlight w:val="none"/>
        </w:rPr>
      </w:pPr>
      <w:r>
        <w:rPr>
          <w:rFonts w:hint="eastAsia" w:ascii="宋体" w:hAnsi="宋体"/>
          <w:b/>
          <w:color w:val="auto"/>
          <w:sz w:val="21"/>
          <w:szCs w:val="21"/>
          <w:highlight w:val="none"/>
        </w:rPr>
        <w:t>功能要求</w:t>
      </w:r>
      <w:r>
        <w:rPr>
          <w:rFonts w:ascii="宋体" w:hAnsi="宋体"/>
          <w:b/>
          <w:color w:val="auto"/>
          <w:sz w:val="21"/>
          <w:szCs w:val="21"/>
          <w:highlight w:val="none"/>
        </w:rPr>
        <w:t>：</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技术特性要求集备份及校验于一体</w:t>
      </w:r>
    </w:p>
    <w:p>
      <w:pPr>
        <w:widowControl/>
        <w:spacing w:line="360"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需要</w:t>
      </w:r>
      <w:r>
        <w:rPr>
          <w:rFonts w:hint="eastAsia" w:ascii="宋体" w:hAnsi="宋体"/>
          <w:color w:val="auto"/>
          <w:sz w:val="21"/>
          <w:szCs w:val="21"/>
          <w:highlight w:val="none"/>
        </w:rPr>
        <w:t>将备份及校验功能纳入到数据安全管理范畴，对备份的自动化进行统一管理，在备份完成后并实现了对备份集的校验功能，保障到备份 job 按策略走，并对备份集的校验保障可用。针对备份进行监控，并按照预警配置信息进行对应的短信预警以及移动端预警。</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实时容灾同步及主动式响应服务</w:t>
      </w:r>
    </w:p>
    <w:p>
      <w:pPr>
        <w:widowControl/>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需要提供实时容灾监控功能，一旦发现有同步异常将实时通知到管理员，并做到主动式实时响应。</w:t>
      </w:r>
    </w:p>
    <w:p>
      <w:pPr>
        <w:widowControl/>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另外，为保证预警通道的正常，需要定期将正常的循回信息发送到预定的联系人手机，并根据未返回正常循回信息的情况进行定向解决。</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一键式容灾切换</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根据实际容灾应用场景，需要提供计划内切换及应急切换二种手段：</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 计划内切换，常用于生产环境做调整（比如硬件更换、较长时间的停机维护等），可依照工作类型，有计划地将数据库切换至容灾备库上去，待生产环境调整完毕后再切换回去。特点是在切换后，不会丢失任何的数据，而且这个过程是可逆的，整个容灾环境不会被破坏，在回切后，原有容灾环境的同步可继续工作。</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2）应急切换，主要用于生产库遇到未知的重大灾难（比如机房受损，硬件故障以及恶意破坏）时，在容灾库上迅速激活数据库并尽快恢复业务运行，属于紧急情况下应急使用的操作类型。</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提供数据误删除的恢复手段</w:t>
      </w:r>
    </w:p>
    <w:p>
      <w:pPr>
        <w:adjustRightInd w:val="0"/>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在日常的数据维护期间，如果发生数据误操作、发生了Truncate操作，常规的容灾也实时地同步过去了，使用备份恢复不但时间长而且还会丢失一部分数据，需要提供多种一键式的轻量级恢复手段，能够迅速</w:t>
      </w:r>
      <w:r>
        <w:rPr>
          <w:rFonts w:ascii="宋体" w:hAnsi="宋体"/>
          <w:color w:val="auto"/>
          <w:sz w:val="21"/>
          <w:szCs w:val="21"/>
          <w:highlight w:val="none"/>
        </w:rPr>
        <w:t>恢复业务。</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支持任意时间点的数据回退恢复</w:t>
      </w:r>
    </w:p>
    <w:p>
      <w:pPr>
        <w:widowControl/>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需要支持在备库上进行任意时间点的数据回退恢复，为极端情况下的非敏感型数据破坏提供便捷的恢复手段。</w:t>
      </w:r>
    </w:p>
    <w:p>
      <w:pPr>
        <w:pStyle w:val="962"/>
        <w:widowControl/>
        <w:numPr>
          <w:ilvl w:val="0"/>
          <w:numId w:val="101"/>
        </w:numPr>
        <w:spacing w:after="120"/>
        <w:ind w:firstLineChars="0"/>
        <w:jc w:val="left"/>
        <w:rPr>
          <w:rFonts w:ascii="宋体" w:hAnsi="宋体" w:eastAsia="宋体"/>
          <w:b/>
          <w:color w:val="auto"/>
          <w:sz w:val="21"/>
          <w:szCs w:val="21"/>
          <w:highlight w:val="none"/>
        </w:rPr>
      </w:pPr>
      <w:r>
        <w:rPr>
          <w:rFonts w:hint="eastAsia" w:ascii="宋体" w:hAnsi="宋体" w:eastAsia="宋体"/>
          <w:b/>
          <w:color w:val="auto"/>
          <w:sz w:val="21"/>
          <w:szCs w:val="21"/>
          <w:highlight w:val="none"/>
        </w:rPr>
        <w:t>数据安全相关的空间检查</w:t>
      </w:r>
    </w:p>
    <w:p>
      <w:pPr>
        <w:widowControl/>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能够发现</w:t>
      </w:r>
      <w:r>
        <w:rPr>
          <w:rFonts w:ascii="宋体" w:hAnsi="宋体"/>
          <w:color w:val="auto"/>
          <w:sz w:val="21"/>
          <w:szCs w:val="21"/>
          <w:highlight w:val="none"/>
        </w:rPr>
        <w:t>并</w:t>
      </w:r>
      <w:r>
        <w:rPr>
          <w:rFonts w:hint="eastAsia" w:ascii="宋体" w:hAnsi="宋体"/>
          <w:color w:val="auto"/>
          <w:sz w:val="21"/>
          <w:szCs w:val="21"/>
          <w:highlight w:val="none"/>
        </w:rPr>
        <w:t>预警有可能因空间问题导致容灾、备份以及归档失效，进而影响到正常业务。</w:t>
      </w:r>
    </w:p>
    <w:p>
      <w:pPr>
        <w:pStyle w:val="156"/>
        <w:numPr>
          <w:ilvl w:val="2"/>
          <w:numId w:val="34"/>
        </w:numPr>
        <w:spacing w:beforeLines="0" w:after="120"/>
        <w:rPr>
          <w:rFonts w:ascii="宋体" w:hAnsi="宋体" w:eastAsia="宋体"/>
          <w:color w:val="auto"/>
          <w:sz w:val="21"/>
          <w:szCs w:val="21"/>
          <w:highlight w:val="none"/>
        </w:rPr>
      </w:pPr>
      <w:r>
        <w:rPr>
          <w:rFonts w:hint="eastAsia" w:ascii="宋体" w:hAnsi="宋体" w:eastAsia="宋体"/>
          <w:color w:val="auto"/>
          <w:sz w:val="21"/>
          <w:szCs w:val="21"/>
          <w:highlight w:val="none"/>
        </w:rPr>
        <w:t>其他系统对接</w:t>
      </w:r>
    </w:p>
    <w:p>
      <w:pPr>
        <w:pStyle w:val="130"/>
        <w:ind w:firstLine="420"/>
        <w:rPr>
          <w:rFonts w:ascii="宋体" w:hAnsi="宋体" w:eastAsia="宋体"/>
          <w:color w:val="auto"/>
          <w:sz w:val="21"/>
          <w:szCs w:val="21"/>
          <w:highlight w:val="none"/>
        </w:rPr>
      </w:pPr>
      <w:r>
        <w:rPr>
          <w:rFonts w:hint="eastAsia" w:ascii="宋体" w:hAnsi="宋体" w:eastAsia="宋体"/>
          <w:color w:val="auto"/>
          <w:sz w:val="21"/>
          <w:szCs w:val="21"/>
          <w:highlight w:val="none"/>
        </w:rPr>
        <w:t>新建系统需实现与集成平台对接，按照HL7接入服务</w:t>
      </w:r>
      <w:r>
        <w:rPr>
          <w:rFonts w:hint="eastAsia" w:ascii="宋体" w:hAnsi="宋体" w:eastAsia="宋体" w:cs="宋体"/>
          <w:color w:val="auto"/>
          <w:sz w:val="21"/>
          <w:szCs w:val="21"/>
          <w:highlight w:val="none"/>
        </w:rPr>
        <w:t>连</w:t>
      </w:r>
      <w:r>
        <w:rPr>
          <w:rFonts w:hint="eastAsia" w:ascii="宋体" w:hAnsi="宋体" w:eastAsia="宋体"/>
          <w:color w:val="auto"/>
          <w:sz w:val="21"/>
          <w:szCs w:val="21"/>
          <w:highlight w:val="none"/>
        </w:rPr>
        <w:t>接院内各个</w:t>
      </w:r>
      <w:r>
        <w:rPr>
          <w:rFonts w:hint="eastAsia" w:ascii="宋体" w:hAnsi="宋体" w:eastAsia="宋体" w:cs="宋体"/>
          <w:color w:val="auto"/>
          <w:sz w:val="21"/>
          <w:szCs w:val="21"/>
          <w:highlight w:val="none"/>
        </w:rPr>
        <w:t>应</w:t>
      </w:r>
      <w:r>
        <w:rPr>
          <w:rFonts w:hint="eastAsia" w:ascii="宋体" w:hAnsi="宋体" w:eastAsia="宋体"/>
          <w:color w:val="auto"/>
          <w:sz w:val="21"/>
          <w:szCs w:val="21"/>
          <w:highlight w:val="none"/>
        </w:rPr>
        <w:t>用系统进行集成平台的接入。本次建设的一体化HIS/EMR系统需支持实现以下接口服务：</w:t>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阳光医保平台</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自助挂号、自助收费、自助报告等自助服务对接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互联网医院对接（微信公众号，支付宝生活号）</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市平台健康档案对接（医生信息、号源信息、病历信息，检验检查体检，云影像等）</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检验、检查外送平台对接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CDSS临床辅助决策系统对接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包药机对接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静脉配置中心对接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门诊输液系统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中药智能药房</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外配处方平台</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合理用药系统、审方系统、患者宣教</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营养膳食系统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日间手术系统对接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全院随访系统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血糖管理系统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LIS、PACS、输血、麦迪斯顿手麻等业务系统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今创病案系统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杏林院感系统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合理用药监测数据，麻醉药品病人使用</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SPD,高值耗材计费</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医院药库条形码管理系统（上医）</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电子票据</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CA KEY、CA患者手写板</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统一支付</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电子病假单</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钉钉移动查房、总会诊、门急诊会诊数据接口</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心电muse系统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电子床头卡</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生物样本库</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无线心电监护</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人事系统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门禁系统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不良事件</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心衰管理系统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透析系统（血透、腹透透析质控网站）</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vte系统，医惠系统</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银联全流程就医平台接入</w:t>
      </w:r>
      <w:r>
        <w:rPr>
          <w:rFonts w:hint="eastAsia" w:ascii="宋体" w:hAnsi="宋体" w:eastAsia="宋体"/>
          <w:color w:val="auto"/>
          <w:sz w:val="21"/>
          <w:szCs w:val="21"/>
          <w:highlight w:val="none"/>
        </w:rPr>
        <w:tab/>
      </w:r>
    </w:p>
    <w:p>
      <w:pPr>
        <w:pStyle w:val="130"/>
        <w:numPr>
          <w:ilvl w:val="0"/>
          <w:numId w:val="10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采血流水线系统</w:t>
      </w:r>
      <w:r>
        <w:rPr>
          <w:rFonts w:hint="eastAsia" w:ascii="宋体" w:hAnsi="宋体" w:eastAsia="宋体"/>
          <w:color w:val="auto"/>
          <w:sz w:val="21"/>
          <w:szCs w:val="21"/>
          <w:highlight w:val="none"/>
        </w:rPr>
        <w:tab/>
      </w:r>
    </w:p>
    <w:p>
      <w:pPr>
        <w:ind w:firstLine="422" w:firstLineChars="200"/>
        <w:rPr>
          <w:rFonts w:ascii="宋体" w:hAnsi="宋体"/>
          <w:b/>
          <w:color w:val="auto"/>
          <w:sz w:val="21"/>
          <w:szCs w:val="21"/>
          <w:highlight w:val="none"/>
        </w:rPr>
      </w:pPr>
      <w:r>
        <w:rPr>
          <w:rFonts w:ascii="宋体" w:hAnsi="宋体"/>
          <w:b/>
          <w:color w:val="auto"/>
          <w:sz w:val="21"/>
          <w:szCs w:val="21"/>
          <w:highlight w:val="none"/>
        </w:rPr>
        <w:t>说明</w:t>
      </w:r>
      <w:r>
        <w:rPr>
          <w:rFonts w:hint="eastAsia" w:ascii="宋体" w:hAnsi="宋体"/>
          <w:b/>
          <w:color w:val="auto"/>
          <w:sz w:val="21"/>
          <w:szCs w:val="21"/>
          <w:highlight w:val="none"/>
        </w:rPr>
        <w:t>：需要</w:t>
      </w:r>
      <w:r>
        <w:rPr>
          <w:rFonts w:ascii="宋体" w:hAnsi="宋体"/>
          <w:b/>
          <w:color w:val="auto"/>
          <w:sz w:val="21"/>
          <w:szCs w:val="21"/>
          <w:highlight w:val="none"/>
        </w:rPr>
        <w:t>配合</w:t>
      </w:r>
      <w:r>
        <w:rPr>
          <w:rFonts w:hint="eastAsia" w:ascii="宋体" w:hAnsi="宋体"/>
          <w:b/>
          <w:color w:val="auto"/>
          <w:sz w:val="21"/>
          <w:szCs w:val="21"/>
          <w:highlight w:val="none"/>
        </w:rPr>
        <w:t>医院做好各个系统接口对接工作，项目包含全部现有系统的接口配合费，医院不再承担相关额外费用。</w:t>
      </w:r>
    </w:p>
    <w:p>
      <w:pPr>
        <w:pStyle w:val="130"/>
        <w:ind w:firstLine="422"/>
        <w:rPr>
          <w:rFonts w:ascii="宋体" w:hAnsi="宋体" w:eastAsia="宋体" w:cs="宋体"/>
          <w:b/>
          <w:color w:val="auto"/>
          <w:highlight w:val="none"/>
        </w:rPr>
      </w:pPr>
    </w:p>
    <w:p>
      <w:pPr>
        <w:spacing w:line="360" w:lineRule="auto"/>
        <w:jc w:val="center"/>
        <w:rPr>
          <w:rFonts w:ascii="宋体" w:hAnsi="宋体"/>
          <w:color w:val="auto"/>
          <w:sz w:val="30"/>
          <w:szCs w:val="30"/>
          <w:highlight w:val="none"/>
        </w:rPr>
      </w:pPr>
      <w:r>
        <w:rPr>
          <w:rFonts w:ascii="宋体" w:hAnsi="宋体"/>
          <w:color w:val="auto"/>
          <w:sz w:val="28"/>
          <w:szCs w:val="28"/>
          <w:highlight w:val="none"/>
        </w:rPr>
        <w:br w:type="page"/>
      </w:r>
      <w:bookmarkStart w:id="24" w:name="_Toc375060224"/>
      <w:r>
        <w:rPr>
          <w:rFonts w:hint="eastAsia" w:ascii="宋体" w:hAnsi="宋体"/>
          <w:color w:val="auto"/>
          <w:sz w:val="28"/>
          <w:szCs w:val="28"/>
          <w:highlight w:val="none"/>
        </w:rPr>
        <w:t>第三章供应商须知</w:t>
      </w:r>
      <w:bookmarkEnd w:id="24"/>
    </w:p>
    <w:p>
      <w:pPr>
        <w:spacing w:line="320" w:lineRule="exact"/>
        <w:jc w:val="center"/>
        <w:rPr>
          <w:rFonts w:ascii="宋体" w:hAnsi="宋体"/>
          <w:color w:val="auto"/>
          <w:highlight w:val="none"/>
        </w:rPr>
      </w:pPr>
      <w:r>
        <w:rPr>
          <w:rFonts w:hint="eastAsia" w:ascii="宋体" w:hAnsi="宋体"/>
          <w:color w:val="auto"/>
          <w:highlight w:val="none"/>
        </w:rPr>
        <w:t>前附表</w:t>
      </w:r>
    </w:p>
    <w:tbl>
      <w:tblPr>
        <w:tblStyle w:val="7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项目名称：宁波市第一医院CIS临床信息系统采购项目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采购数量及单位：详见第一章《公开招标采购公告》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招标范围：宁波市第一医院CIS临床信息系统采购项目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投标报价及费用：</w:t>
            </w:r>
          </w:p>
          <w:p>
            <w:pPr>
              <w:spacing w:line="30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、本项目投标应以人民币报价；</w:t>
            </w:r>
          </w:p>
          <w:p>
            <w:pPr>
              <w:spacing w:line="300" w:lineRule="exact"/>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w:t>
            </w:r>
            <w:r>
              <w:rPr>
                <w:rFonts w:hint="eastAsia" w:ascii="宋体" w:hAnsi="宋体"/>
                <w:color w:val="auto"/>
                <w:szCs w:val="21"/>
                <w:highlight w:val="none"/>
              </w:rPr>
              <w:t>投标费用包含但不限于完成本项目升级改造所需的所有费用，包含人工、零备件、工具、利润、税金等全部费用</w:t>
            </w:r>
            <w:r>
              <w:rPr>
                <w:rFonts w:hint="eastAsia" w:ascii="宋体" w:hAnsi="宋体"/>
                <w:b/>
                <w:bCs/>
                <w:color w:val="auto"/>
                <w:szCs w:val="21"/>
                <w:highlight w:val="none"/>
              </w:rPr>
              <w:t>。</w:t>
            </w:r>
          </w:p>
          <w:p>
            <w:pPr>
              <w:spacing w:line="30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、不论投标结果如何，供应商均应自行承担所有与投标有关的全部费用；</w:t>
            </w:r>
          </w:p>
          <w:p>
            <w:pPr>
              <w:rPr>
                <w:rFonts w:ascii="宋体" w:hAnsi="宋体" w:cs="Arial"/>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s="宋体"/>
                <w:b/>
                <w:color w:val="auto"/>
                <w:szCs w:val="21"/>
                <w:highlight w:val="none"/>
              </w:rPr>
              <w:t>中标服务费的收取标准（服务招标）：</w:t>
            </w:r>
            <w:r>
              <w:rPr>
                <w:rFonts w:hint="eastAsia" w:ascii="宋体" w:hAnsi="宋体"/>
                <w:b/>
                <w:color w:val="auto"/>
                <w:szCs w:val="21"/>
                <w:highlight w:val="none"/>
              </w:rPr>
              <w:t>按照预算总金额，</w:t>
            </w:r>
            <w:r>
              <w:rPr>
                <w:rFonts w:hint="eastAsia" w:ascii="宋体" w:hAnsi="宋体"/>
                <w:b/>
                <w:color w:val="auto"/>
                <w:highlight w:val="none"/>
              </w:rPr>
              <w:t>向中标人收取</w:t>
            </w:r>
            <w:r>
              <w:rPr>
                <w:rFonts w:hint="eastAsia" w:ascii="宋体" w:hAnsi="宋体"/>
                <w:b/>
                <w:color w:val="auto"/>
                <w:szCs w:val="21"/>
                <w:highlight w:val="none"/>
              </w:rPr>
              <w:t>中标服务费。</w:t>
            </w:r>
          </w:p>
          <w:tbl>
            <w:tblPr>
              <w:tblStyle w:val="72"/>
              <w:tblW w:w="0" w:type="auto"/>
              <w:jc w:val="center"/>
              <w:tblLayout w:type="fixed"/>
              <w:tblCellMar>
                <w:top w:w="0" w:type="dxa"/>
                <w:left w:w="108" w:type="dxa"/>
                <w:bottom w:w="0" w:type="dxa"/>
                <w:right w:w="108" w:type="dxa"/>
              </w:tblCellMar>
            </w:tblPr>
            <w:tblGrid>
              <w:gridCol w:w="2054"/>
              <w:gridCol w:w="1776"/>
              <w:gridCol w:w="1684"/>
              <w:gridCol w:w="1646"/>
            </w:tblGrid>
            <w:tr>
              <w:tblPrEx>
                <w:tblCellMar>
                  <w:top w:w="0" w:type="dxa"/>
                  <w:left w:w="108" w:type="dxa"/>
                  <w:bottom w:w="0" w:type="dxa"/>
                  <w:right w:w="108" w:type="dxa"/>
                </w:tblCellMar>
              </w:tblPrEx>
              <w:trPr>
                <w:trHeight w:val="1147" w:hRule="atLeast"/>
                <w:jc w:val="center"/>
              </w:trPr>
              <w:tc>
                <w:tcPr>
                  <w:tcW w:w="2054"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spacing w:line="360" w:lineRule="atLeast"/>
                    <w:ind w:firstLine="542" w:firstLineChars="300"/>
                    <w:rPr>
                      <w:rFonts w:ascii="宋体" w:hAnsi="宋体"/>
                      <w:color w:val="auto"/>
                      <w:sz w:val="18"/>
                      <w:szCs w:val="18"/>
                      <w:highlight w:val="none"/>
                    </w:rPr>
                  </w:pPr>
                  <w:r>
                    <w:rPr>
                      <w:rFonts w:hint="eastAsia" w:ascii="宋体" w:hAnsi="宋体" w:cs="宋体"/>
                      <w:b/>
                      <w:color w:val="auto"/>
                      <w:kern w:val="0"/>
                      <w:sz w:val="18"/>
                      <w:szCs w:val="18"/>
                      <w:highlight w:val="none"/>
                    </w:rPr>
                    <w:t>服费务类率型</w:t>
                  </w:r>
                </w:p>
                <w:p>
                  <w:pPr>
                    <w:spacing w:line="360" w:lineRule="atLeast"/>
                    <w:rPr>
                      <w:rFonts w:ascii="宋体" w:hAnsi="宋体"/>
                      <w:color w:val="auto"/>
                      <w:sz w:val="18"/>
                      <w:szCs w:val="18"/>
                      <w:highlight w:val="none"/>
                    </w:rPr>
                  </w:pPr>
                  <w:r>
                    <w:rPr>
                      <w:rFonts w:hint="eastAsia" w:ascii="宋体" w:hAnsi="宋体" w:cs="宋体"/>
                      <w:b/>
                      <w:color w:val="auto"/>
                      <w:kern w:val="0"/>
                      <w:sz w:val="18"/>
                      <w:szCs w:val="18"/>
                      <w:highlight w:val="none"/>
                    </w:rPr>
                    <w:t>中标金额（万元）</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b/>
                      <w:color w:val="auto"/>
                      <w:kern w:val="0"/>
                      <w:sz w:val="18"/>
                      <w:szCs w:val="18"/>
                      <w:highlight w:val="none"/>
                    </w:rPr>
                    <w:t>货物招标</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b/>
                      <w:color w:val="auto"/>
                      <w:kern w:val="0"/>
                      <w:sz w:val="18"/>
                      <w:szCs w:val="18"/>
                      <w:highlight w:val="none"/>
                    </w:rPr>
                    <w:t>服务招标</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b/>
                      <w:color w:val="auto"/>
                      <w:kern w:val="0"/>
                      <w:sz w:val="18"/>
                      <w:szCs w:val="18"/>
                      <w:highlight w:val="none"/>
                    </w:rPr>
                    <w:t>工程招标</w:t>
                  </w:r>
                </w:p>
              </w:tc>
            </w:tr>
            <w:tr>
              <w:tblPrEx>
                <w:tblCellMar>
                  <w:top w:w="0" w:type="dxa"/>
                  <w:left w:w="108" w:type="dxa"/>
                  <w:bottom w:w="0" w:type="dxa"/>
                  <w:right w:w="108" w:type="dxa"/>
                </w:tblCellMar>
              </w:tblPrEx>
              <w:trPr>
                <w:trHeight w:val="402"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100以下</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1.5%</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1.5%</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1.0%</w:t>
                  </w:r>
                </w:p>
              </w:tc>
            </w:tr>
            <w:tr>
              <w:tblPrEx>
                <w:tblCellMar>
                  <w:top w:w="0" w:type="dxa"/>
                  <w:left w:w="108" w:type="dxa"/>
                  <w:bottom w:w="0" w:type="dxa"/>
                  <w:right w:w="108" w:type="dxa"/>
                </w:tblCellMar>
              </w:tblPrEx>
              <w:trPr>
                <w:trHeight w:val="375"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100-500</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1.1%</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0.8%</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0.7%</w:t>
                  </w:r>
                </w:p>
              </w:tc>
            </w:tr>
            <w:tr>
              <w:tblPrEx>
                <w:tblCellMar>
                  <w:top w:w="0" w:type="dxa"/>
                  <w:left w:w="108" w:type="dxa"/>
                  <w:bottom w:w="0" w:type="dxa"/>
                  <w:right w:w="108" w:type="dxa"/>
                </w:tblCellMar>
              </w:tblPrEx>
              <w:trPr>
                <w:trHeight w:val="425"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500-1000</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0.8%</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0.45%</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0.55%</w:t>
                  </w:r>
                </w:p>
              </w:tc>
            </w:tr>
            <w:tr>
              <w:tblPrEx>
                <w:tblCellMar>
                  <w:top w:w="0" w:type="dxa"/>
                  <w:left w:w="108" w:type="dxa"/>
                  <w:bottom w:w="0" w:type="dxa"/>
                  <w:right w:w="108" w:type="dxa"/>
                </w:tblCellMar>
              </w:tblPrEx>
              <w:trPr>
                <w:trHeight w:val="335"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1000-5000</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0.5%</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0.25%</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0.35%</w:t>
                  </w:r>
                </w:p>
              </w:tc>
            </w:tr>
            <w:tr>
              <w:tblPrEx>
                <w:tblCellMar>
                  <w:top w:w="0" w:type="dxa"/>
                  <w:left w:w="108" w:type="dxa"/>
                  <w:bottom w:w="0" w:type="dxa"/>
                  <w:right w:w="108" w:type="dxa"/>
                </w:tblCellMar>
              </w:tblPrEx>
              <w:trPr>
                <w:trHeight w:val="345"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5000-10000</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0.25%</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0.1%</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0.2%</w:t>
                  </w:r>
                </w:p>
              </w:tc>
            </w:tr>
            <w:tr>
              <w:tblPrEx>
                <w:tblCellMar>
                  <w:top w:w="0" w:type="dxa"/>
                  <w:left w:w="108" w:type="dxa"/>
                  <w:bottom w:w="0" w:type="dxa"/>
                  <w:right w:w="108" w:type="dxa"/>
                </w:tblCellMar>
              </w:tblPrEx>
              <w:trPr>
                <w:trHeight w:val="520" w:hRule="atLeast"/>
                <w:jc w:val="center"/>
              </w:trPr>
              <w:tc>
                <w:tcPr>
                  <w:tcW w:w="205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1亿～5亿</w:t>
                  </w:r>
                </w:p>
              </w:tc>
              <w:tc>
                <w:tcPr>
                  <w:tcW w:w="17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0.05%</w:t>
                  </w:r>
                </w:p>
              </w:tc>
              <w:tc>
                <w:tcPr>
                  <w:tcW w:w="1684"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0.05%</w:t>
                  </w:r>
                </w:p>
              </w:tc>
              <w:tc>
                <w:tcPr>
                  <w:tcW w:w="164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rPr>
                      <w:rFonts w:ascii="宋体" w:hAnsi="宋体"/>
                      <w:color w:val="auto"/>
                      <w:sz w:val="18"/>
                      <w:szCs w:val="18"/>
                      <w:highlight w:val="none"/>
                    </w:rPr>
                  </w:pPr>
                  <w:r>
                    <w:rPr>
                      <w:rFonts w:hint="eastAsia" w:ascii="宋体" w:hAnsi="宋体" w:cs="宋体"/>
                      <w:color w:val="auto"/>
                      <w:kern w:val="0"/>
                      <w:sz w:val="18"/>
                      <w:szCs w:val="18"/>
                      <w:highlight w:val="none"/>
                    </w:rPr>
                    <w:t>0.05%</w:t>
                  </w:r>
                </w:p>
              </w:tc>
            </w:tr>
          </w:tbl>
          <w:p>
            <w:pPr>
              <w:spacing w:line="3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03"/>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03"/>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rFonts w:ascii="宋体" w:hAnsi="宋体"/>
                <w:color w:val="auto"/>
                <w:szCs w:val="21"/>
                <w:highlight w:val="none"/>
              </w:rPr>
            </w:pPr>
            <w:r>
              <w:rPr>
                <w:rFonts w:hint="eastAsia" w:ascii="宋体" w:hAnsi="宋体" w:cs="宋体"/>
                <w:color w:val="auto"/>
                <w:szCs w:val="21"/>
                <w:highlight w:val="none"/>
              </w:rPr>
              <w:t>纸质备份投标文件：资格文件（正本1份，副本4份）、商务技术文件（正本1份，副本4份）、报价文件（正本1份，副本4份）。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ascii="宋体" w:hAnsi="宋体"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签订合同时间：中标通知书发出后</w:t>
            </w:r>
            <w:r>
              <w:rPr>
                <w:rFonts w:ascii="宋体" w:hAnsi="宋体"/>
                <w:color w:val="auto"/>
                <w:szCs w:val="21"/>
                <w:highlight w:val="none"/>
              </w:rPr>
              <w:t>30</w:t>
            </w:r>
            <w:r>
              <w:rPr>
                <w:rFonts w:hint="eastAsia" w:ascii="宋体" w:hAnsi="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8</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9</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投标文件有效期：</w:t>
            </w:r>
            <w:r>
              <w:rPr>
                <w:rFonts w:ascii="宋体" w:hAnsi="宋体"/>
                <w:color w:val="auto"/>
                <w:szCs w:val="21"/>
                <w:highlight w:val="none"/>
              </w:rPr>
              <w:t>90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10</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解释：本采购文件的解释权属于招标采购单位。</w:t>
            </w:r>
          </w:p>
        </w:tc>
      </w:tr>
    </w:tbl>
    <w:p>
      <w:pPr>
        <w:spacing w:line="360" w:lineRule="auto"/>
        <w:rPr>
          <w:rFonts w:ascii="宋体" w:hAnsi="宋体"/>
          <w:color w:val="auto"/>
          <w:sz w:val="24"/>
          <w:szCs w:val="20"/>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一、总则</w:t>
      </w:r>
    </w:p>
    <w:p>
      <w:pPr>
        <w:spacing w:line="360" w:lineRule="auto"/>
        <w:rPr>
          <w:rFonts w:ascii="宋体" w:hAnsi="宋体"/>
          <w:color w:val="auto"/>
          <w:szCs w:val="21"/>
          <w:highlight w:val="none"/>
        </w:rPr>
      </w:pPr>
      <w:r>
        <w:rPr>
          <w:rFonts w:hint="eastAsia" w:ascii="宋体" w:hAnsi="宋体"/>
          <w:color w:val="auto"/>
          <w:szCs w:val="21"/>
          <w:highlight w:val="none"/>
        </w:rPr>
        <w:t>（一）适用范围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本采购文件适用于宁波市第一医院CIS临床信息系统采购项目的招标、投标、评标、定标、验收、合同履约、付款等行为（法律、法规另有规定的，从其规定）。</w:t>
      </w:r>
    </w:p>
    <w:p>
      <w:pPr>
        <w:spacing w:line="360" w:lineRule="auto"/>
        <w:rPr>
          <w:rFonts w:ascii="宋体" w:hAnsi="宋体"/>
          <w:color w:val="auto"/>
          <w:szCs w:val="21"/>
          <w:highlight w:val="none"/>
        </w:rPr>
      </w:pPr>
      <w:r>
        <w:rPr>
          <w:rFonts w:hint="eastAsia" w:ascii="宋体" w:hAnsi="宋体"/>
          <w:color w:val="auto"/>
          <w:szCs w:val="21"/>
          <w:highlight w:val="none"/>
        </w:rPr>
        <w:t>（二）定义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“招标采购单位”系指组织本次招标的代理机构和采购单位（</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“供应商”系指向招标方提交投标文件的单位或个人。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“服务”系指采购文件规定供应商须承担的指导安装、技术协助、校准、培训、技术指导以及其他类似的义务。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“项目”系指供应商按采购文件规定向采购人提供的产品和服务。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“书面形式”包括信函、传真、电报等。</w:t>
      </w:r>
    </w:p>
    <w:p>
      <w:pPr>
        <w:spacing w:line="360" w:lineRule="auto"/>
        <w:ind w:firstLine="422" w:firstLineChars="200"/>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系指实质性要求条款。</w:t>
      </w:r>
    </w:p>
    <w:p>
      <w:pPr>
        <w:spacing w:line="360" w:lineRule="auto"/>
        <w:rPr>
          <w:rFonts w:ascii="宋体" w:hAnsi="宋体"/>
          <w:color w:val="auto"/>
          <w:szCs w:val="21"/>
          <w:highlight w:val="none"/>
        </w:rPr>
      </w:pPr>
      <w:r>
        <w:rPr>
          <w:rFonts w:hint="eastAsia" w:ascii="宋体" w:hAnsi="宋体"/>
          <w:color w:val="auto"/>
          <w:szCs w:val="21"/>
          <w:highlight w:val="none"/>
        </w:rPr>
        <w:t>（三）招标方式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本次招标采用公开招标方式进行。</w:t>
      </w:r>
    </w:p>
    <w:p>
      <w:pPr>
        <w:spacing w:line="360" w:lineRule="auto"/>
        <w:rPr>
          <w:rFonts w:ascii="宋体" w:hAnsi="宋体"/>
          <w:color w:val="auto"/>
          <w:szCs w:val="21"/>
          <w:highlight w:val="none"/>
        </w:rPr>
      </w:pPr>
      <w:r>
        <w:rPr>
          <w:rFonts w:hint="eastAsia" w:ascii="宋体" w:hAnsi="宋体"/>
          <w:color w:val="auto"/>
          <w:szCs w:val="21"/>
          <w:highlight w:val="none"/>
        </w:rPr>
        <w:t>（四）投标委托</w:t>
      </w:r>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如供应派授权代表出席开标会议，授权代表须携带有效身份证件。如供应商代表不是法定代表人，须有法定代表人出具的授权委托书（正本用原件，副本用复印件，格式见第六章）。</w:t>
      </w:r>
    </w:p>
    <w:p>
      <w:pPr>
        <w:spacing w:line="360" w:lineRule="auto"/>
        <w:rPr>
          <w:rFonts w:ascii="宋体" w:hAnsi="宋体"/>
          <w:color w:val="auto"/>
          <w:szCs w:val="21"/>
          <w:highlight w:val="none"/>
        </w:rPr>
      </w:pPr>
      <w:r>
        <w:rPr>
          <w:rFonts w:hint="eastAsia" w:ascii="宋体" w:hAnsi="宋体"/>
          <w:color w:val="auto"/>
          <w:szCs w:val="21"/>
          <w:highlight w:val="none"/>
        </w:rPr>
        <w:t>（五）投标费用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不论投标结果如何，供应商均应自行承担所有与投标有关的全部费用（采购文件有相反规定除外）。</w:t>
      </w:r>
    </w:p>
    <w:p>
      <w:pPr>
        <w:spacing w:line="360" w:lineRule="auto"/>
        <w:rPr>
          <w:rFonts w:ascii="宋体" w:hAnsi="宋体"/>
          <w:color w:val="auto"/>
          <w:szCs w:val="21"/>
          <w:highlight w:val="none"/>
        </w:rPr>
      </w:pPr>
      <w:r>
        <w:rPr>
          <w:rFonts w:hint="eastAsia" w:ascii="宋体" w:hAnsi="宋体"/>
          <w:color w:val="auto"/>
          <w:szCs w:val="21"/>
          <w:highlight w:val="none"/>
        </w:rPr>
        <w:t>（六）联合体投标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宋体" w:hAnsi="宋体" w:cs="宋体"/>
          <w:color w:val="auto"/>
          <w:kern w:val="0"/>
          <w:szCs w:val="21"/>
          <w:highlight w:val="none"/>
        </w:rPr>
      </w:pPr>
      <w:r>
        <w:rPr>
          <w:rFonts w:hint="eastAsia" w:ascii="宋体" w:hAnsi="宋体"/>
          <w:color w:val="auto"/>
          <w:szCs w:val="21"/>
          <w:highlight w:val="none"/>
        </w:rPr>
        <w:t>（七）</w:t>
      </w:r>
      <w:r>
        <w:rPr>
          <w:rFonts w:hint="eastAsia" w:ascii="宋体" w:hAnsi="宋体" w:cs="宋体"/>
          <w:color w:val="auto"/>
          <w:kern w:val="0"/>
          <w:szCs w:val="21"/>
          <w:highlight w:val="none"/>
        </w:rPr>
        <w:t>转包与分包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本项目不允许转包。</w:t>
      </w:r>
    </w:p>
    <w:p>
      <w:pPr>
        <w:spacing w:line="360" w:lineRule="auto"/>
        <w:rPr>
          <w:rFonts w:ascii="宋体" w:hAnsi="宋体"/>
          <w:color w:val="auto"/>
          <w:szCs w:val="21"/>
          <w:highlight w:val="none"/>
        </w:rPr>
      </w:pPr>
      <w:r>
        <w:rPr>
          <w:rFonts w:hint="eastAsia" w:ascii="宋体" w:hAnsi="宋体"/>
          <w:color w:val="auto"/>
          <w:szCs w:val="21"/>
          <w:highlight w:val="none"/>
        </w:rPr>
        <w:t>（八）特别说明：</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1、提供相同品牌产品且通过资格审查、符合性审查的不同供应商参加同一合同项下投标的，按一家供应商计算。(如适用)</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 非单一产品采购项目，供应商使用相同制造产品（相同制造产品是指采购文件中指定的“核心产品”）作为其项目的一部分，按一家供应商认定。</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2、供应商在投标活动中提供任何虚假材料,其投标无效，并报监管部门查处；中标后发现的,中标人须依照相关规定赔偿采购人，且民事赔偿并不免除违法供应商的行政与刑事责任。</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3、采购文件的澄清与修改 </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（1）采购人或者采购代理机构对采购文件进行必要的澄清或者修改的，澄清或者修改在原公告发布媒体上发布澄清公告。澄清或者修改的内容可能影响投标文件编制的，澄清公告</w:t>
      </w:r>
      <w:r>
        <w:rPr>
          <w:rFonts w:hint="eastAsia" w:hAnsi="宋体" w:cs="宋体"/>
          <w:color w:val="auto"/>
          <w:sz w:val="21"/>
          <w:szCs w:val="21"/>
          <w:highlight w:val="none"/>
        </w:rPr>
        <w:t>在投标截止时间至少15日前发出；</w:t>
      </w:r>
      <w:r>
        <w:rPr>
          <w:rFonts w:hint="eastAsia" w:hAnsi="宋体" w:cs="宋体"/>
          <w:bCs/>
          <w:color w:val="auto"/>
          <w:sz w:val="21"/>
          <w:szCs w:val="21"/>
          <w:highlight w:val="none"/>
        </w:rPr>
        <w:t>不足15日的，顺延提交投标文件的截止时间。</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（2）澄清公告为采购文件的组成部分，一经在网站发布，视同已通知所有采购文件的收受人，不再采用其它方式传达相关信息, 若因未能及时了解到上述网站上发布的相关信息而导致的一切后果自行承担。</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（3）采购文件澄清、答复、修改、补充的内容为采购文件的组成部分。当采购文件与采购文件的答复、澄清、修改、补充通知就同一内容的表述不一致时，以最后发出的澄清公告为准。</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（4）采购文件的澄清、答复、修改或补充都应该通过本代理机构以法定形式发布，采购人非通过本机构，不得擅自澄清、答复、修改或补充采购文件。</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4、关于分公司投标</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5、关于知识产权</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（2）投标报价应包含所有应向所有权人支付的专利权、商标权或其它知识产权的一切相关费用。</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6、供应商的风险</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37"/>
        <w:snapToGrid w:val="0"/>
        <w:spacing w:beforeLines="0" w:afterLines="0" w:line="360" w:lineRule="auto"/>
        <w:ind w:left="2" w:leftChars="1" w:firstLine="420" w:firstLineChars="200"/>
        <w:rPr>
          <w:rFonts w:hAnsi="宋体" w:cs="宋体"/>
          <w:bCs/>
          <w:color w:val="auto"/>
          <w:sz w:val="21"/>
          <w:szCs w:val="21"/>
          <w:highlight w:val="none"/>
        </w:rPr>
      </w:pPr>
      <w:r>
        <w:rPr>
          <w:rFonts w:hint="eastAsia" w:hAnsi="宋体" w:cs="宋体"/>
          <w:bCs/>
          <w:color w:val="auto"/>
          <w:sz w:val="21"/>
          <w:szCs w:val="21"/>
          <w:highlight w:val="none"/>
        </w:rPr>
        <w:t>（2）无论因何种原因导致本次采购活动终止致供应商损失的，相关责任人均不承担任何责任。</w:t>
      </w:r>
    </w:p>
    <w:p>
      <w:pPr>
        <w:pStyle w:val="37"/>
        <w:snapToGrid w:val="0"/>
        <w:spacing w:beforeLines="0" w:afterLines="0" w:line="360" w:lineRule="auto"/>
        <w:ind w:left="2" w:leftChars="1" w:firstLine="420" w:firstLineChars="200"/>
        <w:rPr>
          <w:rFonts w:hAnsi="宋体" w:cs="宋体"/>
          <w:b/>
          <w:color w:val="auto"/>
          <w:sz w:val="21"/>
          <w:szCs w:val="21"/>
          <w:highlight w:val="none"/>
        </w:rPr>
      </w:pPr>
      <w:r>
        <w:rPr>
          <w:rFonts w:hint="eastAsia" w:hAnsi="宋体" w:cs="宋体"/>
          <w:bCs/>
          <w:color w:val="auto"/>
          <w:sz w:val="21"/>
          <w:szCs w:val="21"/>
          <w:highlight w:val="none"/>
        </w:rPr>
        <w:t>7、解释：本采购文件的解释权属于采购人。</w:t>
      </w:r>
    </w:p>
    <w:p>
      <w:pPr>
        <w:spacing w:line="360" w:lineRule="auto"/>
        <w:rPr>
          <w:rFonts w:ascii="宋体" w:hAnsi="宋体"/>
          <w:bCs/>
          <w:color w:val="auto"/>
          <w:szCs w:val="21"/>
          <w:highlight w:val="none"/>
        </w:rPr>
      </w:pPr>
      <w:r>
        <w:rPr>
          <w:rFonts w:hint="eastAsia" w:ascii="宋体" w:hAnsi="宋体"/>
          <w:bCs/>
          <w:color w:val="auto"/>
          <w:szCs w:val="21"/>
          <w:highlight w:val="none"/>
        </w:rPr>
        <w:t>（九）质疑和投诉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5、供应商对采购人或采购代理机构的质疑答复不满意或者采购人或采购代理机构未在规定时间内作出答复的，可以在答复期满后十五个工作日内向同级采购监管部门投诉。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color w:val="auto"/>
          <w:szCs w:val="21"/>
          <w:highlight w:val="none"/>
        </w:rPr>
      </w:pPr>
      <w:r>
        <w:rPr>
          <w:rFonts w:hint="eastAsia" w:ascii="宋体" w:hAnsi="宋体"/>
          <w:color w:val="auto"/>
          <w:szCs w:val="21"/>
          <w:highlight w:val="none"/>
        </w:rPr>
        <w:t>二、采购文件</w:t>
      </w:r>
    </w:p>
    <w:p>
      <w:pPr>
        <w:spacing w:line="360" w:lineRule="auto"/>
        <w:rPr>
          <w:rFonts w:ascii="宋体" w:hAnsi="宋体"/>
          <w:color w:val="auto"/>
          <w:szCs w:val="21"/>
          <w:highlight w:val="none"/>
        </w:rPr>
      </w:pPr>
      <w:r>
        <w:rPr>
          <w:rFonts w:hint="eastAsia" w:ascii="宋体" w:hAnsi="宋体"/>
          <w:color w:val="auto"/>
          <w:szCs w:val="21"/>
          <w:highlight w:val="none"/>
        </w:rPr>
        <w:t>（一）采购文件的构成。本采购文件由以下部份组成：</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公开招标采购公告</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采购需求</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供应商须知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评标办法及评分标准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政府采购合同主要条款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投标文件格式</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本项目采购文件的澄清、答复、修改、补充的内容</w:t>
      </w:r>
    </w:p>
    <w:p>
      <w:pPr>
        <w:spacing w:line="360" w:lineRule="auto"/>
        <w:rPr>
          <w:rFonts w:ascii="宋体" w:hAnsi="宋体"/>
          <w:color w:val="auto"/>
          <w:szCs w:val="21"/>
          <w:highlight w:val="none"/>
        </w:rPr>
      </w:pPr>
      <w:r>
        <w:rPr>
          <w:rFonts w:hint="eastAsia" w:ascii="宋体" w:hAnsi="宋体"/>
          <w:color w:val="auto"/>
          <w:szCs w:val="21"/>
          <w:highlight w:val="none"/>
        </w:rPr>
        <w:t>（二）供应商的风险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供应商没有按照采购文件要求提供全部资料，或者供应商没有对采购文件在各方面作出实质性响应是供应商的风险，并可能导致其投标被拒绝。</w:t>
      </w:r>
    </w:p>
    <w:p>
      <w:pPr>
        <w:spacing w:line="360" w:lineRule="auto"/>
        <w:rPr>
          <w:rFonts w:ascii="宋体" w:hAnsi="宋体"/>
          <w:color w:val="auto"/>
          <w:szCs w:val="21"/>
          <w:highlight w:val="none"/>
        </w:rPr>
      </w:pPr>
      <w:r>
        <w:rPr>
          <w:rFonts w:hint="eastAsia" w:ascii="宋体" w:hAnsi="宋体"/>
          <w:color w:val="auto"/>
          <w:szCs w:val="21"/>
          <w:highlight w:val="none"/>
        </w:rPr>
        <w:t>三、投标文件的编制</w:t>
      </w:r>
    </w:p>
    <w:p>
      <w:pPr>
        <w:spacing w:line="360" w:lineRule="auto"/>
        <w:rPr>
          <w:rFonts w:ascii="宋体" w:hAnsi="宋体"/>
          <w:color w:val="auto"/>
          <w:szCs w:val="21"/>
          <w:highlight w:val="none"/>
        </w:rPr>
      </w:pPr>
      <w:r>
        <w:rPr>
          <w:rFonts w:hint="eastAsia" w:ascii="宋体" w:hAnsi="宋体"/>
          <w:color w:val="auto"/>
          <w:szCs w:val="21"/>
          <w:highlight w:val="none"/>
        </w:rPr>
        <w:t>（一）投标文件的组成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投标文件由</w:t>
      </w:r>
      <w:r>
        <w:rPr>
          <w:rFonts w:hint="eastAsia" w:ascii="宋体" w:hAnsi="宋体"/>
          <w:color w:val="auto"/>
          <w:highlight w:val="none"/>
        </w:rPr>
        <w:t>资格审查文件、商务技术文件和报价文件</w:t>
      </w:r>
      <w:r>
        <w:rPr>
          <w:rFonts w:hint="eastAsia" w:ascii="宋体" w:hAnsi="宋体"/>
          <w:color w:val="auto"/>
          <w:szCs w:val="21"/>
          <w:highlight w:val="none"/>
        </w:rPr>
        <w:t>三部份组成。</w:t>
      </w:r>
    </w:p>
    <w:p>
      <w:pPr>
        <w:numPr>
          <w:ilvl w:val="0"/>
          <w:numId w:val="104"/>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资格审查文件</w:t>
      </w:r>
    </w:p>
    <w:p>
      <w:pPr>
        <w:numPr>
          <w:ilvl w:val="0"/>
          <w:numId w:val="105"/>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资格条件自查表（格式见附件）；</w:t>
      </w:r>
    </w:p>
    <w:p>
      <w:pPr>
        <w:numPr>
          <w:ilvl w:val="0"/>
          <w:numId w:val="105"/>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105"/>
        </w:numPr>
        <w:snapToGrid w:val="0"/>
        <w:spacing w:line="360" w:lineRule="auto"/>
        <w:ind w:left="210" w:leftChars="100"/>
        <w:jc w:val="left"/>
        <w:rPr>
          <w:rFonts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2018年或2019年财务状况报告复印件，其他组织或供应商新成立不足一年，提供银行出具的资信证明材料复印件；</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2020年开具的缴纳税收的凭据证明材料复印件；如依法免税的，应提供相应文件证明其依法免税；</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2020年开具的缴纳社会保险的凭据证明材料复印件；如依法不需要缴纳社会保障资金的，应提供相应文件证明其依法不需要缴纳社会保障资金；</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106"/>
        </w:numPr>
        <w:snapToGrid w:val="0"/>
        <w:spacing w:line="360" w:lineRule="auto"/>
        <w:ind w:left="630"/>
        <w:jc w:val="left"/>
        <w:rPr>
          <w:rFonts w:ascii="宋体" w:hAnsi="宋体" w:cs="宋体"/>
          <w:color w:val="auto"/>
          <w:highlight w:val="none"/>
        </w:rPr>
      </w:pPr>
      <w:r>
        <w:rPr>
          <w:rFonts w:hint="eastAsia" w:ascii="宋体" w:hAnsi="宋体" w:cs="宋体"/>
          <w:color w:val="auto"/>
          <w:highlight w:val="none"/>
        </w:rPr>
        <w:t>提供参加政府采购活动前3年内在经营活动中没有重大违法记录的书面声明。</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（4）供应商特定资格条件的证明文件：无；</w:t>
      </w:r>
    </w:p>
    <w:p>
      <w:pPr>
        <w:spacing w:line="360" w:lineRule="auto"/>
        <w:rPr>
          <w:rFonts w:ascii="宋体" w:hAnsi="宋体"/>
          <w:color w:val="auto"/>
          <w:szCs w:val="21"/>
          <w:highlight w:val="none"/>
        </w:rPr>
      </w:pPr>
      <w:r>
        <w:rPr>
          <w:rFonts w:hint="eastAsia" w:ascii="宋体" w:hAnsi="宋体" w:cs="宋体"/>
          <w:color w:val="auto"/>
          <w:szCs w:val="21"/>
          <w:highlight w:val="none"/>
        </w:rPr>
        <w:t>（5）采购文件要求的其他资格条件证明材料（如有）；</w:t>
      </w:r>
    </w:p>
    <w:p>
      <w:pPr>
        <w:numPr>
          <w:ilvl w:val="0"/>
          <w:numId w:val="104"/>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商务技术文件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、符合性自查表（格式见第六章）；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、供应商响应表（格式见第六章）；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、投标函</w:t>
      </w:r>
      <w:r>
        <w:rPr>
          <w:rFonts w:ascii="宋体" w:hAnsi="宋体"/>
          <w:color w:val="auto"/>
          <w:szCs w:val="21"/>
          <w:highlight w:val="none"/>
        </w:rPr>
        <w:t>(</w:t>
      </w:r>
      <w:r>
        <w:rPr>
          <w:rFonts w:hint="eastAsia" w:ascii="宋体" w:hAnsi="宋体"/>
          <w:color w:val="auto"/>
          <w:szCs w:val="21"/>
          <w:highlight w:val="none"/>
        </w:rPr>
        <w:t>格式见第六章</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、法定代表人身份证明或法定代表人授权委托书</w:t>
      </w:r>
      <w:r>
        <w:rPr>
          <w:rFonts w:ascii="宋体" w:hAnsi="宋体"/>
          <w:color w:val="auto"/>
          <w:szCs w:val="21"/>
          <w:highlight w:val="none"/>
        </w:rPr>
        <w:t>(</w:t>
      </w:r>
      <w:r>
        <w:rPr>
          <w:rFonts w:hint="eastAsia" w:ascii="宋体" w:hAnsi="宋体"/>
          <w:color w:val="auto"/>
          <w:szCs w:val="21"/>
          <w:highlight w:val="none"/>
        </w:rPr>
        <w:t>格式见第六章</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、供应商基本情况表（格式见第六章）；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、针对本项目“第二章采购需求”的内容提供完整投标方案；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、技术条款偏离表（格式见第六章）；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、商务条款偏离表（格式见第六章）；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、业绩一览表（格式见第六章）；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、评分标准中要求的供应商实力证明资料；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、供应商需要说明的其他文件和说明（格式自拟）。</w:t>
      </w:r>
    </w:p>
    <w:p>
      <w:pPr>
        <w:numPr>
          <w:ilvl w:val="0"/>
          <w:numId w:val="104"/>
        </w:numPr>
        <w:spacing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、投标报价明细表（格式见第六章）；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、中小企业声明函（如有）；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、残疾人福利性单位声明函（如有）；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、供应商针对报价需要说明的其他文件和说明</w:t>
      </w:r>
      <w:r>
        <w:rPr>
          <w:rFonts w:ascii="宋体" w:hAnsi="宋体"/>
          <w:color w:val="auto"/>
          <w:szCs w:val="21"/>
          <w:highlight w:val="none"/>
        </w:rPr>
        <w:t xml:space="preserve"> (</w:t>
      </w:r>
      <w:r>
        <w:rPr>
          <w:rFonts w:hint="eastAsia" w:ascii="宋体" w:hAnsi="宋体"/>
          <w:color w:val="auto"/>
          <w:szCs w:val="21"/>
          <w:highlight w:val="none"/>
        </w:rPr>
        <w:t>格式自拟</w:t>
      </w:r>
      <w:r>
        <w:rPr>
          <w:rFonts w:ascii="宋体" w:hAnsi="宋体"/>
          <w:color w:val="auto"/>
          <w:szCs w:val="21"/>
          <w:highlight w:val="none"/>
        </w:rPr>
        <w:t>)</w:t>
      </w:r>
      <w:r>
        <w:rPr>
          <w:rFonts w:hint="eastAsia" w:ascii="宋体" w:hAnsi="宋体"/>
          <w:color w:val="auto"/>
          <w:szCs w:val="21"/>
          <w:highlight w:val="none"/>
        </w:rPr>
        <w:t>；</w:t>
      </w:r>
    </w:p>
    <w:p>
      <w:pPr>
        <w:pStyle w:val="25"/>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olor w:val="auto"/>
          <w:szCs w:val="21"/>
          <w:highlight w:val="none"/>
        </w:rPr>
      </w:pPr>
      <w:r>
        <w:rPr>
          <w:rFonts w:hint="eastAsia" w:ascii="宋体" w:hAnsi="宋体"/>
          <w:color w:val="auto"/>
          <w:szCs w:val="21"/>
          <w:highlight w:val="none"/>
        </w:rPr>
        <w:t>（二）投标文件的语言及计量</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color w:val="auto"/>
          <w:szCs w:val="21"/>
          <w:highlight w:val="none"/>
        </w:rPr>
      </w:pPr>
      <w:r>
        <w:rPr>
          <w:rFonts w:hint="eastAsia" w:ascii="宋体" w:hAnsi="宋体"/>
          <w:color w:val="auto"/>
          <w:szCs w:val="21"/>
          <w:highlight w:val="none"/>
        </w:rPr>
        <w:t>（三）投标报价</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投标报价应按采购文件中相关附表格式填写。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投标报价是履行合同的最终价格，具体详见第三章供应商须知。</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投标文件只允许有一个报价，有选择的或有条件的报价将不予接受。</w:t>
      </w:r>
    </w:p>
    <w:p>
      <w:pPr>
        <w:spacing w:line="360" w:lineRule="auto"/>
        <w:rPr>
          <w:rFonts w:ascii="宋体" w:hAnsi="宋体"/>
          <w:color w:val="auto"/>
          <w:szCs w:val="21"/>
          <w:highlight w:val="none"/>
        </w:rPr>
      </w:pPr>
      <w:r>
        <w:rPr>
          <w:rFonts w:hint="eastAsia" w:ascii="宋体" w:hAnsi="宋体"/>
          <w:color w:val="auto"/>
          <w:szCs w:val="21"/>
          <w:highlight w:val="none"/>
        </w:rPr>
        <w:t>（四）投标文件的有效期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自投标截止日起</w:t>
      </w:r>
      <w:r>
        <w:rPr>
          <w:rFonts w:ascii="宋体" w:hAnsi="宋体"/>
          <w:color w:val="auto"/>
          <w:szCs w:val="21"/>
          <w:highlight w:val="none"/>
        </w:rPr>
        <w:t xml:space="preserve">90 </w:t>
      </w:r>
      <w:r>
        <w:rPr>
          <w:rFonts w:hint="eastAsia" w:ascii="宋体" w:hAnsi="宋体"/>
          <w:color w:val="auto"/>
          <w:szCs w:val="21"/>
          <w:highlight w:val="none"/>
        </w:rPr>
        <w:t>天投标文件应保持有效。有效期不足的投标文件将被拒绝。</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在特殊情况下，采购人可与供应商协商延长投标书的有效期，这种要求和答复均以书面形式进行。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中标人的投标文件自开标之日起至合同履行完毕止均应保持有效。</w:t>
      </w:r>
    </w:p>
    <w:p>
      <w:pPr>
        <w:spacing w:line="360" w:lineRule="auto"/>
        <w:rPr>
          <w:rFonts w:ascii="宋体" w:hAnsi="宋体"/>
          <w:color w:val="auto"/>
          <w:szCs w:val="21"/>
          <w:highlight w:val="none"/>
        </w:rPr>
      </w:pPr>
      <w:r>
        <w:rPr>
          <w:rFonts w:hint="eastAsia" w:ascii="宋体" w:hAnsi="宋体"/>
          <w:color w:val="auto"/>
          <w:szCs w:val="21"/>
          <w:highlight w:val="none"/>
        </w:rPr>
        <w:t>（五）投标文件的签署和份数</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 xml:space="preserve">（3）纸质备份投标文件：资格文件（正本1份，副本4份）、商务技术文件（正本1份，副本4份）、报价文件（正本1份，副本4份）。 </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及本采购文件规定的格式和顺序编制电子投标文件并进行关联定位。</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4、纸质备份投标文件：</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4.1投标文件应按采购文件要求由资格文件、商务技术文件和报价文件三部分组成。三部份分别编制并单独装订成册。投标文件的封面应注明“正本”、“副本”字样。</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4.2若有多个子包，资格文件、商务技术文件可装订成一册，报价文件应按子包分别装订、密封、包装，未按规定装订、密封、包装的投标文件将被拒绝。</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4.4投标文件不得涂改，若有修改错漏处，须加盖单位公章或者法定代表人或授权委托人签名或盖章。投标文件因字迹潦草或表达不清所引起的后果由供应商负责。</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4.5投标文件须由供应商在规定位置盖章并由法定代表人或法定代表人的授权委托人签署，供应商应写全称。</w:t>
      </w:r>
    </w:p>
    <w:p>
      <w:pPr>
        <w:spacing w:line="360" w:lineRule="auto"/>
        <w:rPr>
          <w:rFonts w:ascii="宋体" w:hAnsi="宋体"/>
          <w:color w:val="auto"/>
          <w:szCs w:val="21"/>
          <w:highlight w:val="none"/>
        </w:rPr>
      </w:pPr>
      <w:r>
        <w:rPr>
          <w:rFonts w:hint="eastAsia" w:ascii="宋体" w:hAnsi="宋体"/>
          <w:color w:val="auto"/>
          <w:szCs w:val="21"/>
          <w:highlight w:val="none"/>
        </w:rPr>
        <w:t>（六）投标文件的包装、递交、修改和撤回</w:t>
      </w:r>
    </w:p>
    <w:p>
      <w:pPr>
        <w:snapToGrid w:val="0"/>
        <w:spacing w:line="360" w:lineRule="auto"/>
        <w:ind w:firstLine="420"/>
        <w:jc w:val="left"/>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，要求分别按</w:t>
      </w:r>
      <w:r>
        <w:rPr>
          <w:rFonts w:hint="eastAsia" w:ascii="宋体" w:hAnsi="宋体" w:cs="宋体"/>
          <w:color w:val="auto"/>
          <w:szCs w:val="21"/>
          <w:highlight w:val="none"/>
        </w:rPr>
        <w:t>资格文件、商务技术文件和报价文件三部分</w:t>
      </w:r>
      <w:r>
        <w:rPr>
          <w:rFonts w:hint="eastAsia" w:ascii="宋体" w:hAnsi="宋体" w:cs="宋体"/>
          <w:bCs/>
          <w:color w:val="auto"/>
          <w:szCs w:val="21"/>
          <w:highlight w:val="none"/>
        </w:rPr>
        <w:t>分开包装。</w:t>
      </w:r>
    </w:p>
    <w:p>
      <w:pPr>
        <w:snapToGrid w:val="0"/>
        <w:spacing w:line="360" w:lineRule="auto"/>
        <w:ind w:firstLine="420"/>
        <w:jc w:val="left"/>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资格文件/商务技术文件/报价文件)、投标项目名称、项目编号、子包号，并加盖供应商公章。</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应当按本采购文件的要求签署、盖章和密封。</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ascii="宋体" w:hAnsi="宋体"/>
          <w:snapToGrid w:val="0"/>
          <w:color w:val="auto"/>
          <w:szCs w:val="21"/>
          <w:highlight w:val="none"/>
        </w:rPr>
      </w:pPr>
    </w:p>
    <w:p>
      <w:pPr>
        <w:numPr>
          <w:ilvl w:val="0"/>
          <w:numId w:val="32"/>
        </w:numPr>
        <w:snapToGrid w:val="0"/>
        <w:spacing w:line="360" w:lineRule="auto"/>
        <w:rPr>
          <w:rFonts w:ascii="宋体" w:hAnsi="宋体"/>
          <w:color w:val="auto"/>
          <w:szCs w:val="21"/>
          <w:highlight w:val="none"/>
        </w:rPr>
      </w:pPr>
      <w:r>
        <w:rPr>
          <w:rFonts w:hint="eastAsia" w:ascii="宋体" w:hAnsi="宋体"/>
          <w:color w:val="auto"/>
          <w:szCs w:val="21"/>
          <w:highlight w:val="none"/>
        </w:rPr>
        <w:t>特别说明</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1、政府采购活动中有关中小企业的相关规定（采购进口产品的项目不适用）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1.1参加政府采购活动的中小企业（含中型、小型、微型企业，其他地方同）应当同时符合以下条件：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（一）符合中小企业划分标准（具体见工信部联企业[2011]300号）；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（二）提供本企业制造的货物、承担的工程或者服务，或者提供其他中小企业制造的货物。本项所称货物不包括使用大型企业注册商标的货物。</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（三）小型、微型企业提供中型企业制造的货物的，视同为中型企业。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1.2参加政府采购活动的中小企业应当提供《中小企业声明函》。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1.3对于非专门面向中小企业的项目，对小型和微型企业产品的价格应给予6%-10%的扣除，用扣除后的价格参与评审。具体扣除比例见第四章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rPr>
        <w:t>（如有）。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w:t>
      </w:r>
      <w:r>
        <w:rPr>
          <w:rFonts w:hint="eastAsia" w:ascii="宋体" w:hAnsi="宋体" w:cs="宋体"/>
          <w:color w:val="auto"/>
          <w:szCs w:val="28"/>
          <w:highlight w:val="none"/>
        </w:rPr>
        <w:t>评标办法及评分标准</w:t>
      </w:r>
      <w:r>
        <w:rPr>
          <w:rFonts w:hint="eastAsia" w:ascii="宋体" w:hAnsi="宋体" w:cs="宋体"/>
          <w:color w:val="auto"/>
          <w:szCs w:val="21"/>
          <w:highlight w:val="none"/>
        </w:rPr>
        <w:t>（如有）。联合体各方均为小型、微型企业的，联合体视同为小型、微型企业。组成联合体的大中型企业和其他自然人、法人或者其他组织，与小型、微型企业之间不得存在投资关系。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如果在采购活动过程中相关采购当事人对供应商“中小企业”资格有异议的，供应商应当向采购代理机构和采购监管部门提供由第三方机构审计确认的财务会计报告和劳动部门提供的年度社会保障基金缴纳清单。</w:t>
      </w:r>
    </w:p>
    <w:p>
      <w:pPr>
        <w:pStyle w:val="66"/>
        <w:widowControl w:val="0"/>
        <w:snapToGrid w:val="0"/>
        <w:spacing w:before="0" w:beforeAutospacing="0" w:after="0" w:afterAutospacing="0"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pStyle w:val="2"/>
        <w:spacing w:line="360" w:lineRule="auto"/>
        <w:jc w:val="center"/>
        <w:rPr>
          <w:rFonts w:ascii="宋体" w:hAnsi="宋体"/>
          <w:b w:val="0"/>
          <w:bCs w:val="0"/>
          <w:color w:val="auto"/>
          <w:sz w:val="28"/>
          <w:szCs w:val="28"/>
          <w:highlight w:val="none"/>
        </w:rPr>
      </w:pPr>
      <w:r>
        <w:rPr>
          <w:rFonts w:ascii="宋体" w:hAnsi="宋体"/>
          <w:b w:val="0"/>
          <w:bCs w:val="0"/>
          <w:color w:val="auto"/>
          <w:sz w:val="28"/>
          <w:szCs w:val="28"/>
          <w:highlight w:val="none"/>
        </w:rPr>
        <w:br w:type="page"/>
      </w:r>
      <w:bookmarkStart w:id="25" w:name="_Toc375060225"/>
    </w:p>
    <w:p>
      <w:pPr>
        <w:pStyle w:val="2"/>
        <w:spacing w:line="360" w:lineRule="auto"/>
        <w:jc w:val="center"/>
        <w:rPr>
          <w:rFonts w:ascii="宋体" w:hAnsi="宋体"/>
          <w:color w:val="auto"/>
          <w:sz w:val="30"/>
          <w:szCs w:val="30"/>
          <w:highlight w:val="none"/>
        </w:rPr>
      </w:pPr>
      <w:r>
        <w:rPr>
          <w:rFonts w:hint="eastAsia" w:ascii="宋体" w:hAnsi="宋体"/>
          <w:color w:val="auto"/>
          <w:sz w:val="28"/>
          <w:szCs w:val="28"/>
          <w:highlight w:val="none"/>
        </w:rPr>
        <w:t>第四章评标办法及评分标准</w:t>
      </w:r>
      <w:bookmarkEnd w:id="25"/>
    </w:p>
    <w:p>
      <w:pPr>
        <w:pStyle w:val="41"/>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41"/>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107"/>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07"/>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108"/>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26" w:name="_Toc396115155"/>
      <w:r>
        <w:rPr>
          <w:rFonts w:hint="eastAsia" w:ascii="宋体" w:hAnsi="宋体" w:cs="宋体"/>
          <w:color w:val="auto"/>
          <w:szCs w:val="21"/>
          <w:highlight w:val="none"/>
        </w:rPr>
        <w:t>（2）主持人介绍参加开标会的人员名单；</w:t>
      </w:r>
      <w:bookmarkEnd w:id="26"/>
    </w:p>
    <w:p>
      <w:pPr>
        <w:spacing w:line="400" w:lineRule="exact"/>
        <w:ind w:firstLine="420" w:firstLineChars="200"/>
        <w:jc w:val="left"/>
        <w:rPr>
          <w:rFonts w:ascii="宋体" w:hAnsi="宋体" w:cs="宋体"/>
          <w:color w:val="auto"/>
          <w:szCs w:val="21"/>
          <w:highlight w:val="none"/>
        </w:rPr>
      </w:pPr>
      <w:bookmarkStart w:id="27" w:name="_Toc396115156"/>
      <w:r>
        <w:rPr>
          <w:rFonts w:hint="eastAsia" w:ascii="宋体" w:hAnsi="宋体" w:cs="宋体"/>
          <w:color w:val="auto"/>
          <w:szCs w:val="21"/>
          <w:highlight w:val="none"/>
        </w:rPr>
        <w:t>（3）主持人宣布评标期间的有关事项，告知应当回避的情形,提请有关人员回避；</w:t>
      </w:r>
      <w:bookmarkEnd w:id="27"/>
    </w:p>
    <w:p>
      <w:pPr>
        <w:spacing w:line="400" w:lineRule="exact"/>
        <w:ind w:firstLine="420" w:firstLineChars="200"/>
        <w:jc w:val="left"/>
        <w:rPr>
          <w:rFonts w:ascii="宋体" w:hAnsi="宋体" w:cs="宋体"/>
          <w:color w:val="auto"/>
          <w:szCs w:val="21"/>
          <w:highlight w:val="none"/>
        </w:rPr>
      </w:pPr>
      <w:bookmarkStart w:id="28" w:name="_Toc396115157"/>
      <w:r>
        <w:rPr>
          <w:rFonts w:hint="eastAsia" w:ascii="宋体" w:hAnsi="宋体" w:cs="宋体"/>
          <w:color w:val="auto"/>
          <w:szCs w:val="21"/>
          <w:highlight w:val="none"/>
        </w:rPr>
        <w:t>（4）由供应商或其当场推荐的代表检查资格文件、商务技术文件、报价文件密封的完整性；</w:t>
      </w:r>
      <w:bookmarkEnd w:id="28"/>
      <w:bookmarkStart w:id="29"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（5）按各供应商提交投标文件时间的先后顺序打开投标文件的资格文件、商务技术文件、报价文件外包装，清点投标文件正本、副本数量</w:t>
      </w:r>
      <w:bookmarkEnd w:id="29"/>
      <w:r>
        <w:rPr>
          <w:rFonts w:hint="eastAsia" w:ascii="宋体" w:hAnsi="宋体" w:cs="宋体"/>
          <w:color w:val="auto"/>
          <w:szCs w:val="21"/>
          <w:highlight w:val="none"/>
        </w:rPr>
        <w:t>，并做开标记录；同时由记录人、监督人当场签字确认；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（6）主持人公布公布评审结果。</w:t>
      </w:r>
    </w:p>
    <w:p>
      <w:pPr>
        <w:spacing w:line="400" w:lineRule="exact"/>
        <w:ind w:firstLine="420" w:firstLineChars="200"/>
        <w:jc w:val="left"/>
        <w:rPr>
          <w:rFonts w:ascii="宋体" w:hAnsi="宋体" w:cs="宋体"/>
          <w:color w:val="auto"/>
          <w:szCs w:val="21"/>
          <w:highlight w:val="none"/>
        </w:rPr>
      </w:pPr>
      <w:bookmarkStart w:id="30" w:name="_Toc396115163"/>
      <w:r>
        <w:rPr>
          <w:rFonts w:hint="eastAsia" w:ascii="宋体" w:hAnsi="宋体" w:cs="宋体"/>
          <w:color w:val="auto"/>
          <w:szCs w:val="21"/>
          <w:highlight w:val="none"/>
        </w:rPr>
        <w:t>（7）开标会议结束。</w:t>
      </w:r>
      <w:bookmarkEnd w:id="3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（一）本次招标依法组建评标委员会。</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（三）评审专家有下列情形之一的，受到邀请应主动提出回避，采购当事人也可以要求该评审专家回避：</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1、本人、配偶或直系亲属3年内曾在参加该采购项目的供应商中任职（包括一般工作）或担任顾问，或与参加该采购项目的供应商发生过法律纠纷；</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2、任职单位与采购人或参加该采购项目供应商存在行政隶属关系；</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3、曾经参加过该采购项目的进口产品或采购文件、采购需求、采购方式的论证和咨询服务工作；</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4、是参加该采购项目供应商的上级主管部门、控股或参股单位的工作人员，或与该供应商存在其他经济利益关系；</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5、评审委员会成员之间具有配偶、近亲属关系；</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6、同一单位的评审专家在同一项目评审委员会成员中超过一名；</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7、法律、法规、规章规定应当回避以及其他可能影响公正评审的。</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采用综合评分法的，评标结果按评审后得分由高到低顺序推荐3名及以上中标候选人。得分相同的，按投标报价由低到高顺序排列。得分且投标报价相同的并列，则抽签决定。投标文件满足采购文件全部实质性要求，且按照评审因素的量化指标评审得分最高的供应商为排名第一的中标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供应商的澄清、说明或者补正应当采用书面形式（或扫描件上传政采云平台），并加盖公章，或者由法定代表人或其授权的代表签字。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1、投标文件中开标一览表（报价表）内容与投标文件中相应内容不一致的，以开标一览表（报价表）为准；</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2、大写金额和小写金额不一致的，以大写金额为准；</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3、单价金额小数点或者百分比有明显错位的，以开标一览表的总价为准，并修改单价；</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4、总价金额与按单价汇总金额不一致的，以单价金额计算结果为准。</w:t>
      </w:r>
    </w:p>
    <w:p>
      <w:pPr>
        <w:pStyle w:val="41"/>
        <w:spacing w:line="360" w:lineRule="auto"/>
        <w:ind w:firstLine="420" w:firstLineChars="199"/>
        <w:rPr>
          <w:rFonts w:ascii="宋体" w:cs="宋体"/>
          <w:color w:val="auto"/>
          <w:sz w:val="21"/>
          <w:szCs w:val="21"/>
          <w:highlight w:val="none"/>
        </w:rPr>
      </w:pPr>
      <w:r>
        <w:rPr>
          <w:rFonts w:hint="eastAsia" w:ascii="宋体" w:cs="宋体"/>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09"/>
        </w:numPr>
        <w:spacing w:line="360" w:lineRule="auto"/>
        <w:rPr>
          <w:rFonts w:ascii="宋体" w:hAnsi="宋体" w:cs="宋体"/>
          <w:b/>
          <w:bCs/>
          <w:color w:val="auto"/>
          <w:szCs w:val="21"/>
          <w:highlight w:val="none"/>
        </w:rPr>
      </w:pPr>
      <w:bookmarkStart w:id="31" w:name="_Toc481567077"/>
      <w:bookmarkStart w:id="32" w:name="_Toc493058318"/>
      <w:r>
        <w:rPr>
          <w:rFonts w:hint="eastAsia" w:ascii="宋体" w:hAnsi="宋体" w:cs="宋体"/>
          <w:b/>
          <w:bCs/>
          <w:color w:val="auto"/>
          <w:szCs w:val="21"/>
          <w:highlight w:val="none"/>
        </w:rPr>
        <w:t>评标</w:t>
      </w:r>
      <w:bookmarkEnd w:id="31"/>
      <w:r>
        <w:rPr>
          <w:rFonts w:hint="eastAsia" w:ascii="宋体" w:hAnsi="宋体" w:cs="宋体"/>
          <w:b/>
          <w:bCs/>
          <w:color w:val="auto"/>
          <w:szCs w:val="21"/>
          <w:highlight w:val="none"/>
        </w:rPr>
        <w:t>程序</w:t>
      </w:r>
      <w:bookmarkEnd w:id="32"/>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110"/>
              </w:numPr>
              <w:spacing w:line="360" w:lineRule="auto"/>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olor w:val="auto"/>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w:t>
            </w:r>
            <w:r>
              <w:rPr>
                <w:rFonts w:hint="eastAsia" w:ascii="宋体" w:hAnsi="宋体"/>
                <w:color w:val="auto"/>
                <w:highlight w:val="none"/>
              </w:rPr>
              <w:t>及中国政府采购网</w:t>
            </w:r>
            <w:r>
              <w:rPr>
                <w:rFonts w:hint="eastAsia" w:ascii="宋体" w:hAnsi="宋体"/>
                <w:color w:val="auto"/>
                <w:szCs w:val="21"/>
                <w:highlight w:val="none"/>
              </w:rPr>
              <w:t>查询结果为准，如相关失信记录已失效，供应商需提供相关证明资料。</w:t>
            </w:r>
            <w:r>
              <w:rPr>
                <w:rFonts w:hint="eastAsia" w:ascii="宋体" w:hAnsi="宋体" w:cs="宋体"/>
                <w:color w:val="auto"/>
                <w:szCs w:val="21"/>
                <w:highlight w:val="none"/>
              </w:rPr>
              <w:t>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（六）采购文件要求的其他资格条件（如有）。</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评标委员会应当对符合资格的供应商的投标文件进行符合性审查，以确定其是否满足采购文件的实质性要求。</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（十三）商务技术文件不存在采购文件所规定的其它无效投标条款要求。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（十）报价文件不存在采购文件所规定的其它无效投标条款要求。</w:t>
            </w:r>
          </w:p>
        </w:tc>
      </w:tr>
    </w:tbl>
    <w:p>
      <w:pPr>
        <w:spacing w:line="360" w:lineRule="auto"/>
        <w:ind w:firstLine="422" w:firstLineChars="200"/>
        <w:rPr>
          <w:rFonts w:ascii="宋体" w:hAnsi="宋体" w:cs="宋体"/>
          <w:b/>
          <w:color w:val="auto"/>
          <w:szCs w:val="21"/>
          <w:highlight w:val="none"/>
        </w:rPr>
      </w:pPr>
      <w:bookmarkStart w:id="33" w:name="_Toc249866767"/>
      <w:bookmarkStart w:id="34" w:name="_Toc259108323"/>
      <w:r>
        <w:rPr>
          <w:rFonts w:hint="eastAsia" w:ascii="宋体" w:hAnsi="宋体" w:cs="宋体"/>
          <w:b/>
          <w:color w:val="auto"/>
          <w:szCs w:val="21"/>
          <w:highlight w:val="none"/>
        </w:rPr>
        <w:t>（三）投标无效的情形</w:t>
      </w:r>
      <w:bookmarkEnd w:id="33"/>
      <w:bookmarkEnd w:id="3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numPr>
          <w:ilvl w:val="0"/>
          <w:numId w:val="111"/>
        </w:num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1、资格证明文件不全的或者不符合采购文件标明的资格要求的；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2、供应商资格声明函无法定代表人或授权代表签名；</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1、未提交投标函或投标函内容不符合采购文件要求；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2、未按照采购文件规定要求签署或盖章；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7、带“*”的条款不能满足采购文件要求、未实质性响应采购文件要求或者投标文件有采购人不能接受的附加条件的；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8、允许偏离的技术、性能指标或者辅助功能项目发生负偏离达</w:t>
      </w:r>
      <w:r>
        <w:rPr>
          <w:rFonts w:hint="eastAsia" w:ascii="宋体" w:hAnsi="宋体" w:cs="宋体"/>
          <w:b/>
          <w:bCs/>
          <w:color w:val="auto"/>
          <w:szCs w:val="21"/>
          <w:highlight w:val="none"/>
        </w:rPr>
        <w:t>10</w:t>
      </w:r>
      <w:r>
        <w:rPr>
          <w:rFonts w:hint="eastAsia" w:ascii="宋体" w:hAnsi="宋体" w:cs="宋体"/>
          <w:color w:val="auto"/>
          <w:szCs w:val="21"/>
          <w:highlight w:val="none"/>
        </w:rPr>
        <w:t>项（含）以上的；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9、投标技术方案不明确，存在一个或一个以上备选（替代）投标方案的；</w:t>
      </w:r>
    </w:p>
    <w:p>
      <w:pPr>
        <w:spacing w:line="336" w:lineRule="auto"/>
        <w:ind w:firstLine="420"/>
        <w:rPr>
          <w:rFonts w:ascii="宋体" w:hAnsi="宋体" w:cs="宋体"/>
          <w:color w:val="auto"/>
          <w:szCs w:val="21"/>
          <w:highlight w:val="none"/>
        </w:rPr>
      </w:pPr>
      <w:r>
        <w:rPr>
          <w:rFonts w:hint="eastAsia" w:ascii="宋体" w:hAnsi="宋体" w:cs="宋体"/>
          <w:color w:val="auto"/>
          <w:szCs w:val="21"/>
          <w:highlight w:val="none"/>
        </w:rPr>
        <w:t>10、商务技术文件中出现报价或单价的；</w:t>
      </w:r>
    </w:p>
    <w:p>
      <w:pPr>
        <w:spacing w:line="336" w:lineRule="auto"/>
        <w:ind w:firstLine="420"/>
        <w:rPr>
          <w:rFonts w:ascii="宋体" w:hAnsi="宋体" w:cs="宋体"/>
          <w:color w:val="auto"/>
          <w:szCs w:val="21"/>
          <w:highlight w:val="none"/>
        </w:rPr>
      </w:pPr>
      <w:r>
        <w:rPr>
          <w:rFonts w:hint="eastAsia" w:ascii="宋体" w:hAnsi="宋体" w:cs="宋体"/>
          <w:color w:val="auto"/>
          <w:szCs w:val="21"/>
          <w:highlight w:val="none"/>
        </w:rPr>
        <w:t>11、法律、法规和采购文件规定的其他无效情形；</w:t>
      </w:r>
    </w:p>
    <w:p>
      <w:pPr>
        <w:spacing w:line="336" w:lineRule="auto"/>
        <w:ind w:firstLine="420"/>
        <w:rPr>
          <w:rFonts w:ascii="宋体" w:hAnsi="宋体" w:cs="宋体"/>
          <w:color w:val="auto"/>
          <w:szCs w:val="21"/>
          <w:highlight w:val="none"/>
        </w:rPr>
      </w:pPr>
      <w:r>
        <w:rPr>
          <w:rFonts w:hint="eastAsia" w:ascii="宋体" w:hAnsi="宋体" w:cs="宋体"/>
          <w:color w:val="auto"/>
          <w:szCs w:val="21"/>
          <w:highlight w:val="none"/>
        </w:rPr>
        <w:t>12、投标文件的有效期不满足采购文件要求；</w:t>
      </w:r>
    </w:p>
    <w:p>
      <w:pPr>
        <w:spacing w:line="336" w:lineRule="auto"/>
        <w:ind w:firstLine="420"/>
        <w:rPr>
          <w:rFonts w:ascii="宋体" w:hAnsi="宋体" w:cs="宋体"/>
          <w:color w:val="auto"/>
          <w:szCs w:val="21"/>
          <w:highlight w:val="none"/>
        </w:rPr>
      </w:pPr>
      <w:r>
        <w:rPr>
          <w:rFonts w:hint="eastAsia" w:ascii="宋体" w:hAnsi="宋体" w:cs="宋体"/>
          <w:color w:val="auto"/>
          <w:szCs w:val="21"/>
          <w:highlight w:val="none"/>
        </w:rPr>
        <w:t>13、商务技术文件存在采购文件所规定的其它无效投标条款要求。</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2、投标文件项目不齐全；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3、未采用人民币报价或者未按照采购文件标明的币种报价的；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9、法律、法规和采购文件规定的其他无效情形；</w:t>
      </w:r>
    </w:p>
    <w:p>
      <w:pPr>
        <w:tabs>
          <w:tab w:val="left" w:pos="0"/>
          <w:tab w:val="left" w:pos="723"/>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10、报价文件存在采购文件所规定的其它无效投标条款要求。</w:t>
      </w:r>
    </w:p>
    <w:p>
      <w:pPr>
        <w:numPr>
          <w:ilvl w:val="0"/>
          <w:numId w:val="112"/>
        </w:numPr>
        <w:spacing w:line="360" w:lineRule="exact"/>
        <w:rPr>
          <w:rFonts w:ascii="宋体" w:hAnsi="宋体" w:cs="宋体"/>
          <w:b/>
          <w:color w:val="auto"/>
          <w:szCs w:val="21"/>
          <w:highlight w:val="none"/>
        </w:rPr>
      </w:pPr>
      <w:r>
        <w:rPr>
          <w:rFonts w:hint="eastAsia" w:ascii="宋体" w:hAnsi="宋体" w:cs="宋体"/>
          <w:b/>
          <w:color w:val="auto"/>
          <w:szCs w:val="21"/>
          <w:highlight w:val="none"/>
        </w:rPr>
        <w:t>评分标准（兼评委打分表）</w:t>
      </w:r>
    </w:p>
    <w:p>
      <w:pPr>
        <w:spacing w:line="360" w:lineRule="auto"/>
        <w:jc w:val="center"/>
        <w:rPr>
          <w:rFonts w:ascii="宋体" w:hAnsi="宋体" w:cs="宋体"/>
          <w:b/>
          <w:color w:val="auto"/>
          <w:szCs w:val="21"/>
          <w:highlight w:val="none"/>
        </w:rPr>
      </w:pPr>
    </w:p>
    <w:p>
      <w:pPr>
        <w:spacing w:line="360" w:lineRule="auto"/>
        <w:jc w:val="center"/>
        <w:rPr>
          <w:rFonts w:ascii="宋体" w:hAnsi="宋体"/>
          <w:b/>
          <w:bCs/>
          <w:color w:val="auto"/>
          <w:highlight w:val="none"/>
        </w:rPr>
      </w:pPr>
      <w:r>
        <w:rPr>
          <w:rFonts w:hint="eastAsia" w:ascii="宋体" w:hAnsi="宋体" w:cs="宋体"/>
          <w:b/>
          <w:color w:val="auto"/>
          <w:szCs w:val="21"/>
          <w:highlight w:val="none"/>
        </w:rPr>
        <w:br w:type="page"/>
      </w:r>
      <w:r>
        <w:rPr>
          <w:rFonts w:hint="eastAsia" w:ascii="宋体" w:hAnsi="宋体"/>
          <w:b/>
          <w:bCs/>
          <w:color w:val="auto"/>
          <w:highlight w:val="none"/>
        </w:rPr>
        <w:t>评分标准表</w:t>
      </w:r>
    </w:p>
    <w:tbl>
      <w:tblPr>
        <w:tblStyle w:val="72"/>
        <w:tblW w:w="8490"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1382"/>
        <w:gridCol w:w="25"/>
        <w:gridCol w:w="177"/>
        <w:gridCol w:w="4965"/>
        <w:gridCol w:w="103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09" w:type="dxa"/>
            <w:tcBorders>
              <w:top w:val="double" w:color="000000" w:sz="4" w:space="0"/>
              <w:left w:val="doub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549" w:type="dxa"/>
            <w:gridSpan w:val="4"/>
            <w:tcBorders>
              <w:top w:val="doub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评分内容和标准</w:t>
            </w:r>
          </w:p>
        </w:tc>
        <w:tc>
          <w:tcPr>
            <w:tcW w:w="1032" w:type="dxa"/>
            <w:tcBorders>
              <w:top w:val="doub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restart"/>
            <w:tcBorders>
              <w:top w:val="single" w:color="000000" w:sz="4" w:space="0"/>
              <w:left w:val="doub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商务及资信（</w:t>
            </w:r>
            <w:r>
              <w:rPr>
                <w:rFonts w:ascii="宋体" w:hAnsi="宋体" w:cs="宋体"/>
                <w:color w:val="auto"/>
                <w:szCs w:val="21"/>
                <w:highlight w:val="none"/>
              </w:rPr>
              <w:t>1</w:t>
            </w:r>
            <w:r>
              <w:rPr>
                <w:rFonts w:hint="eastAsia" w:ascii="宋体" w:hAnsi="宋体" w:cs="宋体"/>
                <w:color w:val="auto"/>
                <w:szCs w:val="21"/>
                <w:highlight w:val="none"/>
              </w:rPr>
              <w:t>5分）</w:t>
            </w: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kern w:val="0"/>
                <w:sz w:val="18"/>
                <w:szCs w:val="18"/>
                <w:highlight w:val="none"/>
              </w:rPr>
            </w:pPr>
            <w:r>
              <w:rPr>
                <w:rFonts w:ascii="宋体" w:hAnsi="宋体"/>
                <w:color w:val="auto"/>
                <w:highlight w:val="none"/>
              </w:rPr>
              <w:t>1</w:t>
            </w:r>
            <w:r>
              <w:rPr>
                <w:rFonts w:hint="eastAsia" w:ascii="宋体" w:hAnsi="宋体"/>
                <w:color w:val="auto"/>
                <w:highlight w:val="none"/>
              </w:rPr>
              <w:t>、供应商类似项目建设的成功经验，提供</w:t>
            </w:r>
            <w:r>
              <w:rPr>
                <w:rFonts w:ascii="宋体" w:hAnsi="宋体"/>
                <w:color w:val="auto"/>
                <w:highlight w:val="none"/>
              </w:rPr>
              <w:t>201</w:t>
            </w:r>
            <w:r>
              <w:rPr>
                <w:rFonts w:hint="eastAsia" w:ascii="宋体" w:hAnsi="宋体"/>
                <w:color w:val="auto"/>
                <w:highlight w:val="none"/>
              </w:rPr>
              <w:t>7年</w:t>
            </w:r>
            <w:r>
              <w:rPr>
                <w:rFonts w:ascii="宋体" w:hAnsi="宋体"/>
                <w:color w:val="auto"/>
                <w:highlight w:val="none"/>
              </w:rPr>
              <w:t>1</w:t>
            </w:r>
            <w:r>
              <w:rPr>
                <w:rFonts w:hint="eastAsia" w:ascii="宋体" w:hAnsi="宋体"/>
                <w:color w:val="auto"/>
                <w:highlight w:val="none"/>
              </w:rPr>
              <w:t>月</w:t>
            </w:r>
            <w:r>
              <w:rPr>
                <w:rFonts w:ascii="宋体" w:hAnsi="宋体"/>
                <w:color w:val="auto"/>
                <w:highlight w:val="none"/>
              </w:rPr>
              <w:t>1</w:t>
            </w:r>
            <w:r>
              <w:rPr>
                <w:rFonts w:hint="eastAsia" w:ascii="宋体" w:hAnsi="宋体"/>
                <w:color w:val="auto"/>
                <w:highlight w:val="none"/>
              </w:rPr>
              <w:t>日以来（以签定合同时间为准）类似项目业绩，每提供</w:t>
            </w:r>
            <w:r>
              <w:rPr>
                <w:rFonts w:ascii="宋体" w:hAnsi="宋体"/>
                <w:color w:val="auto"/>
                <w:highlight w:val="none"/>
              </w:rPr>
              <w:t>1</w:t>
            </w:r>
            <w:r>
              <w:rPr>
                <w:rFonts w:hint="eastAsia" w:ascii="宋体" w:hAnsi="宋体"/>
                <w:color w:val="auto"/>
                <w:highlight w:val="none"/>
              </w:rPr>
              <w:t>个合同复印件得</w:t>
            </w:r>
            <w:r>
              <w:rPr>
                <w:rFonts w:ascii="宋体" w:hAnsi="宋体"/>
                <w:color w:val="auto"/>
                <w:highlight w:val="none"/>
              </w:rPr>
              <w:t>1</w:t>
            </w:r>
            <w:r>
              <w:rPr>
                <w:rFonts w:hint="eastAsia" w:ascii="宋体" w:hAnsi="宋体"/>
                <w:color w:val="auto"/>
                <w:highlight w:val="none"/>
              </w:rPr>
              <w:t>分，最高得</w:t>
            </w:r>
            <w:r>
              <w:rPr>
                <w:rFonts w:ascii="宋体" w:hAnsi="宋体"/>
                <w:color w:val="auto"/>
                <w:highlight w:val="none"/>
              </w:rPr>
              <w:t>3</w:t>
            </w:r>
            <w:r>
              <w:rPr>
                <w:rFonts w:hint="eastAsia" w:ascii="宋体" w:hAnsi="宋体"/>
                <w:color w:val="auto"/>
                <w:highlight w:val="none"/>
              </w:rPr>
              <w:t>分。（提供合同复印件并加盖供应商公章）</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2</w:t>
            </w:r>
            <w:r>
              <w:rPr>
                <w:rFonts w:hint="eastAsia" w:ascii="宋体" w:hAnsi="宋体"/>
                <w:color w:val="auto"/>
                <w:highlight w:val="none"/>
              </w:rPr>
              <w:t>、投标人取得企业注册当地工商行政主管部门颁发的省级（或当地工商管理部门颁发的）AAA级“守合同重信用”企业证书，得1分，AA级得0.5分，无不得分。（要求提供证书复印件加盖公章）</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、供应商通过</w:t>
            </w:r>
            <w:r>
              <w:rPr>
                <w:rFonts w:ascii="宋体" w:hAnsi="宋体"/>
                <w:color w:val="auto"/>
                <w:highlight w:val="none"/>
              </w:rPr>
              <w:t>CMMI5</w:t>
            </w:r>
            <w:r>
              <w:rPr>
                <w:rFonts w:hint="eastAsia" w:ascii="宋体" w:hAnsi="宋体"/>
                <w:color w:val="auto"/>
                <w:highlight w:val="none"/>
              </w:rPr>
              <w:t>认证得</w:t>
            </w:r>
            <w:r>
              <w:rPr>
                <w:rFonts w:ascii="宋体" w:hAnsi="宋体"/>
                <w:color w:val="auto"/>
                <w:highlight w:val="none"/>
              </w:rPr>
              <w:t>2</w:t>
            </w:r>
            <w:r>
              <w:rPr>
                <w:rFonts w:hint="eastAsia" w:ascii="宋体" w:hAnsi="宋体"/>
                <w:color w:val="auto"/>
                <w:highlight w:val="none"/>
              </w:rPr>
              <w:t>分，通过</w:t>
            </w:r>
            <w:r>
              <w:rPr>
                <w:rFonts w:ascii="宋体" w:hAnsi="宋体"/>
                <w:color w:val="auto"/>
                <w:highlight w:val="none"/>
              </w:rPr>
              <w:t>CMMI4</w:t>
            </w:r>
            <w:r>
              <w:rPr>
                <w:rFonts w:hint="eastAsia" w:ascii="宋体" w:hAnsi="宋体"/>
                <w:color w:val="auto"/>
                <w:highlight w:val="none"/>
              </w:rPr>
              <w:t>认证得</w:t>
            </w:r>
            <w:r>
              <w:rPr>
                <w:rFonts w:ascii="宋体" w:hAnsi="宋体"/>
                <w:color w:val="auto"/>
                <w:highlight w:val="none"/>
              </w:rPr>
              <w:t>1</w:t>
            </w:r>
            <w:r>
              <w:rPr>
                <w:rFonts w:hint="eastAsia" w:ascii="宋体" w:hAnsi="宋体"/>
                <w:color w:val="auto"/>
                <w:highlight w:val="none"/>
              </w:rPr>
              <w:t>分，提供证书复印件加盖供应商公章，否则不得分，就高计取不重复得分。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4</w:t>
            </w:r>
            <w:r>
              <w:rPr>
                <w:rFonts w:hint="eastAsia" w:ascii="宋体" w:hAnsi="宋体"/>
                <w:color w:val="auto"/>
                <w:highlight w:val="none"/>
              </w:rPr>
              <w:t>、供应商拥有科技部颁发的电子病历国家火炬计划项目证书的得</w:t>
            </w:r>
            <w:r>
              <w:rPr>
                <w:rFonts w:ascii="宋体" w:hAnsi="宋体"/>
                <w:color w:val="auto"/>
                <w:highlight w:val="none"/>
              </w:rPr>
              <w:t>2</w:t>
            </w:r>
            <w:r>
              <w:rPr>
                <w:rFonts w:hint="eastAsia" w:ascii="宋体" w:hAnsi="宋体"/>
                <w:color w:val="auto"/>
                <w:highlight w:val="none"/>
              </w:rPr>
              <w:t>分，否则得</w:t>
            </w:r>
            <w:r>
              <w:rPr>
                <w:rFonts w:ascii="宋体" w:hAnsi="宋体"/>
                <w:color w:val="auto"/>
                <w:highlight w:val="none"/>
              </w:rPr>
              <w:t>0</w:t>
            </w:r>
            <w:r>
              <w:rPr>
                <w:rFonts w:hint="eastAsia" w:ascii="宋体" w:hAnsi="宋体"/>
                <w:color w:val="auto"/>
                <w:highlight w:val="none"/>
              </w:rPr>
              <w:t>分（提供相关证明文件复印件并加盖供应商公章）</w:t>
            </w:r>
          </w:p>
        </w:tc>
        <w:tc>
          <w:tcPr>
            <w:tcW w:w="1032" w:type="dxa"/>
            <w:tcBorders>
              <w:top w:val="single" w:color="000000" w:sz="4" w:space="0"/>
              <w:left w:val="single" w:color="000000" w:sz="4" w:space="0"/>
              <w:bottom w:val="single" w:color="000000" w:sz="4" w:space="0"/>
              <w:right w:val="double" w:color="000000"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5</w:t>
            </w:r>
            <w:r>
              <w:rPr>
                <w:rFonts w:hint="eastAsia" w:ascii="宋体" w:hAnsi="宋体"/>
                <w:color w:val="auto"/>
                <w:highlight w:val="none"/>
              </w:rPr>
              <w:t>、供应商拥有</w:t>
            </w:r>
            <w:r>
              <w:rPr>
                <w:rFonts w:ascii="宋体" w:hAnsi="宋体"/>
                <w:color w:val="auto"/>
                <w:highlight w:val="none"/>
              </w:rPr>
              <w:t>ISO9001</w:t>
            </w:r>
            <w:r>
              <w:rPr>
                <w:rFonts w:hint="eastAsia" w:ascii="宋体" w:hAnsi="宋体"/>
                <w:color w:val="auto"/>
                <w:highlight w:val="none"/>
              </w:rPr>
              <w:t>质量管理体系认证，</w:t>
            </w:r>
            <w:r>
              <w:rPr>
                <w:rFonts w:ascii="宋体" w:hAnsi="宋体"/>
                <w:color w:val="auto"/>
                <w:highlight w:val="none"/>
              </w:rPr>
              <w:t xml:space="preserve">ISO20000/IEC( </w:t>
            </w:r>
            <w:r>
              <w:rPr>
                <w:rFonts w:hint="eastAsia" w:ascii="宋体" w:hAnsi="宋体"/>
                <w:color w:val="auto"/>
                <w:highlight w:val="none"/>
              </w:rPr>
              <w:t>信息技术服务管理体系</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ISO/IEC27001(</w:t>
            </w:r>
            <w:r>
              <w:rPr>
                <w:rFonts w:hint="eastAsia" w:ascii="宋体" w:hAnsi="宋体"/>
                <w:color w:val="auto"/>
                <w:highlight w:val="none"/>
              </w:rPr>
              <w:t>信息安全管理体系</w:t>
            </w:r>
            <w:r>
              <w:rPr>
                <w:rFonts w:ascii="宋体" w:hAnsi="宋体"/>
                <w:color w:val="auto"/>
                <w:highlight w:val="none"/>
              </w:rPr>
              <w:t xml:space="preserve">) </w:t>
            </w:r>
            <w:r>
              <w:rPr>
                <w:rFonts w:hint="eastAsia" w:ascii="宋体" w:hAnsi="宋体"/>
                <w:color w:val="auto"/>
                <w:highlight w:val="none"/>
              </w:rPr>
              <w:t>认证、</w:t>
            </w:r>
            <w:r>
              <w:rPr>
                <w:rFonts w:ascii="宋体" w:hAnsi="宋体"/>
                <w:color w:val="auto"/>
                <w:highlight w:val="none"/>
              </w:rPr>
              <w:t>ISO14000</w:t>
            </w:r>
            <w:r>
              <w:rPr>
                <w:rFonts w:hint="eastAsia" w:ascii="宋体" w:hAnsi="宋体"/>
                <w:color w:val="auto"/>
                <w:highlight w:val="none"/>
              </w:rPr>
              <w:t>环境管理系列标准认证，每提供</w:t>
            </w:r>
            <w:r>
              <w:rPr>
                <w:rFonts w:ascii="宋体" w:hAnsi="宋体"/>
                <w:color w:val="auto"/>
                <w:highlight w:val="none"/>
              </w:rPr>
              <w:t>1</w:t>
            </w:r>
            <w:r>
              <w:rPr>
                <w:rFonts w:hint="eastAsia" w:ascii="宋体" w:hAnsi="宋体"/>
                <w:color w:val="auto"/>
                <w:highlight w:val="none"/>
              </w:rPr>
              <w:t>个证书复印件得</w:t>
            </w:r>
            <w:r>
              <w:rPr>
                <w:rFonts w:ascii="宋体" w:hAnsi="宋体"/>
                <w:color w:val="auto"/>
                <w:highlight w:val="none"/>
              </w:rPr>
              <w:t>1</w:t>
            </w:r>
            <w:r>
              <w:rPr>
                <w:rFonts w:hint="eastAsia" w:ascii="宋体" w:hAnsi="宋体"/>
                <w:color w:val="auto"/>
                <w:highlight w:val="none"/>
              </w:rPr>
              <w:t>分，最高得</w:t>
            </w:r>
            <w:r>
              <w:rPr>
                <w:rFonts w:ascii="宋体" w:hAnsi="宋体"/>
                <w:color w:val="auto"/>
                <w:highlight w:val="none"/>
              </w:rPr>
              <w:t>3</w:t>
            </w:r>
            <w:r>
              <w:rPr>
                <w:rFonts w:hint="eastAsia" w:ascii="宋体" w:hAnsi="宋体"/>
                <w:color w:val="auto"/>
                <w:highlight w:val="none"/>
              </w:rPr>
              <w:t>分，提供证书复印件，否则不得分。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6</w:t>
            </w:r>
            <w:r>
              <w:rPr>
                <w:rFonts w:hint="eastAsia" w:ascii="宋体" w:hAnsi="宋体"/>
                <w:color w:val="auto"/>
                <w:highlight w:val="none"/>
              </w:rPr>
              <w:t>、供应商提供自主研发产品，电子病历系统、临床路径管理信息系统、医院分诊管理系统、结构化模板编辑工具软件、抗菌药物管控系统相关计算机软件著作权登记证书，每提供</w:t>
            </w:r>
            <w:r>
              <w:rPr>
                <w:rFonts w:ascii="宋体" w:hAnsi="宋体"/>
                <w:color w:val="auto"/>
                <w:highlight w:val="none"/>
              </w:rPr>
              <w:t>1</w:t>
            </w:r>
            <w:r>
              <w:rPr>
                <w:rFonts w:hint="eastAsia" w:ascii="宋体" w:hAnsi="宋体"/>
                <w:color w:val="auto"/>
                <w:highlight w:val="none"/>
              </w:rPr>
              <w:t>个证书复印件得</w:t>
            </w:r>
            <w:r>
              <w:rPr>
                <w:rFonts w:ascii="宋体" w:hAnsi="宋体"/>
                <w:color w:val="auto"/>
                <w:highlight w:val="none"/>
              </w:rPr>
              <w:t>0.5</w:t>
            </w:r>
            <w:r>
              <w:rPr>
                <w:rFonts w:hint="eastAsia" w:ascii="宋体" w:hAnsi="宋体"/>
                <w:color w:val="auto"/>
                <w:highlight w:val="none"/>
              </w:rPr>
              <w:t>分，最高得</w:t>
            </w:r>
            <w:r>
              <w:rPr>
                <w:rFonts w:ascii="宋体" w:hAnsi="宋体"/>
                <w:color w:val="auto"/>
                <w:highlight w:val="none"/>
              </w:rPr>
              <w:t>2</w:t>
            </w:r>
            <w:r>
              <w:rPr>
                <w:rFonts w:hint="eastAsia" w:ascii="宋体" w:hAnsi="宋体"/>
                <w:color w:val="auto"/>
                <w:highlight w:val="none"/>
              </w:rPr>
              <w:t>分，缺一个扣</w:t>
            </w:r>
            <w:r>
              <w:rPr>
                <w:rFonts w:ascii="宋体" w:hAnsi="宋体"/>
                <w:color w:val="auto"/>
                <w:highlight w:val="none"/>
              </w:rPr>
              <w:t>1</w:t>
            </w:r>
            <w:r>
              <w:rPr>
                <w:rFonts w:hint="eastAsia" w:ascii="宋体" w:hAnsi="宋体"/>
                <w:color w:val="auto"/>
                <w:highlight w:val="none"/>
              </w:rPr>
              <w:t>分，扣完为止。提供证书复印件，否则不得分。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7</w:t>
            </w:r>
            <w:r>
              <w:rPr>
                <w:rFonts w:hint="eastAsia" w:ascii="宋体" w:hAnsi="宋体"/>
                <w:color w:val="auto"/>
                <w:highlight w:val="none"/>
              </w:rPr>
              <w:t>、本期建设的信息系统应满足医院长期发展需求，符合后期电子病历评审等评测要求，供应商承建需提供的以上医院通过电子病历系统应用水平分级评价五级及以上每提供一家得</w:t>
            </w:r>
            <w:r>
              <w:rPr>
                <w:rFonts w:ascii="宋体" w:hAnsi="宋体"/>
                <w:color w:val="auto"/>
                <w:highlight w:val="none"/>
              </w:rPr>
              <w:t>1</w:t>
            </w:r>
            <w:r>
              <w:rPr>
                <w:rFonts w:hint="eastAsia" w:ascii="宋体" w:hAnsi="宋体"/>
                <w:color w:val="auto"/>
                <w:highlight w:val="none"/>
              </w:rPr>
              <w:t>分，最高得</w:t>
            </w:r>
            <w:r>
              <w:rPr>
                <w:rFonts w:ascii="宋体" w:hAnsi="宋体"/>
                <w:color w:val="auto"/>
                <w:highlight w:val="none"/>
              </w:rPr>
              <w:t>2</w:t>
            </w:r>
            <w:r>
              <w:rPr>
                <w:rFonts w:hint="eastAsia" w:ascii="宋体" w:hAnsi="宋体"/>
                <w:color w:val="auto"/>
                <w:highlight w:val="none"/>
              </w:rPr>
              <w:t>分，无不得分；（投标时提供等级证书复印件、用户的证明文件）</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restart"/>
            <w:tcBorders>
              <w:top w:val="single" w:color="000000" w:sz="4" w:space="0"/>
              <w:left w:val="double" w:color="000000" w:sz="4" w:space="0"/>
              <w:right w:val="single" w:color="000000"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技术部分（</w:t>
            </w:r>
            <w:r>
              <w:rPr>
                <w:rFonts w:ascii="宋体" w:hAnsi="宋体" w:cs="宋体"/>
                <w:color w:val="auto"/>
                <w:szCs w:val="21"/>
                <w:highlight w:val="none"/>
              </w:rPr>
              <w:t>65</w:t>
            </w:r>
            <w:r>
              <w:rPr>
                <w:rFonts w:hint="eastAsia" w:ascii="宋体" w:hAnsi="宋体" w:cs="宋体"/>
                <w:color w:val="auto"/>
                <w:szCs w:val="21"/>
                <w:highlight w:val="none"/>
              </w:rPr>
              <w:t>分）</w:t>
            </w:r>
          </w:p>
        </w:tc>
        <w:tc>
          <w:tcPr>
            <w:tcW w:w="1382" w:type="dxa"/>
            <w:vMerge w:val="restart"/>
            <w:tcBorders>
              <w:top w:val="single" w:color="000000" w:sz="4" w:space="0"/>
              <w:left w:val="single" w:color="000000" w:sz="4" w:space="0"/>
              <w:bottom w:val="single" w:color="000000" w:sz="4" w:space="0"/>
              <w:right w:val="single" w:color="auto" w:sz="4" w:space="0"/>
            </w:tcBorders>
            <w:vAlign w:val="center"/>
          </w:tcPr>
          <w:p>
            <w:pPr>
              <w:pStyle w:val="154"/>
              <w:ind w:firstLine="0" w:firstLineChars="0"/>
              <w:rPr>
                <w:rFonts w:ascii="宋体" w:hAnsi="宋体"/>
                <w:color w:val="auto"/>
                <w:highlight w:val="none"/>
              </w:rPr>
            </w:pPr>
            <w:r>
              <w:rPr>
                <w:rFonts w:ascii="宋体" w:hAnsi="宋体"/>
                <w:color w:val="auto"/>
                <w:highlight w:val="none"/>
              </w:rPr>
              <w:t>8</w:t>
            </w:r>
            <w:r>
              <w:rPr>
                <w:rFonts w:hint="eastAsia" w:ascii="宋体" w:hAnsi="宋体"/>
                <w:color w:val="auto"/>
                <w:highlight w:val="none"/>
              </w:rPr>
              <w:t>、整体方案（</w:t>
            </w:r>
            <w:r>
              <w:rPr>
                <w:rFonts w:ascii="宋体" w:hAnsi="宋体"/>
                <w:color w:val="auto"/>
                <w:highlight w:val="none"/>
              </w:rPr>
              <w:t>10</w:t>
            </w:r>
            <w:r>
              <w:rPr>
                <w:rFonts w:hint="eastAsia" w:ascii="宋体" w:hAnsi="宋体"/>
                <w:color w:val="auto"/>
                <w:highlight w:val="none"/>
              </w:rPr>
              <w:t>分）</w:t>
            </w:r>
          </w:p>
        </w:tc>
        <w:tc>
          <w:tcPr>
            <w:tcW w:w="5167" w:type="dxa"/>
            <w:gridSpan w:val="3"/>
            <w:tcBorders>
              <w:top w:val="single" w:color="000000" w:sz="4" w:space="0"/>
              <w:left w:val="single" w:color="auto"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8.1</w:t>
            </w:r>
            <w:r>
              <w:rPr>
                <w:rFonts w:hint="eastAsia" w:ascii="宋体" w:hAnsi="宋体"/>
                <w:color w:val="auto"/>
                <w:highlight w:val="none"/>
              </w:rPr>
              <w:t>投标方案总体设计、建设方案，详细阐述系统的体系架构、功能模块、实现思路和关键技术，提出具体可行的实施方案。（</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382"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olor w:val="auto"/>
                <w:szCs w:val="21"/>
                <w:highlight w:val="none"/>
              </w:rPr>
            </w:pPr>
          </w:p>
        </w:tc>
        <w:tc>
          <w:tcPr>
            <w:tcW w:w="5167" w:type="dxa"/>
            <w:gridSpan w:val="3"/>
            <w:tcBorders>
              <w:top w:val="single" w:color="000000" w:sz="4" w:space="0"/>
              <w:left w:val="single" w:color="auto"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8.2</w:t>
            </w:r>
            <w:r>
              <w:rPr>
                <w:rFonts w:hint="eastAsia" w:ascii="宋体" w:hAnsi="宋体"/>
                <w:color w:val="auto"/>
                <w:highlight w:val="none"/>
              </w:rPr>
              <w:t>投标方案在解决系统关键问题、系统扩展性考虑、体系结构、设计思想等的体现。（</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9</w:t>
            </w:r>
            <w:r>
              <w:rPr>
                <w:rFonts w:hint="eastAsia" w:ascii="宋体" w:hAnsi="宋体"/>
                <w:color w:val="auto"/>
                <w:highlight w:val="none"/>
              </w:rPr>
              <w:t>、供应商对本项目提出的规划方案和分步实施方案。（</w:t>
            </w:r>
            <w:r>
              <w:rPr>
                <w:rFonts w:ascii="宋体" w:hAnsi="宋体"/>
                <w:color w:val="auto"/>
                <w:highlight w:val="none"/>
              </w:rPr>
              <w:t>4</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widowControl/>
              <w:jc w:val="center"/>
              <w:rPr>
                <w:rFonts w:ascii="宋体" w:hAnsi="宋体" w:cs="宋体"/>
                <w:color w:val="auto"/>
                <w:szCs w:val="21"/>
                <w:highlight w:val="none"/>
              </w:rPr>
            </w:pPr>
            <w:r>
              <w:rPr>
                <w:rFonts w:ascii="宋体" w:hAnsi="宋体" w:cs="宋体"/>
                <w:color w:val="auto"/>
                <w:kern w:val="0"/>
                <w:szCs w:val="21"/>
                <w:highlight w:val="none"/>
              </w:rPr>
              <w:t>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407" w:type="dxa"/>
            <w:gridSpan w:val="2"/>
            <w:vMerge w:val="restart"/>
            <w:tcBorders>
              <w:top w:val="single" w:color="000000" w:sz="4" w:space="0"/>
              <w:left w:val="single" w:color="000000" w:sz="4" w:space="0"/>
              <w:bottom w:val="single" w:color="000000" w:sz="4" w:space="0"/>
              <w:right w:val="single" w:color="auto" w:sz="4" w:space="0"/>
            </w:tcBorders>
            <w:vAlign w:val="center"/>
          </w:tcPr>
          <w:p>
            <w:pPr>
              <w:pStyle w:val="154"/>
              <w:ind w:firstLine="0" w:firstLineChars="0"/>
              <w:rPr>
                <w:rFonts w:ascii="宋体" w:hAnsi="宋体"/>
                <w:color w:val="auto"/>
                <w:highlight w:val="none"/>
              </w:rPr>
            </w:pPr>
            <w:r>
              <w:rPr>
                <w:rFonts w:ascii="宋体" w:hAnsi="宋体"/>
                <w:color w:val="auto"/>
                <w:highlight w:val="none"/>
              </w:rPr>
              <w:t>10</w:t>
            </w:r>
            <w:r>
              <w:rPr>
                <w:rFonts w:hint="eastAsia" w:ascii="宋体" w:hAnsi="宋体"/>
                <w:color w:val="auto"/>
                <w:highlight w:val="none"/>
              </w:rPr>
              <w:t>、人员配备情况（</w:t>
            </w:r>
            <w:r>
              <w:rPr>
                <w:rFonts w:ascii="宋体" w:hAnsi="宋体"/>
                <w:color w:val="auto"/>
                <w:highlight w:val="none"/>
              </w:rPr>
              <w:t>8</w:t>
            </w:r>
            <w:r>
              <w:rPr>
                <w:rFonts w:hint="eastAsia" w:ascii="宋体" w:hAnsi="宋体"/>
                <w:color w:val="auto"/>
                <w:highlight w:val="none"/>
              </w:rPr>
              <w:t>分）</w:t>
            </w:r>
          </w:p>
        </w:tc>
        <w:tc>
          <w:tcPr>
            <w:tcW w:w="5142" w:type="dxa"/>
            <w:gridSpan w:val="2"/>
            <w:tcBorders>
              <w:top w:val="single" w:color="000000" w:sz="4" w:space="0"/>
              <w:left w:val="single" w:color="auto"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10.1</w:t>
            </w:r>
            <w:r>
              <w:rPr>
                <w:rFonts w:hint="eastAsia" w:ascii="宋体" w:hAnsi="宋体"/>
                <w:color w:val="auto"/>
                <w:highlight w:val="none"/>
              </w:rPr>
              <w:t>拟投入本项目的管理与作业人员总数、人员素质、技术能力、专业分布、经验等；（</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407"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olor w:val="auto"/>
                <w:szCs w:val="21"/>
                <w:highlight w:val="none"/>
              </w:rPr>
            </w:pPr>
          </w:p>
        </w:tc>
        <w:tc>
          <w:tcPr>
            <w:tcW w:w="5142" w:type="dxa"/>
            <w:gridSpan w:val="2"/>
            <w:tcBorders>
              <w:top w:val="single" w:color="000000" w:sz="4" w:space="0"/>
              <w:left w:val="single" w:color="auto"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10.2</w:t>
            </w:r>
            <w:r>
              <w:rPr>
                <w:rFonts w:hint="eastAsia" w:ascii="宋体" w:hAnsi="宋体"/>
                <w:color w:val="auto"/>
                <w:highlight w:val="none"/>
              </w:rPr>
              <w:t>供应商的项目组人员有高级项目经理证书加</w:t>
            </w:r>
            <w:r>
              <w:rPr>
                <w:rFonts w:ascii="宋体" w:hAnsi="宋体"/>
                <w:color w:val="auto"/>
                <w:highlight w:val="none"/>
              </w:rPr>
              <w:t>1</w:t>
            </w:r>
            <w:r>
              <w:rPr>
                <w:rFonts w:hint="eastAsia" w:ascii="宋体" w:hAnsi="宋体"/>
                <w:color w:val="auto"/>
                <w:highlight w:val="none"/>
              </w:rPr>
              <w:t>分，具有</w:t>
            </w:r>
            <w:r>
              <w:rPr>
                <w:rFonts w:ascii="宋体" w:hAnsi="宋体"/>
                <w:color w:val="auto"/>
                <w:highlight w:val="none"/>
              </w:rPr>
              <w:t>HL7</w:t>
            </w:r>
            <w:r>
              <w:rPr>
                <w:rFonts w:hint="eastAsia" w:ascii="宋体" w:hAnsi="宋体"/>
                <w:color w:val="auto"/>
                <w:highlight w:val="none"/>
              </w:rPr>
              <w:t>认证专家加</w:t>
            </w:r>
            <w:r>
              <w:rPr>
                <w:rFonts w:ascii="宋体" w:hAnsi="宋体"/>
                <w:color w:val="auto"/>
                <w:highlight w:val="none"/>
              </w:rPr>
              <w:t>1</w:t>
            </w:r>
            <w:r>
              <w:rPr>
                <w:rFonts w:hint="eastAsia" w:ascii="宋体" w:hAnsi="宋体"/>
                <w:color w:val="auto"/>
                <w:highlight w:val="none"/>
              </w:rPr>
              <w:t>分，具有</w:t>
            </w:r>
            <w:r>
              <w:rPr>
                <w:rFonts w:ascii="宋体" w:hAnsi="宋体"/>
                <w:color w:val="auto"/>
                <w:highlight w:val="none"/>
              </w:rPr>
              <w:t>PMP</w:t>
            </w:r>
            <w:r>
              <w:rPr>
                <w:rFonts w:hint="eastAsia" w:ascii="宋体" w:hAnsi="宋体"/>
                <w:color w:val="auto"/>
                <w:highlight w:val="none"/>
              </w:rPr>
              <w:t>项目经理证书加</w:t>
            </w:r>
            <w:r>
              <w:rPr>
                <w:rFonts w:ascii="宋体" w:hAnsi="宋体"/>
                <w:color w:val="auto"/>
                <w:highlight w:val="none"/>
              </w:rPr>
              <w:t>1</w:t>
            </w:r>
            <w:r>
              <w:rPr>
                <w:rFonts w:hint="eastAsia" w:ascii="宋体" w:hAnsi="宋体"/>
                <w:color w:val="auto"/>
                <w:highlight w:val="none"/>
              </w:rPr>
              <w:t>分（提供相关资格证书复印件及近</w:t>
            </w:r>
            <w:r>
              <w:rPr>
                <w:rFonts w:ascii="宋体" w:hAnsi="宋体"/>
                <w:color w:val="auto"/>
                <w:highlight w:val="none"/>
              </w:rPr>
              <w:t>3</w:t>
            </w:r>
            <w:r>
              <w:rPr>
                <w:rFonts w:hint="eastAsia" w:ascii="宋体" w:hAnsi="宋体"/>
                <w:color w:val="auto"/>
                <w:highlight w:val="none"/>
              </w:rPr>
              <w:t>个月的社保缴纳证明复印件），最高</w:t>
            </w:r>
            <w:r>
              <w:rPr>
                <w:rFonts w:ascii="宋体" w:hAnsi="宋体"/>
                <w:color w:val="auto"/>
                <w:highlight w:val="none"/>
              </w:rPr>
              <w:t>3</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11</w:t>
            </w:r>
            <w:r>
              <w:rPr>
                <w:rFonts w:hint="eastAsia" w:ascii="宋体" w:hAnsi="宋体"/>
                <w:color w:val="auto"/>
                <w:highlight w:val="none"/>
              </w:rPr>
              <w:t>、培训方案合理性和可行性。系统计算机管理人员培训，重点培训为软件的安装、维护、调试、配置及使用技能；业务人员培训，重点对相应用的操作、使用；（</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12</w:t>
            </w:r>
            <w:r>
              <w:rPr>
                <w:rFonts w:hint="eastAsia" w:ascii="宋体" w:hAnsi="宋体"/>
                <w:color w:val="auto"/>
                <w:highlight w:val="none"/>
              </w:rPr>
              <w:t>、供应商调试方案，包括但不限于</w:t>
            </w:r>
            <w:r>
              <w:rPr>
                <w:rFonts w:hint="eastAsia" w:ascii="宋体" w:hAnsi="宋体"/>
                <w:snapToGrid w:val="0"/>
                <w:color w:val="auto"/>
                <w:highlight w:val="none"/>
              </w:rPr>
              <w:t>括软件安装调试、系统集成、试运行、测试、调试等</w:t>
            </w: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13</w:t>
            </w:r>
            <w:r>
              <w:rPr>
                <w:rFonts w:hint="eastAsia" w:ascii="宋体" w:hAnsi="宋体"/>
                <w:color w:val="auto"/>
                <w:highlight w:val="none"/>
              </w:rPr>
              <w:t>、供应商按采购人要求有明确的质量保证目标，质量保证措施；（</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382" w:type="dxa"/>
            <w:vMerge w:val="restart"/>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14</w:t>
            </w:r>
            <w:r>
              <w:rPr>
                <w:rFonts w:hint="eastAsia" w:ascii="宋体" w:hAnsi="宋体"/>
                <w:color w:val="auto"/>
                <w:highlight w:val="none"/>
              </w:rPr>
              <w:t>、售后服务（</w:t>
            </w:r>
            <w:r>
              <w:rPr>
                <w:rFonts w:hint="eastAsia" w:ascii="宋体" w:hAnsi="宋体"/>
                <w:color w:val="auto"/>
                <w:highlight w:val="none"/>
                <w:lang w:val="en-US" w:eastAsia="zh-CN"/>
              </w:rPr>
              <w:t>11</w:t>
            </w:r>
            <w:r>
              <w:rPr>
                <w:rFonts w:hint="eastAsia" w:ascii="宋体" w:hAnsi="宋体"/>
                <w:color w:val="auto"/>
                <w:highlight w:val="none"/>
              </w:rPr>
              <w:t>分）</w:t>
            </w:r>
          </w:p>
          <w:p>
            <w:pPr>
              <w:rPr>
                <w:rFonts w:ascii="宋体" w:hAnsi="宋体" w:cs="宋体"/>
                <w:color w:val="auto"/>
                <w:szCs w:val="21"/>
                <w:highlight w:val="none"/>
              </w:rPr>
            </w:pPr>
          </w:p>
        </w:tc>
        <w:tc>
          <w:tcPr>
            <w:tcW w:w="5167" w:type="dxa"/>
            <w:gridSpan w:val="3"/>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ascii="宋体" w:hAnsi="宋体"/>
                <w:color w:val="auto"/>
                <w:highlight w:val="none"/>
              </w:rPr>
              <w:t>14.1</w:t>
            </w:r>
            <w:r>
              <w:rPr>
                <w:rFonts w:hint="eastAsia" w:ascii="宋体" w:hAnsi="宋体"/>
                <w:color w:val="auto"/>
                <w:highlight w:val="none"/>
              </w:rPr>
              <w:t>售后服务方案，包括但不限于服务响应时间、故障解决方案；（</w:t>
            </w:r>
            <w:r>
              <w:rPr>
                <w:rFonts w:ascii="宋体" w:hAnsi="宋体"/>
                <w:color w:val="auto"/>
                <w:highlight w:val="none"/>
              </w:rPr>
              <w:t>5</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5167" w:type="dxa"/>
            <w:gridSpan w:val="3"/>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hint="eastAsia" w:ascii="宋体" w:hAnsi="宋体" w:cs="宋体"/>
                <w:color w:val="auto"/>
                <w:kern w:val="0"/>
                <w:highlight w:val="none"/>
              </w:rPr>
              <w:t>1</w:t>
            </w:r>
            <w:r>
              <w:rPr>
                <w:rFonts w:ascii="宋体" w:hAnsi="宋体" w:cs="宋体"/>
                <w:color w:val="auto"/>
                <w:kern w:val="0"/>
                <w:highlight w:val="none"/>
              </w:rPr>
              <w:t>4</w:t>
            </w:r>
            <w:r>
              <w:rPr>
                <w:rFonts w:hint="eastAsia" w:ascii="宋体" w:hAnsi="宋体" w:cs="宋体"/>
                <w:color w:val="auto"/>
                <w:kern w:val="0"/>
                <w:highlight w:val="none"/>
              </w:rPr>
              <w:t>.2根据供应商提供的</w:t>
            </w:r>
            <w:r>
              <w:rPr>
                <w:rFonts w:hint="eastAsia" w:ascii="宋体" w:hAnsi="宋体"/>
                <w:color w:val="auto"/>
                <w:highlight w:val="none"/>
              </w:rPr>
              <w:t>售后服务机构技术服务人员情况</w:t>
            </w:r>
            <w:r>
              <w:rPr>
                <w:rFonts w:hint="eastAsia" w:ascii="宋体" w:hAnsi="宋体" w:cs="宋体"/>
                <w:color w:val="auto"/>
                <w:highlight w:val="none"/>
              </w:rPr>
              <w:t>（包括</w:t>
            </w:r>
            <w:r>
              <w:rPr>
                <w:rFonts w:hint="eastAsia" w:ascii="宋体" w:hAnsi="宋体"/>
                <w:color w:val="auto"/>
                <w:highlight w:val="none"/>
              </w:rPr>
              <w:t>姓名、工作经验、资质证书情况，对</w:t>
            </w:r>
            <w:r>
              <w:rPr>
                <w:rFonts w:hint="eastAsia" w:ascii="宋体" w:hAnsi="宋体"/>
                <w:snapToGrid w:val="0"/>
                <w:color w:val="auto"/>
                <w:kern w:val="0"/>
                <w:highlight w:val="none"/>
              </w:rPr>
              <w:t>系统软硬件资源、业务和数据状况及其他资源、环境的熟悉程度</w:t>
            </w:r>
            <w:r>
              <w:rPr>
                <w:rFonts w:hint="eastAsia" w:ascii="宋体" w:hAnsi="宋体"/>
                <w:color w:val="auto"/>
                <w:highlight w:val="none"/>
              </w:rPr>
              <w:t>等</w:t>
            </w:r>
            <w:r>
              <w:rPr>
                <w:rFonts w:hint="eastAsia" w:ascii="宋体" w:hAnsi="宋体" w:cs="宋体"/>
                <w:color w:val="auto"/>
                <w:highlight w:val="none"/>
              </w:rPr>
              <w:t>）进行评分</w:t>
            </w: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5167" w:type="dxa"/>
            <w:gridSpan w:val="3"/>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rPr>
                <w:rFonts w:ascii="宋体" w:hAnsi="宋体"/>
                <w:color w:val="auto"/>
                <w:highlight w:val="none"/>
              </w:rPr>
            </w:pPr>
            <w:r>
              <w:rPr>
                <w:rFonts w:hint="eastAsia" w:ascii="宋体" w:hAnsi="宋体" w:cs="宋体"/>
                <w:color w:val="auto"/>
                <w:kern w:val="0"/>
                <w:highlight w:val="none"/>
              </w:rPr>
              <w:t>1</w:t>
            </w:r>
            <w:r>
              <w:rPr>
                <w:rFonts w:ascii="宋体" w:hAnsi="宋体" w:cs="宋体"/>
                <w:color w:val="auto"/>
                <w:kern w:val="0"/>
                <w:highlight w:val="none"/>
              </w:rPr>
              <w:t>4</w:t>
            </w:r>
            <w:r>
              <w:rPr>
                <w:rFonts w:hint="eastAsia" w:ascii="宋体" w:hAnsi="宋体" w:cs="宋体"/>
                <w:color w:val="auto"/>
                <w:kern w:val="0"/>
                <w:highlight w:val="none"/>
              </w:rPr>
              <w:t>.3评委根据供应商提供的</w:t>
            </w:r>
            <w:r>
              <w:rPr>
                <w:rFonts w:hint="eastAsia" w:ascii="宋体" w:hAnsi="宋体" w:cs="宋体"/>
                <w:color w:val="auto"/>
                <w:highlight w:val="none"/>
              </w:rPr>
              <w:t>售后服务本地化情况、服务便捷性进行评分。</w:t>
            </w: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6549" w:type="dxa"/>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、投标文件制作</w:t>
            </w:r>
          </w:p>
          <w:p>
            <w:pPr>
              <w:pStyle w:val="154"/>
              <w:ind w:firstLine="0" w:firstLineChars="0"/>
              <w:rPr>
                <w:rFonts w:ascii="宋体" w:hAnsi="宋体"/>
                <w:color w:val="auto"/>
                <w:highlight w:val="none"/>
              </w:rPr>
            </w:pPr>
            <w:r>
              <w:rPr>
                <w:rFonts w:hint="eastAsia" w:ascii="宋体" w:hAnsi="宋体"/>
                <w:color w:val="auto"/>
                <w:highlight w:val="none"/>
              </w:rPr>
              <w:t>相关资料的提供情况，是否真实、完整、清晰、有序、合理；投标文件是否编制完整、格式规范、内容齐全、表述准确、条理清晰，内容无前后矛盾，符合招标文件要求；（</w:t>
            </w:r>
            <w:r>
              <w:rPr>
                <w:rFonts w:ascii="宋体" w:hAnsi="宋体"/>
                <w:color w:val="auto"/>
                <w:highlight w:val="none"/>
              </w:rPr>
              <w:t>2</w:t>
            </w:r>
            <w:r>
              <w:rPr>
                <w:rFonts w:hint="eastAsia" w:ascii="宋体" w:hAnsi="宋体"/>
                <w:color w:val="auto"/>
                <w:highlight w:val="none"/>
              </w:rPr>
              <w:t>分）。</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584" w:type="dxa"/>
            <w:gridSpan w:val="3"/>
            <w:vMerge w:val="restart"/>
            <w:tcBorders>
              <w:top w:val="single" w:color="000000" w:sz="4" w:space="0"/>
              <w:left w:val="single" w:color="000000" w:sz="4" w:space="0"/>
              <w:right w:val="single" w:color="auto" w:sz="4" w:space="0"/>
            </w:tcBorders>
            <w:vAlign w:val="center"/>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1</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eastAsia="宋体" w:cs="Times New Roman"/>
                <w:color w:val="auto"/>
                <w:kern w:val="2"/>
                <w:sz w:val="21"/>
                <w:szCs w:val="21"/>
                <w:highlight w:val="none"/>
                <w:lang w:val="en-US" w:eastAsia="zh-CN" w:bidi="ar-SA"/>
              </w:rPr>
              <w:t>系统演示</w:t>
            </w:r>
          </w:p>
          <w:p>
            <w:pPr>
              <w:ind w:firstLine="315" w:firstLineChars="150"/>
              <w:rPr>
                <w:rFonts w:hint="eastAsia" w:ascii="宋体" w:hAnsi="宋体" w:eastAsia="宋体" w:cs="宋体"/>
                <w:color w:val="auto"/>
                <w:szCs w:val="21"/>
                <w:highlight w:val="none"/>
                <w:lang w:eastAsia="zh-CN"/>
              </w:rPr>
            </w:pPr>
            <w:r>
              <w:rPr>
                <w:rFonts w:hint="eastAsia" w:ascii="宋体" w:hAnsi="宋体" w:eastAsia="宋体" w:cs="Times New Roman"/>
                <w:color w:val="auto"/>
                <w:kern w:val="2"/>
                <w:sz w:val="21"/>
                <w:szCs w:val="21"/>
                <w:highlight w:val="none"/>
                <w:lang w:val="en-US" w:eastAsia="zh-CN" w:bidi="ar-SA"/>
              </w:rPr>
              <w:t>采用系统原型进行演示，ppt等其他方式演示不得分，演示时间20分钟。（15分）</w:t>
            </w:r>
          </w:p>
        </w:tc>
        <w:tc>
          <w:tcPr>
            <w:tcW w:w="4965" w:type="dxa"/>
            <w:tcBorders>
              <w:top w:val="single" w:color="000000" w:sz="4" w:space="0"/>
              <w:left w:val="single" w:color="auto" w:sz="4" w:space="0"/>
              <w:bottom w:val="single" w:color="000000" w:sz="4" w:space="0"/>
              <w:right w:val="single" w:color="000000" w:sz="4" w:space="0"/>
            </w:tcBorders>
            <w:vAlign w:val="center"/>
          </w:tcPr>
          <w:p>
            <w:pPr>
              <w:pStyle w:val="130"/>
              <w:ind w:left="0" w:leftChars="0" w:firstLine="0" w:firstLineChars="0"/>
              <w:jc w:val="left"/>
              <w:rPr>
                <w:rFonts w:ascii="宋体" w:hAnsi="宋体" w:eastAsia="宋体"/>
                <w:b/>
                <w:color w:val="auto"/>
                <w:highlight w:val="none"/>
              </w:rPr>
            </w:pPr>
            <w:r>
              <w:rPr>
                <w:rFonts w:hint="eastAsia" w:ascii="宋体" w:hAnsi="宋体" w:eastAsia="宋体"/>
                <w:b/>
                <w:color w:val="auto"/>
                <w:highlight w:val="none"/>
                <w:lang w:val="en-US" w:eastAsia="zh-CN"/>
              </w:rPr>
              <w:t>16.1、</w:t>
            </w:r>
            <w:r>
              <w:rPr>
                <w:rFonts w:hint="eastAsia" w:ascii="宋体" w:hAnsi="宋体" w:eastAsia="宋体"/>
                <w:b/>
                <w:color w:val="auto"/>
                <w:highlight w:val="none"/>
              </w:rPr>
              <w:t>一体化门诊医生工作站系统（每完成以下一项演示得1分，最高得5分）：</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1、可实现常用诊断录入,常用诊断可根据医生下诊断的使用频率生成并排序；</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2、支持初复诊病人系统自动识别，复诊病人自动推荐最近一次诊断及就诊时间；</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3、结构化电子病历实现一键套用病人历史就诊的完整就诊记录,包括主诉,既往史,体格检查,诊断,检查检验,处方等；</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4、一体化融合，包括病历、申请单、处方、报告可以在一个界面完成操作，使用整个诊疗过程更加直观清晰明了，减少了多次界面的切换；</w:t>
            </w:r>
          </w:p>
          <w:p>
            <w:pPr>
              <w:jc w:val="left"/>
              <w:rPr>
                <w:rFonts w:hint="eastAsia" w:ascii="宋体" w:hAnsi="宋体" w:cs="宋体"/>
                <w:color w:val="auto"/>
                <w:szCs w:val="21"/>
                <w:highlight w:val="none"/>
              </w:rPr>
            </w:pPr>
            <w:r>
              <w:rPr>
                <w:rFonts w:hint="eastAsia" w:ascii="宋体" w:hAnsi="宋体" w:eastAsia="宋体"/>
                <w:color w:val="auto"/>
                <w:highlight w:val="none"/>
              </w:rPr>
              <w:t>5、查看患者3</w:t>
            </w:r>
            <w:r>
              <w:rPr>
                <w:rFonts w:ascii="宋体" w:hAnsi="宋体" w:eastAsia="宋体"/>
                <w:color w:val="auto"/>
                <w:highlight w:val="none"/>
              </w:rPr>
              <w:t>60</w:t>
            </w:r>
            <w:r>
              <w:rPr>
                <w:rFonts w:hint="eastAsia" w:ascii="宋体" w:hAnsi="宋体" w:eastAsia="宋体"/>
                <w:color w:val="auto"/>
                <w:highlight w:val="none"/>
              </w:rPr>
              <w:t>视图，可以查看患者门诊记录、住院记录、体检记录、历史检验、历史检查；</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right w:val="single" w:color="000000" w:sz="4" w:space="0"/>
            </w:tcBorders>
            <w:vAlign w:val="center"/>
          </w:tcPr>
          <w:p>
            <w:pPr>
              <w:widowControl/>
              <w:jc w:val="left"/>
              <w:rPr>
                <w:rFonts w:ascii="宋体" w:hAnsi="宋体" w:cs="宋体"/>
                <w:color w:val="auto"/>
                <w:szCs w:val="21"/>
                <w:highlight w:val="none"/>
              </w:rPr>
            </w:pPr>
          </w:p>
        </w:tc>
        <w:tc>
          <w:tcPr>
            <w:tcW w:w="1584" w:type="dxa"/>
            <w:gridSpan w:val="3"/>
            <w:vMerge w:val="continue"/>
            <w:tcBorders>
              <w:left w:val="single" w:color="000000" w:sz="4" w:space="0"/>
              <w:right w:val="single" w:color="auto" w:sz="4" w:space="0"/>
            </w:tcBorders>
            <w:vAlign w:val="center"/>
          </w:tcPr>
          <w:p>
            <w:pPr>
              <w:ind w:firstLine="315" w:firstLineChars="150"/>
              <w:rPr>
                <w:rFonts w:hint="eastAsia" w:ascii="宋体" w:hAnsi="宋体" w:cs="宋体"/>
                <w:color w:val="auto"/>
                <w:szCs w:val="21"/>
                <w:highlight w:val="none"/>
              </w:rPr>
            </w:pPr>
          </w:p>
        </w:tc>
        <w:tc>
          <w:tcPr>
            <w:tcW w:w="4965" w:type="dxa"/>
            <w:tcBorders>
              <w:top w:val="single" w:color="000000" w:sz="4" w:space="0"/>
              <w:left w:val="single" w:color="auto" w:sz="4" w:space="0"/>
              <w:bottom w:val="single" w:color="000000" w:sz="4" w:space="0"/>
              <w:right w:val="single" w:color="000000" w:sz="4" w:space="0"/>
            </w:tcBorders>
            <w:vAlign w:val="center"/>
          </w:tcPr>
          <w:p>
            <w:pPr>
              <w:pStyle w:val="130"/>
              <w:ind w:left="0" w:leftChars="0" w:firstLine="0" w:firstLineChars="0"/>
              <w:jc w:val="left"/>
              <w:rPr>
                <w:rFonts w:ascii="宋体" w:hAnsi="宋体" w:eastAsia="宋体"/>
                <w:b/>
                <w:color w:val="auto"/>
                <w:highlight w:val="none"/>
              </w:rPr>
            </w:pPr>
            <w:r>
              <w:rPr>
                <w:rFonts w:hint="eastAsia" w:ascii="宋体" w:hAnsi="宋体" w:eastAsia="宋体"/>
                <w:b/>
                <w:color w:val="auto"/>
                <w:highlight w:val="none"/>
                <w:lang w:val="en-US" w:eastAsia="zh-CN"/>
              </w:rPr>
              <w:t>16.2、</w:t>
            </w:r>
            <w:r>
              <w:rPr>
                <w:rFonts w:hint="eastAsia" w:ascii="宋体" w:hAnsi="宋体" w:eastAsia="宋体"/>
                <w:b/>
                <w:color w:val="auto"/>
                <w:highlight w:val="none"/>
              </w:rPr>
              <w:t>一体化住院医生工作站（每完成以下一项演示得1分，最高得5分）：</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1、病区医生站工作台支持医师快速浏览诊疗组病人重要临床信息、当日待办事项、一周特殊事件提示；</w:t>
            </w:r>
          </w:p>
          <w:p>
            <w:pPr>
              <w:pStyle w:val="154"/>
              <w:ind w:left="0" w:leftChars="0" w:firstLine="0" w:firstLineChars="0"/>
              <w:jc w:val="left"/>
              <w:rPr>
                <w:rFonts w:ascii="宋体" w:hAnsi="宋体"/>
                <w:color w:val="auto"/>
                <w:highlight w:val="none"/>
              </w:rPr>
            </w:pPr>
            <w:r>
              <w:rPr>
                <w:rFonts w:hint="eastAsia" w:ascii="宋体" w:hAnsi="宋体"/>
                <w:color w:val="auto"/>
                <w:highlight w:val="none"/>
              </w:rPr>
              <w:t>2、在病区医生站查看患者概览，支持医师快速浏览患者各项诊疗数据、医嘱执行情况、生命体征等；</w:t>
            </w:r>
          </w:p>
          <w:p>
            <w:pPr>
              <w:pStyle w:val="130"/>
              <w:ind w:left="0" w:leftChars="0" w:firstLine="0" w:firstLineChars="0"/>
              <w:jc w:val="left"/>
              <w:rPr>
                <w:rFonts w:ascii="宋体" w:hAnsi="宋体" w:eastAsia="宋体"/>
                <w:color w:val="auto"/>
                <w:highlight w:val="none"/>
              </w:rPr>
            </w:pPr>
            <w:r>
              <w:rPr>
                <w:rFonts w:hint="eastAsia" w:ascii="宋体" w:hAnsi="宋体" w:eastAsia="宋体"/>
                <w:color w:val="auto"/>
                <w:highlight w:val="none"/>
              </w:rPr>
              <w:t>3、支持手术管理界面结合手术流程，关联手术相关病历文书，可方便查询文书书写情况；</w:t>
            </w:r>
          </w:p>
          <w:p>
            <w:pPr>
              <w:pStyle w:val="130"/>
              <w:ind w:left="0" w:leftChars="0" w:firstLine="0" w:firstLineChars="0"/>
              <w:jc w:val="left"/>
              <w:rPr>
                <w:rFonts w:hint="eastAsia" w:ascii="宋体" w:hAnsi="宋体" w:eastAsia="宋体"/>
                <w:color w:val="auto"/>
                <w:highlight w:val="none"/>
              </w:rPr>
            </w:pPr>
            <w:r>
              <w:rPr>
                <w:rFonts w:hint="eastAsia" w:ascii="宋体" w:hAnsi="宋体" w:eastAsia="宋体"/>
                <w:color w:val="auto"/>
                <w:highlight w:val="none"/>
              </w:rPr>
              <w:t>4、支持危急值闭环处理流程，医师在接收危急值提醒时，开立相关医嘱，并自动导入到危急值处理意见中；</w:t>
            </w:r>
          </w:p>
          <w:p>
            <w:pPr>
              <w:pStyle w:val="130"/>
              <w:ind w:left="0" w:leftChars="0" w:firstLine="0" w:firstLineChars="0"/>
              <w:jc w:val="left"/>
              <w:rPr>
                <w:rFonts w:hint="eastAsia" w:ascii="宋体" w:hAnsi="宋体" w:cs="宋体"/>
                <w:color w:val="auto"/>
                <w:szCs w:val="21"/>
                <w:highlight w:val="none"/>
              </w:rPr>
            </w:pPr>
            <w:r>
              <w:rPr>
                <w:rFonts w:hint="eastAsia" w:ascii="宋体" w:hAnsi="宋体" w:eastAsia="宋体"/>
                <w:color w:val="auto"/>
                <w:highlight w:val="none"/>
              </w:rPr>
              <w:t>5、病历文书中支持多媒体病历，支持图片、声音、视频插入，要求现场演示视插入功能并能正常播放；</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Merge w:val="continue"/>
            <w:tcBorders>
              <w:left w:val="doub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1584" w:type="dxa"/>
            <w:gridSpan w:val="3"/>
            <w:vMerge w:val="continue"/>
            <w:tcBorders>
              <w:left w:val="single" w:color="000000" w:sz="4" w:space="0"/>
              <w:bottom w:val="single" w:color="000000" w:sz="4" w:space="0"/>
              <w:right w:val="single" w:color="auto" w:sz="4" w:space="0"/>
            </w:tcBorders>
            <w:vAlign w:val="center"/>
          </w:tcPr>
          <w:p>
            <w:pPr>
              <w:ind w:firstLine="315" w:firstLineChars="150"/>
              <w:rPr>
                <w:rFonts w:hint="eastAsia" w:ascii="宋体" w:hAnsi="宋体" w:cs="宋体"/>
                <w:color w:val="auto"/>
                <w:szCs w:val="21"/>
                <w:highlight w:val="none"/>
              </w:rPr>
            </w:pPr>
          </w:p>
        </w:tc>
        <w:tc>
          <w:tcPr>
            <w:tcW w:w="4965" w:type="dxa"/>
            <w:tcBorders>
              <w:top w:val="single" w:color="000000" w:sz="4" w:space="0"/>
              <w:left w:val="single" w:color="auto" w:sz="4" w:space="0"/>
              <w:bottom w:val="single" w:color="000000" w:sz="4" w:space="0"/>
              <w:right w:val="single" w:color="000000" w:sz="4" w:space="0"/>
            </w:tcBorders>
            <w:vAlign w:val="center"/>
          </w:tcPr>
          <w:p>
            <w:pPr>
              <w:pStyle w:val="130"/>
              <w:ind w:left="0" w:leftChars="0" w:firstLine="0" w:firstLineChars="0"/>
              <w:jc w:val="left"/>
              <w:rPr>
                <w:rFonts w:ascii="宋体" w:hAnsi="宋体" w:eastAsia="宋体"/>
                <w:b/>
                <w:color w:val="auto"/>
                <w:highlight w:val="none"/>
              </w:rPr>
            </w:pPr>
            <w:r>
              <w:rPr>
                <w:rFonts w:hint="eastAsia" w:ascii="宋体" w:hAnsi="宋体" w:eastAsia="宋体"/>
                <w:b/>
                <w:color w:val="auto"/>
                <w:highlight w:val="none"/>
                <w:lang w:val="en-US" w:eastAsia="zh-CN"/>
              </w:rPr>
              <w:t>16.3、</w:t>
            </w:r>
            <w:r>
              <w:rPr>
                <w:rFonts w:hint="eastAsia" w:ascii="宋体" w:hAnsi="宋体" w:eastAsia="宋体"/>
                <w:b/>
                <w:color w:val="auto"/>
                <w:highlight w:val="none"/>
              </w:rPr>
              <w:t>一体化住院护士工作站（每完成以下一项演示得1分，最高得5分）：</w:t>
            </w:r>
          </w:p>
          <w:p>
            <w:pPr>
              <w:pStyle w:val="130"/>
              <w:ind w:firstLine="420"/>
              <w:jc w:val="left"/>
              <w:rPr>
                <w:rFonts w:ascii="宋体" w:hAnsi="宋体" w:eastAsia="宋体"/>
                <w:color w:val="auto"/>
                <w:highlight w:val="none"/>
              </w:rPr>
            </w:pPr>
            <w:r>
              <w:rPr>
                <w:rFonts w:hint="eastAsia" w:ascii="宋体" w:hAnsi="宋体" w:eastAsia="宋体"/>
                <w:color w:val="auto"/>
                <w:highlight w:val="none"/>
              </w:rPr>
              <w:t>1、支持根据患者事件、用药、治疗检查、疾病、护理评估等智能生成宣教任务；</w:t>
            </w:r>
          </w:p>
          <w:p>
            <w:pPr>
              <w:pStyle w:val="130"/>
              <w:ind w:firstLine="420"/>
              <w:jc w:val="left"/>
              <w:rPr>
                <w:rFonts w:ascii="宋体" w:hAnsi="宋体" w:eastAsia="宋体"/>
                <w:color w:val="auto"/>
                <w:highlight w:val="none"/>
              </w:rPr>
            </w:pPr>
            <w:r>
              <w:rPr>
                <w:rFonts w:hint="eastAsia" w:ascii="宋体" w:hAnsi="宋体" w:eastAsia="宋体"/>
                <w:color w:val="auto"/>
                <w:highlight w:val="none"/>
              </w:rPr>
              <w:t>2、在护士站护理记录中，支持在各类护理记录单上直接进行行新增、行编辑功能，同时支持空白列自定义项目录入；</w:t>
            </w:r>
          </w:p>
          <w:p>
            <w:pPr>
              <w:pStyle w:val="130"/>
              <w:ind w:firstLine="420"/>
              <w:jc w:val="left"/>
              <w:rPr>
                <w:rFonts w:ascii="宋体" w:hAnsi="宋体" w:eastAsia="宋体"/>
                <w:color w:val="auto"/>
                <w:highlight w:val="none"/>
              </w:rPr>
            </w:pPr>
            <w:r>
              <w:rPr>
                <w:rFonts w:hint="eastAsia" w:ascii="宋体" w:hAnsi="宋体" w:eastAsia="宋体"/>
                <w:color w:val="auto"/>
                <w:highlight w:val="none"/>
              </w:rPr>
              <w:t>3、提供在床位牌上根据病人的事件、评估信息、以及医生开立医嘱，进行特定等级颜色及图标显示；</w:t>
            </w:r>
          </w:p>
          <w:p>
            <w:pPr>
              <w:pStyle w:val="130"/>
              <w:ind w:firstLine="420"/>
              <w:jc w:val="left"/>
              <w:rPr>
                <w:rFonts w:ascii="宋体" w:hAnsi="宋体" w:eastAsia="宋体"/>
                <w:color w:val="auto"/>
                <w:highlight w:val="none"/>
              </w:rPr>
            </w:pPr>
            <w:r>
              <w:rPr>
                <w:rFonts w:hint="eastAsia" w:ascii="宋体" w:hAnsi="宋体" w:eastAsia="宋体"/>
                <w:color w:val="auto"/>
                <w:highlight w:val="none"/>
              </w:rPr>
              <w:t>4、根据每份评估单的分数规则自动生成下一次评估的时间，如：跌倒/坠床评分≧4分的患者明天会生成一个待评；</w:t>
            </w:r>
          </w:p>
          <w:p>
            <w:pPr>
              <w:ind w:firstLine="315" w:firstLineChars="150"/>
              <w:jc w:val="left"/>
              <w:rPr>
                <w:rFonts w:hint="eastAsia" w:ascii="宋体" w:hAnsi="宋体" w:cs="宋体"/>
                <w:color w:val="auto"/>
                <w:szCs w:val="21"/>
                <w:highlight w:val="none"/>
              </w:rPr>
            </w:pPr>
            <w:r>
              <w:rPr>
                <w:rFonts w:hint="eastAsia" w:ascii="宋体" w:hAnsi="宋体" w:eastAsia="宋体"/>
                <w:color w:val="auto"/>
                <w:highlight w:val="none"/>
              </w:rPr>
              <w:t>5、在病区护士站的个人中心菜单中，可以调阅登录用户的档案信息、排班情况、考勤信息及其他工作安排。</w:t>
            </w:r>
          </w:p>
        </w:tc>
        <w:tc>
          <w:tcPr>
            <w:tcW w:w="1032" w:type="dxa"/>
            <w:tcBorders>
              <w:top w:val="single" w:color="000000" w:sz="4" w:space="0"/>
              <w:left w:val="single" w:color="000000" w:sz="4" w:space="0"/>
              <w:bottom w:val="single" w:color="000000" w:sz="4" w:space="0"/>
              <w:right w:val="double" w:color="000000"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000000" w:sz="4" w:space="0"/>
              <w:left w:val="double" w:color="000000" w:sz="4" w:space="0"/>
              <w:bottom w:val="doub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报价分（20分）</w:t>
            </w:r>
          </w:p>
        </w:tc>
        <w:tc>
          <w:tcPr>
            <w:tcW w:w="6549" w:type="dxa"/>
            <w:gridSpan w:val="4"/>
            <w:tcBorders>
              <w:top w:val="single" w:color="000000" w:sz="4" w:space="0"/>
              <w:left w:val="single" w:color="000000" w:sz="4" w:space="0"/>
              <w:bottom w:val="double" w:color="000000" w:sz="4" w:space="0"/>
              <w:right w:val="single" w:color="000000" w:sz="4" w:space="0"/>
            </w:tcBorders>
            <w:vAlign w:val="center"/>
          </w:tcPr>
          <w:p>
            <w:pPr>
              <w:spacing w:line="380" w:lineRule="exact"/>
              <w:rPr>
                <w:rFonts w:ascii="宋体" w:hAnsi="宋体"/>
                <w:color w:val="auto"/>
                <w:szCs w:val="21"/>
                <w:highlight w:val="none"/>
              </w:rPr>
            </w:pPr>
            <w:r>
              <w:rPr>
                <w:rFonts w:hint="eastAsia" w:ascii="宋体" w:hAnsi="宋体" w:cs="宋体"/>
                <w:color w:val="auto"/>
                <w:kern w:val="0"/>
                <w:szCs w:val="21"/>
                <w:highlight w:val="none"/>
              </w:rPr>
              <w:t>参与评审的价格=投标报价-</w:t>
            </w:r>
            <w:r>
              <w:rPr>
                <w:rFonts w:hint="eastAsia" w:ascii="宋体" w:hAnsi="宋体"/>
                <w:color w:val="auto"/>
                <w:szCs w:val="21"/>
                <w:highlight w:val="none"/>
              </w:rPr>
              <w:t>（小微企业货物及服务价格×小微企业优惠）（如有）；</w:t>
            </w:r>
          </w:p>
          <w:p>
            <w:pPr>
              <w:spacing w:line="380" w:lineRule="exact"/>
              <w:rPr>
                <w:rFonts w:ascii="宋体" w:hAnsi="宋体"/>
                <w:color w:val="auto"/>
                <w:szCs w:val="21"/>
                <w:highlight w:val="none"/>
              </w:rPr>
            </w:pPr>
            <w:r>
              <w:rPr>
                <w:rFonts w:hint="eastAsia" w:ascii="宋体" w:hAnsi="宋体"/>
                <w:color w:val="auto"/>
                <w:szCs w:val="21"/>
                <w:highlight w:val="none"/>
              </w:rPr>
              <w:t>满足采购要求的有效投标且参与评审的价格最低的参与评审的价格为评标基准价，得</w:t>
            </w:r>
            <w:r>
              <w:rPr>
                <w:rFonts w:ascii="宋体" w:hAnsi="宋体"/>
                <w:color w:val="auto"/>
                <w:szCs w:val="21"/>
                <w:highlight w:val="none"/>
              </w:rPr>
              <w:t>15</w:t>
            </w:r>
            <w:r>
              <w:rPr>
                <w:rFonts w:hint="eastAsia" w:ascii="宋体" w:hAnsi="宋体"/>
                <w:color w:val="auto"/>
                <w:szCs w:val="21"/>
                <w:highlight w:val="none"/>
              </w:rPr>
              <w:t>分；</w:t>
            </w:r>
          </w:p>
          <w:p>
            <w:pPr>
              <w:spacing w:line="380" w:lineRule="exact"/>
              <w:rPr>
                <w:rFonts w:ascii="宋体" w:hAnsi="宋体"/>
                <w:color w:val="auto"/>
                <w:highlight w:val="none"/>
              </w:rPr>
            </w:pPr>
            <w:r>
              <w:rPr>
                <w:rFonts w:hint="eastAsia" w:ascii="宋体" w:hAnsi="宋体"/>
                <w:color w:val="auto"/>
                <w:szCs w:val="21"/>
                <w:highlight w:val="none"/>
              </w:rPr>
              <w:t>其他投标报价得分计算公式如下：投标报价得</w:t>
            </w:r>
            <w:r>
              <w:rPr>
                <w:rFonts w:hint="eastAsia" w:ascii="宋体" w:hAnsi="宋体" w:cs="宋体"/>
                <w:color w:val="auto"/>
                <w:kern w:val="0"/>
                <w:szCs w:val="21"/>
                <w:highlight w:val="none"/>
              </w:rPr>
              <w:t>分=（评标基准价/参与评审的价格）×20%×100。</w:t>
            </w:r>
          </w:p>
        </w:tc>
        <w:tc>
          <w:tcPr>
            <w:tcW w:w="1032" w:type="dxa"/>
            <w:tcBorders>
              <w:top w:val="single" w:color="000000" w:sz="4" w:space="0"/>
              <w:left w:val="single" w:color="000000" w:sz="4" w:space="0"/>
              <w:bottom w:val="double" w:color="000000" w:sz="4" w:space="0"/>
              <w:right w:val="doub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r>
    </w:tbl>
    <w:p>
      <w:pPr>
        <w:spacing w:line="320" w:lineRule="exact"/>
        <w:rPr>
          <w:rFonts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、小数点后保留两位小数。</w:t>
      </w:r>
      <w:r>
        <w:rPr>
          <w:rFonts w:ascii="宋体" w:hAnsi="宋体"/>
          <w:color w:val="auto"/>
          <w:highlight w:val="none"/>
        </w:rPr>
        <w:t>2</w:t>
      </w:r>
      <w:r>
        <w:rPr>
          <w:rFonts w:hint="eastAsia" w:ascii="宋体" w:hAnsi="宋体"/>
          <w:color w:val="auto"/>
          <w:highlight w:val="none"/>
        </w:rPr>
        <w:t>、各评标委员会成员自行按以上参考分值评分。</w:t>
      </w:r>
      <w:r>
        <w:rPr>
          <w:rFonts w:ascii="宋体" w:hAnsi="宋体"/>
          <w:color w:val="auto"/>
          <w:highlight w:val="none"/>
        </w:rPr>
        <w:t>3</w:t>
      </w:r>
      <w:r>
        <w:rPr>
          <w:rFonts w:hint="eastAsia" w:ascii="宋体" w:hAnsi="宋体"/>
          <w:color w:val="auto"/>
          <w:highlight w:val="none"/>
        </w:rPr>
        <w:t>、重大事件由评标委员会集体讨论，须有三分之二或以上的评标委员会签字认可。</w:t>
      </w:r>
      <w:r>
        <w:rPr>
          <w:rFonts w:ascii="宋体" w:hAnsi="宋体"/>
          <w:color w:val="auto"/>
          <w:highlight w:val="none"/>
        </w:rPr>
        <w:t>4</w:t>
      </w:r>
      <w:r>
        <w:rPr>
          <w:rFonts w:hint="eastAsia" w:ascii="宋体" w:hAnsi="宋体"/>
          <w:color w:val="auto"/>
          <w:highlight w:val="none"/>
        </w:rPr>
        <w:t>、以上分值重复的地方，下限含，上限不含。</w:t>
      </w:r>
    </w:p>
    <w:p>
      <w:pPr>
        <w:pStyle w:val="154"/>
        <w:ind w:firstLine="0" w:firstLineChars="0"/>
        <w:rPr>
          <w:rFonts w:hint="eastAsia" w:ascii="宋体" w:hAnsi="宋体"/>
          <w:b/>
          <w:color w:val="auto"/>
          <w:highlight w:val="none"/>
        </w:rPr>
      </w:pPr>
    </w:p>
    <w:p>
      <w:pPr>
        <w:rPr>
          <w:rFonts w:ascii="宋体" w:hAnsi="宋体"/>
          <w:color w:val="auto"/>
          <w:highlight w:val="none"/>
        </w:rPr>
      </w:pPr>
    </w:p>
    <w:p>
      <w:pPr>
        <w:pStyle w:val="37"/>
        <w:snapToGrid w:val="0"/>
        <w:spacing w:before="120" w:after="120" w:line="360" w:lineRule="auto"/>
        <w:rPr>
          <w:rFonts w:hAnsi="宋体" w:cs="宋体"/>
          <w:b/>
          <w:color w:val="auto"/>
          <w:sz w:val="21"/>
          <w:szCs w:val="21"/>
          <w:highlight w:val="none"/>
        </w:rPr>
      </w:pPr>
      <w:bookmarkStart w:id="35" w:name="_Toc9029"/>
      <w:r>
        <w:rPr>
          <w:rFonts w:hint="eastAsia" w:hAnsi="宋体" w:cs="宋体"/>
          <w:b/>
          <w:color w:val="auto"/>
          <w:sz w:val="21"/>
          <w:szCs w:val="21"/>
          <w:highlight w:val="none"/>
        </w:rPr>
        <w:t>六、定标</w:t>
      </w:r>
      <w:bookmarkEnd w:id="35"/>
    </w:p>
    <w:p>
      <w:pPr>
        <w:pStyle w:val="37"/>
        <w:snapToGrid w:val="0"/>
        <w:spacing w:before="120" w:after="120" w:line="360" w:lineRule="auto"/>
        <w:ind w:firstLine="413" w:firstLineChars="196"/>
        <w:rPr>
          <w:rFonts w:hAnsi="宋体" w:cs="宋体"/>
          <w:b/>
          <w:bCs/>
          <w:color w:val="auto"/>
          <w:sz w:val="21"/>
          <w:szCs w:val="21"/>
          <w:highlight w:val="none"/>
        </w:rPr>
      </w:pPr>
      <w:r>
        <w:rPr>
          <w:rFonts w:hint="eastAsia" w:hAnsi="宋体" w:cs="宋体"/>
          <w:b/>
          <w:bCs/>
          <w:color w:val="auto"/>
          <w:sz w:val="21"/>
          <w:szCs w:val="21"/>
          <w:highlight w:val="none"/>
        </w:rPr>
        <w:t>（一）确定中标供应商。本项目由采购人（或采购人事先授权评标委员会）确定中标供应商。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3.采购人依法确定中标供应商后2个工作日内，采购代理机构以书面形式发出《中标通知书》,并同时在相关网站上发布中标公告。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4.若中标供应商放弃中标，或因不可抗力提出不能履行合同，或不按采购文件规定提交履约担保，或其它原因被依法撤销中标资格，则采购人可确定排名第二的中标候选人为中标人或重新组织招标。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ascii="宋体" w:hAnsi="宋体" w:cs="宋体"/>
          <w:b/>
          <w:bCs/>
          <w:color w:val="auto"/>
          <w:szCs w:val="21"/>
          <w:highlight w:val="none"/>
        </w:rPr>
      </w:pPr>
      <w:bookmarkStart w:id="36" w:name="_Toc17747"/>
      <w:r>
        <w:rPr>
          <w:rFonts w:hint="eastAsia" w:ascii="宋体" w:hAnsi="宋体" w:cs="宋体"/>
          <w:b/>
          <w:color w:val="auto"/>
          <w:szCs w:val="21"/>
          <w:highlight w:val="none"/>
        </w:rPr>
        <w:t>八、合同授予</w:t>
      </w:r>
      <w:bookmarkEnd w:id="36"/>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37"/>
        <w:snapToGrid w:val="0"/>
        <w:spacing w:before="120" w:after="120"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2</w:t>
      </w:r>
      <w:r>
        <w:rPr>
          <w:rFonts w:hint="eastAsia" w:hAnsi="宋体" w:cs="宋体"/>
          <w:color w:val="auto"/>
          <w:sz w:val="21"/>
          <w:szCs w:val="21"/>
          <w:highlight w:val="none"/>
        </w:rPr>
        <w:t>.</w:t>
      </w:r>
      <w:r>
        <w:rPr>
          <w:rFonts w:hint="eastAsia" w:hAnsi="宋体" w:cs="宋体"/>
          <w:bCs/>
          <w:color w:val="auto"/>
          <w:sz w:val="21"/>
          <w:szCs w:val="21"/>
          <w:highlight w:val="none"/>
        </w:rPr>
        <w:t>采购人在签订合同时，在合同金额变更范围内，如需审批的办理相关审批手续。有权变更采购项目的数量和服务内容，但不能对单价或其他条款和条件作任何改变。</w:t>
      </w:r>
    </w:p>
    <w:p>
      <w:pPr>
        <w:pStyle w:val="37"/>
        <w:snapToGrid w:val="0"/>
        <w:spacing w:before="120" w:after="120"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3</w:t>
      </w:r>
      <w:r>
        <w:rPr>
          <w:rFonts w:hint="eastAsia" w:hAnsi="宋体" w:cs="宋体"/>
          <w:color w:val="auto"/>
          <w:sz w:val="21"/>
          <w:szCs w:val="21"/>
          <w:highlight w:val="none"/>
        </w:rPr>
        <w:t>.</w:t>
      </w:r>
      <w:r>
        <w:rPr>
          <w:rFonts w:hint="eastAsia" w:hAnsi="宋体" w:cs="宋体"/>
          <w:bCs/>
          <w:color w:val="auto"/>
          <w:sz w:val="21"/>
          <w:szCs w:val="21"/>
          <w:highlight w:val="none"/>
        </w:rPr>
        <w:t>采购文件、中标供应商的投标文件及评标过程中有关的澄清文件均应作为合同签订的附件。</w:t>
      </w:r>
    </w:p>
    <w:p>
      <w:pPr>
        <w:pStyle w:val="37"/>
        <w:snapToGrid w:val="0"/>
        <w:spacing w:before="120" w:after="120"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4.中标或者成交供应商拒绝与采购人签订合同的，采购人应重新招标。</w:t>
      </w:r>
    </w:p>
    <w:p>
      <w:pPr>
        <w:pStyle w:val="37"/>
        <w:snapToGrid w:val="0"/>
        <w:spacing w:before="120" w:after="120"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5.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25"/>
        <w:spacing w:after="0" w:line="360" w:lineRule="auto"/>
        <w:ind w:firstLine="420" w:firstLineChars="200"/>
        <w:rPr>
          <w:rFonts w:ascii="宋体" w:hAnsi="宋体"/>
          <w:color w:val="auto"/>
          <w:sz w:val="21"/>
          <w:szCs w:val="21"/>
          <w:highlight w:val="none"/>
        </w:rPr>
      </w:pPr>
      <w:r>
        <w:rPr>
          <w:rFonts w:hint="eastAsia" w:ascii="宋体" w:hAnsi="宋体" w:cs="宋体"/>
          <w:bCs/>
          <w:color w:val="auto"/>
          <w:sz w:val="21"/>
          <w:szCs w:val="21"/>
          <w:highlight w:val="none"/>
        </w:rPr>
        <w:t>采购人负责对中标供应商的履约行为进行验收。政府向社会公众提供的公共服务项目，验收时应当邀请服务对象参与并出具意见，验收结果应当向社会公告。</w:t>
      </w:r>
    </w:p>
    <w:p>
      <w:pPr>
        <w:tabs>
          <w:tab w:val="left" w:pos="0"/>
          <w:tab w:val="left" w:pos="723"/>
        </w:tabs>
        <w:spacing w:line="360" w:lineRule="exact"/>
        <w:rPr>
          <w:rFonts w:ascii="宋体" w:hAnsi="宋体"/>
          <w:b/>
          <w:color w:val="auto"/>
          <w:highlight w:val="none"/>
        </w:rPr>
      </w:pPr>
    </w:p>
    <w:p>
      <w:pPr>
        <w:spacing w:line="360" w:lineRule="auto"/>
        <w:jc w:val="center"/>
        <w:rPr>
          <w:rFonts w:ascii="宋体" w:hAnsi="宋体"/>
          <w:b/>
          <w:bCs/>
          <w:color w:val="auto"/>
          <w:highlight w:val="none"/>
        </w:rPr>
      </w:pPr>
    </w:p>
    <w:p>
      <w:pPr>
        <w:spacing w:line="360" w:lineRule="exact"/>
        <w:rPr>
          <w:rFonts w:ascii="宋体" w:hAnsi="宋体"/>
          <w:b/>
          <w:color w:val="auto"/>
          <w:sz w:val="28"/>
          <w:szCs w:val="28"/>
          <w:highlight w:val="none"/>
        </w:rPr>
      </w:pPr>
      <w:r>
        <w:rPr>
          <w:rFonts w:hint="eastAsia" w:ascii="宋体" w:hAnsi="宋体"/>
          <w:color w:val="auto"/>
          <w:szCs w:val="21"/>
          <w:highlight w:val="none"/>
        </w:rPr>
        <w:br w:type="page"/>
      </w:r>
    </w:p>
    <w:p>
      <w:pPr>
        <w:pStyle w:val="2"/>
        <w:spacing w:line="360" w:lineRule="auto"/>
        <w:jc w:val="center"/>
        <w:rPr>
          <w:rFonts w:ascii="宋体" w:hAnsi="宋体"/>
          <w:b w:val="0"/>
          <w:color w:val="auto"/>
          <w:sz w:val="30"/>
          <w:szCs w:val="30"/>
          <w:highlight w:val="none"/>
        </w:rPr>
      </w:pPr>
      <w:bookmarkStart w:id="37" w:name="_Toc375060226"/>
      <w:r>
        <w:rPr>
          <w:rFonts w:hint="eastAsia" w:ascii="宋体" w:hAnsi="宋体"/>
          <w:color w:val="auto"/>
          <w:sz w:val="28"/>
          <w:szCs w:val="28"/>
          <w:highlight w:val="none"/>
        </w:rPr>
        <w:t>第五章政府采购合同主要条款</w:t>
      </w:r>
      <w:bookmarkEnd w:id="37"/>
    </w:p>
    <w:p>
      <w:pPr>
        <w:spacing w:line="360" w:lineRule="atLeast"/>
        <w:rPr>
          <w:rFonts w:ascii="宋体" w:hAnsi="宋体" w:cs="宋体"/>
          <w:color w:val="auto"/>
          <w:szCs w:val="21"/>
          <w:highlight w:val="none"/>
        </w:rPr>
      </w:pPr>
      <w:r>
        <w:rPr>
          <w:rFonts w:hint="eastAsia" w:ascii="宋体" w:hAnsi="宋体" w:cs="宋体"/>
          <w:color w:val="auto"/>
          <w:szCs w:val="21"/>
          <w:highlight w:val="none"/>
        </w:rPr>
        <w:t>甲方：（以下简称甲方）</w:t>
      </w:r>
    </w:p>
    <w:p>
      <w:pPr>
        <w:spacing w:line="360" w:lineRule="atLeast"/>
        <w:rPr>
          <w:rFonts w:ascii="宋体" w:hAnsi="宋体" w:cs="宋体"/>
          <w:color w:val="auto"/>
          <w:szCs w:val="21"/>
          <w:highlight w:val="none"/>
        </w:rPr>
      </w:pPr>
      <w:r>
        <w:rPr>
          <w:rFonts w:hint="eastAsia" w:ascii="宋体" w:hAnsi="宋体" w:cs="宋体"/>
          <w:color w:val="auto"/>
          <w:szCs w:val="21"/>
          <w:highlight w:val="none"/>
        </w:rPr>
        <w:t>乙方：（以下简称乙方）</w:t>
      </w:r>
    </w:p>
    <w:p>
      <w:pPr>
        <w:spacing w:line="360" w:lineRule="atLeast"/>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cs="宋体"/>
          <w:color w:val="auto"/>
          <w:szCs w:val="21"/>
          <w:highlight w:val="none"/>
          <w:u w:val="single"/>
        </w:rPr>
        <w:t>项目名称（项目编号：）</w:t>
      </w:r>
      <w:r>
        <w:rPr>
          <w:rFonts w:hint="eastAsia" w:ascii="宋体" w:hAnsi="宋体" w:cs="宋体"/>
          <w:color w:val="auto"/>
          <w:szCs w:val="21"/>
          <w:highlight w:val="none"/>
        </w:rPr>
        <w:t>于 年月日，在</w:t>
      </w:r>
      <w:r>
        <w:rPr>
          <w:rFonts w:hint="eastAsia" w:ascii="宋体" w:hAnsi="宋体" w:cs="Arial"/>
          <w:color w:val="auto"/>
          <w:szCs w:val="21"/>
          <w:highlight w:val="none"/>
        </w:rPr>
        <w:t>中基招标会议中心开标室</w:t>
      </w:r>
      <w:r>
        <w:rPr>
          <w:rFonts w:hint="eastAsia" w:ascii="宋体" w:hAnsi="宋体" w:cs="宋体"/>
          <w:color w:val="auto"/>
          <w:szCs w:val="21"/>
          <w:highlight w:val="none"/>
        </w:rPr>
        <w:t>进行公开招标，确定由乙方中标。按照《中华人民共和国合同法》的有关规定，在自愿、平等、公平、诚信的基础上，经双方协商一致，签订本合同。</w:t>
      </w:r>
    </w:p>
    <w:p>
      <w:pPr>
        <w:pStyle w:val="37"/>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下述文件作为附件，是合同的一部分，并与本合同一起阅读和解释：</w:t>
      </w:r>
    </w:p>
    <w:p>
      <w:pPr>
        <w:pStyle w:val="37"/>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a.采购文件；</w:t>
      </w:r>
    </w:p>
    <w:p>
      <w:pPr>
        <w:pStyle w:val="37"/>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b.投标文件及澄清文件；</w:t>
      </w:r>
    </w:p>
    <w:p>
      <w:pPr>
        <w:pStyle w:val="37"/>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c.中标通知书；</w:t>
      </w:r>
    </w:p>
    <w:p>
      <w:pPr>
        <w:pStyle w:val="37"/>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上述文件与合同若有不一致之处，优先次序第一应为合同、第二应为附件(附件的优先次序为 c,b,a)。</w:t>
      </w:r>
    </w:p>
    <w:p>
      <w:pPr>
        <w:pStyle w:val="37"/>
        <w:spacing w:before="120" w:after="120" w:line="360" w:lineRule="auto"/>
        <w:rPr>
          <w:rFonts w:hAnsi="宋体" w:cs="宋体"/>
          <w:color w:val="auto"/>
          <w:sz w:val="21"/>
          <w:szCs w:val="21"/>
          <w:highlight w:val="none"/>
        </w:rPr>
      </w:pPr>
      <w:r>
        <w:rPr>
          <w:rFonts w:hint="eastAsia" w:hAnsi="宋体" w:cs="宋体"/>
          <w:color w:val="auto"/>
          <w:sz w:val="21"/>
          <w:szCs w:val="21"/>
          <w:highlight w:val="none"/>
        </w:rPr>
        <w:t>一、项目名称、服务期限、服务内容</w:t>
      </w:r>
    </w:p>
    <w:p>
      <w:pPr>
        <w:pStyle w:val="37"/>
        <w:spacing w:before="120" w:after="120" w:line="360" w:lineRule="auto"/>
        <w:rPr>
          <w:rFonts w:hAnsi="宋体" w:cs="宋体"/>
          <w:color w:val="auto"/>
          <w:sz w:val="21"/>
          <w:szCs w:val="21"/>
          <w:highlight w:val="none"/>
        </w:rPr>
      </w:pPr>
      <w:r>
        <w:rPr>
          <w:rFonts w:hint="eastAsia" w:hAnsi="宋体" w:cs="宋体"/>
          <w:color w:val="auto"/>
          <w:sz w:val="21"/>
          <w:szCs w:val="21"/>
          <w:highlight w:val="none"/>
        </w:rPr>
        <w:t>1.1项目名称：</w:t>
      </w:r>
    </w:p>
    <w:p>
      <w:pPr>
        <w:pStyle w:val="37"/>
        <w:spacing w:before="120" w:after="120" w:line="360" w:lineRule="auto"/>
        <w:rPr>
          <w:rFonts w:hAnsi="宋体" w:cs="宋体"/>
          <w:color w:val="auto"/>
          <w:sz w:val="21"/>
          <w:szCs w:val="21"/>
          <w:highlight w:val="none"/>
        </w:rPr>
      </w:pPr>
      <w:r>
        <w:rPr>
          <w:rFonts w:hint="eastAsia" w:hAnsi="宋体" w:cs="宋体"/>
          <w:color w:val="auto"/>
          <w:sz w:val="21"/>
          <w:szCs w:val="21"/>
          <w:highlight w:val="none"/>
        </w:rPr>
        <w:t>1.2服务期限：</w:t>
      </w:r>
    </w:p>
    <w:p>
      <w:pPr>
        <w:pStyle w:val="37"/>
        <w:spacing w:before="120" w:after="120" w:line="360" w:lineRule="auto"/>
        <w:rPr>
          <w:rFonts w:hAnsi="宋体" w:cs="宋体"/>
          <w:color w:val="auto"/>
          <w:sz w:val="21"/>
          <w:szCs w:val="21"/>
          <w:highlight w:val="none"/>
        </w:rPr>
      </w:pPr>
      <w:r>
        <w:rPr>
          <w:rFonts w:hint="eastAsia" w:hAnsi="宋体" w:cs="宋体"/>
          <w:color w:val="auto"/>
          <w:sz w:val="21"/>
          <w:szCs w:val="21"/>
          <w:highlight w:val="none"/>
        </w:rPr>
        <w:t>1.3服务内容：</w:t>
      </w:r>
    </w:p>
    <w:p>
      <w:pPr>
        <w:pStyle w:val="37"/>
        <w:spacing w:before="120" w:after="120" w:line="360" w:lineRule="auto"/>
        <w:rPr>
          <w:rFonts w:hAnsi="宋体" w:cs="宋体"/>
          <w:color w:val="auto"/>
          <w:sz w:val="21"/>
          <w:szCs w:val="21"/>
          <w:highlight w:val="none"/>
        </w:rPr>
      </w:pPr>
      <w:r>
        <w:rPr>
          <w:rFonts w:hint="eastAsia" w:hAnsi="宋体" w:cs="宋体"/>
          <w:color w:val="auto"/>
          <w:sz w:val="21"/>
          <w:szCs w:val="21"/>
          <w:highlight w:val="none"/>
        </w:rPr>
        <w:t>二、合同金额</w:t>
      </w:r>
    </w:p>
    <w:p>
      <w:pPr>
        <w:pStyle w:val="37"/>
        <w:spacing w:before="120" w:after="120" w:line="360" w:lineRule="auto"/>
        <w:ind w:left="359" w:hanging="359" w:hangingChars="171"/>
        <w:rPr>
          <w:rFonts w:hAnsi="宋体" w:cs="宋体"/>
          <w:color w:val="auto"/>
          <w:sz w:val="21"/>
          <w:szCs w:val="21"/>
          <w:highlight w:val="none"/>
        </w:rPr>
      </w:pPr>
      <w:r>
        <w:rPr>
          <w:rFonts w:hint="eastAsia" w:hAnsi="宋体" w:cs="宋体"/>
          <w:color w:val="auto"/>
          <w:sz w:val="21"/>
          <w:szCs w:val="21"/>
          <w:highlight w:val="none"/>
        </w:rPr>
        <w:t>2.1本合同金额为（大写）：元</w:t>
      </w:r>
      <w:r>
        <w:rPr>
          <w:rFonts w:hint="eastAsia" w:hAnsi="宋体" w:cs="宋体"/>
          <w:color w:val="auto"/>
          <w:sz w:val="21"/>
          <w:szCs w:val="21"/>
          <w:highlight w:val="none"/>
          <w:u w:val="single"/>
        </w:rPr>
        <w:t>（￥              元）</w:t>
      </w:r>
      <w:r>
        <w:rPr>
          <w:rFonts w:hint="eastAsia" w:hAnsi="宋体" w:cs="宋体"/>
          <w:color w:val="auto"/>
          <w:sz w:val="21"/>
          <w:szCs w:val="21"/>
          <w:highlight w:val="none"/>
        </w:rPr>
        <w:t>人民币。</w:t>
      </w:r>
    </w:p>
    <w:p>
      <w:pPr>
        <w:pStyle w:val="37"/>
        <w:spacing w:before="120" w:after="120" w:line="360" w:lineRule="auto"/>
        <w:ind w:left="357" w:hanging="357" w:hangingChars="170"/>
        <w:rPr>
          <w:rFonts w:hAnsi="宋体" w:cs="宋体"/>
          <w:color w:val="auto"/>
          <w:sz w:val="21"/>
          <w:szCs w:val="21"/>
          <w:highlight w:val="none"/>
        </w:rPr>
      </w:pPr>
      <w:r>
        <w:rPr>
          <w:rFonts w:hint="eastAsia" w:hAnsi="宋体" w:cs="宋体"/>
          <w:color w:val="auto"/>
          <w:sz w:val="21"/>
          <w:szCs w:val="21"/>
          <w:highlight w:val="none"/>
        </w:rPr>
        <w:t>三、履约保证金</w:t>
      </w:r>
    </w:p>
    <w:p>
      <w:pPr>
        <w:pStyle w:val="37"/>
        <w:spacing w:before="120" w:after="120" w:line="360" w:lineRule="auto"/>
        <w:ind w:left="357" w:hanging="357" w:hangingChars="170"/>
        <w:rPr>
          <w:rFonts w:hAnsi="宋体" w:cs="宋体"/>
          <w:color w:val="auto"/>
          <w:sz w:val="21"/>
          <w:szCs w:val="21"/>
          <w:highlight w:val="none"/>
        </w:rPr>
      </w:pPr>
      <w:r>
        <w:rPr>
          <w:rFonts w:hint="eastAsia" w:hAnsi="宋体" w:cs="宋体"/>
          <w:color w:val="auto"/>
          <w:sz w:val="21"/>
          <w:szCs w:val="21"/>
          <w:highlight w:val="none"/>
        </w:rPr>
        <w:t>3.1乙方交纳合同履约保证金：元；</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3.2在乙方完成所有合同履约后无息退还（但如乙方未能履行合同规定的任何义务，甲方有权从履约保证金中得到补偿）。</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四、转包或分包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4.1本合同范围的服务，应由乙方直接提供，不得转让他人；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4.2 除非得到甲方的书面同意，乙方不得部分分包给他人。甲方有绝对权力阻止分包。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4.3如有转让和未经甲方同意的分包行为，甲方有权给予终止合同。</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五、服务质量保证期和服务质量保证金(注：选用)</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5.1 服务质量保证期年。（自验收合格之日起计）</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5.2 服务质量保证金元。（履约保证金在中标单位按合同约定验收合格后自行转为质保金）</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六、合同履行时间、履行方式及履行地点</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6.1 履行时间：</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6.2 履行方式：</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6.3 履行地点：</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七、款项支付</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7.1第一次付款：</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7.2第二次付款：</w:t>
      </w:r>
    </w:p>
    <w:p>
      <w:pPr>
        <w:spacing w:line="360" w:lineRule="auto"/>
        <w:rPr>
          <w:rFonts w:ascii="宋体" w:hAnsi="宋体" w:cs="宋体"/>
          <w:color w:val="auto"/>
          <w:highlight w:val="none"/>
        </w:rPr>
      </w:pPr>
      <w:r>
        <w:rPr>
          <w:rFonts w:hint="eastAsia" w:ascii="宋体" w:hAnsi="宋体" w:cs="宋体"/>
          <w:color w:val="auto"/>
          <w:szCs w:val="20"/>
          <w:highlight w:val="none"/>
        </w:rPr>
        <w:t>八、税费</w:t>
      </w:r>
    </w:p>
    <w:p>
      <w:pPr>
        <w:spacing w:line="360" w:lineRule="auto"/>
        <w:ind w:firstLine="420" w:firstLineChars="200"/>
        <w:rPr>
          <w:rFonts w:ascii="宋体" w:hAnsi="宋体" w:cs="宋体"/>
          <w:color w:val="auto"/>
          <w:highlight w:val="none"/>
        </w:rPr>
      </w:pPr>
      <w:r>
        <w:rPr>
          <w:rFonts w:hint="eastAsia" w:ascii="宋体" w:hAnsi="宋体" w:cs="宋体"/>
          <w:color w:val="auto"/>
          <w:szCs w:val="20"/>
          <w:highlight w:val="none"/>
        </w:rPr>
        <w:t>本合同执行中相关的一切税费均由乙方负担。</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九、质量保证及后续服务</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9.1 乙方应按采购文件规定向甲方提供服务。</w:t>
      </w:r>
    </w:p>
    <w:p>
      <w:pPr>
        <w:pStyle w:val="66"/>
        <w:spacing w:before="0" w:beforeAutospacing="0" w:after="0" w:afterAutospacing="0" w:line="360" w:lineRule="auto"/>
        <w:ind w:left="420" w:hanging="420" w:hangingChars="20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9.2 乙方提供的服务成果在服务质量保证期内发生故障，乙方应负责免费提供后续服务。对达不到要求的，根据实际情况，经双方协商，可按以下办法处理：</w:t>
      </w:r>
    </w:p>
    <w:p>
      <w:pPr>
        <w:pStyle w:val="66"/>
        <w:overflowPunct w:val="0"/>
        <w:autoSpaceDE w:val="0"/>
        <w:autoSpaceDN w:val="0"/>
        <w:adjustRightInd w:val="0"/>
        <w:spacing w:before="0" w:beforeAutospacing="0" w:after="0" w:afterAutospacing="0" w:line="360" w:lineRule="auto"/>
        <w:ind w:firstLine="420"/>
        <w:rPr>
          <w:rFonts w:ascii="宋体" w:hAnsi="宋体" w:cs="宋体"/>
          <w:color w:val="auto"/>
          <w:kern w:val="2"/>
          <w:sz w:val="21"/>
          <w:szCs w:val="20"/>
          <w:highlight w:val="none"/>
        </w:rPr>
      </w:pPr>
      <w:r>
        <w:rPr>
          <w:rFonts w:hint="eastAsia" w:ascii="宋体" w:hAnsi="宋体" w:cs="宋体"/>
          <w:color w:val="auto"/>
          <w:kern w:val="2"/>
          <w:sz w:val="21"/>
          <w:szCs w:val="20"/>
          <w:highlight w:val="none"/>
        </w:rPr>
        <w:t>⑴重做：由乙方承担所发生的全部费用。</w:t>
      </w:r>
    </w:p>
    <w:p>
      <w:pPr>
        <w:pStyle w:val="66"/>
        <w:overflowPunct w:val="0"/>
        <w:autoSpaceDE w:val="0"/>
        <w:autoSpaceDN w:val="0"/>
        <w:adjustRightInd w:val="0"/>
        <w:spacing w:before="0" w:beforeAutospacing="0" w:after="0" w:afterAutospacing="0" w:line="360" w:lineRule="auto"/>
        <w:ind w:firstLine="420"/>
        <w:rPr>
          <w:rFonts w:ascii="宋体" w:hAnsi="宋体" w:cs="宋体"/>
          <w:color w:val="auto"/>
          <w:kern w:val="2"/>
          <w:sz w:val="21"/>
          <w:szCs w:val="20"/>
          <w:highlight w:val="none"/>
        </w:rPr>
      </w:pPr>
      <w:r>
        <w:rPr>
          <w:rFonts w:hint="eastAsia" w:ascii="宋体" w:hAnsi="宋体" w:cs="宋体"/>
          <w:color w:val="auto"/>
          <w:kern w:val="2"/>
          <w:sz w:val="21"/>
          <w:szCs w:val="20"/>
          <w:highlight w:val="none"/>
        </w:rPr>
        <w:t>⑵贬值处理：由甲乙双方合议定价。</w:t>
      </w:r>
    </w:p>
    <w:p>
      <w:pPr>
        <w:pStyle w:val="66"/>
        <w:spacing w:before="0" w:beforeAutospacing="0" w:after="0" w:afterAutospacing="0" w:line="360" w:lineRule="auto"/>
        <w:ind w:left="420" w:leftChars="20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⑶解除合同。</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9.3 如在使用过程中发生问题，乙方在接到甲方通知后在小时内到达甲方现场。</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9.4 在服务质量保证期内，乙方应对出现的质量及安全问题负责处理解决并承担一切费用。</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十、违约责任</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10.1 甲方无正当理由拒绝接受服务的，甲方向乙方偿付合同款项百分之五的违约金。</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10.2 甲方无故逾期验收和办理款项支付手续的,甲方应按逾期付款总额每日万分之五向乙方支付违约金。</w:t>
      </w:r>
    </w:p>
    <w:p>
      <w:pPr>
        <w:pStyle w:val="66"/>
        <w:spacing w:before="0" w:beforeAutospacing="0" w:after="0" w:afterAutospacing="0" w:line="360" w:lineRule="auto"/>
        <w:ind w:left="357" w:hanging="357" w:hangingChars="17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 xml:space="preserve">10.3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十一、不可抗力事件处理</w:t>
      </w:r>
    </w:p>
    <w:p>
      <w:pPr>
        <w:pStyle w:val="66"/>
        <w:spacing w:before="0" w:beforeAutospacing="0" w:after="0" w:afterAutospacing="0" w:line="360" w:lineRule="auto"/>
        <w:ind w:left="420" w:hanging="420" w:hangingChars="20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11.1 在合同有效期内，任何一方因不可抗力事件导致不能履行合同，则合同履行期可延长，其延长期与不可抗力影响期相同。</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11.2 不可抗力事件发生后，应立即通知对方，并寄送有关权威机构出具的证明。</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11.3 不可抗力事件延续120天以上，双方应通过友好协商，确定是否继续履行合同。</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十二、诉讼</w:t>
      </w:r>
    </w:p>
    <w:p>
      <w:pPr>
        <w:pStyle w:val="66"/>
        <w:overflowPunct w:val="0"/>
        <w:autoSpaceDE w:val="0"/>
        <w:autoSpaceDN w:val="0"/>
        <w:adjustRightInd w:val="0"/>
        <w:spacing w:before="0" w:beforeAutospacing="0" w:after="0" w:afterAutospacing="0" w:line="360" w:lineRule="auto"/>
        <w:ind w:firstLine="420" w:firstLineChars="200"/>
        <w:rPr>
          <w:rFonts w:ascii="宋体" w:hAnsi="宋体" w:cs="宋体"/>
          <w:color w:val="auto"/>
          <w:kern w:val="2"/>
          <w:sz w:val="21"/>
          <w:szCs w:val="20"/>
          <w:highlight w:val="none"/>
        </w:rPr>
      </w:pPr>
      <w:r>
        <w:rPr>
          <w:rFonts w:hint="eastAsia" w:ascii="宋体" w:hAnsi="宋体" w:cs="宋体"/>
          <w:color w:val="auto"/>
          <w:kern w:val="2"/>
          <w:sz w:val="21"/>
          <w:szCs w:val="20"/>
          <w:highlight w:val="none"/>
        </w:rPr>
        <w:t>双方在执行合同中所发生的一切争议，应通过协商解决。如协商不成，可向合同签订地法院起诉。</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十三、合同生效及其它</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13.1 合同经双方法定代表人或授权委托代理人签字并加盖单位公章后生效。</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13.2合同执行中涉及招标资金和招标内容修改或补充的，须经财政部门审批，并签书面补充协议报招标监督管理部门备案，方可作为主合同不可分割的一部分。</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13.3本项目采购文件与投标文件作为合同不可分割的部分。</w:t>
      </w:r>
    </w:p>
    <w:p>
      <w:pPr>
        <w:pStyle w:val="66"/>
        <w:spacing w:before="0" w:beforeAutospacing="0" w:after="0" w:afterAutospacing="0" w:line="360" w:lineRule="auto"/>
        <w:ind w:left="420" w:hanging="420" w:hangingChars="20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13.4本合同未尽事宜，遵照《合同法》有关条文执行。</w:t>
      </w:r>
    </w:p>
    <w:p>
      <w:pPr>
        <w:pStyle w:val="66"/>
        <w:spacing w:before="0" w:beforeAutospacing="0" w:after="0" w:afterAutospacing="0" w:line="360" w:lineRule="auto"/>
        <w:ind w:left="420" w:hanging="420" w:hangingChars="200"/>
        <w:contextualSpacing/>
        <w:rPr>
          <w:rFonts w:ascii="宋体" w:hAnsi="宋体" w:cs="宋体"/>
          <w:color w:val="auto"/>
          <w:kern w:val="2"/>
          <w:sz w:val="21"/>
          <w:szCs w:val="20"/>
          <w:highlight w:val="none"/>
        </w:rPr>
      </w:pPr>
      <w:r>
        <w:rPr>
          <w:rFonts w:hint="eastAsia" w:ascii="宋体" w:hAnsi="宋体" w:cs="宋体"/>
          <w:color w:val="auto"/>
          <w:kern w:val="2"/>
          <w:sz w:val="21"/>
          <w:szCs w:val="20"/>
          <w:highlight w:val="none"/>
        </w:rPr>
        <w:t>13.5本合同正本一式份，具有同等法律效力，甲乙双方各执份，代理机构份。</w:t>
      </w:r>
    </w:p>
    <w:p>
      <w:pPr>
        <w:pStyle w:val="66"/>
        <w:spacing w:before="0" w:beforeAutospacing="0" w:after="0" w:afterAutospacing="0" w:line="360" w:lineRule="auto"/>
        <w:ind w:left="420" w:hanging="420" w:hangingChars="200"/>
        <w:contextualSpacing/>
        <w:rPr>
          <w:rFonts w:ascii="宋体" w:hAnsi="宋体" w:cs="宋体"/>
          <w:color w:val="auto"/>
          <w:kern w:val="2"/>
          <w:sz w:val="21"/>
          <w:szCs w:val="20"/>
          <w:highlight w:val="none"/>
        </w:rPr>
      </w:pP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 xml:space="preserve">甲方：                                            乙方： </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 xml:space="preserve">地址：                                            地址： </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法定代表人：                                      法定代表人：</w:t>
      </w:r>
    </w:p>
    <w:p>
      <w:pPr>
        <w:pStyle w:val="66"/>
        <w:overflowPunct w:val="0"/>
        <w:autoSpaceDE w:val="0"/>
        <w:autoSpaceDN w:val="0"/>
        <w:adjustRightInd w:val="0"/>
        <w:spacing w:before="0" w:beforeAutospacing="0" w:after="0" w:afterAutospacing="0" w:line="360" w:lineRule="auto"/>
        <w:rPr>
          <w:rFonts w:ascii="宋体" w:hAnsi="宋体" w:cs="宋体"/>
          <w:color w:val="auto"/>
          <w:kern w:val="2"/>
          <w:sz w:val="21"/>
          <w:szCs w:val="20"/>
          <w:highlight w:val="none"/>
        </w:rPr>
      </w:pPr>
      <w:r>
        <w:rPr>
          <w:rFonts w:hint="eastAsia" w:ascii="宋体" w:hAnsi="宋体" w:cs="宋体"/>
          <w:color w:val="auto"/>
          <w:kern w:val="2"/>
          <w:sz w:val="21"/>
          <w:szCs w:val="20"/>
          <w:highlight w:val="none"/>
        </w:rPr>
        <w:t xml:space="preserve">签订地点：                                        签订地点：                    </w:t>
      </w:r>
    </w:p>
    <w:p>
      <w:pPr>
        <w:adjustRightInd w:val="0"/>
        <w:spacing w:line="360" w:lineRule="auto"/>
        <w:rPr>
          <w:rFonts w:ascii="宋体" w:hAnsi="宋体" w:cs="宋体"/>
          <w:color w:val="auto"/>
          <w:szCs w:val="21"/>
          <w:highlight w:val="none"/>
        </w:rPr>
      </w:pPr>
      <w:r>
        <w:rPr>
          <w:rFonts w:hint="eastAsia" w:ascii="宋体" w:hAnsi="宋体" w:cs="宋体"/>
          <w:color w:val="auto"/>
          <w:szCs w:val="20"/>
          <w:highlight w:val="none"/>
        </w:rPr>
        <w:t>签订日期：      年  月  日                        签订日期：      年  月  日</w:t>
      </w:r>
    </w:p>
    <w:p>
      <w:pPr>
        <w:pStyle w:val="2"/>
        <w:spacing w:line="360" w:lineRule="auto"/>
        <w:jc w:val="center"/>
        <w:rPr>
          <w:rFonts w:ascii="宋体" w:hAnsi="宋体"/>
          <w:color w:val="auto"/>
          <w:sz w:val="24"/>
          <w:szCs w:val="24"/>
          <w:highlight w:val="none"/>
        </w:rPr>
      </w:pPr>
      <w:r>
        <w:rPr>
          <w:rFonts w:ascii="宋体" w:hAnsi="宋体"/>
          <w:b w:val="0"/>
          <w:bCs w:val="0"/>
          <w:color w:val="auto"/>
          <w:highlight w:val="none"/>
        </w:rPr>
        <w:br w:type="page"/>
      </w:r>
      <w:bookmarkStart w:id="38" w:name="_Toc375060227"/>
      <w:r>
        <w:rPr>
          <w:rFonts w:hint="eastAsia" w:ascii="宋体" w:hAnsi="宋体"/>
          <w:color w:val="auto"/>
          <w:sz w:val="24"/>
          <w:szCs w:val="24"/>
          <w:highlight w:val="none"/>
        </w:rPr>
        <w:t>第六章　投标文件格式</w:t>
      </w:r>
      <w:bookmarkEnd w:id="38"/>
    </w:p>
    <w:p>
      <w:pPr>
        <w:snapToGrid w:val="0"/>
        <w:spacing w:before="50" w:after="50"/>
        <w:outlineLvl w:val="1"/>
        <w:rPr>
          <w:rFonts w:ascii="宋体" w:hAnsi="宋体"/>
          <w:b/>
          <w:bCs/>
          <w:color w:val="auto"/>
          <w:sz w:val="32"/>
          <w:szCs w:val="20"/>
          <w:highlight w:val="none"/>
        </w:rPr>
      </w:pPr>
    </w:p>
    <w:p>
      <w:pPr>
        <w:numPr>
          <w:ilvl w:val="0"/>
          <w:numId w:val="113"/>
        </w:numPr>
        <w:jc w:val="center"/>
        <w:rPr>
          <w:rFonts w:ascii="宋体" w:hAnsi="宋体"/>
          <w:b/>
          <w:bCs/>
          <w:color w:val="auto"/>
          <w:highlight w:val="none"/>
        </w:rPr>
      </w:pPr>
      <w:r>
        <w:rPr>
          <w:rFonts w:hint="eastAsia" w:ascii="宋体" w:hAnsi="宋体"/>
          <w:b/>
          <w:bCs/>
          <w:color w:val="auto"/>
          <w:highlight w:val="none"/>
        </w:rPr>
        <w:t>资格审查文件格式</w:t>
      </w:r>
    </w:p>
    <w:p>
      <w:pPr>
        <w:rPr>
          <w:rFonts w:ascii="宋体" w:hAnsi="宋体"/>
          <w:color w:val="auto"/>
          <w:highlight w:val="none"/>
        </w:rPr>
      </w:pPr>
    </w:p>
    <w:p>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资格审查文件的外包装封面格式：</w:t>
      </w:r>
    </w:p>
    <w:p>
      <w:pPr>
        <w:rPr>
          <w:rFonts w:ascii="宋体" w:hAnsi="宋体"/>
          <w:color w:val="auto"/>
          <w:highlight w:val="none"/>
        </w:rPr>
      </w:pPr>
    </w:p>
    <w:p>
      <w:pPr>
        <w:rPr>
          <w:rFonts w:ascii="宋体" w:hAnsi="宋体"/>
          <w:color w:val="auto"/>
          <w:highlight w:val="none"/>
        </w:rPr>
      </w:pPr>
    </w:p>
    <w:p>
      <w:pPr>
        <w:snapToGrid w:val="0"/>
        <w:spacing w:beforeLines="50" w:after="50"/>
        <w:ind w:firstLine="3675" w:firstLineChars="1750"/>
        <w:rPr>
          <w:rFonts w:ascii="宋体" w:hAnsi="宋体"/>
          <w:color w:val="auto"/>
          <w:szCs w:val="21"/>
          <w:highlight w:val="none"/>
        </w:rPr>
      </w:pPr>
      <w:r>
        <w:rPr>
          <w:rFonts w:hint="eastAsia" w:ascii="宋体" w:hAnsi="宋体"/>
          <w:color w:val="auto"/>
          <w:szCs w:val="21"/>
          <w:highlight w:val="none"/>
        </w:rPr>
        <w:t>资格审查文件</w:t>
      </w:r>
    </w:p>
    <w:p>
      <w:pPr>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项目名称：</w:t>
      </w:r>
    </w:p>
    <w:p>
      <w:pPr>
        <w:spacing w:line="360" w:lineRule="auto"/>
        <w:rPr>
          <w:rFonts w:ascii="宋体" w:hAnsi="宋体"/>
          <w:color w:val="auto"/>
          <w:highlight w:val="none"/>
        </w:rPr>
      </w:pPr>
      <w:r>
        <w:rPr>
          <w:rFonts w:hint="eastAsia" w:ascii="宋体" w:hAnsi="宋体"/>
          <w:color w:val="auto"/>
          <w:highlight w:val="none"/>
        </w:rPr>
        <w:t>项目编号：</w:t>
      </w:r>
    </w:p>
    <w:p>
      <w:pPr>
        <w:spacing w:line="360" w:lineRule="auto"/>
        <w:rPr>
          <w:rFonts w:ascii="宋体" w:hAnsi="宋体"/>
          <w:color w:val="auto"/>
          <w:highlight w:val="none"/>
        </w:rPr>
      </w:pPr>
      <w:r>
        <w:rPr>
          <w:rFonts w:hint="eastAsia" w:ascii="宋体" w:hAnsi="宋体"/>
          <w:color w:val="auto"/>
          <w:highlight w:val="none"/>
        </w:rPr>
        <w:t>子包号</w:t>
      </w:r>
      <w:r>
        <w:rPr>
          <w:rFonts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供应商名称：</w:t>
      </w:r>
    </w:p>
    <w:p>
      <w:pPr>
        <w:spacing w:line="360" w:lineRule="auto"/>
        <w:rPr>
          <w:rFonts w:ascii="宋体" w:hAnsi="宋体"/>
          <w:color w:val="auto"/>
          <w:highlight w:val="none"/>
        </w:rPr>
      </w:pPr>
      <w:r>
        <w:rPr>
          <w:rFonts w:hint="eastAsia" w:ascii="宋体" w:hAnsi="宋体"/>
          <w:color w:val="auto"/>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ascii="宋体" w:hAnsi="宋体"/>
          <w:color w:val="auto"/>
          <w:highlight w:val="none"/>
        </w:rPr>
        <w:t>开标时启封</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（供应商公章）</w:t>
      </w:r>
    </w:p>
    <w:p>
      <w:pPr>
        <w:spacing w:line="360" w:lineRule="auto"/>
        <w:rPr>
          <w:rFonts w:ascii="宋体" w:hAnsi="宋体"/>
          <w:color w:val="auto"/>
          <w:highlight w:val="none"/>
        </w:rPr>
      </w:pPr>
      <w:r>
        <w:rPr>
          <w:rFonts w:hint="eastAsia" w:ascii="宋体" w:hAnsi="宋体"/>
          <w:color w:val="auto"/>
          <w:highlight w:val="none"/>
        </w:rPr>
        <w:t>年月日</w:t>
      </w:r>
    </w:p>
    <w:p>
      <w:pPr>
        <w:rPr>
          <w:rFonts w:ascii="宋体" w:hAnsi="宋体"/>
          <w:color w:val="auto"/>
          <w:highlight w:val="none"/>
        </w:rPr>
      </w:pPr>
    </w:p>
    <w:p>
      <w:pPr>
        <w:rPr>
          <w:rFonts w:ascii="宋体" w:hAnsi="宋体"/>
          <w:color w:val="auto"/>
          <w:highlight w:val="none"/>
        </w:rPr>
      </w:pPr>
      <w:r>
        <w:rPr>
          <w:rFonts w:ascii="宋体" w:hAnsi="宋体"/>
          <w:color w:val="auto"/>
          <w:highlight w:val="none"/>
        </w:rPr>
        <w:t>2.</w:t>
      </w:r>
      <w:r>
        <w:rPr>
          <w:rFonts w:hint="eastAsia" w:ascii="宋体" w:hAnsi="宋体"/>
          <w:color w:val="auto"/>
          <w:highlight w:val="none"/>
        </w:rPr>
        <w:t>资格审查文件封面格式：</w:t>
      </w:r>
    </w:p>
    <w:p>
      <w:pPr>
        <w:rPr>
          <w:rFonts w:ascii="宋体" w:hAnsi="宋体"/>
          <w:color w:val="auto"/>
          <w:highlight w:val="none"/>
        </w:rPr>
      </w:pPr>
      <w:r>
        <w:rPr>
          <w:rFonts w:hint="eastAsia" w:ascii="宋体" w:hAnsi="宋体"/>
          <w:color w:val="auto"/>
          <w:highlight w:val="none"/>
        </w:rPr>
        <w:t>正本</w:t>
      </w:r>
      <w:r>
        <w:rPr>
          <w:rFonts w:ascii="宋体" w:hAnsi="宋体"/>
          <w:color w:val="auto"/>
          <w:highlight w:val="none"/>
        </w:rPr>
        <w:t>/</w:t>
      </w:r>
      <w:r>
        <w:rPr>
          <w:rFonts w:hint="eastAsia" w:ascii="宋体" w:hAnsi="宋体"/>
          <w:color w:val="auto"/>
          <w:highlight w:val="none"/>
        </w:rPr>
        <w:t>或副本</w:t>
      </w:r>
    </w:p>
    <w:p>
      <w:pPr>
        <w:rPr>
          <w:rFonts w:ascii="宋体" w:hAnsi="宋体"/>
          <w:color w:val="auto"/>
          <w:highlight w:val="none"/>
        </w:rPr>
      </w:pPr>
    </w:p>
    <w:p>
      <w:pPr>
        <w:rPr>
          <w:rFonts w:ascii="宋体" w:hAnsi="宋体"/>
          <w:color w:val="auto"/>
          <w:highlight w:val="none"/>
        </w:rPr>
      </w:pPr>
    </w:p>
    <w:p>
      <w:pPr>
        <w:snapToGrid w:val="0"/>
        <w:spacing w:beforeLines="50" w:after="50"/>
        <w:ind w:firstLine="3675" w:firstLineChars="1750"/>
        <w:rPr>
          <w:rFonts w:ascii="宋体" w:hAnsi="宋体"/>
          <w:color w:val="auto"/>
          <w:szCs w:val="21"/>
          <w:highlight w:val="none"/>
        </w:rPr>
      </w:pPr>
      <w:r>
        <w:rPr>
          <w:rFonts w:hint="eastAsia" w:ascii="宋体" w:hAnsi="宋体"/>
          <w:color w:val="auto"/>
          <w:szCs w:val="21"/>
          <w:highlight w:val="none"/>
        </w:rPr>
        <w:t>资格审查文件</w:t>
      </w:r>
    </w:p>
    <w:p>
      <w:pPr>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项目名称：</w:t>
      </w:r>
    </w:p>
    <w:p>
      <w:pPr>
        <w:spacing w:line="360" w:lineRule="auto"/>
        <w:rPr>
          <w:rFonts w:ascii="宋体" w:hAnsi="宋体"/>
          <w:color w:val="auto"/>
          <w:highlight w:val="none"/>
        </w:rPr>
      </w:pPr>
      <w:r>
        <w:rPr>
          <w:rFonts w:hint="eastAsia" w:ascii="宋体" w:hAnsi="宋体"/>
          <w:color w:val="auto"/>
          <w:highlight w:val="none"/>
        </w:rPr>
        <w:t>项目编号：</w:t>
      </w:r>
    </w:p>
    <w:p>
      <w:pPr>
        <w:spacing w:line="360" w:lineRule="auto"/>
        <w:rPr>
          <w:rFonts w:ascii="宋体" w:hAnsi="宋体"/>
          <w:color w:val="auto"/>
          <w:highlight w:val="none"/>
        </w:rPr>
      </w:pPr>
      <w:r>
        <w:rPr>
          <w:rFonts w:hint="eastAsia" w:ascii="宋体" w:hAnsi="宋体"/>
          <w:color w:val="auto"/>
          <w:highlight w:val="none"/>
        </w:rPr>
        <w:t>子包号</w:t>
      </w:r>
      <w:r>
        <w:rPr>
          <w:rFonts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供应商名称：</w:t>
      </w:r>
    </w:p>
    <w:p>
      <w:pPr>
        <w:spacing w:line="360" w:lineRule="auto"/>
        <w:rPr>
          <w:rFonts w:ascii="宋体" w:hAnsi="宋体"/>
          <w:color w:val="auto"/>
          <w:highlight w:val="none"/>
        </w:rPr>
      </w:pPr>
      <w:r>
        <w:rPr>
          <w:rFonts w:hint="eastAsia" w:ascii="宋体" w:hAnsi="宋体"/>
          <w:color w:val="auto"/>
          <w:highlight w:val="none"/>
        </w:rPr>
        <w:t>供应商地址：</w:t>
      </w:r>
    </w:p>
    <w:p>
      <w:pPr>
        <w:spacing w:line="360" w:lineRule="auto"/>
        <w:rPr>
          <w:rFonts w:ascii="宋体" w:hAnsi="宋体"/>
          <w:color w:val="auto"/>
          <w:highlight w:val="none"/>
        </w:rPr>
      </w:pPr>
    </w:p>
    <w:p>
      <w:pPr>
        <w:spacing w:line="360" w:lineRule="auto"/>
        <w:ind w:firstLine="5355" w:firstLineChars="2550"/>
        <w:rPr>
          <w:rFonts w:ascii="宋体" w:hAnsi="宋体"/>
          <w:color w:val="auto"/>
          <w:highlight w:val="none"/>
        </w:rPr>
      </w:pPr>
      <w:r>
        <w:rPr>
          <w:rFonts w:hint="eastAsia" w:ascii="宋体" w:hAnsi="宋体"/>
          <w:color w:val="auto"/>
          <w:highlight w:val="none"/>
        </w:rPr>
        <w:t>（供应商公章）</w:t>
      </w:r>
    </w:p>
    <w:p>
      <w:pPr>
        <w:spacing w:line="360" w:lineRule="auto"/>
        <w:rPr>
          <w:rFonts w:ascii="宋体" w:hAnsi="宋体"/>
          <w:color w:val="auto"/>
          <w:highlight w:val="none"/>
        </w:rPr>
      </w:pPr>
      <w:r>
        <w:rPr>
          <w:rFonts w:hint="eastAsia" w:ascii="宋体" w:hAnsi="宋体"/>
          <w:color w:val="auto"/>
          <w:highlight w:val="none"/>
        </w:rPr>
        <w:t>年月日</w:t>
      </w:r>
    </w:p>
    <w:p>
      <w:pPr>
        <w:jc w:val="center"/>
        <w:rPr>
          <w:rFonts w:ascii="宋体" w:hAnsi="宋体"/>
          <w:color w:val="auto"/>
          <w:highlight w:val="none"/>
        </w:rPr>
      </w:pPr>
    </w:p>
    <w:p>
      <w:pPr>
        <w:spacing w:line="360" w:lineRule="auto"/>
        <w:rPr>
          <w:rFonts w:ascii="宋体" w:hAnsi="宋体"/>
          <w:color w:val="auto"/>
          <w:highlight w:val="none"/>
        </w:rPr>
      </w:pPr>
      <w:r>
        <w:rPr>
          <w:rFonts w:ascii="宋体" w:hAnsi="宋体"/>
          <w:color w:val="auto"/>
          <w:highlight w:val="none"/>
        </w:rPr>
        <w:br w:type="page"/>
      </w:r>
      <w:r>
        <w:rPr>
          <w:rFonts w:ascii="宋体" w:hAnsi="宋体"/>
          <w:color w:val="auto"/>
          <w:highlight w:val="none"/>
        </w:rPr>
        <w:t>3.</w:t>
      </w:r>
      <w:r>
        <w:rPr>
          <w:rFonts w:hint="eastAsia" w:ascii="宋体" w:hAnsi="宋体"/>
          <w:color w:val="auto"/>
          <w:highlight w:val="none"/>
        </w:rPr>
        <w:t>资格审查文件</w:t>
      </w:r>
    </w:p>
    <w:p>
      <w:pPr>
        <w:numPr>
          <w:ilvl w:val="0"/>
          <w:numId w:val="114"/>
        </w:numPr>
        <w:snapToGrid w:val="0"/>
        <w:spacing w:line="480" w:lineRule="auto"/>
        <w:jc w:val="left"/>
        <w:rPr>
          <w:rFonts w:ascii="宋体" w:hAnsi="宋体" w:cs="宋体"/>
          <w:color w:val="auto"/>
          <w:highlight w:val="none"/>
        </w:rPr>
      </w:pPr>
      <w:r>
        <w:rPr>
          <w:rFonts w:hint="eastAsia" w:ascii="宋体" w:hAnsi="宋体" w:cs="宋体"/>
          <w:color w:val="auto"/>
          <w:highlight w:val="none"/>
        </w:rPr>
        <w:t>资格条件自查表（格式见附件）；</w:t>
      </w:r>
    </w:p>
    <w:p>
      <w:pPr>
        <w:numPr>
          <w:ilvl w:val="0"/>
          <w:numId w:val="114"/>
        </w:numPr>
        <w:snapToGrid w:val="0"/>
        <w:spacing w:line="480" w:lineRule="auto"/>
        <w:jc w:val="left"/>
        <w:rPr>
          <w:rFonts w:ascii="宋体" w:hAnsi="宋体" w:cs="宋体"/>
          <w:color w:val="auto"/>
          <w:highlight w:val="none"/>
        </w:rPr>
      </w:pPr>
      <w:r>
        <w:rPr>
          <w:rFonts w:hint="eastAsia" w:ascii="宋体" w:hAnsi="宋体" w:cs="宋体"/>
          <w:color w:val="auto"/>
          <w:highlight w:val="none"/>
        </w:rPr>
        <w:t>供应商资格声明函（格式见附件）；</w:t>
      </w:r>
    </w:p>
    <w:p>
      <w:pPr>
        <w:numPr>
          <w:ilvl w:val="0"/>
          <w:numId w:val="114"/>
        </w:numPr>
        <w:snapToGrid w:val="0"/>
        <w:spacing w:line="480" w:lineRule="auto"/>
        <w:jc w:val="left"/>
        <w:rPr>
          <w:rFonts w:ascii="宋体" w:hAnsi="宋体" w:cs="宋体"/>
          <w:color w:val="auto"/>
          <w:highlight w:val="none"/>
        </w:rPr>
      </w:pPr>
      <w:r>
        <w:rPr>
          <w:rFonts w:hint="eastAsia" w:ascii="宋体" w:hAnsi="宋体" w:cs="宋体"/>
          <w:color w:val="auto"/>
          <w:highlight w:val="none"/>
        </w:rPr>
        <w:t>符合《中华人民共和国政府采购法》第二十二条规定的供应商资格条件，提供以下材料：</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2018年或2019年财务状况报告复印件，其他组织或供应商新成立不足一年，提供银行出具的资信证明材料复印件；</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2020年开具的缴纳税收的凭据证明材料复印件；如依法免税的，应提供相应文件证明其依法免税；</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2020年开具的缴纳社会保险的凭据证明材料复印件；如依法不需要缴纳社会保障资金的，应提供相应文件证明其依法不需要缴纳社会保障资金；</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提供具有履行合同所必需的设备和专业技术能力的书面声明；</w:t>
      </w:r>
    </w:p>
    <w:p>
      <w:pPr>
        <w:numPr>
          <w:ilvl w:val="0"/>
          <w:numId w:val="115"/>
        </w:numPr>
        <w:snapToGrid w:val="0"/>
        <w:spacing w:line="480" w:lineRule="auto"/>
        <w:ind w:left="420"/>
        <w:jc w:val="left"/>
        <w:rPr>
          <w:rFonts w:ascii="宋体" w:hAnsi="宋体" w:cs="宋体"/>
          <w:color w:val="auto"/>
          <w:highlight w:val="none"/>
        </w:rPr>
      </w:pPr>
      <w:r>
        <w:rPr>
          <w:rFonts w:hint="eastAsia" w:ascii="宋体" w:hAnsi="宋体" w:cs="宋体"/>
          <w:color w:val="auto"/>
          <w:highlight w:val="none"/>
        </w:rPr>
        <w:t>提供参加政府采购活动前3年内在经营活动中没有重大违法</w:t>
      </w:r>
      <w:bookmarkStart w:id="42" w:name="_GoBack"/>
      <w:r>
        <w:rPr>
          <w:rFonts w:hint="eastAsia" w:ascii="宋体" w:hAnsi="宋体" w:cs="宋体"/>
          <w:color w:val="auto"/>
          <w:highlight w:val="none"/>
        </w:rPr>
        <w:t>记录</w:t>
      </w:r>
      <w:bookmarkEnd w:id="42"/>
      <w:r>
        <w:rPr>
          <w:rFonts w:hint="eastAsia" w:ascii="宋体" w:hAnsi="宋体" w:cs="宋体"/>
          <w:color w:val="auto"/>
          <w:highlight w:val="none"/>
        </w:rPr>
        <w:t>的书面声明。</w:t>
      </w:r>
    </w:p>
    <w:p>
      <w:pPr>
        <w:numPr>
          <w:ilvl w:val="0"/>
          <w:numId w:val="114"/>
        </w:numPr>
        <w:snapToGrid w:val="0"/>
        <w:spacing w:line="480" w:lineRule="auto"/>
        <w:jc w:val="left"/>
        <w:rPr>
          <w:rFonts w:ascii="宋体" w:hAnsi="宋体" w:cs="宋体"/>
          <w:color w:val="auto"/>
          <w:highlight w:val="none"/>
        </w:rPr>
      </w:pPr>
      <w:r>
        <w:rPr>
          <w:rFonts w:hint="eastAsia" w:ascii="宋体" w:hAnsi="宋体" w:cs="宋体"/>
          <w:color w:val="auto"/>
          <w:highlight w:val="none"/>
        </w:rPr>
        <w:t>供应商特定资格条件的证明文件：无；</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采购文件要求的其他资格条件证明材料（如有）；</w:t>
      </w:r>
    </w:p>
    <w:p>
      <w:pPr>
        <w:ind w:firstLine="105" w:firstLineChars="50"/>
        <w:rPr>
          <w:rFonts w:ascii="宋体" w:hAnsi="宋体"/>
          <w:b/>
          <w:color w:val="auto"/>
          <w:highlight w:val="none"/>
        </w:rPr>
      </w:pPr>
      <w:r>
        <w:rPr>
          <w:rFonts w:ascii="宋体" w:hAnsi="宋体"/>
          <w:b/>
          <w:color w:val="auto"/>
          <w:highlight w:val="none"/>
        </w:rPr>
        <w:br w:type="page"/>
      </w:r>
      <w:r>
        <w:rPr>
          <w:rFonts w:ascii="宋体" w:hAnsi="宋体"/>
          <w:b/>
          <w:color w:val="auto"/>
          <w:highlight w:val="none"/>
        </w:rPr>
        <w:t>4.</w:t>
      </w:r>
      <w:r>
        <w:rPr>
          <w:rFonts w:hint="eastAsia" w:ascii="宋体" w:hAnsi="宋体"/>
          <w:b/>
          <w:color w:val="auto"/>
          <w:highlight w:val="none"/>
        </w:rPr>
        <w:t>资格条件自查表</w:t>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资格条件自查表</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Style w:val="75"/>
                <w:rFonts w:hint="eastAsia" w:ascii="宋体" w:hAnsi="宋体" w:cs="宋体"/>
                <w:color w:val="auto"/>
                <w:szCs w:val="21"/>
                <w:highlight w:val="none"/>
              </w:rPr>
              <w:t>评审内容</w:t>
            </w: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Style w:val="75"/>
                <w:rFonts w:hint="eastAsia" w:ascii="宋体" w:hAnsi="宋体" w:cs="宋体"/>
                <w:color w:val="auto"/>
                <w:szCs w:val="21"/>
                <w:highlight w:val="none"/>
              </w:rPr>
              <w:t>采购文件要求</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Style w:val="75"/>
                <w:rFonts w:hint="eastAsia" w:ascii="宋体" w:hAnsi="宋体" w:cs="宋体"/>
                <w:color w:val="auto"/>
                <w:szCs w:val="21"/>
                <w:highlight w:val="none"/>
              </w:rPr>
              <w:t>自查结论</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Style w:val="75"/>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pStyle w:val="135"/>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资</w:t>
            </w:r>
          </w:p>
          <w:p>
            <w:pPr>
              <w:pStyle w:val="135"/>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格</w:t>
            </w:r>
          </w:p>
          <w:p>
            <w:pPr>
              <w:pStyle w:val="135"/>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性</w:t>
            </w:r>
          </w:p>
          <w:p>
            <w:pPr>
              <w:pStyle w:val="135"/>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审</w:t>
            </w:r>
          </w:p>
          <w:p>
            <w:pPr>
              <w:pStyle w:val="135"/>
              <w:adjustRightInd w:val="0"/>
              <w:snapToGrid w:val="0"/>
              <w:spacing w:before="0" w:beforeAutospacing="0" w:after="0" w:afterAutospacing="0" w:line="220" w:lineRule="exact"/>
              <w:jc w:val="center"/>
              <w:rPr>
                <w:rFonts w:cs="宋体"/>
                <w:b/>
                <w:color w:val="auto"/>
                <w:sz w:val="21"/>
                <w:szCs w:val="21"/>
                <w:highlight w:val="none"/>
              </w:rPr>
            </w:pPr>
            <w:r>
              <w:rPr>
                <w:rFonts w:hint="eastAsia" w:cs="宋体"/>
                <w:b/>
                <w:color w:val="auto"/>
                <w:sz w:val="21"/>
                <w:szCs w:val="21"/>
                <w:highlight w:val="none"/>
              </w:rPr>
              <w:t>查</w:t>
            </w: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一.供应商具备《政府采购法》第二十二条所规定的条件：</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1、有效的企业法人营业执照（或事业法人登记证）、其他组织的营业执照或者民办非企业单位登记证书复印件；</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2、投标供应商如果有名称变更的，应提供由行政主管部门出具的变更证明文件。</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3、2018年或2019年财务状况报告复印件，其他组织或供应商新成立不足一年提供银行出具的资信证明材料复印件；</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4、2020年开具的缴纳税收的凭据证明材料复印件；如依法免税的，应提供相应文件证明其依法免税；</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77"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5、2020年开具的缴纳社会保险的凭据证明材料复印件；如依法不需要缴纳社会保障资金的，应提供相应文件证明其依法不需要缴纳社会保障资金；</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提供具有履行合同所必需的设备和专业技术能力的书面声明；</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提供参加政府采购活动前3年内在经营活动中没有重大违法记录的书面声明。</w:t>
            </w: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8、若以不具有独立承担民事责任能力的分支机构投标，须取得具有法人资格的总公司的授权书，并提供总公司营业执照副本复印件。</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252"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highlight w:val="none"/>
              </w:rPr>
              <w:t>单位负责人为同一人或者存在直接控股、管理关系的不同供应商，不得参加同一合同项下的政府采购活动。除单一来源采购项目外，</w:t>
            </w:r>
            <w:r>
              <w:rPr>
                <w:rFonts w:hint="eastAsia" w:ascii="宋体" w:hAnsi="宋体" w:cs="宋体"/>
                <w:bCs/>
                <w:color w:val="auto"/>
                <w:szCs w:val="21"/>
                <w:highlight w:val="none"/>
              </w:rPr>
              <w:t>为采购项目提供整体设计、规范编制或者项目管理、监理、检测等服务的供应商及其附属机构，不得再参加本项目投标。</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三.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查询结果为准，如相关失信记录已失效，供应商需提供相关证明资料。若为失信被执行人的，则否决其投标。若在开标当天因不可抗力事件导致无法查询且一时无法恢复的，可在中标公示期间对中标候选人进行事后查询，如中标候选人为失信被执行人的，则取消中标候选人资格，本项目重新招标）。</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color w:val="auto"/>
                <w:szCs w:val="21"/>
                <w:highlight w:val="none"/>
              </w:rPr>
            </w:pPr>
            <w:r>
              <w:rPr>
                <w:rFonts w:hint="eastAsia" w:ascii="宋体" w:hAnsi="宋体" w:cs="宋体"/>
                <w:color w:val="auto"/>
                <w:szCs w:val="21"/>
                <w:highlight w:val="none"/>
              </w:rPr>
              <w:t>四、本项目不接受联合体投标。</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highlight w:val="none"/>
              </w:rPr>
              <w:t>五、特定资格条件：无</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Cs w:val="21"/>
                <w:highlight w:val="none"/>
              </w:rPr>
            </w:pPr>
          </w:p>
        </w:tc>
        <w:tc>
          <w:tcPr>
            <w:tcW w:w="44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w:t>
            </w:r>
            <w:r>
              <w:rPr>
                <w:rFonts w:hint="eastAsia" w:ascii="宋体" w:hAnsi="宋体" w:cs="宋体"/>
                <w:color w:val="auto"/>
                <w:szCs w:val="21"/>
                <w:highlight w:val="none"/>
              </w:rPr>
              <w:t>采购文件要求的其他资格条件（如有）</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pPr>
        <w:rPr>
          <w:rFonts w:ascii="宋体" w:hAnsi="宋体"/>
          <w:color w:val="auto"/>
          <w:highlight w:val="none"/>
        </w:rPr>
      </w:pPr>
    </w:p>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备注：供应商自查表将作为投标供应商有效性审查的重要内容之一，供应商必须严格按照其内容及序列要求在投标文件中对应如实提供，对资格性证明文件的任何缺漏和不符合项将会直接导致投标无效！ </w:t>
      </w:r>
    </w:p>
    <w:p>
      <w:pPr>
        <w:rPr>
          <w:rFonts w:ascii="宋体" w:hAnsi="宋体"/>
          <w:b/>
          <w:color w:val="auto"/>
          <w:highlight w:val="none"/>
        </w:rPr>
      </w:pPr>
      <w:r>
        <w:rPr>
          <w:rFonts w:hint="eastAsia" w:ascii="宋体" w:hAnsi="宋体"/>
          <w:b/>
          <w:color w:val="auto"/>
          <w:highlight w:val="none"/>
        </w:rPr>
        <w:br w:type="page"/>
      </w:r>
      <w:r>
        <w:rPr>
          <w:rFonts w:ascii="宋体" w:hAnsi="宋体"/>
          <w:b/>
          <w:color w:val="auto"/>
          <w:highlight w:val="none"/>
        </w:rPr>
        <w:t>5.</w:t>
      </w:r>
      <w:r>
        <w:rPr>
          <w:rFonts w:hint="eastAsia" w:ascii="宋体" w:hAnsi="宋体"/>
          <w:b/>
          <w:color w:val="auto"/>
          <w:highlight w:val="none"/>
        </w:rPr>
        <w:t>供应商资格声明函</w:t>
      </w:r>
    </w:p>
    <w:p>
      <w:pPr>
        <w:jc w:val="center"/>
        <w:outlineLvl w:val="2"/>
        <w:rPr>
          <w:rFonts w:ascii="宋体" w:hAnsi="宋体"/>
          <w:b/>
          <w:color w:val="auto"/>
          <w:sz w:val="28"/>
          <w:szCs w:val="28"/>
          <w:highlight w:val="none"/>
        </w:rPr>
      </w:pPr>
      <w:bookmarkStart w:id="39" w:name="_Toc275865606"/>
    </w:p>
    <w:bookmarkEnd w:id="39"/>
    <w:p>
      <w:pPr>
        <w:jc w:val="center"/>
        <w:rPr>
          <w:rFonts w:ascii="宋体" w:hAnsi="宋体"/>
          <w:b/>
          <w:color w:val="auto"/>
          <w:sz w:val="28"/>
          <w:szCs w:val="28"/>
          <w:highlight w:val="none"/>
        </w:rPr>
      </w:pPr>
      <w:r>
        <w:rPr>
          <w:rFonts w:hint="eastAsia" w:ascii="宋体" w:hAnsi="宋体"/>
          <w:b/>
          <w:color w:val="auto"/>
          <w:sz w:val="28"/>
          <w:szCs w:val="28"/>
          <w:highlight w:val="none"/>
        </w:rPr>
        <w:t>供应商资格声明函</w:t>
      </w:r>
    </w:p>
    <w:p>
      <w:pPr>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t>宁波中基国际招标有限公司：</w:t>
      </w:r>
    </w:p>
    <w:p>
      <w:pPr>
        <w:snapToGrid w:val="0"/>
        <w:spacing w:beforeLines="50" w:line="360" w:lineRule="auto"/>
        <w:ind w:firstLine="424" w:firstLineChars="202"/>
        <w:rPr>
          <w:rFonts w:ascii="宋体" w:hAnsi="宋体"/>
          <w:color w:val="auto"/>
          <w:highlight w:val="none"/>
        </w:rPr>
      </w:pPr>
      <w:r>
        <w:rPr>
          <w:rFonts w:hint="eastAsia" w:ascii="宋体" w:hAnsi="宋体"/>
          <w:color w:val="auto"/>
          <w:highlight w:val="none"/>
        </w:rPr>
        <w:t>关于你贵司年</w:t>
      </w:r>
      <w:r>
        <w:rPr>
          <w:rFonts w:hint="eastAsia" w:ascii="宋体" w:hAnsi="宋体"/>
          <w:color w:val="auto"/>
          <w:highlight w:val="none"/>
          <w:u w:val="single"/>
        </w:rPr>
        <w:t>　　</w:t>
      </w:r>
      <w:r>
        <w:rPr>
          <w:rFonts w:hint="eastAsia" w:ascii="宋体" w:hAnsi="宋体"/>
          <w:color w:val="auto"/>
          <w:highlight w:val="none"/>
        </w:rPr>
        <w:t>月</w:t>
      </w:r>
      <w:r>
        <w:rPr>
          <w:rFonts w:hint="eastAsia" w:ascii="宋体" w:hAnsi="宋体"/>
          <w:color w:val="auto"/>
          <w:highlight w:val="none"/>
          <w:u w:val="single"/>
        </w:rPr>
        <w:t>　　</w:t>
      </w:r>
      <w:r>
        <w:rPr>
          <w:rFonts w:hint="eastAsia" w:ascii="宋体" w:hAnsi="宋体"/>
          <w:color w:val="auto"/>
          <w:highlight w:val="none"/>
        </w:rPr>
        <w:t>日发布</w:t>
      </w:r>
      <w:r>
        <w:rPr>
          <w:rFonts w:hint="eastAsia" w:ascii="宋体" w:hAnsi="宋体"/>
          <w:color w:val="auto"/>
          <w:kern w:val="28"/>
          <w:highlight w:val="none"/>
          <w:u w:val="single"/>
        </w:rPr>
        <w:t>XXXXXXXXXXXXXXXXXXXXXXXXXXXX</w:t>
      </w:r>
      <w:r>
        <w:rPr>
          <w:rFonts w:hint="eastAsia" w:ascii="宋体" w:hAnsi="宋体"/>
          <w:color w:val="auto"/>
          <w:highlight w:val="none"/>
        </w:rPr>
        <w:t>项目（项目编号：　　　）的采购公告，本公司（企业）愿意参加投标，并声明：</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本公司（企业）具备</w:t>
      </w:r>
      <w:r>
        <w:rPr>
          <w:rFonts w:hint="eastAsia" w:ascii="宋体" w:hAnsi="宋体"/>
          <w:bCs/>
          <w:color w:val="auto"/>
          <w:szCs w:val="21"/>
          <w:highlight w:val="none"/>
        </w:rPr>
        <w:t>《中华人民共和国政府采购法》第二十二条资格条件，</w:t>
      </w:r>
      <w:r>
        <w:rPr>
          <w:rFonts w:hint="eastAsia" w:ascii="宋体" w:hAnsi="宋体"/>
          <w:color w:val="auto"/>
          <w:highlight w:val="none"/>
        </w:rPr>
        <w:t>并已清楚采购文件的要求及有关文件规定。</w:t>
      </w:r>
    </w:p>
    <w:p>
      <w:pPr>
        <w:spacing w:line="360" w:lineRule="auto"/>
        <w:ind w:firstLine="630" w:firstLineChars="300"/>
        <w:rPr>
          <w:rFonts w:ascii="宋体" w:hAnsi="宋体"/>
          <w:color w:val="auto"/>
          <w:highlight w:val="none"/>
        </w:rPr>
      </w:pPr>
      <w:r>
        <w:rPr>
          <w:rFonts w:hint="eastAsia" w:ascii="宋体" w:hAnsi="宋体"/>
          <w:color w:val="auto"/>
          <w:highlight w:val="none"/>
        </w:rPr>
        <w:t>本公司（企业）的法定代表人或单位负责人与所参投的本采购项目的其他供应商的法定代表人或单位负责人不为同一人且与其他供应商之间不存在直接控股、管理关系。</w:t>
      </w:r>
    </w:p>
    <w:p>
      <w:pPr>
        <w:spacing w:line="360" w:lineRule="auto"/>
        <w:ind w:firstLine="630" w:firstLineChars="300"/>
        <w:rPr>
          <w:rFonts w:ascii="宋体" w:hAnsi="宋体"/>
          <w:color w:val="auto"/>
          <w:highlight w:val="none"/>
        </w:rPr>
      </w:pPr>
      <w:r>
        <w:rPr>
          <w:rFonts w:hint="eastAsia" w:ascii="宋体" w:hAnsi="宋体"/>
          <w:color w:val="auto"/>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color w:val="auto"/>
          <w:highlight w:val="none"/>
        </w:rPr>
      </w:pPr>
      <w:r>
        <w:rPr>
          <w:rFonts w:hint="eastAsia" w:ascii="宋体" w:hAnsi="宋体"/>
          <w:b/>
          <w:color w:val="auto"/>
          <w:highlight w:val="none"/>
        </w:rPr>
        <w:t>本公司（企业）具有履行合同所必需的设备和专业技术能力，且本公司（企业）参加政府采购活动前3年内在经营活动中没有重大违法记录。</w:t>
      </w:r>
      <w:r>
        <w:rPr>
          <w:rFonts w:hint="eastAsia" w:ascii="宋体" w:hAnsi="宋体"/>
          <w:color w:val="auto"/>
          <w:highlight w:val="none"/>
        </w:rPr>
        <w:t>否则，由此所造成的损失、不良后果及法律责任，一律由我公司（企业）承担。</w:t>
      </w:r>
    </w:p>
    <w:p>
      <w:pPr>
        <w:snapToGrid w:val="0"/>
        <w:spacing w:line="360" w:lineRule="auto"/>
        <w:ind w:firstLine="426" w:firstLineChars="202"/>
        <w:rPr>
          <w:rFonts w:ascii="宋体" w:hAnsi="宋体"/>
          <w:b/>
          <w:bCs/>
          <w:color w:val="auto"/>
          <w:highlight w:val="none"/>
        </w:rPr>
      </w:pPr>
      <w:r>
        <w:rPr>
          <w:rFonts w:hint="eastAsia" w:ascii="宋体" w:hAnsi="宋体"/>
          <w:b/>
          <w:bCs/>
          <w:color w:val="auto"/>
          <w:highlight w:val="none"/>
        </w:rPr>
        <w:t>本公司（企业）</w:t>
      </w:r>
      <w:r>
        <w:rPr>
          <w:rFonts w:hint="eastAsia" w:ascii="宋体" w:hAnsi="宋体"/>
          <w:b/>
          <w:bCs/>
          <w:color w:val="auto"/>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color w:val="auto"/>
          <w:highlight w:val="none"/>
        </w:rPr>
        <w:t>否则，由此所造成的损失、不良后果及法律责任，一律由我公司（企业）承担。</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本次招标采购活动中，如有违法、违规、弄虚作假行为，所造成的损失、不良后果及法律责任，一律由我公司（企业）承担。</w:t>
      </w:r>
    </w:p>
    <w:p>
      <w:pPr>
        <w:spacing w:line="360" w:lineRule="auto"/>
        <w:ind w:firstLine="420"/>
        <w:rPr>
          <w:rFonts w:ascii="宋体" w:hAnsi="宋体"/>
          <w:b/>
          <w:color w:val="auto"/>
          <w:highlight w:val="none"/>
        </w:rPr>
      </w:pPr>
      <w:r>
        <w:rPr>
          <w:rFonts w:hint="eastAsia" w:ascii="宋体" w:hAnsi="宋体"/>
          <w:b/>
          <w:color w:val="auto"/>
          <w:highlight w:val="none"/>
        </w:rPr>
        <w:t>特此声明！</w:t>
      </w:r>
    </w:p>
    <w:p>
      <w:pPr>
        <w:adjustRightInd w:val="0"/>
        <w:snapToGrid w:val="0"/>
        <w:spacing w:line="360" w:lineRule="auto"/>
        <w:ind w:left="425"/>
        <w:rPr>
          <w:rFonts w:ascii="宋体" w:hAnsi="宋体"/>
          <w:color w:val="auto"/>
          <w:spacing w:val="4"/>
          <w:highlight w:val="none"/>
        </w:rPr>
      </w:pPr>
    </w:p>
    <w:p>
      <w:pPr>
        <w:spacing w:line="360" w:lineRule="auto"/>
        <w:ind w:right="420" w:firstLine="3150" w:firstLineChars="1500"/>
        <w:rPr>
          <w:rFonts w:ascii="宋体" w:hAnsi="宋体"/>
          <w:color w:val="auto"/>
          <w:highlight w:val="none"/>
        </w:rPr>
      </w:pPr>
      <w:r>
        <w:rPr>
          <w:rFonts w:hint="eastAsia" w:ascii="宋体" w:hAnsi="宋体"/>
          <w:color w:val="auto"/>
          <w:highlight w:val="none"/>
        </w:rPr>
        <w:t>法定代表人或授权代表签名：</w:t>
      </w:r>
    </w:p>
    <w:p>
      <w:pPr>
        <w:spacing w:line="360" w:lineRule="auto"/>
        <w:ind w:right="420" w:firstLine="3150" w:firstLineChars="1500"/>
        <w:rPr>
          <w:rFonts w:ascii="宋体" w:hAnsi="宋体"/>
          <w:color w:val="auto"/>
          <w:highlight w:val="none"/>
        </w:rPr>
      </w:pPr>
      <w:r>
        <w:rPr>
          <w:rFonts w:hint="eastAsia" w:ascii="宋体" w:hAnsi="宋体"/>
          <w:color w:val="auto"/>
          <w:highlight w:val="none"/>
        </w:rPr>
        <w:t>供应商公章：</w:t>
      </w:r>
    </w:p>
    <w:p>
      <w:pPr>
        <w:spacing w:line="360" w:lineRule="auto"/>
        <w:ind w:right="420" w:firstLine="3045" w:firstLineChars="1450"/>
        <w:rPr>
          <w:rFonts w:ascii="宋体" w:hAnsi="宋体"/>
          <w:color w:val="auto"/>
          <w:highlight w:val="none"/>
        </w:rPr>
      </w:pPr>
      <w:r>
        <w:rPr>
          <w:rFonts w:hint="eastAsia" w:ascii="宋体" w:hAnsi="宋体"/>
          <w:color w:val="auto"/>
          <w:highlight w:val="none"/>
        </w:rPr>
        <w:t>年月日</w:t>
      </w:r>
    </w:p>
    <w:p>
      <w:pPr>
        <w:rPr>
          <w:rFonts w:ascii="宋体" w:hAnsi="宋体"/>
          <w:b/>
          <w:color w:val="auto"/>
          <w:highlight w:val="none"/>
        </w:rPr>
      </w:pPr>
      <w:r>
        <w:rPr>
          <w:rFonts w:hint="eastAsia" w:ascii="宋体" w:hAnsi="宋体"/>
          <w:b/>
          <w:color w:val="auto"/>
          <w:highlight w:val="none"/>
        </w:rPr>
        <w:br w:type="page"/>
      </w:r>
      <w:r>
        <w:rPr>
          <w:rFonts w:hint="eastAsia" w:ascii="宋体" w:hAnsi="宋体"/>
          <w:b/>
          <w:color w:val="auto"/>
          <w:highlight w:val="none"/>
        </w:rPr>
        <w:t>6.《中华人民共和国政府采购法》第二十二条规定的供应商资格条件：</w:t>
      </w:r>
    </w:p>
    <w:p>
      <w:pPr>
        <w:snapToGrid w:val="0"/>
        <w:rPr>
          <w:rFonts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1）有效的企业法人营业执照（或事业法人登记证）、其他组织（个体工商户）的营业执照或者民办非企业单位登记证书复印件；</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2）2018年或2019年财务状况报告复印件，其他组织或供应商新成立不足一年，提供银行出具的资信证明材料复印件；</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3）2020年开具的缴纳税收的凭据证明材料复印件；如依法免税的，应提供相应文件证明其依法免税；</w:t>
      </w: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napToGrid w:val="0"/>
        <w:rPr>
          <w:rFonts w:ascii="宋体" w:hAnsi="宋体" w:cs="宋体"/>
          <w:color w:val="auto"/>
          <w:szCs w:val="21"/>
          <w:highlight w:val="none"/>
        </w:rPr>
      </w:pPr>
    </w:p>
    <w:p>
      <w:pPr>
        <w:spacing w:line="360" w:lineRule="auto"/>
        <w:ind w:firstLine="420" w:firstLineChars="200"/>
        <w:rPr>
          <w:rFonts w:ascii="宋体" w:hAnsi="宋体"/>
          <w:color w:val="auto"/>
          <w:highlight w:val="none"/>
        </w:rPr>
      </w:pPr>
      <w:r>
        <w:rPr>
          <w:rFonts w:hint="eastAsia" w:ascii="宋体" w:hAnsi="宋体" w:cs="宋体"/>
          <w:color w:val="auto"/>
          <w:szCs w:val="21"/>
          <w:highlight w:val="none"/>
        </w:rPr>
        <w:t>4）2020年开具的缴纳社会保险的凭据证明材料复印件；如依法不需要缴纳社会保障资金的，应提供相应文件证明其依法不需要缴纳社会保障资金；</w:t>
      </w:r>
    </w:p>
    <w:p>
      <w:pPr>
        <w:spacing w:line="360" w:lineRule="auto"/>
        <w:ind w:firstLine="420" w:firstLineChars="200"/>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）提供具有履行合同所必需的设备和专业技术能力的书面声明</w:t>
      </w:r>
    </w:p>
    <w:p>
      <w:pPr>
        <w:jc w:val="center"/>
        <w:rPr>
          <w:rFonts w:ascii="宋体" w:hAnsi="宋体"/>
          <w:b/>
          <w:color w:val="auto"/>
          <w:sz w:val="32"/>
          <w:szCs w:val="32"/>
          <w:highlight w:val="none"/>
        </w:rPr>
      </w:pPr>
      <w:r>
        <w:rPr>
          <w:rFonts w:hint="eastAsia" w:ascii="宋体" w:hAnsi="宋体"/>
          <w:b/>
          <w:color w:val="auto"/>
          <w:sz w:val="32"/>
          <w:szCs w:val="32"/>
          <w:highlight w:val="none"/>
        </w:rPr>
        <w:t>具备履行合同所需的设备和专业技术能力的声明</w:t>
      </w:r>
    </w:p>
    <w:p>
      <w:pPr>
        <w:rPr>
          <w:rFonts w:ascii="宋体" w:hAnsi="宋体"/>
          <w:color w:val="auto"/>
          <w:highlight w:val="none"/>
        </w:rPr>
      </w:pPr>
    </w:p>
    <w:p>
      <w:pPr>
        <w:spacing w:line="360" w:lineRule="auto"/>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我公司（单位）具备履行合同所需的设备和专业技术能力，具体情况介绍如下：</w:t>
      </w:r>
    </w:p>
    <w:p>
      <w:pPr>
        <w:spacing w:line="360" w:lineRule="auto"/>
        <w:rPr>
          <w:rFonts w:ascii="宋体" w:hAnsi="宋体"/>
          <w:color w:val="auto"/>
          <w:highlight w:val="none"/>
        </w:rPr>
      </w:pPr>
      <w:r>
        <w:rPr>
          <w:rFonts w:hint="eastAsia" w:ascii="宋体" w:hAnsi="宋体"/>
          <w:color w:val="auto"/>
          <w:highlight w:val="none"/>
        </w:rPr>
        <w:t>（内容包括：主要设备、专业技术人员、公司资质等）</w:t>
      </w:r>
    </w:p>
    <w:p>
      <w:pPr>
        <w:spacing w:line="360" w:lineRule="auto"/>
        <w:rPr>
          <w:rFonts w:ascii="宋体" w:hAnsi="宋体"/>
          <w:color w:val="auto"/>
          <w:highlight w:val="none"/>
        </w:rPr>
      </w:pPr>
    </w:p>
    <w:p>
      <w:pPr>
        <w:spacing w:line="360" w:lineRule="auto"/>
        <w:rPr>
          <w:rFonts w:ascii="宋体" w:hAnsi="宋体"/>
          <w:color w:val="auto"/>
          <w:highlight w:val="none"/>
        </w:rPr>
      </w:pPr>
      <w:r>
        <w:rPr>
          <w:rFonts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特此承诺。</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4830" w:firstLineChars="2300"/>
        <w:rPr>
          <w:rFonts w:ascii="宋体" w:hAnsi="宋体"/>
          <w:color w:val="auto"/>
          <w:highlight w:val="none"/>
        </w:rPr>
      </w:pPr>
      <w:r>
        <w:rPr>
          <w:rFonts w:hint="eastAsia" w:ascii="宋体" w:hAnsi="宋体"/>
          <w:color w:val="auto"/>
          <w:highlight w:val="none"/>
        </w:rPr>
        <w:t>供应商（盖章）</w:t>
      </w:r>
    </w:p>
    <w:p>
      <w:pPr>
        <w:spacing w:line="360" w:lineRule="auto"/>
        <w:rPr>
          <w:rFonts w:ascii="宋体" w:hAnsi="宋体"/>
          <w:color w:val="auto"/>
          <w:highlight w:val="none"/>
        </w:rPr>
      </w:pPr>
      <w:r>
        <w:rPr>
          <w:rFonts w:hint="eastAsia" w:ascii="宋体" w:hAnsi="宋体"/>
          <w:color w:val="auto"/>
          <w:highlight w:val="none"/>
        </w:rPr>
        <w:t>法定代表人（负责人）或其授权委托人（签名或印章）：</w:t>
      </w:r>
    </w:p>
    <w:p>
      <w:pPr>
        <w:spacing w:line="360" w:lineRule="auto"/>
        <w:rPr>
          <w:rFonts w:ascii="宋体" w:hAnsi="宋体"/>
          <w:color w:val="auto"/>
          <w:highlight w:val="none"/>
        </w:rPr>
      </w:pPr>
      <w:r>
        <w:rPr>
          <w:rFonts w:hint="eastAsia" w:ascii="宋体" w:hAnsi="宋体"/>
          <w:color w:val="auto"/>
          <w:highlight w:val="none"/>
        </w:rPr>
        <w:t>日期：</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w:t>
      </w:r>
    </w:p>
    <w:p>
      <w:pPr>
        <w:rPr>
          <w:rFonts w:ascii="宋体" w:hAnsi="宋体"/>
          <w:color w:val="auto"/>
          <w:highlight w:val="none"/>
        </w:rPr>
      </w:pPr>
    </w:p>
    <w:p>
      <w:pPr>
        <w:rPr>
          <w:rFonts w:ascii="宋体" w:hAnsi="宋体"/>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近三年在政府采购活动中无重大违法记录的声明</w:t>
      </w:r>
    </w:p>
    <w:p>
      <w:pPr>
        <w:rPr>
          <w:rFonts w:ascii="宋体" w:hAnsi="宋体"/>
          <w:color w:val="auto"/>
          <w:highlight w:val="none"/>
        </w:rPr>
      </w:pPr>
    </w:p>
    <w:p>
      <w:pPr>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参加政府采购活动前三年内，在经营活动中没有重大违法记录，特此声明。</w:t>
      </w:r>
    </w:p>
    <w:p>
      <w:pPr>
        <w:spacing w:line="360" w:lineRule="auto"/>
        <w:rPr>
          <w:rFonts w:ascii="宋体" w:hAnsi="宋体"/>
          <w:color w:val="auto"/>
          <w:highlight w:val="none"/>
        </w:rPr>
      </w:pPr>
    </w:p>
    <w:p>
      <w:pPr>
        <w:spacing w:line="360" w:lineRule="auto"/>
        <w:ind w:firstLine="1365" w:firstLineChars="650"/>
        <w:rPr>
          <w:rFonts w:ascii="宋体" w:hAnsi="宋体"/>
          <w:color w:val="auto"/>
          <w:highlight w:val="none"/>
        </w:rPr>
      </w:pPr>
    </w:p>
    <w:p>
      <w:pPr>
        <w:spacing w:line="360" w:lineRule="auto"/>
        <w:ind w:firstLine="1365" w:firstLineChars="650"/>
        <w:rPr>
          <w:rFonts w:ascii="宋体" w:hAnsi="宋体"/>
          <w:color w:val="auto"/>
          <w:highlight w:val="none"/>
        </w:rPr>
      </w:pPr>
    </w:p>
    <w:p>
      <w:pPr>
        <w:spacing w:line="360" w:lineRule="auto"/>
        <w:ind w:firstLine="3675" w:firstLineChars="1750"/>
        <w:rPr>
          <w:rFonts w:ascii="宋体" w:hAnsi="宋体"/>
          <w:color w:val="auto"/>
          <w:highlight w:val="none"/>
        </w:rPr>
      </w:pPr>
      <w:r>
        <w:rPr>
          <w:rFonts w:hint="eastAsia" w:ascii="宋体" w:hAnsi="宋体"/>
          <w:color w:val="auto"/>
          <w:highlight w:val="none"/>
        </w:rPr>
        <w:t>供应商（盖章）</w:t>
      </w:r>
    </w:p>
    <w:p>
      <w:pPr>
        <w:spacing w:line="360" w:lineRule="auto"/>
        <w:rPr>
          <w:rFonts w:ascii="宋体" w:hAnsi="宋体"/>
          <w:color w:val="auto"/>
          <w:highlight w:val="none"/>
        </w:rPr>
      </w:pPr>
      <w:r>
        <w:rPr>
          <w:rFonts w:hint="eastAsia" w:ascii="宋体" w:hAnsi="宋体"/>
          <w:color w:val="auto"/>
          <w:highlight w:val="none"/>
        </w:rPr>
        <w:t>法定代表人（负责人）或其授权委托人（签名或印章）：</w:t>
      </w:r>
    </w:p>
    <w:p>
      <w:pPr>
        <w:spacing w:line="360" w:lineRule="auto"/>
        <w:rPr>
          <w:rFonts w:ascii="宋体" w:hAnsi="宋体"/>
          <w:color w:val="auto"/>
          <w:highlight w:val="none"/>
        </w:rPr>
      </w:pPr>
      <w:r>
        <w:rPr>
          <w:rFonts w:hint="eastAsia" w:ascii="宋体" w:hAnsi="宋体"/>
          <w:color w:val="auto"/>
          <w:highlight w:val="none"/>
        </w:rPr>
        <w:t>日期：</w:t>
      </w:r>
    </w:p>
    <w:p>
      <w:pPr>
        <w:spacing w:line="360" w:lineRule="auto"/>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500" w:lineRule="exact"/>
        <w:rPr>
          <w:rFonts w:ascii="宋体" w:hAnsi="宋体"/>
          <w:b/>
          <w:color w:val="auto"/>
          <w:highlight w:val="none"/>
        </w:rPr>
      </w:pPr>
      <w:r>
        <w:rPr>
          <w:rFonts w:ascii="宋体" w:hAnsi="宋体"/>
          <w:color w:val="auto"/>
          <w:highlight w:val="none"/>
        </w:rPr>
        <w:br w:type="page"/>
      </w:r>
      <w:r>
        <w:rPr>
          <w:rFonts w:ascii="宋体" w:hAnsi="宋体"/>
          <w:color w:val="auto"/>
          <w:highlight w:val="none"/>
        </w:rPr>
        <w:t>7</w:t>
      </w:r>
      <w:r>
        <w:rPr>
          <w:rFonts w:ascii="宋体" w:hAnsi="宋体"/>
          <w:b/>
          <w:color w:val="auto"/>
          <w:highlight w:val="none"/>
        </w:rPr>
        <w:t>.</w:t>
      </w:r>
      <w:r>
        <w:rPr>
          <w:rFonts w:hint="eastAsia" w:ascii="宋体" w:hAnsi="宋体"/>
          <w:b/>
          <w:color w:val="auto"/>
          <w:highlight w:val="none"/>
        </w:rPr>
        <w:t>供应商的特定条件的证明文件：如有</w:t>
      </w:r>
    </w:p>
    <w:p>
      <w:pPr>
        <w:spacing w:line="500" w:lineRule="exact"/>
        <w:rPr>
          <w:rFonts w:ascii="宋体" w:hAnsi="宋体"/>
          <w:b/>
          <w:color w:val="auto"/>
          <w:highlight w:val="none"/>
        </w:rPr>
      </w:pPr>
    </w:p>
    <w:p>
      <w:pPr>
        <w:spacing w:line="500" w:lineRule="exact"/>
        <w:rPr>
          <w:rFonts w:ascii="宋体" w:hAnsi="宋体"/>
          <w:b/>
          <w:color w:val="auto"/>
          <w:highlight w:val="none"/>
        </w:rPr>
      </w:pPr>
    </w:p>
    <w:p>
      <w:pPr>
        <w:spacing w:line="500" w:lineRule="exact"/>
        <w:rPr>
          <w:rFonts w:ascii="宋体" w:hAnsi="宋体"/>
          <w:b/>
          <w:color w:val="auto"/>
          <w:highlight w:val="none"/>
        </w:rPr>
      </w:pPr>
      <w:r>
        <w:rPr>
          <w:rFonts w:ascii="宋体" w:hAnsi="宋体"/>
          <w:b/>
          <w:color w:val="auto"/>
          <w:highlight w:val="none"/>
        </w:rPr>
        <w:t>8.</w:t>
      </w:r>
      <w:r>
        <w:rPr>
          <w:rFonts w:hint="eastAsia" w:ascii="宋体" w:hAnsi="宋体"/>
          <w:b/>
          <w:color w:val="auto"/>
          <w:highlight w:val="none"/>
        </w:rPr>
        <w:t>采购文件要求的其他资格条件证明材料（如有）；</w:t>
      </w:r>
    </w:p>
    <w:p>
      <w:pPr>
        <w:spacing w:line="500" w:lineRule="exact"/>
        <w:ind w:firstLine="420" w:firstLineChars="200"/>
        <w:jc w:val="center"/>
        <w:rPr>
          <w:rFonts w:ascii="宋体" w:hAnsi="宋体"/>
          <w:color w:val="auto"/>
          <w:highlight w:val="none"/>
        </w:rPr>
      </w:pPr>
      <w:r>
        <w:rPr>
          <w:rFonts w:ascii="宋体" w:hAnsi="宋体"/>
          <w:color w:val="auto"/>
          <w:highlight w:val="none"/>
        </w:rPr>
        <w:br w:type="page"/>
      </w:r>
      <w:r>
        <w:rPr>
          <w:rFonts w:hint="eastAsia" w:ascii="宋体" w:hAnsi="宋体"/>
          <w:b/>
          <w:bCs/>
          <w:color w:val="auto"/>
          <w:highlight w:val="none"/>
        </w:rPr>
        <w:t>二、商务技术文件格式</w:t>
      </w:r>
    </w:p>
    <w:p>
      <w:pPr>
        <w:snapToGrid w:val="0"/>
        <w:spacing w:beforeLines="50" w:after="50"/>
        <w:jc w:val="center"/>
        <w:rPr>
          <w:rFonts w:ascii="宋体" w:hAnsi="宋体"/>
          <w:color w:val="auto"/>
          <w:szCs w:val="21"/>
          <w:highlight w:val="none"/>
        </w:rPr>
      </w:pPr>
    </w:p>
    <w:p>
      <w:pPr>
        <w:snapToGrid w:val="0"/>
        <w:spacing w:beforeLines="50" w:after="50"/>
        <w:rPr>
          <w:rFonts w:ascii="宋体" w:hAnsi="宋体"/>
          <w:bCs/>
          <w:color w:val="auto"/>
          <w:szCs w:val="21"/>
          <w:highlight w:val="none"/>
        </w:rPr>
      </w:pPr>
      <w:r>
        <w:rPr>
          <w:rFonts w:hint="eastAsia" w:ascii="宋体" w:hAnsi="宋体"/>
          <w:color w:val="auto"/>
          <w:szCs w:val="21"/>
          <w:highlight w:val="none"/>
        </w:rPr>
        <w:t>1.商务技术文件</w:t>
      </w:r>
      <w:r>
        <w:rPr>
          <w:rFonts w:hint="eastAsia" w:ascii="宋体" w:hAnsi="宋体"/>
          <w:bCs/>
          <w:color w:val="auto"/>
          <w:szCs w:val="21"/>
          <w:highlight w:val="none"/>
        </w:rPr>
        <w:t>的外包装封面格式（不可缺）：</w:t>
      </w:r>
    </w:p>
    <w:p>
      <w:pPr>
        <w:snapToGrid w:val="0"/>
        <w:spacing w:beforeLines="50" w:after="50"/>
        <w:rPr>
          <w:rFonts w:ascii="宋体" w:hAnsi="宋体"/>
          <w:bCs/>
          <w:color w:val="auto"/>
          <w:szCs w:val="21"/>
          <w:highlight w:val="none"/>
        </w:rPr>
      </w:pPr>
    </w:p>
    <w:p>
      <w:pPr>
        <w:snapToGrid w:val="0"/>
        <w:spacing w:beforeLines="50" w:after="50"/>
        <w:ind w:firstLine="3675" w:firstLineChars="1750"/>
        <w:rPr>
          <w:rFonts w:ascii="宋体" w:hAnsi="宋体"/>
          <w:bCs/>
          <w:color w:val="auto"/>
          <w:szCs w:val="21"/>
          <w:highlight w:val="none"/>
        </w:rPr>
      </w:pPr>
      <w:r>
        <w:rPr>
          <w:rFonts w:hint="eastAsia" w:ascii="宋体" w:hAnsi="宋体"/>
          <w:color w:val="auto"/>
          <w:szCs w:val="21"/>
          <w:highlight w:val="none"/>
        </w:rPr>
        <w:t>商务技术文件</w:t>
      </w:r>
    </w:p>
    <w:p>
      <w:pPr>
        <w:snapToGrid w:val="0"/>
        <w:spacing w:beforeLines="50" w:after="50"/>
        <w:ind w:firstLine="932" w:firstLineChars="444"/>
        <w:rPr>
          <w:rFonts w:ascii="宋体" w:hAnsi="宋体"/>
          <w:color w:val="auto"/>
          <w:highlight w:val="none"/>
        </w:rPr>
      </w:pPr>
      <w:r>
        <w:rPr>
          <w:rFonts w:hint="eastAsia" w:ascii="宋体" w:hAnsi="宋体"/>
          <w:bCs/>
          <w:color w:val="auto"/>
          <w:szCs w:val="21"/>
          <w:highlight w:val="none"/>
        </w:rPr>
        <w:t>项目名称：</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子包号：</w:t>
      </w:r>
    </w:p>
    <w:p>
      <w:pPr>
        <w:snapToGrid w:val="0"/>
        <w:spacing w:beforeLines="50" w:after="50"/>
        <w:ind w:firstLine="932" w:firstLineChars="444"/>
        <w:rPr>
          <w:rFonts w:ascii="宋体" w:hAnsi="宋体"/>
          <w:bCs/>
          <w:color w:val="auto"/>
          <w:szCs w:val="21"/>
          <w:highlight w:val="none"/>
        </w:rPr>
      </w:pP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ascii="宋体" w:hAnsi="宋体"/>
          <w:color w:val="auto"/>
          <w:highlight w:val="none"/>
        </w:rPr>
        <w:t>开标时启封</w:t>
      </w: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645"/>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Lines="50" w:after="50"/>
        <w:jc w:val="center"/>
        <w:rPr>
          <w:rFonts w:ascii="宋体" w:hAnsi="宋体"/>
          <w:color w:val="auto"/>
          <w:szCs w:val="21"/>
          <w:highlight w:val="none"/>
        </w:rPr>
      </w:pPr>
    </w:p>
    <w:p>
      <w:pPr>
        <w:snapToGrid w:val="0"/>
        <w:spacing w:beforeLines="50" w:after="50"/>
        <w:jc w:val="center"/>
        <w:rPr>
          <w:rFonts w:ascii="宋体" w:hAnsi="宋体"/>
          <w:color w:val="auto"/>
          <w:szCs w:val="21"/>
          <w:highlight w:val="none"/>
        </w:rPr>
      </w:pPr>
    </w:p>
    <w:p>
      <w:pPr>
        <w:snapToGrid w:val="0"/>
        <w:spacing w:beforeLines="50" w:after="50"/>
        <w:rPr>
          <w:rFonts w:ascii="宋体" w:hAnsi="宋体"/>
          <w:color w:val="auto"/>
          <w:szCs w:val="21"/>
          <w:highlight w:val="none"/>
        </w:rPr>
      </w:pPr>
      <w:r>
        <w:rPr>
          <w:rFonts w:hint="eastAsia" w:ascii="宋体" w:hAnsi="宋体"/>
          <w:color w:val="auto"/>
          <w:szCs w:val="21"/>
          <w:highlight w:val="none"/>
        </w:rPr>
        <w:t xml:space="preserve">2. 商务技术文件封面格式： </w:t>
      </w:r>
    </w:p>
    <w:p>
      <w:pPr>
        <w:snapToGrid w:val="0"/>
        <w:spacing w:beforeLines="50" w:after="50"/>
        <w:rPr>
          <w:rFonts w:ascii="宋体" w:hAnsi="宋体"/>
          <w:b/>
          <w:bCs/>
          <w:color w:val="auto"/>
          <w:szCs w:val="21"/>
          <w:highlight w:val="none"/>
        </w:rPr>
      </w:pPr>
      <w:r>
        <w:rPr>
          <w:rFonts w:hint="eastAsia" w:ascii="宋体" w:hAnsi="宋体"/>
          <w:b/>
          <w:bCs/>
          <w:color w:val="auto"/>
          <w:szCs w:val="21"/>
          <w:highlight w:val="none"/>
        </w:rPr>
        <w:t>正本/或副本</w:t>
      </w:r>
    </w:p>
    <w:p>
      <w:pPr>
        <w:snapToGrid w:val="0"/>
        <w:spacing w:beforeLines="50" w:after="50"/>
        <w:rPr>
          <w:rFonts w:ascii="宋体" w:hAnsi="宋体"/>
          <w:color w:val="auto"/>
          <w:szCs w:val="21"/>
          <w:highlight w:val="none"/>
        </w:rPr>
      </w:pPr>
    </w:p>
    <w:p>
      <w:pPr>
        <w:snapToGrid w:val="0"/>
        <w:spacing w:beforeLines="50" w:after="50"/>
        <w:jc w:val="center"/>
        <w:rPr>
          <w:rFonts w:ascii="宋体" w:hAnsi="宋体"/>
          <w:bCs/>
          <w:color w:val="auto"/>
          <w:szCs w:val="21"/>
          <w:highlight w:val="none"/>
        </w:rPr>
      </w:pP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商务技术文件</w:t>
      </w:r>
    </w:p>
    <w:p>
      <w:pPr>
        <w:snapToGrid w:val="0"/>
        <w:spacing w:beforeLines="50" w:after="50"/>
        <w:ind w:firstLine="932" w:firstLineChars="444"/>
        <w:rPr>
          <w:rFonts w:ascii="宋体" w:hAnsi="宋体"/>
          <w:color w:val="auto"/>
          <w:highlight w:val="none"/>
        </w:rPr>
      </w:pPr>
      <w:r>
        <w:rPr>
          <w:rFonts w:hint="eastAsia" w:ascii="宋体" w:hAnsi="宋体"/>
          <w:bCs/>
          <w:color w:val="auto"/>
          <w:szCs w:val="21"/>
          <w:highlight w:val="none"/>
        </w:rPr>
        <w:t>项目名称：</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项目编号：</w:t>
      </w: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子包号：</w:t>
      </w:r>
    </w:p>
    <w:p>
      <w:pPr>
        <w:snapToGrid w:val="0"/>
        <w:spacing w:beforeLines="50" w:after="50"/>
        <w:ind w:firstLine="932" w:firstLineChars="444"/>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840" w:firstLineChars="400"/>
        <w:rPr>
          <w:rFonts w:ascii="宋体" w:hAnsi="宋体"/>
          <w:bCs/>
          <w:color w:val="auto"/>
          <w:szCs w:val="21"/>
          <w:highlight w:val="none"/>
        </w:rPr>
      </w:pP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645"/>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50" w:after="50"/>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3.</w:t>
      </w:r>
      <w:r>
        <w:rPr>
          <w:rFonts w:hint="eastAsia" w:ascii="宋体" w:hAnsi="宋体"/>
          <w:b/>
          <w:bCs/>
          <w:color w:val="auto"/>
          <w:szCs w:val="21"/>
          <w:highlight w:val="none"/>
        </w:rPr>
        <w:t xml:space="preserve"> 商务技术文件目录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、符合性自查表（格式见第六章）；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、供应商响应表（格式见第六章）；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、投标函</w:t>
      </w:r>
      <w:r>
        <w:rPr>
          <w:rFonts w:ascii="宋体" w:hAnsi="宋体"/>
          <w:color w:val="auto"/>
          <w:szCs w:val="21"/>
          <w:highlight w:val="none"/>
        </w:rPr>
        <w:t>(</w:t>
      </w:r>
      <w:r>
        <w:rPr>
          <w:rFonts w:hint="eastAsia" w:ascii="宋体" w:hAnsi="宋体"/>
          <w:color w:val="auto"/>
          <w:szCs w:val="21"/>
          <w:highlight w:val="none"/>
        </w:rPr>
        <w:t>格式见第六章</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、法定代表人身份证明或法定代表人授权委托书</w:t>
      </w:r>
      <w:r>
        <w:rPr>
          <w:rFonts w:ascii="宋体" w:hAnsi="宋体"/>
          <w:color w:val="auto"/>
          <w:szCs w:val="21"/>
          <w:highlight w:val="none"/>
        </w:rPr>
        <w:t>(</w:t>
      </w:r>
      <w:r>
        <w:rPr>
          <w:rFonts w:hint="eastAsia" w:ascii="宋体" w:hAnsi="宋体"/>
          <w:color w:val="auto"/>
          <w:szCs w:val="21"/>
          <w:highlight w:val="none"/>
        </w:rPr>
        <w:t>格式见第六章</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、供应商基本情况表（格式见第六章）；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、针对本项目“第二章采购需求”的内容提供完整投标方案；</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、技术条款偏离表（格式见第六章）；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、商务条款偏离表（格式见第六章）；</w:t>
      </w:r>
    </w:p>
    <w:p>
      <w:pPr>
        <w:pStyle w:val="25"/>
        <w:ind w:firstLine="420" w:firstLineChars="200"/>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、业绩一览表（格式见第六章）；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、评分标准中要求的供应商实力证明资料；</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、供应商需要说明的其他文件和说明（格式自拟）。</w:t>
      </w:r>
    </w:p>
    <w:p>
      <w:pPr>
        <w:spacing w:line="360" w:lineRule="auto"/>
        <w:ind w:firstLine="420" w:firstLineChars="200"/>
        <w:rPr>
          <w:rFonts w:ascii="宋体" w:hAnsi="宋体"/>
          <w:color w:val="auto"/>
          <w:szCs w:val="21"/>
          <w:highlight w:val="none"/>
        </w:rPr>
      </w:pPr>
    </w:p>
    <w:p>
      <w:pPr>
        <w:spacing w:line="360" w:lineRule="auto"/>
        <w:ind w:left="420" w:left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left="420" w:leftChars="200"/>
        <w:rPr>
          <w:rFonts w:ascii="宋体" w:hAnsi="宋体"/>
          <w:color w:val="auto"/>
          <w:szCs w:val="21"/>
          <w:highlight w:val="none"/>
        </w:rPr>
      </w:pPr>
    </w:p>
    <w:p>
      <w:pPr>
        <w:snapToGrid w:val="0"/>
        <w:spacing w:line="288" w:lineRule="auto"/>
        <w:ind w:firstLine="409" w:firstLineChars="195"/>
        <w:jc w:val="left"/>
        <w:rPr>
          <w:rFonts w:ascii="宋体" w:hAnsi="宋体"/>
          <w:color w:val="auto"/>
          <w:szCs w:val="21"/>
          <w:highlight w:val="none"/>
        </w:rPr>
      </w:pPr>
    </w:p>
    <w:p>
      <w:pPr>
        <w:rPr>
          <w:rFonts w:ascii="宋体" w:hAnsi="宋体"/>
          <w:color w:val="auto"/>
          <w:highlight w:val="none"/>
        </w:rPr>
      </w:pPr>
    </w:p>
    <w:p>
      <w:pPr>
        <w:pStyle w:val="37"/>
        <w:snapToGrid w:val="0"/>
        <w:spacing w:before="120" w:after="120" w:line="240" w:lineRule="auto"/>
        <w:rPr>
          <w:rFonts w:hAnsi="宋体"/>
          <w:color w:val="auto"/>
          <w:sz w:val="21"/>
          <w:szCs w:val="21"/>
          <w:highlight w:val="none"/>
        </w:rPr>
      </w:pPr>
    </w:p>
    <w:p>
      <w:pPr>
        <w:ind w:firstLine="105" w:firstLineChars="50"/>
        <w:rPr>
          <w:rFonts w:ascii="宋体" w:hAnsi="宋体"/>
          <w:b/>
          <w:color w:val="auto"/>
          <w:highlight w:val="none"/>
        </w:rPr>
      </w:pPr>
      <w:r>
        <w:rPr>
          <w:rFonts w:hint="eastAsia" w:ascii="宋体" w:hAnsi="宋体"/>
          <w:color w:val="auto"/>
          <w:szCs w:val="21"/>
          <w:highlight w:val="none"/>
        </w:rPr>
        <w:br w:type="page"/>
      </w:r>
      <w:r>
        <w:rPr>
          <w:rFonts w:hint="eastAsia" w:ascii="宋体" w:hAnsi="宋体"/>
          <w:b/>
          <w:bCs/>
          <w:color w:val="auto"/>
          <w:szCs w:val="21"/>
          <w:highlight w:val="none"/>
        </w:rPr>
        <w:t>4.符合性自查表</w:t>
      </w:r>
    </w:p>
    <w:p>
      <w:pPr>
        <w:adjustRightInd w:val="0"/>
        <w:snapToGrid w:val="0"/>
        <w:jc w:val="center"/>
        <w:rPr>
          <w:rFonts w:ascii="宋体" w:hAnsi="宋体"/>
          <w:b/>
          <w:color w:val="auto"/>
          <w:sz w:val="24"/>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符合性自查表</w:t>
      </w:r>
    </w:p>
    <w:p>
      <w:pPr>
        <w:jc w:val="center"/>
        <w:rPr>
          <w:rFonts w:ascii="宋体" w:hAnsi="宋体"/>
          <w:b/>
          <w:color w:val="auto"/>
          <w:highlight w:val="none"/>
        </w:rPr>
      </w:pP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3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投标函已提交并符合采购文件要求；</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按照采购文件规定要求签署或盖章；</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投标文件的实质性内容使用中文表述且意思表述明确，前后无矛盾且使用计量单位符合采购文件要求的；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带“*”的条款满足采购文件要求、已实质性响应采购文件要求且投标文件无采购人不能接受的附加条件的；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允许偏离的技术、性能指标或者辅助功能项目发生负偏离未达10项（含）以上的；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商务技术文件中未出现报价或单价的；</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不存在法律、法规和采购文件规定的其他无效情形；</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（十二）</w:t>
            </w:r>
            <w:r>
              <w:rPr>
                <w:rFonts w:hint="eastAsia" w:ascii="宋体" w:hAnsi="宋体" w:cs="宋体"/>
                <w:color w:val="auto"/>
                <w:highlight w:val="none"/>
              </w:rPr>
              <w:t>不存在投标文件的有效期不满足采购文件要求情形；</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349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szCs w:val="21"/>
                <w:highlight w:val="none"/>
              </w:rPr>
              <w:t>（十三）</w:t>
            </w:r>
            <w:r>
              <w:rPr>
                <w:rFonts w:hint="eastAsia" w:ascii="宋体" w:hAnsi="宋体" w:cs="宋体"/>
                <w:color w:val="auto"/>
                <w:highlight w:val="none"/>
              </w:rPr>
              <w:t>商务技术文件不存在采购文件所规定的其它无效投标条款要求。</w:t>
            </w:r>
          </w:p>
        </w:tc>
        <w:tc>
          <w:tcPr>
            <w:tcW w:w="12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2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bl>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备注：供应商自查表将作为供应商有效性审查的重要内容之一，供应商必须严格按照其内容及序列要求在投标文件中对应如实提供，对证明文件的任何缺漏和不符合项将会直接导致投标无效！ </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b/>
          <w:color w:val="auto"/>
          <w:highlight w:val="none"/>
        </w:rPr>
      </w:pPr>
      <w:r>
        <w:rPr>
          <w:rFonts w:ascii="宋体" w:hAnsi="宋体"/>
          <w:color w:val="auto"/>
          <w:highlight w:val="none"/>
        </w:rPr>
        <w:br w:type="page"/>
      </w:r>
      <w:r>
        <w:rPr>
          <w:rFonts w:hint="eastAsia" w:ascii="宋体" w:hAnsi="宋体"/>
          <w:b/>
          <w:bCs/>
          <w:color w:val="auto"/>
          <w:szCs w:val="21"/>
          <w:highlight w:val="none"/>
        </w:rPr>
        <w:t>5.供应商响应表：</w:t>
      </w:r>
    </w:p>
    <w:p>
      <w:pPr>
        <w:rPr>
          <w:rFonts w:ascii="宋体" w:hAnsi="宋体"/>
          <w:color w:val="auto"/>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供应商响应表</w:t>
      </w:r>
    </w:p>
    <w:p>
      <w:pPr>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招标项目编号子包号</w:t>
      </w:r>
    </w:p>
    <w:tbl>
      <w:tblPr>
        <w:tblStyle w:val="72"/>
        <w:tblW w:w="0" w:type="auto"/>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序号</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评审内容</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证明文件</w:t>
            </w:r>
          </w:p>
        </w:tc>
      </w:tr>
      <w:tr>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nil"/>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nil"/>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nil"/>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nil"/>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nil"/>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r>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见（）页</w:t>
            </w:r>
          </w:p>
        </w:tc>
      </w:tr>
    </w:tbl>
    <w:p>
      <w:pPr>
        <w:rPr>
          <w:rFonts w:ascii="宋体" w:hAnsi="宋体"/>
          <w:b/>
          <w:color w:val="auto"/>
          <w:highlight w:val="none"/>
        </w:rPr>
      </w:pPr>
      <w:r>
        <w:rPr>
          <w:rFonts w:hint="eastAsia" w:ascii="宋体" w:hAnsi="宋体"/>
          <w:b/>
          <w:color w:val="auto"/>
          <w:highlight w:val="none"/>
        </w:rPr>
        <w:t>根据评分标准逐条填写。</w:t>
      </w:r>
    </w:p>
    <w:p>
      <w:pPr>
        <w:rPr>
          <w:rFonts w:ascii="宋体" w:hAnsi="宋体"/>
          <w:color w:val="auto"/>
          <w:highlight w:val="none"/>
        </w:rPr>
      </w:pPr>
    </w:p>
    <w:p>
      <w:pPr>
        <w:ind w:firstLine="6090" w:firstLineChars="2900"/>
        <w:rPr>
          <w:rFonts w:ascii="宋体" w:hAnsi="宋体"/>
          <w:color w:val="auto"/>
          <w:highlight w:val="none"/>
        </w:rPr>
      </w:pPr>
      <w:r>
        <w:rPr>
          <w:rFonts w:hint="eastAsia" w:ascii="宋体" w:hAnsi="宋体"/>
          <w:color w:val="auto"/>
          <w:highlight w:val="none"/>
        </w:rPr>
        <w:t>供应商名称：</w:t>
      </w:r>
    </w:p>
    <w:p>
      <w:pPr>
        <w:rPr>
          <w:rFonts w:ascii="宋体" w:hAnsi="宋体"/>
          <w:color w:val="auto"/>
          <w:highlight w:val="none"/>
        </w:rPr>
      </w:pPr>
    </w:p>
    <w:p>
      <w:pPr>
        <w:ind w:firstLine="6090" w:firstLineChars="2900"/>
        <w:rPr>
          <w:rFonts w:ascii="宋体" w:hAnsi="宋体"/>
          <w:color w:val="auto"/>
          <w:highlight w:val="none"/>
        </w:rPr>
      </w:pPr>
      <w:r>
        <w:rPr>
          <w:rFonts w:hint="eastAsia" w:ascii="宋体" w:hAnsi="宋体"/>
          <w:color w:val="auto"/>
          <w:highlight w:val="none"/>
        </w:rPr>
        <w:t>年月日</w:t>
      </w:r>
    </w:p>
    <w:p>
      <w:pPr>
        <w:rPr>
          <w:rFonts w:ascii="宋体" w:hAnsi="宋体"/>
          <w:color w:val="auto"/>
          <w:highlight w:val="none"/>
        </w:rPr>
      </w:pPr>
    </w:p>
    <w:p>
      <w:pPr>
        <w:rPr>
          <w:rFonts w:ascii="宋体" w:hAnsi="宋体"/>
          <w:color w:val="auto"/>
          <w:highlight w:val="none"/>
        </w:rPr>
      </w:pPr>
    </w:p>
    <w:p>
      <w:pPr>
        <w:snapToGrid w:val="0"/>
        <w:spacing w:before="50" w:after="50"/>
        <w:rPr>
          <w:rFonts w:ascii="宋体" w:hAnsi="宋体"/>
          <w:b/>
          <w:bCs/>
          <w:color w:val="auto"/>
          <w:szCs w:val="21"/>
          <w:highlight w:val="none"/>
        </w:rPr>
      </w:pPr>
    </w:p>
    <w:p>
      <w:pPr>
        <w:snapToGrid w:val="0"/>
        <w:spacing w:beforeLines="50" w:after="50"/>
        <w:rPr>
          <w:rFonts w:ascii="宋体" w:hAnsi="宋体"/>
          <w:color w:val="auto"/>
          <w:szCs w:val="21"/>
          <w:highlight w:val="none"/>
        </w:rPr>
      </w:pPr>
      <w:r>
        <w:rPr>
          <w:rFonts w:hint="eastAsia" w:ascii="宋体" w:hAnsi="宋体"/>
          <w:b/>
          <w:bCs/>
          <w:color w:val="auto"/>
          <w:szCs w:val="21"/>
          <w:highlight w:val="none"/>
        </w:rPr>
        <w:br w:type="page"/>
      </w:r>
      <w:r>
        <w:rPr>
          <w:rFonts w:hint="eastAsia" w:ascii="宋体" w:hAnsi="宋体"/>
          <w:color w:val="auto"/>
          <w:szCs w:val="21"/>
          <w:highlight w:val="none"/>
        </w:rPr>
        <w:t>6. 投标函</w:t>
      </w: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投 标 函</w:t>
      </w:r>
    </w:p>
    <w:p>
      <w:pPr>
        <w:snapToGrid w:val="0"/>
        <w:spacing w:beforeLines="50" w:after="50"/>
        <w:jc w:val="center"/>
        <w:rPr>
          <w:rFonts w:ascii="宋体" w:hAnsi="宋体"/>
          <w:b/>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致：（招标采购单位名称）：</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根据贵方为项目的采购公告/投标邀请书（项目编号：，子包号：），签字代表（全名）经正式授权并代表供应商（供应商名称）提交投标文件。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采购</w:t>
      </w:r>
      <w:r>
        <w:rPr>
          <w:rFonts w:hint="eastAsia" w:ascii="宋体" w:hAnsi="宋体" w:cs="宋体"/>
          <w:color w:val="auto"/>
          <w:szCs w:val="21"/>
          <w:highlight w:val="none"/>
          <w:lang w:val="zh-CN"/>
        </w:rPr>
        <w:t>文件的规定，在中标后向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地址：邮编：__________   电话：______________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   银行帐号：</w:t>
      </w:r>
    </w:p>
    <w:p>
      <w:pPr>
        <w:snapToGrid w:val="0"/>
        <w:spacing w:before="50" w:afterLines="50"/>
        <w:jc w:val="left"/>
        <w:rPr>
          <w:rFonts w:ascii="宋体" w:hAnsi="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rPr>
          <w:rFonts w:ascii="宋体" w:hAnsi="宋体"/>
          <w:b/>
          <w:color w:val="auto"/>
          <w:highlight w:val="none"/>
        </w:rPr>
      </w:pPr>
      <w:r>
        <w:rPr>
          <w:rFonts w:ascii="宋体" w:hAnsi="宋体"/>
          <w:b/>
          <w:color w:val="auto"/>
          <w:highlight w:val="none"/>
        </w:rPr>
        <w:br w:type="page"/>
      </w:r>
      <w:r>
        <w:rPr>
          <w:rFonts w:ascii="宋体" w:hAnsi="宋体"/>
          <w:b/>
          <w:color w:val="auto"/>
          <w:highlight w:val="none"/>
        </w:rPr>
        <w:t>7.</w:t>
      </w:r>
      <w:r>
        <w:rPr>
          <w:rFonts w:hint="eastAsia" w:ascii="宋体" w:hAnsi="宋体"/>
          <w:b/>
          <w:color w:val="auto"/>
          <w:highlight w:val="none"/>
        </w:rPr>
        <w:t>法定代表人身份证明及授权委托书：</w:t>
      </w:r>
    </w:p>
    <w:p>
      <w:pPr>
        <w:rPr>
          <w:rFonts w:ascii="宋体" w:hAnsi="宋体"/>
          <w:color w:val="auto"/>
          <w:highlight w:val="none"/>
        </w:rPr>
      </w:pPr>
    </w:p>
    <w:p>
      <w:pPr>
        <w:rPr>
          <w:rFonts w:ascii="宋体" w:hAnsi="宋体"/>
          <w:color w:val="auto"/>
          <w:highlight w:val="none"/>
        </w:rPr>
      </w:pPr>
    </w:p>
    <w:p>
      <w:pPr>
        <w:snapToGrid w:val="0"/>
        <w:spacing w:beforeLines="50" w:after="50"/>
        <w:jc w:val="center"/>
        <w:rPr>
          <w:rFonts w:ascii="宋体" w:hAnsi="宋体"/>
          <w:b/>
          <w:color w:val="auto"/>
          <w:szCs w:val="21"/>
          <w:highlight w:val="none"/>
        </w:rPr>
      </w:pPr>
      <w:r>
        <w:rPr>
          <w:rFonts w:hint="eastAsia" w:ascii="宋体" w:hAnsi="宋体"/>
          <w:b/>
          <w:color w:val="auto"/>
          <w:szCs w:val="21"/>
          <w:highlight w:val="none"/>
        </w:rPr>
        <w:t>法定代表人身份证明</w:t>
      </w:r>
    </w:p>
    <w:p>
      <w:pPr>
        <w:spacing w:line="480" w:lineRule="auto"/>
        <w:jc w:val="center"/>
        <w:rPr>
          <w:rFonts w:ascii="宋体" w:hAnsi="宋体"/>
          <w:b/>
          <w:color w:val="auto"/>
          <w:sz w:val="24"/>
          <w:highlight w:val="none"/>
        </w:rPr>
      </w:pPr>
      <w:r>
        <w:rPr>
          <w:rFonts w:hint="eastAsia" w:ascii="宋体" w:hAnsi="宋体"/>
          <w:bCs/>
          <w:color w:val="auto"/>
          <w:sz w:val="24"/>
          <w:highlight w:val="none"/>
        </w:rPr>
        <w:t>（法定代表人不来投标的，此表不用）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供应商名称：</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地址：</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成立时间：年月＿日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姓名：性别：年龄：</w:t>
      </w:r>
      <w:r>
        <w:rPr>
          <w:rFonts w:hint="eastAsia" w:ascii="宋体" w:hAnsi="宋体"/>
          <w:color w:val="auto"/>
          <w:szCs w:val="21"/>
          <w:highlight w:val="none"/>
          <w:u w:val="single"/>
        </w:rPr>
        <w:t xml:space="preserve">    周岁  </w:t>
      </w:r>
      <w:r>
        <w:rPr>
          <w:rFonts w:hint="eastAsia" w:ascii="宋体" w:hAnsi="宋体"/>
          <w:color w:val="auto"/>
          <w:szCs w:val="21"/>
          <w:highlight w:val="none"/>
        </w:rPr>
        <w:t>职务：_</w:t>
      </w:r>
    </w:p>
    <w:p>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系（供应商名称）的法定代表人。</w:t>
      </w:r>
    </w:p>
    <w:p>
      <w:pPr>
        <w:spacing w:line="48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ordWrap w:val="0"/>
        <w:spacing w:line="360" w:lineRule="auto"/>
        <w:jc w:val="right"/>
        <w:rPr>
          <w:rFonts w:ascii="宋体" w:hAnsi="宋体"/>
          <w:color w:val="auto"/>
          <w:szCs w:val="21"/>
          <w:highlight w:val="none"/>
        </w:rPr>
      </w:pPr>
      <w:r>
        <w:rPr>
          <w:rFonts w:hint="eastAsia" w:ascii="宋体" w:hAnsi="宋体"/>
          <w:color w:val="auto"/>
          <w:szCs w:val="21"/>
          <w:highlight w:val="none"/>
        </w:rPr>
        <w:t>供应商：（盖单位公章）</w:t>
      </w:r>
    </w:p>
    <w:p>
      <w:pPr>
        <w:spacing w:line="360" w:lineRule="auto"/>
        <w:ind w:firstLine="4515" w:firstLineChars="2150"/>
        <w:rPr>
          <w:rFonts w:ascii="宋体" w:hAnsi="宋体"/>
          <w:color w:val="auto"/>
          <w:szCs w:val="21"/>
          <w:highlight w:val="none"/>
          <w:u w:val="singl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年月日</w:t>
      </w:r>
    </w:p>
    <w:p>
      <w:pPr>
        <w:spacing w:line="360" w:lineRule="auto"/>
        <w:rPr>
          <w:rFonts w:ascii="宋体" w:hAnsi="宋体"/>
          <w:b/>
          <w:color w:val="auto"/>
          <w:szCs w:val="21"/>
          <w:highlight w:val="none"/>
        </w:rPr>
      </w:pPr>
      <w:r>
        <w:rPr>
          <w:rFonts w:hint="eastAsia" w:ascii="宋体" w:hAnsi="宋体"/>
          <w:b/>
          <w:color w:val="auto"/>
          <w:szCs w:val="21"/>
          <w:highlight w:val="none"/>
        </w:rPr>
        <w:t>附法定代表人身份证复印件（正反面）：</w:t>
      </w:r>
    </w:p>
    <w:p>
      <w:pPr>
        <w:jc w:val="center"/>
        <w:rPr>
          <w:rFonts w:ascii="宋体" w:hAnsi="宋体"/>
          <w:b/>
          <w:color w:val="auto"/>
          <w:sz w:val="32"/>
          <w:szCs w:val="32"/>
          <w:highlight w:val="none"/>
        </w:rPr>
      </w:pPr>
      <w:r>
        <w:rPr>
          <w:rFonts w:ascii="宋体" w:hAnsi="宋体"/>
          <w:b/>
          <w:bCs/>
          <w:color w:val="auto"/>
          <w:sz w:val="28"/>
          <w:szCs w:val="28"/>
          <w:highlight w:val="none"/>
        </w:rPr>
        <w:br w:type="page"/>
      </w:r>
      <w:r>
        <w:rPr>
          <w:rFonts w:hint="eastAsia" w:ascii="宋体" w:hAnsi="宋体"/>
          <w:b/>
          <w:color w:val="auto"/>
          <w:szCs w:val="21"/>
          <w:highlight w:val="none"/>
        </w:rPr>
        <w:t>法定代表人授权委托书</w:t>
      </w:r>
    </w:p>
    <w:p>
      <w:pPr>
        <w:jc w:val="center"/>
        <w:rPr>
          <w:rFonts w:ascii="宋体" w:hAnsi="宋体"/>
          <w:b/>
          <w:color w:val="auto"/>
          <w:sz w:val="32"/>
          <w:szCs w:val="32"/>
          <w:highlight w:val="none"/>
        </w:rPr>
      </w:pPr>
      <w:r>
        <w:rPr>
          <w:rFonts w:hint="eastAsia" w:ascii="宋体" w:hAnsi="宋体"/>
          <w:bCs/>
          <w:color w:val="auto"/>
          <w:sz w:val="24"/>
          <w:highlight w:val="none"/>
        </w:rPr>
        <w:t>（法定代表人来投标的，此表不用）</w:t>
      </w:r>
    </w:p>
    <w:p>
      <w:pPr>
        <w:snapToGrid w:val="0"/>
        <w:spacing w:line="360" w:lineRule="auto"/>
        <w:rPr>
          <w:rFonts w:ascii="宋体" w:hAnsi="宋体"/>
          <w:bCs/>
          <w:color w:val="auto"/>
          <w:sz w:val="24"/>
          <w:highlight w:val="none"/>
        </w:rPr>
      </w:pPr>
    </w:p>
    <w:p>
      <w:pPr>
        <w:snapToGrid w:val="0"/>
        <w:spacing w:line="360" w:lineRule="auto"/>
        <w:rPr>
          <w:rFonts w:ascii="宋体" w:hAnsi="宋体"/>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（采购单位名称）：</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我（姓名）系（供应商名称）的法定代表人，现授权委托本单位在职职工 （姓名）以我方的名义参加</w:t>
      </w:r>
      <w:r>
        <w:rPr>
          <w:rFonts w:hint="eastAsia" w:ascii="宋体" w:hAnsi="宋体"/>
          <w:color w:val="auto"/>
          <w:szCs w:val="21"/>
          <w:highlight w:val="none"/>
          <w:u w:val="single"/>
        </w:rPr>
        <w:t xml:space="preserve">                       政府采购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我方对被授权人的签名事项负全部责任。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被授权人签名：                 法定代表人签名：</w:t>
      </w:r>
    </w:p>
    <w:p>
      <w:pPr>
        <w:snapToGrid w:val="0"/>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职务：                          职务：</w:t>
      </w:r>
    </w:p>
    <w:p>
      <w:pPr>
        <w:snapToGrid w:val="0"/>
        <w:spacing w:line="360" w:lineRule="auto"/>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ind w:firstLine="4830" w:firstLineChars="2300"/>
        <w:rPr>
          <w:rFonts w:ascii="宋体" w:hAnsi="宋体"/>
          <w:color w:val="auto"/>
          <w:szCs w:val="21"/>
          <w:highlight w:val="none"/>
        </w:rPr>
      </w:pPr>
      <w:r>
        <w:rPr>
          <w:rFonts w:hint="eastAsia" w:ascii="宋体" w:hAnsi="宋体"/>
          <w:color w:val="auto"/>
          <w:szCs w:val="21"/>
          <w:highlight w:val="none"/>
        </w:rPr>
        <w:t>供应商公章：</w:t>
      </w:r>
    </w:p>
    <w:p>
      <w:pPr>
        <w:snapToGrid w:val="0"/>
        <w:spacing w:line="360" w:lineRule="auto"/>
        <w:ind w:firstLine="4830" w:firstLineChars="2300"/>
        <w:rPr>
          <w:rFonts w:ascii="宋体" w:hAnsi="宋体"/>
          <w:color w:val="auto"/>
          <w:szCs w:val="21"/>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napToGrid w:val="0"/>
        <w:spacing w:before="50" w:after="50"/>
        <w:rPr>
          <w:rFonts w:ascii="宋体" w:hAnsi="宋体"/>
          <w:b/>
          <w:color w:val="auto"/>
          <w:szCs w:val="21"/>
          <w:highlight w:val="none"/>
        </w:rPr>
      </w:pPr>
      <w:r>
        <w:rPr>
          <w:rFonts w:hint="eastAsia" w:ascii="宋体" w:hAnsi="宋体"/>
          <w:b/>
          <w:color w:val="auto"/>
          <w:szCs w:val="21"/>
          <w:highlight w:val="none"/>
        </w:rPr>
        <w:t>附：法定代表人身份证复印件（正反面）、授权代表身份证复印件（正反面）及开标日前近三个月当地相关部门出具的社保证明。</w:t>
      </w:r>
    </w:p>
    <w:p>
      <w:pPr>
        <w:snapToGrid w:val="0"/>
        <w:spacing w:beforeLines="50" w:after="50"/>
        <w:rPr>
          <w:rFonts w:ascii="宋体" w:hAnsi="宋体"/>
          <w:color w:val="auto"/>
          <w:szCs w:val="21"/>
          <w:highlight w:val="none"/>
        </w:rPr>
      </w:pPr>
      <w:r>
        <w:rPr>
          <w:rFonts w:hint="eastAsia" w:ascii="宋体" w:hAnsi="宋体"/>
          <w:b/>
          <w:color w:val="auto"/>
          <w:szCs w:val="21"/>
          <w:highlight w:val="none"/>
        </w:rPr>
        <w:br w:type="page"/>
      </w:r>
      <w:r>
        <w:rPr>
          <w:rFonts w:hint="eastAsia" w:ascii="宋体" w:hAnsi="宋体"/>
          <w:color w:val="auto"/>
          <w:szCs w:val="21"/>
          <w:highlight w:val="none"/>
        </w:rPr>
        <w:t>8.供应商基本情况表</w:t>
      </w:r>
    </w:p>
    <w:p>
      <w:pPr>
        <w:snapToGrid w:val="0"/>
        <w:spacing w:beforeLines="50" w:after="50"/>
        <w:rPr>
          <w:rFonts w:ascii="宋体" w:hAnsi="宋体"/>
          <w:color w:val="auto"/>
          <w:szCs w:val="21"/>
          <w:highlight w:val="none"/>
        </w:rPr>
      </w:pPr>
    </w:p>
    <w:p>
      <w:pPr>
        <w:snapToGrid w:val="0"/>
        <w:spacing w:before="50" w:afterLines="50" w:line="360" w:lineRule="auto"/>
        <w:jc w:val="center"/>
        <w:rPr>
          <w:rFonts w:ascii="宋体" w:hAnsi="宋体"/>
          <w:b/>
          <w:bCs/>
          <w:color w:val="auto"/>
          <w:highlight w:val="none"/>
        </w:rPr>
      </w:pPr>
      <w:r>
        <w:rPr>
          <w:rFonts w:hint="eastAsia" w:ascii="宋体" w:hAnsi="宋体" w:cs="宋体"/>
          <w:b/>
          <w:bCs/>
          <w:color w:val="auto"/>
          <w:highlight w:val="none"/>
        </w:rPr>
        <w:t>供应商基本情况表</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申请人名称</w:t>
            </w:r>
          </w:p>
        </w:tc>
        <w:tc>
          <w:tcPr>
            <w:tcW w:w="730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注册地址</w:t>
            </w:r>
          </w:p>
        </w:tc>
        <w:tc>
          <w:tcPr>
            <w:tcW w:w="36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邮政编码</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联系方式</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联系人</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highlight w:val="none"/>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传真</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网址</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组织结构</w:t>
            </w:r>
          </w:p>
        </w:tc>
        <w:tc>
          <w:tcPr>
            <w:tcW w:w="730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法定代表人</w:t>
            </w:r>
          </w:p>
        </w:tc>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技术负责人</w:t>
            </w:r>
          </w:p>
        </w:tc>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电话</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成立时间</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6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营业执照号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0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其中</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高级职称人员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注册资金（或开办资金）</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中级职称人员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开户银行</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初级职称人员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账号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经营范围</w:t>
            </w:r>
          </w:p>
        </w:tc>
        <w:tc>
          <w:tcPr>
            <w:tcW w:w="730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备注</w:t>
            </w:r>
          </w:p>
        </w:tc>
        <w:tc>
          <w:tcPr>
            <w:tcW w:w="730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r>
    </w:tbl>
    <w:p>
      <w:pPr>
        <w:snapToGrid w:val="0"/>
        <w:spacing w:before="50" w:afterLines="50"/>
        <w:jc w:val="left"/>
        <w:rPr>
          <w:rFonts w:ascii="宋体" w:hAnsi="宋体"/>
          <w:color w:val="auto"/>
          <w:szCs w:val="21"/>
          <w:highlight w:val="none"/>
        </w:rPr>
      </w:pPr>
    </w:p>
    <w:p>
      <w:pPr>
        <w:snapToGrid w:val="0"/>
        <w:spacing w:before="50" w:afterLines="50"/>
        <w:jc w:val="left"/>
        <w:rPr>
          <w:rFonts w:ascii="宋体" w:hAnsi="宋体"/>
          <w:color w:val="auto"/>
          <w:szCs w:val="21"/>
          <w:highlight w:val="none"/>
        </w:rPr>
      </w:pPr>
    </w:p>
    <w:p>
      <w:pPr>
        <w:widowControl/>
        <w:jc w:val="left"/>
        <w:rPr>
          <w:rFonts w:ascii="宋体" w:hAnsi="宋体"/>
          <w:color w:val="auto"/>
          <w:szCs w:val="21"/>
          <w:highlight w:val="none"/>
        </w:rPr>
        <w:sectPr>
          <w:pgSz w:w="11906" w:h="16838"/>
          <w:pgMar w:top="1474" w:right="1797" w:bottom="1247" w:left="1797" w:header="851" w:footer="851" w:gutter="0"/>
          <w:pgNumType w:start="1"/>
          <w:cols w:space="720" w:num="1"/>
        </w:sectPr>
      </w:pPr>
    </w:p>
    <w:p>
      <w:pPr>
        <w:spacing w:line="360" w:lineRule="auto"/>
        <w:rPr>
          <w:rFonts w:ascii="宋体" w:hAnsi="宋体"/>
          <w:color w:val="auto"/>
          <w:szCs w:val="21"/>
          <w:highlight w:val="none"/>
        </w:rPr>
      </w:pPr>
      <w:r>
        <w:rPr>
          <w:rFonts w:hint="eastAsia" w:ascii="宋体" w:hAnsi="宋体"/>
          <w:color w:val="auto"/>
          <w:szCs w:val="21"/>
          <w:highlight w:val="none"/>
        </w:rPr>
        <w:t>9.针对本项目“第二章采购需求”的内容提供完整投标方案；</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10.技术条款偏离表</w:t>
      </w: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技术条款偏离表</w:t>
      </w:r>
    </w:p>
    <w:p>
      <w:pPr>
        <w:snapToGrid w:val="0"/>
        <w:spacing w:before="50"/>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项目编号：                   项目名称：                       子包号：</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采购文件的技术条款</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投标文件的</w:t>
            </w:r>
          </w:p>
          <w:p>
            <w:pPr>
              <w:spacing w:line="360" w:lineRule="auto"/>
              <w:jc w:val="center"/>
              <w:rPr>
                <w:rFonts w:ascii="宋体" w:hAnsi="宋体"/>
                <w:color w:val="auto"/>
                <w:highlight w:val="none"/>
              </w:rPr>
            </w:pPr>
            <w:r>
              <w:rPr>
                <w:rFonts w:hint="eastAsia" w:ascii="宋体" w:hAnsi="宋体" w:cs="宋体"/>
                <w:color w:val="auto"/>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bl>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供应商（公章）：</w:t>
      </w:r>
    </w:p>
    <w:p>
      <w:pPr>
        <w:snapToGrid w:val="0"/>
        <w:spacing w:before="50"/>
        <w:jc w:val="left"/>
        <w:rPr>
          <w:rFonts w:ascii="宋体" w:hAnsi="宋体"/>
          <w:color w:val="auto"/>
          <w:szCs w:val="21"/>
          <w:highlight w:val="none"/>
        </w:rPr>
      </w:pPr>
      <w:r>
        <w:rPr>
          <w:rFonts w:hint="eastAsia" w:ascii="宋体" w:hAnsi="宋体"/>
          <w:color w:val="auto"/>
          <w:szCs w:val="21"/>
          <w:highlight w:val="none"/>
        </w:rPr>
        <w:t>法定代表或授权代表（签字）：</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11. 商务响应表</w:t>
      </w:r>
    </w:p>
    <w:p>
      <w:pPr>
        <w:snapToGrid w:val="0"/>
        <w:spacing w:before="50" w:afterLines="50" w:line="360" w:lineRule="auto"/>
        <w:jc w:val="center"/>
        <w:rPr>
          <w:rFonts w:ascii="宋体" w:hAnsi="宋体" w:cs="宋体"/>
          <w:b/>
          <w:bCs/>
          <w:color w:val="auto"/>
          <w:highlight w:val="none"/>
        </w:rPr>
      </w:pPr>
      <w:r>
        <w:rPr>
          <w:rFonts w:hint="eastAsia" w:ascii="宋体" w:hAnsi="宋体" w:cs="宋体"/>
          <w:b/>
          <w:bCs/>
          <w:color w:val="auto"/>
          <w:highlight w:val="none"/>
        </w:rPr>
        <w:t>商务条款偏离表</w:t>
      </w:r>
    </w:p>
    <w:p>
      <w:pPr>
        <w:snapToGrid w:val="0"/>
        <w:spacing w:before="50"/>
        <w:jc w:val="left"/>
        <w:rPr>
          <w:rFonts w:ascii="宋体" w:hAnsi="宋体"/>
          <w:color w:val="auto"/>
          <w:szCs w:val="21"/>
          <w:highlight w:val="none"/>
          <w:u w:val="single"/>
        </w:rPr>
      </w:pPr>
      <w:r>
        <w:rPr>
          <w:rFonts w:hint="eastAsia" w:ascii="宋体" w:hAnsi="宋体"/>
          <w:color w:val="auto"/>
          <w:szCs w:val="21"/>
          <w:highlight w:val="none"/>
        </w:rPr>
        <w:t>项目编号：                   项目名称：                       子包号：</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采购文件的商务条款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投标文件的</w:t>
            </w:r>
          </w:p>
          <w:p>
            <w:pPr>
              <w:spacing w:line="360" w:lineRule="auto"/>
              <w:jc w:val="center"/>
              <w:rPr>
                <w:rFonts w:ascii="宋体" w:hAnsi="宋体"/>
                <w:color w:val="auto"/>
                <w:highlight w:val="none"/>
              </w:rPr>
            </w:pPr>
            <w:r>
              <w:rPr>
                <w:rFonts w:hint="eastAsia" w:ascii="宋体" w:hAnsi="宋体" w:cs="宋体"/>
                <w:color w:val="auto"/>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bl>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供应商（公章）：</w:t>
      </w:r>
    </w:p>
    <w:p>
      <w:pPr>
        <w:snapToGrid w:val="0"/>
        <w:spacing w:before="50"/>
        <w:jc w:val="left"/>
        <w:rPr>
          <w:rFonts w:ascii="宋体" w:hAnsi="宋体"/>
          <w:color w:val="auto"/>
          <w:szCs w:val="21"/>
          <w:highlight w:val="none"/>
        </w:rPr>
      </w:pPr>
      <w:r>
        <w:rPr>
          <w:rFonts w:hint="eastAsia" w:ascii="宋体" w:hAnsi="宋体"/>
          <w:color w:val="auto"/>
          <w:szCs w:val="21"/>
          <w:highlight w:val="none"/>
        </w:rPr>
        <w:t>法定代表或授权代表（签字）：</w:t>
      </w: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before="50"/>
        <w:jc w:val="left"/>
        <w:rPr>
          <w:rFonts w:ascii="宋体" w:hAnsi="宋体"/>
          <w:color w:val="auto"/>
          <w:szCs w:val="21"/>
          <w:highlight w:val="none"/>
        </w:rPr>
      </w:pPr>
    </w:p>
    <w:p>
      <w:pPr>
        <w:snapToGrid w:val="0"/>
        <w:spacing w:line="360" w:lineRule="auto"/>
        <w:rPr>
          <w:rFonts w:ascii="宋体" w:hAnsi="宋体" w:cs="宋体"/>
          <w:color w:val="auto"/>
          <w:sz w:val="28"/>
          <w:highlight w:val="none"/>
        </w:rPr>
      </w:pPr>
      <w:r>
        <w:rPr>
          <w:rFonts w:hint="eastAsia" w:ascii="宋体" w:hAnsi="宋体"/>
          <w:color w:val="auto"/>
          <w:szCs w:val="21"/>
          <w:highlight w:val="none"/>
        </w:rPr>
        <w:br w:type="page"/>
      </w:r>
      <w:r>
        <w:rPr>
          <w:rFonts w:ascii="宋体" w:hAnsi="宋体"/>
          <w:color w:val="auto"/>
          <w:szCs w:val="21"/>
          <w:highlight w:val="none"/>
        </w:rPr>
        <w:t>12.</w:t>
      </w:r>
      <w:r>
        <w:rPr>
          <w:rFonts w:hint="eastAsia" w:ascii="宋体" w:hAnsi="宋体"/>
          <w:color w:val="auto"/>
          <w:szCs w:val="21"/>
          <w:highlight w:val="none"/>
        </w:rPr>
        <w:t>业绩一览表</w:t>
      </w:r>
    </w:p>
    <w:p>
      <w:pPr>
        <w:jc w:val="center"/>
        <w:rPr>
          <w:rFonts w:ascii="宋体" w:hAnsi="宋体" w:cs="宋体"/>
          <w:color w:val="auto"/>
          <w:kern w:val="0"/>
          <w:sz w:val="24"/>
          <w:highlight w:val="none"/>
        </w:rPr>
      </w:pPr>
    </w:p>
    <w:p>
      <w:pPr>
        <w:jc w:val="center"/>
        <w:rPr>
          <w:rFonts w:ascii="宋体" w:hAnsi="宋体"/>
          <w:b/>
          <w:color w:val="auto"/>
          <w:szCs w:val="21"/>
          <w:highlight w:val="none"/>
          <w:lang w:val="zh-CN"/>
        </w:rPr>
      </w:pPr>
      <w:r>
        <w:rPr>
          <w:rFonts w:hint="eastAsia" w:ascii="宋体" w:hAnsi="宋体"/>
          <w:b/>
          <w:color w:val="auto"/>
          <w:szCs w:val="21"/>
          <w:highlight w:val="none"/>
          <w:lang w:val="zh-CN"/>
        </w:rPr>
        <w:t>业绩一览表</w:t>
      </w:r>
    </w:p>
    <w:p>
      <w:pPr>
        <w:spacing w:line="360" w:lineRule="auto"/>
        <w:rPr>
          <w:rFonts w:ascii="宋体" w:hAnsi="宋体" w:cs="宋体"/>
          <w:b/>
          <w:color w:val="auto"/>
          <w:szCs w:val="21"/>
          <w:highlight w:val="none"/>
        </w:rPr>
      </w:pPr>
      <w:r>
        <w:rPr>
          <w:rFonts w:hint="eastAsia" w:ascii="宋体" w:hAnsi="宋体" w:cs="宋体"/>
          <w:bCs/>
          <w:color w:val="auto"/>
          <w:szCs w:val="21"/>
          <w:highlight w:val="none"/>
        </w:rPr>
        <w:t>项目名称： 项目编号：</w:t>
      </w:r>
    </w:p>
    <w:tbl>
      <w:tblPr>
        <w:tblStyle w:val="72"/>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tcBorders>
              <w:top w:val="single" w:color="auto" w:sz="12" w:space="0"/>
              <w:left w:val="single" w:color="auto" w:sz="12"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46" w:type="dxa"/>
            <w:tcBorders>
              <w:top w:val="single" w:color="auto" w:sz="12" w:space="0"/>
              <w:left w:val="single" w:color="auto" w:sz="4"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业主单位</w:t>
            </w:r>
          </w:p>
        </w:tc>
        <w:tc>
          <w:tcPr>
            <w:tcW w:w="1607" w:type="dxa"/>
            <w:tcBorders>
              <w:top w:val="single" w:color="auto" w:sz="12" w:space="0"/>
              <w:left w:val="single" w:color="auto" w:sz="4"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1" w:type="dxa"/>
            <w:tcBorders>
              <w:top w:val="single" w:color="auto" w:sz="12" w:space="0"/>
              <w:left w:val="single" w:color="auto" w:sz="4"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1216" w:type="dxa"/>
            <w:tcBorders>
              <w:top w:val="single" w:color="auto" w:sz="12" w:space="0"/>
              <w:left w:val="single" w:color="auto" w:sz="4"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216" w:type="dxa"/>
            <w:tcBorders>
              <w:top w:val="single" w:color="auto" w:sz="12" w:space="0"/>
              <w:left w:val="single" w:color="auto" w:sz="4" w:space="0"/>
              <w:bottom w:val="single" w:color="auto" w:sz="4" w:space="0"/>
              <w:right w:val="single" w:color="auto" w:sz="4"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合同价格（元）</w:t>
            </w:r>
          </w:p>
        </w:tc>
        <w:tc>
          <w:tcPr>
            <w:tcW w:w="1697" w:type="dxa"/>
            <w:tcBorders>
              <w:top w:val="single" w:color="auto" w:sz="12" w:space="0"/>
              <w:left w:val="single" w:color="auto" w:sz="4" w:space="0"/>
              <w:bottom w:val="single" w:color="auto" w:sz="4" w:space="0"/>
              <w:right w:val="single" w:color="auto" w:sz="12" w:space="0"/>
            </w:tcBorders>
            <w:vAlign w:val="center"/>
          </w:tcPr>
          <w:p>
            <w:pPr>
              <w:spacing w:line="400" w:lineRule="exact"/>
              <w:ind w:right="23" w:rightChars="11"/>
              <w:jc w:val="center"/>
              <w:rPr>
                <w:rFonts w:ascii="宋体" w:hAnsi="宋体" w:cs="宋体"/>
                <w:color w:val="auto"/>
                <w:szCs w:val="21"/>
                <w:highlight w:val="none"/>
              </w:rPr>
            </w:pPr>
            <w:r>
              <w:rPr>
                <w:rFonts w:hint="eastAsia" w:ascii="宋体" w:hAnsi="宋体" w:cs="宋体"/>
                <w:color w:val="auto"/>
                <w:szCs w:val="21"/>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tcBorders>
              <w:top w:val="single" w:color="auto" w:sz="4" w:space="0"/>
              <w:left w:val="single" w:color="auto" w:sz="12" w:space="0"/>
              <w:bottom w:val="single" w:color="auto" w:sz="4"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1</w:t>
            </w:r>
          </w:p>
        </w:tc>
        <w:tc>
          <w:tcPr>
            <w:tcW w:w="124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4" w:space="0"/>
              <w:right w:val="single" w:color="auto" w:sz="12" w:space="0"/>
            </w:tcBorders>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tcBorders>
              <w:top w:val="single" w:color="auto" w:sz="4" w:space="0"/>
              <w:left w:val="single" w:color="auto" w:sz="12" w:space="0"/>
              <w:bottom w:val="single" w:color="auto" w:sz="4"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2</w:t>
            </w:r>
          </w:p>
        </w:tc>
        <w:tc>
          <w:tcPr>
            <w:tcW w:w="124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4" w:space="0"/>
              <w:right w:val="single" w:color="auto" w:sz="12" w:space="0"/>
            </w:tcBorders>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tcBorders>
              <w:top w:val="single" w:color="auto" w:sz="4" w:space="0"/>
              <w:left w:val="single" w:color="auto" w:sz="12" w:space="0"/>
              <w:bottom w:val="single" w:color="auto" w:sz="4"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3</w:t>
            </w:r>
          </w:p>
        </w:tc>
        <w:tc>
          <w:tcPr>
            <w:tcW w:w="124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4" w:space="0"/>
              <w:right w:val="single" w:color="auto" w:sz="12" w:space="0"/>
            </w:tcBorders>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tcBorders>
              <w:top w:val="single" w:color="auto" w:sz="4" w:space="0"/>
              <w:left w:val="single" w:color="auto" w:sz="12" w:space="0"/>
              <w:bottom w:val="single" w:color="auto" w:sz="4"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r>
              <w:rPr>
                <w:rFonts w:hint="eastAsia" w:ascii="宋体" w:hAnsi="宋体" w:cs="宋体"/>
                <w:color w:val="auto"/>
                <w:szCs w:val="21"/>
                <w:highlight w:val="none"/>
              </w:rPr>
              <w:t>…</w:t>
            </w:r>
          </w:p>
        </w:tc>
        <w:tc>
          <w:tcPr>
            <w:tcW w:w="124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4" w:space="0"/>
              <w:right w:val="single" w:color="auto" w:sz="12" w:space="0"/>
            </w:tcBorders>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tcBorders>
              <w:top w:val="single" w:color="auto" w:sz="4" w:space="0"/>
              <w:left w:val="single" w:color="auto" w:sz="12" w:space="0"/>
              <w:bottom w:val="single" w:color="auto" w:sz="4"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p>
        </w:tc>
        <w:tc>
          <w:tcPr>
            <w:tcW w:w="124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4" w:space="0"/>
              <w:right w:val="single" w:color="auto" w:sz="12" w:space="0"/>
            </w:tcBorders>
          </w:tcPr>
          <w:p>
            <w:pPr>
              <w:spacing w:line="400" w:lineRule="exact"/>
              <w:ind w:right="25" w:rightChars="12"/>
              <w:jc w:val="center"/>
              <w:rPr>
                <w:rFonts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tcBorders>
              <w:top w:val="single" w:color="auto" w:sz="4" w:space="0"/>
              <w:left w:val="single" w:color="auto" w:sz="12" w:space="0"/>
              <w:bottom w:val="single" w:color="auto" w:sz="12" w:space="0"/>
              <w:right w:val="single" w:color="auto" w:sz="4" w:space="0"/>
            </w:tcBorders>
            <w:vAlign w:val="center"/>
          </w:tcPr>
          <w:p>
            <w:pPr>
              <w:spacing w:line="400" w:lineRule="exact"/>
              <w:ind w:right="25" w:rightChars="12"/>
              <w:jc w:val="center"/>
              <w:rPr>
                <w:rFonts w:ascii="宋体" w:hAnsi="宋体" w:cs="宋体"/>
                <w:color w:val="auto"/>
                <w:szCs w:val="21"/>
                <w:highlight w:val="none"/>
              </w:rPr>
            </w:pPr>
          </w:p>
        </w:tc>
        <w:tc>
          <w:tcPr>
            <w:tcW w:w="1246" w:type="dxa"/>
            <w:tcBorders>
              <w:top w:val="single" w:color="auto" w:sz="4" w:space="0"/>
              <w:left w:val="single" w:color="auto" w:sz="4" w:space="0"/>
              <w:bottom w:val="single" w:color="auto" w:sz="12"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07" w:type="dxa"/>
            <w:tcBorders>
              <w:top w:val="single" w:color="auto" w:sz="4" w:space="0"/>
              <w:left w:val="single" w:color="auto" w:sz="4" w:space="0"/>
              <w:bottom w:val="single" w:color="auto" w:sz="12"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91" w:type="dxa"/>
            <w:tcBorders>
              <w:top w:val="single" w:color="auto" w:sz="4" w:space="0"/>
              <w:left w:val="single" w:color="auto" w:sz="4" w:space="0"/>
              <w:bottom w:val="single" w:color="auto" w:sz="12"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12"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216" w:type="dxa"/>
            <w:tcBorders>
              <w:top w:val="single" w:color="auto" w:sz="4" w:space="0"/>
              <w:left w:val="single" w:color="auto" w:sz="4" w:space="0"/>
              <w:bottom w:val="single" w:color="auto" w:sz="12" w:space="0"/>
              <w:right w:val="single" w:color="auto" w:sz="4" w:space="0"/>
            </w:tcBorders>
          </w:tcPr>
          <w:p>
            <w:pPr>
              <w:spacing w:line="400" w:lineRule="exact"/>
              <w:ind w:right="25" w:rightChars="12"/>
              <w:jc w:val="center"/>
              <w:rPr>
                <w:rFonts w:ascii="宋体" w:hAnsi="宋体" w:cs="宋体"/>
                <w:b/>
                <w:color w:val="auto"/>
                <w:szCs w:val="21"/>
                <w:highlight w:val="none"/>
              </w:rPr>
            </w:pPr>
          </w:p>
        </w:tc>
        <w:tc>
          <w:tcPr>
            <w:tcW w:w="1697" w:type="dxa"/>
            <w:tcBorders>
              <w:top w:val="single" w:color="auto" w:sz="4" w:space="0"/>
              <w:left w:val="single" w:color="auto" w:sz="4" w:space="0"/>
              <w:bottom w:val="single" w:color="auto" w:sz="12" w:space="0"/>
              <w:right w:val="single" w:color="auto" w:sz="12" w:space="0"/>
            </w:tcBorders>
          </w:tcPr>
          <w:p>
            <w:pPr>
              <w:spacing w:line="400" w:lineRule="exact"/>
              <w:ind w:right="25" w:rightChars="12"/>
              <w:jc w:val="center"/>
              <w:rPr>
                <w:rFonts w:ascii="宋体" w:hAnsi="宋体" w:cs="宋体"/>
                <w:b/>
                <w:color w:val="auto"/>
                <w:szCs w:val="21"/>
                <w:highlight w:val="none"/>
              </w:rPr>
            </w:pPr>
          </w:p>
        </w:tc>
      </w:tr>
    </w:tbl>
    <w:p>
      <w:pPr>
        <w:spacing w:line="360" w:lineRule="auto"/>
        <w:rPr>
          <w:rFonts w:ascii="宋体" w:hAnsi="宋体" w:cs="宋体"/>
          <w:bCs/>
          <w:color w:val="auto"/>
          <w:kern w:val="36"/>
          <w:szCs w:val="21"/>
          <w:highlight w:val="none"/>
        </w:rPr>
      </w:pPr>
    </w:p>
    <w:p>
      <w:pPr>
        <w:spacing w:line="360" w:lineRule="auto"/>
        <w:rPr>
          <w:rFonts w:ascii="宋体" w:hAnsi="宋体" w:cs="宋体"/>
          <w:bCs/>
          <w:color w:val="auto"/>
          <w:kern w:val="36"/>
          <w:szCs w:val="21"/>
          <w:highlight w:val="none"/>
        </w:rPr>
      </w:pPr>
      <w:r>
        <w:rPr>
          <w:rFonts w:hint="eastAsia" w:ascii="宋体" w:hAnsi="宋体" w:cs="宋体"/>
          <w:b/>
          <w:bCs/>
          <w:color w:val="auto"/>
          <w:szCs w:val="21"/>
          <w:highlight w:val="none"/>
        </w:rPr>
        <w:t>注：案例</w:t>
      </w:r>
      <w:r>
        <w:rPr>
          <w:rFonts w:hint="eastAsia" w:ascii="宋体" w:hAnsi="宋体" w:cs="宋体"/>
          <w:b/>
          <w:bCs/>
          <w:color w:val="auto"/>
          <w:szCs w:val="21"/>
          <w:highlight w:val="none"/>
          <w:lang w:val="zh-CN"/>
        </w:rPr>
        <w:t>必须在投标文件中提交加盖公章的合同复印件及中标通知书复印件及评分标准中要求的其他资料</w:t>
      </w:r>
      <w:r>
        <w:rPr>
          <w:rFonts w:hint="eastAsia" w:ascii="宋体" w:hAnsi="宋体" w:cs="宋体"/>
          <w:b/>
          <w:bCs/>
          <w:color w:val="auto"/>
          <w:szCs w:val="21"/>
          <w:highlight w:val="none"/>
        </w:rPr>
        <w:t>，原件备查。</w:t>
      </w:r>
    </w:p>
    <w:p>
      <w:pPr>
        <w:spacing w:line="360" w:lineRule="auto"/>
        <w:rPr>
          <w:rFonts w:ascii="宋体" w:hAnsi="宋体" w:cs="宋体"/>
          <w:bCs/>
          <w:color w:val="auto"/>
          <w:kern w:val="36"/>
          <w:szCs w:val="21"/>
          <w:highlight w:val="none"/>
        </w:rPr>
      </w:pPr>
    </w:p>
    <w:p>
      <w:pPr>
        <w:spacing w:line="360" w:lineRule="auto"/>
        <w:rPr>
          <w:rFonts w:ascii="宋体" w:hAnsi="宋体" w:cs="宋体"/>
          <w:bCs/>
          <w:color w:val="auto"/>
          <w:kern w:val="36"/>
          <w:szCs w:val="21"/>
          <w:highlight w:val="none"/>
        </w:rPr>
      </w:pPr>
    </w:p>
    <w:p>
      <w:pPr>
        <w:spacing w:line="360" w:lineRule="auto"/>
        <w:rPr>
          <w:rFonts w:ascii="宋体" w:hAnsi="宋体" w:cs="宋体"/>
          <w:color w:val="auto"/>
          <w:szCs w:val="21"/>
          <w:highlight w:val="none"/>
        </w:rPr>
      </w:pPr>
      <w:r>
        <w:rPr>
          <w:rFonts w:hint="eastAsia" w:ascii="宋体" w:hAnsi="宋体" w:cs="宋体"/>
          <w:bCs/>
          <w:color w:val="auto"/>
          <w:kern w:val="36"/>
          <w:szCs w:val="21"/>
          <w:highlight w:val="none"/>
        </w:rPr>
        <w:t>供应商：</w:t>
      </w:r>
      <w:r>
        <w:rPr>
          <w:rFonts w:hint="eastAsia" w:ascii="宋体" w:hAnsi="宋体" w:cs="宋体"/>
          <w:color w:val="auto"/>
          <w:szCs w:val="21"/>
          <w:highlight w:val="none"/>
        </w:rPr>
        <w:t>(盖章)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   年   月</w:t>
      </w:r>
    </w:p>
    <w:p>
      <w:pPr>
        <w:spacing w:line="360" w:lineRule="auto"/>
        <w:rPr>
          <w:rFonts w:ascii="宋体" w:hAnsi="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13.</w:t>
      </w:r>
      <w:r>
        <w:rPr>
          <w:rFonts w:hint="eastAsia" w:ascii="宋体" w:hAnsi="宋体"/>
          <w:color w:val="auto"/>
          <w:szCs w:val="21"/>
          <w:highlight w:val="none"/>
        </w:rPr>
        <w:t>评分标准中要求的供应商实力证明资料；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14.供应商需要说明的其他文件和说明（格式自拟）。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jc w:val="left"/>
        <w:rPr>
          <w:rFonts w:ascii="宋体" w:hAnsi="宋体"/>
          <w:color w:val="auto"/>
          <w:szCs w:val="21"/>
          <w:highlight w:val="none"/>
        </w:rPr>
      </w:pPr>
    </w:p>
    <w:p>
      <w:pPr>
        <w:snapToGrid w:val="0"/>
        <w:spacing w:before="50" w:afterLines="50"/>
        <w:jc w:val="center"/>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b/>
          <w:bCs/>
          <w:color w:val="auto"/>
          <w:szCs w:val="21"/>
          <w:highlight w:val="none"/>
        </w:rPr>
        <w:t>三、报价文件格式</w:t>
      </w:r>
    </w:p>
    <w:p>
      <w:pPr>
        <w:snapToGrid w:val="0"/>
        <w:spacing w:beforeLines="50" w:after="5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报价文件的外包装封面格式（不可缺）：</w:t>
      </w:r>
    </w:p>
    <w:p>
      <w:pPr>
        <w:snapToGrid w:val="0"/>
        <w:spacing w:beforeLines="50" w:after="50"/>
        <w:rPr>
          <w:rFonts w:ascii="宋体" w:hAnsi="宋体"/>
          <w:bCs/>
          <w:color w:val="auto"/>
          <w:szCs w:val="21"/>
          <w:highlight w:val="none"/>
        </w:rPr>
      </w:pPr>
    </w:p>
    <w:p>
      <w:pPr>
        <w:snapToGrid w:val="0"/>
        <w:spacing w:beforeLines="50" w:after="50"/>
        <w:jc w:val="center"/>
        <w:rPr>
          <w:rFonts w:ascii="宋体" w:hAnsi="宋体"/>
          <w:bCs/>
          <w:color w:val="auto"/>
          <w:szCs w:val="21"/>
          <w:highlight w:val="none"/>
        </w:rPr>
      </w:pPr>
      <w:r>
        <w:rPr>
          <w:rFonts w:hint="eastAsia" w:ascii="宋体" w:hAnsi="宋体"/>
          <w:bCs/>
          <w:color w:val="auto"/>
          <w:szCs w:val="21"/>
          <w:highlight w:val="none"/>
        </w:rPr>
        <w:t>报价文件</w:t>
      </w:r>
    </w:p>
    <w:p>
      <w:pPr>
        <w:snapToGrid w:val="0"/>
        <w:spacing w:beforeLines="50" w:after="50"/>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r>
        <w:rPr>
          <w:rFonts w:hint="eastAsia" w:ascii="宋体" w:hAnsi="宋体"/>
          <w:bCs/>
          <w:color w:val="auto"/>
          <w:szCs w:val="21"/>
          <w:highlight w:val="none"/>
        </w:rPr>
        <w:t xml:space="preserve">项目名称：                                       项目编号：   </w:t>
      </w:r>
    </w:p>
    <w:p>
      <w:pPr>
        <w:snapToGrid w:val="0"/>
        <w:spacing w:beforeLines="50" w:after="50"/>
        <w:ind w:firstLine="932" w:firstLineChars="444"/>
        <w:rPr>
          <w:rFonts w:ascii="宋体" w:hAnsi="宋体"/>
          <w:bCs/>
          <w:color w:val="auto"/>
          <w:szCs w:val="21"/>
          <w:highlight w:val="none"/>
        </w:rPr>
      </w:pPr>
    </w:p>
    <w:p>
      <w:pPr>
        <w:snapToGrid w:val="0"/>
        <w:spacing w:beforeLines="50" w:after="50"/>
        <w:ind w:firstLine="932" w:firstLineChars="444"/>
        <w:rPr>
          <w:rFonts w:ascii="宋体" w:hAnsi="宋体"/>
          <w:bCs/>
          <w:color w:val="auto"/>
          <w:szCs w:val="21"/>
          <w:highlight w:val="none"/>
        </w:rPr>
      </w:pP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932" w:firstLineChars="444"/>
        <w:rPr>
          <w:rFonts w:ascii="宋体" w:hAnsi="宋体"/>
          <w:bCs/>
          <w:color w:val="auto"/>
          <w:szCs w:val="21"/>
          <w:highlight w:val="none"/>
        </w:rPr>
      </w:pPr>
      <w:r>
        <w:rPr>
          <w:rFonts w:hint="eastAsia" w:ascii="宋体" w:hAnsi="宋体"/>
          <w:bCs/>
          <w:color w:val="auto"/>
          <w:szCs w:val="21"/>
          <w:highlight w:val="none"/>
        </w:rPr>
        <w:t>供应商地址：</w:t>
      </w:r>
    </w:p>
    <w:p>
      <w:pPr>
        <w:pStyle w:val="4"/>
        <w:snapToGrid w:val="0"/>
        <w:spacing w:before="50" w:after="50"/>
        <w:ind w:firstLine="932" w:firstLineChars="444"/>
        <w:jc w:val="center"/>
        <w:rPr>
          <w:rFonts w:ascii="宋体" w:hAnsi="宋体"/>
          <w:bCs/>
          <w:color w:val="auto"/>
          <w:szCs w:val="21"/>
          <w:highlight w:val="none"/>
        </w:rPr>
      </w:pPr>
      <w:r>
        <w:rPr>
          <w:rFonts w:hint="eastAsia" w:ascii="宋体" w:hAnsi="宋体"/>
          <w:bCs/>
          <w:color w:val="auto"/>
          <w:szCs w:val="21"/>
          <w:highlight w:val="none"/>
        </w:rPr>
        <w:t>开标时启封</w:t>
      </w:r>
    </w:p>
    <w:p>
      <w:pPr>
        <w:pStyle w:val="4"/>
        <w:snapToGrid w:val="0"/>
        <w:spacing w:before="50" w:after="50"/>
        <w:ind w:firstLine="873" w:firstLineChars="416"/>
        <w:rPr>
          <w:rFonts w:ascii="宋体" w:hAnsi="宋体"/>
          <w:color w:val="auto"/>
          <w:szCs w:val="21"/>
          <w:highlight w:val="none"/>
        </w:rPr>
      </w:pPr>
    </w:p>
    <w:p>
      <w:pPr>
        <w:snapToGrid w:val="0"/>
        <w:spacing w:beforeLines="50" w:after="50"/>
        <w:ind w:firstLine="5460" w:firstLineChars="2600"/>
        <w:rPr>
          <w:rFonts w:ascii="宋体" w:hAnsi="宋体"/>
          <w:color w:val="auto"/>
          <w:szCs w:val="21"/>
          <w:highlight w:val="none"/>
        </w:rPr>
      </w:pPr>
      <w:r>
        <w:rPr>
          <w:rFonts w:hint="eastAsia" w:ascii="宋体" w:hAnsi="宋体"/>
          <w:color w:val="auto"/>
          <w:szCs w:val="21"/>
          <w:highlight w:val="none"/>
        </w:rPr>
        <w:t>年月日</w:t>
      </w:r>
    </w:p>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rPr>
      </w:pPr>
      <w:r>
        <w:rPr>
          <w:rFonts w:hint="eastAsia" w:ascii="宋体" w:hAnsi="宋体"/>
          <w:color w:val="auto"/>
          <w:szCs w:val="21"/>
          <w:highlight w:val="none"/>
        </w:rPr>
        <w:t xml:space="preserve">2.报价文件封面格式： </w:t>
      </w:r>
    </w:p>
    <w:p>
      <w:pPr>
        <w:snapToGrid w:val="0"/>
        <w:spacing w:beforeLines="50" w:after="50"/>
        <w:rPr>
          <w:rFonts w:ascii="宋体" w:hAnsi="宋体"/>
          <w:b/>
          <w:bCs/>
          <w:color w:val="auto"/>
          <w:szCs w:val="21"/>
          <w:highlight w:val="none"/>
        </w:rPr>
      </w:pPr>
      <w:r>
        <w:rPr>
          <w:rFonts w:hint="eastAsia" w:ascii="宋体" w:hAnsi="宋体"/>
          <w:b/>
          <w:bCs/>
          <w:color w:val="auto"/>
          <w:szCs w:val="21"/>
          <w:highlight w:val="none"/>
        </w:rPr>
        <w:t>正本/或副本</w:t>
      </w:r>
    </w:p>
    <w:p>
      <w:pPr>
        <w:snapToGrid w:val="0"/>
        <w:spacing w:beforeLines="50" w:after="50"/>
        <w:rPr>
          <w:rFonts w:ascii="宋体" w:hAnsi="宋体"/>
          <w:color w:val="auto"/>
          <w:szCs w:val="21"/>
          <w:highlight w:val="none"/>
        </w:rPr>
      </w:pPr>
    </w:p>
    <w:p>
      <w:pPr>
        <w:snapToGrid w:val="0"/>
        <w:spacing w:beforeLines="50" w:after="50"/>
        <w:jc w:val="center"/>
        <w:rPr>
          <w:rFonts w:ascii="宋体" w:hAnsi="宋体"/>
          <w:bCs/>
          <w:color w:val="auto"/>
          <w:szCs w:val="21"/>
          <w:highlight w:val="none"/>
        </w:rPr>
      </w:pPr>
      <w:r>
        <w:rPr>
          <w:rFonts w:hint="eastAsia" w:ascii="宋体" w:hAnsi="宋体"/>
          <w:bCs/>
          <w:color w:val="auto"/>
          <w:szCs w:val="21"/>
          <w:highlight w:val="none"/>
        </w:rPr>
        <w:t>报价 文 件</w:t>
      </w:r>
    </w:p>
    <w:p>
      <w:pPr>
        <w:snapToGrid w:val="0"/>
        <w:spacing w:beforeLines="50" w:after="50"/>
        <w:rPr>
          <w:rFonts w:ascii="宋体" w:hAnsi="宋体"/>
          <w:bCs/>
          <w:color w:val="auto"/>
          <w:szCs w:val="21"/>
          <w:highlight w:val="none"/>
        </w:rPr>
      </w:pPr>
    </w:p>
    <w:p>
      <w:pPr>
        <w:snapToGrid w:val="0"/>
        <w:spacing w:beforeLines="50" w:after="50"/>
        <w:ind w:firstLine="504" w:firstLineChars="240"/>
        <w:rPr>
          <w:rFonts w:ascii="宋体" w:hAnsi="宋体"/>
          <w:bCs/>
          <w:color w:val="auto"/>
          <w:szCs w:val="21"/>
          <w:highlight w:val="none"/>
        </w:rPr>
      </w:pPr>
      <w:r>
        <w:rPr>
          <w:rFonts w:hint="eastAsia" w:ascii="宋体" w:hAnsi="宋体"/>
          <w:bCs/>
          <w:color w:val="auto"/>
          <w:szCs w:val="21"/>
          <w:highlight w:val="none"/>
        </w:rPr>
        <w:t xml:space="preserve">项目名称：                                       项目编号： </w:t>
      </w:r>
    </w:p>
    <w:p>
      <w:pPr>
        <w:snapToGrid w:val="0"/>
        <w:spacing w:beforeLines="50" w:after="50"/>
        <w:ind w:firstLine="525" w:firstLineChars="250"/>
        <w:rPr>
          <w:rFonts w:ascii="宋体" w:hAnsi="宋体"/>
          <w:bCs/>
          <w:color w:val="auto"/>
          <w:szCs w:val="21"/>
          <w:highlight w:val="none"/>
        </w:rPr>
      </w:pPr>
    </w:p>
    <w:p>
      <w:pPr>
        <w:snapToGrid w:val="0"/>
        <w:spacing w:beforeLines="50" w:after="50"/>
        <w:ind w:firstLine="525" w:firstLineChars="250"/>
        <w:rPr>
          <w:rFonts w:ascii="宋体" w:hAnsi="宋体"/>
          <w:bCs/>
          <w:color w:val="auto"/>
          <w:szCs w:val="21"/>
          <w:highlight w:val="none"/>
        </w:rPr>
      </w:pPr>
    </w:p>
    <w:p>
      <w:pPr>
        <w:snapToGrid w:val="0"/>
        <w:spacing w:beforeLines="50" w:after="50"/>
        <w:ind w:firstLine="504" w:firstLineChars="240"/>
        <w:rPr>
          <w:rFonts w:ascii="宋体" w:hAnsi="宋体"/>
          <w:bCs/>
          <w:color w:val="auto"/>
          <w:szCs w:val="21"/>
          <w:highlight w:val="none"/>
        </w:rPr>
      </w:pPr>
      <w:r>
        <w:rPr>
          <w:rFonts w:hint="eastAsia" w:ascii="宋体" w:hAnsi="宋体"/>
          <w:bCs/>
          <w:color w:val="auto"/>
          <w:szCs w:val="21"/>
          <w:highlight w:val="none"/>
        </w:rPr>
        <w:t>供应商名称：</w:t>
      </w:r>
    </w:p>
    <w:p>
      <w:pPr>
        <w:pStyle w:val="4"/>
        <w:snapToGrid w:val="0"/>
        <w:spacing w:before="50" w:after="50"/>
        <w:ind w:firstLine="504" w:firstLineChars="240"/>
        <w:rPr>
          <w:rFonts w:ascii="宋体" w:hAnsi="宋体"/>
          <w:bCs/>
          <w:color w:val="auto"/>
          <w:szCs w:val="21"/>
          <w:highlight w:val="none"/>
        </w:rPr>
      </w:pPr>
      <w:r>
        <w:rPr>
          <w:rFonts w:hint="eastAsia" w:ascii="宋体" w:hAnsi="宋体"/>
          <w:bCs/>
          <w:color w:val="auto"/>
          <w:szCs w:val="21"/>
          <w:highlight w:val="none"/>
        </w:rPr>
        <w:t>供应商地址：</w:t>
      </w:r>
    </w:p>
    <w:p>
      <w:pPr>
        <w:pStyle w:val="37"/>
        <w:snapToGrid w:val="0"/>
        <w:spacing w:before="190" w:after="190" w:line="240" w:lineRule="auto"/>
        <w:jc w:val="center"/>
        <w:rPr>
          <w:rFonts w:hAnsi="宋体"/>
          <w:color w:val="auto"/>
          <w:sz w:val="21"/>
          <w:szCs w:val="21"/>
          <w:highlight w:val="none"/>
        </w:rPr>
      </w:pPr>
    </w:p>
    <w:p>
      <w:pPr>
        <w:pStyle w:val="4"/>
        <w:snapToGrid w:val="0"/>
        <w:spacing w:before="50" w:after="50"/>
        <w:ind w:firstLine="0"/>
        <w:rPr>
          <w:rFonts w:ascii="宋体" w:hAnsi="宋体"/>
          <w:color w:val="auto"/>
          <w:szCs w:val="21"/>
          <w:highlight w:val="none"/>
        </w:rPr>
      </w:pPr>
    </w:p>
    <w:p>
      <w:pPr>
        <w:rPr>
          <w:rFonts w:ascii="宋体" w:hAnsi="宋体"/>
          <w:color w:val="auto"/>
          <w:highlight w:val="none"/>
        </w:rPr>
      </w:pPr>
      <w:r>
        <w:rPr>
          <w:rFonts w:hint="eastAsia" w:ascii="宋体" w:hAnsi="宋体"/>
          <w:color w:val="auto"/>
          <w:highlight w:val="none"/>
        </w:rPr>
        <w:t>年月日</w:t>
      </w:r>
    </w:p>
    <w:p>
      <w:pPr>
        <w:rPr>
          <w:rFonts w:ascii="宋体" w:hAnsi="宋体"/>
          <w:color w:val="auto"/>
          <w:highlight w:val="none"/>
        </w:rPr>
      </w:pPr>
    </w:p>
    <w:p>
      <w:pPr>
        <w:snapToGrid w:val="0"/>
        <w:spacing w:before="50" w:after="50"/>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3.</w:t>
      </w:r>
      <w:r>
        <w:rPr>
          <w:rFonts w:hint="eastAsia" w:ascii="宋体" w:hAnsi="宋体"/>
          <w:b/>
          <w:bCs/>
          <w:color w:val="auto"/>
          <w:szCs w:val="21"/>
          <w:highlight w:val="none"/>
        </w:rPr>
        <w:t xml:space="preserve"> 报价文件目录</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、投标报价明细表；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、中小企业声明函（如有）；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、残疾人福利性单位声明函（如有）；</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、供应商针对报价需要说明的其他文件和说明</w:t>
      </w:r>
      <w:r>
        <w:rPr>
          <w:rFonts w:ascii="宋体" w:hAnsi="宋体"/>
          <w:color w:val="auto"/>
          <w:szCs w:val="21"/>
          <w:highlight w:val="none"/>
        </w:rPr>
        <w:t xml:space="preserve"> (</w:t>
      </w:r>
      <w:r>
        <w:rPr>
          <w:rFonts w:hint="eastAsia" w:ascii="宋体" w:hAnsi="宋体"/>
          <w:color w:val="auto"/>
          <w:szCs w:val="21"/>
          <w:highlight w:val="none"/>
        </w:rPr>
        <w:t>格式自拟</w:t>
      </w:r>
      <w:r>
        <w:rPr>
          <w:rFonts w:ascii="宋体" w:hAnsi="宋体"/>
          <w:color w:val="auto"/>
          <w:szCs w:val="21"/>
          <w:highlight w:val="none"/>
        </w:rPr>
        <w:t>)</w:t>
      </w:r>
      <w:r>
        <w:rPr>
          <w:rFonts w:hint="eastAsia" w:ascii="宋体" w:hAnsi="宋体"/>
          <w:color w:val="auto"/>
          <w:szCs w:val="21"/>
          <w:highlight w:val="none"/>
        </w:rPr>
        <w:t>；</w:t>
      </w:r>
    </w:p>
    <w:p>
      <w:pPr>
        <w:rPr>
          <w:rFonts w:ascii="宋体" w:hAnsi="宋体"/>
          <w:color w:val="auto"/>
          <w:highlight w:val="none"/>
        </w:rPr>
      </w:pPr>
    </w:p>
    <w:p>
      <w:pPr>
        <w:pStyle w:val="37"/>
        <w:snapToGrid w:val="0"/>
        <w:spacing w:before="190" w:after="190" w:line="240" w:lineRule="auto"/>
        <w:rPr>
          <w:rFonts w:hAnsi="宋体"/>
          <w:color w:val="auto"/>
          <w:sz w:val="21"/>
          <w:szCs w:val="21"/>
          <w:highlight w:val="none"/>
        </w:rPr>
      </w:pPr>
    </w:p>
    <w:p>
      <w:pPr>
        <w:snapToGrid w:val="0"/>
        <w:spacing w:beforeLines="50" w:after="50"/>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4. 开标一览表</w:t>
      </w:r>
    </w:p>
    <w:p>
      <w:pPr>
        <w:snapToGrid w:val="0"/>
        <w:spacing w:before="50" w:after="50"/>
        <w:rPr>
          <w:rFonts w:ascii="宋体" w:hAnsi="宋体"/>
          <w:color w:val="auto"/>
          <w:szCs w:val="21"/>
          <w:highlight w:val="none"/>
          <w:u w:val="single"/>
        </w:rPr>
      </w:pPr>
    </w:p>
    <w:p>
      <w:pPr>
        <w:snapToGrid w:val="0"/>
        <w:spacing w:before="50" w:after="50"/>
        <w:jc w:val="center"/>
        <w:rPr>
          <w:rFonts w:ascii="宋体" w:hAnsi="宋体"/>
          <w:b/>
          <w:color w:val="auto"/>
          <w:sz w:val="28"/>
          <w:szCs w:val="28"/>
          <w:highlight w:val="none"/>
        </w:rPr>
      </w:pPr>
      <w:r>
        <w:rPr>
          <w:rFonts w:hint="eastAsia" w:ascii="宋体" w:hAnsi="宋体"/>
          <w:b/>
          <w:color w:val="auto"/>
          <w:sz w:val="28"/>
          <w:szCs w:val="28"/>
          <w:highlight w:val="none"/>
        </w:rPr>
        <w:t>开标一览表</w:t>
      </w:r>
    </w:p>
    <w:p>
      <w:pPr>
        <w:snapToGrid w:val="0"/>
        <w:spacing w:before="50" w:after="50"/>
        <w:jc w:val="center"/>
        <w:rPr>
          <w:rFonts w:ascii="宋体" w:hAnsi="宋体"/>
          <w:b/>
          <w:color w:val="auto"/>
          <w:szCs w:val="21"/>
          <w:highlight w:val="none"/>
        </w:rPr>
      </w:pPr>
    </w:p>
    <w:p>
      <w:pPr>
        <w:snapToGrid w:val="0"/>
        <w:spacing w:before="50" w:after="50"/>
        <w:rPr>
          <w:rFonts w:ascii="宋体" w:hAnsi="宋体"/>
          <w:color w:val="auto"/>
          <w:szCs w:val="21"/>
          <w:highlight w:val="none"/>
        </w:rPr>
      </w:pPr>
      <w:r>
        <w:rPr>
          <w:rFonts w:hint="eastAsia" w:ascii="宋体" w:hAnsi="宋体"/>
          <w:color w:val="auto"/>
          <w:szCs w:val="21"/>
          <w:highlight w:val="none"/>
        </w:rPr>
        <w:t xml:space="preserve">项目编号：供应商名称：  单位：元 </w:t>
      </w:r>
    </w:p>
    <w:tbl>
      <w:tblPr>
        <w:tblStyle w:val="7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2599"/>
        <w:gridCol w:w="49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子包号</w:t>
            </w:r>
          </w:p>
        </w:tc>
        <w:tc>
          <w:tcPr>
            <w:tcW w:w="25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项目名称</w:t>
            </w:r>
          </w:p>
        </w:tc>
        <w:tc>
          <w:tcPr>
            <w:tcW w:w="49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0" w:hRule="atLeast"/>
          <w:jc w:val="center"/>
        </w:trPr>
        <w:tc>
          <w:tcPr>
            <w:tcW w:w="1102" w:type="dxa"/>
            <w:tcBorders>
              <w:top w:val="single" w:color="auto" w:sz="4" w:space="0"/>
              <w:left w:val="single" w:color="auto" w:sz="4" w:space="0"/>
              <w:bottom w:val="nil"/>
              <w:right w:val="single" w:color="auto" w:sz="4" w:space="0"/>
            </w:tcBorders>
            <w:vAlign w:val="center"/>
          </w:tcPr>
          <w:p>
            <w:pPr>
              <w:snapToGrid w:val="0"/>
              <w:spacing w:before="50" w:after="50"/>
              <w:jc w:val="left"/>
              <w:rPr>
                <w:rFonts w:ascii="宋体" w:hAnsi="宋体"/>
                <w:bCs/>
                <w:color w:val="auto"/>
                <w:szCs w:val="21"/>
                <w:highlight w:val="none"/>
              </w:rPr>
            </w:pPr>
          </w:p>
        </w:tc>
        <w:tc>
          <w:tcPr>
            <w:tcW w:w="2599" w:type="dxa"/>
            <w:tcBorders>
              <w:top w:val="single" w:color="auto" w:sz="4" w:space="0"/>
              <w:left w:val="single" w:color="auto" w:sz="4" w:space="0"/>
              <w:bottom w:val="nil"/>
              <w:right w:val="single" w:color="auto" w:sz="4" w:space="0"/>
            </w:tcBorders>
            <w:vAlign w:val="center"/>
          </w:tcPr>
          <w:p>
            <w:pPr>
              <w:snapToGrid w:val="0"/>
              <w:spacing w:before="50" w:after="50"/>
              <w:jc w:val="left"/>
              <w:rPr>
                <w:rFonts w:ascii="宋体" w:hAnsi="宋体"/>
                <w:bCs/>
                <w:color w:val="auto"/>
                <w:szCs w:val="21"/>
                <w:highlight w:val="none"/>
              </w:rPr>
            </w:pPr>
          </w:p>
        </w:tc>
        <w:tc>
          <w:tcPr>
            <w:tcW w:w="4999" w:type="dxa"/>
            <w:tcBorders>
              <w:top w:val="single" w:color="auto" w:sz="4" w:space="0"/>
              <w:left w:val="single" w:color="auto" w:sz="4" w:space="0"/>
              <w:bottom w:val="nil"/>
              <w:right w:val="single" w:color="auto" w:sz="4" w:space="0"/>
            </w:tcBorders>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370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c>
          <w:tcPr>
            <w:tcW w:w="499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p>
        </w:tc>
      </w:tr>
    </w:tbl>
    <w:p>
      <w:pPr>
        <w:snapToGrid w:val="0"/>
        <w:spacing w:before="50" w:after="50"/>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1、报价一经涂改，应在涂改处加盖单位公章或者由法定代表人或授权委托人签字或盖章，否则其投标作无效标处理。</w:t>
      </w:r>
    </w:p>
    <w:p>
      <w:pPr>
        <w:snapToGrid w:val="0"/>
        <w:spacing w:before="50" w:after="50"/>
        <w:ind w:firstLine="420" w:firstLineChars="200"/>
        <w:rPr>
          <w:rFonts w:ascii="宋体" w:hAnsi="宋体"/>
          <w:color w:val="auto"/>
          <w:szCs w:val="21"/>
          <w:highlight w:val="none"/>
        </w:rPr>
      </w:pPr>
    </w:p>
    <w:p>
      <w:pPr>
        <w:snapToGrid w:val="0"/>
        <w:spacing w:before="50" w:after="50"/>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法定代表人或授权代表（签字或盖章）：                    </w:t>
      </w:r>
    </w:p>
    <w:p>
      <w:pPr>
        <w:snapToGrid w:val="0"/>
        <w:spacing w:before="50" w:after="50"/>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供应商名称（盖章）：                                     日期：    年   月   日</w:t>
      </w:r>
    </w:p>
    <w:p>
      <w:pPr>
        <w:pStyle w:val="37"/>
        <w:snapToGrid w:val="0"/>
        <w:spacing w:before="190" w:after="190" w:line="240" w:lineRule="auto"/>
        <w:rPr>
          <w:rFonts w:hAnsi="宋体"/>
          <w:color w:val="auto"/>
          <w:sz w:val="21"/>
          <w:szCs w:val="21"/>
          <w:highlight w:val="none"/>
        </w:rPr>
      </w:pPr>
    </w:p>
    <w:p>
      <w:pPr>
        <w:pStyle w:val="37"/>
        <w:snapToGrid w:val="0"/>
        <w:spacing w:before="190" w:after="190" w:line="240" w:lineRule="auto"/>
        <w:rPr>
          <w:rFonts w:hAnsi="宋体"/>
          <w:color w:val="auto"/>
          <w:sz w:val="21"/>
          <w:szCs w:val="21"/>
          <w:highlight w:val="none"/>
        </w:rPr>
      </w:pPr>
    </w:p>
    <w:p>
      <w:pPr>
        <w:pStyle w:val="37"/>
        <w:snapToGrid w:val="0"/>
        <w:spacing w:before="190" w:after="190" w:line="240" w:lineRule="auto"/>
        <w:rPr>
          <w:rFonts w:hAnsi="宋体"/>
          <w:color w:val="auto"/>
          <w:sz w:val="21"/>
          <w:szCs w:val="21"/>
          <w:highlight w:val="none"/>
        </w:rPr>
      </w:pPr>
    </w:p>
    <w:p>
      <w:pPr>
        <w:pStyle w:val="37"/>
        <w:snapToGrid w:val="0"/>
        <w:spacing w:before="190" w:after="190" w:line="240" w:lineRule="auto"/>
        <w:rPr>
          <w:rFonts w:hAnsi="宋体"/>
          <w:color w:val="auto"/>
          <w:sz w:val="21"/>
          <w:szCs w:val="21"/>
          <w:highlight w:val="none"/>
        </w:rPr>
      </w:pPr>
    </w:p>
    <w:p>
      <w:pPr>
        <w:pStyle w:val="37"/>
        <w:snapToGrid w:val="0"/>
        <w:spacing w:before="190" w:after="190" w:line="240" w:lineRule="auto"/>
        <w:rPr>
          <w:rFonts w:hAnsi="宋体"/>
          <w:color w:val="auto"/>
          <w:sz w:val="21"/>
          <w:szCs w:val="21"/>
          <w:highlight w:val="none"/>
        </w:rPr>
      </w:pPr>
    </w:p>
    <w:p>
      <w:pPr>
        <w:pStyle w:val="40"/>
        <w:snapToGrid w:val="0"/>
        <w:spacing w:line="288" w:lineRule="auto"/>
        <w:ind w:leftChars="0"/>
        <w:rPr>
          <w:rFonts w:ascii="宋体" w:hAnsi="宋体" w:eastAsia="宋体"/>
          <w:color w:val="auto"/>
          <w:sz w:val="21"/>
          <w:szCs w:val="21"/>
          <w:highlight w:val="none"/>
        </w:rPr>
      </w:pPr>
    </w:p>
    <w:p>
      <w:pPr>
        <w:pStyle w:val="37"/>
        <w:snapToGrid w:val="0"/>
        <w:spacing w:before="190" w:after="190" w:line="240" w:lineRule="auto"/>
        <w:rPr>
          <w:rFonts w:hAnsi="宋体"/>
          <w:color w:val="auto"/>
          <w:szCs w:val="21"/>
          <w:highlight w:val="none"/>
        </w:rPr>
      </w:pPr>
      <w:r>
        <w:rPr>
          <w:rFonts w:hint="eastAsia" w:hAnsi="宋体"/>
          <w:color w:val="auto"/>
          <w:szCs w:val="21"/>
          <w:highlight w:val="none"/>
        </w:rPr>
        <w:br w:type="page"/>
      </w:r>
      <w:r>
        <w:rPr>
          <w:rFonts w:hint="eastAsia" w:hAnsi="宋体"/>
          <w:color w:val="auto"/>
          <w:sz w:val="21"/>
          <w:szCs w:val="21"/>
          <w:highlight w:val="none"/>
        </w:rPr>
        <w:t xml:space="preserve">5.分项报价清单：       </w:t>
      </w:r>
    </w:p>
    <w:p>
      <w:pPr>
        <w:pStyle w:val="37"/>
        <w:snapToGrid w:val="0"/>
        <w:spacing w:before="190" w:after="190" w:line="440" w:lineRule="exact"/>
        <w:jc w:val="center"/>
        <w:rPr>
          <w:rFonts w:hAnsi="宋体"/>
          <w:color w:val="auto"/>
          <w:sz w:val="21"/>
          <w:szCs w:val="21"/>
          <w:highlight w:val="none"/>
        </w:rPr>
      </w:pPr>
      <w:r>
        <w:rPr>
          <w:rFonts w:hint="eastAsia" w:hAnsi="宋体"/>
          <w:color w:val="auto"/>
          <w:sz w:val="21"/>
          <w:szCs w:val="21"/>
          <w:highlight w:val="none"/>
        </w:rPr>
        <w:t>投标报价明细表</w:t>
      </w:r>
    </w:p>
    <w:p>
      <w:pPr>
        <w:pStyle w:val="37"/>
        <w:snapToGrid w:val="0"/>
        <w:spacing w:before="190" w:after="190" w:line="440" w:lineRule="exact"/>
        <w:rPr>
          <w:rFonts w:hAnsi="宋体"/>
          <w:color w:val="auto"/>
          <w:sz w:val="21"/>
          <w:szCs w:val="21"/>
          <w:highlight w:val="none"/>
        </w:rPr>
      </w:pPr>
      <w:r>
        <w:rPr>
          <w:rFonts w:hint="eastAsia" w:hAnsi="宋体"/>
          <w:color w:val="auto"/>
          <w:sz w:val="21"/>
          <w:szCs w:val="21"/>
          <w:highlight w:val="none"/>
        </w:rPr>
        <w:t>子包：                           金额单位：人民币（元）</w:t>
      </w:r>
    </w:p>
    <w:tbl>
      <w:tblPr>
        <w:tblStyle w:val="7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2637"/>
        <w:gridCol w:w="754"/>
        <w:gridCol w:w="754"/>
        <w:gridCol w:w="974"/>
        <w:gridCol w:w="1053"/>
        <w:gridCol w:w="826"/>
        <w:gridCol w:w="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12" w:space="0"/>
              <w:left w:val="single" w:color="auto" w:sz="12" w:space="0"/>
              <w:bottom w:val="single" w:color="auto" w:sz="4" w:space="0"/>
              <w:right w:val="single" w:color="auto" w:sz="6"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 号</w:t>
            </w:r>
          </w:p>
        </w:tc>
        <w:tc>
          <w:tcPr>
            <w:tcW w:w="2637" w:type="dxa"/>
            <w:tcBorders>
              <w:top w:val="single" w:color="auto" w:sz="12" w:space="0"/>
              <w:left w:val="single" w:color="auto" w:sz="4" w:space="0"/>
              <w:bottom w:val="single" w:color="auto" w:sz="6" w:space="0"/>
              <w:right w:val="single" w:color="auto" w:sz="6"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754" w:type="dxa"/>
            <w:tcBorders>
              <w:top w:val="single" w:color="auto" w:sz="12"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型号</w:t>
            </w:r>
          </w:p>
        </w:tc>
        <w:tc>
          <w:tcPr>
            <w:tcW w:w="75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969"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053"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综合单价</w:t>
            </w:r>
          </w:p>
        </w:tc>
        <w:tc>
          <w:tcPr>
            <w:tcW w:w="826" w:type="dxa"/>
            <w:tcBorders>
              <w:top w:val="single" w:color="auto" w:sz="12"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合价</w:t>
            </w:r>
          </w:p>
        </w:tc>
        <w:tc>
          <w:tcPr>
            <w:tcW w:w="826" w:type="dxa"/>
            <w:tcBorders>
              <w:top w:val="single" w:color="auto" w:sz="12" w:space="0"/>
              <w:left w:val="single" w:color="auto" w:sz="4" w:space="0"/>
              <w:bottom w:val="single" w:color="auto" w:sz="6" w:space="0"/>
              <w:right w:val="single" w:color="auto" w:sz="12"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w:t>
            </w:r>
          </w:p>
        </w:tc>
        <w:tc>
          <w:tcPr>
            <w:tcW w:w="263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6"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6"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6" w:space="0"/>
              <w:left w:val="single" w:color="auto" w:sz="4" w:space="0"/>
              <w:bottom w:val="single" w:color="auto" w:sz="4" w:space="0"/>
              <w:right w:val="single" w:color="auto" w:sz="6" w:space="0"/>
            </w:tcBorders>
            <w:vAlign w:val="center"/>
          </w:tcPr>
          <w:p>
            <w:pPr>
              <w:rPr>
                <w:rFonts w:ascii="宋体" w:hAnsi="宋体"/>
                <w:color w:val="auto"/>
                <w:szCs w:val="21"/>
                <w:highlight w:val="none"/>
              </w:rPr>
            </w:pPr>
          </w:p>
        </w:tc>
        <w:tc>
          <w:tcPr>
            <w:tcW w:w="826" w:type="dxa"/>
            <w:tcBorders>
              <w:top w:val="single" w:color="auto" w:sz="6" w:space="0"/>
              <w:left w:val="single" w:color="auto" w:sz="4" w:space="0"/>
              <w:bottom w:val="single" w:color="auto" w:sz="4"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2</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3</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4</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5</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6</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7</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8</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9</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10</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11</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12</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13</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14</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15</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16</w:t>
            </w:r>
          </w:p>
        </w:tc>
        <w:tc>
          <w:tcPr>
            <w:tcW w:w="263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17</w:t>
            </w:r>
          </w:p>
        </w:tc>
        <w:tc>
          <w:tcPr>
            <w:tcW w:w="2637" w:type="dxa"/>
            <w:tcBorders>
              <w:top w:val="single" w:color="auto" w:sz="4" w:space="0"/>
              <w:left w:val="single" w:color="auto" w:sz="4" w:space="0"/>
              <w:bottom w:val="single" w:color="auto" w:sz="2"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6" w:space="0"/>
              <w:bottom w:val="single" w:color="auto" w:sz="2"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4" w:space="0"/>
              <w:left w:val="single" w:color="auto" w:sz="4" w:space="0"/>
              <w:bottom w:val="single" w:color="auto" w:sz="2"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4" w:space="0"/>
              <w:left w:val="single" w:color="auto" w:sz="4" w:space="0"/>
              <w:bottom w:val="single" w:color="auto" w:sz="2" w:space="0"/>
              <w:right w:val="single" w:color="auto" w:sz="4" w:space="0"/>
            </w:tcBorders>
          </w:tcPr>
          <w:p>
            <w:pPr>
              <w:rPr>
                <w:rFonts w:ascii="宋体" w:hAnsi="宋体"/>
                <w:color w:val="auto"/>
                <w:szCs w:val="21"/>
                <w:highlight w:val="none"/>
              </w:rPr>
            </w:pPr>
          </w:p>
        </w:tc>
        <w:tc>
          <w:tcPr>
            <w:tcW w:w="1048" w:type="dxa"/>
            <w:tcBorders>
              <w:top w:val="single" w:color="auto" w:sz="4" w:space="0"/>
              <w:left w:val="single" w:color="auto" w:sz="4" w:space="0"/>
              <w:bottom w:val="single" w:color="auto" w:sz="2" w:space="0"/>
              <w:right w:val="single" w:color="auto" w:sz="4"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2" w:space="0"/>
              <w:right w:val="single" w:color="auto" w:sz="6" w:space="0"/>
            </w:tcBorders>
            <w:vAlign w:val="center"/>
          </w:tcPr>
          <w:p>
            <w:pPr>
              <w:rPr>
                <w:rFonts w:ascii="宋体" w:hAnsi="宋体"/>
                <w:color w:val="auto"/>
                <w:szCs w:val="21"/>
                <w:highlight w:val="none"/>
              </w:rPr>
            </w:pPr>
          </w:p>
        </w:tc>
        <w:tc>
          <w:tcPr>
            <w:tcW w:w="826" w:type="dxa"/>
            <w:tcBorders>
              <w:top w:val="single" w:color="auto" w:sz="4" w:space="0"/>
              <w:left w:val="single" w:color="auto" w:sz="4" w:space="0"/>
              <w:bottom w:val="single" w:color="auto" w:sz="2"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6" w:space="0"/>
              <w:left w:val="single" w:color="auto" w:sz="12" w:space="0"/>
              <w:bottom w:val="single" w:color="auto" w:sz="4"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18</w:t>
            </w:r>
          </w:p>
        </w:tc>
        <w:tc>
          <w:tcPr>
            <w:tcW w:w="2637" w:type="dxa"/>
            <w:tcBorders>
              <w:top w:val="single" w:color="auto" w:sz="2" w:space="0"/>
              <w:left w:val="single" w:color="auto" w:sz="4" w:space="0"/>
              <w:bottom w:val="single" w:color="auto" w:sz="6"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2" w:space="0"/>
              <w:left w:val="single" w:color="auto" w:sz="6"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2" w:space="0"/>
              <w:left w:val="single" w:color="auto" w:sz="4" w:space="0"/>
              <w:bottom w:val="single" w:color="auto" w:sz="6"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2" w:space="0"/>
              <w:left w:val="single" w:color="auto" w:sz="4" w:space="0"/>
              <w:bottom w:val="single" w:color="auto" w:sz="6" w:space="0"/>
              <w:right w:val="single" w:color="auto" w:sz="4" w:space="0"/>
            </w:tcBorders>
          </w:tcPr>
          <w:p>
            <w:pPr>
              <w:rPr>
                <w:rFonts w:ascii="宋体" w:hAnsi="宋体"/>
                <w:color w:val="auto"/>
                <w:szCs w:val="21"/>
                <w:highlight w:val="none"/>
              </w:rPr>
            </w:pPr>
          </w:p>
        </w:tc>
        <w:tc>
          <w:tcPr>
            <w:tcW w:w="1048" w:type="dxa"/>
            <w:tcBorders>
              <w:top w:val="single" w:color="auto" w:sz="2" w:space="0"/>
              <w:left w:val="single" w:color="auto" w:sz="4" w:space="0"/>
              <w:bottom w:val="single" w:color="auto" w:sz="6" w:space="0"/>
              <w:right w:val="single" w:color="auto" w:sz="4" w:space="0"/>
            </w:tcBorders>
            <w:vAlign w:val="center"/>
          </w:tcPr>
          <w:p>
            <w:pPr>
              <w:rPr>
                <w:rFonts w:ascii="宋体" w:hAnsi="宋体"/>
                <w:color w:val="auto"/>
                <w:szCs w:val="21"/>
                <w:highlight w:val="none"/>
              </w:rPr>
            </w:pPr>
          </w:p>
        </w:tc>
        <w:tc>
          <w:tcPr>
            <w:tcW w:w="826" w:type="dxa"/>
            <w:tcBorders>
              <w:top w:val="single" w:color="auto" w:sz="2" w:space="0"/>
              <w:left w:val="single" w:color="auto" w:sz="4" w:space="0"/>
              <w:bottom w:val="single" w:color="auto" w:sz="6" w:space="0"/>
              <w:right w:val="single" w:color="auto" w:sz="6" w:space="0"/>
            </w:tcBorders>
            <w:vAlign w:val="center"/>
          </w:tcPr>
          <w:p>
            <w:pPr>
              <w:rPr>
                <w:rFonts w:ascii="宋体" w:hAnsi="宋体"/>
                <w:color w:val="auto"/>
                <w:szCs w:val="21"/>
                <w:highlight w:val="none"/>
              </w:rPr>
            </w:pPr>
          </w:p>
        </w:tc>
        <w:tc>
          <w:tcPr>
            <w:tcW w:w="826" w:type="dxa"/>
            <w:tcBorders>
              <w:top w:val="single" w:color="auto" w:sz="2" w:space="0"/>
              <w:left w:val="single" w:color="auto" w:sz="4" w:space="0"/>
              <w:bottom w:val="single" w:color="auto" w:sz="6"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left w:val="single" w:color="auto" w:sz="12" w:space="0"/>
              <w:bottom w:val="single" w:color="auto" w:sz="6"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19</w:t>
            </w:r>
          </w:p>
        </w:tc>
        <w:tc>
          <w:tcPr>
            <w:tcW w:w="263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75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p>
        </w:tc>
        <w:tc>
          <w:tcPr>
            <w:tcW w:w="974" w:type="dxa"/>
            <w:tcBorders>
              <w:top w:val="single" w:color="auto" w:sz="6"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48" w:type="dxa"/>
            <w:tcBorders>
              <w:top w:val="single" w:color="auto" w:sz="6"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826" w:type="dxa"/>
            <w:tcBorders>
              <w:top w:val="single" w:color="auto" w:sz="6" w:space="0"/>
              <w:left w:val="single" w:color="auto" w:sz="4" w:space="0"/>
              <w:bottom w:val="single" w:color="auto" w:sz="4" w:space="0"/>
              <w:right w:val="single" w:color="auto" w:sz="6" w:space="0"/>
            </w:tcBorders>
            <w:vAlign w:val="center"/>
          </w:tcPr>
          <w:p>
            <w:pPr>
              <w:rPr>
                <w:rFonts w:ascii="宋体" w:hAnsi="宋体"/>
                <w:color w:val="auto"/>
                <w:szCs w:val="21"/>
                <w:highlight w:val="none"/>
              </w:rPr>
            </w:pPr>
          </w:p>
        </w:tc>
        <w:tc>
          <w:tcPr>
            <w:tcW w:w="826" w:type="dxa"/>
            <w:tcBorders>
              <w:top w:val="single" w:color="auto" w:sz="6" w:space="0"/>
              <w:left w:val="single" w:color="auto" w:sz="4" w:space="0"/>
              <w:bottom w:val="single" w:color="auto" w:sz="4" w:space="0"/>
              <w:right w:val="single" w:color="auto" w:sz="12" w:space="0"/>
            </w:tcBorders>
            <w:vAlign w:val="center"/>
          </w:tcPr>
          <w:p>
            <w:pP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703" w:type="dxa"/>
            <w:tcBorders>
              <w:top w:val="single" w:color="auto" w:sz="4" w:space="0"/>
              <w:left w:val="single" w:color="auto" w:sz="12" w:space="0"/>
              <w:bottom w:val="single" w:color="auto" w:sz="12" w:space="0"/>
              <w:right w:val="single" w:color="auto" w:sz="6" w:space="0"/>
            </w:tcBorders>
            <w:vAlign w:val="center"/>
          </w:tcPr>
          <w:p>
            <w:pPr>
              <w:pStyle w:val="127"/>
              <w:jc w:val="center"/>
              <w:rPr>
                <w:rFonts w:hAnsi="宋体"/>
                <w:color w:val="auto"/>
                <w:szCs w:val="21"/>
                <w:highlight w:val="none"/>
              </w:rPr>
            </w:pPr>
            <w:r>
              <w:rPr>
                <w:rFonts w:hint="eastAsia" w:hAnsi="宋体"/>
                <w:color w:val="auto"/>
                <w:szCs w:val="21"/>
                <w:highlight w:val="none"/>
              </w:rPr>
              <w:t>20</w:t>
            </w:r>
          </w:p>
        </w:tc>
        <w:tc>
          <w:tcPr>
            <w:tcW w:w="7819" w:type="dxa"/>
            <w:gridSpan w:val="7"/>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合计金额：￥元</w:t>
            </w:r>
          </w:p>
        </w:tc>
      </w:tr>
    </w:tbl>
    <w:p>
      <w:pPr>
        <w:snapToGrid w:val="0"/>
        <w:spacing w:before="50" w:after="50" w:line="440" w:lineRule="exact"/>
        <w:rPr>
          <w:rFonts w:ascii="宋体" w:hAnsi="宋体"/>
          <w:color w:val="auto"/>
          <w:spacing w:val="20"/>
          <w:szCs w:val="21"/>
          <w:highlight w:val="none"/>
          <w:u w:val="single"/>
        </w:rPr>
      </w:pPr>
      <w:r>
        <w:rPr>
          <w:rFonts w:hint="eastAsia" w:ascii="宋体" w:hAnsi="宋体"/>
          <w:color w:val="auto"/>
          <w:spacing w:val="20"/>
          <w:szCs w:val="21"/>
          <w:highlight w:val="none"/>
        </w:rPr>
        <w:t>授权代表签名：</w:t>
      </w:r>
    </w:p>
    <w:p>
      <w:pPr>
        <w:snapToGrid w:val="0"/>
        <w:spacing w:before="50" w:after="50"/>
        <w:rPr>
          <w:rFonts w:ascii="宋体" w:hAnsi="宋体"/>
          <w:color w:val="auto"/>
          <w:szCs w:val="21"/>
          <w:highlight w:val="none"/>
        </w:rPr>
      </w:pPr>
      <w:r>
        <w:rPr>
          <w:rFonts w:hint="eastAsia" w:ascii="宋体" w:hAnsi="宋体"/>
          <w:color w:val="auto"/>
          <w:highlight w:val="none"/>
        </w:rPr>
        <w:t>供应商盖章：日期：</w:t>
      </w:r>
      <w:r>
        <w:rPr>
          <w:rFonts w:ascii="宋体" w:hAnsi="宋体"/>
          <w:color w:val="auto"/>
          <w:szCs w:val="21"/>
          <w:highlight w:val="none"/>
        </w:rPr>
        <w:br w:type="page"/>
      </w:r>
      <w:r>
        <w:rPr>
          <w:rFonts w:ascii="宋体" w:hAnsi="宋体"/>
          <w:color w:val="auto"/>
          <w:szCs w:val="21"/>
          <w:highlight w:val="none"/>
        </w:rPr>
        <w:t>6.</w:t>
      </w:r>
      <w:r>
        <w:rPr>
          <w:rFonts w:hint="eastAsia" w:ascii="宋体" w:hAnsi="宋体"/>
          <w:color w:val="auto"/>
          <w:szCs w:val="21"/>
          <w:highlight w:val="none"/>
        </w:rPr>
        <w:t>中小企业声明函格式：</w:t>
      </w:r>
    </w:p>
    <w:p>
      <w:pPr>
        <w:pStyle w:val="27"/>
        <w:spacing w:line="520" w:lineRule="exact"/>
        <w:jc w:val="center"/>
        <w:rPr>
          <w:rFonts w:hAnsi="宋体"/>
          <w:b/>
          <w:color w:val="auto"/>
          <w:sz w:val="28"/>
          <w:highlight w:val="none"/>
        </w:rPr>
      </w:pPr>
      <w:r>
        <w:rPr>
          <w:rFonts w:hint="eastAsia" w:hAnsi="宋体"/>
          <w:b/>
          <w:color w:val="auto"/>
          <w:spacing w:val="0"/>
          <w:sz w:val="28"/>
          <w:szCs w:val="28"/>
          <w:highlight w:val="none"/>
        </w:rPr>
        <w:t>中小企业声明函</w:t>
      </w:r>
    </w:p>
    <w:p>
      <w:pPr>
        <w:spacing w:line="588" w:lineRule="exact"/>
        <w:rPr>
          <w:rFonts w:ascii="宋体" w:hAnsi="宋体"/>
          <w:b/>
          <w:color w:val="auto"/>
          <w:spacing w:val="6"/>
          <w:sz w:val="30"/>
          <w:szCs w:val="30"/>
          <w:highlight w:val="none"/>
        </w:rPr>
      </w:pPr>
    </w:p>
    <w:p>
      <w:pPr>
        <w:pStyle w:val="27"/>
        <w:spacing w:line="480" w:lineRule="exact"/>
        <w:rPr>
          <w:rFonts w:hAnsi="宋体"/>
          <w:color w:val="auto"/>
          <w:sz w:val="21"/>
          <w:szCs w:val="21"/>
          <w:highlight w:val="none"/>
        </w:rPr>
      </w:pPr>
      <w:r>
        <w:rPr>
          <w:rFonts w:hint="eastAsia" w:hAnsi="宋体"/>
          <w:color w:val="auto"/>
          <w:sz w:val="21"/>
          <w:szCs w:val="21"/>
          <w:highlight w:val="none"/>
        </w:rPr>
        <w:t xml:space="preserve">根据财政部《政府采购促进中小企业发展暂行办法》（财库[2011]181号）和宁波市财政局《关于政府采购促进中小企业发展若干问题的通知》（甬采购办[2012]1427号）的规定，本单位郑重声明：   </w:t>
      </w:r>
    </w:p>
    <w:p>
      <w:pPr>
        <w:pStyle w:val="27"/>
        <w:spacing w:line="480" w:lineRule="exact"/>
        <w:rPr>
          <w:rFonts w:hAnsi="宋体"/>
          <w:color w:val="auto"/>
          <w:sz w:val="21"/>
          <w:szCs w:val="21"/>
          <w:highlight w:val="none"/>
        </w:rPr>
      </w:pPr>
      <w:r>
        <w:rPr>
          <w:rFonts w:hint="eastAsia" w:hAnsi="宋体"/>
          <w:color w:val="auto"/>
          <w:sz w:val="21"/>
          <w:szCs w:val="21"/>
          <w:highlight w:val="none"/>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pStyle w:val="27"/>
        <w:spacing w:line="480" w:lineRule="exact"/>
        <w:rPr>
          <w:rFonts w:hAnsi="宋体"/>
          <w:color w:val="auto"/>
          <w:sz w:val="21"/>
          <w:szCs w:val="21"/>
          <w:highlight w:val="none"/>
        </w:rPr>
      </w:pPr>
      <w:r>
        <w:rPr>
          <w:rFonts w:hint="eastAsia" w:hAnsi="宋体"/>
          <w:color w:val="auto"/>
          <w:sz w:val="21"/>
          <w:szCs w:val="21"/>
          <w:highlight w:val="none"/>
        </w:rPr>
        <w:t>2.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pStyle w:val="27"/>
        <w:spacing w:line="480" w:lineRule="exact"/>
        <w:rPr>
          <w:rFonts w:hAnsi="宋体"/>
          <w:color w:val="auto"/>
          <w:sz w:val="21"/>
          <w:szCs w:val="21"/>
          <w:highlight w:val="none"/>
        </w:rPr>
      </w:pPr>
      <w:r>
        <w:rPr>
          <w:rFonts w:hint="eastAsia" w:hAnsi="宋体"/>
          <w:color w:val="auto"/>
          <w:sz w:val="21"/>
          <w:szCs w:val="21"/>
          <w:highlight w:val="none"/>
        </w:rPr>
        <w:t>3.本单位对上述声明的真实性负责。如有虚假，将依法承担相应责任。</w:t>
      </w:r>
    </w:p>
    <w:p>
      <w:pPr>
        <w:pStyle w:val="27"/>
        <w:spacing w:line="480" w:lineRule="exact"/>
        <w:rPr>
          <w:rFonts w:hAnsi="宋体"/>
          <w:color w:val="auto"/>
          <w:sz w:val="21"/>
          <w:szCs w:val="21"/>
          <w:highlight w:val="none"/>
        </w:rPr>
      </w:pPr>
    </w:p>
    <w:p>
      <w:pPr>
        <w:pStyle w:val="27"/>
        <w:spacing w:line="480" w:lineRule="exact"/>
        <w:rPr>
          <w:rFonts w:hAnsi="宋体"/>
          <w:color w:val="auto"/>
          <w:sz w:val="21"/>
          <w:szCs w:val="21"/>
          <w:highlight w:val="none"/>
        </w:rPr>
      </w:pPr>
      <w:r>
        <w:rPr>
          <w:rFonts w:hint="eastAsia" w:hAnsi="宋体"/>
          <w:color w:val="auto"/>
          <w:sz w:val="21"/>
          <w:szCs w:val="21"/>
          <w:highlight w:val="none"/>
        </w:rPr>
        <w:t>企业名称（盖章）：</w:t>
      </w:r>
    </w:p>
    <w:p>
      <w:pPr>
        <w:pStyle w:val="27"/>
        <w:spacing w:line="480" w:lineRule="exact"/>
        <w:rPr>
          <w:rFonts w:hAnsi="宋体"/>
          <w:color w:val="auto"/>
          <w:sz w:val="21"/>
          <w:szCs w:val="21"/>
          <w:highlight w:val="none"/>
        </w:rPr>
      </w:pPr>
      <w:r>
        <w:rPr>
          <w:rFonts w:hint="eastAsia" w:hAnsi="宋体"/>
          <w:color w:val="auto"/>
          <w:sz w:val="21"/>
          <w:szCs w:val="21"/>
          <w:highlight w:val="none"/>
        </w:rPr>
        <w:t xml:space="preserve">日  期： </w:t>
      </w:r>
    </w:p>
    <w:p>
      <w:pPr>
        <w:pStyle w:val="27"/>
        <w:spacing w:line="520" w:lineRule="exact"/>
        <w:rPr>
          <w:rFonts w:hAnsi="宋体"/>
          <w:color w:val="auto"/>
          <w:sz w:val="21"/>
          <w:szCs w:val="21"/>
          <w:highlight w:val="none"/>
        </w:rPr>
      </w:pPr>
      <w:r>
        <w:rPr>
          <w:rFonts w:hint="eastAsia" w:hAnsi="宋体"/>
          <w:color w:val="auto"/>
          <w:szCs w:val="21"/>
          <w:highlight w:val="none"/>
        </w:rPr>
        <w:br w:type="page"/>
      </w:r>
      <w:r>
        <w:rPr>
          <w:rFonts w:hint="eastAsia" w:hAnsi="宋体"/>
          <w:color w:val="auto"/>
          <w:sz w:val="21"/>
          <w:szCs w:val="21"/>
          <w:highlight w:val="none"/>
        </w:rPr>
        <w:t>填写说明：</w:t>
      </w:r>
    </w:p>
    <w:p>
      <w:pPr>
        <w:pStyle w:val="27"/>
        <w:spacing w:line="520" w:lineRule="exact"/>
        <w:rPr>
          <w:rFonts w:hAnsi="宋体"/>
          <w:color w:val="auto"/>
          <w:sz w:val="21"/>
          <w:szCs w:val="21"/>
          <w:highlight w:val="none"/>
        </w:rPr>
      </w:pPr>
      <w:r>
        <w:rPr>
          <w:rFonts w:hint="eastAsia" w:hAnsi="宋体"/>
          <w:color w:val="auto"/>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27"/>
        <w:spacing w:line="520" w:lineRule="exact"/>
        <w:rPr>
          <w:rFonts w:hAnsi="宋体"/>
          <w:color w:val="auto"/>
          <w:sz w:val="21"/>
          <w:szCs w:val="21"/>
          <w:highlight w:val="none"/>
        </w:rPr>
      </w:pPr>
      <w:r>
        <w:rPr>
          <w:rFonts w:hint="eastAsia" w:hAnsi="宋体"/>
          <w:color w:val="auto"/>
          <w:sz w:val="21"/>
          <w:szCs w:val="21"/>
          <w:highlight w:val="none"/>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pStyle w:val="27"/>
        <w:spacing w:line="520" w:lineRule="exact"/>
        <w:rPr>
          <w:rFonts w:hAnsi="宋体"/>
          <w:color w:val="auto"/>
          <w:sz w:val="21"/>
          <w:szCs w:val="21"/>
          <w:highlight w:val="none"/>
        </w:rPr>
      </w:pPr>
      <w:r>
        <w:rPr>
          <w:rFonts w:hint="eastAsia" w:hAnsi="宋体"/>
          <w:color w:val="auto"/>
          <w:sz w:val="21"/>
          <w:szCs w:val="21"/>
          <w:highlight w:val="none"/>
        </w:rPr>
        <w:t>3、第2条有多个标包的，须按每个标包分别填写，无此分类货物金额的应填“零”。</w:t>
      </w:r>
    </w:p>
    <w:p>
      <w:pPr>
        <w:pStyle w:val="27"/>
        <w:spacing w:line="520" w:lineRule="exact"/>
        <w:rPr>
          <w:rFonts w:hAnsi="宋体"/>
          <w:color w:val="auto"/>
          <w:sz w:val="21"/>
          <w:szCs w:val="21"/>
          <w:highlight w:val="none"/>
        </w:rPr>
      </w:pPr>
      <w:r>
        <w:rPr>
          <w:rFonts w:hint="eastAsia" w:hAnsi="宋体"/>
          <w:color w:val="auto"/>
          <w:sz w:val="21"/>
          <w:szCs w:val="21"/>
          <w:highlight w:val="none"/>
        </w:rPr>
        <w:t>4、联合体投标的，由联合体双办方提供本表。</w:t>
      </w:r>
    </w:p>
    <w:p>
      <w:pPr>
        <w:pStyle w:val="27"/>
        <w:spacing w:line="520" w:lineRule="exact"/>
        <w:rPr>
          <w:rFonts w:hAnsi="宋体"/>
          <w:color w:val="auto"/>
          <w:sz w:val="21"/>
          <w:szCs w:val="21"/>
          <w:highlight w:val="none"/>
        </w:rPr>
      </w:pPr>
      <w:r>
        <w:rPr>
          <w:rFonts w:hint="eastAsia" w:hAnsi="宋体"/>
          <w:color w:val="auto"/>
          <w:sz w:val="21"/>
          <w:szCs w:val="21"/>
          <w:highlight w:val="none"/>
        </w:rPr>
        <w:t>5、资格入围式项目（一个标包由多家中标入围）：采购单位公布项目预算的，第2条有关金额按市场预估总价、投标预估总价除以入围数量填写；未公布预算的或入围数量的，供应商无需填写。</w:t>
      </w:r>
    </w:p>
    <w:p>
      <w:pPr>
        <w:pStyle w:val="27"/>
        <w:spacing w:line="520" w:lineRule="exact"/>
        <w:rPr>
          <w:rFonts w:hAnsi="宋体"/>
          <w:color w:val="auto"/>
          <w:sz w:val="21"/>
          <w:szCs w:val="21"/>
          <w:highlight w:val="none"/>
        </w:rPr>
      </w:pPr>
      <w:r>
        <w:rPr>
          <w:rFonts w:hint="eastAsia" w:hAnsi="宋体"/>
          <w:color w:val="auto"/>
          <w:sz w:val="21"/>
          <w:szCs w:val="21"/>
          <w:highlight w:val="none"/>
        </w:rPr>
        <w:t>6、投标价格为费率的项目、中标价格按单价执行的项目：采购单位公布项目预算的，第2条有关金额按市场预估总价、投标预估总价填写；未公布预算的，供应商无需填写。</w:t>
      </w:r>
    </w:p>
    <w:p>
      <w:pPr>
        <w:spacing w:line="360" w:lineRule="auto"/>
        <w:jc w:val="left"/>
        <w:rPr>
          <w:rFonts w:ascii="宋体" w:hAnsi="宋体" w:cs="宋体"/>
          <w:b/>
          <w:bCs/>
          <w:color w:val="auto"/>
          <w:highlight w:val="none"/>
        </w:rPr>
      </w:pPr>
      <w:r>
        <w:rPr>
          <w:rFonts w:ascii="宋体" w:hAnsi="宋体"/>
          <w:color w:val="auto"/>
          <w:szCs w:val="21"/>
          <w:highlight w:val="none"/>
        </w:rPr>
        <w:br w:type="page"/>
      </w:r>
      <w:bookmarkStart w:id="40" w:name="OLE_LINK13"/>
      <w:bookmarkStart w:id="41" w:name="OLE_LINK14"/>
      <w:r>
        <w:rPr>
          <w:rFonts w:ascii="宋体" w:hAnsi="宋体"/>
          <w:color w:val="auto"/>
          <w:szCs w:val="21"/>
          <w:highlight w:val="none"/>
        </w:rPr>
        <w:t>7.</w:t>
      </w:r>
      <w:r>
        <w:rPr>
          <w:rFonts w:hint="eastAsia" w:ascii="宋体" w:hAnsi="宋体"/>
          <w:color w:val="auto"/>
          <w:szCs w:val="21"/>
          <w:highlight w:val="none"/>
        </w:rPr>
        <w:t>残疾人福利性单位声明函格式：</w:t>
      </w:r>
    </w:p>
    <w:bookmarkEnd w:id="40"/>
    <w:bookmarkEnd w:id="41"/>
    <w:p>
      <w:pPr>
        <w:spacing w:line="588" w:lineRule="exact"/>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残疾人福利性单位声明函</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pPr>
        <w:adjustRightInd w:val="0"/>
        <w:snapToGrid w:val="0"/>
        <w:spacing w:line="360" w:lineRule="auto"/>
        <w:rPr>
          <w:rFonts w:ascii="宋体" w:hAnsi="宋体" w:cs="宋体"/>
          <w:b/>
          <w:bCs/>
          <w:color w:val="auto"/>
          <w:spacing w:val="6"/>
          <w:szCs w:val="21"/>
          <w:highlight w:val="none"/>
        </w:rPr>
      </w:pPr>
      <w:r>
        <w:rPr>
          <w:rFonts w:hint="eastAsia" w:ascii="宋体" w:hAnsi="宋体" w:cs="宋体"/>
          <w:b/>
          <w:bCs/>
          <w:color w:val="auto"/>
          <w:spacing w:val="6"/>
          <w:szCs w:val="21"/>
          <w:highlight w:val="none"/>
        </w:rPr>
        <w:t>注：</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1、如供应商为非残疾人福利性单位的可不提供本声明函。</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六）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jc w:val="left"/>
        <w:rPr>
          <w:rFonts w:ascii="宋体" w:hAnsi="宋体" w:cs="宋体"/>
          <w:b/>
          <w:bCs/>
          <w:color w:val="auto"/>
          <w:highlight w:val="none"/>
        </w:rPr>
      </w:pPr>
    </w:p>
    <w:p>
      <w:pPr>
        <w:widowControl/>
        <w:jc w:val="left"/>
        <w:rPr>
          <w:rFonts w:ascii="宋体" w:hAnsi="宋体" w:cs="宋体"/>
          <w:b/>
          <w:color w:val="auto"/>
          <w:sz w:val="32"/>
          <w:szCs w:val="32"/>
          <w:highlight w:val="none"/>
          <w:lang w:val="zh-CN"/>
        </w:rPr>
        <w:sectPr>
          <w:pgSz w:w="11907" w:h="16840"/>
          <w:pgMar w:top="1701" w:right="1531" w:bottom="1247" w:left="1304" w:header="720" w:footer="720" w:gutter="0"/>
          <w:cols w:space="720" w:num="1"/>
          <w:docGrid w:type="lines" w:linePitch="380" w:charSpace="0"/>
        </w:sectPr>
      </w:pPr>
    </w:p>
    <w:p>
      <w:pPr>
        <w:snapToGrid w:val="0"/>
        <w:spacing w:before="50" w:after="5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供应商针对报价需要说明的其他文件和说明</w:t>
      </w:r>
      <w:r>
        <w:rPr>
          <w:rFonts w:ascii="宋体" w:hAnsi="宋体"/>
          <w:color w:val="auto"/>
          <w:szCs w:val="21"/>
          <w:highlight w:val="none"/>
        </w:rPr>
        <w:t xml:space="preserve"> (</w:t>
      </w:r>
      <w:r>
        <w:rPr>
          <w:rFonts w:hint="eastAsia" w:ascii="宋体" w:hAnsi="宋体"/>
          <w:color w:val="auto"/>
          <w:szCs w:val="21"/>
          <w:highlight w:val="none"/>
        </w:rPr>
        <w:t>格式自拟</w:t>
      </w:r>
      <w:r>
        <w:rPr>
          <w:rFonts w:ascii="宋体" w:hAnsi="宋体"/>
          <w:color w:val="auto"/>
          <w:szCs w:val="21"/>
          <w:highlight w:val="none"/>
        </w:rPr>
        <w:t>)</w:t>
      </w:r>
      <w:r>
        <w:rPr>
          <w:rFonts w:hint="eastAsia" w:ascii="宋体" w:hAnsi="宋体"/>
          <w:color w:val="auto"/>
          <w:szCs w:val="21"/>
          <w:highlight w:val="none"/>
        </w:rPr>
        <w:t>；</w:t>
      </w:r>
    </w:p>
    <w:p>
      <w:pPr>
        <w:widowControl/>
        <w:jc w:val="left"/>
        <w:rPr>
          <w:rFonts w:ascii="宋体" w:hAnsi="宋体"/>
          <w:color w:val="auto"/>
          <w:szCs w:val="21"/>
          <w:highlight w:val="none"/>
        </w:rPr>
        <w:sectPr>
          <w:pgSz w:w="11905" w:h="16838"/>
          <w:pgMar w:top="1474" w:right="1797" w:bottom="1247" w:left="1797" w:header="850" w:footer="850" w:gutter="0"/>
          <w:cols w:space="720" w:num="1"/>
        </w:sectPr>
      </w:pPr>
    </w:p>
    <w:p>
      <w:pPr>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Cs w:val="21"/>
          <w:highlight w:val="none"/>
        </w:rPr>
        <w:t>四、电子备份投标文件</w:t>
      </w:r>
    </w:p>
    <w:p>
      <w:pPr>
        <w:snapToGrid w:val="0"/>
        <w:spacing w:line="360" w:lineRule="auto"/>
        <w:rPr>
          <w:rFonts w:ascii="宋体" w:hAnsi="宋体" w:cs="宋体"/>
          <w:b/>
          <w:color w:val="auto"/>
          <w:sz w:val="28"/>
          <w:szCs w:val="28"/>
          <w:highlight w:val="none"/>
        </w:rPr>
      </w:pPr>
      <w:r>
        <w:rPr>
          <w:rFonts w:hint="eastAsia" w:ascii="宋体" w:hAnsi="宋体" w:cs="宋体"/>
          <w:color w:val="auto"/>
          <w:highlight w:val="none"/>
        </w:rPr>
        <w:t>（一）</w:t>
      </w:r>
      <w:r>
        <w:rPr>
          <w:rFonts w:hint="eastAsia" w:ascii="宋体" w:hAnsi="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ascii="宋体" w:hAnsi="宋体" w:cs="宋体"/>
          <w:b/>
          <w:color w:val="auto"/>
          <w:sz w:val="28"/>
          <w:szCs w:val="28"/>
          <w:highlight w:val="none"/>
        </w:rPr>
      </w:pPr>
      <w:r>
        <w:rPr>
          <w:rFonts w:hint="eastAsia" w:ascii="宋体" w:hAnsi="宋体" w:cs="宋体"/>
          <w:b/>
          <w:color w:val="auto"/>
          <w:sz w:val="28"/>
          <w:szCs w:val="28"/>
          <w:highlight w:val="none"/>
        </w:rPr>
        <w:t>外包装格式：</w:t>
      </w:r>
    </w:p>
    <w:p>
      <w:pPr>
        <w:snapToGrid w:val="0"/>
        <w:spacing w:line="360" w:lineRule="auto"/>
        <w:jc w:val="center"/>
        <w:rPr>
          <w:rFonts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子包号：</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供应商名称（加盖公章）：</w:t>
      </w:r>
    </w:p>
    <w:p>
      <w:pPr>
        <w:snapToGrid w:val="0"/>
        <w:spacing w:line="360" w:lineRule="auto"/>
        <w:ind w:firstLine="1080" w:firstLineChars="450"/>
        <w:rPr>
          <w:rFonts w:ascii="宋体" w:hAnsi="宋体" w:cs="宋体"/>
          <w:bCs/>
          <w:color w:val="auto"/>
          <w:sz w:val="24"/>
          <w:highlight w:val="none"/>
        </w:rPr>
      </w:pPr>
      <w:r>
        <w:rPr>
          <w:rFonts w:hint="eastAsia" w:ascii="宋体" w:hAnsi="宋体" w:cs="宋体"/>
          <w:bCs/>
          <w:color w:val="auto"/>
          <w:sz w:val="24"/>
          <w:highlight w:val="none"/>
        </w:rPr>
        <w:t>供应商地址：</w:t>
      </w:r>
    </w:p>
    <w:p>
      <w:pPr>
        <w:spacing w:line="360" w:lineRule="auto"/>
        <w:rPr>
          <w:rFonts w:ascii="宋体" w:hAnsi="宋体" w:cs="宋体"/>
          <w:color w:val="auto"/>
          <w:highlight w:val="none"/>
        </w:rPr>
      </w:pPr>
      <w:r>
        <w:rPr>
          <w:rFonts w:hint="eastAsia" w:ascii="宋体" w:hAnsi="宋体" w:cs="宋体"/>
          <w:bCs/>
          <w:color w:val="auto"/>
          <w:sz w:val="24"/>
          <w:highlight w:val="none"/>
        </w:rPr>
        <w:t xml:space="preserve">                        年  月  日</w:t>
      </w:r>
    </w:p>
    <w:p>
      <w:pPr>
        <w:pStyle w:val="203"/>
        <w:numPr>
          <w:ilvl w:val="0"/>
          <w:numId w:val="0"/>
        </w:numPr>
        <w:snapToGrid w:val="0"/>
        <w:spacing w:line="500" w:lineRule="exact"/>
        <w:rPr>
          <w:rFonts w:hAnsi="宋体" w:eastAsia="宋体" w:cs="宋体"/>
          <w:color w:val="auto"/>
          <w:sz w:val="21"/>
          <w:szCs w:val="21"/>
          <w:highlight w:val="none"/>
        </w:rPr>
      </w:pPr>
      <w:r>
        <w:rPr>
          <w:rFonts w:hint="eastAsia" w:hAnsi="宋体" w:eastAsia="宋体" w:cs="宋体"/>
          <w:color w:val="auto"/>
          <w:highlight w:val="none"/>
        </w:rPr>
        <w:br w:type="page"/>
      </w:r>
      <w:r>
        <w:rPr>
          <w:rFonts w:hint="eastAsia" w:hAnsi="宋体" w:eastAsia="宋体" w:cs="宋体"/>
          <w:color w:val="auto"/>
          <w:sz w:val="21"/>
          <w:szCs w:val="21"/>
          <w:highlight w:val="none"/>
        </w:rPr>
        <w:t>附件：请各位供应商认真填写下表，于投标截止时间后按采购代理公司规定要求单独递交。</w:t>
      </w:r>
    </w:p>
    <w:p>
      <w:pPr>
        <w:pStyle w:val="203"/>
        <w:numPr>
          <w:ilvl w:val="0"/>
          <w:numId w:val="0"/>
        </w:numPr>
        <w:snapToGrid w:val="0"/>
        <w:spacing w:line="500" w:lineRule="exact"/>
        <w:jc w:val="center"/>
        <w:rPr>
          <w:rFonts w:hAnsi="宋体" w:eastAsia="宋体" w:cs="宋体"/>
          <w:color w:val="auto"/>
          <w:sz w:val="21"/>
          <w:szCs w:val="21"/>
          <w:highlight w:val="none"/>
        </w:rPr>
      </w:pPr>
      <w:r>
        <w:rPr>
          <w:rFonts w:hint="eastAsia" w:hAnsi="宋体" w:eastAsia="宋体" w:cs="宋体"/>
          <w:color w:val="auto"/>
          <w:sz w:val="32"/>
          <w:szCs w:val="32"/>
          <w:highlight w:val="none"/>
        </w:rPr>
        <w:t>政府采购活动现场确认声明书</w:t>
      </w:r>
    </w:p>
    <w:p>
      <w:pPr>
        <w:pStyle w:val="203"/>
        <w:numPr>
          <w:ilvl w:val="0"/>
          <w:numId w:val="0"/>
        </w:numPr>
        <w:snapToGrid w:val="0"/>
        <w:spacing w:line="440" w:lineRule="exact"/>
        <w:rPr>
          <w:rFonts w:hAnsi="宋体" w:eastAsia="宋体" w:cs="宋体"/>
          <w:bCs/>
          <w:color w:val="auto"/>
          <w:sz w:val="21"/>
          <w:szCs w:val="21"/>
          <w:highlight w:val="none"/>
        </w:rPr>
      </w:pPr>
      <w:r>
        <w:rPr>
          <w:rFonts w:hint="eastAsia" w:hAnsi="宋体" w:eastAsia="宋体" w:cs="宋体"/>
          <w:color w:val="auto"/>
          <w:kern w:val="0"/>
          <w:sz w:val="21"/>
          <w:szCs w:val="21"/>
          <w:highlight w:val="none"/>
        </w:rPr>
        <w:t>宁波中基国际招标有限公司：</w:t>
      </w:r>
    </w:p>
    <w:p>
      <w:pPr>
        <w:pStyle w:val="203"/>
        <w:numPr>
          <w:ilvl w:val="0"/>
          <w:numId w:val="0"/>
        </w:numPr>
        <w:snapToGrid w:val="0"/>
        <w:spacing w:line="440" w:lineRule="exact"/>
        <w:ind w:left="420" w:leftChars="200" w:firstLine="444" w:firstLineChars="200"/>
        <w:rPr>
          <w:rFonts w:hAnsi="宋体" w:eastAsia="宋体" w:cs="宋体"/>
          <w:color w:val="auto"/>
          <w:spacing w:val="6"/>
          <w:sz w:val="21"/>
          <w:szCs w:val="21"/>
          <w:highlight w:val="none"/>
        </w:rPr>
      </w:pPr>
      <w:r>
        <w:rPr>
          <w:rFonts w:hint="eastAsia" w:hAnsi="宋体" w:eastAsia="宋体" w:cs="宋体"/>
          <w:color w:val="auto"/>
          <w:spacing w:val="6"/>
          <w:sz w:val="21"/>
          <w:szCs w:val="21"/>
          <w:highlight w:val="none"/>
        </w:rPr>
        <w:t>本人（授权代表姓名），经由（单位）（法定代表人姓名）合法授权参加</w:t>
      </w:r>
      <w:r>
        <w:rPr>
          <w:rFonts w:hint="eastAsia" w:hAnsi="宋体" w:eastAsia="宋体" w:cs="宋体"/>
          <w:color w:val="auto"/>
          <w:spacing w:val="6"/>
          <w:sz w:val="21"/>
          <w:szCs w:val="21"/>
          <w:highlight w:val="none"/>
          <w:u w:val="single"/>
        </w:rPr>
        <w:t>CIS临床信息系统采购项目</w:t>
      </w:r>
      <w:r>
        <w:rPr>
          <w:rFonts w:hint="eastAsia" w:hAnsi="宋体" w:eastAsia="宋体" w:cs="宋体"/>
          <w:color w:val="auto"/>
          <w:spacing w:val="6"/>
          <w:sz w:val="21"/>
          <w:szCs w:val="21"/>
          <w:highlight w:val="none"/>
        </w:rPr>
        <w:t>（编号：</w:t>
      </w:r>
      <w:r>
        <w:rPr>
          <w:rFonts w:hint="eastAsia" w:hAnsi="宋体" w:eastAsia="宋体" w:cs="宋体"/>
          <w:color w:val="auto"/>
          <w:sz w:val="21"/>
          <w:szCs w:val="21"/>
          <w:highlight w:val="none"/>
          <w:u w:val="single"/>
        </w:rPr>
        <w:t>CBNB-20206145G</w:t>
      </w:r>
      <w:r>
        <w:rPr>
          <w:rFonts w:hint="eastAsia" w:hAnsi="宋体" w:eastAsia="宋体" w:cs="宋体"/>
          <w:color w:val="auto"/>
          <w:spacing w:val="6"/>
          <w:sz w:val="21"/>
          <w:szCs w:val="21"/>
          <w:highlight w:val="none"/>
          <w:u w:val="single"/>
        </w:rPr>
        <w:t>）</w:t>
      </w:r>
      <w:r>
        <w:rPr>
          <w:rFonts w:hint="eastAsia"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141"/>
        <w:widowControl/>
        <w:numPr>
          <w:ilvl w:val="0"/>
          <w:numId w:val="116"/>
        </w:numPr>
        <w:snapToGrid w:val="0"/>
        <w:spacing w:line="440" w:lineRule="exact"/>
        <w:ind w:left="357" w:firstLine="396" w:firstLineChars="189"/>
        <w:rPr>
          <w:rFonts w:cs="宋体"/>
          <w:color w:val="auto"/>
          <w:kern w:val="0"/>
          <w:szCs w:val="21"/>
          <w:highlight w:val="none"/>
        </w:rPr>
      </w:pPr>
      <w:r>
        <w:rPr>
          <w:rFonts w:hint="eastAsia" w:cs="宋体"/>
          <w:color w:val="auto"/>
          <w:kern w:val="0"/>
          <w:szCs w:val="21"/>
          <w:highlight w:val="none"/>
        </w:rPr>
        <w:t>本单位与采购人之间 □不存在利害关系 □存在下列利害关系：</w:t>
      </w:r>
    </w:p>
    <w:p>
      <w:pPr>
        <w:pStyle w:val="141"/>
        <w:widowControl/>
        <w:numPr>
          <w:ilvl w:val="0"/>
          <w:numId w:val="0"/>
        </w:numPr>
        <w:snapToGrid w:val="0"/>
        <w:spacing w:line="440" w:lineRule="exact"/>
        <w:rPr>
          <w:rFonts w:cs="宋体"/>
          <w:color w:val="auto"/>
          <w:kern w:val="0"/>
          <w:szCs w:val="21"/>
          <w:highlight w:val="none"/>
        </w:rPr>
      </w:pPr>
      <w:r>
        <w:rPr>
          <w:rFonts w:hint="eastAsia" w:cs="宋体"/>
          <w:color w:val="auto"/>
          <w:kern w:val="0"/>
          <w:szCs w:val="21"/>
          <w:highlight w:val="none"/>
        </w:rPr>
        <w:t xml:space="preserve">  A.投资关系    B.行政隶属关系    C.业务指导关系</w:t>
      </w:r>
    </w:p>
    <w:p>
      <w:pPr>
        <w:pStyle w:val="141"/>
        <w:widowControl/>
        <w:numPr>
          <w:ilvl w:val="0"/>
          <w:numId w:val="0"/>
        </w:numPr>
        <w:snapToGrid w:val="0"/>
        <w:spacing w:line="440" w:lineRule="exact"/>
        <w:rPr>
          <w:rFonts w:cs="宋体"/>
          <w:color w:val="auto"/>
          <w:kern w:val="0"/>
          <w:szCs w:val="21"/>
          <w:highlight w:val="none"/>
        </w:rPr>
      </w:pPr>
      <w:r>
        <w:rPr>
          <w:rFonts w:hint="eastAsia" w:cs="宋体"/>
          <w:color w:val="auto"/>
          <w:kern w:val="0"/>
          <w:szCs w:val="21"/>
          <w:highlight w:val="none"/>
        </w:rPr>
        <w:t xml:space="preserve">  D.其他可能</w:t>
      </w:r>
      <w:r>
        <w:rPr>
          <w:rFonts w:hint="eastAsia" w:cs="宋体"/>
          <w:color w:val="auto"/>
          <w:szCs w:val="21"/>
          <w:highlight w:val="none"/>
        </w:rPr>
        <w:t>影响采购公正的</w:t>
      </w:r>
      <w:r>
        <w:rPr>
          <w:rFonts w:hint="eastAsia" w:cs="宋体"/>
          <w:color w:val="auto"/>
          <w:kern w:val="0"/>
          <w:szCs w:val="21"/>
          <w:highlight w:val="none"/>
        </w:rPr>
        <w:t>利害关系（如有，请如实说明） 。</w:t>
      </w:r>
    </w:p>
    <w:p>
      <w:pPr>
        <w:pStyle w:val="141"/>
        <w:widowControl/>
        <w:numPr>
          <w:ilvl w:val="0"/>
          <w:numId w:val="116"/>
        </w:numPr>
        <w:snapToGrid w:val="0"/>
        <w:spacing w:line="440" w:lineRule="exact"/>
        <w:ind w:left="357" w:firstLine="396" w:firstLineChars="189"/>
        <w:rPr>
          <w:rFonts w:cs="宋体"/>
          <w:color w:val="auto"/>
          <w:kern w:val="0"/>
          <w:szCs w:val="21"/>
          <w:highlight w:val="none"/>
        </w:rPr>
      </w:pPr>
      <w:r>
        <w:rPr>
          <w:rFonts w:hint="eastAsia" w:cs="宋体"/>
          <w:color w:val="auto"/>
          <w:kern w:val="0"/>
          <w:szCs w:val="21"/>
          <w:highlight w:val="none"/>
        </w:rPr>
        <w:t>现已清楚知道参加本项目采购活动的其他所有供应商名称，本单位 □与其他所有供应商之间均不存在利害关系 □与 （供应商名称）之间存在下列利害关系：</w:t>
      </w:r>
    </w:p>
    <w:p>
      <w:pPr>
        <w:pStyle w:val="203"/>
        <w:numPr>
          <w:ilvl w:val="0"/>
          <w:numId w:val="0"/>
        </w:numPr>
        <w:snapToGrid w:val="0"/>
        <w:spacing w:line="440" w:lineRule="exact"/>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A.法定代表人或负责人或实际控制人是同一人</w:t>
      </w:r>
    </w:p>
    <w:p>
      <w:pPr>
        <w:pStyle w:val="203"/>
        <w:numPr>
          <w:ilvl w:val="0"/>
          <w:numId w:val="0"/>
        </w:numPr>
        <w:snapToGrid w:val="0"/>
        <w:spacing w:line="440" w:lineRule="exact"/>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B.法定代表人或负责人或实际控制人是夫妻关系</w:t>
      </w:r>
    </w:p>
    <w:p>
      <w:pPr>
        <w:pStyle w:val="203"/>
        <w:numPr>
          <w:ilvl w:val="0"/>
          <w:numId w:val="0"/>
        </w:numPr>
        <w:snapToGrid w:val="0"/>
        <w:spacing w:line="440" w:lineRule="exact"/>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C.法定代表人或负责人或实际控制人是直系血亲关系</w:t>
      </w:r>
    </w:p>
    <w:p>
      <w:pPr>
        <w:pStyle w:val="203"/>
        <w:numPr>
          <w:ilvl w:val="0"/>
          <w:numId w:val="0"/>
        </w:numPr>
        <w:snapToGrid w:val="0"/>
        <w:spacing w:line="440" w:lineRule="exact"/>
        <w:rPr>
          <w:rFonts w:hAnsi="宋体" w:eastAsia="宋体" w:cs="宋体"/>
          <w:color w:val="auto"/>
          <w:spacing w:val="6"/>
          <w:sz w:val="21"/>
          <w:szCs w:val="21"/>
          <w:highlight w:val="none"/>
        </w:rPr>
      </w:pPr>
      <w:r>
        <w:rPr>
          <w:rFonts w:hint="eastAsia" w:hAnsi="宋体" w:eastAsia="宋体" w:cs="宋体"/>
          <w:color w:val="auto"/>
          <w:kern w:val="0"/>
          <w:sz w:val="21"/>
          <w:szCs w:val="21"/>
          <w:highlight w:val="none"/>
        </w:rPr>
        <w:t xml:space="preserve">  D.法定代表人或负责人或实际控制人存在三代以内旁系血亲关系</w:t>
      </w:r>
    </w:p>
    <w:p>
      <w:pPr>
        <w:pStyle w:val="203"/>
        <w:numPr>
          <w:ilvl w:val="0"/>
          <w:numId w:val="0"/>
        </w:numPr>
        <w:snapToGrid w:val="0"/>
        <w:spacing w:line="440" w:lineRule="exact"/>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E.法定代表人或负责人或实际控制人存在近姻亲关系</w:t>
      </w:r>
    </w:p>
    <w:p>
      <w:pPr>
        <w:pStyle w:val="203"/>
        <w:numPr>
          <w:ilvl w:val="0"/>
          <w:numId w:val="0"/>
        </w:numPr>
        <w:snapToGrid w:val="0"/>
        <w:spacing w:line="440" w:lineRule="exact"/>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 xml:space="preserve">  F.法定代表人或负责人或实际控制人存在股份控制或实际控制关系</w:t>
      </w:r>
    </w:p>
    <w:p>
      <w:pPr>
        <w:pStyle w:val="203"/>
        <w:numPr>
          <w:ilvl w:val="0"/>
          <w:numId w:val="0"/>
        </w:numPr>
        <w:snapToGrid w:val="0"/>
        <w:spacing w:line="440" w:lineRule="exact"/>
        <w:ind w:firstLine="210" w:firstLineChars="100"/>
        <w:rPr>
          <w:rFonts w:hAnsi="宋体" w:eastAsia="宋体" w:cs="宋体"/>
          <w:color w:val="auto"/>
          <w:kern w:val="0"/>
          <w:sz w:val="21"/>
          <w:szCs w:val="21"/>
          <w:highlight w:val="none"/>
        </w:rPr>
      </w:pPr>
      <w:r>
        <w:rPr>
          <w:rFonts w:hint="eastAsia" w:hAnsi="宋体" w:eastAsia="宋体" w:cs="宋体"/>
          <w:color w:val="auto"/>
          <w:kern w:val="0"/>
          <w:sz w:val="21"/>
          <w:szCs w:val="21"/>
          <w:highlight w:val="none"/>
        </w:rPr>
        <w:t>G.存在共同直接或间接投资设立子公司、联营企业和合营企业情况</w:t>
      </w:r>
    </w:p>
    <w:p>
      <w:pPr>
        <w:pStyle w:val="203"/>
        <w:numPr>
          <w:ilvl w:val="0"/>
          <w:numId w:val="0"/>
        </w:numPr>
        <w:snapToGrid w:val="0"/>
        <w:spacing w:line="440" w:lineRule="exact"/>
        <w:rPr>
          <w:rFonts w:hAnsi="宋体" w:eastAsia="宋体" w:cs="宋体"/>
          <w:color w:val="auto"/>
          <w:sz w:val="21"/>
          <w:szCs w:val="21"/>
          <w:highlight w:val="none"/>
        </w:rPr>
      </w:pPr>
      <w:r>
        <w:rPr>
          <w:rFonts w:hint="eastAsia" w:hAnsi="宋体" w:eastAsia="宋体" w:cs="宋体"/>
          <w:color w:val="auto"/>
          <w:kern w:val="0"/>
          <w:sz w:val="21"/>
          <w:szCs w:val="21"/>
          <w:highlight w:val="none"/>
        </w:rPr>
        <w:t xml:space="preserve">  H.存在分级代理或代销关系、同一生产制造商关系、</w:t>
      </w:r>
      <w:r>
        <w:rPr>
          <w:rFonts w:hint="eastAsia" w:hAnsi="宋体" w:eastAsia="宋体" w:cs="宋体"/>
          <w:color w:val="auto"/>
          <w:sz w:val="21"/>
          <w:szCs w:val="21"/>
          <w:highlight w:val="none"/>
        </w:rPr>
        <w:t>管理关系、重要业务（占主营业务收入50%以上）或重要财务往来关系（如融资）等其他实质性控制关系</w:t>
      </w:r>
    </w:p>
    <w:p>
      <w:pPr>
        <w:pStyle w:val="203"/>
        <w:numPr>
          <w:ilvl w:val="0"/>
          <w:numId w:val="0"/>
        </w:numPr>
        <w:snapToGrid w:val="0"/>
        <w:spacing w:line="440" w:lineRule="exact"/>
        <w:rPr>
          <w:rFonts w:hAnsi="宋体" w:eastAsia="宋体" w:cs="宋体"/>
          <w:color w:val="auto"/>
          <w:spacing w:val="6"/>
          <w:sz w:val="21"/>
          <w:szCs w:val="21"/>
          <w:highlight w:val="none"/>
        </w:rPr>
      </w:pPr>
      <w:r>
        <w:rPr>
          <w:rFonts w:hint="eastAsia" w:hAnsi="宋体" w:eastAsia="宋体" w:cs="宋体"/>
          <w:color w:val="auto"/>
          <w:sz w:val="21"/>
          <w:szCs w:val="21"/>
          <w:highlight w:val="none"/>
        </w:rPr>
        <w:t xml:space="preserve">  I</w:t>
      </w:r>
      <w:r>
        <w:rPr>
          <w:rFonts w:hint="eastAsia" w:hAnsi="宋体" w:eastAsia="宋体" w:cs="宋体"/>
          <w:color w:val="auto"/>
          <w:kern w:val="0"/>
          <w:sz w:val="21"/>
          <w:szCs w:val="21"/>
          <w:highlight w:val="none"/>
        </w:rPr>
        <w:t>.</w:t>
      </w:r>
      <w:r>
        <w:rPr>
          <w:rFonts w:hint="eastAsia" w:hAnsi="宋体" w:eastAsia="宋体" w:cs="宋体"/>
          <w:color w:val="auto"/>
          <w:sz w:val="21"/>
          <w:szCs w:val="21"/>
          <w:highlight w:val="none"/>
        </w:rPr>
        <w:t>其他利害关系情况</w:t>
      </w:r>
      <w:r>
        <w:rPr>
          <w:rFonts w:hint="eastAsia" w:hAnsi="宋体" w:eastAsia="宋体" w:cs="宋体"/>
          <w:color w:val="auto"/>
          <w:kern w:val="0"/>
          <w:sz w:val="21"/>
          <w:szCs w:val="21"/>
          <w:highlight w:val="none"/>
        </w:rPr>
        <w:t>。</w:t>
      </w:r>
    </w:p>
    <w:p>
      <w:pPr>
        <w:pStyle w:val="141"/>
        <w:widowControl/>
        <w:numPr>
          <w:ilvl w:val="0"/>
          <w:numId w:val="117"/>
        </w:numPr>
        <w:snapToGrid w:val="0"/>
        <w:spacing w:line="440" w:lineRule="exact"/>
        <w:ind w:left="357" w:firstLine="396" w:firstLineChars="189"/>
        <w:rPr>
          <w:rFonts w:cs="宋体"/>
          <w:color w:val="auto"/>
          <w:kern w:val="0"/>
          <w:szCs w:val="21"/>
          <w:highlight w:val="none"/>
        </w:rPr>
      </w:pPr>
      <w:r>
        <w:rPr>
          <w:rFonts w:hint="eastAsia" w:cs="宋体"/>
          <w:color w:val="auto"/>
          <w:szCs w:val="21"/>
          <w:highlight w:val="none"/>
        </w:rPr>
        <w:t>现已清楚知道并</w:t>
      </w:r>
      <w:r>
        <w:rPr>
          <w:rFonts w:hint="eastAsia" w:cs="宋体"/>
          <w:color w:val="auto"/>
          <w:kern w:val="0"/>
          <w:szCs w:val="21"/>
          <w:highlight w:val="none"/>
        </w:rPr>
        <w:t>严格遵守政府采购法律法规和现场纪律。</w:t>
      </w:r>
    </w:p>
    <w:p>
      <w:pPr>
        <w:pStyle w:val="141"/>
        <w:widowControl/>
        <w:numPr>
          <w:ilvl w:val="0"/>
          <w:numId w:val="117"/>
        </w:numPr>
        <w:snapToGrid w:val="0"/>
        <w:spacing w:line="440" w:lineRule="exact"/>
        <w:ind w:left="357" w:firstLine="396" w:firstLineChars="189"/>
        <w:rPr>
          <w:rFonts w:cs="宋体"/>
          <w:color w:val="auto"/>
          <w:kern w:val="0"/>
          <w:szCs w:val="21"/>
          <w:highlight w:val="none"/>
        </w:rPr>
      </w:pPr>
      <w:r>
        <w:rPr>
          <w:rFonts w:hint="eastAsia" w:cs="宋体"/>
          <w:color w:val="auto"/>
          <w:kern w:val="0"/>
          <w:szCs w:val="21"/>
          <w:highlight w:val="none"/>
        </w:rPr>
        <w:t>我发现供应商之间存在或可能存在上述第二条第项利害关系。</w:t>
      </w:r>
    </w:p>
    <w:p>
      <w:pPr>
        <w:pStyle w:val="141"/>
        <w:widowControl/>
        <w:numPr>
          <w:ilvl w:val="0"/>
          <w:numId w:val="117"/>
        </w:numPr>
        <w:snapToGrid w:val="0"/>
        <w:spacing w:line="440" w:lineRule="exact"/>
        <w:ind w:left="357" w:firstLine="396" w:firstLineChars="189"/>
        <w:rPr>
          <w:rFonts w:cs="宋体"/>
          <w:color w:val="auto"/>
          <w:szCs w:val="21"/>
          <w:highlight w:val="none"/>
        </w:rPr>
      </w:pPr>
      <w:r>
        <w:rPr>
          <w:rFonts w:hint="eastAsia" w:cs="宋体"/>
          <w:color w:val="auto"/>
          <w:kern w:val="0"/>
          <w:szCs w:val="21"/>
          <w:highlight w:val="none"/>
        </w:rPr>
        <w:t>经检查确认所有供应商投标文件 □ 不存在密封包装问题□存在密封包装问题（具体指出）。</w:t>
      </w:r>
    </w:p>
    <w:p>
      <w:pPr>
        <w:pStyle w:val="203"/>
        <w:numPr>
          <w:ilvl w:val="0"/>
          <w:numId w:val="0"/>
        </w:numPr>
        <w:snapToGrid w:val="0"/>
        <w:spacing w:line="440" w:lineRule="exact"/>
        <w:ind w:left="777" w:leftChars="200"/>
        <w:rPr>
          <w:rFonts w:hAnsi="宋体" w:eastAsia="宋体" w:cs="宋体"/>
          <w:color w:val="auto"/>
          <w:sz w:val="21"/>
          <w:szCs w:val="21"/>
          <w:highlight w:val="none"/>
        </w:rPr>
      </w:pPr>
      <w:r>
        <w:rPr>
          <w:rFonts w:hint="eastAsia" w:hAnsi="宋体" w:eastAsia="宋体" w:cs="宋体"/>
          <w:color w:val="auto"/>
          <w:sz w:val="21"/>
          <w:szCs w:val="21"/>
          <w:highlight w:val="none"/>
        </w:rPr>
        <w:t xml:space="preserve">                                    （供应商代表签名）：</w:t>
      </w:r>
    </w:p>
    <w:p>
      <w:pPr>
        <w:pStyle w:val="25"/>
        <w:rPr>
          <w:rFonts w:ascii="宋体" w:hAnsi="宋体" w:cs="宋体"/>
          <w:color w:val="auto"/>
          <w:sz w:val="21"/>
          <w:szCs w:val="21"/>
          <w:highlight w:val="none"/>
        </w:rPr>
      </w:pPr>
      <w:r>
        <w:rPr>
          <w:rFonts w:hint="eastAsia" w:ascii="宋体" w:hAnsi="宋体" w:cs="宋体"/>
          <w:color w:val="auto"/>
          <w:sz w:val="21"/>
          <w:szCs w:val="21"/>
          <w:highlight w:val="none"/>
        </w:rPr>
        <w:t xml:space="preserve">                                        2020 年  月  日</w:t>
      </w:r>
    </w:p>
    <w:p>
      <w:pPr>
        <w:rPr>
          <w:rFonts w:ascii="宋体" w:hAnsi="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Microsoft YaHei UI">
    <w:altName w:val="宋体"/>
    <w:panose1 w:val="00000000000000000000"/>
    <w:charset w:val="86"/>
    <w:family w:val="swiss"/>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ˎ̥">
    <w:altName w:val="Times New Roman"/>
    <w:panose1 w:val="00000000000000000000"/>
    <w:charset w:val="00"/>
    <w:family w:val="roman"/>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中圆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FHLHE E+ Futura Bk">
    <w:altName w:val="微软雅黑"/>
    <w:panose1 w:val="00000000000000000000"/>
    <w:charset w:val="86"/>
    <w:family w:val="swiss"/>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Calibri Light">
    <w:panose1 w:val="020F0302020204030204"/>
    <w:charset w:val="00"/>
    <w:family w:val="swiss"/>
    <w:pitch w:val="default"/>
    <w:sig w:usb0="A00002EF" w:usb1="4000207B" w:usb2="00000000" w:usb3="00000000" w:csb0="2000019F" w:csb1="00000000"/>
  </w:font>
  <w:font w:name="Futura Bk">
    <w:altName w:val="Segoe Print"/>
    <w:panose1 w:val="00000000000000000000"/>
    <w:charset w:val="00"/>
    <w:family w:val="auto"/>
    <w:pitch w:val="default"/>
    <w:sig w:usb0="00000000" w:usb1="00000000" w:usb2="00000000" w:usb3="00000000" w:csb0="000001FB" w:csb1="00000000"/>
  </w:font>
  <w:font w:name="Book Antiqua">
    <w:altName w:val="Segoe Print"/>
    <w:panose1 w:val="02040602050305030304"/>
    <w:charset w:val="00"/>
    <w:family w:val="roman"/>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00000000"/>
  </w:font>
  <w:font w:name="Futura Hv">
    <w:altName w:val="Segoe Print"/>
    <w:panose1 w:val="00000000000000000000"/>
    <w:charset w:val="00"/>
    <w:family w:val="swiss"/>
    <w:pitch w:val="default"/>
    <w:sig w:usb0="00000000" w:usb1="00000000" w:usb2="00000000" w:usb3="00000000" w:csb0="0000009F"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昆仑楷体">
    <w:altName w:val="宋体"/>
    <w:panose1 w:val="00000000000000000000"/>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Microsoft Sans Serif">
    <w:panose1 w:val="020B0604020202020204"/>
    <w:charset w:val="00"/>
    <w:family w:val="swiss"/>
    <w:pitch w:val="default"/>
    <w:sig w:usb0="E1002AFF" w:usb1="C0000002" w:usb2="00000008"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Century Schoolbook">
    <w:altName w:val="Segoe Print"/>
    <w:panose1 w:val="02040604050505020304"/>
    <w:charset w:val="00"/>
    <w:family w:val="roman"/>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8060F"/>
    <w:multiLevelType w:val="singleLevel"/>
    <w:tmpl w:val="CAF8060F"/>
    <w:lvl w:ilvl="0" w:tentative="0">
      <w:start w:val="1"/>
      <w:numFmt w:val="chineseCounting"/>
      <w:suff w:val="nothing"/>
      <w:lvlText w:val="%1、"/>
      <w:lvlJc w:val="left"/>
      <w:pPr>
        <w:ind w:left="0" w:firstLine="0"/>
      </w:pPr>
    </w:lvl>
  </w:abstractNum>
  <w:abstractNum w:abstractNumId="1">
    <w:nsid w:val="FFFFFF89"/>
    <w:multiLevelType w:val="singleLevel"/>
    <w:tmpl w:val="FFFFFF89"/>
    <w:lvl w:ilvl="0" w:tentative="0">
      <w:start w:val="1"/>
      <w:numFmt w:val="bullet"/>
      <w:pStyle w:val="19"/>
      <w:lvlText w:val="•"/>
      <w:lvlJc w:val="left"/>
      <w:pPr>
        <w:ind w:left="360" w:hanging="360"/>
      </w:pPr>
      <w:rPr>
        <w:rFonts w:hint="default" w:ascii="Cambria" w:hAnsi="Cambria" w:eastAsia="Cambria"/>
        <w:color w:val="5B9BD5"/>
      </w:rPr>
    </w:lvl>
  </w:abstractNum>
  <w:abstractNum w:abstractNumId="2">
    <w:nsid w:val="00000008"/>
    <w:multiLevelType w:val="singleLevel"/>
    <w:tmpl w:val="00000008"/>
    <w:lvl w:ilvl="0" w:tentative="0">
      <w:start w:val="1"/>
      <w:numFmt w:val="decimal"/>
      <w:pStyle w:val="28"/>
      <w:lvlText w:val="%1."/>
      <w:lvlJc w:val="left"/>
      <w:pPr>
        <w:tabs>
          <w:tab w:val="left" w:pos="1200"/>
        </w:tabs>
        <w:ind w:left="1200" w:hanging="360"/>
      </w:pPr>
    </w:lvl>
  </w:abstractNum>
  <w:abstractNum w:abstractNumId="3">
    <w:nsid w:val="00000009"/>
    <w:multiLevelType w:val="multilevel"/>
    <w:tmpl w:val="00000009"/>
    <w:lvl w:ilvl="0" w:tentative="0">
      <w:start w:val="9"/>
      <w:numFmt w:val="decimal"/>
      <w:pStyle w:val="141"/>
      <w:suff w:val="space"/>
      <w:lvlText w:val="%1."/>
      <w:lvlJc w:val="left"/>
      <w:pPr>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upperLetter"/>
      <w:suff w:val="nothing"/>
      <w:lvlText w:val="%1、"/>
      <w:lvlJc w:val="left"/>
      <w:pPr>
        <w:ind w:left="0" w:firstLine="0"/>
      </w:pPr>
    </w:lvl>
  </w:abstractNum>
  <w:abstractNum w:abstractNumId="5">
    <w:nsid w:val="00000010"/>
    <w:multiLevelType w:val="multilevel"/>
    <w:tmpl w:val="000000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000014"/>
    <w:multiLevelType w:val="singleLevel"/>
    <w:tmpl w:val="00000014"/>
    <w:lvl w:ilvl="0" w:tentative="0">
      <w:start w:val="5"/>
      <w:numFmt w:val="chineseCounting"/>
      <w:suff w:val="nothing"/>
      <w:lvlText w:val="%1、"/>
      <w:lvlJc w:val="left"/>
      <w:pPr>
        <w:ind w:left="0" w:firstLine="0"/>
      </w:pPr>
    </w:lvl>
  </w:abstractNum>
  <w:abstractNum w:abstractNumId="7">
    <w:nsid w:val="0000001C"/>
    <w:multiLevelType w:val="singleLevel"/>
    <w:tmpl w:val="0000001C"/>
    <w:lvl w:ilvl="0" w:tentative="0">
      <w:start w:val="1"/>
      <w:numFmt w:val="chineseCounting"/>
      <w:suff w:val="nothing"/>
      <w:lvlText w:val="%1、"/>
      <w:lvlJc w:val="left"/>
      <w:pPr>
        <w:ind w:left="0" w:firstLine="0"/>
      </w:pPr>
    </w:lvl>
  </w:abstractNum>
  <w:abstractNum w:abstractNumId="8">
    <w:nsid w:val="00000020"/>
    <w:multiLevelType w:val="singleLevel"/>
    <w:tmpl w:val="00000020"/>
    <w:lvl w:ilvl="0" w:tentative="0">
      <w:start w:val="1"/>
      <w:numFmt w:val="chineseCounting"/>
      <w:suff w:val="nothing"/>
      <w:lvlText w:val="（%1）"/>
      <w:lvlJc w:val="left"/>
      <w:pPr>
        <w:ind w:left="0" w:firstLine="0"/>
      </w:pPr>
    </w:lvl>
  </w:abstractNum>
  <w:abstractNum w:abstractNumId="9">
    <w:nsid w:val="00000037"/>
    <w:multiLevelType w:val="multilevel"/>
    <w:tmpl w:val="00000037"/>
    <w:lvl w:ilvl="0"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1" w:tentative="0">
      <w:start w:val="1"/>
      <w:numFmt w:val="decimal"/>
      <w:pStyle w:val="265"/>
      <w:lvlText w:val="%1)"/>
      <w:lvlJc w:val="left"/>
      <w:rPr>
        <w:rFonts w:ascii="MingLiU" w:eastAsia="MingLiU" w:cs="MingLiU"/>
        <w:b w:val="0"/>
        <w:bCs w:val="0"/>
        <w:i w:val="0"/>
        <w:iCs w:val="0"/>
        <w:smallCaps w:val="0"/>
        <w:strike w:val="0"/>
        <w:color w:val="000000"/>
        <w:spacing w:val="4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abstractNum>
  <w:abstractNum w:abstractNumId="10">
    <w:nsid w:val="0000003B"/>
    <w:multiLevelType w:val="multilevel"/>
    <w:tmpl w:val="0000003B"/>
    <w:lvl w:ilvl="0"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pStyle w:val="938"/>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1">
    <w:nsid w:val="0000003D"/>
    <w:multiLevelType w:val="multilevel"/>
    <w:tmpl w:val="0000003D"/>
    <w:lvl w:ilvl="0"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1" w:tentative="0">
      <w:start w:val="1"/>
      <w:numFmt w:val="decimal"/>
      <w:pStyle w:val="602"/>
      <w:lvlText w:val="%1)"/>
      <w:lvlJc w:val="left"/>
      <w:rPr>
        <w:rFonts w:ascii="MingLiU" w:eastAsia="MingLiU" w:cs="MingLiU"/>
        <w:b w:val="0"/>
        <w:bCs w:val="0"/>
        <w:i w:val="0"/>
        <w:iCs w:val="0"/>
        <w:smallCaps w:val="0"/>
        <w:strike w:val="0"/>
        <w:color w:val="000000"/>
        <w:spacing w:val="20"/>
        <w:w w:val="100"/>
        <w:position w:val="0"/>
        <w:sz w:val="20"/>
        <w:szCs w:val="20"/>
        <w:u w:val="none"/>
      </w:rPr>
    </w:lvl>
    <w:lvl w:ilvl="2"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3" w:tentative="0">
      <w:start w:val="1"/>
      <w:numFmt w:val="decimal"/>
      <w:pStyle w:val="819"/>
      <w:lvlText w:val="%1)"/>
      <w:lvlJc w:val="left"/>
      <w:rPr>
        <w:rFonts w:ascii="MingLiU" w:eastAsia="MingLiU" w:cs="MingLiU"/>
        <w:b w:val="0"/>
        <w:bCs w:val="0"/>
        <w:i w:val="0"/>
        <w:iCs w:val="0"/>
        <w:smallCaps w:val="0"/>
        <w:strike w:val="0"/>
        <w:color w:val="000000"/>
        <w:spacing w:val="2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20"/>
        <w:w w:val="100"/>
        <w:position w:val="0"/>
        <w:sz w:val="20"/>
        <w:szCs w:val="20"/>
        <w:u w:val="none"/>
      </w:rPr>
    </w:lvl>
  </w:abstractNum>
  <w:abstractNum w:abstractNumId="12">
    <w:nsid w:val="00000041"/>
    <w:multiLevelType w:val="multilevel"/>
    <w:tmpl w:val="00000041"/>
    <w:lvl w:ilvl="0"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1"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2" w:tentative="0">
      <w:start w:val="1"/>
      <w:numFmt w:val="decimal"/>
      <w:pStyle w:val="822"/>
      <w:lvlText w:val="%1)"/>
      <w:lvlJc w:val="left"/>
      <w:rPr>
        <w:rFonts w:ascii="MingLiU" w:eastAsia="MingLiU" w:cs="MingLiU"/>
        <w:b w:val="0"/>
        <w:bCs w:val="0"/>
        <w:i w:val="0"/>
        <w:iCs w:val="0"/>
        <w:smallCaps w:val="0"/>
        <w:strike w:val="0"/>
        <w:color w:val="000000"/>
        <w:spacing w:val="40"/>
        <w:w w:val="100"/>
        <w:position w:val="0"/>
        <w:sz w:val="20"/>
        <w:szCs w:val="20"/>
        <w:u w:val="none"/>
      </w:rPr>
    </w:lvl>
    <w:lvl w:ilvl="3"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4"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5"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6"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7"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lvl w:ilvl="8" w:tentative="0">
      <w:start w:val="1"/>
      <w:numFmt w:val="decimal"/>
      <w:lvlText w:val="%1)"/>
      <w:lvlJc w:val="left"/>
      <w:rPr>
        <w:rFonts w:ascii="MingLiU" w:eastAsia="MingLiU" w:cs="MingLiU"/>
        <w:b w:val="0"/>
        <w:bCs w:val="0"/>
        <w:i w:val="0"/>
        <w:iCs w:val="0"/>
        <w:smallCaps w:val="0"/>
        <w:strike w:val="0"/>
        <w:color w:val="000000"/>
        <w:spacing w:val="40"/>
        <w:w w:val="100"/>
        <w:position w:val="0"/>
        <w:sz w:val="20"/>
        <w:szCs w:val="20"/>
        <w:u w:val="none"/>
      </w:rPr>
    </w:lvl>
  </w:abstractNum>
  <w:abstractNum w:abstractNumId="13">
    <w:nsid w:val="032B3CF9"/>
    <w:multiLevelType w:val="multilevel"/>
    <w:tmpl w:val="032B3CF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043F1220"/>
    <w:multiLevelType w:val="multilevel"/>
    <w:tmpl w:val="043F122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pStyle w:val="89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5D327FA"/>
    <w:multiLevelType w:val="multilevel"/>
    <w:tmpl w:val="05D327FA"/>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6">
    <w:nsid w:val="06AE7D6E"/>
    <w:multiLevelType w:val="multilevel"/>
    <w:tmpl w:val="06AE7D6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8264BFF"/>
    <w:multiLevelType w:val="multilevel"/>
    <w:tmpl w:val="08264BF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83E69A0"/>
    <w:multiLevelType w:val="multilevel"/>
    <w:tmpl w:val="083E69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087A4F10"/>
    <w:multiLevelType w:val="multilevel"/>
    <w:tmpl w:val="087A4F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098C7E55"/>
    <w:multiLevelType w:val="multilevel"/>
    <w:tmpl w:val="098C7E5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09B76941"/>
    <w:multiLevelType w:val="multilevel"/>
    <w:tmpl w:val="09B76941"/>
    <w:lvl w:ilvl="0" w:tentative="0">
      <w:start w:val="1"/>
      <w:numFmt w:val="bullet"/>
      <w:pStyle w:val="42"/>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0"/>
      <w:numFmt w:val="bullet"/>
      <w:lvlText w:val="●"/>
      <w:lvlJc w:val="left"/>
      <w:pPr>
        <w:ind w:left="1800" w:hanging="360"/>
      </w:pPr>
      <w:rPr>
        <w:rFonts w:hint="eastAsia" w:ascii="微软雅黑" w:hAnsi="微软雅黑" w:eastAsia="微软雅黑" w:cs="Times New Roman"/>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2">
    <w:nsid w:val="09BC2C54"/>
    <w:multiLevelType w:val="multilevel"/>
    <w:tmpl w:val="09BC2C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0A8A6F54"/>
    <w:multiLevelType w:val="multilevel"/>
    <w:tmpl w:val="0A8A6F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B8F0D98"/>
    <w:multiLevelType w:val="multilevel"/>
    <w:tmpl w:val="0B8F0D9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C1D76CD"/>
    <w:multiLevelType w:val="multilevel"/>
    <w:tmpl w:val="0C1D76CD"/>
    <w:lvl w:ilvl="0" w:tentative="0">
      <w:start w:val="1"/>
      <w:numFmt w:val="decimal"/>
      <w:lvlText w:val="%1."/>
      <w:lvlJc w:val="left"/>
      <w:pPr>
        <w:ind w:left="420" w:hanging="420"/>
      </w:pPr>
    </w:lvl>
    <w:lvl w:ilvl="1" w:tentative="0">
      <w:start w:val="1"/>
      <w:numFmt w:val="lowerLetter"/>
      <w:pStyle w:val="111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CF55037"/>
    <w:multiLevelType w:val="multilevel"/>
    <w:tmpl w:val="0CF5503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0D676A5E"/>
    <w:multiLevelType w:val="multilevel"/>
    <w:tmpl w:val="0D676A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0DC02A97"/>
    <w:multiLevelType w:val="multilevel"/>
    <w:tmpl w:val="0DC02A9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10BC1FA5"/>
    <w:multiLevelType w:val="multilevel"/>
    <w:tmpl w:val="10BC1FA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163E7ED0"/>
    <w:multiLevelType w:val="multilevel"/>
    <w:tmpl w:val="163E7ED0"/>
    <w:lvl w:ilvl="0" w:tentative="0">
      <w:start w:val="1"/>
      <w:numFmt w:val="bullet"/>
      <w:pStyle w:val="676"/>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166D772D"/>
    <w:multiLevelType w:val="multilevel"/>
    <w:tmpl w:val="166D77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1A5E3B60"/>
    <w:multiLevelType w:val="multilevel"/>
    <w:tmpl w:val="1A5E3B6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823"/>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4">
    <w:nsid w:val="1BEE32A6"/>
    <w:multiLevelType w:val="multilevel"/>
    <w:tmpl w:val="1BEE32A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1C3F54AE"/>
    <w:multiLevelType w:val="multilevel"/>
    <w:tmpl w:val="1C3F54A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20725B9C"/>
    <w:multiLevelType w:val="multilevel"/>
    <w:tmpl w:val="20725B9C"/>
    <w:lvl w:ilvl="0" w:tentative="0">
      <w:start w:val="1"/>
      <w:numFmt w:val="bullet"/>
      <w:lvlText w:val="•"/>
      <w:lvlJc w:val="left"/>
      <w:pPr>
        <w:ind w:left="840" w:hanging="420"/>
      </w:pPr>
      <w:rPr>
        <w:rFonts w:hint="eastAsia" w:ascii="华文细黑" w:hAnsi="华文细黑" w:eastAsia="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22183B0F"/>
    <w:multiLevelType w:val="multilevel"/>
    <w:tmpl w:val="22183B0F"/>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226B26B6"/>
    <w:multiLevelType w:val="multilevel"/>
    <w:tmpl w:val="226B26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240C21EA"/>
    <w:multiLevelType w:val="multilevel"/>
    <w:tmpl w:val="240C21EA"/>
    <w:lvl w:ilvl="0" w:tentative="0">
      <w:start w:val="1"/>
      <w:numFmt w:val="decimal"/>
      <w:pStyle w:val="111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76D2D75"/>
    <w:multiLevelType w:val="multilevel"/>
    <w:tmpl w:val="276D2D7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28450A41"/>
    <w:multiLevelType w:val="multilevel"/>
    <w:tmpl w:val="28450A4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29D120CC"/>
    <w:multiLevelType w:val="singleLevel"/>
    <w:tmpl w:val="29D120CC"/>
    <w:lvl w:ilvl="0" w:tentative="0">
      <w:start w:val="1"/>
      <w:numFmt w:val="decimal"/>
      <w:suff w:val="nothing"/>
      <w:lvlText w:val="（%1）"/>
      <w:lvlJc w:val="left"/>
      <w:pPr>
        <w:ind w:left="0" w:firstLine="0"/>
      </w:pPr>
    </w:lvl>
  </w:abstractNum>
  <w:abstractNum w:abstractNumId="43">
    <w:nsid w:val="2CF86450"/>
    <w:multiLevelType w:val="multilevel"/>
    <w:tmpl w:val="2CF8645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2D571D47"/>
    <w:multiLevelType w:val="multilevel"/>
    <w:tmpl w:val="2D571D47"/>
    <w:lvl w:ilvl="0" w:tentative="0">
      <w:start w:val="1"/>
      <w:numFmt w:val="decimal"/>
      <w:lvlText w:val="%1．"/>
      <w:lvlJc w:val="left"/>
      <w:pPr>
        <w:tabs>
          <w:tab w:val="left" w:pos="900"/>
        </w:tabs>
        <w:ind w:left="900" w:hanging="420"/>
      </w:pPr>
      <w:rPr>
        <w:rFonts w:hint="default" w:ascii="Times New Roman" w:hAnsi="Times New Roman"/>
        <w:b w:val="0"/>
        <w:i w:val="0"/>
        <w:sz w:val="24"/>
      </w:rPr>
    </w:lvl>
    <w:lvl w:ilvl="1" w:tentative="0">
      <w:start w:val="1"/>
      <w:numFmt w:val="lowerLetter"/>
      <w:lvlText w:val="%2)"/>
      <w:lvlJc w:val="left"/>
      <w:pPr>
        <w:tabs>
          <w:tab w:val="left" w:pos="961"/>
        </w:tabs>
        <w:ind w:left="961" w:hanging="420"/>
      </w:pPr>
    </w:lvl>
    <w:lvl w:ilvl="2" w:tentative="0">
      <w:start w:val="1"/>
      <w:numFmt w:val="lowerRoman"/>
      <w:lvlText w:val="%3."/>
      <w:lvlJc w:val="right"/>
      <w:pPr>
        <w:tabs>
          <w:tab w:val="left" w:pos="1381"/>
        </w:tabs>
        <w:ind w:left="1381" w:hanging="420"/>
      </w:pPr>
    </w:lvl>
    <w:lvl w:ilvl="3" w:tentative="0">
      <w:start w:val="1"/>
      <w:numFmt w:val="decimal"/>
      <w:lvlText w:val="%4."/>
      <w:lvlJc w:val="left"/>
      <w:pPr>
        <w:tabs>
          <w:tab w:val="left" w:pos="1801"/>
        </w:tabs>
        <w:ind w:left="1801" w:hanging="420"/>
      </w:pPr>
    </w:lvl>
    <w:lvl w:ilvl="4" w:tentative="0">
      <w:start w:val="1"/>
      <w:numFmt w:val="lowerLetter"/>
      <w:lvlText w:val="%5)"/>
      <w:lvlJc w:val="left"/>
      <w:pPr>
        <w:tabs>
          <w:tab w:val="left" w:pos="2221"/>
        </w:tabs>
        <w:ind w:left="2221" w:hanging="420"/>
      </w:pPr>
    </w:lvl>
    <w:lvl w:ilvl="5" w:tentative="0">
      <w:start w:val="1"/>
      <w:numFmt w:val="lowerRoman"/>
      <w:lvlText w:val="%6."/>
      <w:lvlJc w:val="right"/>
      <w:pPr>
        <w:tabs>
          <w:tab w:val="left" w:pos="2641"/>
        </w:tabs>
        <w:ind w:left="2641" w:hanging="420"/>
      </w:pPr>
    </w:lvl>
    <w:lvl w:ilvl="6" w:tentative="0">
      <w:start w:val="1"/>
      <w:numFmt w:val="decimal"/>
      <w:lvlText w:val="%7."/>
      <w:lvlJc w:val="left"/>
      <w:pPr>
        <w:tabs>
          <w:tab w:val="left" w:pos="3061"/>
        </w:tabs>
        <w:ind w:left="3061" w:hanging="420"/>
      </w:pPr>
    </w:lvl>
    <w:lvl w:ilvl="7" w:tentative="0">
      <w:start w:val="1"/>
      <w:numFmt w:val="lowerLetter"/>
      <w:lvlText w:val="%8)"/>
      <w:lvlJc w:val="left"/>
      <w:pPr>
        <w:tabs>
          <w:tab w:val="left" w:pos="3481"/>
        </w:tabs>
        <w:ind w:left="3481" w:hanging="420"/>
      </w:pPr>
    </w:lvl>
    <w:lvl w:ilvl="8" w:tentative="0">
      <w:start w:val="1"/>
      <w:numFmt w:val="lowerRoman"/>
      <w:lvlText w:val="%9."/>
      <w:lvlJc w:val="right"/>
      <w:pPr>
        <w:tabs>
          <w:tab w:val="left" w:pos="3901"/>
        </w:tabs>
        <w:ind w:left="3901" w:hanging="420"/>
      </w:pPr>
    </w:lvl>
  </w:abstractNum>
  <w:abstractNum w:abstractNumId="45">
    <w:nsid w:val="2ED4347A"/>
    <w:multiLevelType w:val="multilevel"/>
    <w:tmpl w:val="2ED434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6">
    <w:nsid w:val="31774DB6"/>
    <w:multiLevelType w:val="multilevel"/>
    <w:tmpl w:val="31774D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25C4322"/>
    <w:multiLevelType w:val="multilevel"/>
    <w:tmpl w:val="325C4322"/>
    <w:lvl w:ilvl="0" w:tentative="0">
      <w:start w:val="1"/>
      <w:numFmt w:val="decimal"/>
      <w:pStyle w:val="829"/>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48">
    <w:nsid w:val="356D538A"/>
    <w:multiLevelType w:val="multilevel"/>
    <w:tmpl w:val="356D53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35B40036"/>
    <w:multiLevelType w:val="multilevel"/>
    <w:tmpl w:val="35B40036"/>
    <w:lvl w:ilvl="0" w:tentative="0">
      <w:start w:val="1"/>
      <w:numFmt w:val="bullet"/>
      <w:pStyle w:val="580"/>
      <w:lvlText w:val="•"/>
      <w:lvlJc w:val="left"/>
      <w:rPr>
        <w:rFonts w:ascii="MingLiU" w:eastAsia="MingLiU"/>
        <w:b w:val="0"/>
        <w:i w:val="0"/>
        <w:smallCaps w:val="0"/>
        <w:strike w:val="0"/>
        <w:color w:val="000000"/>
        <w:spacing w:val="20"/>
        <w:w w:val="100"/>
        <w:position w:val="0"/>
        <w:sz w:val="20"/>
        <w:u w:val="none"/>
      </w:rPr>
    </w:lvl>
    <w:lvl w:ilvl="1" w:tentative="0">
      <w:start w:val="1"/>
      <w:numFmt w:val="bullet"/>
      <w:lvlText w:val=""/>
      <w:lvlJc w:val="left"/>
      <w:rPr>
        <w:rFonts w:hint="default" w:ascii="Wingdings" w:hAnsi="Wingdings"/>
        <w:b w:val="0"/>
        <w:i w:val="0"/>
        <w:smallCaps w:val="0"/>
        <w:strike w:val="0"/>
        <w:color w:val="000000"/>
        <w:spacing w:val="20"/>
        <w:w w:val="100"/>
        <w:position w:val="0"/>
        <w:sz w:val="20"/>
        <w:u w:val="none"/>
      </w:rPr>
    </w:lvl>
    <w:lvl w:ilvl="2" w:tentative="0">
      <w:start w:val="1"/>
      <w:numFmt w:val="bullet"/>
      <w:lvlText w:val="•"/>
      <w:lvlJc w:val="left"/>
      <w:rPr>
        <w:rFonts w:ascii="MingLiU" w:eastAsia="MingLiU"/>
        <w:b w:val="0"/>
        <w:i w:val="0"/>
        <w:smallCaps w:val="0"/>
        <w:strike w:val="0"/>
        <w:color w:val="000000"/>
        <w:spacing w:val="20"/>
        <w:w w:val="100"/>
        <w:position w:val="0"/>
        <w:sz w:val="20"/>
        <w:u w:val="none"/>
      </w:rPr>
    </w:lvl>
    <w:lvl w:ilvl="3" w:tentative="0">
      <w:start w:val="1"/>
      <w:numFmt w:val="bullet"/>
      <w:lvlText w:val="•"/>
      <w:lvlJc w:val="left"/>
      <w:rPr>
        <w:rFonts w:ascii="MingLiU" w:eastAsia="MingLiU"/>
        <w:b w:val="0"/>
        <w:i w:val="0"/>
        <w:smallCaps w:val="0"/>
        <w:strike w:val="0"/>
        <w:color w:val="000000"/>
        <w:spacing w:val="20"/>
        <w:w w:val="100"/>
        <w:position w:val="0"/>
        <w:sz w:val="20"/>
        <w:u w:val="none"/>
      </w:rPr>
    </w:lvl>
    <w:lvl w:ilvl="4" w:tentative="0">
      <w:start w:val="1"/>
      <w:numFmt w:val="bullet"/>
      <w:lvlText w:val="•"/>
      <w:lvlJc w:val="left"/>
      <w:rPr>
        <w:rFonts w:ascii="MingLiU" w:eastAsia="MingLiU"/>
        <w:b w:val="0"/>
        <w:i w:val="0"/>
        <w:smallCaps w:val="0"/>
        <w:strike w:val="0"/>
        <w:color w:val="000000"/>
        <w:spacing w:val="20"/>
        <w:w w:val="100"/>
        <w:position w:val="0"/>
        <w:sz w:val="20"/>
        <w:u w:val="none"/>
      </w:rPr>
    </w:lvl>
    <w:lvl w:ilvl="5" w:tentative="0">
      <w:start w:val="1"/>
      <w:numFmt w:val="bullet"/>
      <w:lvlText w:val="•"/>
      <w:lvlJc w:val="left"/>
      <w:rPr>
        <w:rFonts w:ascii="MingLiU" w:eastAsia="MingLiU"/>
        <w:b w:val="0"/>
        <w:i w:val="0"/>
        <w:smallCaps w:val="0"/>
        <w:strike w:val="0"/>
        <w:color w:val="000000"/>
        <w:spacing w:val="20"/>
        <w:w w:val="100"/>
        <w:position w:val="0"/>
        <w:sz w:val="20"/>
        <w:u w:val="none"/>
      </w:rPr>
    </w:lvl>
    <w:lvl w:ilvl="6" w:tentative="0">
      <w:start w:val="1"/>
      <w:numFmt w:val="bullet"/>
      <w:lvlText w:val="•"/>
      <w:lvlJc w:val="left"/>
      <w:rPr>
        <w:rFonts w:ascii="MingLiU" w:eastAsia="MingLiU"/>
        <w:b w:val="0"/>
        <w:i w:val="0"/>
        <w:smallCaps w:val="0"/>
        <w:strike w:val="0"/>
        <w:color w:val="000000"/>
        <w:spacing w:val="20"/>
        <w:w w:val="100"/>
        <w:position w:val="0"/>
        <w:sz w:val="20"/>
        <w:u w:val="none"/>
      </w:rPr>
    </w:lvl>
    <w:lvl w:ilvl="7" w:tentative="0">
      <w:start w:val="1"/>
      <w:numFmt w:val="bullet"/>
      <w:lvlText w:val="•"/>
      <w:lvlJc w:val="left"/>
      <w:rPr>
        <w:rFonts w:ascii="MingLiU" w:eastAsia="MingLiU"/>
        <w:b w:val="0"/>
        <w:i w:val="0"/>
        <w:smallCaps w:val="0"/>
        <w:strike w:val="0"/>
        <w:color w:val="000000"/>
        <w:spacing w:val="20"/>
        <w:w w:val="100"/>
        <w:position w:val="0"/>
        <w:sz w:val="20"/>
        <w:u w:val="none"/>
      </w:rPr>
    </w:lvl>
    <w:lvl w:ilvl="8" w:tentative="0">
      <w:start w:val="1"/>
      <w:numFmt w:val="bullet"/>
      <w:lvlText w:val="•"/>
      <w:lvlJc w:val="left"/>
      <w:rPr>
        <w:rFonts w:ascii="MingLiU" w:eastAsia="MingLiU"/>
        <w:b w:val="0"/>
        <w:i w:val="0"/>
        <w:smallCaps w:val="0"/>
        <w:strike w:val="0"/>
        <w:color w:val="000000"/>
        <w:spacing w:val="20"/>
        <w:w w:val="100"/>
        <w:position w:val="0"/>
        <w:sz w:val="20"/>
        <w:u w:val="none"/>
      </w:rPr>
    </w:lvl>
  </w:abstractNum>
  <w:abstractNum w:abstractNumId="50">
    <w:nsid w:val="3683726A"/>
    <w:multiLevelType w:val="multilevel"/>
    <w:tmpl w:val="3683726A"/>
    <w:lvl w:ilvl="0" w:tentative="0">
      <w:start w:val="1"/>
      <w:numFmt w:val="decimal"/>
      <w:lvlText w:val="%1)"/>
      <w:lvlJc w:val="left"/>
      <w:pPr>
        <w:tabs>
          <w:tab w:val="left" w:pos="1199"/>
        </w:tabs>
        <w:ind w:left="1199" w:hanging="420"/>
      </w:pPr>
    </w:lvl>
    <w:lvl w:ilvl="1" w:tentative="0">
      <w:start w:val="1"/>
      <w:numFmt w:val="lowerLetter"/>
      <w:lvlText w:val="%2)"/>
      <w:lvlJc w:val="left"/>
      <w:pPr>
        <w:tabs>
          <w:tab w:val="left" w:pos="1619"/>
        </w:tabs>
        <w:ind w:left="1619" w:hanging="420"/>
      </w:pPr>
    </w:lvl>
    <w:lvl w:ilvl="2" w:tentative="0">
      <w:start w:val="1"/>
      <w:numFmt w:val="lowerRoman"/>
      <w:lvlText w:val="%3."/>
      <w:lvlJc w:val="right"/>
      <w:pPr>
        <w:tabs>
          <w:tab w:val="left" w:pos="2039"/>
        </w:tabs>
        <w:ind w:left="2039" w:hanging="420"/>
      </w:pPr>
    </w:lvl>
    <w:lvl w:ilvl="3" w:tentative="0">
      <w:start w:val="1"/>
      <w:numFmt w:val="decimal"/>
      <w:lvlText w:val="%4."/>
      <w:lvlJc w:val="left"/>
      <w:pPr>
        <w:tabs>
          <w:tab w:val="left" w:pos="2459"/>
        </w:tabs>
        <w:ind w:left="2459" w:hanging="420"/>
      </w:pPr>
    </w:lvl>
    <w:lvl w:ilvl="4" w:tentative="0">
      <w:start w:val="1"/>
      <w:numFmt w:val="lowerLetter"/>
      <w:lvlText w:val="%5)"/>
      <w:lvlJc w:val="left"/>
      <w:pPr>
        <w:tabs>
          <w:tab w:val="left" w:pos="2879"/>
        </w:tabs>
        <w:ind w:left="2879" w:hanging="420"/>
      </w:pPr>
    </w:lvl>
    <w:lvl w:ilvl="5" w:tentative="0">
      <w:start w:val="1"/>
      <w:numFmt w:val="lowerRoman"/>
      <w:lvlText w:val="%6."/>
      <w:lvlJc w:val="right"/>
      <w:pPr>
        <w:tabs>
          <w:tab w:val="left" w:pos="3299"/>
        </w:tabs>
        <w:ind w:left="3299" w:hanging="420"/>
      </w:pPr>
    </w:lvl>
    <w:lvl w:ilvl="6" w:tentative="0">
      <w:start w:val="1"/>
      <w:numFmt w:val="decimal"/>
      <w:lvlText w:val="%7."/>
      <w:lvlJc w:val="left"/>
      <w:pPr>
        <w:tabs>
          <w:tab w:val="left" w:pos="3719"/>
        </w:tabs>
        <w:ind w:left="3719" w:hanging="420"/>
      </w:pPr>
    </w:lvl>
    <w:lvl w:ilvl="7" w:tentative="0">
      <w:start w:val="1"/>
      <w:numFmt w:val="lowerLetter"/>
      <w:lvlText w:val="%8)"/>
      <w:lvlJc w:val="left"/>
      <w:pPr>
        <w:tabs>
          <w:tab w:val="left" w:pos="4139"/>
        </w:tabs>
        <w:ind w:left="4139" w:hanging="420"/>
      </w:pPr>
    </w:lvl>
    <w:lvl w:ilvl="8" w:tentative="0">
      <w:start w:val="1"/>
      <w:numFmt w:val="lowerRoman"/>
      <w:lvlText w:val="%9."/>
      <w:lvlJc w:val="right"/>
      <w:pPr>
        <w:tabs>
          <w:tab w:val="left" w:pos="4559"/>
        </w:tabs>
        <w:ind w:left="4559" w:hanging="420"/>
      </w:pPr>
    </w:lvl>
  </w:abstractNum>
  <w:abstractNum w:abstractNumId="51">
    <w:nsid w:val="368A0DF3"/>
    <w:multiLevelType w:val="multilevel"/>
    <w:tmpl w:val="368A0DF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36CE2B2F"/>
    <w:multiLevelType w:val="multilevel"/>
    <w:tmpl w:val="36CE2B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3A8F3D94"/>
    <w:multiLevelType w:val="multilevel"/>
    <w:tmpl w:val="3A8F3D94"/>
    <w:lvl w:ilvl="0" w:tentative="0">
      <w:start w:val="1"/>
      <w:numFmt w:val="bullet"/>
      <w:lvlText w:val=""/>
      <w:lvlJc w:val="left"/>
      <w:pPr>
        <w:ind w:left="420" w:hanging="420"/>
      </w:pPr>
      <w:rPr>
        <w:rFonts w:hint="default" w:ascii="Wingdings" w:hAnsi="Wingdings"/>
      </w:rPr>
    </w:lvl>
    <w:lvl w:ilvl="1" w:tentative="0">
      <w:start w:val="4"/>
      <w:numFmt w:val="bullet"/>
      <w:lvlText w:val="•"/>
      <w:lvlJc w:val="left"/>
      <w:pPr>
        <w:ind w:left="840" w:hanging="420"/>
      </w:pPr>
      <w:rPr>
        <w:rFonts w:hint="eastAsia" w:ascii="微软雅黑" w:hAnsi="微软雅黑" w:eastAsia="微软雅黑"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3B376076"/>
    <w:multiLevelType w:val="multilevel"/>
    <w:tmpl w:val="3B37607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3B3F2692"/>
    <w:multiLevelType w:val="multilevel"/>
    <w:tmpl w:val="3B3F2692"/>
    <w:lvl w:ilvl="0" w:tentative="0">
      <w:start w:val="1"/>
      <w:numFmt w:val="lowerLetter"/>
      <w:pStyle w:val="8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4"/>
      <w:lvlText w:val="%2)"/>
      <w:lvlJc w:val="left"/>
      <w:pPr>
        <w:tabs>
          <w:tab w:val="left" w:pos="1260"/>
        </w:tabs>
        <w:ind w:left="1259" w:hanging="419"/>
      </w:pPr>
      <w:rPr>
        <w:rFonts w:hint="eastAsia"/>
      </w:rPr>
    </w:lvl>
    <w:lvl w:ilvl="2" w:tentative="0">
      <w:start w:val="1"/>
      <w:numFmt w:val="decimal"/>
      <w:pStyle w:val="5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3EF636A4"/>
    <w:multiLevelType w:val="multilevel"/>
    <w:tmpl w:val="3EF636A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7">
    <w:nsid w:val="3FFD03DF"/>
    <w:multiLevelType w:val="multilevel"/>
    <w:tmpl w:val="3FFD03DF"/>
    <w:lvl w:ilvl="0" w:tentative="0">
      <w:start w:val="1"/>
      <w:numFmt w:val="decimal"/>
      <w:lvlText w:val="%1."/>
      <w:lvlJc w:val="left"/>
      <w:pPr>
        <w:ind w:left="840" w:hanging="420"/>
      </w:pPr>
      <w:rPr>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40774518"/>
    <w:multiLevelType w:val="multilevel"/>
    <w:tmpl w:val="4077451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41B164D2"/>
    <w:multiLevelType w:val="multilevel"/>
    <w:tmpl w:val="41B164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pStyle w:val="802"/>
      <w:isLgl/>
      <w:lvlText w:val="%1.%2.%3"/>
      <w:lvlJc w:val="left"/>
      <w:pPr>
        <w:tabs>
          <w:tab w:val="left" w:pos="567"/>
        </w:tabs>
        <w:ind w:left="567" w:hanging="567"/>
      </w:pPr>
      <w:rPr>
        <w:rFonts w:hint="eastAsia"/>
      </w:rPr>
    </w:lvl>
    <w:lvl w:ilvl="3" w:tentative="0">
      <w:start w:val="1"/>
      <w:numFmt w:val="decimal"/>
      <w:pStyle w:val="961"/>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61">
    <w:nsid w:val="428414A0"/>
    <w:multiLevelType w:val="multilevel"/>
    <w:tmpl w:val="428414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2">
    <w:nsid w:val="42945C2C"/>
    <w:multiLevelType w:val="multilevel"/>
    <w:tmpl w:val="42945C2C"/>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6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879"/>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959"/>
      <w:suff w:val="space"/>
      <w:lvlText w:val="表%9"/>
      <w:lvlJc w:val="center"/>
      <w:pPr>
        <w:ind w:left="0" w:firstLine="0"/>
      </w:pPr>
      <w:rPr>
        <w:rFonts w:hint="default" w:ascii="Arial" w:hAnsi="Arial" w:eastAsia="黑体"/>
        <w:b w:val="0"/>
        <w:i w:val="0"/>
        <w:sz w:val="18"/>
        <w:szCs w:val="18"/>
      </w:rPr>
    </w:lvl>
  </w:abstractNum>
  <w:abstractNum w:abstractNumId="64">
    <w:nsid w:val="433F0D56"/>
    <w:multiLevelType w:val="multilevel"/>
    <w:tmpl w:val="433F0D5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43740B8A"/>
    <w:multiLevelType w:val="multilevel"/>
    <w:tmpl w:val="43740B8A"/>
    <w:lvl w:ilvl="0" w:tentative="0">
      <w:start w:val="1"/>
      <w:numFmt w:val="chineseCountingThousand"/>
      <w:lvlText w:val="第%1章"/>
      <w:lvlJc w:val="left"/>
      <w:pPr>
        <w:ind w:left="420" w:hanging="420"/>
      </w:pPr>
      <w:rPr>
        <w:rFonts w:hint="eastAsia" w:ascii="Times New Roman" w:hAnsi="Times New Roman" w:eastAsia="微软雅黑"/>
        <w:b/>
        <w:i w:val="0"/>
        <w:sz w:val="44"/>
      </w:rPr>
    </w:lvl>
    <w:lvl w:ilvl="1" w:tentative="0">
      <w:start w:val="1"/>
      <w:numFmt w:val="decimal"/>
      <w:pStyle w:val="148"/>
      <w:isLgl/>
      <w:suff w:val="space"/>
      <w:lvlText w:val="%1.%2."/>
      <w:lvlJc w:val="left"/>
      <w:pPr>
        <w:ind w:left="0" w:firstLine="0"/>
      </w:pPr>
      <w:rPr>
        <w:rFonts w:hint="default" w:ascii="Times New Roman" w:hAnsi="Times New Roman" w:eastAsia="宋体" w:cs="Times New Roman"/>
        <w:b/>
        <w:i w:val="0"/>
        <w:sz w:val="28"/>
      </w:rPr>
    </w:lvl>
    <w:lvl w:ilvl="2" w:tentative="0">
      <w:start w:val="1"/>
      <w:numFmt w:val="decimal"/>
      <w:pStyle w:val="156"/>
      <w:isLgl/>
      <w:suff w:val="space"/>
      <w:lvlText w:val="%1.%2.%3."/>
      <w:lvlJc w:val="left"/>
      <w:pPr>
        <w:ind w:left="0" w:firstLine="0"/>
      </w:pPr>
      <w:rPr>
        <w:rFonts w:hint="default" w:ascii="Times New Roman" w:hAnsi="Times New Roman" w:eastAsia="宋体" w:cs="Times New Roman"/>
        <w:b/>
        <w:i w:val="0"/>
        <w:sz w:val="28"/>
      </w:rPr>
    </w:lvl>
    <w:lvl w:ilvl="3" w:tentative="0">
      <w:start w:val="1"/>
      <w:numFmt w:val="decimal"/>
      <w:pStyle w:val="136"/>
      <w:isLgl/>
      <w:suff w:val="space"/>
      <w:lvlText w:val="%1.%2.%3.%4."/>
      <w:lvlJc w:val="left"/>
      <w:pPr>
        <w:ind w:left="0" w:firstLine="0"/>
      </w:pPr>
      <w:rPr>
        <w:rFonts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158"/>
      <w:isLgl/>
      <w:suff w:val="space"/>
      <w:lvlText w:val="%1.%2.%3.%4.%5."/>
      <w:lvlJc w:val="left"/>
      <w:pPr>
        <w:ind w:left="0" w:firstLine="0"/>
      </w:pPr>
      <w:rPr>
        <w:rFonts w:hint="default" w:ascii="Times New Roman" w:hAnsi="Times New Roman" w:eastAsia="宋体" w:cs="Times New Roman"/>
        <w:b/>
        <w:i w:val="0"/>
        <w:sz w:val="24"/>
      </w:rPr>
    </w:lvl>
    <w:lvl w:ilvl="5" w:tentative="0">
      <w:start w:val="1"/>
      <w:numFmt w:val="decimal"/>
      <w:pStyle w:val="146"/>
      <w:isLgl/>
      <w:suff w:val="space"/>
      <w:lvlText w:val="%1.%2.%3.%4.%5.%6."/>
      <w:lvlJc w:val="left"/>
      <w:pPr>
        <w:ind w:left="0" w:firstLine="0"/>
      </w:pPr>
      <w:rPr>
        <w:rFonts w:hint="default" w:ascii="Times New Roman" w:hAnsi="Times New Roman" w:eastAsia="宋体" w:cs="Times New Roman"/>
        <w:b/>
        <w:i w:val="0"/>
        <w:sz w:val="24"/>
      </w:rPr>
    </w:lvl>
    <w:lvl w:ilvl="6" w:tentative="0">
      <w:start w:val="1"/>
      <w:numFmt w:val="decimal"/>
      <w:isLgl/>
      <w:suff w:val="space"/>
      <w:lvlText w:val="%1.%2.%3.%4.%5.%6.%7."/>
      <w:lvlJc w:val="left"/>
      <w:pPr>
        <w:ind w:left="0" w:firstLine="0"/>
      </w:pPr>
      <w:rPr>
        <w:rFonts w:hint="default" w:ascii="Times New Roman" w:hAnsi="Times New Roman" w:eastAsia="宋体" w:cs="Times New Roman"/>
        <w:b/>
        <w:i w:val="0"/>
        <w:sz w:val="24"/>
      </w:rPr>
    </w:lvl>
    <w:lvl w:ilvl="7" w:tentative="0">
      <w:start w:val="1"/>
      <w:numFmt w:val="decimal"/>
      <w:isLgl/>
      <w:suff w:val="space"/>
      <w:lvlText w:val="%1.%2.%3.%4.%5.%6.%7.%8."/>
      <w:lvlJc w:val="left"/>
      <w:pPr>
        <w:ind w:left="0" w:firstLine="0"/>
      </w:pPr>
      <w:rPr>
        <w:rFonts w:hint="default" w:ascii="Times New Roman" w:hAnsi="Times New Roman" w:eastAsia="宋体" w:cs="Times New Roman"/>
        <w:b/>
        <w:i w:val="0"/>
        <w:sz w:val="24"/>
      </w:rPr>
    </w:lvl>
    <w:lvl w:ilvl="8" w:tentative="0">
      <w:start w:val="1"/>
      <w:numFmt w:val="decimal"/>
      <w:isLgl/>
      <w:suff w:val="space"/>
      <w:lvlText w:val="%1.%2.%3.%4.%5.%6.%7.%8.%9."/>
      <w:lvlJc w:val="left"/>
      <w:pPr>
        <w:ind w:left="0" w:firstLine="0"/>
      </w:pPr>
      <w:rPr>
        <w:rFonts w:hint="default" w:ascii="Times New Roman" w:hAnsi="Times New Roman" w:eastAsia="宋体" w:cs="Times New Roman"/>
        <w:b/>
        <w:i w:val="0"/>
        <w:sz w:val="24"/>
      </w:rPr>
    </w:lvl>
  </w:abstractNum>
  <w:abstractNum w:abstractNumId="66">
    <w:nsid w:val="44EC53BC"/>
    <w:multiLevelType w:val="multilevel"/>
    <w:tmpl w:val="44EC53BC"/>
    <w:lvl w:ilvl="0" w:tentative="0">
      <w:start w:val="1"/>
      <w:numFmt w:val="decimal"/>
      <w:pStyle w:val="63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45187412"/>
    <w:multiLevelType w:val="multilevel"/>
    <w:tmpl w:val="45187412"/>
    <w:lvl w:ilvl="0" w:tentative="0">
      <w:start w:val="1"/>
      <w:numFmt w:val="decimal"/>
      <w:pStyle w:val="36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92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5C27228"/>
    <w:multiLevelType w:val="multilevel"/>
    <w:tmpl w:val="45C272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9">
    <w:nsid w:val="46920D05"/>
    <w:multiLevelType w:val="multilevel"/>
    <w:tmpl w:val="46920D05"/>
    <w:lvl w:ilvl="0" w:tentative="0">
      <w:start w:val="1"/>
      <w:numFmt w:val="decimal"/>
      <w:pStyle w:val="69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6C121FF"/>
    <w:multiLevelType w:val="multilevel"/>
    <w:tmpl w:val="46C121FF"/>
    <w:lvl w:ilvl="0" w:tentative="0">
      <w:start w:val="1"/>
      <w:numFmt w:val="decimal"/>
      <w:pStyle w:val="89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8275470"/>
    <w:multiLevelType w:val="multilevel"/>
    <w:tmpl w:val="482754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4DB13FCE"/>
    <w:multiLevelType w:val="multilevel"/>
    <w:tmpl w:val="4DB13F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3">
    <w:nsid w:val="4ECC2738"/>
    <w:multiLevelType w:val="multilevel"/>
    <w:tmpl w:val="4ECC2738"/>
    <w:lvl w:ilvl="0" w:tentative="0">
      <w:start w:val="1"/>
      <w:numFmt w:val="decimal"/>
      <w:lvlText w:val="%1．"/>
      <w:lvlJc w:val="left"/>
      <w:pPr>
        <w:tabs>
          <w:tab w:val="left" w:pos="900"/>
        </w:tabs>
        <w:ind w:left="900" w:hanging="420"/>
      </w:pPr>
      <w:rPr>
        <w:rFonts w:hint="default" w:ascii="Times New Roman" w:hAnsi="Times New Roman"/>
        <w:b w:val="0"/>
        <w:i w:val="0"/>
        <w:sz w:val="24"/>
      </w:rPr>
    </w:lvl>
    <w:lvl w:ilvl="1" w:tentative="0">
      <w:start w:val="1"/>
      <w:numFmt w:val="lowerLetter"/>
      <w:lvlText w:val="%2)"/>
      <w:lvlJc w:val="left"/>
      <w:pPr>
        <w:tabs>
          <w:tab w:val="left" w:pos="961"/>
        </w:tabs>
        <w:ind w:left="961" w:hanging="420"/>
      </w:pPr>
    </w:lvl>
    <w:lvl w:ilvl="2" w:tentative="0">
      <w:start w:val="1"/>
      <w:numFmt w:val="lowerRoman"/>
      <w:lvlText w:val="%3."/>
      <w:lvlJc w:val="right"/>
      <w:pPr>
        <w:tabs>
          <w:tab w:val="left" w:pos="1381"/>
        </w:tabs>
        <w:ind w:left="1381" w:hanging="420"/>
      </w:pPr>
    </w:lvl>
    <w:lvl w:ilvl="3" w:tentative="0">
      <w:start w:val="1"/>
      <w:numFmt w:val="decimal"/>
      <w:lvlText w:val="%4."/>
      <w:lvlJc w:val="left"/>
      <w:pPr>
        <w:tabs>
          <w:tab w:val="left" w:pos="1801"/>
        </w:tabs>
        <w:ind w:left="1801" w:hanging="420"/>
      </w:pPr>
    </w:lvl>
    <w:lvl w:ilvl="4" w:tentative="0">
      <w:start w:val="1"/>
      <w:numFmt w:val="lowerLetter"/>
      <w:lvlText w:val="%5)"/>
      <w:lvlJc w:val="left"/>
      <w:pPr>
        <w:tabs>
          <w:tab w:val="left" w:pos="2221"/>
        </w:tabs>
        <w:ind w:left="2221" w:hanging="420"/>
      </w:pPr>
    </w:lvl>
    <w:lvl w:ilvl="5" w:tentative="0">
      <w:start w:val="1"/>
      <w:numFmt w:val="lowerRoman"/>
      <w:lvlText w:val="%6."/>
      <w:lvlJc w:val="right"/>
      <w:pPr>
        <w:tabs>
          <w:tab w:val="left" w:pos="2641"/>
        </w:tabs>
        <w:ind w:left="2641" w:hanging="420"/>
      </w:pPr>
    </w:lvl>
    <w:lvl w:ilvl="6" w:tentative="0">
      <w:start w:val="1"/>
      <w:numFmt w:val="decimal"/>
      <w:lvlText w:val="%7."/>
      <w:lvlJc w:val="left"/>
      <w:pPr>
        <w:tabs>
          <w:tab w:val="left" w:pos="3061"/>
        </w:tabs>
        <w:ind w:left="3061" w:hanging="420"/>
      </w:pPr>
    </w:lvl>
    <w:lvl w:ilvl="7" w:tentative="0">
      <w:start w:val="1"/>
      <w:numFmt w:val="lowerLetter"/>
      <w:lvlText w:val="%8)"/>
      <w:lvlJc w:val="left"/>
      <w:pPr>
        <w:tabs>
          <w:tab w:val="left" w:pos="3481"/>
        </w:tabs>
        <w:ind w:left="3481" w:hanging="420"/>
      </w:pPr>
    </w:lvl>
    <w:lvl w:ilvl="8" w:tentative="0">
      <w:start w:val="1"/>
      <w:numFmt w:val="lowerRoman"/>
      <w:lvlText w:val="%9."/>
      <w:lvlJc w:val="right"/>
      <w:pPr>
        <w:tabs>
          <w:tab w:val="left" w:pos="3901"/>
        </w:tabs>
        <w:ind w:left="3901" w:hanging="420"/>
      </w:pPr>
    </w:lvl>
  </w:abstractNum>
  <w:abstractNum w:abstractNumId="74">
    <w:nsid w:val="4EDE6714"/>
    <w:multiLevelType w:val="multilevel"/>
    <w:tmpl w:val="4EDE6714"/>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F7034E8"/>
    <w:multiLevelType w:val="multilevel"/>
    <w:tmpl w:val="4F7034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6">
    <w:nsid w:val="4FAD7338"/>
    <w:multiLevelType w:val="multilevel"/>
    <w:tmpl w:val="4FAD7338"/>
    <w:lvl w:ilvl="0" w:tentative="0">
      <w:start w:val="1"/>
      <w:numFmt w:val="decimal"/>
      <w:pStyle w:val="930"/>
      <w:lvlText w:val="%1."/>
      <w:lvlJc w:val="left"/>
      <w:pPr>
        <w:ind w:left="840" w:hanging="420"/>
      </w:pPr>
    </w:lvl>
    <w:lvl w:ilvl="1" w:tentative="0">
      <w:start w:val="1"/>
      <w:numFmt w:val="lowerLetter"/>
      <w:pStyle w:val="614"/>
      <w:lvlText w:val="%2)"/>
      <w:lvlJc w:val="left"/>
      <w:pPr>
        <w:ind w:left="1260" w:hanging="420"/>
      </w:pPr>
    </w:lvl>
    <w:lvl w:ilvl="2" w:tentative="0">
      <w:start w:val="1"/>
      <w:numFmt w:val="lowerRoman"/>
      <w:pStyle w:val="526"/>
      <w:lvlText w:val="%3."/>
      <w:lvlJc w:val="right"/>
      <w:pPr>
        <w:ind w:left="1680" w:hanging="420"/>
      </w:pPr>
    </w:lvl>
    <w:lvl w:ilvl="3" w:tentative="0">
      <w:start w:val="1"/>
      <w:numFmt w:val="decimal"/>
      <w:pStyle w:val="793"/>
      <w:lvlText w:val="%4."/>
      <w:lvlJc w:val="left"/>
      <w:pPr>
        <w:ind w:left="2100" w:hanging="420"/>
      </w:pPr>
    </w:lvl>
    <w:lvl w:ilvl="4" w:tentative="0">
      <w:start w:val="1"/>
      <w:numFmt w:val="lowerLetter"/>
      <w:pStyle w:val="616"/>
      <w:lvlText w:val="%5)"/>
      <w:lvlJc w:val="left"/>
      <w:pPr>
        <w:ind w:left="2520" w:hanging="420"/>
      </w:pPr>
    </w:lvl>
    <w:lvl w:ilvl="5" w:tentative="0">
      <w:start w:val="1"/>
      <w:numFmt w:val="lowerRoman"/>
      <w:pStyle w:val="901"/>
      <w:lvlText w:val="%6."/>
      <w:lvlJc w:val="right"/>
      <w:pPr>
        <w:ind w:left="2940" w:hanging="420"/>
      </w:pPr>
    </w:lvl>
    <w:lvl w:ilvl="6" w:tentative="0">
      <w:start w:val="1"/>
      <w:numFmt w:val="decimal"/>
      <w:pStyle w:val="838"/>
      <w:lvlText w:val="%7."/>
      <w:lvlJc w:val="left"/>
      <w:pPr>
        <w:ind w:left="3360" w:hanging="420"/>
      </w:pPr>
    </w:lvl>
    <w:lvl w:ilvl="7" w:tentative="0">
      <w:start w:val="1"/>
      <w:numFmt w:val="lowerLetter"/>
      <w:pStyle w:val="893"/>
      <w:lvlText w:val="%8)"/>
      <w:lvlJc w:val="left"/>
      <w:pPr>
        <w:ind w:left="3780" w:hanging="420"/>
      </w:pPr>
    </w:lvl>
    <w:lvl w:ilvl="8" w:tentative="0">
      <w:start w:val="1"/>
      <w:numFmt w:val="lowerRoman"/>
      <w:pStyle w:val="674"/>
      <w:lvlText w:val="%9."/>
      <w:lvlJc w:val="right"/>
      <w:pPr>
        <w:ind w:left="4200" w:hanging="420"/>
      </w:pPr>
    </w:lvl>
  </w:abstractNum>
  <w:abstractNum w:abstractNumId="77">
    <w:nsid w:val="51B312B1"/>
    <w:multiLevelType w:val="multilevel"/>
    <w:tmpl w:val="51B312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52D91F48"/>
    <w:multiLevelType w:val="multilevel"/>
    <w:tmpl w:val="52D91F4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53106556"/>
    <w:multiLevelType w:val="multilevel"/>
    <w:tmpl w:val="53106556"/>
    <w:lvl w:ilvl="0" w:tentative="0">
      <w:start w:val="1"/>
      <w:numFmt w:val="bullet"/>
      <w:pStyle w:val="1052"/>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0">
    <w:nsid w:val="543530F2"/>
    <w:multiLevelType w:val="multilevel"/>
    <w:tmpl w:val="543530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54C72765"/>
    <w:multiLevelType w:val="multilevel"/>
    <w:tmpl w:val="54C7276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2">
    <w:nsid w:val="54E94386"/>
    <w:multiLevelType w:val="multilevel"/>
    <w:tmpl w:val="54E9438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54F403B5"/>
    <w:multiLevelType w:val="singleLevel"/>
    <w:tmpl w:val="54F403B5"/>
    <w:lvl w:ilvl="0" w:tentative="0">
      <w:start w:val="1"/>
      <w:numFmt w:val="chineseCounting"/>
      <w:suff w:val="nothing"/>
      <w:lvlText w:val="%1、"/>
      <w:lvlJc w:val="left"/>
      <w:pPr>
        <w:ind w:left="0" w:firstLine="0"/>
      </w:pPr>
    </w:lvl>
  </w:abstractNum>
  <w:abstractNum w:abstractNumId="84">
    <w:nsid w:val="557FD3DA"/>
    <w:multiLevelType w:val="singleLevel"/>
    <w:tmpl w:val="557FD3DA"/>
    <w:lvl w:ilvl="0" w:tentative="0">
      <w:start w:val="3"/>
      <w:numFmt w:val="chineseCounting"/>
      <w:suff w:val="nothing"/>
      <w:lvlText w:val="%1、"/>
      <w:lvlJc w:val="left"/>
      <w:pPr>
        <w:ind w:left="0" w:firstLine="0"/>
      </w:pPr>
    </w:lvl>
  </w:abstractNum>
  <w:abstractNum w:abstractNumId="85">
    <w:nsid w:val="56040348"/>
    <w:multiLevelType w:val="multilevel"/>
    <w:tmpl w:val="56040348"/>
    <w:lvl w:ilvl="0" w:tentative="0">
      <w:start w:val="1"/>
      <w:numFmt w:val="decimal"/>
      <w:suff w:val="nothing"/>
      <w:lvlText w:val="第%1部分 "/>
      <w:lvlJc w:val="center"/>
      <w:pPr>
        <w:tabs>
          <w:tab w:val="left" w:pos="0"/>
        </w:tabs>
        <w:ind w:left="0" w:firstLine="0"/>
      </w:pPr>
      <w:rPr>
        <w:rFonts w:hint="default" w:ascii="宋体" w:hAnsi="宋体" w:eastAsia="宋体" w:cs="宋体"/>
        <w:b/>
        <w:bCs w:val="0"/>
        <w:i w:val="0"/>
        <w:iCs w:val="0"/>
        <w:caps w:val="0"/>
        <w:strike w:val="0"/>
        <w:dstrike w:val="0"/>
        <w:outline w:val="0"/>
        <w:shadow w:val="0"/>
        <w:emboss w:val="0"/>
        <w:imprint w:val="0"/>
        <w:vanish w:val="0"/>
        <w:color w:val="000000"/>
        <w:spacing w:val="0"/>
        <w:kern w:val="0"/>
        <w:position w:val="0"/>
        <w:sz w:val="44"/>
        <w:szCs w:val="44"/>
        <w:u w:val="none"/>
        <w:vertAlign w:val="baseline"/>
      </w:rPr>
    </w:lvl>
    <w:lvl w:ilvl="1" w:tentative="0">
      <w:start w:val="1"/>
      <w:numFmt w:val="decimal"/>
      <w:lvlRestart w:val="0"/>
      <w:suff w:val="space"/>
      <w:lvlText w:val="第%2章 "/>
      <w:lvlJc w:val="center"/>
      <w:pPr>
        <w:tabs>
          <w:tab w:val="left" w:pos="0"/>
        </w:tabs>
        <w:ind w:left="1260" w:firstLine="0"/>
      </w:pPr>
      <w:rPr>
        <w:rFonts w:hint="default" w:ascii="宋体" w:hAnsi="宋体" w:eastAsia="宋体" w:cs="宋体"/>
        <w:b/>
        <w:i w:val="0"/>
        <w:color w:val="000000"/>
        <w:sz w:val="36"/>
        <w:szCs w:val="32"/>
      </w:rPr>
    </w:lvl>
    <w:lvl w:ilvl="2" w:tentative="0">
      <w:start w:val="1"/>
      <w:numFmt w:val="decimal"/>
      <w:pStyle w:val="494"/>
      <w:suff w:val="nothing"/>
      <w:lvlText w:val="%2.%3 "/>
      <w:lvlJc w:val="left"/>
      <w:pPr>
        <w:tabs>
          <w:tab w:val="left" w:pos="0"/>
        </w:tabs>
        <w:ind w:left="2978" w:hanging="2978"/>
      </w:pPr>
      <w:rPr>
        <w:rFonts w:hint="default" w:ascii="宋体" w:hAnsi="宋体" w:eastAsia="黑体" w:cs="宋体"/>
        <w:b/>
        <w:i w:val="0"/>
        <w:color w:val="000000"/>
        <w:sz w:val="32"/>
        <w:szCs w:val="28"/>
      </w:rPr>
    </w:lvl>
    <w:lvl w:ilvl="3" w:tentative="0">
      <w:start w:val="1"/>
      <w:numFmt w:val="decimal"/>
      <w:isLgl/>
      <w:suff w:val="nothing"/>
      <w:lvlText w:val="%2.%3.%4 "/>
      <w:lvlJc w:val="left"/>
      <w:pPr>
        <w:tabs>
          <w:tab w:val="left" w:pos="0"/>
        </w:tabs>
        <w:ind w:left="420" w:hanging="420"/>
      </w:pPr>
      <w:rPr>
        <w:rFonts w:hint="default" w:ascii="宋体" w:hAnsi="宋体" w:eastAsia="宋体" w:cs="宋体"/>
        <w:b/>
        <w:bCs w:val="0"/>
        <w:i w:val="0"/>
        <w:iCs w:val="0"/>
        <w:caps w:val="0"/>
        <w:smallCaps w:val="0"/>
        <w:strike w:val="0"/>
        <w:dstrike w:val="0"/>
        <w:outline w:val="0"/>
        <w:shadow w:val="0"/>
        <w:emboss w:val="0"/>
        <w:imprint w:val="0"/>
        <w:vanish w:val="0"/>
        <w:spacing w:val="0"/>
        <w:position w:val="0"/>
        <w:sz w:val="28"/>
        <w:u w:val="none"/>
        <w:vertAlign w:val="baseline"/>
      </w:rPr>
    </w:lvl>
    <w:lvl w:ilvl="4" w:tentative="0">
      <w:start w:val="1"/>
      <w:numFmt w:val="decimal"/>
      <w:suff w:val="nothing"/>
      <w:lvlText w:val="%2.%3.%4.%5 "/>
      <w:lvlJc w:val="left"/>
      <w:pPr>
        <w:ind w:left="1080" w:hanging="1080"/>
      </w:pPr>
      <w:rPr>
        <w:rFonts w:hint="default" w:ascii="Arial" w:hAnsi="Arial" w:eastAsia="黑体"/>
        <w:b/>
        <w:i w:val="0"/>
        <w:sz w:val="24"/>
      </w:rPr>
    </w:lvl>
    <w:lvl w:ilvl="5" w:tentative="0">
      <w:start w:val="1"/>
      <w:numFmt w:val="decimal"/>
      <w:suff w:val="nothing"/>
      <w:lvlText w:val=" %6 "/>
      <w:lvlJc w:val="left"/>
      <w:pPr>
        <w:ind w:left="180" w:hanging="180"/>
      </w:pPr>
      <w:rPr>
        <w:rFonts w:hint="default" w:ascii="Arial" w:hAnsi="Arial" w:eastAsia="黑体"/>
        <w:b/>
        <w:i w:val="0"/>
        <w:sz w:val="24"/>
      </w:rPr>
    </w:lvl>
    <w:lvl w:ilvl="6" w:tentative="0">
      <w:start w:val="1"/>
      <w:numFmt w:val="decimal"/>
      <w:suff w:val="nothing"/>
      <w:lvlText w:val="%7）"/>
      <w:lvlJc w:val="left"/>
      <w:pPr>
        <w:ind w:left="0" w:firstLine="0"/>
      </w:pPr>
      <w:rPr>
        <w:rFonts w:hint="default" w:ascii="Arial" w:hAnsi="Arial" w:eastAsia="宋体"/>
        <w:b/>
        <w:i w:val="0"/>
        <w:sz w:val="24"/>
      </w:rPr>
    </w:lvl>
    <w:lvl w:ilvl="7" w:tentative="0">
      <w:start w:val="1"/>
      <w:numFmt w:val="upperLetter"/>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abstractNum w:abstractNumId="86">
    <w:nsid w:val="56FD77D8"/>
    <w:multiLevelType w:val="multilevel"/>
    <w:tmpl w:val="56FD77D8"/>
    <w:lvl w:ilvl="0" w:tentative="0">
      <w:start w:val="1"/>
      <w:numFmt w:val="bullet"/>
      <w:pStyle w:val="105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7">
    <w:nsid w:val="589A2FD8"/>
    <w:multiLevelType w:val="singleLevel"/>
    <w:tmpl w:val="589A2FD8"/>
    <w:lvl w:ilvl="0" w:tentative="0">
      <w:start w:val="1"/>
      <w:numFmt w:val="decimal"/>
      <w:suff w:val="nothing"/>
      <w:lvlText w:val="（%1）"/>
      <w:lvlJc w:val="left"/>
      <w:pPr>
        <w:ind w:left="0" w:firstLine="0"/>
      </w:pPr>
    </w:lvl>
  </w:abstractNum>
  <w:abstractNum w:abstractNumId="88">
    <w:nsid w:val="5950E9B0"/>
    <w:multiLevelType w:val="singleLevel"/>
    <w:tmpl w:val="5950E9B0"/>
    <w:lvl w:ilvl="0" w:tentative="0">
      <w:start w:val="2"/>
      <w:numFmt w:val="decimal"/>
      <w:suff w:val="nothing"/>
      <w:lvlText w:val="%1、"/>
      <w:lvlJc w:val="left"/>
      <w:pPr>
        <w:ind w:left="0" w:firstLine="0"/>
      </w:pPr>
    </w:lvl>
  </w:abstractNum>
  <w:abstractNum w:abstractNumId="89">
    <w:nsid w:val="599A354B"/>
    <w:multiLevelType w:val="multilevel"/>
    <w:tmpl w:val="599A354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0">
    <w:nsid w:val="59E745F3"/>
    <w:multiLevelType w:val="singleLevel"/>
    <w:tmpl w:val="59E745F3"/>
    <w:lvl w:ilvl="0" w:tentative="0">
      <w:start w:val="1"/>
      <w:numFmt w:val="upperLetter"/>
      <w:lvlText w:val="%1."/>
      <w:lvlJc w:val="left"/>
      <w:pPr>
        <w:ind w:left="425" w:hanging="425"/>
      </w:pPr>
    </w:lvl>
  </w:abstractNum>
  <w:abstractNum w:abstractNumId="91">
    <w:nsid w:val="59E75276"/>
    <w:multiLevelType w:val="singleLevel"/>
    <w:tmpl w:val="59E75276"/>
    <w:lvl w:ilvl="0" w:tentative="0">
      <w:start w:val="3"/>
      <w:numFmt w:val="decimal"/>
      <w:suff w:val="nothing"/>
      <w:lvlText w:val="%1、"/>
      <w:lvlJc w:val="left"/>
      <w:pPr>
        <w:ind w:left="0" w:firstLine="0"/>
      </w:pPr>
    </w:lvl>
  </w:abstractNum>
  <w:abstractNum w:abstractNumId="92">
    <w:nsid w:val="59F1C7B7"/>
    <w:multiLevelType w:val="singleLevel"/>
    <w:tmpl w:val="59F1C7B7"/>
    <w:lvl w:ilvl="0" w:tentative="0">
      <w:start w:val="4"/>
      <w:numFmt w:val="chineseCounting"/>
      <w:suff w:val="nothing"/>
      <w:lvlText w:val="（%1）"/>
      <w:lvlJc w:val="left"/>
      <w:pPr>
        <w:ind w:left="0" w:firstLine="0"/>
      </w:pPr>
    </w:lvl>
  </w:abstractNum>
  <w:abstractNum w:abstractNumId="93">
    <w:nsid w:val="59F56D91"/>
    <w:multiLevelType w:val="singleLevel"/>
    <w:tmpl w:val="59F56D91"/>
    <w:lvl w:ilvl="0" w:tentative="0">
      <w:start w:val="1"/>
      <w:numFmt w:val="decimal"/>
      <w:suff w:val="nothing"/>
      <w:lvlText w:val="（%1）"/>
      <w:lvlJc w:val="left"/>
      <w:pPr>
        <w:ind w:left="0" w:firstLine="0"/>
      </w:pPr>
    </w:lvl>
  </w:abstractNum>
  <w:abstractNum w:abstractNumId="94">
    <w:nsid w:val="59F56DA0"/>
    <w:multiLevelType w:val="singleLevel"/>
    <w:tmpl w:val="59F56DA0"/>
    <w:lvl w:ilvl="0" w:tentative="0">
      <w:start w:val="1"/>
      <w:numFmt w:val="decimal"/>
      <w:suff w:val="nothing"/>
      <w:lvlText w:val="%1）"/>
      <w:lvlJc w:val="left"/>
      <w:pPr>
        <w:ind w:left="0" w:firstLine="0"/>
      </w:pPr>
    </w:lvl>
  </w:abstractNum>
  <w:abstractNum w:abstractNumId="95">
    <w:nsid w:val="5A0319D4"/>
    <w:multiLevelType w:val="singleLevel"/>
    <w:tmpl w:val="5A0319D4"/>
    <w:lvl w:ilvl="0" w:tentative="0">
      <w:start w:val="1"/>
      <w:numFmt w:val="decimal"/>
      <w:suff w:val="nothing"/>
      <w:lvlText w:val="（%1）"/>
      <w:lvlJc w:val="left"/>
      <w:pPr>
        <w:ind w:left="0" w:firstLine="0"/>
      </w:pPr>
    </w:lvl>
  </w:abstractNum>
  <w:abstractNum w:abstractNumId="96">
    <w:nsid w:val="5A031A06"/>
    <w:multiLevelType w:val="singleLevel"/>
    <w:tmpl w:val="5A031A06"/>
    <w:lvl w:ilvl="0" w:tentative="0">
      <w:start w:val="1"/>
      <w:numFmt w:val="decimal"/>
      <w:suff w:val="nothing"/>
      <w:lvlText w:val="%1）"/>
      <w:lvlJc w:val="left"/>
      <w:pPr>
        <w:ind w:left="0" w:firstLine="0"/>
      </w:pPr>
    </w:lvl>
  </w:abstractNum>
  <w:abstractNum w:abstractNumId="97">
    <w:nsid w:val="5C1D0333"/>
    <w:multiLevelType w:val="multilevel"/>
    <w:tmpl w:val="5C1D033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5C317C8C"/>
    <w:multiLevelType w:val="multilevel"/>
    <w:tmpl w:val="5C317C8C"/>
    <w:lvl w:ilvl="0" w:tentative="0">
      <w:start w:val="1"/>
      <w:numFmt w:val="decimal"/>
      <w:pStyle w:val="847"/>
      <w:lvlText w:val="%1."/>
      <w:lvlJc w:val="left"/>
      <w:pPr>
        <w:ind w:left="420" w:hanging="420"/>
      </w:pPr>
    </w:lvl>
    <w:lvl w:ilvl="1" w:tentative="0">
      <w:start w:val="1"/>
      <w:numFmt w:val="lowerLetter"/>
      <w:pStyle w:val="947"/>
      <w:lvlText w:val="%2)"/>
      <w:lvlJc w:val="left"/>
      <w:pPr>
        <w:ind w:left="840" w:hanging="420"/>
      </w:pPr>
    </w:lvl>
    <w:lvl w:ilvl="2" w:tentative="0">
      <w:start w:val="1"/>
      <w:numFmt w:val="lowerRoman"/>
      <w:pStyle w:val="910"/>
      <w:lvlText w:val="%3."/>
      <w:lvlJc w:val="right"/>
      <w:pPr>
        <w:ind w:left="1260" w:hanging="420"/>
      </w:pPr>
    </w:lvl>
    <w:lvl w:ilvl="3" w:tentative="0">
      <w:start w:val="1"/>
      <w:numFmt w:val="decimal"/>
      <w:pStyle w:val="688"/>
      <w:lvlText w:val="%4."/>
      <w:lvlJc w:val="left"/>
      <w:pPr>
        <w:ind w:left="1680" w:hanging="420"/>
      </w:pPr>
    </w:lvl>
    <w:lvl w:ilvl="4" w:tentative="0">
      <w:start w:val="1"/>
      <w:numFmt w:val="lowerLetter"/>
      <w:pStyle w:val="936"/>
      <w:lvlText w:val="%5)"/>
      <w:lvlJc w:val="left"/>
      <w:pPr>
        <w:ind w:left="2100" w:hanging="420"/>
      </w:pPr>
    </w:lvl>
    <w:lvl w:ilvl="5" w:tentative="0">
      <w:start w:val="1"/>
      <w:numFmt w:val="lowerRoman"/>
      <w:pStyle w:val="771"/>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E896E3D"/>
    <w:multiLevelType w:val="multilevel"/>
    <w:tmpl w:val="5E896E3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5F1B646D"/>
    <w:multiLevelType w:val="multilevel"/>
    <w:tmpl w:val="5F1B646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1">
    <w:nsid w:val="5FEE6E5F"/>
    <w:multiLevelType w:val="multilevel"/>
    <w:tmpl w:val="5FEE6E5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2">
    <w:nsid w:val="604345C8"/>
    <w:multiLevelType w:val="multilevel"/>
    <w:tmpl w:val="604345C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3">
    <w:nsid w:val="61054EF0"/>
    <w:multiLevelType w:val="multilevel"/>
    <w:tmpl w:val="61054E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4">
    <w:nsid w:val="61E43C02"/>
    <w:multiLevelType w:val="multilevel"/>
    <w:tmpl w:val="61E43C02"/>
    <w:lvl w:ilvl="0" w:tentative="0">
      <w:start w:val="1"/>
      <w:numFmt w:val="decimal"/>
      <w:lvlText w:val="(%1)"/>
      <w:lvlJc w:val="left"/>
      <w:pPr>
        <w:tabs>
          <w:tab w:val="left" w:pos="840"/>
        </w:tabs>
        <w:ind w:left="84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1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5">
    <w:nsid w:val="64282293"/>
    <w:multiLevelType w:val="multilevel"/>
    <w:tmpl w:val="6428229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6">
    <w:nsid w:val="652F0107"/>
    <w:multiLevelType w:val="multilevel"/>
    <w:tmpl w:val="652F01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7">
    <w:nsid w:val="6BF84B92"/>
    <w:multiLevelType w:val="multilevel"/>
    <w:tmpl w:val="6BF84B92"/>
    <w:lvl w:ilvl="0" w:tentative="0">
      <w:start w:val="1"/>
      <w:numFmt w:val="bullet"/>
      <w:pStyle w:val="695"/>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08">
    <w:nsid w:val="6CBD4D42"/>
    <w:multiLevelType w:val="multilevel"/>
    <w:tmpl w:val="6CBD4D4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9">
    <w:nsid w:val="6DB80068"/>
    <w:multiLevelType w:val="multilevel"/>
    <w:tmpl w:val="6DB8006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755F14D6"/>
    <w:multiLevelType w:val="multilevel"/>
    <w:tmpl w:val="755F14D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1">
    <w:nsid w:val="77164F4D"/>
    <w:multiLevelType w:val="multilevel"/>
    <w:tmpl w:val="77164F4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2">
    <w:nsid w:val="7C5D5522"/>
    <w:multiLevelType w:val="multilevel"/>
    <w:tmpl w:val="7C5D55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3">
    <w:nsid w:val="7DFE42A2"/>
    <w:multiLevelType w:val="multilevel"/>
    <w:tmpl w:val="7DFE42A2"/>
    <w:lvl w:ilvl="0" w:tentative="0">
      <w:start w:val="1"/>
      <w:numFmt w:val="decimal"/>
      <w:lvlText w:val="%1)"/>
      <w:lvlJc w:val="left"/>
      <w:pPr>
        <w:tabs>
          <w:tab w:val="left" w:pos="1199"/>
        </w:tabs>
        <w:ind w:left="1199" w:hanging="420"/>
      </w:pPr>
    </w:lvl>
    <w:lvl w:ilvl="1" w:tentative="0">
      <w:start w:val="1"/>
      <w:numFmt w:val="lowerLetter"/>
      <w:lvlText w:val="%2)"/>
      <w:lvlJc w:val="left"/>
      <w:pPr>
        <w:tabs>
          <w:tab w:val="left" w:pos="1619"/>
        </w:tabs>
        <w:ind w:left="1619" w:hanging="420"/>
      </w:pPr>
    </w:lvl>
    <w:lvl w:ilvl="2" w:tentative="0">
      <w:start w:val="1"/>
      <w:numFmt w:val="lowerRoman"/>
      <w:lvlText w:val="%3."/>
      <w:lvlJc w:val="right"/>
      <w:pPr>
        <w:tabs>
          <w:tab w:val="left" w:pos="2039"/>
        </w:tabs>
        <w:ind w:left="2039" w:hanging="420"/>
      </w:pPr>
    </w:lvl>
    <w:lvl w:ilvl="3" w:tentative="0">
      <w:start w:val="1"/>
      <w:numFmt w:val="decimal"/>
      <w:lvlText w:val="%4."/>
      <w:lvlJc w:val="left"/>
      <w:pPr>
        <w:tabs>
          <w:tab w:val="left" w:pos="2459"/>
        </w:tabs>
        <w:ind w:left="2459" w:hanging="420"/>
      </w:pPr>
    </w:lvl>
    <w:lvl w:ilvl="4" w:tentative="0">
      <w:start w:val="1"/>
      <w:numFmt w:val="lowerLetter"/>
      <w:lvlText w:val="%5)"/>
      <w:lvlJc w:val="left"/>
      <w:pPr>
        <w:tabs>
          <w:tab w:val="left" w:pos="2879"/>
        </w:tabs>
        <w:ind w:left="2879" w:hanging="420"/>
      </w:pPr>
    </w:lvl>
    <w:lvl w:ilvl="5" w:tentative="0">
      <w:start w:val="1"/>
      <w:numFmt w:val="lowerRoman"/>
      <w:lvlText w:val="%6."/>
      <w:lvlJc w:val="right"/>
      <w:pPr>
        <w:tabs>
          <w:tab w:val="left" w:pos="3299"/>
        </w:tabs>
        <w:ind w:left="3299" w:hanging="420"/>
      </w:pPr>
    </w:lvl>
    <w:lvl w:ilvl="6" w:tentative="0">
      <w:start w:val="1"/>
      <w:numFmt w:val="decimal"/>
      <w:lvlText w:val="%7."/>
      <w:lvlJc w:val="left"/>
      <w:pPr>
        <w:tabs>
          <w:tab w:val="left" w:pos="3719"/>
        </w:tabs>
        <w:ind w:left="3719" w:hanging="420"/>
      </w:pPr>
    </w:lvl>
    <w:lvl w:ilvl="7" w:tentative="0">
      <w:start w:val="1"/>
      <w:numFmt w:val="lowerLetter"/>
      <w:lvlText w:val="%8)"/>
      <w:lvlJc w:val="left"/>
      <w:pPr>
        <w:tabs>
          <w:tab w:val="left" w:pos="4139"/>
        </w:tabs>
        <w:ind w:left="4139" w:hanging="420"/>
      </w:pPr>
    </w:lvl>
    <w:lvl w:ilvl="8" w:tentative="0">
      <w:start w:val="1"/>
      <w:numFmt w:val="lowerRoman"/>
      <w:lvlText w:val="%9."/>
      <w:lvlJc w:val="right"/>
      <w:pPr>
        <w:tabs>
          <w:tab w:val="left" w:pos="4559"/>
        </w:tabs>
        <w:ind w:left="4559" w:hanging="420"/>
      </w:pPr>
    </w:lvl>
  </w:abstractNum>
  <w:abstractNum w:abstractNumId="114">
    <w:nsid w:val="7F3A25FC"/>
    <w:multiLevelType w:val="multilevel"/>
    <w:tmpl w:val="7F3A25FC"/>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2"/>
    <w:lvlOverride w:ilvl="0">
      <w:startOverride w:val="1"/>
    </w:lvlOverride>
  </w:num>
  <w:num w:numId="3">
    <w:abstractNumId w:val="21"/>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7"/>
  </w:num>
  <w:num w:numId="8">
    <w:abstractNumId w:val="85"/>
  </w:num>
  <w:num w:numId="9">
    <w:abstractNumId w:val="55"/>
  </w:num>
  <w:num w:numId="10">
    <w:abstractNumId w:val="76"/>
  </w:num>
  <w:num w:numId="11">
    <w:abstractNumId w:val="49"/>
  </w:num>
  <w:num w:numId="12">
    <w:abstractNumId w:val="11"/>
  </w:num>
  <w:num w:numId="13">
    <w:abstractNumId w:val="66"/>
  </w:num>
  <w:num w:numId="14">
    <w:abstractNumId w:val="30"/>
  </w:num>
  <w:num w:numId="15">
    <w:abstractNumId w:val="98"/>
  </w:num>
  <w:num w:numId="16">
    <w:abstractNumId w:val="69"/>
  </w:num>
  <w:num w:numId="17">
    <w:abstractNumId w:val="107"/>
  </w:num>
  <w:num w:numId="18">
    <w:abstractNumId w:val="60"/>
  </w:num>
  <w:num w:numId="19">
    <w:abstractNumId w:val="12"/>
  </w:num>
  <w:num w:numId="20">
    <w:abstractNumId w:val="33"/>
  </w:num>
  <w:num w:numId="21">
    <w:abstractNumId w:val="47"/>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0"/>
  </w:num>
  <w:num w:numId="25">
    <w:abstractNumId w:val="10"/>
  </w:num>
  <w:num w:numId="26">
    <w:abstractNumId w:val="79"/>
  </w:num>
  <w:num w:numId="27">
    <w:abstractNumId w:val="86"/>
  </w:num>
  <w:num w:numId="28">
    <w:abstractNumId w:val="25"/>
  </w:num>
  <w:num w:numId="29">
    <w:abstractNumId w:val="39"/>
  </w:num>
  <w:num w:numId="30">
    <w:abstractNumId w:val="104"/>
  </w:num>
  <w:num w:numId="31">
    <w:abstractNumId w:val="91"/>
    <w:lvlOverride w:ilvl="0">
      <w:startOverride w:val="3"/>
    </w:lvlOverride>
  </w:num>
  <w:num w:numId="32">
    <w:abstractNumId w:val="0"/>
    <w:lvlOverride w:ilvl="0">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74"/>
  </w:num>
  <w:num w:numId="36">
    <w:abstractNumId w:val="52"/>
  </w:num>
  <w:num w:numId="37">
    <w:abstractNumId w:val="27"/>
  </w:num>
  <w:num w:numId="38">
    <w:abstractNumId w:val="59"/>
  </w:num>
  <w:num w:numId="39">
    <w:abstractNumId w:val="71"/>
  </w:num>
  <w:num w:numId="40">
    <w:abstractNumId w:val="38"/>
  </w:num>
  <w:num w:numId="41">
    <w:abstractNumId w:val="53"/>
  </w:num>
  <w:num w:numId="42">
    <w:abstractNumId w:val="64"/>
  </w:num>
  <w:num w:numId="43">
    <w:abstractNumId w:val="41"/>
  </w:num>
  <w:num w:numId="44">
    <w:abstractNumId w:val="78"/>
  </w:num>
  <w:num w:numId="45">
    <w:abstractNumId w:val="111"/>
  </w:num>
  <w:num w:numId="46">
    <w:abstractNumId w:val="29"/>
  </w:num>
  <w:num w:numId="47">
    <w:abstractNumId w:val="106"/>
  </w:num>
  <w:num w:numId="48">
    <w:abstractNumId w:val="17"/>
  </w:num>
  <w:num w:numId="49">
    <w:abstractNumId w:val="112"/>
  </w:num>
  <w:num w:numId="50">
    <w:abstractNumId w:val="102"/>
  </w:num>
  <w:num w:numId="51">
    <w:abstractNumId w:val="34"/>
  </w:num>
  <w:num w:numId="52">
    <w:abstractNumId w:val="97"/>
  </w:num>
  <w:num w:numId="53">
    <w:abstractNumId w:val="99"/>
  </w:num>
  <w:num w:numId="54">
    <w:abstractNumId w:val="58"/>
  </w:num>
  <w:num w:numId="55">
    <w:abstractNumId w:val="77"/>
  </w:num>
  <w:num w:numId="56">
    <w:abstractNumId w:val="35"/>
  </w:num>
  <w:num w:numId="57">
    <w:abstractNumId w:val="40"/>
  </w:num>
  <w:num w:numId="58">
    <w:abstractNumId w:val="22"/>
  </w:num>
  <w:num w:numId="59">
    <w:abstractNumId w:val="89"/>
  </w:num>
  <w:num w:numId="60">
    <w:abstractNumId w:val="43"/>
  </w:num>
  <w:num w:numId="61">
    <w:abstractNumId w:val="23"/>
  </w:num>
  <w:num w:numId="62">
    <w:abstractNumId w:val="48"/>
  </w:num>
  <w:num w:numId="63">
    <w:abstractNumId w:val="24"/>
  </w:num>
  <w:num w:numId="64">
    <w:abstractNumId w:val="51"/>
  </w:num>
  <w:num w:numId="65">
    <w:abstractNumId w:val="80"/>
  </w:num>
  <w:num w:numId="66">
    <w:abstractNumId w:val="82"/>
  </w:num>
  <w:num w:numId="67">
    <w:abstractNumId w:val="26"/>
  </w:num>
  <w:num w:numId="68">
    <w:abstractNumId w:val="46"/>
  </w:num>
  <w:num w:numId="69">
    <w:abstractNumId w:val="32"/>
  </w:num>
  <w:num w:numId="70">
    <w:abstractNumId w:val="110"/>
  </w:num>
  <w:num w:numId="71">
    <w:abstractNumId w:val="5"/>
  </w:num>
  <w:num w:numId="72">
    <w:abstractNumId w:val="36"/>
  </w:num>
  <w:num w:numId="73">
    <w:abstractNumId w:val="54"/>
  </w:num>
  <w:num w:numId="74">
    <w:abstractNumId w:val="45"/>
  </w:num>
  <w:num w:numId="75">
    <w:abstractNumId w:val="31"/>
  </w:num>
  <w:num w:numId="76">
    <w:abstractNumId w:val="37"/>
  </w:num>
  <w:num w:numId="77">
    <w:abstractNumId w:val="61"/>
  </w:num>
  <w:num w:numId="78">
    <w:abstractNumId w:val="13"/>
  </w:num>
  <w:num w:numId="79">
    <w:abstractNumId w:val="108"/>
  </w:num>
  <w:num w:numId="80">
    <w:abstractNumId w:val="72"/>
  </w:num>
  <w:num w:numId="81">
    <w:abstractNumId w:val="62"/>
  </w:num>
  <w:num w:numId="82">
    <w:abstractNumId w:val="15"/>
  </w:num>
  <w:num w:numId="83">
    <w:abstractNumId w:val="105"/>
  </w:num>
  <w:num w:numId="84">
    <w:abstractNumId w:val="28"/>
  </w:num>
  <w:num w:numId="85">
    <w:abstractNumId w:val="81"/>
  </w:num>
  <w:num w:numId="86">
    <w:abstractNumId w:val="18"/>
  </w:num>
  <w:num w:numId="87">
    <w:abstractNumId w:val="75"/>
  </w:num>
  <w:num w:numId="88">
    <w:abstractNumId w:val="68"/>
  </w:num>
  <w:num w:numId="89">
    <w:abstractNumId w:val="19"/>
  </w:num>
  <w:num w:numId="90">
    <w:abstractNumId w:val="20"/>
  </w:num>
  <w:num w:numId="91">
    <w:abstractNumId w:val="16"/>
  </w:num>
  <w:num w:numId="92">
    <w:abstractNumId w:val="103"/>
  </w:num>
  <w:num w:numId="93">
    <w:abstractNumId w:val="101"/>
  </w:num>
  <w:num w:numId="94">
    <w:abstractNumId w:val="100"/>
  </w:num>
  <w:num w:numId="95">
    <w:abstractNumId w:val="65"/>
    <w:lvlOverride w:ilvl="0">
      <w:lvl w:ilvl="0" w:tentative="1">
        <w:start w:val="1"/>
        <w:numFmt w:val="chineseCountingThousand"/>
        <w:lvlText w:val="第%1章"/>
        <w:lvlJc w:val="left"/>
        <w:pPr>
          <w:ind w:left="420" w:hanging="420"/>
        </w:pPr>
        <w:rPr>
          <w:rFonts w:hint="eastAsia" w:ascii="宋体" w:hAnsi="宋体" w:eastAsia="宋体"/>
          <w:b/>
          <w:i w:val="0"/>
          <w:sz w:val="44"/>
        </w:rPr>
      </w:lvl>
    </w:lvlOverride>
    <w:lvlOverride w:ilvl="1">
      <w:lvl w:ilvl="1" w:tentative="1">
        <w:start w:val="1"/>
        <w:numFmt w:val="decimal"/>
        <w:isLgl/>
        <w:suff w:val="space"/>
        <w:lvlText w:val="%1.%2."/>
        <w:lvlJc w:val="left"/>
        <w:pPr>
          <w:ind w:left="0" w:firstLine="0"/>
        </w:pPr>
        <w:rPr>
          <w:rFonts w:hint="default" w:ascii="宋体" w:hAnsi="宋体" w:eastAsia="宋体"/>
          <w:b/>
          <w:i w:val="0"/>
          <w:sz w:val="32"/>
        </w:rPr>
      </w:lvl>
    </w:lvlOverride>
    <w:lvlOverride w:ilvl="2">
      <w:lvl w:ilvl="2" w:tentative="1">
        <w:start w:val="1"/>
        <w:numFmt w:val="decimal"/>
        <w:isLgl/>
        <w:suff w:val="space"/>
        <w:lvlText w:val="%1.%2.%3."/>
        <w:lvlJc w:val="left"/>
        <w:pPr>
          <w:ind w:left="0" w:firstLine="0"/>
        </w:pPr>
        <w:rPr>
          <w:rFonts w:hint="default" w:ascii="宋体" w:hAnsi="宋体" w:eastAsia="宋体"/>
          <w:b/>
          <w:i w:val="0"/>
          <w:sz w:val="30"/>
          <w:szCs w:val="30"/>
        </w:rPr>
      </w:lvl>
    </w:lvlOverride>
    <w:lvlOverride w:ilvl="3">
      <w:lvl w:ilvl="3" w:tentative="1">
        <w:start w:val="1"/>
        <w:numFmt w:val="decimal"/>
        <w:isLgl/>
        <w:suff w:val="space"/>
        <w:lvlText w:val="%1.%2.%3.%4."/>
        <w:lvlJc w:val="left"/>
        <w:pPr>
          <w:ind w:left="0" w:firstLine="0"/>
        </w:pPr>
        <w:rPr>
          <w:rFonts w:hint="default" w:ascii="宋体" w:hAnsi="宋体" w:eastAsia="宋体"/>
          <w:b/>
          <w:i w:val="0"/>
          <w:sz w:val="28"/>
        </w:rPr>
      </w:lvl>
    </w:lvlOverride>
    <w:lvlOverride w:ilvl="4">
      <w:lvl w:ilvl="4" w:tentative="1">
        <w:start w:val="1"/>
        <w:numFmt w:val="decimal"/>
        <w:lvlText w:val="4.1.4.9.%5"/>
        <w:lvlJc w:val="left"/>
        <w:pPr>
          <w:ind w:left="0" w:firstLine="0"/>
        </w:pPr>
        <w:rPr>
          <w:rFonts w:hint="eastAsia" w:ascii="宋体" w:hAnsi="宋体" w:eastAsia="宋体"/>
          <w:b/>
          <w:i w:val="0"/>
          <w:sz w:val="24"/>
        </w:rPr>
      </w:lvl>
    </w:lvlOverride>
    <w:lvlOverride w:ilvl="5">
      <w:lvl w:ilvl="5" w:tentative="1">
        <w:start w:val="1"/>
        <w:numFmt w:val="decimal"/>
        <w:lvlText w:val="4.1.4.9.2.%6"/>
        <w:lvlJc w:val="left"/>
        <w:pPr>
          <w:ind w:left="0" w:firstLine="0"/>
        </w:pPr>
        <w:rPr>
          <w:rFonts w:hint="eastAsia"/>
          <w:b/>
          <w:i w:val="0"/>
          <w:sz w:val="21"/>
        </w:rPr>
      </w:lvl>
    </w:lvlOverride>
    <w:lvlOverride w:ilvl="6">
      <w:lvl w:ilvl="6" w:tentative="1">
        <w:start w:val="1"/>
        <w:numFmt w:val="decimal"/>
        <w:isLgl/>
        <w:suff w:val="space"/>
        <w:lvlText w:val="%1.%2.%3.%4.%5.%6.%7."/>
        <w:lvlJc w:val="left"/>
        <w:pPr>
          <w:ind w:left="0" w:firstLine="0"/>
        </w:pPr>
        <w:rPr>
          <w:rFonts w:hint="default" w:ascii="Times New Roman" w:hAnsi="Times New Roman" w:eastAsia="宋体"/>
          <w:b/>
          <w:i w:val="0"/>
          <w:sz w:val="24"/>
        </w:rPr>
      </w:lvl>
    </w:lvlOverride>
    <w:lvlOverride w:ilvl="7">
      <w:lvl w:ilvl="7" w:tentative="1">
        <w:start w:val="1"/>
        <w:numFmt w:val="decimal"/>
        <w:isLgl/>
        <w:suff w:val="space"/>
        <w:lvlText w:val="%1.%2.%3.%4.%5.%6.%7.%8."/>
        <w:lvlJc w:val="left"/>
        <w:pPr>
          <w:ind w:left="0" w:firstLine="0"/>
        </w:pPr>
        <w:rPr>
          <w:rFonts w:hint="default" w:ascii="Times New Roman" w:hAnsi="Times New Roman" w:eastAsia="宋体"/>
          <w:b/>
          <w:i w:val="0"/>
          <w:sz w:val="24"/>
        </w:rPr>
      </w:lvl>
    </w:lvlOverride>
    <w:lvlOverride w:ilvl="8">
      <w:lvl w:ilvl="8" w:tentative="1">
        <w:start w:val="1"/>
        <w:numFmt w:val="decimal"/>
        <w:isLgl/>
        <w:suff w:val="space"/>
        <w:lvlText w:val="%1.%2.%3.%4.%5.%6.%7.%8.%9."/>
        <w:lvlJc w:val="left"/>
        <w:pPr>
          <w:ind w:left="0" w:firstLine="0"/>
        </w:pPr>
        <w:rPr>
          <w:rFonts w:hint="default" w:ascii="Times New Roman" w:hAnsi="Times New Roman" w:eastAsia="宋体"/>
          <w:b/>
          <w:i w:val="0"/>
          <w:sz w:val="24"/>
        </w:rPr>
      </w:lvl>
    </w:lvlOverride>
  </w:num>
  <w:num w:numId="96">
    <w:abstractNumId w:val="44"/>
  </w:num>
  <w:num w:numId="97">
    <w:abstractNumId w:val="113"/>
  </w:num>
  <w:num w:numId="98">
    <w:abstractNumId w:val="50"/>
  </w:num>
  <w:num w:numId="99">
    <w:abstractNumId w:val="73"/>
  </w:num>
  <w:num w:numId="100">
    <w:abstractNumId w:val="114"/>
  </w:num>
  <w:num w:numId="101">
    <w:abstractNumId w:val="56"/>
  </w:num>
  <w:num w:numId="102">
    <w:abstractNumId w:val="109"/>
  </w:num>
  <w:num w:numId="103">
    <w:abstractNumId w:val="87"/>
    <w:lvlOverride w:ilvl="0">
      <w:startOverride w:val="1"/>
    </w:lvlOverride>
  </w:num>
  <w:num w:numId="104">
    <w:abstractNumId w:val="90"/>
    <w:lvlOverride w:ilvl="0">
      <w:startOverride w:val="1"/>
    </w:lvlOverride>
  </w:num>
  <w:num w:numId="105">
    <w:abstractNumId w:val="93"/>
    <w:lvlOverride w:ilvl="0">
      <w:startOverride w:val="1"/>
    </w:lvlOverride>
  </w:num>
  <w:num w:numId="106">
    <w:abstractNumId w:val="94"/>
    <w:lvlOverride w:ilvl="0">
      <w:startOverride w:val="1"/>
    </w:lvlOverride>
  </w:num>
  <w:num w:numId="107">
    <w:abstractNumId w:val="42"/>
    <w:lvlOverride w:ilvl="0">
      <w:startOverride w:val="1"/>
    </w:lvlOverride>
  </w:num>
  <w:num w:numId="108">
    <w:abstractNumId w:val="88"/>
    <w:lvlOverride w:ilvl="0">
      <w:startOverride w:val="2"/>
    </w:lvlOverride>
  </w:num>
  <w:num w:numId="109">
    <w:abstractNumId w:val="6"/>
    <w:lvlOverride w:ilvl="0">
      <w:startOverride w:val="5"/>
    </w:lvlOverride>
  </w:num>
  <w:num w:numId="110">
    <w:abstractNumId w:val="8"/>
    <w:lvlOverride w:ilvl="0">
      <w:startOverride w:val="1"/>
    </w:lvlOverride>
  </w:num>
  <w:num w:numId="111">
    <w:abstractNumId w:val="4"/>
    <w:lvlOverride w:ilvl="0">
      <w:startOverride w:val="1"/>
    </w:lvlOverride>
  </w:num>
  <w:num w:numId="112">
    <w:abstractNumId w:val="92"/>
    <w:lvlOverride w:ilvl="0">
      <w:startOverride w:val="4"/>
    </w:lvlOverride>
  </w:num>
  <w:num w:numId="113">
    <w:abstractNumId w:val="7"/>
    <w:lvlOverride w:ilvl="0">
      <w:startOverride w:val="1"/>
    </w:lvlOverride>
  </w:num>
  <w:num w:numId="114">
    <w:abstractNumId w:val="95"/>
    <w:lvlOverride w:ilvl="0">
      <w:startOverride w:val="1"/>
    </w:lvlOverride>
  </w:num>
  <w:num w:numId="115">
    <w:abstractNumId w:val="96"/>
    <w:lvlOverride w:ilvl="0">
      <w:startOverride w:val="1"/>
    </w:lvlOverride>
  </w:num>
  <w:num w:numId="116">
    <w:abstractNumId w:val="83"/>
    <w:lvlOverride w:ilvl="0">
      <w:startOverride w:val="1"/>
    </w:lvlOverride>
  </w:num>
  <w:num w:numId="117">
    <w:abstractNumId w:val="8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2F5E"/>
    <w:rsid w:val="000260FA"/>
    <w:rsid w:val="000D1580"/>
    <w:rsid w:val="002209AC"/>
    <w:rsid w:val="00277838"/>
    <w:rsid w:val="00300AE0"/>
    <w:rsid w:val="004B7569"/>
    <w:rsid w:val="004F1026"/>
    <w:rsid w:val="00505202"/>
    <w:rsid w:val="005234F8"/>
    <w:rsid w:val="00536651"/>
    <w:rsid w:val="005B3A94"/>
    <w:rsid w:val="00682AA1"/>
    <w:rsid w:val="00683ADE"/>
    <w:rsid w:val="0071314F"/>
    <w:rsid w:val="007924FA"/>
    <w:rsid w:val="007A099C"/>
    <w:rsid w:val="007F10D2"/>
    <w:rsid w:val="00826AC4"/>
    <w:rsid w:val="008979F3"/>
    <w:rsid w:val="008D5363"/>
    <w:rsid w:val="00926E00"/>
    <w:rsid w:val="009853A9"/>
    <w:rsid w:val="009F0D58"/>
    <w:rsid w:val="00A26123"/>
    <w:rsid w:val="00A66CCB"/>
    <w:rsid w:val="00B37D2C"/>
    <w:rsid w:val="00B92F5E"/>
    <w:rsid w:val="00C83AEA"/>
    <w:rsid w:val="00C94EED"/>
    <w:rsid w:val="00CC1DBA"/>
    <w:rsid w:val="00CC530D"/>
    <w:rsid w:val="00CF17ED"/>
    <w:rsid w:val="00CF6194"/>
    <w:rsid w:val="00D42922"/>
    <w:rsid w:val="00D44C14"/>
    <w:rsid w:val="00D5235B"/>
    <w:rsid w:val="00DE02E5"/>
    <w:rsid w:val="00E216E8"/>
    <w:rsid w:val="00E66136"/>
    <w:rsid w:val="00F13077"/>
    <w:rsid w:val="00F44A25"/>
    <w:rsid w:val="00F576CE"/>
    <w:rsid w:val="00FF1E46"/>
    <w:rsid w:val="03E54AA5"/>
    <w:rsid w:val="090D47A9"/>
    <w:rsid w:val="1B5A4D7E"/>
    <w:rsid w:val="1CE12EF2"/>
    <w:rsid w:val="268F6DE1"/>
    <w:rsid w:val="2A606CF3"/>
    <w:rsid w:val="2B21633A"/>
    <w:rsid w:val="330F1C8B"/>
    <w:rsid w:val="374F5A38"/>
    <w:rsid w:val="38CD463E"/>
    <w:rsid w:val="3E1F7601"/>
    <w:rsid w:val="43946C67"/>
    <w:rsid w:val="456C123E"/>
    <w:rsid w:val="48D30982"/>
    <w:rsid w:val="5D53456D"/>
    <w:rsid w:val="647B7062"/>
    <w:rsid w:val="6F3F0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99" w:semiHidden="0" w:name="List Bullet"/>
    <w:lsdException w:qFormat="1"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qFormat="1" w:uiPriority="99" w:name="HTML Cite"/>
    <w:lsdException w:qFormat="1" w:uiPriority="0" w:semiHidden="0" w:name="HTML Code"/>
    <w:lsdException w:qFormat="1"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0"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0"/>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92"/>
    <w:unhideWhenUsed/>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93"/>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94"/>
    <w:unhideWhenUsed/>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95"/>
    <w:qFormat/>
    <w:uiPriority w:val="0"/>
    <w:pPr>
      <w:widowControl/>
      <w:spacing w:before="240" w:after="60"/>
      <w:jc w:val="left"/>
      <w:outlineLvl w:val="4"/>
    </w:pPr>
    <w:rPr>
      <w:rFonts w:ascii="MS Sans Serif" w:hAnsi="Arial" w:eastAsia="MS Sans Serif"/>
      <w:kern w:val="0"/>
      <w:sz w:val="24"/>
      <w:szCs w:val="20"/>
    </w:rPr>
  </w:style>
  <w:style w:type="paragraph" w:styleId="8">
    <w:name w:val="heading 6"/>
    <w:basedOn w:val="1"/>
    <w:next w:val="4"/>
    <w:link w:val="96"/>
    <w:qFormat/>
    <w:uiPriority w:val="0"/>
    <w:pPr>
      <w:keepNext/>
      <w:keepLines/>
      <w:spacing w:before="240" w:after="64" w:line="317" w:lineRule="auto"/>
      <w:outlineLvl w:val="5"/>
    </w:pPr>
    <w:rPr>
      <w:rFonts w:ascii="黑体" w:hAnsi="黑体" w:eastAsia="楷体" w:cs="Arial"/>
      <w:b/>
      <w:sz w:val="24"/>
      <w:szCs w:val="20"/>
    </w:rPr>
  </w:style>
  <w:style w:type="paragraph" w:styleId="9">
    <w:name w:val="heading 7"/>
    <w:basedOn w:val="1"/>
    <w:next w:val="4"/>
    <w:link w:val="97"/>
    <w:qFormat/>
    <w:uiPriority w:val="0"/>
    <w:pPr>
      <w:keepNext/>
      <w:keepLines/>
      <w:spacing w:before="240" w:after="64" w:line="317" w:lineRule="auto"/>
      <w:outlineLvl w:val="6"/>
    </w:pPr>
    <w:rPr>
      <w:rFonts w:ascii="Arial" w:hAnsi="Arial" w:cs="Arial"/>
      <w:b/>
      <w:sz w:val="24"/>
      <w:szCs w:val="20"/>
    </w:rPr>
  </w:style>
  <w:style w:type="paragraph" w:styleId="10">
    <w:name w:val="heading 8"/>
    <w:basedOn w:val="1"/>
    <w:next w:val="4"/>
    <w:link w:val="98"/>
    <w:qFormat/>
    <w:uiPriority w:val="0"/>
    <w:pPr>
      <w:keepNext/>
      <w:keepLines/>
      <w:spacing w:before="240" w:after="64" w:line="317" w:lineRule="auto"/>
      <w:outlineLvl w:val="7"/>
    </w:pPr>
    <w:rPr>
      <w:rFonts w:ascii="黑体" w:hAnsi="黑体" w:eastAsia="楷体" w:cs="Arial"/>
      <w:sz w:val="24"/>
      <w:szCs w:val="20"/>
    </w:rPr>
  </w:style>
  <w:style w:type="paragraph" w:styleId="11">
    <w:name w:val="heading 9"/>
    <w:basedOn w:val="1"/>
    <w:next w:val="4"/>
    <w:link w:val="99"/>
    <w:qFormat/>
    <w:uiPriority w:val="9"/>
    <w:pPr>
      <w:keepNext/>
      <w:keepLines/>
      <w:spacing w:before="240" w:after="64" w:line="317" w:lineRule="auto"/>
      <w:outlineLvl w:val="8"/>
    </w:pPr>
    <w:rPr>
      <w:rFonts w:ascii="黑体" w:hAnsi="黑体" w:eastAsia="楷体" w:cs="Arial"/>
      <w:szCs w:val="20"/>
    </w:rPr>
  </w:style>
  <w:style w:type="character" w:default="1" w:styleId="74">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1"/>
    <w:unhideWhenUsed/>
    <w:qFormat/>
    <w:uiPriority w:val="0"/>
    <w:pPr>
      <w:ind w:firstLine="420"/>
    </w:pPr>
    <w:rPr>
      <w:szCs w:val="20"/>
    </w:rPr>
  </w:style>
  <w:style w:type="paragraph" w:styleId="12">
    <w:name w:val="List 3"/>
    <w:basedOn w:val="1"/>
    <w:qFormat/>
    <w:uiPriority w:val="0"/>
    <w:pPr>
      <w:widowControl/>
      <w:adjustRightInd w:val="0"/>
      <w:snapToGrid w:val="0"/>
      <w:spacing w:line="360" w:lineRule="auto"/>
      <w:ind w:left="1080" w:hanging="360"/>
      <w:jc w:val="left"/>
    </w:pPr>
    <w:rPr>
      <w:kern w:val="0"/>
      <w:sz w:val="24"/>
    </w:rPr>
  </w:style>
  <w:style w:type="paragraph" w:styleId="13">
    <w:name w:val="toc 7"/>
    <w:basedOn w:val="1"/>
    <w:next w:val="1"/>
    <w:qFormat/>
    <w:uiPriority w:val="39"/>
    <w:pPr>
      <w:ind w:left="1260"/>
      <w:jc w:val="left"/>
    </w:pPr>
    <w:rPr>
      <w:rFonts w:ascii="Arial" w:hAnsi="Arial" w:cs="Arial"/>
      <w:sz w:val="18"/>
      <w:szCs w:val="18"/>
    </w:rPr>
  </w:style>
  <w:style w:type="paragraph" w:styleId="14">
    <w:name w:val="Note Heading"/>
    <w:basedOn w:val="1"/>
    <w:next w:val="1"/>
    <w:link w:val="205"/>
    <w:qFormat/>
    <w:uiPriority w:val="0"/>
    <w:pPr>
      <w:jc w:val="center"/>
    </w:pPr>
    <w:rPr>
      <w:rFonts w:asciiTheme="minorHAnsi" w:hAnsiTheme="minorHAnsi" w:eastAsiaTheme="minorEastAsia" w:cstheme="minorBidi"/>
    </w:rPr>
  </w:style>
  <w:style w:type="paragraph" w:styleId="15">
    <w:name w:val="index 8"/>
    <w:basedOn w:val="1"/>
    <w:next w:val="1"/>
    <w:qFormat/>
    <w:uiPriority w:val="0"/>
    <w:pPr>
      <w:widowControl/>
      <w:adjustRightInd w:val="0"/>
      <w:snapToGrid w:val="0"/>
      <w:spacing w:line="360" w:lineRule="auto"/>
      <w:ind w:left="1920" w:hanging="240"/>
      <w:jc w:val="left"/>
    </w:pPr>
    <w:rPr>
      <w:kern w:val="0"/>
      <w:sz w:val="24"/>
    </w:rPr>
  </w:style>
  <w:style w:type="paragraph" w:styleId="16">
    <w:name w:val="List Number"/>
    <w:basedOn w:val="1"/>
    <w:unhideWhenUsed/>
    <w:qFormat/>
    <w:uiPriority w:val="0"/>
    <w:pPr>
      <w:widowControl/>
      <w:tabs>
        <w:tab w:val="left" w:pos="454"/>
        <w:tab w:val="left" w:pos="720"/>
      </w:tabs>
      <w:spacing w:afterLines="50"/>
      <w:ind w:left="454" w:hanging="284"/>
      <w:jc w:val="left"/>
    </w:pPr>
    <w:rPr>
      <w:kern w:val="0"/>
      <w:sz w:val="24"/>
      <w:szCs w:val="20"/>
    </w:rPr>
  </w:style>
  <w:style w:type="paragraph" w:styleId="17">
    <w:name w:val="caption"/>
    <w:basedOn w:val="1"/>
    <w:next w:val="1"/>
    <w:link w:val="106"/>
    <w:unhideWhenUsed/>
    <w:qFormat/>
    <w:uiPriority w:val="35"/>
    <w:pPr>
      <w:spacing w:before="152" w:after="160"/>
    </w:pPr>
    <w:rPr>
      <w:rFonts w:ascii="Arial" w:hAnsi="Arial" w:eastAsia="黑体" w:cs="Arial"/>
      <w:sz w:val="20"/>
      <w:szCs w:val="20"/>
    </w:rPr>
  </w:style>
  <w:style w:type="paragraph" w:styleId="18">
    <w:name w:val="index 5"/>
    <w:basedOn w:val="1"/>
    <w:next w:val="1"/>
    <w:qFormat/>
    <w:uiPriority w:val="0"/>
    <w:pPr>
      <w:ind w:left="800" w:leftChars="800" w:firstLine="200" w:firstLineChars="200"/>
    </w:pPr>
  </w:style>
  <w:style w:type="paragraph" w:styleId="19">
    <w:name w:val="List Bullet"/>
    <w:basedOn w:val="1"/>
    <w:unhideWhenUsed/>
    <w:qFormat/>
    <w:uiPriority w:val="99"/>
    <w:pPr>
      <w:widowControl/>
      <w:numPr>
        <w:ilvl w:val="0"/>
        <w:numId w:val="1"/>
      </w:numPr>
      <w:spacing w:before="40" w:after="40" w:line="288" w:lineRule="auto"/>
      <w:ind w:left="2545" w:hanging="425"/>
      <w:jc w:val="left"/>
    </w:pPr>
    <w:rPr>
      <w:rFonts w:ascii="Calibri" w:hAnsi="Calibri"/>
      <w:color w:val="595959"/>
      <w:kern w:val="20"/>
      <w:sz w:val="20"/>
      <w:szCs w:val="20"/>
      <w:lang w:val="zh-CN"/>
    </w:rPr>
  </w:style>
  <w:style w:type="paragraph" w:styleId="20">
    <w:name w:val="Document Map"/>
    <w:basedOn w:val="1"/>
    <w:link w:val="116"/>
    <w:unhideWhenUsed/>
    <w:qFormat/>
    <w:uiPriority w:val="0"/>
    <w:rPr>
      <w:rFonts w:ascii="宋体"/>
      <w:sz w:val="18"/>
      <w:szCs w:val="18"/>
    </w:rPr>
  </w:style>
  <w:style w:type="paragraph" w:styleId="21">
    <w:name w:val="annotation text"/>
    <w:basedOn w:val="1"/>
    <w:link w:val="104"/>
    <w:unhideWhenUsed/>
    <w:qFormat/>
    <w:uiPriority w:val="0"/>
    <w:pPr>
      <w:jc w:val="left"/>
    </w:pPr>
  </w:style>
  <w:style w:type="paragraph" w:styleId="22">
    <w:name w:val="index 6"/>
    <w:basedOn w:val="1"/>
    <w:next w:val="1"/>
    <w:qFormat/>
    <w:uiPriority w:val="0"/>
    <w:pPr>
      <w:widowControl/>
      <w:adjustRightInd w:val="0"/>
      <w:snapToGrid w:val="0"/>
      <w:spacing w:line="360" w:lineRule="auto"/>
      <w:ind w:left="1440" w:hanging="240"/>
      <w:jc w:val="left"/>
    </w:pPr>
    <w:rPr>
      <w:kern w:val="0"/>
      <w:sz w:val="24"/>
    </w:rPr>
  </w:style>
  <w:style w:type="paragraph" w:styleId="23">
    <w:name w:val="Salutation"/>
    <w:basedOn w:val="1"/>
    <w:next w:val="1"/>
    <w:link w:val="206"/>
    <w:qFormat/>
    <w:uiPriority w:val="0"/>
    <w:pPr>
      <w:adjustRightInd w:val="0"/>
      <w:snapToGrid w:val="0"/>
      <w:spacing w:line="360" w:lineRule="auto"/>
    </w:pPr>
    <w:rPr>
      <w:rFonts w:eastAsia="仿宋" w:asciiTheme="minorHAnsi" w:hAnsiTheme="minorHAnsi" w:cstheme="minorBidi"/>
      <w:sz w:val="24"/>
    </w:rPr>
  </w:style>
  <w:style w:type="paragraph" w:styleId="24">
    <w:name w:val="Body Text 3"/>
    <w:basedOn w:val="1"/>
    <w:link w:val="113"/>
    <w:unhideWhenUsed/>
    <w:qFormat/>
    <w:uiPriority w:val="0"/>
    <w:pPr>
      <w:snapToGrid w:val="0"/>
      <w:spacing w:before="50" w:after="50"/>
    </w:pPr>
    <w:rPr>
      <w:rFonts w:hAnsi="宋体" w:eastAsia="仿宋_GB2312"/>
      <w:b/>
      <w:bCs/>
      <w:sz w:val="24"/>
      <w:szCs w:val="20"/>
    </w:rPr>
  </w:style>
  <w:style w:type="paragraph" w:styleId="25">
    <w:name w:val="Body Text"/>
    <w:basedOn w:val="1"/>
    <w:next w:val="26"/>
    <w:link w:val="108"/>
    <w:unhideWhenUsed/>
    <w:qFormat/>
    <w:uiPriority w:val="0"/>
    <w:pPr>
      <w:spacing w:after="120"/>
    </w:pPr>
    <w:rPr>
      <w:sz w:val="28"/>
    </w:rPr>
  </w:style>
  <w:style w:type="paragraph" w:styleId="26">
    <w:name w:val="Body Text First Indent"/>
    <w:basedOn w:val="25"/>
    <w:link w:val="107"/>
    <w:unhideWhenUsed/>
    <w:qFormat/>
    <w:uiPriority w:val="0"/>
    <w:pPr>
      <w:autoSpaceDE w:val="0"/>
      <w:autoSpaceDN w:val="0"/>
      <w:adjustRightInd w:val="0"/>
      <w:spacing w:after="0"/>
      <w:jc w:val="left"/>
    </w:pPr>
    <w:rPr>
      <w:kern w:val="0"/>
      <w:szCs w:val="20"/>
    </w:rPr>
  </w:style>
  <w:style w:type="paragraph" w:styleId="27">
    <w:name w:val="Body Text Indent"/>
    <w:basedOn w:val="1"/>
    <w:link w:val="109"/>
    <w:unhideWhenUsed/>
    <w:qFormat/>
    <w:uiPriority w:val="0"/>
    <w:pPr>
      <w:spacing w:line="200" w:lineRule="exact"/>
      <w:ind w:firstLine="301"/>
    </w:pPr>
    <w:rPr>
      <w:rFonts w:ascii="宋体" w:hAnsi="Courier New"/>
      <w:spacing w:val="-4"/>
      <w:sz w:val="18"/>
      <w:szCs w:val="20"/>
    </w:rPr>
  </w:style>
  <w:style w:type="paragraph" w:styleId="28">
    <w:name w:val="List Number 3"/>
    <w:basedOn w:val="1"/>
    <w:unhideWhenUsed/>
    <w:qFormat/>
    <w:uiPriority w:val="0"/>
    <w:pPr>
      <w:numPr>
        <w:ilvl w:val="0"/>
        <w:numId w:val="2"/>
      </w:numPr>
    </w:pPr>
  </w:style>
  <w:style w:type="paragraph" w:styleId="29">
    <w:name w:val="List 2"/>
    <w:basedOn w:val="1"/>
    <w:unhideWhenUsed/>
    <w:qFormat/>
    <w:uiPriority w:val="0"/>
    <w:pPr>
      <w:ind w:left="100" w:leftChars="200" w:hanging="200" w:hangingChars="200"/>
    </w:pPr>
    <w:rPr>
      <w:sz w:val="28"/>
    </w:rPr>
  </w:style>
  <w:style w:type="paragraph" w:styleId="30">
    <w:name w:val="List Continue"/>
    <w:basedOn w:val="1"/>
    <w:qFormat/>
    <w:uiPriority w:val="0"/>
    <w:pPr>
      <w:spacing w:after="120"/>
      <w:ind w:left="420" w:leftChars="200"/>
    </w:pPr>
    <w:rPr>
      <w:szCs w:val="20"/>
    </w:rPr>
  </w:style>
  <w:style w:type="paragraph" w:styleId="31">
    <w:name w:val="Block Text"/>
    <w:basedOn w:val="1"/>
    <w:qFormat/>
    <w:uiPriority w:val="0"/>
    <w:pPr>
      <w:adjustRightInd w:val="0"/>
      <w:snapToGrid w:val="0"/>
      <w:spacing w:line="300" w:lineRule="auto"/>
      <w:ind w:left="958" w:right="-120" w:rightChars="-120"/>
      <w:jc w:val="left"/>
    </w:pPr>
    <w:rPr>
      <w:rFonts w:hint="eastAsia" w:ascii="Century Gothic" w:hAnsi="Century Gothic" w:cs="Arial"/>
      <w:sz w:val="28"/>
      <w:szCs w:val="20"/>
    </w:rPr>
  </w:style>
  <w:style w:type="paragraph" w:styleId="32">
    <w:name w:val="List Bullet 2"/>
    <w:basedOn w:val="1"/>
    <w:qFormat/>
    <w:uiPriority w:val="0"/>
    <w:pPr>
      <w:widowControl/>
      <w:tabs>
        <w:tab w:val="left" w:pos="1440"/>
      </w:tabs>
      <w:adjustRightInd w:val="0"/>
      <w:snapToGrid w:val="0"/>
      <w:spacing w:line="360" w:lineRule="auto"/>
      <w:ind w:left="1440" w:hanging="720"/>
      <w:jc w:val="left"/>
    </w:pPr>
    <w:rPr>
      <w:rFonts w:ascii="Tahoma" w:hAnsi="Tahoma" w:cs="Tahoma"/>
      <w:kern w:val="0"/>
      <w:sz w:val="24"/>
      <w:lang w:eastAsia="en-US"/>
    </w:rPr>
  </w:style>
  <w:style w:type="paragraph" w:styleId="33">
    <w:name w:val="HTML Address"/>
    <w:basedOn w:val="1"/>
    <w:link w:val="207"/>
    <w:qFormat/>
    <w:uiPriority w:val="0"/>
    <w:pPr>
      <w:widowControl/>
      <w:ind w:firstLine="200" w:firstLineChars="200"/>
      <w:jc w:val="left"/>
    </w:pPr>
    <w:rPr>
      <w:rFonts w:ascii="宋体" w:hAnsi="宋体" w:eastAsiaTheme="minorEastAsia" w:cstheme="minorBidi"/>
      <w:i/>
      <w:iCs/>
      <w:sz w:val="24"/>
    </w:rPr>
  </w:style>
  <w:style w:type="paragraph" w:styleId="34">
    <w:name w:val="index 4"/>
    <w:basedOn w:val="1"/>
    <w:next w:val="1"/>
    <w:qFormat/>
    <w:uiPriority w:val="0"/>
    <w:pPr>
      <w:widowControl/>
      <w:adjustRightInd w:val="0"/>
      <w:snapToGrid w:val="0"/>
      <w:spacing w:line="360" w:lineRule="auto"/>
      <w:ind w:left="960" w:hanging="240"/>
      <w:jc w:val="left"/>
    </w:pPr>
    <w:rPr>
      <w:kern w:val="0"/>
      <w:sz w:val="24"/>
    </w:rPr>
  </w:style>
  <w:style w:type="paragraph" w:styleId="35">
    <w:name w:val="toc 5"/>
    <w:basedOn w:val="1"/>
    <w:next w:val="1"/>
    <w:qFormat/>
    <w:uiPriority w:val="39"/>
    <w:pPr>
      <w:ind w:left="840"/>
      <w:jc w:val="left"/>
    </w:pPr>
    <w:rPr>
      <w:rFonts w:ascii="Arial" w:hAnsi="Arial" w:cs="Arial"/>
      <w:sz w:val="18"/>
      <w:szCs w:val="18"/>
    </w:rPr>
  </w:style>
  <w:style w:type="paragraph" w:styleId="3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37">
    <w:name w:val="Plain Text"/>
    <w:basedOn w:val="1"/>
    <w:link w:val="117"/>
    <w:unhideWhenUsed/>
    <w:qFormat/>
    <w:uiPriority w:val="99"/>
    <w:pPr>
      <w:spacing w:beforeLines="50" w:afterLines="50" w:line="400" w:lineRule="exact"/>
    </w:pPr>
    <w:rPr>
      <w:rFonts w:ascii="宋体" w:hAnsi="Courier New"/>
      <w:sz w:val="24"/>
    </w:rPr>
  </w:style>
  <w:style w:type="paragraph" w:styleId="38">
    <w:name w:val="toc 8"/>
    <w:basedOn w:val="1"/>
    <w:next w:val="1"/>
    <w:qFormat/>
    <w:uiPriority w:val="39"/>
    <w:pPr>
      <w:ind w:left="1470"/>
      <w:jc w:val="left"/>
    </w:pPr>
    <w:rPr>
      <w:rFonts w:ascii="Arial" w:hAnsi="Arial" w:cs="Arial"/>
      <w:sz w:val="18"/>
      <w:szCs w:val="18"/>
    </w:rPr>
  </w:style>
  <w:style w:type="paragraph" w:styleId="39">
    <w:name w:val="index 3"/>
    <w:basedOn w:val="1"/>
    <w:next w:val="1"/>
    <w:qFormat/>
    <w:uiPriority w:val="0"/>
    <w:pPr>
      <w:widowControl/>
      <w:adjustRightInd w:val="0"/>
      <w:snapToGrid w:val="0"/>
      <w:spacing w:line="360" w:lineRule="auto"/>
      <w:ind w:left="720" w:hanging="240"/>
      <w:jc w:val="left"/>
    </w:pPr>
    <w:rPr>
      <w:kern w:val="0"/>
      <w:sz w:val="24"/>
    </w:rPr>
  </w:style>
  <w:style w:type="paragraph" w:styleId="40">
    <w:name w:val="Date"/>
    <w:basedOn w:val="1"/>
    <w:next w:val="1"/>
    <w:link w:val="110"/>
    <w:unhideWhenUsed/>
    <w:qFormat/>
    <w:uiPriority w:val="0"/>
    <w:pPr>
      <w:ind w:left="2500" w:leftChars="2500"/>
    </w:pPr>
    <w:rPr>
      <w:rFonts w:eastAsia="楷体_GB2312"/>
      <w:sz w:val="32"/>
      <w:szCs w:val="20"/>
    </w:rPr>
  </w:style>
  <w:style w:type="paragraph" w:styleId="41">
    <w:name w:val="Body Text Indent 2"/>
    <w:basedOn w:val="1"/>
    <w:link w:val="114"/>
    <w:unhideWhenUsed/>
    <w:qFormat/>
    <w:uiPriority w:val="0"/>
    <w:pPr>
      <w:snapToGrid w:val="0"/>
      <w:ind w:firstLine="542" w:firstLineChars="225"/>
    </w:pPr>
    <w:rPr>
      <w:rFonts w:ascii="仿宋_GB2312" w:hAnsi="宋体" w:cs="Arial"/>
      <w:b/>
      <w:bCs/>
      <w:color w:val="000000"/>
      <w:sz w:val="24"/>
    </w:rPr>
  </w:style>
  <w:style w:type="paragraph" w:styleId="42">
    <w:name w:val="List Continue 5"/>
    <w:basedOn w:val="1"/>
    <w:qFormat/>
    <w:uiPriority w:val="0"/>
    <w:pPr>
      <w:numPr>
        <w:ilvl w:val="0"/>
        <w:numId w:val="3"/>
      </w:numPr>
      <w:tabs>
        <w:tab w:val="left" w:pos="1200"/>
      </w:tabs>
      <w:spacing w:after="120" w:line="360" w:lineRule="auto"/>
      <w:ind w:left="2100" w:firstLine="0" w:firstLineChars="200"/>
    </w:pPr>
  </w:style>
  <w:style w:type="paragraph" w:styleId="43">
    <w:name w:val="Balloon Text"/>
    <w:basedOn w:val="1"/>
    <w:link w:val="119"/>
    <w:unhideWhenUsed/>
    <w:qFormat/>
    <w:uiPriority w:val="0"/>
    <w:rPr>
      <w:sz w:val="18"/>
      <w:szCs w:val="18"/>
    </w:rPr>
  </w:style>
  <w:style w:type="paragraph" w:styleId="44">
    <w:name w:val="footer"/>
    <w:basedOn w:val="1"/>
    <w:link w:val="101"/>
    <w:unhideWhenUsed/>
    <w:qFormat/>
    <w:uiPriority w:val="99"/>
    <w:pPr>
      <w:tabs>
        <w:tab w:val="center" w:pos="4153"/>
        <w:tab w:val="right" w:pos="8306"/>
      </w:tabs>
      <w:snapToGrid w:val="0"/>
      <w:jc w:val="left"/>
    </w:pPr>
    <w:rPr>
      <w:sz w:val="18"/>
      <w:szCs w:val="18"/>
    </w:rPr>
  </w:style>
  <w:style w:type="paragraph" w:styleId="45">
    <w:name w:val="header"/>
    <w:basedOn w:val="1"/>
    <w:link w:val="100"/>
    <w:unhideWhenUsed/>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next w:val="1"/>
    <w:link w:val="208"/>
    <w:qFormat/>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47">
    <w:name w:val="toc 1"/>
    <w:basedOn w:val="1"/>
    <w:next w:val="1"/>
    <w:unhideWhenUsed/>
    <w:qFormat/>
    <w:uiPriority w:val="39"/>
  </w:style>
  <w:style w:type="paragraph" w:styleId="48">
    <w:name w:val="toc 4"/>
    <w:basedOn w:val="1"/>
    <w:next w:val="1"/>
    <w:qFormat/>
    <w:uiPriority w:val="39"/>
    <w:pPr>
      <w:ind w:left="630"/>
      <w:jc w:val="left"/>
    </w:pPr>
    <w:rPr>
      <w:rFonts w:ascii="Arial" w:hAnsi="Arial" w:cs="Arial"/>
      <w:sz w:val="18"/>
      <w:szCs w:val="18"/>
    </w:rPr>
  </w:style>
  <w:style w:type="paragraph" w:styleId="49">
    <w:name w:val="index heading"/>
    <w:basedOn w:val="1"/>
    <w:next w:val="50"/>
    <w:qFormat/>
    <w:uiPriority w:val="0"/>
    <w:pPr>
      <w:ind w:firstLine="200" w:firstLineChars="200"/>
    </w:pPr>
  </w:style>
  <w:style w:type="paragraph" w:styleId="50">
    <w:name w:val="index 1"/>
    <w:basedOn w:val="1"/>
    <w:next w:val="1"/>
    <w:unhideWhenUsed/>
    <w:qFormat/>
    <w:uiPriority w:val="0"/>
  </w:style>
  <w:style w:type="paragraph" w:styleId="51">
    <w:name w:val="Subtitle"/>
    <w:link w:val="209"/>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52">
    <w:name w:val="List"/>
    <w:basedOn w:val="1"/>
    <w:unhideWhenUsed/>
    <w:qFormat/>
    <w:uiPriority w:val="0"/>
    <w:pPr>
      <w:ind w:left="200" w:hanging="200" w:hangingChars="200"/>
    </w:pPr>
    <w:rPr>
      <w:sz w:val="28"/>
    </w:rPr>
  </w:style>
  <w:style w:type="paragraph" w:styleId="53">
    <w:name w:val="footnote text"/>
    <w:basedOn w:val="1"/>
    <w:link w:val="210"/>
    <w:qFormat/>
    <w:uiPriority w:val="0"/>
    <w:pPr>
      <w:snapToGrid w:val="0"/>
      <w:jc w:val="left"/>
    </w:pPr>
    <w:rPr>
      <w:rFonts w:ascii="Calibri" w:hAnsi="Calibri" w:eastAsiaTheme="minorEastAsia" w:cstheme="minorBidi"/>
      <w:sz w:val="18"/>
      <w:szCs w:val="18"/>
    </w:rPr>
  </w:style>
  <w:style w:type="paragraph" w:styleId="54">
    <w:name w:val="toc 6"/>
    <w:basedOn w:val="1"/>
    <w:next w:val="1"/>
    <w:qFormat/>
    <w:uiPriority w:val="39"/>
    <w:pPr>
      <w:ind w:left="1050"/>
      <w:jc w:val="left"/>
    </w:pPr>
    <w:rPr>
      <w:rFonts w:ascii="Arial" w:hAnsi="Arial" w:cs="Arial"/>
      <w:sz w:val="18"/>
      <w:szCs w:val="18"/>
    </w:rPr>
  </w:style>
  <w:style w:type="paragraph" w:styleId="55">
    <w:name w:val="List 5"/>
    <w:basedOn w:val="1"/>
    <w:qFormat/>
    <w:uiPriority w:val="0"/>
    <w:pPr>
      <w:ind w:left="100" w:leftChars="800" w:hanging="200" w:hangingChars="200"/>
    </w:pPr>
    <w:rPr>
      <w:rFonts w:ascii="Arial" w:hAnsi="Arial" w:cs="Arial"/>
      <w:szCs w:val="20"/>
    </w:rPr>
  </w:style>
  <w:style w:type="paragraph" w:styleId="56">
    <w:name w:val="Body Text Indent 3"/>
    <w:basedOn w:val="1"/>
    <w:link w:val="115"/>
    <w:unhideWhenUsed/>
    <w:qFormat/>
    <w:uiPriority w:val="0"/>
    <w:pPr>
      <w:snapToGrid w:val="0"/>
      <w:ind w:firstLine="480" w:firstLineChars="200"/>
      <w:jc w:val="left"/>
    </w:pPr>
    <w:rPr>
      <w:rFonts w:ascii="仿宋_GB2312" w:hAnsi="宋体" w:eastAsia="仿宋_GB2312"/>
      <w:color w:val="000000"/>
      <w:sz w:val="24"/>
    </w:rPr>
  </w:style>
  <w:style w:type="paragraph" w:styleId="57">
    <w:name w:val="index 7"/>
    <w:basedOn w:val="1"/>
    <w:next w:val="1"/>
    <w:qFormat/>
    <w:uiPriority w:val="0"/>
    <w:pPr>
      <w:widowControl/>
      <w:adjustRightInd w:val="0"/>
      <w:snapToGrid w:val="0"/>
      <w:spacing w:line="360" w:lineRule="auto"/>
      <w:ind w:left="1680" w:hanging="240"/>
      <w:jc w:val="left"/>
    </w:pPr>
    <w:rPr>
      <w:kern w:val="0"/>
      <w:sz w:val="24"/>
    </w:rPr>
  </w:style>
  <w:style w:type="paragraph" w:styleId="58">
    <w:name w:val="index 9"/>
    <w:basedOn w:val="1"/>
    <w:next w:val="1"/>
    <w:qFormat/>
    <w:uiPriority w:val="0"/>
    <w:pPr>
      <w:widowControl/>
      <w:adjustRightInd w:val="0"/>
      <w:snapToGrid w:val="0"/>
      <w:spacing w:line="360" w:lineRule="auto"/>
      <w:ind w:left="2160" w:hanging="240"/>
      <w:jc w:val="left"/>
    </w:pPr>
    <w:rPr>
      <w:kern w:val="0"/>
      <w:sz w:val="24"/>
    </w:rPr>
  </w:style>
  <w:style w:type="paragraph" w:styleId="59">
    <w:name w:val="table of figures"/>
    <w:basedOn w:val="1"/>
    <w:next w:val="1"/>
    <w:qFormat/>
    <w:uiPriority w:val="0"/>
    <w:pPr>
      <w:widowControl/>
      <w:adjustRightInd w:val="0"/>
      <w:snapToGrid w:val="0"/>
      <w:spacing w:line="360" w:lineRule="auto"/>
      <w:ind w:left="480" w:hanging="480"/>
      <w:jc w:val="left"/>
    </w:pPr>
    <w:rPr>
      <w:kern w:val="0"/>
      <w:sz w:val="24"/>
    </w:rPr>
  </w:style>
  <w:style w:type="paragraph" w:styleId="6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61">
    <w:name w:val="toc 9"/>
    <w:basedOn w:val="1"/>
    <w:next w:val="1"/>
    <w:qFormat/>
    <w:uiPriority w:val="39"/>
    <w:pPr>
      <w:ind w:left="1680"/>
      <w:jc w:val="left"/>
    </w:pPr>
    <w:rPr>
      <w:rFonts w:ascii="Arial" w:hAnsi="Arial" w:cs="Arial"/>
      <w:sz w:val="18"/>
      <w:szCs w:val="18"/>
    </w:rPr>
  </w:style>
  <w:style w:type="paragraph" w:styleId="62">
    <w:name w:val="Body Text 2"/>
    <w:basedOn w:val="1"/>
    <w:link w:val="112"/>
    <w:unhideWhenUsed/>
    <w:qFormat/>
    <w:uiPriority w:val="0"/>
    <w:pPr>
      <w:widowControl/>
      <w:snapToGrid w:val="0"/>
      <w:spacing w:before="50" w:afterLines="50" w:line="400" w:lineRule="exact"/>
      <w:jc w:val="left"/>
    </w:pPr>
    <w:rPr>
      <w:rFonts w:ascii="宋体" w:hAnsi="宋体"/>
      <w:color w:val="000000"/>
      <w:sz w:val="24"/>
    </w:rPr>
  </w:style>
  <w:style w:type="paragraph" w:styleId="63">
    <w:name w:val="List 4"/>
    <w:basedOn w:val="1"/>
    <w:qFormat/>
    <w:uiPriority w:val="0"/>
    <w:pPr>
      <w:ind w:left="100" w:leftChars="600" w:hanging="200" w:hangingChars="200"/>
    </w:pPr>
    <w:rPr>
      <w:szCs w:val="20"/>
    </w:rPr>
  </w:style>
  <w:style w:type="paragraph" w:styleId="64">
    <w:name w:val="List Continue 2"/>
    <w:basedOn w:val="1"/>
    <w:qFormat/>
    <w:uiPriority w:val="0"/>
    <w:pPr>
      <w:spacing w:after="120"/>
      <w:ind w:left="840" w:leftChars="400"/>
    </w:pPr>
    <w:rPr>
      <w:szCs w:val="20"/>
    </w:rPr>
  </w:style>
  <w:style w:type="paragraph" w:styleId="65">
    <w:name w:val="HTML Preformatted"/>
    <w:basedOn w:val="1"/>
    <w:link w:val="2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66">
    <w:name w:val="Normal (Web)"/>
    <w:basedOn w:val="1"/>
    <w:link w:val="103"/>
    <w:unhideWhenUsed/>
    <w:qFormat/>
    <w:uiPriority w:val="0"/>
    <w:pPr>
      <w:widowControl/>
      <w:spacing w:before="100" w:beforeAutospacing="1" w:after="100" w:afterAutospacing="1"/>
      <w:jc w:val="left"/>
    </w:pPr>
    <w:rPr>
      <w:kern w:val="0"/>
      <w:sz w:val="24"/>
    </w:rPr>
  </w:style>
  <w:style w:type="paragraph" w:styleId="67">
    <w:name w:val="List Continue 3"/>
    <w:basedOn w:val="1"/>
    <w:qFormat/>
    <w:uiPriority w:val="0"/>
    <w:pPr>
      <w:spacing w:after="120"/>
      <w:ind w:left="1260" w:leftChars="600"/>
    </w:pPr>
    <w:rPr>
      <w:szCs w:val="20"/>
    </w:rPr>
  </w:style>
  <w:style w:type="paragraph" w:styleId="68">
    <w:name w:val="index 2"/>
    <w:basedOn w:val="1"/>
    <w:next w:val="1"/>
    <w:qFormat/>
    <w:uiPriority w:val="0"/>
    <w:pPr>
      <w:widowControl/>
      <w:adjustRightInd w:val="0"/>
      <w:snapToGrid w:val="0"/>
      <w:spacing w:line="360" w:lineRule="auto"/>
      <w:ind w:left="480" w:hanging="240"/>
      <w:jc w:val="left"/>
    </w:pPr>
    <w:rPr>
      <w:kern w:val="0"/>
      <w:sz w:val="24"/>
    </w:rPr>
  </w:style>
  <w:style w:type="paragraph" w:styleId="69">
    <w:name w:val="Title"/>
    <w:basedOn w:val="1"/>
    <w:link w:val="212"/>
    <w:qFormat/>
    <w:uiPriority w:val="10"/>
    <w:pPr>
      <w:tabs>
        <w:tab w:val="left" w:pos="1200"/>
      </w:tabs>
      <w:spacing w:afterLines="200"/>
      <w:ind w:left="1440" w:hanging="720"/>
      <w:jc w:val="center"/>
    </w:pPr>
    <w:rPr>
      <w:rFonts w:ascii="Arial" w:hAnsi="Arial" w:cs="Arial"/>
      <w:b/>
      <w:bCs/>
      <w:spacing w:val="60"/>
      <w:sz w:val="32"/>
    </w:rPr>
  </w:style>
  <w:style w:type="paragraph" w:styleId="70">
    <w:name w:val="annotation subject"/>
    <w:basedOn w:val="21"/>
    <w:next w:val="21"/>
    <w:link w:val="118"/>
    <w:unhideWhenUsed/>
    <w:qFormat/>
    <w:uiPriority w:val="0"/>
    <w:rPr>
      <w:b/>
      <w:bCs/>
    </w:rPr>
  </w:style>
  <w:style w:type="paragraph" w:styleId="71">
    <w:name w:val="Body Text First Indent 2"/>
    <w:basedOn w:val="27"/>
    <w:next w:val="1"/>
    <w:link w:val="111"/>
    <w:unhideWhenUsed/>
    <w:qFormat/>
    <w:uiPriority w:val="0"/>
    <w:pPr>
      <w:ind w:firstLine="420" w:firstLineChars="200"/>
    </w:pPr>
    <w:rPr>
      <w:rFonts w:ascii="Times New Roman" w:hAnsi="Times New Roman"/>
      <w:lang w:val="zh-CN"/>
    </w:rPr>
  </w:style>
  <w:style w:type="table" w:styleId="73">
    <w:name w:val="Table Grid"/>
    <w:basedOn w:val="72"/>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qFormat/>
    <w:uiPriority w:val="22"/>
    <w:rPr>
      <w:b/>
      <w:sz w:val="24"/>
      <w:szCs w:val="24"/>
    </w:rPr>
  </w:style>
  <w:style w:type="character" w:styleId="76">
    <w:name w:val="page number"/>
    <w:basedOn w:val="74"/>
    <w:qFormat/>
    <w:uiPriority w:val="0"/>
  </w:style>
  <w:style w:type="character" w:styleId="77">
    <w:name w:val="FollowedHyperlink"/>
    <w:unhideWhenUsed/>
    <w:qFormat/>
    <w:uiPriority w:val="99"/>
    <w:rPr>
      <w:color w:val="800080"/>
      <w:u w:val="none"/>
    </w:rPr>
  </w:style>
  <w:style w:type="character" w:styleId="78">
    <w:name w:val="Emphasis"/>
    <w:qFormat/>
    <w:uiPriority w:val="0"/>
    <w:rPr>
      <w:rFonts w:ascii="Calibri" w:hAnsi="Calibri"/>
      <w:b/>
      <w:i/>
      <w:iCs/>
    </w:rPr>
  </w:style>
  <w:style w:type="character" w:styleId="79">
    <w:name w:val="line number"/>
    <w:unhideWhenUsed/>
    <w:qFormat/>
    <w:uiPriority w:val="99"/>
  </w:style>
  <w:style w:type="character" w:styleId="80">
    <w:name w:val="HTML Definition"/>
    <w:unhideWhenUsed/>
    <w:qFormat/>
    <w:uiPriority w:val="0"/>
  </w:style>
  <w:style w:type="character" w:styleId="81">
    <w:name w:val="HTML Typewriter"/>
    <w:qFormat/>
    <w:uiPriority w:val="0"/>
    <w:rPr>
      <w:rFonts w:ascii="黑体" w:hAnsi="Courier New" w:eastAsia="黑体" w:cs="Courier New"/>
      <w:kern w:val="2"/>
      <w:sz w:val="14"/>
      <w:szCs w:val="14"/>
      <w:lang w:val="en-US" w:eastAsia="zh-CN" w:bidi="ar-SA"/>
    </w:rPr>
  </w:style>
  <w:style w:type="character" w:styleId="82">
    <w:name w:val="HTML Variable"/>
    <w:semiHidden/>
    <w:unhideWhenUsed/>
    <w:qFormat/>
    <w:uiPriority w:val="99"/>
  </w:style>
  <w:style w:type="character" w:styleId="83">
    <w:name w:val="Hyperlink"/>
    <w:unhideWhenUsed/>
    <w:qFormat/>
    <w:uiPriority w:val="99"/>
    <w:rPr>
      <w:color w:val="0000FF"/>
      <w:u w:val="none"/>
    </w:rPr>
  </w:style>
  <w:style w:type="character" w:styleId="84">
    <w:name w:val="HTML Code"/>
    <w:unhideWhenUsed/>
    <w:qFormat/>
    <w:uiPriority w:val="0"/>
    <w:rPr>
      <w:rFonts w:hint="default" w:ascii="Courier New" w:hAnsi="Courier New" w:eastAsia="Times New Roman" w:cs="Times New Roman"/>
      <w:sz w:val="24"/>
      <w:szCs w:val="24"/>
    </w:rPr>
  </w:style>
  <w:style w:type="character" w:styleId="85">
    <w:name w:val="annotation reference"/>
    <w:unhideWhenUsed/>
    <w:qFormat/>
    <w:uiPriority w:val="0"/>
    <w:rPr>
      <w:sz w:val="21"/>
      <w:szCs w:val="21"/>
    </w:rPr>
  </w:style>
  <w:style w:type="character" w:styleId="86">
    <w:name w:val="HTML Cite"/>
    <w:semiHidden/>
    <w:unhideWhenUsed/>
    <w:qFormat/>
    <w:uiPriority w:val="99"/>
    <w:rPr>
      <w:sz w:val="24"/>
      <w:szCs w:val="24"/>
    </w:rPr>
  </w:style>
  <w:style w:type="character" w:styleId="87">
    <w:name w:val="footnote reference"/>
    <w:qFormat/>
    <w:uiPriority w:val="0"/>
    <w:rPr>
      <w:vertAlign w:val="superscript"/>
    </w:rPr>
  </w:style>
  <w:style w:type="character" w:styleId="88">
    <w:name w:val="HTML Keyboard"/>
    <w:qFormat/>
    <w:uiPriority w:val="0"/>
    <w:rPr>
      <w:rFonts w:hint="default" w:ascii="Consolas" w:hAnsi="Consolas" w:eastAsia="Consolas" w:cs="Consolas"/>
      <w:sz w:val="21"/>
      <w:szCs w:val="21"/>
    </w:rPr>
  </w:style>
  <w:style w:type="character" w:styleId="89">
    <w:name w:val="HTML Sample"/>
    <w:qFormat/>
    <w:uiPriority w:val="0"/>
    <w:rPr>
      <w:rFonts w:hint="default" w:ascii="Consolas" w:hAnsi="Consolas" w:eastAsia="Consolas" w:cs="Consolas"/>
      <w:sz w:val="21"/>
      <w:szCs w:val="21"/>
    </w:rPr>
  </w:style>
  <w:style w:type="character" w:customStyle="1" w:styleId="90">
    <w:name w:val="标题 1 Char1"/>
    <w:basedOn w:val="74"/>
    <w:link w:val="2"/>
    <w:qFormat/>
    <w:uiPriority w:val="0"/>
    <w:rPr>
      <w:rFonts w:ascii="Times New Roman" w:hAnsi="Times New Roman" w:eastAsia="宋体" w:cs="Times New Roman"/>
      <w:b/>
      <w:bCs/>
      <w:kern w:val="44"/>
      <w:sz w:val="44"/>
      <w:szCs w:val="44"/>
    </w:rPr>
  </w:style>
  <w:style w:type="character" w:customStyle="1" w:styleId="91">
    <w:name w:val="正文缩进 Char3"/>
    <w:link w:val="4"/>
    <w:qFormat/>
    <w:uiPriority w:val="0"/>
    <w:rPr>
      <w:rFonts w:ascii="Times New Roman" w:hAnsi="Times New Roman" w:eastAsia="宋体" w:cs="Times New Roman"/>
      <w:szCs w:val="20"/>
    </w:rPr>
  </w:style>
  <w:style w:type="character" w:customStyle="1" w:styleId="92">
    <w:name w:val="标题 2 Char1"/>
    <w:basedOn w:val="74"/>
    <w:link w:val="3"/>
    <w:qFormat/>
    <w:uiPriority w:val="0"/>
    <w:rPr>
      <w:rFonts w:ascii="Arial" w:hAnsi="Arial" w:eastAsia="黑体" w:cs="Times New Roman"/>
      <w:b/>
      <w:bCs/>
      <w:sz w:val="32"/>
      <w:szCs w:val="32"/>
    </w:rPr>
  </w:style>
  <w:style w:type="character" w:customStyle="1" w:styleId="93">
    <w:name w:val="标题 3 Char1"/>
    <w:basedOn w:val="74"/>
    <w:link w:val="5"/>
    <w:qFormat/>
    <w:uiPriority w:val="0"/>
    <w:rPr>
      <w:rFonts w:ascii="Times New Roman" w:hAnsi="Times New Roman" w:eastAsia="宋体" w:cs="Times New Roman"/>
      <w:b/>
      <w:bCs/>
      <w:sz w:val="32"/>
      <w:szCs w:val="32"/>
    </w:rPr>
  </w:style>
  <w:style w:type="character" w:customStyle="1" w:styleId="94">
    <w:name w:val="标题 4 Char1"/>
    <w:basedOn w:val="74"/>
    <w:link w:val="6"/>
    <w:qFormat/>
    <w:uiPriority w:val="0"/>
    <w:rPr>
      <w:rFonts w:ascii="Arial" w:hAnsi="Arial" w:eastAsia="黑体" w:cs="Times New Roman"/>
      <w:b/>
      <w:bCs/>
      <w:sz w:val="28"/>
      <w:szCs w:val="28"/>
    </w:rPr>
  </w:style>
  <w:style w:type="character" w:customStyle="1" w:styleId="95">
    <w:name w:val="标题 5 Char"/>
    <w:basedOn w:val="74"/>
    <w:link w:val="7"/>
    <w:qFormat/>
    <w:uiPriority w:val="0"/>
    <w:rPr>
      <w:rFonts w:ascii="MS Sans Serif" w:hAnsi="Arial" w:eastAsia="MS Sans Serif" w:cs="Times New Roman"/>
      <w:kern w:val="0"/>
      <w:sz w:val="24"/>
      <w:szCs w:val="20"/>
    </w:rPr>
  </w:style>
  <w:style w:type="character" w:customStyle="1" w:styleId="96">
    <w:name w:val="标题 6 Char"/>
    <w:basedOn w:val="74"/>
    <w:link w:val="8"/>
    <w:qFormat/>
    <w:uiPriority w:val="0"/>
    <w:rPr>
      <w:rFonts w:ascii="黑体" w:hAnsi="黑体" w:eastAsia="楷体" w:cs="Arial"/>
      <w:b/>
      <w:sz w:val="24"/>
      <w:szCs w:val="20"/>
    </w:rPr>
  </w:style>
  <w:style w:type="character" w:customStyle="1" w:styleId="97">
    <w:name w:val="标题 7 Char"/>
    <w:basedOn w:val="74"/>
    <w:link w:val="9"/>
    <w:qFormat/>
    <w:uiPriority w:val="0"/>
    <w:rPr>
      <w:rFonts w:ascii="Arial" w:hAnsi="Arial" w:eastAsia="宋体" w:cs="Arial"/>
      <w:b/>
      <w:sz w:val="24"/>
      <w:szCs w:val="20"/>
    </w:rPr>
  </w:style>
  <w:style w:type="character" w:customStyle="1" w:styleId="98">
    <w:name w:val="标题 8 Char"/>
    <w:basedOn w:val="74"/>
    <w:link w:val="10"/>
    <w:qFormat/>
    <w:uiPriority w:val="0"/>
    <w:rPr>
      <w:rFonts w:ascii="黑体" w:hAnsi="黑体" w:eastAsia="楷体" w:cs="Arial"/>
      <w:sz w:val="24"/>
      <w:szCs w:val="20"/>
    </w:rPr>
  </w:style>
  <w:style w:type="character" w:customStyle="1" w:styleId="99">
    <w:name w:val="标题 9 Char"/>
    <w:basedOn w:val="74"/>
    <w:link w:val="11"/>
    <w:qFormat/>
    <w:uiPriority w:val="9"/>
    <w:rPr>
      <w:rFonts w:ascii="黑体" w:hAnsi="黑体" w:eastAsia="楷体" w:cs="Arial"/>
      <w:szCs w:val="20"/>
    </w:rPr>
  </w:style>
  <w:style w:type="character" w:customStyle="1" w:styleId="100">
    <w:name w:val="页眉 Char1"/>
    <w:basedOn w:val="74"/>
    <w:link w:val="45"/>
    <w:qFormat/>
    <w:uiPriority w:val="0"/>
    <w:rPr>
      <w:sz w:val="18"/>
      <w:szCs w:val="18"/>
    </w:rPr>
  </w:style>
  <w:style w:type="character" w:customStyle="1" w:styleId="101">
    <w:name w:val="页脚 Char2"/>
    <w:basedOn w:val="74"/>
    <w:link w:val="44"/>
    <w:qFormat/>
    <w:uiPriority w:val="99"/>
    <w:rPr>
      <w:sz w:val="18"/>
      <w:szCs w:val="18"/>
    </w:rPr>
  </w:style>
  <w:style w:type="paragraph" w:customStyle="1" w:styleId="102">
    <w:name w:val="msonormal"/>
    <w:basedOn w:val="1"/>
    <w:qFormat/>
    <w:uiPriority w:val="0"/>
    <w:pPr>
      <w:widowControl/>
      <w:spacing w:before="100" w:beforeAutospacing="1" w:after="100" w:afterAutospacing="1"/>
      <w:jc w:val="left"/>
    </w:pPr>
    <w:rPr>
      <w:kern w:val="0"/>
      <w:sz w:val="24"/>
    </w:rPr>
  </w:style>
  <w:style w:type="character" w:customStyle="1" w:styleId="103">
    <w:name w:val="普通(网站) Char"/>
    <w:link w:val="66"/>
    <w:qFormat/>
    <w:uiPriority w:val="0"/>
    <w:rPr>
      <w:rFonts w:ascii="Times New Roman" w:hAnsi="Times New Roman" w:eastAsia="宋体" w:cs="Times New Roman"/>
      <w:kern w:val="0"/>
      <w:sz w:val="24"/>
      <w:szCs w:val="24"/>
    </w:rPr>
  </w:style>
  <w:style w:type="character" w:customStyle="1" w:styleId="104">
    <w:name w:val="批注文字 Char"/>
    <w:basedOn w:val="74"/>
    <w:link w:val="21"/>
    <w:qFormat/>
    <w:locked/>
    <w:uiPriority w:val="0"/>
    <w:rPr>
      <w:rFonts w:ascii="Times New Roman" w:hAnsi="Times New Roman" w:eastAsia="宋体" w:cs="Times New Roman"/>
      <w:szCs w:val="24"/>
    </w:rPr>
  </w:style>
  <w:style w:type="character" w:customStyle="1" w:styleId="105">
    <w:name w:val="批注文字 字符"/>
    <w:basedOn w:val="74"/>
    <w:qFormat/>
    <w:uiPriority w:val="0"/>
    <w:rPr>
      <w:rFonts w:ascii="Times New Roman" w:hAnsi="Times New Roman" w:eastAsia="宋体" w:cs="Times New Roman"/>
      <w:szCs w:val="24"/>
    </w:rPr>
  </w:style>
  <w:style w:type="character" w:customStyle="1" w:styleId="106">
    <w:name w:val="题注 Char"/>
    <w:link w:val="17"/>
    <w:qFormat/>
    <w:uiPriority w:val="35"/>
    <w:rPr>
      <w:rFonts w:ascii="Arial" w:hAnsi="Arial" w:eastAsia="黑体" w:cs="Arial"/>
      <w:sz w:val="20"/>
      <w:szCs w:val="20"/>
    </w:rPr>
  </w:style>
  <w:style w:type="character" w:customStyle="1" w:styleId="107">
    <w:name w:val="正文首行缩进 Char3"/>
    <w:basedOn w:val="108"/>
    <w:link w:val="26"/>
    <w:qFormat/>
    <w:uiPriority w:val="0"/>
    <w:rPr>
      <w:rFonts w:ascii="Times New Roman" w:hAnsi="Times New Roman" w:eastAsia="宋体" w:cs="Times New Roman"/>
      <w:kern w:val="0"/>
      <w:sz w:val="28"/>
      <w:szCs w:val="20"/>
    </w:rPr>
  </w:style>
  <w:style w:type="character" w:customStyle="1" w:styleId="108">
    <w:name w:val="正文文本 Char"/>
    <w:basedOn w:val="74"/>
    <w:link w:val="25"/>
    <w:qFormat/>
    <w:uiPriority w:val="0"/>
    <w:rPr>
      <w:rFonts w:ascii="Times New Roman" w:hAnsi="Times New Roman" w:eastAsia="宋体" w:cs="Times New Roman"/>
      <w:sz w:val="28"/>
      <w:szCs w:val="24"/>
    </w:rPr>
  </w:style>
  <w:style w:type="character" w:customStyle="1" w:styleId="109">
    <w:name w:val="正文文本缩进 Char2"/>
    <w:basedOn w:val="74"/>
    <w:link w:val="27"/>
    <w:qFormat/>
    <w:uiPriority w:val="0"/>
    <w:rPr>
      <w:rFonts w:ascii="宋体" w:hAnsi="Courier New" w:eastAsia="宋体" w:cs="Times New Roman"/>
      <w:spacing w:val="-4"/>
      <w:sz w:val="18"/>
      <w:szCs w:val="20"/>
    </w:rPr>
  </w:style>
  <w:style w:type="character" w:customStyle="1" w:styleId="110">
    <w:name w:val="日期 Char"/>
    <w:basedOn w:val="74"/>
    <w:link w:val="40"/>
    <w:qFormat/>
    <w:uiPriority w:val="0"/>
    <w:rPr>
      <w:rFonts w:ascii="Times New Roman" w:hAnsi="Times New Roman" w:eastAsia="楷体_GB2312" w:cs="Times New Roman"/>
      <w:sz w:val="32"/>
      <w:szCs w:val="20"/>
    </w:rPr>
  </w:style>
  <w:style w:type="character" w:customStyle="1" w:styleId="111">
    <w:name w:val="正文首行缩进 2 Char2"/>
    <w:basedOn w:val="109"/>
    <w:link w:val="71"/>
    <w:qFormat/>
    <w:uiPriority w:val="0"/>
    <w:rPr>
      <w:rFonts w:ascii="Times New Roman" w:hAnsi="Times New Roman" w:eastAsia="宋体" w:cs="Times New Roman"/>
      <w:spacing w:val="-4"/>
      <w:sz w:val="18"/>
      <w:szCs w:val="20"/>
      <w:lang w:val="zh-CN"/>
    </w:rPr>
  </w:style>
  <w:style w:type="character" w:customStyle="1" w:styleId="112">
    <w:name w:val="正文文本 2 Char1"/>
    <w:basedOn w:val="74"/>
    <w:link w:val="62"/>
    <w:qFormat/>
    <w:uiPriority w:val="0"/>
    <w:rPr>
      <w:rFonts w:ascii="宋体" w:hAnsi="宋体" w:eastAsia="宋体" w:cs="Times New Roman"/>
      <w:color w:val="000000"/>
      <w:sz w:val="24"/>
      <w:szCs w:val="24"/>
    </w:rPr>
  </w:style>
  <w:style w:type="character" w:customStyle="1" w:styleId="113">
    <w:name w:val="正文文本 3 Char"/>
    <w:basedOn w:val="74"/>
    <w:link w:val="24"/>
    <w:qFormat/>
    <w:uiPriority w:val="0"/>
    <w:rPr>
      <w:rFonts w:ascii="Times New Roman" w:hAnsi="宋体" w:eastAsia="仿宋_GB2312" w:cs="Times New Roman"/>
      <w:b/>
      <w:bCs/>
      <w:sz w:val="24"/>
      <w:szCs w:val="20"/>
    </w:rPr>
  </w:style>
  <w:style w:type="character" w:customStyle="1" w:styleId="114">
    <w:name w:val="正文文本缩进 2 Char"/>
    <w:basedOn w:val="74"/>
    <w:link w:val="41"/>
    <w:qFormat/>
    <w:uiPriority w:val="0"/>
    <w:rPr>
      <w:rFonts w:ascii="仿宋_GB2312" w:hAnsi="宋体" w:eastAsia="宋体" w:cs="Arial"/>
      <w:b/>
      <w:bCs/>
      <w:color w:val="000000"/>
      <w:sz w:val="24"/>
      <w:szCs w:val="24"/>
    </w:rPr>
  </w:style>
  <w:style w:type="character" w:customStyle="1" w:styleId="115">
    <w:name w:val="正文文本缩进 3 Char"/>
    <w:basedOn w:val="74"/>
    <w:link w:val="56"/>
    <w:qFormat/>
    <w:uiPriority w:val="0"/>
    <w:rPr>
      <w:rFonts w:ascii="仿宋_GB2312" w:hAnsi="宋体" w:eastAsia="仿宋_GB2312" w:cs="Times New Roman"/>
      <w:color w:val="000000"/>
      <w:sz w:val="24"/>
      <w:szCs w:val="24"/>
    </w:rPr>
  </w:style>
  <w:style w:type="character" w:customStyle="1" w:styleId="116">
    <w:name w:val="文档结构图 Char2"/>
    <w:basedOn w:val="74"/>
    <w:link w:val="20"/>
    <w:qFormat/>
    <w:uiPriority w:val="0"/>
    <w:rPr>
      <w:rFonts w:ascii="宋体" w:hAnsi="Times New Roman" w:eastAsia="宋体" w:cs="Times New Roman"/>
      <w:sz w:val="18"/>
      <w:szCs w:val="18"/>
    </w:rPr>
  </w:style>
  <w:style w:type="character" w:customStyle="1" w:styleId="117">
    <w:name w:val="纯文本 Char1"/>
    <w:basedOn w:val="74"/>
    <w:link w:val="37"/>
    <w:qFormat/>
    <w:uiPriority w:val="99"/>
    <w:rPr>
      <w:rFonts w:ascii="宋体" w:hAnsi="Courier New" w:eastAsia="宋体" w:cs="Times New Roman"/>
      <w:sz w:val="24"/>
      <w:szCs w:val="24"/>
    </w:rPr>
  </w:style>
  <w:style w:type="character" w:customStyle="1" w:styleId="118">
    <w:name w:val="批注主题 Char"/>
    <w:basedOn w:val="105"/>
    <w:link w:val="70"/>
    <w:qFormat/>
    <w:uiPriority w:val="0"/>
    <w:rPr>
      <w:rFonts w:ascii="Times New Roman" w:hAnsi="Times New Roman" w:eastAsia="宋体" w:cs="Times New Roman"/>
      <w:b/>
      <w:bCs/>
      <w:szCs w:val="24"/>
    </w:rPr>
  </w:style>
  <w:style w:type="character" w:customStyle="1" w:styleId="119">
    <w:name w:val="批注框文本 Char2"/>
    <w:basedOn w:val="74"/>
    <w:link w:val="43"/>
    <w:qFormat/>
    <w:uiPriority w:val="0"/>
    <w:rPr>
      <w:rFonts w:ascii="Times New Roman" w:hAnsi="Times New Roman" w:eastAsia="宋体" w:cs="Times New Roman"/>
      <w:sz w:val="18"/>
      <w:szCs w:val="18"/>
    </w:rPr>
  </w:style>
  <w:style w:type="character" w:customStyle="1" w:styleId="120">
    <w:name w:val="无间隔 Char1"/>
    <w:link w:val="121"/>
    <w:qFormat/>
    <w:locked/>
    <w:uiPriority w:val="1"/>
    <w:rPr>
      <w:rFonts w:ascii="Calibri" w:hAnsi="Calibri" w:cs="Calibri"/>
      <w:sz w:val="22"/>
    </w:rPr>
  </w:style>
  <w:style w:type="paragraph" w:styleId="121">
    <w:name w:val="No Spacing"/>
    <w:link w:val="120"/>
    <w:qFormat/>
    <w:uiPriority w:val="1"/>
    <w:rPr>
      <w:rFonts w:ascii="Calibri" w:hAnsi="Calibri" w:cs="Calibri" w:eastAsiaTheme="minorEastAsia"/>
      <w:kern w:val="2"/>
      <w:sz w:val="22"/>
      <w:szCs w:val="22"/>
      <w:lang w:val="en-US" w:eastAsia="zh-CN" w:bidi="ar-SA"/>
    </w:rPr>
  </w:style>
  <w:style w:type="paragraph" w:customStyle="1" w:styleId="12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4">
    <w:name w:val="列出段落2"/>
    <w:basedOn w:val="1"/>
    <w:qFormat/>
    <w:uiPriority w:val="0"/>
    <w:pPr>
      <w:ind w:firstLine="420" w:firstLineChars="200"/>
    </w:pPr>
  </w:style>
  <w:style w:type="character" w:customStyle="1" w:styleId="125">
    <w:name w:val="xl29 Char Char"/>
    <w:link w:val="126"/>
    <w:qFormat/>
    <w:locked/>
    <w:uiPriority w:val="0"/>
    <w:rPr>
      <w:rFonts w:ascii="Arial Unicode MS" w:hAnsi="Arial Unicode MS" w:eastAsia="Arial Unicode MS" w:cs="Arial Unicode MS"/>
      <w:sz w:val="24"/>
      <w:szCs w:val="24"/>
    </w:rPr>
  </w:style>
  <w:style w:type="paragraph" w:customStyle="1" w:styleId="126">
    <w:name w:val="xl29"/>
    <w:basedOn w:val="1"/>
    <w:link w:val="125"/>
    <w:qFormat/>
    <w:uiPriority w:val="0"/>
    <w:pPr>
      <w:widowControl/>
      <w:spacing w:before="100" w:beforeAutospacing="1" w:after="100" w:afterAutospacing="1"/>
      <w:jc w:val="center"/>
    </w:pPr>
    <w:rPr>
      <w:rFonts w:ascii="Arial Unicode MS" w:hAnsi="Arial Unicode MS" w:eastAsia="Arial Unicode MS" w:cs="Arial Unicode MS"/>
      <w:sz w:val="24"/>
    </w:rPr>
  </w:style>
  <w:style w:type="paragraph" w:customStyle="1" w:styleId="127">
    <w:name w:val="纯文本1"/>
    <w:basedOn w:val="1"/>
    <w:qFormat/>
    <w:uiPriority w:val="0"/>
    <w:rPr>
      <w:rFonts w:ascii="宋体" w:hAnsi="Courier New"/>
      <w:szCs w:val="20"/>
    </w:rPr>
  </w:style>
  <w:style w:type="paragraph" w:customStyle="1" w:styleId="128">
    <w:name w:val="f1"/>
    <w:basedOn w:val="1"/>
    <w:qFormat/>
    <w:uiPriority w:val="0"/>
    <w:pPr>
      <w:widowControl/>
      <w:spacing w:before="100" w:beforeAutospacing="1" w:after="100" w:afterAutospacing="1"/>
      <w:jc w:val="center"/>
    </w:pPr>
    <w:rPr>
      <w:rFonts w:ascii="Helvetica" w:hAnsi="Helvetica" w:cs="宋体"/>
      <w:b/>
      <w:bCs/>
      <w:color w:val="FF8080"/>
      <w:spacing w:val="160"/>
      <w:kern w:val="0"/>
      <w:sz w:val="80"/>
      <w:szCs w:val="80"/>
    </w:rPr>
  </w:style>
  <w:style w:type="paragraph" w:customStyle="1" w:styleId="129">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__正文"/>
    <w:link w:val="131"/>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131">
    <w:name w:val="__正文 Char"/>
    <w:link w:val="130"/>
    <w:qFormat/>
    <w:uiPriority w:val="0"/>
    <w:rPr>
      <w:rFonts w:ascii="Calibri" w:hAnsi="Calibri" w:eastAsia="微软雅黑" w:cs="Times New Roman"/>
      <w:szCs w:val="21"/>
    </w:r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列出段落1"/>
    <w:basedOn w:val="1"/>
    <w:link w:val="134"/>
    <w:qFormat/>
    <w:uiPriority w:val="0"/>
    <w:pPr>
      <w:ind w:firstLine="420" w:firstLineChars="200"/>
    </w:pPr>
  </w:style>
  <w:style w:type="character" w:customStyle="1" w:styleId="134">
    <w:name w:val="List Paragraph Char"/>
    <w:link w:val="133"/>
    <w:qFormat/>
    <w:locked/>
    <w:uiPriority w:val="0"/>
    <w:rPr>
      <w:rFonts w:ascii="Times New Roman" w:hAnsi="Times New Roman" w:eastAsia="宋体" w:cs="Times New Roman"/>
      <w:szCs w:val="24"/>
    </w:rPr>
  </w:style>
  <w:style w:type="paragraph" w:customStyle="1" w:styleId="13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_标题4"/>
    <w:basedOn w:val="130"/>
    <w:next w:val="130"/>
    <w:link w:val="137"/>
    <w:qFormat/>
    <w:uiPriority w:val="0"/>
    <w:pPr>
      <w:keepNext/>
      <w:widowControl w:val="0"/>
      <w:numPr>
        <w:ilvl w:val="3"/>
        <w:numId w:val="4"/>
      </w:numPr>
      <w:spacing w:beforeLines="50"/>
      <w:ind w:firstLineChars="0"/>
      <w:outlineLvl w:val="3"/>
    </w:pPr>
    <w:rPr>
      <w:rFonts w:ascii="微软雅黑" w:hAnsi="微软雅黑"/>
      <w:b/>
      <w:sz w:val="28"/>
    </w:rPr>
  </w:style>
  <w:style w:type="character" w:customStyle="1" w:styleId="137">
    <w:name w:val="_标题4 Char"/>
    <w:link w:val="136"/>
    <w:qFormat/>
    <w:uiPriority w:val="0"/>
    <w:rPr>
      <w:rFonts w:ascii="微软雅黑" w:hAnsi="微软雅黑" w:eastAsia="微软雅黑" w:cs="Times New Roman"/>
      <w:b/>
      <w:sz w:val="28"/>
      <w:szCs w:val="21"/>
    </w:rPr>
  </w:style>
  <w:style w:type="paragraph" w:customStyle="1" w:styleId="138">
    <w:name w:val="列出段落4"/>
    <w:basedOn w:val="1"/>
    <w:qFormat/>
    <w:uiPriority w:val="34"/>
    <w:pPr>
      <w:ind w:firstLine="420" w:firstLineChars="200"/>
    </w:pPr>
    <w:rPr>
      <w:rFonts w:ascii="Calibri" w:hAnsi="Calibri"/>
      <w:szCs w:val="22"/>
    </w:rPr>
  </w:style>
  <w:style w:type="paragraph" w:customStyle="1" w:styleId="139">
    <w:name w:val="表格用"/>
    <w:basedOn w:val="1"/>
    <w:qFormat/>
    <w:uiPriority w:val="0"/>
    <w:rPr>
      <w:kern w:val="0"/>
    </w:rPr>
  </w:style>
  <w:style w:type="paragraph" w:customStyle="1" w:styleId="140">
    <w:name w:val="列出段落112"/>
    <w:basedOn w:val="1"/>
    <w:qFormat/>
    <w:uiPriority w:val="34"/>
    <w:pPr>
      <w:ind w:firstLine="420" w:firstLineChars="200"/>
    </w:pPr>
  </w:style>
  <w:style w:type="paragraph" w:customStyle="1" w:styleId="141">
    <w:name w:val="正文1"/>
    <w:basedOn w:val="1"/>
    <w:link w:val="142"/>
    <w:qFormat/>
    <w:uiPriority w:val="0"/>
    <w:pPr>
      <w:numPr>
        <w:ilvl w:val="0"/>
        <w:numId w:val="5"/>
      </w:numPr>
      <w:tabs>
        <w:tab w:val="left" w:pos="360"/>
      </w:tabs>
      <w:spacing w:line="360" w:lineRule="auto"/>
      <w:ind w:left="357" w:hanging="357"/>
    </w:pPr>
    <w:rPr>
      <w:rFonts w:ascii="宋体" w:hAnsi="宋体"/>
      <w:color w:val="FF0000"/>
    </w:rPr>
  </w:style>
  <w:style w:type="character" w:customStyle="1" w:styleId="142">
    <w:name w:val="正文1 Char"/>
    <w:link w:val="141"/>
    <w:qFormat/>
    <w:uiPriority w:val="0"/>
    <w:rPr>
      <w:rFonts w:ascii="宋体" w:hAnsi="宋体" w:eastAsia="宋体" w:cs="Times New Roman"/>
      <w:color w:val="FF0000"/>
      <w:szCs w:val="24"/>
    </w:rPr>
  </w:style>
  <w:style w:type="paragraph" w:customStyle="1" w:styleId="143">
    <w:name w:val="样式1"/>
    <w:basedOn w:val="6"/>
    <w:link w:val="144"/>
    <w:qFormat/>
    <w:uiPriority w:val="0"/>
  </w:style>
  <w:style w:type="character" w:customStyle="1" w:styleId="144">
    <w:name w:val="样式1 Char Char"/>
    <w:link w:val="143"/>
    <w:qFormat/>
    <w:uiPriority w:val="0"/>
    <w:rPr>
      <w:rFonts w:ascii="Arial" w:hAnsi="Arial" w:eastAsia="黑体" w:cs="Times New Roman"/>
      <w:b/>
      <w:bCs/>
      <w:sz w:val="28"/>
      <w:szCs w:val="28"/>
    </w:rPr>
  </w:style>
  <w:style w:type="paragraph" w:customStyle="1" w:styleId="145">
    <w:name w:val="Text"/>
    <w:basedOn w:val="1"/>
    <w:qFormat/>
    <w:uiPriority w:val="0"/>
    <w:pPr>
      <w:spacing w:line="360" w:lineRule="auto"/>
      <w:ind w:firstLine="200" w:firstLineChars="200"/>
    </w:pPr>
    <w:rPr>
      <w:sz w:val="24"/>
    </w:rPr>
  </w:style>
  <w:style w:type="paragraph" w:customStyle="1" w:styleId="146">
    <w:name w:val="_标题6"/>
    <w:basedOn w:val="130"/>
    <w:next w:val="130"/>
    <w:qFormat/>
    <w:uiPriority w:val="0"/>
    <w:pPr>
      <w:numPr>
        <w:ilvl w:val="5"/>
        <w:numId w:val="4"/>
      </w:numPr>
      <w:tabs>
        <w:tab w:val="left" w:pos="360"/>
      </w:tabs>
      <w:ind w:firstLineChars="0"/>
      <w:outlineLvl w:val="5"/>
    </w:pPr>
    <w:rPr>
      <w:b/>
      <w:sz w:val="28"/>
    </w:rPr>
  </w:style>
  <w:style w:type="paragraph" w:customStyle="1" w:styleId="147">
    <w:name w:val="Char1"/>
    <w:basedOn w:val="1"/>
    <w:qFormat/>
    <w:uiPriority w:val="0"/>
    <w:rPr>
      <w:rFonts w:ascii="Tahoma" w:hAnsi="Tahoma"/>
      <w:sz w:val="24"/>
      <w:szCs w:val="20"/>
    </w:rPr>
  </w:style>
  <w:style w:type="paragraph" w:customStyle="1" w:styleId="148">
    <w:name w:val="_标题2"/>
    <w:basedOn w:val="130"/>
    <w:next w:val="130"/>
    <w:link w:val="149"/>
    <w:qFormat/>
    <w:uiPriority w:val="0"/>
    <w:pPr>
      <w:keepNext/>
      <w:widowControl w:val="0"/>
      <w:numPr>
        <w:ilvl w:val="1"/>
        <w:numId w:val="4"/>
      </w:numPr>
      <w:spacing w:beforeLines="50"/>
      <w:ind w:left="840" w:hanging="420" w:firstLineChars="0"/>
      <w:outlineLvl w:val="1"/>
    </w:pPr>
    <w:rPr>
      <w:b/>
      <w:sz w:val="32"/>
    </w:rPr>
  </w:style>
  <w:style w:type="character" w:customStyle="1" w:styleId="149">
    <w:name w:val="_标题2 Char"/>
    <w:link w:val="148"/>
    <w:qFormat/>
    <w:uiPriority w:val="0"/>
    <w:rPr>
      <w:rFonts w:ascii="Calibri" w:hAnsi="Calibri" w:eastAsia="微软雅黑" w:cs="Times New Roman"/>
      <w:b/>
      <w:sz w:val="32"/>
      <w:szCs w:val="21"/>
    </w:rPr>
  </w:style>
  <w:style w:type="paragraph" w:customStyle="1" w:styleId="150">
    <w:name w:val="p0"/>
    <w:basedOn w:val="1"/>
    <w:link w:val="151"/>
    <w:qFormat/>
    <w:uiPriority w:val="0"/>
    <w:pPr>
      <w:widowControl/>
    </w:pPr>
    <w:rPr>
      <w:kern w:val="0"/>
      <w:szCs w:val="21"/>
    </w:rPr>
  </w:style>
  <w:style w:type="character" w:customStyle="1" w:styleId="151">
    <w:name w:val="p0 Char"/>
    <w:link w:val="150"/>
    <w:qFormat/>
    <w:uiPriority w:val="0"/>
    <w:rPr>
      <w:rFonts w:ascii="Times New Roman" w:hAnsi="Times New Roman" w:eastAsia="宋体" w:cs="Times New Roman"/>
      <w:kern w:val="0"/>
      <w:szCs w:val="21"/>
    </w:rPr>
  </w:style>
  <w:style w:type="paragraph" w:customStyle="1" w:styleId="152">
    <w:name w:val="正文段"/>
    <w:basedOn w:val="1"/>
    <w:qFormat/>
    <w:uiPriority w:val="0"/>
    <w:pPr>
      <w:widowControl/>
      <w:snapToGrid w:val="0"/>
      <w:spacing w:afterLines="50"/>
      <w:ind w:firstLine="200" w:firstLineChars="200"/>
    </w:pPr>
    <w:rPr>
      <w:kern w:val="0"/>
      <w:sz w:val="24"/>
      <w:szCs w:val="20"/>
    </w:rPr>
  </w:style>
  <w:style w:type="paragraph" w:customStyle="1" w:styleId="153">
    <w:name w:val="默认段落字体 Para Char Char Char Char Char Char Char"/>
    <w:basedOn w:val="45"/>
    <w:next w:val="122"/>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sz w:val="21"/>
      <w:szCs w:val="20"/>
    </w:rPr>
  </w:style>
  <w:style w:type="paragraph" w:customStyle="1" w:styleId="154">
    <w:name w:val="!正文"/>
    <w:basedOn w:val="1"/>
    <w:link w:val="155"/>
    <w:qFormat/>
    <w:uiPriority w:val="0"/>
    <w:pPr>
      <w:widowControl/>
      <w:adjustRightInd w:val="0"/>
      <w:snapToGrid w:val="0"/>
      <w:spacing w:line="360" w:lineRule="auto"/>
      <w:ind w:firstLine="200" w:firstLineChars="200"/>
      <w:jc w:val="left"/>
    </w:pPr>
    <w:rPr>
      <w:rFonts w:ascii="Calibri" w:hAnsi="Calibri"/>
      <w:szCs w:val="21"/>
    </w:rPr>
  </w:style>
  <w:style w:type="character" w:customStyle="1" w:styleId="155">
    <w:name w:val="!正文 Char"/>
    <w:link w:val="154"/>
    <w:qFormat/>
    <w:uiPriority w:val="0"/>
    <w:rPr>
      <w:rFonts w:ascii="Calibri" w:hAnsi="Calibri" w:eastAsia="宋体" w:cs="Times New Roman"/>
      <w:szCs w:val="21"/>
    </w:rPr>
  </w:style>
  <w:style w:type="paragraph" w:customStyle="1" w:styleId="156">
    <w:name w:val="_标题3"/>
    <w:basedOn w:val="130"/>
    <w:next w:val="130"/>
    <w:link w:val="157"/>
    <w:qFormat/>
    <w:uiPriority w:val="0"/>
    <w:pPr>
      <w:keepNext/>
      <w:widowControl w:val="0"/>
      <w:numPr>
        <w:ilvl w:val="2"/>
        <w:numId w:val="4"/>
      </w:numPr>
      <w:tabs>
        <w:tab w:val="left" w:pos="360"/>
      </w:tabs>
      <w:spacing w:beforeLines="50"/>
      <w:ind w:left="1260" w:hanging="420" w:firstLineChars="0"/>
      <w:outlineLvl w:val="2"/>
    </w:pPr>
    <w:rPr>
      <w:b/>
      <w:sz w:val="30"/>
    </w:rPr>
  </w:style>
  <w:style w:type="character" w:customStyle="1" w:styleId="157">
    <w:name w:val="_标题3 Char"/>
    <w:basedOn w:val="74"/>
    <w:link w:val="156"/>
    <w:qFormat/>
    <w:uiPriority w:val="0"/>
    <w:rPr>
      <w:rFonts w:ascii="Calibri" w:hAnsi="Calibri" w:eastAsia="微软雅黑" w:cs="Times New Roman"/>
      <w:b/>
      <w:sz w:val="30"/>
      <w:szCs w:val="21"/>
    </w:rPr>
  </w:style>
  <w:style w:type="paragraph" w:customStyle="1" w:styleId="158">
    <w:name w:val="_标题5"/>
    <w:basedOn w:val="130"/>
    <w:next w:val="130"/>
    <w:link w:val="159"/>
    <w:qFormat/>
    <w:uiPriority w:val="0"/>
    <w:pPr>
      <w:keepNext/>
      <w:numPr>
        <w:ilvl w:val="4"/>
        <w:numId w:val="4"/>
      </w:numPr>
      <w:ind w:firstLineChars="0"/>
      <w:outlineLvl w:val="4"/>
    </w:pPr>
    <w:rPr>
      <w:b/>
      <w:sz w:val="24"/>
    </w:rPr>
  </w:style>
  <w:style w:type="character" w:customStyle="1" w:styleId="159">
    <w:name w:val="_标题5 Char"/>
    <w:link w:val="158"/>
    <w:qFormat/>
    <w:uiPriority w:val="0"/>
    <w:rPr>
      <w:rFonts w:ascii="Calibri" w:hAnsi="Calibri" w:eastAsia="微软雅黑" w:cs="Times New Roman"/>
      <w:b/>
      <w:sz w:val="24"/>
      <w:szCs w:val="21"/>
    </w:rPr>
  </w:style>
  <w:style w:type="paragraph" w:customStyle="1" w:styleId="160">
    <w:name w:val="__正文居中"/>
    <w:basedOn w:val="130"/>
    <w:next w:val="130"/>
    <w:link w:val="161"/>
    <w:qFormat/>
    <w:uiPriority w:val="0"/>
    <w:pPr>
      <w:ind w:firstLine="0" w:firstLineChars="0"/>
      <w:jc w:val="center"/>
    </w:pPr>
    <w:rPr>
      <w:szCs w:val="24"/>
    </w:rPr>
  </w:style>
  <w:style w:type="character" w:customStyle="1" w:styleId="161">
    <w:name w:val="__正文居中 Char"/>
    <w:link w:val="160"/>
    <w:qFormat/>
    <w:uiPriority w:val="0"/>
    <w:rPr>
      <w:rFonts w:ascii="Calibri" w:hAnsi="Calibri" w:eastAsia="微软雅黑" w:cs="Times New Roman"/>
      <w:szCs w:val="24"/>
    </w:rPr>
  </w:style>
  <w:style w:type="character" w:customStyle="1" w:styleId="162">
    <w:name w:val="del2"/>
    <w:qFormat/>
    <w:uiPriority w:val="0"/>
    <w:rPr>
      <w:vanish/>
    </w:rPr>
  </w:style>
  <w:style w:type="character" w:customStyle="1" w:styleId="163">
    <w:name w:val="now4"/>
    <w:basedOn w:val="74"/>
    <w:qFormat/>
    <w:uiPriority w:val="0"/>
  </w:style>
  <w:style w:type="character" w:customStyle="1" w:styleId="164">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165">
    <w:name w:val="pl"/>
    <w:basedOn w:val="74"/>
    <w:qFormat/>
    <w:uiPriority w:val="0"/>
  </w:style>
  <w:style w:type="character" w:customStyle="1" w:styleId="166">
    <w:name w:val="icon-game"/>
    <w:basedOn w:val="74"/>
    <w:qFormat/>
    <w:uiPriority w:val="0"/>
  </w:style>
  <w:style w:type="character" w:customStyle="1" w:styleId="167">
    <w:name w:val="inq"/>
    <w:qFormat/>
    <w:uiPriority w:val="0"/>
    <w:rPr>
      <w:color w:val="333333"/>
    </w:rPr>
  </w:style>
  <w:style w:type="character" w:customStyle="1" w:styleId="168">
    <w:name w:val="reason"/>
    <w:qFormat/>
    <w:uiPriority w:val="0"/>
    <w:rPr>
      <w:color w:val="999999"/>
    </w:rPr>
  </w:style>
  <w:style w:type="character" w:customStyle="1" w:styleId="169">
    <w:name w:val="now1"/>
    <w:basedOn w:val="74"/>
    <w:qFormat/>
    <w:uiPriority w:val="0"/>
  </w:style>
  <w:style w:type="character" w:customStyle="1" w:styleId="170">
    <w:name w:val="Char Char"/>
    <w:qFormat/>
    <w:uiPriority w:val="0"/>
    <w:rPr>
      <w:rFonts w:hint="eastAsia" w:ascii="宋体" w:hAnsi="Courier New" w:eastAsia="宋体"/>
      <w:kern w:val="2"/>
      <w:sz w:val="24"/>
      <w:szCs w:val="24"/>
      <w:lang w:val="en-US" w:eastAsia="zh-CN" w:bidi="ar-SA"/>
    </w:rPr>
  </w:style>
  <w:style w:type="character" w:customStyle="1" w:styleId="171">
    <w:name w:val="icon-doc"/>
    <w:basedOn w:val="74"/>
    <w:qFormat/>
    <w:uiPriority w:val="0"/>
  </w:style>
  <w:style w:type="character" w:customStyle="1" w:styleId="172">
    <w:name w:val="del1"/>
    <w:qFormat/>
    <w:uiPriority w:val="0"/>
    <w:rPr>
      <w:vanish/>
      <w:color w:val="666666"/>
      <w:sz w:val="18"/>
      <w:szCs w:val="18"/>
      <w:u w:val="single"/>
    </w:rPr>
  </w:style>
  <w:style w:type="character" w:customStyle="1" w:styleId="173">
    <w:name w:val="apple-converted-space"/>
    <w:basedOn w:val="74"/>
    <w:qFormat/>
    <w:uiPriority w:val="0"/>
  </w:style>
  <w:style w:type="character" w:customStyle="1" w:styleId="174">
    <w:name w:val="icon-play"/>
    <w:basedOn w:val="74"/>
    <w:qFormat/>
    <w:uiPriority w:val="0"/>
  </w:style>
  <w:style w:type="character" w:customStyle="1" w:styleId="175">
    <w:name w:val="Char Char12"/>
    <w:qFormat/>
    <w:uiPriority w:val="0"/>
    <w:rPr>
      <w:rFonts w:hint="eastAsia" w:ascii="宋体" w:hAnsi="Courier New" w:eastAsia="宋体"/>
      <w:spacing w:val="-4"/>
      <w:kern w:val="2"/>
      <w:sz w:val="18"/>
    </w:rPr>
  </w:style>
  <w:style w:type="character" w:customStyle="1" w:styleId="176">
    <w:name w:val="icon-read"/>
    <w:basedOn w:val="74"/>
    <w:qFormat/>
    <w:uiPriority w:val="0"/>
  </w:style>
  <w:style w:type="character" w:customStyle="1" w:styleId="177">
    <w:name w:val="arr"/>
    <w:basedOn w:val="74"/>
    <w:qFormat/>
    <w:uiPriority w:val="0"/>
  </w:style>
  <w:style w:type="character" w:customStyle="1" w:styleId="178">
    <w:name w:val="inq1"/>
    <w:basedOn w:val="74"/>
    <w:qFormat/>
    <w:uiPriority w:val="0"/>
  </w:style>
  <w:style w:type="character" w:customStyle="1" w:styleId="179">
    <w:name w:val="now2"/>
    <w:basedOn w:val="74"/>
    <w:qFormat/>
    <w:uiPriority w:val="0"/>
  </w:style>
  <w:style w:type="character" w:customStyle="1" w:styleId="180">
    <w:name w:val="icon-down"/>
    <w:basedOn w:val="74"/>
    <w:qFormat/>
    <w:uiPriority w:val="0"/>
  </w:style>
  <w:style w:type="character" w:customStyle="1" w:styleId="181">
    <w:name w:val="up"/>
    <w:basedOn w:val="74"/>
    <w:qFormat/>
    <w:uiPriority w:val="0"/>
  </w:style>
  <w:style w:type="character" w:customStyle="1" w:styleId="182">
    <w:name w:val="不明显参考1"/>
    <w:qFormat/>
    <w:uiPriority w:val="31"/>
    <w:rPr>
      <w:smallCaps/>
      <w:color w:val="595959"/>
    </w:rPr>
  </w:style>
  <w:style w:type="character" w:customStyle="1" w:styleId="183">
    <w:name w:val="info"/>
    <w:qFormat/>
    <w:uiPriority w:val="0"/>
    <w:rPr>
      <w:color w:val="666666"/>
    </w:rPr>
  </w:style>
  <w:style w:type="character" w:customStyle="1" w:styleId="184">
    <w:name w:val="pl7"/>
    <w:basedOn w:val="74"/>
    <w:qFormat/>
    <w:uiPriority w:val="0"/>
  </w:style>
  <w:style w:type="character" w:customStyle="1" w:styleId="185">
    <w:name w:val="tab"/>
    <w:qFormat/>
    <w:uiPriority w:val="0"/>
    <w:rPr>
      <w:color w:val="A4BCD6"/>
    </w:rPr>
  </w:style>
  <w:style w:type="character" w:customStyle="1" w:styleId="186">
    <w:name w:val="apple-style-span"/>
    <w:basedOn w:val="74"/>
    <w:qFormat/>
    <w:uiPriority w:val="0"/>
  </w:style>
  <w:style w:type="character" w:customStyle="1" w:styleId="187">
    <w:name w:val="pl8"/>
    <w:basedOn w:val="74"/>
    <w:qFormat/>
    <w:uiPriority w:val="0"/>
  </w:style>
  <w:style w:type="character" w:customStyle="1" w:styleId="188">
    <w:name w:val="Char Char1"/>
    <w:qFormat/>
    <w:uiPriority w:val="0"/>
    <w:rPr>
      <w:rFonts w:hint="eastAsia" w:ascii="黑体" w:hAnsi="黑体" w:eastAsia="黑体"/>
      <w:snapToGrid w:val="0"/>
      <w:sz w:val="18"/>
      <w:szCs w:val="18"/>
      <w:lang w:val="en-US" w:eastAsia="zh-CN" w:bidi="ar-SA"/>
    </w:rPr>
  </w:style>
  <w:style w:type="character" w:customStyle="1" w:styleId="189">
    <w:name w:val="submit"/>
    <w:basedOn w:val="74"/>
    <w:qFormat/>
    <w:uiPriority w:val="0"/>
  </w:style>
  <w:style w:type="character" w:customStyle="1" w:styleId="190">
    <w:name w:val="up2"/>
    <w:basedOn w:val="74"/>
    <w:qFormat/>
    <w:uiPriority w:val="0"/>
  </w:style>
  <w:style w:type="character" w:customStyle="1" w:styleId="191">
    <w:name w:val="del"/>
    <w:basedOn w:val="74"/>
    <w:qFormat/>
    <w:uiPriority w:val="0"/>
  </w:style>
  <w:style w:type="character" w:customStyle="1" w:styleId="192">
    <w:name w:val="now3"/>
    <w:basedOn w:val="74"/>
    <w:qFormat/>
    <w:uiPriority w:val="0"/>
  </w:style>
  <w:style w:type="character" w:customStyle="1" w:styleId="193">
    <w:name w:val="pl1"/>
    <w:basedOn w:val="74"/>
    <w:qFormat/>
    <w:uiPriority w:val="0"/>
  </w:style>
  <w:style w:type="character" w:customStyle="1" w:styleId="194">
    <w:name w:val="bjh-p"/>
    <w:basedOn w:val="74"/>
    <w:qFormat/>
    <w:uiPriority w:val="0"/>
  </w:style>
  <w:style w:type="character" w:customStyle="1" w:styleId="195">
    <w:name w:val="文档结构图 字符1"/>
    <w:basedOn w:val="74"/>
    <w:qFormat/>
    <w:uiPriority w:val="0"/>
    <w:rPr>
      <w:rFonts w:hint="eastAsia" w:ascii="Microsoft YaHei UI" w:hAnsi="Microsoft YaHei UI" w:eastAsia="Microsoft YaHei UI"/>
      <w:kern w:val="2"/>
      <w:sz w:val="18"/>
      <w:szCs w:val="18"/>
    </w:rPr>
  </w:style>
  <w:style w:type="character" w:customStyle="1" w:styleId="196">
    <w:name w:val="页眉 字符1"/>
    <w:basedOn w:val="74"/>
    <w:semiHidden/>
    <w:qFormat/>
    <w:uiPriority w:val="99"/>
    <w:rPr>
      <w:kern w:val="2"/>
      <w:sz w:val="18"/>
      <w:szCs w:val="18"/>
    </w:rPr>
  </w:style>
  <w:style w:type="character" w:customStyle="1" w:styleId="197">
    <w:name w:val="纯文本 字符1"/>
    <w:basedOn w:val="74"/>
    <w:qFormat/>
    <w:uiPriority w:val="0"/>
    <w:rPr>
      <w:rFonts w:hint="eastAsia" w:hAnsi="Courier New" w:cs="Courier New" w:asciiTheme="minorEastAsia" w:eastAsiaTheme="minorEastAsia"/>
      <w:kern w:val="2"/>
      <w:sz w:val="21"/>
      <w:szCs w:val="24"/>
    </w:rPr>
  </w:style>
  <w:style w:type="character" w:customStyle="1" w:styleId="198">
    <w:name w:val="批注主题 字符1"/>
    <w:basedOn w:val="104"/>
    <w:qFormat/>
    <w:uiPriority w:val="0"/>
    <w:rPr>
      <w:rFonts w:ascii="Times New Roman" w:hAnsi="Times New Roman" w:eastAsia="宋体" w:cs="Times New Roman"/>
      <w:b/>
      <w:bCs/>
      <w:szCs w:val="24"/>
    </w:rPr>
  </w:style>
  <w:style w:type="character" w:customStyle="1" w:styleId="199">
    <w:name w:val="页脚 字符1"/>
    <w:basedOn w:val="74"/>
    <w:semiHidden/>
    <w:qFormat/>
    <w:uiPriority w:val="99"/>
    <w:rPr>
      <w:kern w:val="2"/>
      <w:sz w:val="18"/>
      <w:szCs w:val="18"/>
    </w:rPr>
  </w:style>
  <w:style w:type="character" w:customStyle="1" w:styleId="200">
    <w:name w:val="正文文本缩进 字符1"/>
    <w:basedOn w:val="74"/>
    <w:qFormat/>
    <w:uiPriority w:val="0"/>
    <w:rPr>
      <w:kern w:val="2"/>
      <w:sz w:val="21"/>
      <w:szCs w:val="24"/>
    </w:rPr>
  </w:style>
  <w:style w:type="character" w:customStyle="1" w:styleId="201">
    <w:name w:val="日期 字符1"/>
    <w:basedOn w:val="74"/>
    <w:qFormat/>
    <w:uiPriority w:val="0"/>
    <w:rPr>
      <w:kern w:val="2"/>
      <w:sz w:val="21"/>
      <w:szCs w:val="24"/>
    </w:rPr>
  </w:style>
  <w:style w:type="paragraph" w:customStyle="1" w:styleId="202">
    <w:name w:val="Image"/>
    <w:basedOn w:val="133"/>
    <w:qFormat/>
    <w:uiPriority w:val="0"/>
    <w:pPr>
      <w:ind w:firstLine="0" w:firstLineChars="0"/>
      <w:jc w:val="center"/>
    </w:pPr>
  </w:style>
  <w:style w:type="paragraph" w:customStyle="1" w:styleId="203">
    <w:name w:val="纯文本11"/>
    <w:basedOn w:val="141"/>
    <w:qFormat/>
    <w:uiPriority w:val="0"/>
    <w:pPr>
      <w:adjustRightInd w:val="0"/>
    </w:pPr>
    <w:rPr>
      <w:rFonts w:hAnsi="Courier New" w:eastAsia="楷体_GB2312"/>
      <w:sz w:val="26"/>
      <w:szCs w:val="20"/>
    </w:rPr>
  </w:style>
  <w:style w:type="paragraph" w:customStyle="1" w:styleId="204">
    <w:name w:val="Table"/>
    <w:basedOn w:val="202"/>
    <w:qFormat/>
    <w:uiPriority w:val="0"/>
    <w:rPr>
      <w:rFonts w:eastAsia="仿宋"/>
    </w:rPr>
  </w:style>
  <w:style w:type="character" w:customStyle="1" w:styleId="205">
    <w:name w:val="注释标题 Char"/>
    <w:basedOn w:val="74"/>
    <w:link w:val="14"/>
    <w:qFormat/>
    <w:uiPriority w:val="0"/>
    <w:rPr>
      <w:szCs w:val="24"/>
    </w:rPr>
  </w:style>
  <w:style w:type="character" w:customStyle="1" w:styleId="206">
    <w:name w:val="称呼 Char"/>
    <w:basedOn w:val="74"/>
    <w:link w:val="23"/>
    <w:qFormat/>
    <w:uiPriority w:val="0"/>
    <w:rPr>
      <w:rFonts w:eastAsia="仿宋"/>
      <w:sz w:val="24"/>
      <w:szCs w:val="24"/>
    </w:rPr>
  </w:style>
  <w:style w:type="character" w:customStyle="1" w:styleId="207">
    <w:name w:val="HTML 地址 Char"/>
    <w:basedOn w:val="74"/>
    <w:link w:val="33"/>
    <w:qFormat/>
    <w:uiPriority w:val="0"/>
    <w:rPr>
      <w:rFonts w:ascii="宋体" w:hAnsi="宋体"/>
      <w:i/>
      <w:iCs/>
      <w:sz w:val="24"/>
      <w:szCs w:val="24"/>
    </w:rPr>
  </w:style>
  <w:style w:type="character" w:customStyle="1" w:styleId="208">
    <w:name w:val="签名 Char"/>
    <w:basedOn w:val="74"/>
    <w:link w:val="46"/>
    <w:qFormat/>
    <w:uiPriority w:val="0"/>
    <w:rPr>
      <w:rFonts w:ascii="Arial" w:hAnsi="Arial" w:eastAsia="宋体" w:cs="Times New Roman"/>
      <w:spacing w:val="-5"/>
      <w:kern w:val="0"/>
      <w:sz w:val="24"/>
      <w:szCs w:val="20"/>
    </w:rPr>
  </w:style>
  <w:style w:type="character" w:customStyle="1" w:styleId="209">
    <w:name w:val="副标题 Char"/>
    <w:basedOn w:val="74"/>
    <w:link w:val="51"/>
    <w:qFormat/>
    <w:uiPriority w:val="0"/>
    <w:rPr>
      <w:rFonts w:ascii="Arial" w:hAnsi="Arial" w:eastAsia="隶书" w:cs="Arial"/>
      <w:b/>
      <w:bCs/>
      <w:kern w:val="28"/>
      <w:sz w:val="44"/>
      <w:szCs w:val="32"/>
    </w:rPr>
  </w:style>
  <w:style w:type="character" w:customStyle="1" w:styleId="210">
    <w:name w:val="脚注文本 Char"/>
    <w:basedOn w:val="74"/>
    <w:link w:val="53"/>
    <w:qFormat/>
    <w:uiPriority w:val="0"/>
    <w:rPr>
      <w:rFonts w:ascii="Calibri" w:hAnsi="Calibri"/>
      <w:sz w:val="18"/>
      <w:szCs w:val="18"/>
    </w:rPr>
  </w:style>
  <w:style w:type="character" w:customStyle="1" w:styleId="211">
    <w:name w:val="HTML 预设格式 Char"/>
    <w:basedOn w:val="74"/>
    <w:link w:val="65"/>
    <w:qFormat/>
    <w:uiPriority w:val="0"/>
    <w:rPr>
      <w:rFonts w:ascii="宋体" w:hAnsi="宋体" w:cs="宋体"/>
      <w:sz w:val="24"/>
      <w:szCs w:val="24"/>
    </w:rPr>
  </w:style>
  <w:style w:type="character" w:customStyle="1" w:styleId="212">
    <w:name w:val="标题 Char3"/>
    <w:basedOn w:val="74"/>
    <w:link w:val="69"/>
    <w:qFormat/>
    <w:uiPriority w:val="10"/>
    <w:rPr>
      <w:rFonts w:ascii="Arial" w:hAnsi="Arial" w:eastAsia="宋体" w:cs="Arial"/>
      <w:b/>
      <w:bCs/>
      <w:spacing w:val="60"/>
      <w:sz w:val="32"/>
      <w:szCs w:val="24"/>
    </w:rPr>
  </w:style>
  <w:style w:type="character" w:customStyle="1" w:styleId="213">
    <w:name w:val="正文文本 (2) + 粗体5"/>
    <w:qFormat/>
    <w:uiPriority w:val="99"/>
    <w:rPr>
      <w:rFonts w:ascii="MingLiU" w:eastAsia="MingLiU" w:cs="MingLiU"/>
      <w:b/>
      <w:bCs/>
      <w:spacing w:val="20"/>
      <w:sz w:val="20"/>
      <w:szCs w:val="20"/>
      <w:u w:val="none"/>
      <w:shd w:val="clear" w:color="auto" w:fill="FFFFFF"/>
    </w:rPr>
  </w:style>
  <w:style w:type="character" w:customStyle="1" w:styleId="214">
    <w:name w:val="f141"/>
    <w:qFormat/>
    <w:uiPriority w:val="0"/>
    <w:rPr>
      <w:rFonts w:ascii="Tahoma" w:hAnsi="Tahoma" w:eastAsia="宋体"/>
      <w:kern w:val="2"/>
      <w:sz w:val="21"/>
      <w:szCs w:val="21"/>
      <w:lang w:val="en-US" w:eastAsia="zh-CN" w:bidi="ar-SA"/>
    </w:rPr>
  </w:style>
  <w:style w:type="character" w:customStyle="1" w:styleId="215">
    <w:name w:val="artcontent"/>
    <w:qFormat/>
    <w:uiPriority w:val="0"/>
    <w:rPr>
      <w:rFonts w:hint="default" w:ascii="Tahoma" w:hAnsi="Tahoma" w:eastAsia="宋体" w:cs="Tahoma"/>
      <w:kern w:val="2"/>
      <w:sz w:val="28"/>
      <w:szCs w:val="28"/>
      <w:lang w:val="en-US" w:eastAsia="zh-CN" w:bidi="ar-SA"/>
    </w:rPr>
  </w:style>
  <w:style w:type="character" w:customStyle="1" w:styleId="216">
    <w:name w:val="small"/>
    <w:qFormat/>
    <w:uiPriority w:val="0"/>
    <w:rPr>
      <w:color w:val="197AFF"/>
      <w:sz w:val="14"/>
      <w:szCs w:val="14"/>
    </w:rPr>
  </w:style>
  <w:style w:type="character" w:customStyle="1" w:styleId="217">
    <w:name w:val="px14"/>
    <w:qFormat/>
    <w:uiPriority w:val="0"/>
    <w:rPr>
      <w:rFonts w:ascii="Tahoma" w:hAnsi="Tahoma" w:eastAsia="宋体"/>
      <w:kern w:val="2"/>
      <w:sz w:val="24"/>
      <w:lang w:val="en-US" w:eastAsia="zh-CN" w:bidi="ar-SA"/>
    </w:rPr>
  </w:style>
  <w:style w:type="character" w:customStyle="1" w:styleId="218">
    <w:name w:val="_正文段落 Char"/>
    <w:link w:val="219"/>
    <w:qFormat/>
    <w:uiPriority w:val="0"/>
    <w:rPr>
      <w:rFonts w:ascii="宋体" w:hAnsi="Courier New"/>
      <w:szCs w:val="32"/>
    </w:rPr>
  </w:style>
  <w:style w:type="paragraph" w:customStyle="1" w:styleId="219">
    <w:name w:val="_正文段落"/>
    <w:basedOn w:val="37"/>
    <w:link w:val="218"/>
    <w:qFormat/>
    <w:uiPriority w:val="0"/>
    <w:pPr>
      <w:widowControl/>
      <w:spacing w:beforeLines="15" w:afterLines="30" w:line="360" w:lineRule="auto"/>
      <w:ind w:firstLine="200" w:firstLineChars="200"/>
      <w:jc w:val="left"/>
    </w:pPr>
    <w:rPr>
      <w:rFonts w:eastAsiaTheme="minorEastAsia" w:cstheme="minorBidi"/>
      <w:sz w:val="21"/>
      <w:szCs w:val="32"/>
    </w:rPr>
  </w:style>
  <w:style w:type="character" w:customStyle="1" w:styleId="220">
    <w:name w:val="正文（绿盟科技） Char"/>
    <w:link w:val="221"/>
    <w:qFormat/>
    <w:uiPriority w:val="0"/>
    <w:rPr>
      <w:rFonts w:ascii="Arial" w:hAnsi="Arial"/>
      <w:szCs w:val="21"/>
    </w:rPr>
  </w:style>
  <w:style w:type="paragraph" w:customStyle="1" w:styleId="221">
    <w:name w:val="正文（绿盟科技）"/>
    <w:link w:val="220"/>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22">
    <w:name w:val="表头样式 Char"/>
    <w:link w:val="223"/>
    <w:qFormat/>
    <w:uiPriority w:val="0"/>
    <w:rPr>
      <w:rFonts w:eastAsia="仿宋_GB2312"/>
      <w:b/>
    </w:rPr>
  </w:style>
  <w:style w:type="paragraph" w:customStyle="1" w:styleId="223">
    <w:name w:val="表头样式"/>
    <w:basedOn w:val="1"/>
    <w:link w:val="222"/>
    <w:qFormat/>
    <w:uiPriority w:val="0"/>
    <w:pPr>
      <w:spacing w:line="360" w:lineRule="auto"/>
      <w:jc w:val="center"/>
    </w:pPr>
    <w:rPr>
      <w:rFonts w:eastAsia="仿宋_GB2312" w:asciiTheme="minorHAnsi" w:hAnsiTheme="minorHAnsi" w:cstheme="minorBidi"/>
      <w:b/>
      <w:szCs w:val="22"/>
    </w:rPr>
  </w:style>
  <w:style w:type="character" w:customStyle="1" w:styleId="224">
    <w:name w:val="www序号1) Char"/>
    <w:link w:val="225"/>
    <w:qFormat/>
    <w:uiPriority w:val="0"/>
    <w:rPr>
      <w:rFonts w:eastAsia="仿宋"/>
    </w:rPr>
  </w:style>
  <w:style w:type="paragraph" w:customStyle="1" w:styleId="225">
    <w:name w:val="www序号1)"/>
    <w:basedOn w:val="1"/>
    <w:link w:val="224"/>
    <w:qFormat/>
    <w:uiPriority w:val="0"/>
    <w:pPr>
      <w:tabs>
        <w:tab w:val="left" w:pos="2160"/>
      </w:tabs>
      <w:adjustRightInd w:val="0"/>
      <w:snapToGrid w:val="0"/>
      <w:spacing w:line="360" w:lineRule="auto"/>
      <w:ind w:left="2160" w:hanging="420"/>
    </w:pPr>
    <w:rPr>
      <w:rFonts w:eastAsia="仿宋" w:asciiTheme="minorHAnsi" w:hAnsiTheme="minorHAnsi" w:cstheme="minorBidi"/>
      <w:szCs w:val="22"/>
    </w:rPr>
  </w:style>
  <w:style w:type="character" w:customStyle="1" w:styleId="226">
    <w:name w:val="px1233"/>
    <w:qFormat/>
    <w:uiPriority w:val="0"/>
  </w:style>
  <w:style w:type="character" w:customStyle="1" w:styleId="227">
    <w:name w:val="solutionfonts"/>
    <w:basedOn w:val="74"/>
    <w:qFormat/>
    <w:uiPriority w:val="0"/>
  </w:style>
  <w:style w:type="character" w:customStyle="1" w:styleId="228">
    <w:name w:val="正文文本 (2) + AngsanaUPC2"/>
    <w:qFormat/>
    <w:uiPriority w:val="99"/>
    <w:rPr>
      <w:rFonts w:ascii="AngsanaUPC" w:hAnsi="AngsanaUPC" w:eastAsia="MingLiU" w:cs="AngsanaUPC"/>
      <w:b/>
      <w:bCs/>
      <w:spacing w:val="0"/>
      <w:sz w:val="32"/>
      <w:szCs w:val="32"/>
      <w:u w:val="none"/>
      <w:shd w:val="clear" w:color="auto" w:fill="FFFFFF"/>
      <w:lang w:val="en-US" w:eastAsia="en-US"/>
    </w:rPr>
  </w:style>
  <w:style w:type="character" w:customStyle="1" w:styleId="229">
    <w:name w:val="程序与命令 Char"/>
    <w:link w:val="230"/>
    <w:qFormat/>
    <w:uiPriority w:val="0"/>
    <w:rPr>
      <w:rFonts w:eastAsia="仿宋_GB2312"/>
      <w:szCs w:val="18"/>
    </w:rPr>
  </w:style>
  <w:style w:type="paragraph" w:customStyle="1" w:styleId="230">
    <w:name w:val="程序与命令"/>
    <w:basedOn w:val="1"/>
    <w:link w:val="229"/>
    <w:qFormat/>
    <w:uiPriority w:val="0"/>
    <w:rPr>
      <w:rFonts w:eastAsia="仿宋_GB2312" w:asciiTheme="minorHAnsi" w:hAnsiTheme="minorHAnsi" w:cstheme="minorBidi"/>
      <w:szCs w:val="18"/>
    </w:rPr>
  </w:style>
  <w:style w:type="character" w:customStyle="1" w:styleId="231">
    <w:name w:val="Char Char4"/>
    <w:qFormat/>
    <w:uiPriority w:val="0"/>
    <w:rPr>
      <w:rFonts w:ascii="宋体" w:hAnsi="Courier New" w:eastAsia="宋体" w:cs="Courier New"/>
      <w:kern w:val="2"/>
      <w:sz w:val="21"/>
      <w:szCs w:val="21"/>
      <w:lang w:val="en-US" w:eastAsia="zh-CN" w:bidi="ar-SA"/>
    </w:rPr>
  </w:style>
  <w:style w:type="character" w:customStyle="1" w:styleId="232">
    <w:name w:val="Body text (2) + 6 pt"/>
    <w:qFormat/>
    <w:uiPriority w:val="99"/>
    <w:rPr>
      <w:rFonts w:ascii="MingLiU" w:eastAsia="MingLiU" w:cs="MingLiU"/>
      <w:spacing w:val="20"/>
      <w:sz w:val="12"/>
      <w:szCs w:val="12"/>
      <w:u w:val="none"/>
      <w:shd w:val="clear" w:color="auto" w:fill="FFFFFF"/>
    </w:rPr>
  </w:style>
  <w:style w:type="character" w:customStyle="1" w:styleId="233">
    <w:name w:val="日期 Char1"/>
    <w:qFormat/>
    <w:uiPriority w:val="0"/>
    <w:rPr>
      <w:rFonts w:eastAsia="微软雅黑"/>
      <w:kern w:val="2"/>
      <w:sz w:val="21"/>
      <w:szCs w:val="24"/>
    </w:rPr>
  </w:style>
  <w:style w:type="character" w:customStyle="1" w:styleId="234">
    <w:name w:val="正文文本 (5)_"/>
    <w:link w:val="235"/>
    <w:qFormat/>
    <w:locked/>
    <w:uiPriority w:val="99"/>
    <w:rPr>
      <w:rFonts w:ascii="MingLiU" w:eastAsia="MingLiU" w:cs="MingLiU"/>
      <w:b/>
      <w:bCs/>
      <w:spacing w:val="20"/>
      <w:shd w:val="clear" w:color="auto" w:fill="FFFFFF"/>
    </w:rPr>
  </w:style>
  <w:style w:type="paragraph" w:customStyle="1" w:styleId="235">
    <w:name w:val="正文文本 (5)"/>
    <w:basedOn w:val="1"/>
    <w:link w:val="234"/>
    <w:qFormat/>
    <w:uiPriority w:val="99"/>
    <w:pPr>
      <w:shd w:val="clear" w:color="auto" w:fill="FFFFFF"/>
      <w:spacing w:line="466" w:lineRule="exact"/>
      <w:ind w:hanging="500"/>
    </w:pPr>
    <w:rPr>
      <w:rFonts w:ascii="MingLiU" w:eastAsia="MingLiU" w:cs="MingLiU" w:hAnsiTheme="minorHAnsi"/>
      <w:b/>
      <w:bCs/>
      <w:spacing w:val="20"/>
      <w:szCs w:val="22"/>
    </w:rPr>
  </w:style>
  <w:style w:type="character" w:customStyle="1" w:styleId="236">
    <w:name w:val="参考文献 Char"/>
    <w:link w:val="237"/>
    <w:qFormat/>
    <w:uiPriority w:val="0"/>
    <w:rPr>
      <w:rFonts w:eastAsia="仿宋_GB2312"/>
    </w:rPr>
  </w:style>
  <w:style w:type="paragraph" w:customStyle="1" w:styleId="237">
    <w:name w:val="参考文献"/>
    <w:basedOn w:val="1"/>
    <w:link w:val="236"/>
    <w:qFormat/>
    <w:uiPriority w:val="0"/>
    <w:rPr>
      <w:rFonts w:eastAsia="仿宋_GB2312" w:asciiTheme="minorHAnsi" w:hAnsiTheme="minorHAnsi" w:cstheme="minorBidi"/>
      <w:szCs w:val="22"/>
    </w:rPr>
  </w:style>
  <w:style w:type="character" w:customStyle="1" w:styleId="238">
    <w:name w:val="highlight1"/>
    <w:qFormat/>
    <w:uiPriority w:val="0"/>
    <w:rPr>
      <w:rFonts w:ascii="仿宋_GB2312" w:eastAsia="微软雅黑"/>
      <w:b/>
      <w:kern w:val="2"/>
      <w:sz w:val="23"/>
      <w:szCs w:val="23"/>
      <w:lang w:val="en-US" w:eastAsia="zh-CN" w:bidi="ar-SA"/>
    </w:rPr>
  </w:style>
  <w:style w:type="character" w:customStyle="1" w:styleId="239">
    <w:name w:val="mistske"/>
    <w:qFormat/>
    <w:uiPriority w:val="0"/>
    <w:rPr>
      <w:color w:val="CCCCCC"/>
      <w:sz w:val="16"/>
      <w:szCs w:val="16"/>
    </w:rPr>
  </w:style>
  <w:style w:type="character" w:customStyle="1" w:styleId="240">
    <w:name w:val="Body text (2)7"/>
    <w:qFormat/>
    <w:uiPriority w:val="99"/>
    <w:rPr>
      <w:rFonts w:ascii="MingLiU" w:eastAsia="MingLiU" w:cs="MingLiU"/>
      <w:spacing w:val="20"/>
      <w:sz w:val="22"/>
      <w:szCs w:val="22"/>
      <w:u w:val="none"/>
      <w:shd w:val="clear" w:color="auto" w:fill="FFFFFF"/>
    </w:rPr>
  </w:style>
  <w:style w:type="character" w:customStyle="1" w:styleId="241">
    <w:name w:val="正文首行缩进 Char1"/>
    <w:qFormat/>
    <w:locked/>
    <w:uiPriority w:val="0"/>
    <w:rPr>
      <w:rFonts w:ascii="Times New Roman" w:hAnsi="Times New Roman" w:cs="Times New Roman"/>
      <w:color w:val="auto"/>
      <w:kern w:val="2"/>
      <w:sz w:val="21"/>
      <w:szCs w:val="24"/>
    </w:rPr>
  </w:style>
  <w:style w:type="character" w:customStyle="1" w:styleId="242">
    <w:name w:val="样式3 Char"/>
    <w:link w:val="243"/>
    <w:qFormat/>
    <w:uiPriority w:val="0"/>
  </w:style>
  <w:style w:type="paragraph" w:customStyle="1" w:styleId="243">
    <w:name w:val="样式3"/>
    <w:basedOn w:val="1"/>
    <w:link w:val="242"/>
    <w:qFormat/>
    <w:uiPriority w:val="0"/>
    <w:pPr>
      <w:spacing w:line="440" w:lineRule="exact"/>
      <w:ind w:firstLine="539"/>
    </w:pPr>
    <w:rPr>
      <w:rFonts w:asciiTheme="minorHAnsi" w:hAnsiTheme="minorHAnsi" w:eastAsiaTheme="minorEastAsia" w:cstheme="minorBidi"/>
      <w:szCs w:val="22"/>
    </w:rPr>
  </w:style>
  <w:style w:type="character" w:customStyle="1" w:styleId="244">
    <w:name w:val="font21"/>
    <w:qFormat/>
    <w:uiPriority w:val="0"/>
    <w:rPr>
      <w:rFonts w:hint="eastAsia" w:ascii="宋体" w:hAnsi="宋体" w:eastAsia="宋体" w:cs="宋体"/>
      <w:color w:val="FF0000"/>
      <w:sz w:val="22"/>
      <w:szCs w:val="22"/>
      <w:u w:val="none"/>
    </w:rPr>
  </w:style>
  <w:style w:type="character" w:customStyle="1" w:styleId="245">
    <w:name w:val="正文（首行缩进2字符） Char"/>
    <w:link w:val="246"/>
    <w:qFormat/>
    <w:uiPriority w:val="0"/>
    <w:rPr>
      <w:szCs w:val="21"/>
    </w:rPr>
  </w:style>
  <w:style w:type="paragraph" w:customStyle="1" w:styleId="246">
    <w:name w:val="正文（首行缩进2字符）"/>
    <w:basedOn w:val="1"/>
    <w:link w:val="245"/>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7">
    <w:name w:val="headline-content"/>
    <w:qFormat/>
    <w:uiPriority w:val="0"/>
  </w:style>
  <w:style w:type="character" w:customStyle="1" w:styleId="248">
    <w:name w:val="tw4winTerm"/>
    <w:qFormat/>
    <w:uiPriority w:val="0"/>
    <w:rPr>
      <w:color w:val="0000FF"/>
    </w:rPr>
  </w:style>
  <w:style w:type="character" w:customStyle="1" w:styleId="24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50">
    <w:name w:val="outputtext"/>
    <w:qFormat/>
    <w:uiPriority w:val="0"/>
  </w:style>
  <w:style w:type="character" w:customStyle="1" w:styleId="251">
    <w:name w:val="样式9 Char Char"/>
    <w:link w:val="252"/>
    <w:qFormat/>
    <w:locked/>
    <w:uiPriority w:val="0"/>
    <w:rPr>
      <w:spacing w:val="6"/>
    </w:rPr>
  </w:style>
  <w:style w:type="paragraph" w:customStyle="1" w:styleId="252">
    <w:name w:val="样式9 Char"/>
    <w:basedOn w:val="1"/>
    <w:link w:val="251"/>
    <w:qFormat/>
    <w:uiPriority w:val="0"/>
    <w:pPr>
      <w:widowControl/>
      <w:spacing w:line="440" w:lineRule="exact"/>
      <w:ind w:firstLine="200" w:firstLineChars="200"/>
      <w:jc w:val="left"/>
    </w:pPr>
    <w:rPr>
      <w:rFonts w:asciiTheme="minorHAnsi" w:hAnsiTheme="minorHAnsi" w:eastAsiaTheme="minorEastAsia" w:cstheme="minorBidi"/>
      <w:spacing w:val="6"/>
      <w:szCs w:val="22"/>
    </w:rPr>
  </w:style>
  <w:style w:type="character" w:customStyle="1" w:styleId="253">
    <w:name w:val="spantable1"/>
    <w:qFormat/>
    <w:uiPriority w:val="0"/>
    <w:rPr>
      <w:rFonts w:hint="default" w:ascii="ˎ̥" w:hAnsi="ˎ̥"/>
      <w:sz w:val="18"/>
      <w:szCs w:val="18"/>
    </w:rPr>
  </w:style>
  <w:style w:type="character" w:customStyle="1" w:styleId="254">
    <w:name w:val="段落正文 Char"/>
    <w:link w:val="255"/>
    <w:qFormat/>
    <w:locked/>
    <w:uiPriority w:val="0"/>
    <w:rPr>
      <w:rFonts w:hAnsi="宋体"/>
    </w:rPr>
  </w:style>
  <w:style w:type="paragraph" w:customStyle="1" w:styleId="255">
    <w:name w:val="段落正文"/>
    <w:basedOn w:val="1"/>
    <w:link w:val="254"/>
    <w:qFormat/>
    <w:uiPriority w:val="0"/>
    <w:pPr>
      <w:spacing w:beforeLines="50" w:line="300" w:lineRule="auto"/>
      <w:ind w:firstLine="480" w:firstLineChars="200"/>
      <w:jc w:val="left"/>
    </w:pPr>
    <w:rPr>
      <w:rFonts w:hAnsi="宋体" w:asciiTheme="minorHAnsi" w:eastAsiaTheme="minorEastAsia" w:cstheme="minorBidi"/>
      <w:szCs w:val="22"/>
    </w:rPr>
  </w:style>
  <w:style w:type="character" w:customStyle="1" w:styleId="256">
    <w:name w:val="正文文本缩进 3 Char2"/>
    <w:qFormat/>
    <w:uiPriority w:val="0"/>
    <w:rPr>
      <w:rFonts w:eastAsia="微软雅黑"/>
      <w:kern w:val="2"/>
      <w:sz w:val="16"/>
      <w:szCs w:val="16"/>
    </w:rPr>
  </w:style>
  <w:style w:type="character" w:customStyle="1" w:styleId="257">
    <w:name w:val="MM Topic 1 Char"/>
    <w:link w:val="258"/>
    <w:qFormat/>
    <w:uiPriority w:val="0"/>
    <w:rPr>
      <w:b/>
      <w:bCs/>
      <w:kern w:val="44"/>
      <w:sz w:val="44"/>
      <w:szCs w:val="44"/>
    </w:rPr>
  </w:style>
  <w:style w:type="paragraph" w:customStyle="1" w:styleId="258">
    <w:name w:val="MM Topic 1"/>
    <w:basedOn w:val="2"/>
    <w:link w:val="257"/>
    <w:qFormat/>
    <w:uiPriority w:val="0"/>
    <w:pPr>
      <w:tabs>
        <w:tab w:val="left" w:pos="360"/>
      </w:tabs>
      <w:spacing w:line="360" w:lineRule="auto"/>
      <w:ind w:left="360" w:hanging="360"/>
    </w:pPr>
    <w:rPr>
      <w:rFonts w:asciiTheme="minorHAnsi" w:hAnsiTheme="minorHAnsi" w:eastAsiaTheme="minorEastAsia" w:cstheme="minorBidi"/>
    </w:rPr>
  </w:style>
  <w:style w:type="character" w:customStyle="1" w:styleId="259">
    <w:name w:val="正文文本 (5) + 间距 -1 pt"/>
    <w:qFormat/>
    <w:uiPriority w:val="99"/>
    <w:rPr>
      <w:rFonts w:ascii="MingLiU" w:eastAsia="MingLiU" w:cs="MingLiU"/>
      <w:b/>
      <w:bCs/>
      <w:spacing w:val="-30"/>
      <w:sz w:val="20"/>
      <w:szCs w:val="20"/>
      <w:u w:val="none"/>
      <w:shd w:val="clear" w:color="auto" w:fill="FFFFFF"/>
      <w:lang w:val="en-US" w:eastAsia="en-US"/>
    </w:rPr>
  </w:style>
  <w:style w:type="character" w:customStyle="1" w:styleId="260">
    <w:name w:val="search"/>
    <w:basedOn w:val="74"/>
    <w:qFormat/>
    <w:uiPriority w:val="0"/>
  </w:style>
  <w:style w:type="character" w:customStyle="1" w:styleId="261">
    <w:name w:val="tpc_content1"/>
    <w:qFormat/>
    <w:uiPriority w:val="0"/>
    <w:rPr>
      <w:sz w:val="20"/>
      <w:szCs w:val="20"/>
    </w:rPr>
  </w:style>
  <w:style w:type="character" w:customStyle="1" w:styleId="262">
    <w:name w:val="font81"/>
    <w:qFormat/>
    <w:uiPriority w:val="0"/>
    <w:rPr>
      <w:rFonts w:ascii="Calibri" w:hAnsi="Calibri" w:cs="Calibri"/>
      <w:color w:val="000000"/>
      <w:sz w:val="20"/>
      <w:szCs w:val="20"/>
      <w:u w:val="none"/>
    </w:rPr>
  </w:style>
  <w:style w:type="character" w:customStyle="1" w:styleId="263">
    <w:name w:val="zbggtop11 style5"/>
    <w:basedOn w:val="74"/>
    <w:qFormat/>
    <w:uiPriority w:val="0"/>
  </w:style>
  <w:style w:type="character" w:customStyle="1" w:styleId="264">
    <w:name w:val="标题2 Char Char"/>
    <w:link w:val="265"/>
    <w:qFormat/>
    <w:uiPriority w:val="0"/>
    <w:rPr>
      <w:rFonts w:ascii="Arial" w:hAnsi="Arial"/>
      <w:b/>
      <w:bCs/>
      <w:spacing w:val="20"/>
      <w:kern w:val="28"/>
      <w:sz w:val="28"/>
      <w:szCs w:val="28"/>
      <w:lang w:eastAsia="en-US"/>
    </w:rPr>
  </w:style>
  <w:style w:type="paragraph" w:customStyle="1" w:styleId="265">
    <w:name w:val="标题2"/>
    <w:basedOn w:val="3"/>
    <w:link w:val="264"/>
    <w:qFormat/>
    <w:uiPriority w:val="0"/>
    <w:pPr>
      <w:keepLines w:val="0"/>
      <w:widowControl/>
      <w:numPr>
        <w:ilvl w:val="1"/>
        <w:numId w:val="6"/>
      </w:numPr>
      <w:tabs>
        <w:tab w:val="left" w:pos="1560"/>
      </w:tabs>
      <w:adjustRightInd w:val="0"/>
      <w:spacing w:before="320" w:after="160" w:line="240" w:lineRule="auto"/>
      <w:jc w:val="left"/>
    </w:pPr>
    <w:rPr>
      <w:rFonts w:eastAsiaTheme="minorEastAsia" w:cstheme="minorBidi"/>
      <w:spacing w:val="20"/>
      <w:kern w:val="28"/>
      <w:sz w:val="28"/>
      <w:szCs w:val="28"/>
      <w:lang w:eastAsia="en-US"/>
    </w:rPr>
  </w:style>
  <w:style w:type="character" w:customStyle="1" w:styleId="266">
    <w:name w:val="supplier-tips"/>
    <w:qFormat/>
    <w:uiPriority w:val="0"/>
    <w:rPr>
      <w:color w:val="FE0322"/>
    </w:rPr>
  </w:style>
  <w:style w:type="character" w:customStyle="1" w:styleId="267">
    <w:name w:val="Char Char8"/>
    <w:qFormat/>
    <w:uiPriority w:val="0"/>
    <w:rPr>
      <w:rFonts w:ascii="Arial" w:hAnsi="Arial" w:eastAsia="黑体" w:cs="Times New Roman"/>
      <w:b/>
      <w:bCs/>
      <w:kern w:val="2"/>
      <w:sz w:val="28"/>
      <w:szCs w:val="28"/>
      <w:lang w:val="en-US" w:eastAsia="zh-CN" w:bidi="ar-SA"/>
    </w:rPr>
  </w:style>
  <w:style w:type="character" w:customStyle="1" w:styleId="268">
    <w:name w:val="无间隔字符"/>
    <w:qFormat/>
    <w:uiPriority w:val="1"/>
    <w:rPr>
      <w:rFonts w:ascii="Calibri" w:hAnsi="Calibri"/>
      <w:sz w:val="22"/>
      <w:szCs w:val="22"/>
      <w:lang w:val="en-US" w:eastAsia="zh-CN" w:bidi="ar-SA"/>
    </w:rPr>
  </w:style>
  <w:style w:type="character" w:customStyle="1" w:styleId="269">
    <w:name w:val="正文（小四+1.25倍行距） Char"/>
    <w:link w:val="270"/>
    <w:qFormat/>
    <w:uiPriority w:val="0"/>
  </w:style>
  <w:style w:type="paragraph" w:customStyle="1" w:styleId="270">
    <w:name w:val="正文（小四+1.25倍行距）"/>
    <w:basedOn w:val="1"/>
    <w:link w:val="269"/>
    <w:qFormat/>
    <w:uiPriority w:val="0"/>
    <w:pPr>
      <w:spacing w:afterLines="50" w:line="300" w:lineRule="auto"/>
      <w:ind w:firstLine="420"/>
    </w:pPr>
    <w:rPr>
      <w:rFonts w:asciiTheme="minorHAnsi" w:hAnsiTheme="minorHAnsi" w:eastAsiaTheme="minorEastAsia" w:cstheme="minorBidi"/>
      <w:szCs w:val="22"/>
    </w:rPr>
  </w:style>
  <w:style w:type="character" w:customStyle="1" w:styleId="271">
    <w:name w:val="正文文本 (2) + AngsanaUPC"/>
    <w:qFormat/>
    <w:uiPriority w:val="99"/>
    <w:rPr>
      <w:rFonts w:ascii="AngsanaUPC" w:hAnsi="AngsanaUPC" w:eastAsia="MingLiU" w:cs="AngsanaUPC"/>
      <w:spacing w:val="0"/>
      <w:sz w:val="32"/>
      <w:szCs w:val="32"/>
      <w:shd w:val="clear" w:color="auto" w:fill="FFFFFF"/>
      <w:lang w:val="en-US" w:eastAsia="en-US"/>
    </w:rPr>
  </w:style>
  <w:style w:type="character" w:customStyle="1" w:styleId="272">
    <w:name w:val="select"/>
    <w:qFormat/>
    <w:uiPriority w:val="0"/>
    <w:rPr>
      <w:color w:val="FFFFFF"/>
      <w:shd w:val="clear" w:color="auto" w:fill="3595F8"/>
    </w:rPr>
  </w:style>
  <w:style w:type="character" w:customStyle="1" w:styleId="27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74">
    <w:name w:val="正文文本 3 Char1"/>
    <w:qFormat/>
    <w:uiPriority w:val="0"/>
    <w:rPr>
      <w:rFonts w:eastAsia="微软雅黑"/>
      <w:kern w:val="2"/>
      <w:sz w:val="16"/>
      <w:szCs w:val="16"/>
    </w:rPr>
  </w:style>
  <w:style w:type="character" w:customStyle="1" w:styleId="275">
    <w:name w:val="search1"/>
    <w:basedOn w:val="74"/>
    <w:qFormat/>
    <w:uiPriority w:val="0"/>
  </w:style>
  <w:style w:type="character" w:customStyle="1" w:styleId="276">
    <w:name w:val="Char Char41"/>
    <w:qFormat/>
    <w:uiPriority w:val="0"/>
    <w:rPr>
      <w:kern w:val="2"/>
      <w:sz w:val="18"/>
      <w:szCs w:val="18"/>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文档结构图 Char1"/>
    <w:qFormat/>
    <w:uiPriority w:val="0"/>
    <w:rPr>
      <w:rFonts w:eastAsia="宋体"/>
      <w:kern w:val="2"/>
      <w:sz w:val="21"/>
      <w:szCs w:val="24"/>
      <w:lang w:val="en-US" w:eastAsia="zh-CN" w:bidi="ar-SA"/>
    </w:rPr>
  </w:style>
  <w:style w:type="character" w:customStyle="1" w:styleId="279">
    <w:name w:val="next-item"/>
    <w:qFormat/>
    <w:uiPriority w:val="0"/>
    <w:rPr>
      <w:color w:val="333333"/>
      <w:bdr w:val="single" w:color="CCD0D6" w:sz="4" w:space="0"/>
    </w:rPr>
  </w:style>
  <w:style w:type="character" w:customStyle="1" w:styleId="280">
    <w:name w:val="Body text (2)8"/>
    <w:qFormat/>
    <w:uiPriority w:val="99"/>
    <w:rPr>
      <w:rFonts w:ascii="MingLiU" w:hAnsi="MingLiU" w:eastAsia="MingLiU" w:cs="MingLiU"/>
      <w:spacing w:val="20"/>
      <w:sz w:val="22"/>
      <w:szCs w:val="22"/>
      <w:shd w:val="clear" w:color="auto" w:fill="FFFFFF"/>
    </w:rPr>
  </w:style>
  <w:style w:type="character" w:customStyle="1" w:styleId="281">
    <w:name w:val="Body text (12)_"/>
    <w:link w:val="282"/>
    <w:qFormat/>
    <w:locked/>
    <w:uiPriority w:val="99"/>
    <w:rPr>
      <w:rFonts w:ascii="MingLiU" w:eastAsia="MingLiU" w:cs="MingLiU"/>
      <w:szCs w:val="21"/>
      <w:shd w:val="clear" w:color="auto" w:fill="FFFFFF"/>
    </w:rPr>
  </w:style>
  <w:style w:type="paragraph" w:customStyle="1" w:styleId="282">
    <w:name w:val="Body text (12)1"/>
    <w:basedOn w:val="1"/>
    <w:link w:val="281"/>
    <w:qFormat/>
    <w:uiPriority w:val="99"/>
    <w:pPr>
      <w:shd w:val="clear" w:color="auto" w:fill="FFFFFF"/>
      <w:spacing w:before="240" w:line="389" w:lineRule="exact"/>
      <w:jc w:val="distribute"/>
    </w:pPr>
    <w:rPr>
      <w:rFonts w:ascii="MingLiU" w:eastAsia="MingLiU" w:cs="MingLiU" w:hAnsiTheme="minorHAnsi"/>
      <w:szCs w:val="21"/>
    </w:rPr>
  </w:style>
  <w:style w:type="character" w:customStyle="1" w:styleId="283">
    <w:name w:val="Char Char11"/>
    <w:qFormat/>
    <w:locked/>
    <w:uiPriority w:val="0"/>
    <w:rPr>
      <w:rFonts w:ascii="宋体" w:hAnsi="宋体" w:eastAsia="宋体"/>
      <w:b/>
      <w:kern w:val="2"/>
      <w:sz w:val="24"/>
      <w:szCs w:val="24"/>
      <w:lang w:val="en-US" w:eastAsia="zh-CN" w:bidi="ar-SA"/>
    </w:rPr>
  </w:style>
  <w:style w:type="character" w:customStyle="1" w:styleId="284">
    <w:name w:val="正文首行缩进 Char2"/>
    <w:qFormat/>
    <w:uiPriority w:val="0"/>
    <w:rPr>
      <w:rFonts w:ascii="楷体_GB2312" w:hAnsi="Calibri" w:eastAsia="微软雅黑" w:cs="Times New Roman"/>
      <w:kern w:val="2"/>
      <w:sz w:val="21"/>
      <w:szCs w:val="24"/>
    </w:rPr>
  </w:style>
  <w:style w:type="character" w:customStyle="1" w:styleId="285">
    <w:name w:val="正文样式二 Char"/>
    <w:link w:val="286"/>
    <w:qFormat/>
    <w:uiPriority w:val="0"/>
    <w:rPr>
      <w:rFonts w:ascii="宋体" w:hAnsi="宋体"/>
      <w:color w:val="000000"/>
    </w:rPr>
  </w:style>
  <w:style w:type="paragraph" w:customStyle="1" w:styleId="286">
    <w:name w:val="正文样式二"/>
    <w:basedOn w:val="1"/>
    <w:link w:val="285"/>
    <w:qFormat/>
    <w:uiPriority w:val="0"/>
    <w:pPr>
      <w:spacing w:line="360" w:lineRule="auto"/>
      <w:ind w:firstLine="425"/>
      <w:jc w:val="left"/>
    </w:pPr>
    <w:rPr>
      <w:rFonts w:ascii="宋体" w:hAnsi="宋体" w:eastAsiaTheme="minorEastAsia" w:cstheme="minorBidi"/>
      <w:color w:val="000000"/>
      <w:szCs w:val="22"/>
    </w:rPr>
  </w:style>
  <w:style w:type="character" w:customStyle="1" w:styleId="287">
    <w:name w:val="正文文本 (5) + 间距 2 pt"/>
    <w:qFormat/>
    <w:uiPriority w:val="99"/>
    <w:rPr>
      <w:rFonts w:ascii="MingLiU" w:eastAsia="MingLiU" w:cs="MingLiU"/>
      <w:b/>
      <w:bCs/>
      <w:spacing w:val="40"/>
      <w:sz w:val="20"/>
      <w:szCs w:val="20"/>
      <w:u w:val="none"/>
      <w:shd w:val="clear" w:color="auto" w:fill="FFFFFF"/>
    </w:rPr>
  </w:style>
  <w:style w:type="character" w:customStyle="1" w:styleId="288">
    <w:name w:val="正文标题"/>
    <w:qFormat/>
    <w:uiPriority w:val="0"/>
    <w:rPr>
      <w:rFonts w:ascii="黑体" w:eastAsia="黑体"/>
      <w:b/>
      <w:color w:val="auto"/>
      <w:sz w:val="21"/>
      <w:u w:val="none"/>
    </w:rPr>
  </w:style>
  <w:style w:type="character" w:customStyle="1" w:styleId="289">
    <w:name w:val="small1"/>
    <w:qFormat/>
    <w:uiPriority w:val="0"/>
    <w:rPr>
      <w:sz w:val="16"/>
      <w:szCs w:val="16"/>
    </w:rPr>
  </w:style>
  <w:style w:type="character" w:customStyle="1" w:styleId="290">
    <w:name w:val="count"/>
    <w:qFormat/>
    <w:uiPriority w:val="0"/>
  </w:style>
  <w:style w:type="character" w:customStyle="1" w:styleId="291">
    <w:name w:val="表单 Char"/>
    <w:link w:val="292"/>
    <w:qFormat/>
    <w:uiPriority w:val="0"/>
    <w:rPr>
      <w:rFonts w:ascii="Calibri" w:hAnsi="Calibri"/>
      <w:szCs w:val="21"/>
    </w:rPr>
  </w:style>
  <w:style w:type="paragraph" w:customStyle="1" w:styleId="292">
    <w:name w:val="表单"/>
    <w:basedOn w:val="1"/>
    <w:next w:val="1"/>
    <w:link w:val="291"/>
    <w:qFormat/>
    <w:uiPriority w:val="0"/>
    <w:pPr>
      <w:spacing w:line="300" w:lineRule="auto"/>
      <w:jc w:val="center"/>
    </w:pPr>
    <w:rPr>
      <w:rFonts w:ascii="Calibri" w:hAnsi="Calibri" w:eastAsiaTheme="minorEastAsia" w:cstheme="minorBidi"/>
      <w:szCs w:val="21"/>
    </w:rPr>
  </w:style>
  <w:style w:type="character" w:customStyle="1" w:styleId="293">
    <w:name w:val="正文缩进 Char2"/>
    <w:qFormat/>
    <w:uiPriority w:val="0"/>
    <w:rPr>
      <w:rFonts w:ascii="宋体" w:eastAsia="宋体"/>
      <w:snapToGrid w:val="0"/>
      <w:color w:val="000000"/>
      <w:kern w:val="28"/>
      <w:sz w:val="28"/>
      <w:lang w:val="en-US" w:eastAsia="zh-CN" w:bidi="ar-SA"/>
    </w:rPr>
  </w:style>
  <w:style w:type="character" w:customStyle="1" w:styleId="294">
    <w:name w:val="样式 正文文本缩进 + 左  0 字符 Char"/>
    <w:link w:val="295"/>
    <w:qFormat/>
    <w:locked/>
    <w:uiPriority w:val="0"/>
  </w:style>
  <w:style w:type="paragraph" w:customStyle="1" w:styleId="295">
    <w:name w:val="样式 正文文本缩进 + 左  0 字符"/>
    <w:basedOn w:val="1"/>
    <w:next w:val="1"/>
    <w:link w:val="294"/>
    <w:qFormat/>
    <w:uiPriority w:val="0"/>
    <w:pPr>
      <w:spacing w:line="360" w:lineRule="auto"/>
      <w:ind w:firstLine="250" w:firstLineChars="250"/>
    </w:pPr>
    <w:rPr>
      <w:rFonts w:asciiTheme="minorHAnsi" w:hAnsiTheme="minorHAnsi" w:eastAsiaTheme="minorEastAsia" w:cstheme="minorBidi"/>
      <w:szCs w:val="22"/>
    </w:rPr>
  </w:style>
  <w:style w:type="character" w:customStyle="1" w:styleId="296">
    <w:name w:val="列出段落 字符"/>
    <w:qFormat/>
    <w:uiPriority w:val="34"/>
    <w:rPr>
      <w:kern w:val="2"/>
      <w:sz w:val="21"/>
      <w:szCs w:val="22"/>
    </w:rPr>
  </w:style>
  <w:style w:type="character" w:customStyle="1" w:styleId="297">
    <w:name w:val="表正文 Char1"/>
    <w:qFormat/>
    <w:uiPriority w:val="0"/>
    <w:rPr>
      <w:rFonts w:ascii="楷体_GB2312" w:eastAsia="楷体_GB2312"/>
      <w:sz w:val="28"/>
      <w:lang w:val="en-US" w:eastAsia="zh-CN" w:bidi="ar-SA"/>
    </w:rPr>
  </w:style>
  <w:style w:type="character" w:customStyle="1" w:styleId="298">
    <w:name w:val="样式 正文缩进 + 首行缩进:  2 字符 Char"/>
    <w:link w:val="299"/>
    <w:qFormat/>
    <w:uiPriority w:val="0"/>
    <w:rPr>
      <w:rFonts w:cs="宋体"/>
    </w:rPr>
  </w:style>
  <w:style w:type="paragraph" w:customStyle="1" w:styleId="299">
    <w:name w:val="样式 正文缩进 + 首行缩进:  2 字符"/>
    <w:basedOn w:val="4"/>
    <w:link w:val="298"/>
    <w:qFormat/>
    <w:uiPriority w:val="0"/>
    <w:pPr>
      <w:spacing w:line="360" w:lineRule="auto"/>
      <w:ind w:firstLine="200" w:firstLineChars="200"/>
    </w:pPr>
    <w:rPr>
      <w:rFonts w:cs="宋体" w:asciiTheme="minorHAnsi" w:hAnsiTheme="minorHAnsi" w:eastAsiaTheme="minorEastAsia"/>
      <w:szCs w:val="22"/>
    </w:rPr>
  </w:style>
  <w:style w:type="character" w:customStyle="1" w:styleId="300">
    <w:name w:val="标题5 Char"/>
    <w:link w:val="301"/>
    <w:qFormat/>
    <w:uiPriority w:val="0"/>
    <w:rPr>
      <w:rFonts w:ascii="黑体" w:hAnsi="宋体" w:eastAsia="黑体"/>
      <w:b/>
      <w:bCs/>
      <w:color w:val="000000"/>
    </w:rPr>
  </w:style>
  <w:style w:type="paragraph" w:customStyle="1" w:styleId="301">
    <w:name w:val="标题5"/>
    <w:basedOn w:val="4"/>
    <w:link w:val="300"/>
    <w:qFormat/>
    <w:uiPriority w:val="0"/>
    <w:pPr>
      <w:spacing w:line="360" w:lineRule="auto"/>
      <w:ind w:firstLine="0"/>
      <w:jc w:val="center"/>
    </w:pPr>
    <w:rPr>
      <w:rFonts w:ascii="黑体" w:hAnsi="宋体" w:eastAsia="黑体" w:cstheme="minorBidi"/>
      <w:b/>
      <w:bCs/>
      <w:color w:val="000000"/>
      <w:szCs w:val="22"/>
    </w:rPr>
  </w:style>
  <w:style w:type="character" w:customStyle="1" w:styleId="302">
    <w:name w:val="Body text (2)5"/>
    <w:qFormat/>
    <w:uiPriority w:val="99"/>
    <w:rPr>
      <w:rFonts w:ascii="MingLiU" w:hAnsi="MingLiU" w:eastAsia="MingLiU" w:cs="MingLiU"/>
      <w:spacing w:val="20"/>
      <w:sz w:val="22"/>
      <w:szCs w:val="22"/>
      <w:shd w:val="clear" w:color="auto" w:fill="FFFFFF"/>
    </w:rPr>
  </w:style>
  <w:style w:type="character" w:customStyle="1" w:styleId="303">
    <w:name w:val="right"/>
    <w:basedOn w:val="74"/>
    <w:qFormat/>
    <w:uiPriority w:val="0"/>
  </w:style>
  <w:style w:type="character" w:customStyle="1" w:styleId="304">
    <w:name w:val="zi_01a1"/>
    <w:qFormat/>
    <w:uiPriority w:val="0"/>
    <w:rPr>
      <w:rFonts w:hint="eastAsia" w:ascii="宋体" w:hAnsi="宋体" w:eastAsia="宋体"/>
      <w:color w:val="4D5865"/>
      <w:sz w:val="18"/>
      <w:szCs w:val="18"/>
      <w:u w:val="none"/>
    </w:rPr>
  </w:style>
  <w:style w:type="character" w:customStyle="1" w:styleId="305">
    <w:name w:val="checker-icon"/>
    <w:basedOn w:val="74"/>
    <w:qFormat/>
    <w:uiPriority w:val="0"/>
  </w:style>
  <w:style w:type="character" w:customStyle="1" w:styleId="306">
    <w:name w:val="pubtime"/>
    <w:qFormat/>
    <w:uiPriority w:val="0"/>
  </w:style>
  <w:style w:type="character" w:customStyle="1" w:styleId="307">
    <w:name w:val="标题 #1_"/>
    <w:link w:val="308"/>
    <w:qFormat/>
    <w:locked/>
    <w:uiPriority w:val="99"/>
    <w:rPr>
      <w:rFonts w:ascii="MingLiU" w:eastAsia="MingLiU" w:cs="MingLiU"/>
      <w:spacing w:val="50"/>
      <w:sz w:val="32"/>
      <w:szCs w:val="32"/>
      <w:shd w:val="clear" w:color="auto" w:fill="FFFFFF"/>
    </w:rPr>
  </w:style>
  <w:style w:type="paragraph" w:customStyle="1" w:styleId="308">
    <w:name w:val="标题 #1"/>
    <w:basedOn w:val="1"/>
    <w:link w:val="307"/>
    <w:qFormat/>
    <w:uiPriority w:val="99"/>
    <w:pPr>
      <w:shd w:val="clear" w:color="auto" w:fill="FFFFFF"/>
      <w:spacing w:before="180" w:after="780" w:line="240" w:lineRule="atLeast"/>
      <w:jc w:val="center"/>
      <w:outlineLvl w:val="0"/>
    </w:pPr>
    <w:rPr>
      <w:rFonts w:ascii="MingLiU" w:eastAsia="MingLiU" w:cs="MingLiU" w:hAnsiTheme="minorHAnsi"/>
      <w:spacing w:val="50"/>
      <w:sz w:val="32"/>
      <w:szCs w:val="32"/>
    </w:rPr>
  </w:style>
  <w:style w:type="character" w:customStyle="1" w:styleId="309">
    <w:name w:val="tw4winMark"/>
    <w:qFormat/>
    <w:uiPriority w:val="0"/>
    <w:rPr>
      <w:rFonts w:ascii="Courier New" w:hAnsi="Courier New" w:cs="Courier New"/>
      <w:vanish/>
      <w:color w:val="800080"/>
      <w:sz w:val="24"/>
      <w:szCs w:val="24"/>
      <w:vertAlign w:val="subscript"/>
    </w:rPr>
  </w:style>
  <w:style w:type="character" w:customStyle="1" w:styleId="310">
    <w:name w:val="Body text (2) + 10 pt2"/>
    <w:qFormat/>
    <w:uiPriority w:val="99"/>
    <w:rPr>
      <w:rFonts w:ascii="MingLiU" w:eastAsia="MingLiU" w:cs="MingLiU"/>
      <w:spacing w:val="-30"/>
      <w:sz w:val="20"/>
      <w:szCs w:val="20"/>
      <w:u w:val="none"/>
      <w:shd w:val="clear" w:color="auto" w:fill="FFFFFF"/>
      <w:lang w:val="en-US" w:eastAsia="en-US"/>
    </w:rPr>
  </w:style>
  <w:style w:type="character" w:customStyle="1" w:styleId="311">
    <w:name w:val="href-title"/>
    <w:basedOn w:val="74"/>
    <w:qFormat/>
    <w:uiPriority w:val="0"/>
  </w:style>
  <w:style w:type="character" w:customStyle="1" w:styleId="312">
    <w:name w:val="正文样式 Char"/>
    <w:link w:val="313"/>
    <w:qFormat/>
    <w:locked/>
    <w:uiPriority w:val="0"/>
    <w:rPr>
      <w:rFonts w:hAnsi="宋体"/>
    </w:rPr>
  </w:style>
  <w:style w:type="paragraph" w:customStyle="1" w:styleId="313">
    <w:name w:val="正文样式"/>
    <w:basedOn w:val="1"/>
    <w:link w:val="312"/>
    <w:qFormat/>
    <w:uiPriority w:val="0"/>
    <w:pPr>
      <w:spacing w:line="360" w:lineRule="auto"/>
      <w:ind w:firstLine="480" w:firstLineChars="200"/>
    </w:pPr>
    <w:rPr>
      <w:rFonts w:hAnsi="宋体" w:asciiTheme="minorHAnsi" w:eastAsiaTheme="minorEastAsia" w:cstheme="minorBidi"/>
      <w:szCs w:val="22"/>
    </w:rPr>
  </w:style>
  <w:style w:type="character" w:customStyle="1" w:styleId="314">
    <w:name w:val="15"/>
    <w:qFormat/>
    <w:uiPriority w:val="0"/>
  </w:style>
  <w:style w:type="character" w:customStyle="1" w:styleId="315">
    <w:name w:val="Body text (4)_"/>
    <w:link w:val="316"/>
    <w:qFormat/>
    <w:locked/>
    <w:uiPriority w:val="99"/>
    <w:rPr>
      <w:rFonts w:ascii="MingLiU" w:eastAsia="MingLiU" w:cs="MingLiU"/>
      <w:sz w:val="30"/>
      <w:szCs w:val="30"/>
      <w:shd w:val="clear" w:color="auto" w:fill="FFFFFF"/>
    </w:rPr>
  </w:style>
  <w:style w:type="paragraph" w:customStyle="1" w:styleId="316">
    <w:name w:val="Body text (4)"/>
    <w:basedOn w:val="1"/>
    <w:link w:val="315"/>
    <w:qFormat/>
    <w:uiPriority w:val="99"/>
    <w:pPr>
      <w:shd w:val="clear" w:color="auto" w:fill="FFFFFF"/>
      <w:spacing w:before="240" w:after="5220" w:line="240" w:lineRule="atLeast"/>
      <w:jc w:val="center"/>
    </w:pPr>
    <w:rPr>
      <w:rFonts w:ascii="MingLiU" w:eastAsia="MingLiU" w:cs="MingLiU" w:hAnsiTheme="minorHAnsi"/>
      <w:sz w:val="30"/>
      <w:szCs w:val="30"/>
    </w:rPr>
  </w:style>
  <w:style w:type="character" w:customStyle="1" w:styleId="317">
    <w:name w:val="font41"/>
    <w:qFormat/>
    <w:uiPriority w:val="0"/>
    <w:rPr>
      <w:rFonts w:ascii="Arial" w:hAnsi="Arial" w:cs="Arial"/>
      <w:color w:val="000000"/>
      <w:sz w:val="20"/>
      <w:szCs w:val="20"/>
      <w:u w:val="none"/>
    </w:rPr>
  </w:style>
  <w:style w:type="character" w:customStyle="1" w:styleId="318">
    <w:name w:val="MM Topic 3 Char"/>
    <w:link w:val="319"/>
    <w:qFormat/>
    <w:uiPriority w:val="0"/>
    <w:rPr>
      <w:b/>
      <w:bCs/>
      <w:sz w:val="32"/>
      <w:szCs w:val="32"/>
    </w:rPr>
  </w:style>
  <w:style w:type="paragraph" w:customStyle="1" w:styleId="319">
    <w:name w:val="MM Topic 3"/>
    <w:basedOn w:val="5"/>
    <w:link w:val="318"/>
    <w:qFormat/>
    <w:uiPriority w:val="0"/>
    <w:pPr>
      <w:tabs>
        <w:tab w:val="left" w:pos="1155"/>
        <w:tab w:val="left" w:pos="1275"/>
      </w:tabs>
      <w:ind w:left="1155" w:hanging="315"/>
    </w:pPr>
    <w:rPr>
      <w:rFonts w:asciiTheme="minorHAnsi" w:hAnsiTheme="minorHAnsi" w:eastAsiaTheme="minorEastAsia" w:cstheme="minorBidi"/>
    </w:rPr>
  </w:style>
  <w:style w:type="character" w:customStyle="1" w:styleId="320">
    <w:name w:val="param_td12"/>
    <w:basedOn w:val="74"/>
    <w:qFormat/>
    <w:uiPriority w:val="0"/>
  </w:style>
  <w:style w:type="character" w:customStyle="1" w:styleId="321">
    <w:name w:val="Char Char10"/>
    <w:qFormat/>
    <w:uiPriority w:val="0"/>
    <w:rPr>
      <w:rFonts w:ascii="Times New Roman" w:hAnsi="Times New Roman" w:eastAsia="微软雅黑" w:cs="Times New Roman"/>
      <w:b/>
      <w:bCs/>
      <w:kern w:val="2"/>
      <w:sz w:val="30"/>
      <w:szCs w:val="32"/>
      <w:lang w:val="en-US" w:eastAsia="zh-CN" w:bidi="ar-SA"/>
    </w:rPr>
  </w:style>
  <w:style w:type="character" w:customStyle="1" w:styleId="322">
    <w:name w:val="Body text (2) + Bold6"/>
    <w:qFormat/>
    <w:uiPriority w:val="99"/>
    <w:rPr>
      <w:rFonts w:ascii="MingLiU" w:hAnsi="MingLiU" w:eastAsia="MingLiU" w:cs="MingLiU"/>
      <w:b/>
      <w:bCs/>
      <w:spacing w:val="0"/>
      <w:sz w:val="22"/>
      <w:szCs w:val="22"/>
      <w:shd w:val="clear" w:color="auto" w:fill="FFFFFF"/>
    </w:rPr>
  </w:style>
  <w:style w:type="character" w:customStyle="1" w:styleId="323">
    <w:name w:val="标题1"/>
    <w:qFormat/>
    <w:uiPriority w:val="0"/>
  </w:style>
  <w:style w:type="character" w:customStyle="1" w:styleId="324">
    <w:name w:val="标题 #3 + AngsanaUPC"/>
    <w:qFormat/>
    <w:uiPriority w:val="99"/>
    <w:rPr>
      <w:rFonts w:ascii="AngsanaUPC" w:hAnsi="AngsanaUPC" w:eastAsia="MingLiU" w:cs="AngsanaUPC"/>
      <w:b/>
      <w:bCs/>
      <w:spacing w:val="0"/>
      <w:sz w:val="32"/>
      <w:szCs w:val="32"/>
      <w:u w:val="none"/>
      <w:shd w:val="clear" w:color="auto" w:fill="FFFFFF"/>
      <w:lang w:val="en-US" w:eastAsia="en-US"/>
    </w:rPr>
  </w:style>
  <w:style w:type="character" w:customStyle="1" w:styleId="325">
    <w:name w:val="edui-unclickable"/>
    <w:qFormat/>
    <w:uiPriority w:val="0"/>
    <w:rPr>
      <w:color w:val="808080"/>
    </w:rPr>
  </w:style>
  <w:style w:type="character" w:customStyle="1" w:styleId="326">
    <w:name w:val="large"/>
    <w:qFormat/>
    <w:uiPriority w:val="0"/>
    <w:rPr>
      <w:color w:val="197AFF"/>
      <w:sz w:val="19"/>
      <w:szCs w:val="19"/>
    </w:rPr>
  </w:style>
  <w:style w:type="character" w:customStyle="1" w:styleId="327">
    <w:name w:val="message1"/>
    <w:qFormat/>
    <w:uiPriority w:val="0"/>
    <w:rPr>
      <w:rFonts w:hint="default" w:ascii="Tahoma" w:hAnsi="Tahoma" w:cs="Tahoma"/>
      <w:sz w:val="18"/>
      <w:szCs w:val="18"/>
    </w:rPr>
  </w:style>
  <w:style w:type="character" w:customStyle="1" w:styleId="328">
    <w:name w:val="tw4winError"/>
    <w:qFormat/>
    <w:uiPriority w:val="0"/>
    <w:rPr>
      <w:rFonts w:ascii="Courier New" w:hAnsi="Courier New" w:cs="Courier New"/>
      <w:color w:val="00FF00"/>
      <w:sz w:val="40"/>
      <w:szCs w:val="40"/>
    </w:rPr>
  </w:style>
  <w:style w:type="character" w:customStyle="1" w:styleId="329">
    <w:name w:val="Body text (2)_"/>
    <w:link w:val="330"/>
    <w:qFormat/>
    <w:locked/>
    <w:uiPriority w:val="99"/>
    <w:rPr>
      <w:rFonts w:ascii="MingLiU" w:eastAsia="MingLiU" w:cs="MingLiU"/>
      <w:spacing w:val="20"/>
      <w:sz w:val="22"/>
      <w:shd w:val="clear" w:color="auto" w:fill="FFFFFF"/>
    </w:rPr>
  </w:style>
  <w:style w:type="paragraph" w:customStyle="1" w:styleId="330">
    <w:name w:val="Body text (2)1"/>
    <w:basedOn w:val="1"/>
    <w:link w:val="329"/>
    <w:qFormat/>
    <w:uiPriority w:val="99"/>
    <w:pPr>
      <w:shd w:val="clear" w:color="auto" w:fill="FFFFFF"/>
      <w:spacing w:line="389" w:lineRule="exact"/>
      <w:ind w:hanging="820"/>
      <w:jc w:val="distribute"/>
    </w:pPr>
    <w:rPr>
      <w:rFonts w:ascii="MingLiU" w:eastAsia="MingLiU" w:cs="MingLiU" w:hAnsiTheme="minorHAnsi"/>
      <w:spacing w:val="20"/>
      <w:sz w:val="22"/>
      <w:szCs w:val="22"/>
    </w:rPr>
  </w:style>
  <w:style w:type="character" w:customStyle="1" w:styleId="331">
    <w:name w:val="标题 2 Char Char"/>
    <w:qFormat/>
    <w:uiPriority w:val="0"/>
    <w:rPr>
      <w:rFonts w:ascii="楷体_GB2312" w:hAnsi="Arial" w:eastAsia="楷体_GB2312"/>
      <w:b/>
      <w:bCs/>
      <w:kern w:val="2"/>
      <w:sz w:val="24"/>
      <w:szCs w:val="32"/>
      <w:lang w:val="en-US" w:eastAsia="zh-CN" w:bidi="ar-SA"/>
    </w:rPr>
  </w:style>
  <w:style w:type="character" w:customStyle="1" w:styleId="332">
    <w:name w:val="正文文本 (2)_"/>
    <w:link w:val="333"/>
    <w:qFormat/>
    <w:uiPriority w:val="99"/>
    <w:rPr>
      <w:rFonts w:ascii="MingLiU" w:eastAsia="MingLiU" w:cs="MingLiU"/>
      <w:spacing w:val="20"/>
      <w:shd w:val="clear" w:color="auto" w:fill="FFFFFF"/>
    </w:rPr>
  </w:style>
  <w:style w:type="paragraph" w:customStyle="1" w:styleId="333">
    <w:name w:val="正文文本 (2)1"/>
    <w:basedOn w:val="1"/>
    <w:link w:val="332"/>
    <w:qFormat/>
    <w:uiPriority w:val="99"/>
    <w:pPr>
      <w:shd w:val="clear" w:color="auto" w:fill="FFFFFF"/>
      <w:spacing w:before="780" w:after="720" w:line="240" w:lineRule="atLeast"/>
      <w:ind w:hanging="500"/>
      <w:jc w:val="distribute"/>
    </w:pPr>
    <w:rPr>
      <w:rFonts w:ascii="MingLiU" w:eastAsia="MingLiU" w:cs="MingLiU" w:hAnsiTheme="minorHAnsi"/>
      <w:spacing w:val="20"/>
      <w:szCs w:val="22"/>
    </w:rPr>
  </w:style>
  <w:style w:type="character" w:customStyle="1" w:styleId="334">
    <w:name w:val="mdeck"/>
    <w:qFormat/>
    <w:uiPriority w:val="0"/>
    <w:rPr>
      <w:rFonts w:ascii="仿宋_GB2312" w:eastAsia="微软雅黑"/>
      <w:b/>
      <w:kern w:val="2"/>
      <w:sz w:val="32"/>
      <w:szCs w:val="32"/>
      <w:lang w:val="en-US" w:eastAsia="zh-CN" w:bidi="ar-SA"/>
    </w:rPr>
  </w:style>
  <w:style w:type="character" w:customStyle="1" w:styleId="335">
    <w:name w:val="Body text (2) + Spacing 0 pt"/>
    <w:qFormat/>
    <w:uiPriority w:val="99"/>
    <w:rPr>
      <w:rFonts w:ascii="MingLiU" w:eastAsia="MingLiU" w:cs="MingLiU"/>
      <w:spacing w:val="0"/>
      <w:w w:val="100"/>
      <w:sz w:val="22"/>
      <w:szCs w:val="22"/>
      <w:u w:val="none"/>
      <w:shd w:val="clear" w:color="auto" w:fill="FFFFFF"/>
      <w:lang w:val="en-US" w:eastAsia="en-US"/>
    </w:rPr>
  </w:style>
  <w:style w:type="character" w:customStyle="1" w:styleId="336">
    <w:name w:val="MM Title Char"/>
    <w:link w:val="337"/>
    <w:qFormat/>
    <w:uiPriority w:val="0"/>
    <w:rPr>
      <w:rFonts w:ascii="Cambria" w:hAnsi="Cambria" w:eastAsia="微软雅黑"/>
      <w:sz w:val="32"/>
      <w:szCs w:val="32"/>
    </w:rPr>
  </w:style>
  <w:style w:type="paragraph" w:customStyle="1" w:styleId="337">
    <w:name w:val="MM Title"/>
    <w:basedOn w:val="69"/>
    <w:link w:val="336"/>
    <w:qFormat/>
    <w:uiPriority w:val="0"/>
    <w:pPr>
      <w:tabs>
        <w:tab w:val="clear" w:pos="1200"/>
      </w:tabs>
      <w:spacing w:before="240" w:afterLines="0"/>
      <w:ind w:left="0" w:firstLine="0"/>
      <w:outlineLvl w:val="0"/>
    </w:pPr>
    <w:rPr>
      <w:rFonts w:ascii="Cambria" w:hAnsi="Cambria" w:eastAsia="微软雅黑" w:cstheme="minorBidi"/>
      <w:b w:val="0"/>
      <w:bCs w:val="0"/>
      <w:spacing w:val="0"/>
      <w:szCs w:val="32"/>
    </w:rPr>
  </w:style>
  <w:style w:type="character" w:customStyle="1" w:styleId="338">
    <w:name w:val="正文文本 (5) + 非粗体"/>
    <w:qFormat/>
    <w:uiPriority w:val="99"/>
    <w:rPr>
      <w:rFonts w:ascii="MingLiU" w:eastAsia="MingLiU" w:cs="MingLiU"/>
      <w:spacing w:val="20"/>
      <w:shd w:val="clear" w:color="auto" w:fill="FFFFFF"/>
      <w:lang w:val="en-US" w:eastAsia="en-US"/>
    </w:rPr>
  </w:style>
  <w:style w:type="character" w:customStyle="1" w:styleId="339">
    <w:name w:val="Bold"/>
    <w:qFormat/>
    <w:uiPriority w:val="0"/>
    <w:rPr>
      <w:rFonts w:ascii="Arial" w:hAnsi="Arial" w:eastAsia="黑体" w:cs="Times New Roman"/>
      <w:b/>
      <w:kern w:val="2"/>
      <w:sz w:val="32"/>
      <w:szCs w:val="32"/>
      <w:lang w:val="en-US" w:eastAsia="zh-CN" w:bidi="ar-SA"/>
    </w:rPr>
  </w:style>
  <w:style w:type="character" w:customStyle="1" w:styleId="340">
    <w:name w:val="标题 1 Char Char"/>
    <w:qFormat/>
    <w:uiPriority w:val="0"/>
    <w:rPr>
      <w:rFonts w:eastAsia="宋体"/>
      <w:b/>
      <w:spacing w:val="-2"/>
      <w:sz w:val="24"/>
      <w:lang w:val="en-US" w:eastAsia="zh-CN" w:bidi="ar-SA"/>
    </w:rPr>
  </w:style>
  <w:style w:type="character" w:customStyle="1" w:styleId="341">
    <w:name w:val="Char Char19"/>
    <w:qFormat/>
    <w:uiPriority w:val="0"/>
    <w:rPr>
      <w:rFonts w:ascii="宋体" w:hAnsi="Courier New"/>
      <w:kern w:val="2"/>
      <w:sz w:val="21"/>
    </w:rPr>
  </w:style>
  <w:style w:type="character" w:customStyle="1" w:styleId="342">
    <w:name w:val="纯文本 Char2"/>
    <w:qFormat/>
    <w:uiPriority w:val="0"/>
    <w:rPr>
      <w:rFonts w:ascii="宋体" w:hAnsi="Courier New" w:eastAsia="宋体" w:cs="Courier New"/>
      <w:snapToGrid w:val="0"/>
      <w:sz w:val="18"/>
      <w:szCs w:val="21"/>
      <w:lang w:val="en-US" w:eastAsia="zh-CN" w:bidi="ar-SA"/>
    </w:rPr>
  </w:style>
  <w:style w:type="character" w:customStyle="1" w:styleId="343">
    <w:name w:val="unnamed31"/>
    <w:qFormat/>
    <w:uiPriority w:val="0"/>
    <w:rPr>
      <w:rFonts w:ascii="Tahoma" w:hAnsi="Tahoma" w:eastAsia="宋体"/>
      <w:kern w:val="2"/>
      <w:sz w:val="24"/>
      <w:u w:val="none"/>
      <w:lang w:val="en-US" w:eastAsia="zh-CN" w:bidi="ar-SA"/>
    </w:rPr>
  </w:style>
  <w:style w:type="character" w:customStyle="1" w:styleId="344">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345">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346">
    <w:name w:val="color-a-2"/>
    <w:qFormat/>
    <w:uiPriority w:val="0"/>
  </w:style>
  <w:style w:type="character" w:customStyle="1" w:styleId="347">
    <w:name w:val="标题 Char"/>
    <w:qFormat/>
    <w:uiPriority w:val="10"/>
    <w:rPr>
      <w:rFonts w:ascii="Cambria" w:hAnsi="Cambria" w:cs="Times New Roman"/>
      <w:b/>
      <w:bCs/>
      <w:kern w:val="2"/>
      <w:sz w:val="32"/>
      <w:szCs w:val="32"/>
    </w:rPr>
  </w:style>
  <w:style w:type="character" w:customStyle="1" w:styleId="348">
    <w:name w:val="正文缩进2字符 Char"/>
    <w:link w:val="349"/>
    <w:qFormat/>
    <w:uiPriority w:val="0"/>
    <w:rPr>
      <w:rFonts w:ascii="Calibri" w:hAnsi="Calibri"/>
    </w:rPr>
  </w:style>
  <w:style w:type="paragraph" w:customStyle="1" w:styleId="349">
    <w:name w:val="正文缩进2字符"/>
    <w:basedOn w:val="1"/>
    <w:link w:val="348"/>
    <w:qFormat/>
    <w:uiPriority w:val="0"/>
    <w:pPr>
      <w:spacing w:line="360" w:lineRule="auto"/>
      <w:ind w:firstLine="480" w:firstLineChars="200"/>
    </w:pPr>
    <w:rPr>
      <w:rFonts w:ascii="Calibri" w:hAnsi="Calibri" w:eastAsiaTheme="minorEastAsia" w:cstheme="minorBidi"/>
      <w:szCs w:val="22"/>
    </w:rPr>
  </w:style>
  <w:style w:type="character" w:customStyle="1" w:styleId="350">
    <w:name w:val="彩色列表 - 着色 1 字符"/>
    <w:qFormat/>
    <w:uiPriority w:val="0"/>
    <w:rPr>
      <w:rFonts w:eastAsia="微软雅黑"/>
      <w:kern w:val="2"/>
      <w:sz w:val="21"/>
      <w:szCs w:val="24"/>
    </w:rPr>
  </w:style>
  <w:style w:type="character" w:customStyle="1" w:styleId="351">
    <w:name w:val="正文文本 (5) + AngsanaUPC"/>
    <w:qFormat/>
    <w:uiPriority w:val="99"/>
    <w:rPr>
      <w:rFonts w:ascii="AngsanaUPC" w:hAnsi="AngsanaUPC" w:eastAsia="MingLiU" w:cs="AngsanaUPC"/>
      <w:b/>
      <w:bCs/>
      <w:spacing w:val="0"/>
      <w:sz w:val="32"/>
      <w:szCs w:val="32"/>
      <w:u w:val="none"/>
      <w:shd w:val="clear" w:color="auto" w:fill="FFFFFF"/>
      <w:lang w:val="en-US" w:eastAsia="en-US"/>
    </w:rPr>
  </w:style>
  <w:style w:type="character" w:customStyle="1" w:styleId="352">
    <w:name w:val="标题 #2 + 间距 0 pt"/>
    <w:qFormat/>
    <w:uiPriority w:val="99"/>
    <w:rPr>
      <w:rFonts w:ascii="MingLiU" w:eastAsia="MingLiU" w:cs="MingLiU"/>
      <w:spacing w:val="0"/>
      <w:sz w:val="28"/>
      <w:szCs w:val="28"/>
      <w:shd w:val="clear" w:color="auto" w:fill="FFFFFF"/>
    </w:rPr>
  </w:style>
  <w:style w:type="character" w:customStyle="1" w:styleId="353">
    <w:name w:val="txt"/>
    <w:qFormat/>
    <w:uiPriority w:val="0"/>
    <w:rPr>
      <w:rFonts w:ascii="Tahoma" w:hAnsi="Tahoma" w:eastAsia="宋体"/>
      <w:kern w:val="2"/>
      <w:sz w:val="24"/>
      <w:lang w:val="en-US" w:eastAsia="zh-CN" w:bidi="ar-SA"/>
    </w:rPr>
  </w:style>
  <w:style w:type="character" w:customStyle="1" w:styleId="354">
    <w:name w:val="样式 标题 5. (1.)L1 Heading 5h5h51h52h511h53h512h54h513h5... Char Char Char Char Char Char Char Char Char Char Char Char Char Char Char Char Char Char Char Char Char Char Char Char Char Char Char Char Char Char Char Char"/>
    <w:qFormat/>
    <w:uiPriority w:val="0"/>
    <w:rPr>
      <w:rFonts w:eastAsia="宋体"/>
      <w:b/>
      <w:bCs/>
      <w:snapToGrid w:val="0"/>
      <w:kern w:val="2"/>
      <w:sz w:val="24"/>
      <w:szCs w:val="24"/>
      <w:lang w:val="en-US" w:eastAsia="zh-CN" w:bidi="ar-SA"/>
    </w:rPr>
  </w:style>
  <w:style w:type="character" w:customStyle="1" w:styleId="355">
    <w:name w:val="(一)列表 Char"/>
    <w:link w:val="356"/>
    <w:qFormat/>
    <w:locked/>
    <w:uiPriority w:val="0"/>
    <w:rPr>
      <w:rFonts w:ascii="宋体" w:hAnsi="宋体"/>
      <w:b/>
      <w:color w:val="000000"/>
    </w:rPr>
  </w:style>
  <w:style w:type="paragraph" w:customStyle="1" w:styleId="356">
    <w:name w:val="(一)列表"/>
    <w:basedOn w:val="1"/>
    <w:link w:val="355"/>
    <w:qFormat/>
    <w:uiPriority w:val="0"/>
    <w:pPr>
      <w:spacing w:beforeLines="50" w:line="360" w:lineRule="auto"/>
      <w:ind w:left="420" w:hanging="420"/>
      <w:jc w:val="left"/>
    </w:pPr>
    <w:rPr>
      <w:rFonts w:ascii="宋体" w:hAnsi="宋体" w:eastAsiaTheme="minorEastAsia" w:cstheme="minorBidi"/>
      <w:b/>
      <w:color w:val="000000"/>
      <w:szCs w:val="22"/>
    </w:rPr>
  </w:style>
  <w:style w:type="character" w:customStyle="1" w:styleId="357">
    <w:name w:val="批注框文本 Char1"/>
    <w:qFormat/>
    <w:locked/>
    <w:uiPriority w:val="0"/>
    <w:rPr>
      <w:rFonts w:ascii="Times New Roman" w:hAnsi="Times New Roman" w:cs="Times New Roman"/>
      <w:color w:val="auto"/>
      <w:kern w:val="2"/>
      <w:sz w:val="18"/>
      <w:szCs w:val="18"/>
    </w:rPr>
  </w:style>
  <w:style w:type="character" w:customStyle="1" w:styleId="358">
    <w:name w:val="pt9"/>
    <w:basedOn w:val="74"/>
    <w:qFormat/>
    <w:uiPriority w:val="0"/>
  </w:style>
  <w:style w:type="character" w:customStyle="1" w:styleId="359">
    <w:name w:val="Char Char21"/>
    <w:qFormat/>
    <w:uiPriority w:val="0"/>
    <w:rPr>
      <w:rFonts w:eastAsia="Century Gothic"/>
      <w:b/>
      <w:bCs/>
      <w:kern w:val="44"/>
      <w:sz w:val="32"/>
      <w:szCs w:val="44"/>
      <w:lang w:val="en-US" w:eastAsia="zh-CN" w:bidi="ar-SA"/>
    </w:rPr>
  </w:style>
  <w:style w:type="character" w:customStyle="1" w:styleId="360">
    <w:name w:val="带编号样式 Char"/>
    <w:link w:val="361"/>
    <w:qFormat/>
    <w:uiPriority w:val="0"/>
    <w:rPr>
      <w:rFonts w:ascii="仿宋_GB2312" w:eastAsia="仿宋_GB2312"/>
      <w:color w:val="000000"/>
      <w:sz w:val="24"/>
      <w:szCs w:val="24"/>
    </w:rPr>
  </w:style>
  <w:style w:type="paragraph" w:customStyle="1" w:styleId="361">
    <w:name w:val="带编号样式"/>
    <w:basedOn w:val="1"/>
    <w:link w:val="360"/>
    <w:qFormat/>
    <w:uiPriority w:val="0"/>
    <w:pPr>
      <w:numPr>
        <w:ilvl w:val="0"/>
        <w:numId w:val="7"/>
      </w:numPr>
      <w:tabs>
        <w:tab w:val="left" w:pos="420"/>
      </w:tabs>
      <w:adjustRightInd w:val="0"/>
      <w:snapToGrid w:val="0"/>
      <w:spacing w:line="360" w:lineRule="auto"/>
    </w:pPr>
    <w:rPr>
      <w:rFonts w:ascii="仿宋_GB2312" w:eastAsia="仿宋_GB2312" w:hAnsiTheme="minorHAnsi" w:cstheme="minorBidi"/>
      <w:color w:val="000000"/>
      <w:sz w:val="24"/>
    </w:rPr>
  </w:style>
  <w:style w:type="character" w:customStyle="1" w:styleId="362">
    <w:name w:val="正文首行缩进 2 Char1"/>
    <w:qFormat/>
    <w:locked/>
    <w:uiPriority w:val="0"/>
    <w:rPr>
      <w:rFonts w:ascii="Times New Roman" w:hAnsi="Times New Roman" w:eastAsia="方正书宋简体" w:cs="Times New Roman"/>
      <w:color w:val="auto"/>
      <w:kern w:val="2"/>
      <w:sz w:val="21"/>
      <w:szCs w:val="21"/>
    </w:rPr>
  </w:style>
  <w:style w:type="character" w:customStyle="1" w:styleId="363">
    <w:name w:val="标题 #2_"/>
    <w:link w:val="364"/>
    <w:qFormat/>
    <w:locked/>
    <w:uiPriority w:val="99"/>
    <w:rPr>
      <w:rFonts w:ascii="MingLiU" w:eastAsia="MingLiU" w:cs="MingLiU"/>
      <w:spacing w:val="50"/>
      <w:sz w:val="28"/>
      <w:szCs w:val="28"/>
      <w:shd w:val="clear" w:color="auto" w:fill="FFFFFF"/>
    </w:rPr>
  </w:style>
  <w:style w:type="paragraph" w:customStyle="1" w:styleId="364">
    <w:name w:val="标题 #2"/>
    <w:basedOn w:val="1"/>
    <w:link w:val="363"/>
    <w:qFormat/>
    <w:uiPriority w:val="99"/>
    <w:pPr>
      <w:shd w:val="clear" w:color="auto" w:fill="FFFFFF"/>
      <w:spacing w:before="360" w:after="300" w:line="240" w:lineRule="atLeast"/>
      <w:ind w:hanging="460"/>
      <w:jc w:val="distribute"/>
      <w:outlineLvl w:val="1"/>
    </w:pPr>
    <w:rPr>
      <w:rFonts w:ascii="MingLiU" w:eastAsia="MingLiU" w:cs="MingLiU" w:hAnsiTheme="minorHAnsi"/>
      <w:spacing w:val="50"/>
      <w:sz w:val="28"/>
      <w:szCs w:val="28"/>
    </w:rPr>
  </w:style>
  <w:style w:type="character" w:customStyle="1" w:styleId="365">
    <w:name w:val="正文文本 (2) + 间距 2 pt1"/>
    <w:qFormat/>
    <w:uiPriority w:val="99"/>
    <w:rPr>
      <w:rFonts w:ascii="MingLiU" w:eastAsia="MingLiU" w:cs="MingLiU"/>
      <w:spacing w:val="40"/>
      <w:sz w:val="20"/>
      <w:szCs w:val="20"/>
      <w:u w:val="none"/>
      <w:shd w:val="clear" w:color="auto" w:fill="FFFFFF"/>
    </w:rPr>
  </w:style>
  <w:style w:type="character" w:customStyle="1" w:styleId="366">
    <w:name w:val="edui-clickable2"/>
    <w:qFormat/>
    <w:uiPriority w:val="0"/>
    <w:rPr>
      <w:color w:val="0000FF"/>
      <w:u w:val="single"/>
    </w:rPr>
  </w:style>
  <w:style w:type="character" w:customStyle="1" w:styleId="367">
    <w:name w:val="text_edit"/>
    <w:qFormat/>
    <w:uiPriority w:val="0"/>
  </w:style>
  <w:style w:type="character" w:customStyle="1" w:styleId="368">
    <w:name w:val="表格 Char Char"/>
    <w:qFormat/>
    <w:uiPriority w:val="0"/>
    <w:rPr>
      <w:rFonts w:hAnsi="宋体"/>
    </w:rPr>
  </w:style>
  <w:style w:type="character" w:customStyle="1" w:styleId="369">
    <w:name w:val="point_normal1"/>
    <w:qFormat/>
    <w:uiPriority w:val="0"/>
    <w:rPr>
      <w:rFonts w:hint="default" w:ascii="Arial" w:hAnsi="Arial" w:cs="Arial"/>
      <w:sz w:val="18"/>
      <w:szCs w:val="18"/>
    </w:rPr>
  </w:style>
  <w:style w:type="character" w:customStyle="1" w:styleId="370">
    <w:name w:val="正文文本 (2)"/>
    <w:qFormat/>
    <w:uiPriority w:val="99"/>
    <w:rPr>
      <w:rFonts w:ascii="MingLiU" w:eastAsia="MingLiU" w:cs="MingLiU"/>
      <w:spacing w:val="20"/>
      <w:sz w:val="20"/>
      <w:szCs w:val="20"/>
      <w:u w:val="none"/>
      <w:shd w:val="clear" w:color="auto" w:fill="FFFFFF"/>
      <w:lang w:val="en-US" w:eastAsia="en-US"/>
    </w:rPr>
  </w:style>
  <w:style w:type="character" w:customStyle="1" w:styleId="371">
    <w:name w:val="标题 #3_"/>
    <w:link w:val="372"/>
    <w:qFormat/>
    <w:locked/>
    <w:uiPriority w:val="99"/>
    <w:rPr>
      <w:rFonts w:ascii="MingLiU" w:eastAsia="MingLiU" w:cs="MingLiU"/>
      <w:b/>
      <w:bCs/>
      <w:spacing w:val="20"/>
      <w:shd w:val="clear" w:color="auto" w:fill="FFFFFF"/>
    </w:rPr>
  </w:style>
  <w:style w:type="paragraph" w:customStyle="1" w:styleId="372">
    <w:name w:val="标题 #3"/>
    <w:basedOn w:val="1"/>
    <w:link w:val="371"/>
    <w:qFormat/>
    <w:uiPriority w:val="99"/>
    <w:pPr>
      <w:shd w:val="clear" w:color="auto" w:fill="FFFFFF"/>
      <w:spacing w:before="6540" w:line="451" w:lineRule="exact"/>
      <w:jc w:val="center"/>
      <w:outlineLvl w:val="2"/>
    </w:pPr>
    <w:rPr>
      <w:rFonts w:ascii="MingLiU" w:eastAsia="MingLiU" w:cs="MingLiU" w:hAnsiTheme="minorHAnsi"/>
      <w:b/>
      <w:bCs/>
      <w:spacing w:val="20"/>
      <w:szCs w:val="22"/>
    </w:rPr>
  </w:style>
  <w:style w:type="character" w:customStyle="1" w:styleId="373">
    <w:name w:val="Body text (2) + 10 pt1"/>
    <w:qFormat/>
    <w:uiPriority w:val="99"/>
    <w:rPr>
      <w:rFonts w:ascii="MingLiU" w:eastAsia="MingLiU" w:cs="MingLiU"/>
      <w:spacing w:val="0"/>
      <w:sz w:val="20"/>
      <w:szCs w:val="20"/>
      <w:u w:val="none"/>
      <w:shd w:val="clear" w:color="auto" w:fill="FFFFFF"/>
      <w:lang w:val="en-US" w:eastAsia="en-US"/>
    </w:rPr>
  </w:style>
  <w:style w:type="character" w:customStyle="1" w:styleId="374">
    <w:name w:val="标题 Char1"/>
    <w:qFormat/>
    <w:locked/>
    <w:uiPriority w:val="0"/>
    <w:rPr>
      <w:rFonts w:ascii="Times New Roman" w:hAnsi="Times New Roman" w:cs="Times New Roman"/>
      <w:color w:val="auto"/>
      <w:kern w:val="2"/>
      <w:szCs w:val="24"/>
    </w:rPr>
  </w:style>
  <w:style w:type="character" w:customStyle="1" w:styleId="375">
    <w:name w:val="正文文本 (2) + 间距 3 pt"/>
    <w:qFormat/>
    <w:uiPriority w:val="99"/>
    <w:rPr>
      <w:rFonts w:ascii="MingLiU" w:eastAsia="MingLiU" w:cs="MingLiU"/>
      <w:spacing w:val="70"/>
      <w:sz w:val="20"/>
      <w:szCs w:val="20"/>
      <w:shd w:val="clear" w:color="auto" w:fill="FFFFFF"/>
    </w:rPr>
  </w:style>
  <w:style w:type="character" w:customStyle="1" w:styleId="376">
    <w:name w:val="Body text (2) + 4 pt2"/>
    <w:qFormat/>
    <w:uiPriority w:val="99"/>
    <w:rPr>
      <w:rFonts w:ascii="MingLiU" w:eastAsia="MingLiU" w:cs="MingLiU"/>
      <w:spacing w:val="0"/>
      <w:w w:val="66"/>
      <w:sz w:val="8"/>
      <w:szCs w:val="8"/>
      <w:u w:val="none"/>
      <w:shd w:val="clear" w:color="auto" w:fill="FFFFFF"/>
    </w:rPr>
  </w:style>
  <w:style w:type="character" w:customStyle="1" w:styleId="377">
    <w:name w:val="Body text (12)"/>
    <w:qFormat/>
    <w:uiPriority w:val="99"/>
    <w:rPr>
      <w:rFonts w:ascii="MingLiU" w:eastAsia="MingLiU" w:cs="MingLiU"/>
      <w:sz w:val="21"/>
      <w:szCs w:val="21"/>
      <w:u w:val="single"/>
      <w:shd w:val="clear" w:color="auto" w:fill="FFFFFF"/>
    </w:rPr>
  </w:style>
  <w:style w:type="character" w:customStyle="1" w:styleId="378">
    <w:name w:val="danger"/>
    <w:qFormat/>
    <w:uiPriority w:val="0"/>
    <w:rPr>
      <w:color w:val="FF2200"/>
    </w:rPr>
  </w:style>
  <w:style w:type="character" w:customStyle="1" w:styleId="379">
    <w:name w:val="Normal Indent Char Char"/>
    <w:qFormat/>
    <w:uiPriority w:val="0"/>
    <w:rPr>
      <w:rFonts w:eastAsia="宋体"/>
      <w:kern w:val="2"/>
      <w:sz w:val="21"/>
      <w:szCs w:val="24"/>
      <w:lang w:val="en-US" w:eastAsia="zh-CN" w:bidi="ar-SA"/>
    </w:rPr>
  </w:style>
  <w:style w:type="character" w:customStyle="1" w:styleId="380">
    <w:name w:val="NS 样式正文 Char Char"/>
    <w:link w:val="381"/>
    <w:qFormat/>
    <w:uiPriority w:val="0"/>
    <w:rPr>
      <w:rFonts w:ascii="Arial" w:hAnsi="Arial" w:cs="Arial"/>
      <w:bCs/>
      <w:szCs w:val="21"/>
    </w:rPr>
  </w:style>
  <w:style w:type="paragraph" w:customStyle="1" w:styleId="381">
    <w:name w:val="NS 样式正文"/>
    <w:basedOn w:val="1"/>
    <w:link w:val="380"/>
    <w:qFormat/>
    <w:uiPriority w:val="0"/>
    <w:pPr>
      <w:autoSpaceDE w:val="0"/>
      <w:autoSpaceDN w:val="0"/>
      <w:adjustRightInd w:val="0"/>
      <w:spacing w:afterLines="50" w:line="360" w:lineRule="exact"/>
      <w:ind w:firstLine="424" w:firstLineChars="202"/>
      <w:jc w:val="left"/>
    </w:pPr>
    <w:rPr>
      <w:rFonts w:ascii="Arial" w:hAnsi="Arial" w:cs="Arial" w:eastAsiaTheme="minorEastAsia"/>
      <w:bCs/>
      <w:szCs w:val="21"/>
    </w:rPr>
  </w:style>
  <w:style w:type="character" w:customStyle="1" w:styleId="382">
    <w:name w:val="Body text (2) + Spacing 0 pt3"/>
    <w:qFormat/>
    <w:uiPriority w:val="99"/>
    <w:rPr>
      <w:rFonts w:ascii="MingLiU" w:eastAsia="MingLiU" w:cs="MingLiU"/>
      <w:spacing w:val="0"/>
      <w:sz w:val="22"/>
      <w:szCs w:val="22"/>
      <w:u w:val="none"/>
      <w:shd w:val="clear" w:color="auto" w:fill="FFFFFF"/>
      <w:lang w:val="en-US" w:eastAsia="en-US"/>
    </w:rPr>
  </w:style>
  <w:style w:type="character" w:customStyle="1" w:styleId="383">
    <w:name w:val="称呼 Char1"/>
    <w:qFormat/>
    <w:uiPriority w:val="0"/>
    <w:rPr>
      <w:rFonts w:ascii="Arial" w:hAnsi="Arial" w:cs="Arial"/>
      <w:kern w:val="2"/>
      <w:sz w:val="21"/>
      <w:szCs w:val="24"/>
    </w:rPr>
  </w:style>
  <w:style w:type="character" w:customStyle="1" w:styleId="384">
    <w:name w:val="Char Char2"/>
    <w:qFormat/>
    <w:uiPriority w:val="0"/>
    <w:rPr>
      <w:rFonts w:ascii="Courier New" w:eastAsia="Courier New"/>
      <w:color w:val="FF0000"/>
      <w:kern w:val="2"/>
      <w:sz w:val="24"/>
      <w:szCs w:val="24"/>
      <w:u w:val="single"/>
      <w:lang w:val="en-US" w:eastAsia="zh-CN" w:bidi="ar-SA"/>
    </w:rPr>
  </w:style>
  <w:style w:type="character" w:customStyle="1" w:styleId="385">
    <w:name w:val="样式 标题 4h4H4Fab-4T5Ref Heading 1rh1Heading sqlsect 1.2.3.... Char"/>
    <w:link w:val="386"/>
    <w:qFormat/>
    <w:uiPriority w:val="0"/>
    <w:rPr>
      <w:rFonts w:ascii="微软雅黑" w:hAnsi="微软雅黑"/>
      <w:b/>
      <w:bCs/>
    </w:rPr>
  </w:style>
  <w:style w:type="paragraph" w:customStyle="1" w:styleId="386">
    <w:name w:val="样式 标题 4h4H4Fab-4T5Ref Heading 1rh1Heading sqlsect 1.2.3...."/>
    <w:basedOn w:val="6"/>
    <w:link w:val="385"/>
    <w:qFormat/>
    <w:uiPriority w:val="0"/>
    <w:pPr>
      <w:tabs>
        <w:tab w:val="left" w:pos="2356"/>
      </w:tabs>
      <w:spacing w:line="360" w:lineRule="auto"/>
      <w:ind w:left="1984" w:leftChars="75" w:hanging="708" w:firstLineChars="200"/>
    </w:pPr>
    <w:rPr>
      <w:rFonts w:ascii="微软雅黑" w:hAnsi="微软雅黑" w:eastAsiaTheme="minorEastAsia" w:cstheme="minorBidi"/>
      <w:sz w:val="21"/>
      <w:szCs w:val="22"/>
    </w:rPr>
  </w:style>
  <w:style w:type="character" w:customStyle="1" w:styleId="387">
    <w:name w:val="表格标题 Char"/>
    <w:link w:val="388"/>
    <w:qFormat/>
    <w:uiPriority w:val="0"/>
    <w:rPr>
      <w:rFonts w:ascii="Arial" w:hAnsi="Arial" w:eastAsia="中圆体"/>
      <w:b/>
    </w:rPr>
  </w:style>
  <w:style w:type="paragraph" w:customStyle="1" w:styleId="388">
    <w:name w:val="表格标题"/>
    <w:basedOn w:val="1"/>
    <w:link w:val="387"/>
    <w:qFormat/>
    <w:uiPriority w:val="0"/>
    <w:pPr>
      <w:adjustRightInd w:val="0"/>
      <w:jc w:val="center"/>
      <w:textAlignment w:val="baseline"/>
    </w:pPr>
    <w:rPr>
      <w:rFonts w:ascii="Arial" w:hAnsi="Arial" w:eastAsia="中圆体" w:cstheme="minorBidi"/>
      <w:b/>
      <w:szCs w:val="22"/>
    </w:rPr>
  </w:style>
  <w:style w:type="character" w:customStyle="1" w:styleId="389">
    <w:name w:val="DO_NOT_TRANSLATE"/>
    <w:qFormat/>
    <w:uiPriority w:val="0"/>
    <w:rPr>
      <w:rFonts w:ascii="Courier New" w:hAnsi="Courier New" w:cs="Courier New"/>
      <w:color w:val="800000"/>
      <w:lang w:val="en-US" w:eastAsia="zh-CN"/>
    </w:rPr>
  </w:style>
  <w:style w:type="character" w:customStyle="1" w:styleId="390">
    <w:name w:val="color-a-01"/>
    <w:qFormat/>
    <w:uiPriority w:val="0"/>
  </w:style>
  <w:style w:type="character" w:customStyle="1" w:styleId="391">
    <w:name w:val="页脚 Char1"/>
    <w:qFormat/>
    <w:uiPriority w:val="99"/>
    <w:rPr>
      <w:rFonts w:eastAsia="宋体"/>
      <w:kern w:val="2"/>
      <w:sz w:val="18"/>
      <w:szCs w:val="18"/>
      <w:lang w:val="en-US" w:eastAsia="zh-CN" w:bidi="ar-SA"/>
    </w:rPr>
  </w:style>
  <w:style w:type="character" w:customStyle="1" w:styleId="392">
    <w:name w:val="样式 首行缩进:  2 字符1 Char"/>
    <w:link w:val="393"/>
    <w:qFormat/>
    <w:uiPriority w:val="0"/>
    <w:rPr>
      <w:rFonts w:cs="宋体"/>
    </w:rPr>
  </w:style>
  <w:style w:type="paragraph" w:customStyle="1" w:styleId="393">
    <w:name w:val="样式 首行缩进:  2 字符1"/>
    <w:basedOn w:val="1"/>
    <w:link w:val="392"/>
    <w:qFormat/>
    <w:uiPriority w:val="0"/>
    <w:pPr>
      <w:spacing w:line="360" w:lineRule="auto"/>
      <w:ind w:firstLine="480" w:firstLineChars="200"/>
    </w:pPr>
    <w:rPr>
      <w:rFonts w:cs="宋体" w:asciiTheme="minorHAnsi" w:hAnsiTheme="minorHAnsi" w:eastAsiaTheme="minorEastAsia"/>
      <w:szCs w:val="22"/>
    </w:rPr>
  </w:style>
  <w:style w:type="character" w:customStyle="1" w:styleId="394">
    <w:name w:val="t21"/>
    <w:qFormat/>
    <w:uiPriority w:val="0"/>
    <w:rPr>
      <w:rFonts w:ascii="仿宋_GB2312" w:eastAsia="微软雅黑"/>
      <w:b/>
      <w:kern w:val="2"/>
      <w:sz w:val="23"/>
      <w:szCs w:val="23"/>
      <w:lang w:val="en-US" w:eastAsia="zh-CN" w:bidi="ar-SA"/>
    </w:rPr>
  </w:style>
  <w:style w:type="character" w:customStyle="1" w:styleId="395">
    <w:name w:val="font01"/>
    <w:qFormat/>
    <w:uiPriority w:val="0"/>
    <w:rPr>
      <w:rFonts w:hint="eastAsia" w:ascii="宋体" w:hAnsi="宋体" w:eastAsia="宋体" w:cs="宋体"/>
      <w:color w:val="000000"/>
      <w:sz w:val="20"/>
      <w:szCs w:val="20"/>
      <w:u w:val="none"/>
    </w:rPr>
  </w:style>
  <w:style w:type="character" w:customStyle="1" w:styleId="396">
    <w:name w:val="mistake1"/>
    <w:qFormat/>
    <w:uiPriority w:val="0"/>
    <w:rPr>
      <w:color w:val="CCCCCC"/>
      <w:sz w:val="19"/>
      <w:szCs w:val="19"/>
    </w:rPr>
  </w:style>
  <w:style w:type="character" w:customStyle="1" w:styleId="397">
    <w:name w:val="para1"/>
    <w:qFormat/>
    <w:uiPriority w:val="0"/>
    <w:rPr>
      <w:rFonts w:hint="default" w:ascii="Arial" w:hAnsi="Arial" w:cs="Arial"/>
      <w:sz w:val="18"/>
      <w:szCs w:val="18"/>
    </w:rPr>
  </w:style>
  <w:style w:type="character" w:customStyle="1" w:styleId="398">
    <w:name w:val="font12gray1"/>
    <w:qFormat/>
    <w:uiPriority w:val="0"/>
    <w:rPr>
      <w:rFonts w:ascii="仿宋_GB2312" w:eastAsia="微软雅黑"/>
      <w:b/>
      <w:spacing w:val="300"/>
      <w:kern w:val="2"/>
      <w:sz w:val="18"/>
      <w:szCs w:val="18"/>
      <w:lang w:val="en-US" w:eastAsia="zh-CN" w:bidi="ar-SA"/>
    </w:rPr>
  </w:style>
  <w:style w:type="character" w:customStyle="1" w:styleId="399">
    <w:name w:val="MM Topic 6 Char"/>
    <w:link w:val="400"/>
    <w:qFormat/>
    <w:uiPriority w:val="0"/>
    <w:rPr>
      <w:rFonts w:ascii="Cambria" w:hAnsi="Cambria" w:eastAsia="微软雅黑"/>
      <w:b/>
      <w:bCs/>
    </w:rPr>
  </w:style>
  <w:style w:type="paragraph" w:customStyle="1" w:styleId="400">
    <w:name w:val="MM Topic 6"/>
    <w:basedOn w:val="8"/>
    <w:link w:val="399"/>
    <w:qFormat/>
    <w:uiPriority w:val="0"/>
    <w:pPr>
      <w:spacing w:line="320" w:lineRule="auto"/>
    </w:pPr>
    <w:rPr>
      <w:rFonts w:ascii="Cambria" w:hAnsi="Cambria" w:eastAsia="微软雅黑" w:cstheme="minorBidi"/>
      <w:bCs/>
      <w:sz w:val="21"/>
      <w:szCs w:val="22"/>
    </w:rPr>
  </w:style>
  <w:style w:type="character" w:customStyle="1" w:styleId="401">
    <w:name w:val="tw4winInternal"/>
    <w:qFormat/>
    <w:uiPriority w:val="0"/>
    <w:rPr>
      <w:rFonts w:ascii="Courier New" w:hAnsi="Courier New" w:cs="Courier New"/>
      <w:color w:val="FF0000"/>
      <w:lang w:val="en-US" w:eastAsia="zh-CN"/>
    </w:rPr>
  </w:style>
  <w:style w:type="character" w:customStyle="1" w:styleId="402">
    <w:name w:val="样式 楷体_GB2312 悬挂缩进: 1.5 字符 行距: 固定值 24 磅 Char Char Char Char Char"/>
    <w:link w:val="403"/>
    <w:qFormat/>
    <w:locked/>
    <w:uiPriority w:val="0"/>
    <w:rPr>
      <w:rFonts w:ascii="楷体_GB2312" w:hAnsi="Tahoma" w:eastAsia="楷体_GB2312"/>
      <w:sz w:val="28"/>
      <w:szCs w:val="28"/>
    </w:rPr>
  </w:style>
  <w:style w:type="paragraph" w:customStyle="1" w:styleId="403">
    <w:name w:val="样式 楷体_GB2312 悬挂缩进: 1.5 字符 行距: 固定值 24 磅 Char Char"/>
    <w:basedOn w:val="1"/>
    <w:link w:val="402"/>
    <w:qFormat/>
    <w:uiPriority w:val="0"/>
    <w:pPr>
      <w:spacing w:line="360" w:lineRule="auto"/>
      <w:ind w:firstLine="599" w:firstLineChars="214"/>
    </w:pPr>
    <w:rPr>
      <w:rFonts w:ascii="楷体_GB2312" w:hAnsi="Tahoma" w:eastAsia="楷体_GB2312" w:cstheme="minorBidi"/>
      <w:sz w:val="28"/>
      <w:szCs w:val="28"/>
    </w:rPr>
  </w:style>
  <w:style w:type="character" w:customStyle="1" w:styleId="404">
    <w:name w:val="正文缩进 Char"/>
    <w:qFormat/>
    <w:uiPriority w:val="0"/>
    <w:rPr>
      <w:rFonts w:eastAsia="宋体"/>
      <w:kern w:val="2"/>
      <w:sz w:val="21"/>
      <w:lang w:val="en-US" w:eastAsia="zh-CN" w:bidi="ar-SA"/>
    </w:rPr>
  </w:style>
  <w:style w:type="character" w:customStyle="1" w:styleId="405">
    <w:name w:val="tw4winJump"/>
    <w:qFormat/>
    <w:uiPriority w:val="0"/>
    <w:rPr>
      <w:rFonts w:ascii="Courier New" w:hAnsi="Courier New" w:cs="Courier New"/>
      <w:color w:val="008080"/>
      <w:lang w:val="en-US" w:eastAsia="zh-CN"/>
    </w:rPr>
  </w:style>
  <w:style w:type="character" w:customStyle="1" w:styleId="406">
    <w:name w:val="正文文本缩进 2 Char1"/>
    <w:qFormat/>
    <w:locked/>
    <w:uiPriority w:val="0"/>
    <w:rPr>
      <w:rFonts w:ascii="楷体_GB2312" w:hAnsi="Times New Roman" w:eastAsia="楷体_GB2312" w:cs="Times New Roman"/>
      <w:color w:val="auto"/>
      <w:sz w:val="32"/>
      <w:szCs w:val="32"/>
    </w:rPr>
  </w:style>
  <w:style w:type="character" w:customStyle="1" w:styleId="407">
    <w:name w:val="MM Empty Char"/>
    <w:link w:val="408"/>
    <w:qFormat/>
    <w:uiPriority w:val="0"/>
    <w:rPr>
      <w:rFonts w:ascii="Calibri" w:hAnsi="Calibri"/>
    </w:rPr>
  </w:style>
  <w:style w:type="paragraph" w:customStyle="1" w:styleId="408">
    <w:name w:val="MM Empty"/>
    <w:basedOn w:val="1"/>
    <w:link w:val="407"/>
    <w:qFormat/>
    <w:uiPriority w:val="0"/>
    <w:rPr>
      <w:rFonts w:ascii="Calibri" w:hAnsi="Calibri" w:eastAsiaTheme="minorEastAsia" w:cstheme="minorBidi"/>
      <w:szCs w:val="22"/>
    </w:rPr>
  </w:style>
  <w:style w:type="character" w:customStyle="1" w:styleId="409">
    <w:name w:val="Char Char121"/>
    <w:qFormat/>
    <w:uiPriority w:val="0"/>
    <w:rPr>
      <w:rFonts w:ascii="Century Gothic" w:hAnsi="楷体_GB2312" w:eastAsia="Century Gothic" w:cs="楷体_GB2312"/>
      <w:kern w:val="2"/>
      <w:sz w:val="21"/>
      <w:szCs w:val="21"/>
      <w:lang w:val="en-US" w:eastAsia="zh-CN" w:bidi="ar-SA"/>
    </w:rPr>
  </w:style>
  <w:style w:type="character" w:customStyle="1" w:styleId="410">
    <w:name w:val="标题 1 Char"/>
    <w:qFormat/>
    <w:uiPriority w:val="0"/>
    <w:rPr>
      <w:rFonts w:eastAsia="黑体"/>
      <w:b/>
      <w:bCs/>
      <w:snapToGrid w:val="0"/>
      <w:kern w:val="44"/>
      <w:sz w:val="36"/>
      <w:szCs w:val="44"/>
      <w:lang w:val="en-US" w:eastAsia="zh-CN" w:bidi="ar-SA"/>
    </w:rPr>
  </w:style>
  <w:style w:type="character" w:customStyle="1" w:styleId="411">
    <w:name w:val="文档正文 Char"/>
    <w:link w:val="412"/>
    <w:qFormat/>
    <w:uiPriority w:val="0"/>
  </w:style>
  <w:style w:type="paragraph" w:customStyle="1" w:styleId="412">
    <w:name w:val="文档正文"/>
    <w:basedOn w:val="1"/>
    <w:link w:val="411"/>
    <w:qFormat/>
    <w:uiPriority w:val="0"/>
    <w:pPr>
      <w:tabs>
        <w:tab w:val="left" w:pos="360"/>
        <w:tab w:val="left" w:pos="900"/>
      </w:tabs>
      <w:spacing w:line="360" w:lineRule="auto"/>
      <w:ind w:left="360" w:hanging="360"/>
    </w:pPr>
    <w:rPr>
      <w:rFonts w:asciiTheme="minorHAnsi" w:hAnsiTheme="minorHAnsi" w:eastAsiaTheme="minorEastAsia" w:cstheme="minorBidi"/>
      <w:szCs w:val="22"/>
    </w:rPr>
  </w:style>
  <w:style w:type="character" w:customStyle="1" w:styleId="413">
    <w:name w:val="3zw1"/>
    <w:qFormat/>
    <w:uiPriority w:val="0"/>
    <w:rPr>
      <w:color w:val="000000"/>
      <w:sz w:val="21"/>
      <w:szCs w:val="21"/>
    </w:rPr>
  </w:style>
  <w:style w:type="character" w:customStyle="1" w:styleId="414">
    <w:name w:val="批注文字 Char1"/>
    <w:qFormat/>
    <w:uiPriority w:val="0"/>
    <w:rPr>
      <w:rFonts w:eastAsia="微软雅黑"/>
      <w:kern w:val="2"/>
      <w:sz w:val="21"/>
      <w:szCs w:val="24"/>
    </w:rPr>
  </w:style>
  <w:style w:type="character" w:customStyle="1" w:styleId="415">
    <w:name w:val="cucd-0 Char1"/>
    <w:link w:val="416"/>
    <w:qFormat/>
    <w:uiPriority w:val="0"/>
  </w:style>
  <w:style w:type="paragraph" w:customStyle="1" w:styleId="416">
    <w:name w:val="cucd-0"/>
    <w:link w:val="415"/>
    <w:qFormat/>
    <w:uiPriority w:val="0"/>
    <w:pPr>
      <w:spacing w:line="360" w:lineRule="auto"/>
      <w:ind w:firstLine="480" w:firstLineChars="200"/>
    </w:pPr>
    <w:rPr>
      <w:rFonts w:asciiTheme="minorHAnsi" w:hAnsiTheme="minorHAnsi" w:eastAsiaTheme="minorEastAsia" w:cstheme="minorBidi"/>
      <w:kern w:val="2"/>
      <w:sz w:val="21"/>
      <w:szCs w:val="22"/>
      <w:lang w:val="en-US" w:eastAsia="zh-CN" w:bidi="ar-SA"/>
    </w:rPr>
  </w:style>
  <w:style w:type="character" w:customStyle="1" w:styleId="417">
    <w:name w:val="Item List Char"/>
    <w:link w:val="418"/>
    <w:qFormat/>
    <w:uiPriority w:val="0"/>
    <w:rPr>
      <w:rFonts w:ascii="Arial"/>
      <w:bCs/>
      <w:szCs w:val="21"/>
    </w:rPr>
  </w:style>
  <w:style w:type="paragraph" w:customStyle="1" w:styleId="418">
    <w:name w:val="Item List"/>
    <w:link w:val="417"/>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19">
    <w:name w:val="font51"/>
    <w:qFormat/>
    <w:uiPriority w:val="0"/>
    <w:rPr>
      <w:rFonts w:hint="eastAsia" w:ascii="仿宋" w:hAnsi="仿宋" w:eastAsia="仿宋" w:cs="仿宋"/>
      <w:color w:val="000000"/>
      <w:sz w:val="20"/>
      <w:szCs w:val="20"/>
      <w:u w:val="none"/>
    </w:rPr>
  </w:style>
  <w:style w:type="character" w:customStyle="1" w:styleId="420">
    <w:name w:val="MM Topic 4 Char"/>
    <w:link w:val="421"/>
    <w:qFormat/>
    <w:uiPriority w:val="0"/>
    <w:rPr>
      <w:rFonts w:ascii="Cambria" w:hAnsi="Cambria"/>
      <w:b/>
      <w:bCs/>
      <w:sz w:val="28"/>
      <w:szCs w:val="28"/>
    </w:rPr>
  </w:style>
  <w:style w:type="paragraph" w:customStyle="1" w:styleId="421">
    <w:name w:val="MM Topic 4"/>
    <w:basedOn w:val="6"/>
    <w:link w:val="420"/>
    <w:qFormat/>
    <w:uiPriority w:val="0"/>
    <w:pPr>
      <w:spacing w:line="376" w:lineRule="auto"/>
    </w:pPr>
    <w:rPr>
      <w:rFonts w:ascii="Cambria" w:hAnsi="Cambria" w:eastAsiaTheme="minorEastAsia" w:cstheme="minorBidi"/>
    </w:rPr>
  </w:style>
  <w:style w:type="character" w:customStyle="1" w:styleId="422">
    <w:name w:val="MM Topic 2 Char"/>
    <w:link w:val="423"/>
    <w:qFormat/>
    <w:uiPriority w:val="0"/>
    <w:rPr>
      <w:rFonts w:ascii="Arial" w:hAnsi="Arial" w:eastAsia="黑体"/>
      <w:b/>
      <w:bCs/>
      <w:sz w:val="32"/>
      <w:szCs w:val="32"/>
    </w:rPr>
  </w:style>
  <w:style w:type="paragraph" w:customStyle="1" w:styleId="423">
    <w:name w:val="MM Topic 2"/>
    <w:basedOn w:val="3"/>
    <w:link w:val="422"/>
    <w:qFormat/>
    <w:uiPriority w:val="0"/>
    <w:pPr>
      <w:tabs>
        <w:tab w:val="left" w:pos="1140"/>
        <w:tab w:val="left" w:pos="1352"/>
      </w:tabs>
      <w:spacing w:line="415" w:lineRule="auto"/>
      <w:ind w:left="1140" w:hanging="720"/>
    </w:pPr>
    <w:rPr>
      <w:rFonts w:cstheme="minorBidi"/>
    </w:rPr>
  </w:style>
  <w:style w:type="character" w:customStyle="1" w:styleId="424">
    <w:name w:val="Char Char Char Char Char"/>
    <w:qFormat/>
    <w:uiPriority w:val="0"/>
    <w:rPr>
      <w:rFonts w:ascii="Arial" w:hAnsi="Arial" w:eastAsia="黑体"/>
      <w:b/>
      <w:bCs/>
      <w:kern w:val="2"/>
      <w:sz w:val="28"/>
      <w:szCs w:val="28"/>
      <w:lang w:val="en-US" w:eastAsia="zh-CN" w:bidi="ar-SA"/>
    </w:rPr>
  </w:style>
  <w:style w:type="character" w:customStyle="1" w:styleId="425">
    <w:name w:val="Char Char101"/>
    <w:qFormat/>
    <w:uiPriority w:val="0"/>
    <w:rPr>
      <w:rFonts w:ascii="Times New Roman" w:hAnsi="Times New Roman" w:eastAsia="微软雅黑" w:cs="Times New Roman"/>
      <w:b/>
      <w:bCs/>
      <w:kern w:val="2"/>
      <w:sz w:val="30"/>
      <w:szCs w:val="32"/>
      <w:lang w:val="en-US" w:eastAsia="zh-CN" w:bidi="ar-SA"/>
    </w:rPr>
  </w:style>
  <w:style w:type="character" w:customStyle="1" w:styleId="426">
    <w:name w:val="纯文本 Char Char Char Char Char Char Char Char Char Char Char Char Char Char Char"/>
    <w:qFormat/>
    <w:uiPriority w:val="0"/>
    <w:rPr>
      <w:rFonts w:ascii="宋体" w:hAnsi="Courier New" w:eastAsia="宋体"/>
      <w:kern w:val="2"/>
      <w:sz w:val="21"/>
      <w:lang w:val="en-US" w:eastAsia="zh-CN" w:bidi="ar-SA"/>
    </w:rPr>
  </w:style>
  <w:style w:type="character" w:customStyle="1" w:styleId="427">
    <w:name w:val="智业正文 Char"/>
    <w:link w:val="428"/>
    <w:qFormat/>
    <w:uiPriority w:val="0"/>
    <w:rPr>
      <w:rFonts w:ascii="仿宋_GB2312" w:eastAsia="仿宋_GB2312"/>
      <w:sz w:val="28"/>
    </w:rPr>
  </w:style>
  <w:style w:type="paragraph" w:customStyle="1" w:styleId="428">
    <w:name w:val="智业正文"/>
    <w:basedOn w:val="1"/>
    <w:link w:val="427"/>
    <w:qFormat/>
    <w:uiPriority w:val="0"/>
    <w:pPr>
      <w:spacing w:line="360" w:lineRule="auto"/>
      <w:ind w:firstLine="200" w:firstLineChars="200"/>
    </w:pPr>
    <w:rPr>
      <w:rFonts w:ascii="仿宋_GB2312" w:eastAsia="仿宋_GB2312" w:hAnsiTheme="minorHAnsi" w:cstheme="minorBidi"/>
      <w:sz w:val="28"/>
      <w:szCs w:val="22"/>
    </w:rPr>
  </w:style>
  <w:style w:type="character" w:customStyle="1" w:styleId="429">
    <w:name w:val="页脚 Char Char"/>
    <w:qFormat/>
    <w:uiPriority w:val="0"/>
    <w:rPr>
      <w:rFonts w:eastAsia="宋体"/>
      <w:sz w:val="18"/>
      <w:szCs w:val="18"/>
      <w:lang w:bidi="ar-SA"/>
    </w:rPr>
  </w:style>
  <w:style w:type="character" w:customStyle="1" w:styleId="430">
    <w:name w:val="Body text (2) + Spacing 0 pt6"/>
    <w:qFormat/>
    <w:uiPriority w:val="99"/>
    <w:rPr>
      <w:rFonts w:ascii="MingLiU" w:hAnsi="MingLiU" w:eastAsia="MingLiU" w:cs="MingLiU"/>
      <w:spacing w:val="0"/>
      <w:w w:val="100"/>
      <w:sz w:val="22"/>
      <w:szCs w:val="22"/>
      <w:shd w:val="clear" w:color="auto" w:fill="FFFFFF"/>
      <w:lang w:val="en-US" w:eastAsia="en-US"/>
    </w:rPr>
  </w:style>
  <w:style w:type="character" w:customStyle="1" w:styleId="431">
    <w:name w:val="unnamed11"/>
    <w:qFormat/>
    <w:uiPriority w:val="0"/>
    <w:rPr>
      <w:rFonts w:ascii="仿宋_GB2312" w:eastAsia="微软雅黑"/>
      <w:b/>
      <w:color w:val="000000"/>
      <w:spacing w:val="360"/>
      <w:kern w:val="2"/>
      <w:sz w:val="18"/>
      <w:szCs w:val="18"/>
      <w:u w:val="none"/>
      <w:lang w:val="en-US" w:eastAsia="zh-CN" w:bidi="ar-SA"/>
    </w:rPr>
  </w:style>
  <w:style w:type="character" w:customStyle="1" w:styleId="432">
    <w:name w:val="myp112"/>
    <w:qFormat/>
    <w:uiPriority w:val="0"/>
    <w:rPr>
      <w:rFonts w:hint="default" w:ascii="ˎ̥" w:hAnsi="ˎ̥" w:eastAsia="宋体"/>
      <w:color w:val="000000"/>
      <w:kern w:val="2"/>
      <w:sz w:val="22"/>
      <w:szCs w:val="22"/>
      <w:u w:val="none"/>
      <w:lang w:val="en-US" w:eastAsia="zh-CN" w:bidi="ar-SA"/>
    </w:rPr>
  </w:style>
  <w:style w:type="character" w:customStyle="1" w:styleId="433">
    <w:name w:val="title_emph1"/>
    <w:qFormat/>
    <w:uiPriority w:val="0"/>
    <w:rPr>
      <w:rFonts w:hint="default" w:ascii="Arial" w:hAnsi="Arial" w:cs="Arial"/>
      <w:b/>
      <w:bCs/>
      <w:sz w:val="20"/>
      <w:szCs w:val="20"/>
    </w:rPr>
  </w:style>
  <w:style w:type="character" w:customStyle="1" w:styleId="434">
    <w:name w:val="表题/图题 Char"/>
    <w:link w:val="435"/>
    <w:qFormat/>
    <w:locked/>
    <w:uiPriority w:val="0"/>
    <w:rPr>
      <w:rFonts w:hAnsi="宋体"/>
      <w:b/>
    </w:rPr>
  </w:style>
  <w:style w:type="paragraph" w:customStyle="1" w:styleId="435">
    <w:name w:val="表题/图题"/>
    <w:basedOn w:val="1"/>
    <w:next w:val="1"/>
    <w:link w:val="434"/>
    <w:qFormat/>
    <w:uiPriority w:val="0"/>
    <w:pPr>
      <w:tabs>
        <w:tab w:val="left" w:pos="720"/>
      </w:tabs>
      <w:ind w:left="720" w:hanging="720"/>
      <w:jc w:val="center"/>
    </w:pPr>
    <w:rPr>
      <w:rFonts w:hAnsi="宋体" w:asciiTheme="minorHAnsi" w:eastAsiaTheme="minorEastAsia" w:cstheme="minorBidi"/>
      <w:b/>
      <w:szCs w:val="22"/>
    </w:rPr>
  </w:style>
  <w:style w:type="character" w:customStyle="1" w:styleId="436">
    <w:name w:val="Body Char2"/>
    <w:link w:val="437"/>
    <w:qFormat/>
    <w:uiPriority w:val="0"/>
    <w:rPr>
      <w:rFonts w:ascii="Arial" w:hAnsi="Arial"/>
      <w:lang w:eastAsia="en-US"/>
    </w:rPr>
  </w:style>
  <w:style w:type="paragraph" w:customStyle="1" w:styleId="437">
    <w:name w:val="Body"/>
    <w:basedOn w:val="1"/>
    <w:link w:val="436"/>
    <w:qFormat/>
    <w:uiPriority w:val="0"/>
    <w:pPr>
      <w:widowControl/>
      <w:spacing w:before="120" w:after="120" w:line="240" w:lineRule="exact"/>
      <w:ind w:firstLine="200" w:firstLineChars="200"/>
      <w:jc w:val="left"/>
    </w:pPr>
    <w:rPr>
      <w:rFonts w:ascii="Arial" w:hAnsi="Arial" w:eastAsiaTheme="minorEastAsia" w:cstheme="minorBidi"/>
      <w:szCs w:val="22"/>
      <w:lang w:eastAsia="en-US"/>
    </w:rPr>
  </w:style>
  <w:style w:type="character" w:customStyle="1" w:styleId="438">
    <w:name w:val="正文文本 (9) + MingLiU"/>
    <w:qFormat/>
    <w:uiPriority w:val="99"/>
    <w:rPr>
      <w:rFonts w:ascii="MingLiU" w:hAnsi="AngsanaUPC" w:eastAsia="MingLiU" w:cs="MingLiU"/>
      <w:spacing w:val="20"/>
      <w:sz w:val="20"/>
      <w:szCs w:val="20"/>
      <w:shd w:val="clear" w:color="auto" w:fill="FFFFFF"/>
      <w:lang w:eastAsia="en-US"/>
    </w:rPr>
  </w:style>
  <w:style w:type="character" w:customStyle="1" w:styleId="439">
    <w:name w:val="正文文本 2 Char"/>
    <w:link w:val="440"/>
    <w:qFormat/>
    <w:uiPriority w:val="0"/>
    <w:rPr>
      <w:rFonts w:ascii="Century Gothic" w:hAnsi="Century Gothic" w:cs="Arial"/>
    </w:rPr>
  </w:style>
  <w:style w:type="paragraph" w:customStyle="1" w:styleId="440">
    <w:name w:val="Body Text 21"/>
    <w:basedOn w:val="1"/>
    <w:link w:val="439"/>
    <w:qFormat/>
    <w:uiPriority w:val="0"/>
    <w:pPr>
      <w:adjustRightInd w:val="0"/>
      <w:spacing w:line="300" w:lineRule="auto"/>
      <w:jc w:val="center"/>
    </w:pPr>
    <w:rPr>
      <w:rFonts w:ascii="Century Gothic" w:hAnsi="Century Gothic" w:cs="Arial" w:eastAsiaTheme="minorEastAsia"/>
      <w:szCs w:val="22"/>
    </w:rPr>
  </w:style>
  <w:style w:type="character" w:customStyle="1" w:styleId="441">
    <w:name w:val="小标题 Char"/>
    <w:link w:val="442"/>
    <w:qFormat/>
    <w:uiPriority w:val="0"/>
    <w:rPr>
      <w:color w:val="0000FF"/>
      <w:u w:val="double"/>
    </w:rPr>
  </w:style>
  <w:style w:type="paragraph" w:customStyle="1" w:styleId="442">
    <w:name w:val="小标题"/>
    <w:basedOn w:val="1"/>
    <w:link w:val="441"/>
    <w:qFormat/>
    <w:uiPriority w:val="0"/>
    <w:pPr>
      <w:adjustRightInd w:val="0"/>
      <w:spacing w:before="120" w:line="360" w:lineRule="auto"/>
      <w:jc w:val="center"/>
      <w:textAlignment w:val="baseline"/>
    </w:pPr>
    <w:rPr>
      <w:rFonts w:asciiTheme="minorHAnsi" w:hAnsiTheme="minorHAnsi" w:eastAsiaTheme="minorEastAsia" w:cstheme="minorBidi"/>
      <w:color w:val="0000FF"/>
      <w:szCs w:val="22"/>
      <w:u w:val="double"/>
    </w:rPr>
  </w:style>
  <w:style w:type="character" w:customStyle="1" w:styleId="443">
    <w:name w:val="tw4winExternal"/>
    <w:qFormat/>
    <w:uiPriority w:val="0"/>
    <w:rPr>
      <w:rFonts w:ascii="Courier New" w:hAnsi="Courier New" w:cs="Courier New"/>
      <w:color w:val="808080"/>
      <w:lang w:val="en-US" w:eastAsia="zh-CN"/>
    </w:rPr>
  </w:style>
  <w:style w:type="character" w:customStyle="1" w:styleId="444">
    <w:name w:val="h Char Char"/>
    <w:qFormat/>
    <w:uiPriority w:val="0"/>
    <w:rPr>
      <w:kern w:val="2"/>
      <w:sz w:val="18"/>
      <w:szCs w:val="18"/>
    </w:rPr>
  </w:style>
  <w:style w:type="character" w:customStyle="1" w:styleId="445">
    <w:name w:val="info4"/>
    <w:qFormat/>
    <w:uiPriority w:val="0"/>
  </w:style>
  <w:style w:type="character" w:customStyle="1" w:styleId="446">
    <w:name w:val="Body text (2) + 6 pt1"/>
    <w:qFormat/>
    <w:uiPriority w:val="99"/>
    <w:rPr>
      <w:rFonts w:ascii="MingLiU" w:eastAsia="MingLiU" w:cs="MingLiU"/>
      <w:spacing w:val="30"/>
      <w:sz w:val="12"/>
      <w:szCs w:val="12"/>
      <w:u w:val="none"/>
      <w:shd w:val="clear" w:color="auto" w:fill="FFFFFF"/>
    </w:rPr>
  </w:style>
  <w:style w:type="character" w:customStyle="1" w:styleId="447">
    <w:name w:val="desc"/>
    <w:basedOn w:val="74"/>
    <w:qFormat/>
    <w:uiPriority w:val="0"/>
  </w:style>
  <w:style w:type="character" w:customStyle="1" w:styleId="448">
    <w:name w:val="font71"/>
    <w:qFormat/>
    <w:uiPriority w:val="0"/>
    <w:rPr>
      <w:rFonts w:ascii="Arial" w:hAnsi="Arial" w:cs="Arial"/>
      <w:color w:val="000000"/>
      <w:sz w:val="20"/>
      <w:szCs w:val="20"/>
      <w:u w:val="none"/>
    </w:rPr>
  </w:style>
  <w:style w:type="character" w:customStyle="1" w:styleId="449">
    <w:name w:val="纯文本 Char"/>
    <w:qFormat/>
    <w:uiPriority w:val="0"/>
    <w:rPr>
      <w:rFonts w:ascii="宋体" w:hAnsi="Courier New" w:eastAsia="宋体" w:cs="Courier New"/>
      <w:snapToGrid w:val="0"/>
      <w:sz w:val="18"/>
      <w:szCs w:val="21"/>
      <w:lang w:val="en-US" w:eastAsia="zh-CN" w:bidi="ar-SA"/>
    </w:rPr>
  </w:style>
  <w:style w:type="character" w:customStyle="1" w:styleId="450">
    <w:name w:val="此正文 Char"/>
    <w:link w:val="451"/>
    <w:qFormat/>
    <w:uiPriority w:val="0"/>
    <w:rPr>
      <w:rFonts w:eastAsia="微软雅黑"/>
    </w:rPr>
  </w:style>
  <w:style w:type="paragraph" w:customStyle="1" w:styleId="451">
    <w:name w:val="此正文"/>
    <w:basedOn w:val="1"/>
    <w:link w:val="450"/>
    <w:qFormat/>
    <w:uiPriority w:val="0"/>
    <w:pPr>
      <w:spacing w:line="360" w:lineRule="auto"/>
      <w:ind w:firstLine="480" w:firstLineChars="200"/>
    </w:pPr>
    <w:rPr>
      <w:rFonts w:eastAsia="微软雅黑" w:asciiTheme="minorHAnsi" w:hAnsiTheme="minorHAnsi" w:cstheme="minorBidi"/>
      <w:szCs w:val="22"/>
    </w:rPr>
  </w:style>
  <w:style w:type="character" w:customStyle="1" w:styleId="452">
    <w:name w:val="文档结构图 Char"/>
    <w:link w:val="453"/>
    <w:qFormat/>
    <w:uiPriority w:val="0"/>
    <w:rPr>
      <w:rFonts w:ascii="宋体"/>
      <w:sz w:val="18"/>
      <w:szCs w:val="18"/>
    </w:rPr>
  </w:style>
  <w:style w:type="paragraph" w:customStyle="1" w:styleId="453">
    <w:name w:val="Document Map1"/>
    <w:basedOn w:val="1"/>
    <w:link w:val="452"/>
    <w:qFormat/>
    <w:uiPriority w:val="0"/>
    <w:rPr>
      <w:rFonts w:ascii="宋体" w:hAnsiTheme="minorHAnsi" w:eastAsiaTheme="minorEastAsia" w:cstheme="minorBidi"/>
      <w:sz w:val="18"/>
      <w:szCs w:val="18"/>
    </w:rPr>
  </w:style>
  <w:style w:type="character" w:customStyle="1" w:styleId="454">
    <w:name w:val="h4 Char"/>
    <w:qFormat/>
    <w:uiPriority w:val="0"/>
    <w:rPr>
      <w:rFonts w:ascii="Arial" w:hAnsi="Arial" w:eastAsia="黑体"/>
      <w:b/>
      <w:bCs/>
      <w:kern w:val="2"/>
      <w:sz w:val="28"/>
      <w:szCs w:val="28"/>
      <w:lang w:val="en-US" w:eastAsia="zh-CN" w:bidi="ar-SA"/>
    </w:rPr>
  </w:style>
  <w:style w:type="character" w:customStyle="1" w:styleId="455">
    <w:name w:val="success"/>
    <w:qFormat/>
    <w:uiPriority w:val="0"/>
    <w:rPr>
      <w:color w:val="2DC12D"/>
    </w:rPr>
  </w:style>
  <w:style w:type="character" w:customStyle="1" w:styleId="456">
    <w:name w:val="正文文本缩进 2 Char2"/>
    <w:qFormat/>
    <w:uiPriority w:val="0"/>
    <w:rPr>
      <w:rFonts w:eastAsia="微软雅黑"/>
      <w:kern w:val="2"/>
      <w:sz w:val="21"/>
      <w:szCs w:val="24"/>
    </w:rPr>
  </w:style>
  <w:style w:type="character" w:customStyle="1" w:styleId="457">
    <w:name w:val="t7"/>
    <w:qFormat/>
    <w:uiPriority w:val="0"/>
    <w:rPr>
      <w:rFonts w:hint="eastAsia" w:ascii="宋体" w:hAnsi="宋体" w:eastAsia="宋体"/>
      <w:sz w:val="21"/>
      <w:szCs w:val="21"/>
      <w:u w:val="none"/>
    </w:rPr>
  </w:style>
  <w:style w:type="character" w:customStyle="1" w:styleId="458">
    <w:name w:val="链接"/>
    <w:qFormat/>
    <w:uiPriority w:val="0"/>
    <w:rPr>
      <w:color w:val="0000FF"/>
      <w:sz w:val="21"/>
      <w:szCs w:val="21"/>
      <w:u w:val="single"/>
    </w:rPr>
  </w:style>
  <w:style w:type="character" w:customStyle="1" w:styleId="459">
    <w:name w:val="List Paragraph Char1"/>
    <w:link w:val="460"/>
    <w:qFormat/>
    <w:locked/>
    <w:uiPriority w:val="34"/>
    <w:rPr>
      <w:rFonts w:ascii="宋体" w:hAnsi="宋体"/>
    </w:rPr>
  </w:style>
  <w:style w:type="paragraph" w:customStyle="1" w:styleId="460">
    <w:name w:val="列出段落22"/>
    <w:basedOn w:val="1"/>
    <w:link w:val="459"/>
    <w:qFormat/>
    <w:uiPriority w:val="34"/>
    <w:pPr>
      <w:ind w:firstLine="420" w:firstLineChars="200"/>
    </w:pPr>
    <w:rPr>
      <w:rFonts w:ascii="宋体" w:hAnsi="宋体" w:eastAsiaTheme="minorEastAsia" w:cstheme="minorBidi"/>
      <w:szCs w:val="22"/>
    </w:rPr>
  </w:style>
  <w:style w:type="character" w:customStyle="1" w:styleId="461">
    <w:name w:val="javascript"/>
    <w:basedOn w:val="74"/>
    <w:qFormat/>
    <w:uiPriority w:val="0"/>
  </w:style>
  <w:style w:type="character" w:customStyle="1" w:styleId="462">
    <w:name w:val="style1"/>
    <w:basedOn w:val="74"/>
    <w:qFormat/>
    <w:uiPriority w:val="0"/>
  </w:style>
  <w:style w:type="character" w:customStyle="1" w:styleId="463">
    <w:name w:val="正文2 Char"/>
    <w:link w:val="464"/>
    <w:qFormat/>
    <w:uiPriority w:val="0"/>
  </w:style>
  <w:style w:type="paragraph" w:customStyle="1" w:styleId="464">
    <w:name w:val="正文2"/>
    <w:basedOn w:val="1"/>
    <w:link w:val="463"/>
    <w:qFormat/>
    <w:uiPriority w:val="0"/>
    <w:pPr>
      <w:spacing w:before="156" w:line="360" w:lineRule="auto"/>
      <w:ind w:firstLine="510" w:firstLineChars="200"/>
    </w:pPr>
    <w:rPr>
      <w:rFonts w:asciiTheme="minorHAnsi" w:hAnsiTheme="minorHAnsi" w:eastAsiaTheme="minorEastAsia" w:cstheme="minorBidi"/>
      <w:szCs w:val="22"/>
    </w:rPr>
  </w:style>
  <w:style w:type="character" w:customStyle="1" w:styleId="465">
    <w:name w:val="mistake"/>
    <w:qFormat/>
    <w:uiPriority w:val="0"/>
    <w:rPr>
      <w:color w:val="CCCCCC"/>
      <w:sz w:val="19"/>
      <w:szCs w:val="19"/>
    </w:rPr>
  </w:style>
  <w:style w:type="character" w:customStyle="1" w:styleId="466">
    <w:name w:val="param-name"/>
    <w:qFormat/>
    <w:uiPriority w:val="0"/>
  </w:style>
  <w:style w:type="character" w:customStyle="1" w:styleId="467">
    <w:name w:val="current"/>
    <w:qFormat/>
    <w:uiPriority w:val="0"/>
    <w:rPr>
      <w:color w:val="FFFFFF"/>
      <w:bdr w:val="single" w:color="197AFF" w:sz="4" w:space="0"/>
      <w:shd w:val="clear" w:color="auto" w:fill="197AFF"/>
    </w:rPr>
  </w:style>
  <w:style w:type="character" w:customStyle="1" w:styleId="468">
    <w:name w:val="zi_101"/>
    <w:qFormat/>
    <w:uiPriority w:val="0"/>
    <w:rPr>
      <w:rFonts w:hint="default" w:ascii="Verdana" w:hAnsi="Verdana"/>
      <w:color w:val="C90000"/>
      <w:sz w:val="18"/>
    </w:rPr>
  </w:style>
  <w:style w:type="character" w:customStyle="1" w:styleId="469">
    <w:name w:val="bulletintext1"/>
    <w:qFormat/>
    <w:uiPriority w:val="0"/>
    <w:rPr>
      <w:color w:val="000000"/>
      <w:sz w:val="18"/>
    </w:rPr>
  </w:style>
  <w:style w:type="character" w:customStyle="1" w:styleId="470">
    <w:name w:val="正文文本 (2) + 间距 2 pt"/>
    <w:qFormat/>
    <w:uiPriority w:val="99"/>
    <w:rPr>
      <w:rFonts w:ascii="MingLiU" w:eastAsia="MingLiU" w:cs="MingLiU"/>
      <w:spacing w:val="40"/>
      <w:sz w:val="20"/>
      <w:szCs w:val="20"/>
      <w:u w:val="none"/>
      <w:shd w:val="clear" w:color="auto" w:fill="FFFFFF"/>
    </w:rPr>
  </w:style>
  <w:style w:type="character" w:customStyle="1" w:styleId="471">
    <w:name w:val="标题 Char2"/>
    <w:qFormat/>
    <w:uiPriority w:val="0"/>
    <w:rPr>
      <w:rFonts w:ascii="Cambria" w:hAnsi="Cambria" w:cs="Times New Roman"/>
      <w:b/>
      <w:bCs/>
      <w:kern w:val="2"/>
      <w:sz w:val="32"/>
      <w:szCs w:val="32"/>
    </w:rPr>
  </w:style>
  <w:style w:type="character" w:customStyle="1" w:styleId="472">
    <w:name w:val="font11"/>
    <w:qFormat/>
    <w:uiPriority w:val="0"/>
    <w:rPr>
      <w:rFonts w:hint="eastAsia" w:ascii="宋体" w:hAnsi="宋体" w:eastAsia="宋体" w:cs="宋体"/>
      <w:color w:val="000000"/>
      <w:sz w:val="22"/>
      <w:szCs w:val="22"/>
      <w:u w:val="none"/>
    </w:rPr>
  </w:style>
  <w:style w:type="character" w:customStyle="1" w:styleId="473">
    <w:name w:val="哈哈正文 Char"/>
    <w:link w:val="474"/>
    <w:qFormat/>
    <w:uiPriority w:val="0"/>
    <w:rPr>
      <w:rFonts w:ascii="宋体" w:hAnsi="宋体"/>
    </w:rPr>
  </w:style>
  <w:style w:type="paragraph" w:customStyle="1" w:styleId="474">
    <w:name w:val="哈哈正文"/>
    <w:basedOn w:val="1"/>
    <w:link w:val="473"/>
    <w:qFormat/>
    <w:uiPriority w:val="0"/>
    <w:pPr>
      <w:spacing w:line="360" w:lineRule="auto"/>
      <w:ind w:firstLine="200" w:firstLineChars="200"/>
    </w:pPr>
    <w:rPr>
      <w:rFonts w:ascii="宋体" w:hAnsi="宋体" w:eastAsiaTheme="minorEastAsia" w:cstheme="minorBidi"/>
      <w:szCs w:val="22"/>
    </w:rPr>
  </w:style>
  <w:style w:type="character" w:customStyle="1" w:styleId="475">
    <w:name w:val="正文文本缩进 Char"/>
    <w:qFormat/>
    <w:uiPriority w:val="0"/>
    <w:rPr>
      <w:rFonts w:ascii="楷体_GB2312" w:eastAsia="楷体_GB2312"/>
      <w:sz w:val="28"/>
    </w:rPr>
  </w:style>
  <w:style w:type="character" w:customStyle="1" w:styleId="476">
    <w:name w:val="标题 4 Char Char"/>
    <w:qFormat/>
    <w:uiPriority w:val="0"/>
    <w:rPr>
      <w:rFonts w:ascii="Arial" w:hAnsi="Arial" w:eastAsia="黑体"/>
      <w:b/>
      <w:bCs/>
      <w:kern w:val="2"/>
      <w:sz w:val="28"/>
      <w:szCs w:val="28"/>
      <w:lang w:val="en-US" w:eastAsia="zh-CN" w:bidi="ar-SA"/>
    </w:rPr>
  </w:style>
  <w:style w:type="character" w:customStyle="1" w:styleId="477">
    <w:name w:val="正文文本缩进 3 Char1"/>
    <w:qFormat/>
    <w:locked/>
    <w:uiPriority w:val="0"/>
    <w:rPr>
      <w:rFonts w:ascii="Times New Roman" w:hAnsi="Times New Roman" w:cs="Times New Roman"/>
      <w:color w:val="auto"/>
      <w:sz w:val="32"/>
      <w:szCs w:val="32"/>
    </w:rPr>
  </w:style>
  <w:style w:type="character" w:customStyle="1" w:styleId="478">
    <w:name w:val="样式 样式 标题 4h4H4Fab-4T5Ref Heading 1rh1Heading sqlsect 1.2.3.... +... Char"/>
    <w:link w:val="479"/>
    <w:qFormat/>
    <w:uiPriority w:val="0"/>
    <w:rPr>
      <w:rFonts w:ascii="宋体" w:hAnsi="宋体" w:cs="宋体"/>
      <w:b/>
      <w:bCs/>
      <w:sz w:val="18"/>
      <w:szCs w:val="18"/>
    </w:rPr>
  </w:style>
  <w:style w:type="paragraph" w:customStyle="1" w:styleId="479">
    <w:name w:val="样式 样式 标题 4h4H4Fab-4T5Ref Heading 1rh1Heading sqlsect 1.2.3.... +..."/>
    <w:basedOn w:val="386"/>
    <w:link w:val="478"/>
    <w:qFormat/>
    <w:uiPriority w:val="0"/>
    <w:pPr>
      <w:keepNext w:val="0"/>
      <w:keepLines w:val="0"/>
      <w:widowControl/>
      <w:pBdr>
        <w:top w:val="single" w:color="auto" w:sz="8" w:space="0"/>
        <w:bottom w:val="single" w:color="auto" w:sz="8" w:space="0"/>
        <w:right w:val="single" w:color="auto" w:sz="8" w:space="0"/>
      </w:pBdr>
      <w:tabs>
        <w:tab w:val="clear" w:pos="2356"/>
      </w:tabs>
      <w:spacing w:before="100" w:beforeAutospacing="1" w:after="100" w:afterAutospacing="1" w:line="240" w:lineRule="auto"/>
      <w:ind w:left="0" w:leftChars="0" w:firstLine="0" w:firstLineChars="0"/>
      <w:outlineLvl w:val="9"/>
    </w:pPr>
    <w:rPr>
      <w:rFonts w:ascii="宋体" w:hAnsi="宋体" w:cs="宋体"/>
      <w:sz w:val="18"/>
      <w:szCs w:val="18"/>
    </w:rPr>
  </w:style>
  <w:style w:type="character" w:customStyle="1" w:styleId="480">
    <w:name w:val="正文文本 (2) + 间距 4 pt"/>
    <w:qFormat/>
    <w:uiPriority w:val="99"/>
    <w:rPr>
      <w:rFonts w:ascii="MingLiU" w:eastAsia="MingLiU" w:cs="MingLiU"/>
      <w:spacing w:val="90"/>
      <w:sz w:val="20"/>
      <w:szCs w:val="20"/>
      <w:shd w:val="clear" w:color="auto" w:fill="FFFFFF"/>
    </w:rPr>
  </w:style>
  <w:style w:type="character" w:customStyle="1" w:styleId="481">
    <w:name w:val="列出段落 Char"/>
    <w:link w:val="482"/>
    <w:qFormat/>
    <w:locked/>
    <w:uiPriority w:val="34"/>
  </w:style>
  <w:style w:type="paragraph" w:customStyle="1" w:styleId="482">
    <w:name w:val="List Paragraph1"/>
    <w:basedOn w:val="1"/>
    <w:link w:val="481"/>
    <w:qFormat/>
    <w:uiPriority w:val="34"/>
    <w:pPr>
      <w:widowControl/>
      <w:spacing w:before="200" w:after="200" w:line="276" w:lineRule="auto"/>
      <w:ind w:left="720"/>
      <w:contextualSpacing/>
      <w:jc w:val="left"/>
    </w:pPr>
    <w:rPr>
      <w:rFonts w:asciiTheme="minorHAnsi" w:hAnsiTheme="minorHAnsi" w:eastAsiaTheme="minorEastAsia" w:cstheme="minorBidi"/>
      <w:szCs w:val="22"/>
    </w:rPr>
  </w:style>
  <w:style w:type="character" w:customStyle="1" w:styleId="483">
    <w:name w:val="正文文本 (9)_"/>
    <w:link w:val="484"/>
    <w:qFormat/>
    <w:locked/>
    <w:uiPriority w:val="99"/>
    <w:rPr>
      <w:rFonts w:ascii="AngsanaUPC" w:hAnsi="AngsanaUPC" w:cs="AngsanaUPC"/>
      <w:sz w:val="32"/>
      <w:szCs w:val="32"/>
      <w:shd w:val="clear" w:color="auto" w:fill="FFFFFF"/>
      <w:lang w:eastAsia="en-US"/>
    </w:rPr>
  </w:style>
  <w:style w:type="paragraph" w:customStyle="1" w:styleId="484">
    <w:name w:val="正文文本 (9)"/>
    <w:basedOn w:val="1"/>
    <w:link w:val="483"/>
    <w:qFormat/>
    <w:uiPriority w:val="99"/>
    <w:pPr>
      <w:shd w:val="clear" w:color="auto" w:fill="FFFFFF"/>
      <w:spacing w:after="240" w:line="240" w:lineRule="atLeast"/>
      <w:jc w:val="left"/>
    </w:pPr>
    <w:rPr>
      <w:rFonts w:ascii="AngsanaUPC" w:hAnsi="AngsanaUPC" w:cs="AngsanaUPC" w:eastAsiaTheme="minorEastAsia"/>
      <w:sz w:val="32"/>
      <w:szCs w:val="32"/>
      <w:lang w:eastAsia="en-US"/>
    </w:rPr>
  </w:style>
  <w:style w:type="character" w:customStyle="1" w:styleId="485">
    <w:name w:val="Body text (2)2"/>
    <w:qFormat/>
    <w:uiPriority w:val="99"/>
    <w:rPr>
      <w:rFonts w:ascii="MingLiU" w:eastAsia="MingLiU" w:cs="MingLiU"/>
      <w:spacing w:val="20"/>
      <w:sz w:val="22"/>
      <w:szCs w:val="22"/>
      <w:u w:val="none"/>
      <w:shd w:val="clear" w:color="auto" w:fill="FFFFFF"/>
    </w:rPr>
  </w:style>
  <w:style w:type="character" w:customStyle="1" w:styleId="486">
    <w:name w:val="myp11"/>
    <w:qFormat/>
    <w:uiPriority w:val="0"/>
    <w:rPr>
      <w:rFonts w:ascii="仿宋_GB2312" w:eastAsia="微软雅黑"/>
      <w:b/>
      <w:kern w:val="2"/>
      <w:sz w:val="32"/>
      <w:szCs w:val="32"/>
      <w:lang w:val="en-US" w:eastAsia="zh-CN" w:bidi="ar-SA"/>
    </w:rPr>
  </w:style>
  <w:style w:type="character" w:customStyle="1" w:styleId="487">
    <w:name w:val="我的正文 Char"/>
    <w:link w:val="488"/>
    <w:qFormat/>
    <w:uiPriority w:val="0"/>
    <w:rPr>
      <w:lang w:val="zh-CN"/>
    </w:rPr>
  </w:style>
  <w:style w:type="paragraph" w:customStyle="1" w:styleId="488">
    <w:name w:val="我的正文"/>
    <w:basedOn w:val="1"/>
    <w:link w:val="487"/>
    <w:qFormat/>
    <w:uiPriority w:val="0"/>
    <w:pPr>
      <w:ind w:firstLine="200" w:firstLineChars="200"/>
    </w:pPr>
    <w:rPr>
      <w:rFonts w:asciiTheme="minorHAnsi" w:hAnsiTheme="minorHAnsi" w:eastAsiaTheme="minorEastAsia" w:cstheme="minorBidi"/>
      <w:szCs w:val="22"/>
      <w:lang w:val="zh-CN"/>
    </w:rPr>
  </w:style>
  <w:style w:type="character" w:customStyle="1" w:styleId="489">
    <w:name w:val="zbggmain style9"/>
    <w:qFormat/>
    <w:uiPriority w:val="0"/>
    <w:rPr>
      <w:rFonts w:ascii="Courier New" w:eastAsia="Courier New"/>
      <w:b/>
      <w:kern w:val="2"/>
      <w:sz w:val="32"/>
      <w:szCs w:val="32"/>
      <w:lang w:val="en-US" w:eastAsia="zh-CN" w:bidi="ar-SA"/>
    </w:rPr>
  </w:style>
  <w:style w:type="character" w:customStyle="1" w:styleId="490">
    <w:name w:val="Body text (2) + Bold4"/>
    <w:qFormat/>
    <w:uiPriority w:val="99"/>
    <w:rPr>
      <w:rFonts w:ascii="MingLiU" w:eastAsia="MingLiU" w:cs="MingLiU"/>
      <w:b/>
      <w:bCs/>
      <w:spacing w:val="0"/>
      <w:sz w:val="22"/>
      <w:szCs w:val="22"/>
      <w:u w:val="none"/>
      <w:shd w:val="clear" w:color="auto" w:fill="FFFFFF"/>
    </w:rPr>
  </w:style>
  <w:style w:type="character" w:customStyle="1" w:styleId="491">
    <w:name w:val="表格 Char"/>
    <w:link w:val="492"/>
    <w:qFormat/>
    <w:uiPriority w:val="0"/>
    <w:rPr>
      <w:szCs w:val="21"/>
    </w:rPr>
  </w:style>
  <w:style w:type="paragraph" w:customStyle="1" w:styleId="492">
    <w:name w:val="表格"/>
    <w:next w:val="1"/>
    <w:link w:val="491"/>
    <w:qFormat/>
    <w:uiPriority w:val="0"/>
    <w:pPr>
      <w:widowControl w:val="0"/>
      <w:jc w:val="center"/>
    </w:pPr>
    <w:rPr>
      <w:rFonts w:asciiTheme="minorHAnsi" w:hAnsiTheme="minorHAnsi" w:eastAsiaTheme="minorEastAsia" w:cstheme="minorBidi"/>
      <w:kern w:val="2"/>
      <w:sz w:val="21"/>
      <w:szCs w:val="21"/>
      <w:lang w:val="en-US" w:eastAsia="zh-CN" w:bidi="ar-SA"/>
    </w:rPr>
  </w:style>
  <w:style w:type="character" w:customStyle="1" w:styleId="493">
    <w:name w:val="cr3 Char"/>
    <w:link w:val="494"/>
    <w:qFormat/>
    <w:uiPriority w:val="0"/>
    <w:rPr>
      <w:rFonts w:eastAsia="黑体"/>
      <w:b/>
      <w:bCs/>
      <w:sz w:val="32"/>
      <w:szCs w:val="32"/>
    </w:rPr>
  </w:style>
  <w:style w:type="paragraph" w:customStyle="1" w:styleId="494">
    <w:name w:val="cr3"/>
    <w:basedOn w:val="5"/>
    <w:next w:val="1"/>
    <w:link w:val="493"/>
    <w:qFormat/>
    <w:uiPriority w:val="0"/>
    <w:pPr>
      <w:numPr>
        <w:ilvl w:val="2"/>
        <w:numId w:val="8"/>
      </w:numPr>
      <w:tabs>
        <w:tab w:val="left" w:pos="720"/>
      </w:tabs>
      <w:spacing w:before="25" w:after="25" w:line="360" w:lineRule="auto"/>
      <w:ind w:firstLine="50" w:firstLineChars="50"/>
      <w:outlineLvl w:val="1"/>
    </w:pPr>
    <w:rPr>
      <w:rFonts w:eastAsia="黑体" w:asciiTheme="minorHAnsi" w:hAnsiTheme="minorHAnsi" w:cstheme="minorBidi"/>
    </w:rPr>
  </w:style>
  <w:style w:type="character" w:customStyle="1" w:styleId="495">
    <w:name w:val="正文首行缩进两字 Char"/>
    <w:link w:val="496"/>
    <w:qFormat/>
    <w:uiPriority w:val="0"/>
    <w:rPr>
      <w:rFonts w:ascii="微软雅黑" w:hAnsi="微软雅黑" w:eastAsia="微软雅黑"/>
      <w:bCs/>
      <w:szCs w:val="21"/>
    </w:rPr>
  </w:style>
  <w:style w:type="paragraph" w:customStyle="1" w:styleId="496">
    <w:name w:val="正文首行缩进两字"/>
    <w:link w:val="495"/>
    <w:qFormat/>
    <w:uiPriority w:val="0"/>
    <w:pPr>
      <w:adjustRightInd w:val="0"/>
      <w:snapToGrid w:val="0"/>
      <w:spacing w:line="360" w:lineRule="auto"/>
      <w:ind w:firstLine="420" w:firstLineChars="200"/>
    </w:pPr>
    <w:rPr>
      <w:rFonts w:ascii="微软雅黑" w:hAnsi="微软雅黑" w:eastAsia="微软雅黑" w:cstheme="minorBidi"/>
      <w:bCs/>
      <w:kern w:val="2"/>
      <w:sz w:val="21"/>
      <w:szCs w:val="21"/>
      <w:lang w:val="en-US" w:eastAsia="zh-CN" w:bidi="ar-SA"/>
    </w:rPr>
  </w:style>
  <w:style w:type="character" w:customStyle="1" w:styleId="497">
    <w:name w:val="文档结构图 Char Char"/>
    <w:qFormat/>
    <w:uiPriority w:val="0"/>
    <w:rPr>
      <w:rFonts w:ascii="宋体" w:eastAsia="宋体"/>
      <w:sz w:val="18"/>
      <w:szCs w:val="18"/>
      <w:lang w:bidi="ar-SA"/>
    </w:rPr>
  </w:style>
  <w:style w:type="character" w:customStyle="1" w:styleId="498">
    <w:name w:val="标题 2 Char"/>
    <w:qFormat/>
    <w:uiPriority w:val="0"/>
    <w:rPr>
      <w:rFonts w:ascii="Arial" w:hAnsi="Arial" w:eastAsia="黑体"/>
      <w:snapToGrid w:val="0"/>
      <w:sz w:val="28"/>
      <w:szCs w:val="32"/>
      <w:lang w:val="en-US" w:eastAsia="zh-CN" w:bidi="ar-SA"/>
    </w:rPr>
  </w:style>
  <w:style w:type="character" w:customStyle="1" w:styleId="499">
    <w:name w:val="small2"/>
    <w:qFormat/>
    <w:uiPriority w:val="0"/>
    <w:rPr>
      <w:sz w:val="14"/>
      <w:szCs w:val="14"/>
    </w:rPr>
  </w:style>
  <w:style w:type="character" w:customStyle="1" w:styleId="500">
    <w:name w:val="where1"/>
    <w:qFormat/>
    <w:uiPriority w:val="0"/>
  </w:style>
  <w:style w:type="character" w:customStyle="1" w:styleId="501">
    <w:name w:val="tw4winPopup"/>
    <w:qFormat/>
    <w:uiPriority w:val="0"/>
    <w:rPr>
      <w:rFonts w:ascii="Courier New" w:hAnsi="Courier New" w:cs="Courier New"/>
      <w:color w:val="008000"/>
      <w:lang w:val="en-US" w:eastAsia="zh-CN"/>
    </w:rPr>
  </w:style>
  <w:style w:type="character" w:customStyle="1" w:styleId="502">
    <w:name w:val="普通文字 Char Char2"/>
    <w:qFormat/>
    <w:uiPriority w:val="0"/>
    <w:rPr>
      <w:rFonts w:ascii="宋体" w:hAnsi="Courier New" w:eastAsia="宋体"/>
      <w:kern w:val="2"/>
      <w:sz w:val="21"/>
      <w:lang w:val="en-US" w:eastAsia="zh-CN" w:bidi="ar-SA"/>
    </w:rPr>
  </w:style>
  <w:style w:type="character" w:customStyle="1" w:styleId="503">
    <w:name w:val="caret"/>
    <w:basedOn w:val="74"/>
    <w:qFormat/>
    <w:uiPriority w:val="0"/>
  </w:style>
  <w:style w:type="character" w:customStyle="1" w:styleId="504">
    <w:name w:val="正文首行缩进（绿盟科技） Char"/>
    <w:link w:val="505"/>
    <w:qFormat/>
    <w:uiPriority w:val="0"/>
    <w:rPr>
      <w:rFonts w:ascii="Arial" w:hAnsi="Arial"/>
      <w:szCs w:val="21"/>
    </w:rPr>
  </w:style>
  <w:style w:type="paragraph" w:customStyle="1" w:styleId="505">
    <w:name w:val="正文首行缩进（绿盟科技）"/>
    <w:basedOn w:val="221"/>
    <w:link w:val="504"/>
    <w:qFormat/>
    <w:uiPriority w:val="0"/>
    <w:pPr>
      <w:spacing w:after="50"/>
      <w:ind w:firstLine="200" w:firstLineChars="200"/>
    </w:pPr>
  </w:style>
  <w:style w:type="character" w:customStyle="1" w:styleId="506">
    <w:name w:val="MM Topic 5 Char"/>
    <w:link w:val="507"/>
    <w:qFormat/>
    <w:uiPriority w:val="0"/>
    <w:rPr>
      <w:rFonts w:ascii="Calibri" w:hAnsi="Calibri"/>
      <w:bCs/>
      <w:sz w:val="28"/>
    </w:rPr>
  </w:style>
  <w:style w:type="paragraph" w:customStyle="1" w:styleId="507">
    <w:name w:val="MM Topic 5"/>
    <w:basedOn w:val="7"/>
    <w:link w:val="506"/>
    <w:qFormat/>
    <w:uiPriority w:val="0"/>
    <w:pPr>
      <w:keepNext/>
      <w:keepLines/>
      <w:widowControl w:val="0"/>
      <w:spacing w:before="0" w:after="0" w:line="360" w:lineRule="auto"/>
      <w:jc w:val="both"/>
    </w:pPr>
    <w:rPr>
      <w:rFonts w:ascii="Calibri" w:hAnsi="Calibri" w:eastAsiaTheme="minorEastAsia" w:cstheme="minorBidi"/>
      <w:bCs/>
      <w:kern w:val="2"/>
      <w:sz w:val="28"/>
      <w:szCs w:val="22"/>
    </w:rPr>
  </w:style>
  <w:style w:type="character" w:customStyle="1" w:styleId="508">
    <w:name w:val="font61"/>
    <w:qFormat/>
    <w:uiPriority w:val="0"/>
    <w:rPr>
      <w:rFonts w:hint="eastAsia" w:ascii="仿宋" w:hAnsi="仿宋" w:eastAsia="仿宋" w:cs="仿宋"/>
      <w:color w:val="FF0000"/>
      <w:sz w:val="20"/>
      <w:szCs w:val="20"/>
      <w:u w:val="none"/>
    </w:rPr>
  </w:style>
  <w:style w:type="character" w:customStyle="1" w:styleId="509">
    <w:name w:val="列出段落字符"/>
    <w:link w:val="510"/>
    <w:qFormat/>
    <w:locked/>
    <w:uiPriority w:val="99"/>
    <w:rPr>
      <w:rFonts w:ascii="Calibri" w:hAnsi="Calibri"/>
      <w:szCs w:val="21"/>
    </w:rPr>
  </w:style>
  <w:style w:type="paragraph" w:customStyle="1" w:styleId="510">
    <w:name w:val="列出段落111"/>
    <w:basedOn w:val="1"/>
    <w:link w:val="509"/>
    <w:qFormat/>
    <w:uiPriority w:val="99"/>
    <w:pPr>
      <w:ind w:firstLine="420" w:firstLineChars="200"/>
    </w:pPr>
    <w:rPr>
      <w:rFonts w:ascii="Calibri" w:hAnsi="Calibri" w:eastAsiaTheme="minorEastAsia" w:cstheme="minorBidi"/>
      <w:szCs w:val="21"/>
    </w:rPr>
  </w:style>
  <w:style w:type="character" w:customStyle="1" w:styleId="511">
    <w:name w:val="big1"/>
    <w:qFormat/>
    <w:uiPriority w:val="0"/>
    <w:rPr>
      <w:rFonts w:hint="eastAsia" w:ascii="宋体" w:hAnsi="宋体" w:eastAsia="宋体"/>
      <w:color w:val="333333"/>
      <w:sz w:val="22"/>
      <w:szCs w:val="22"/>
    </w:rPr>
  </w:style>
  <w:style w:type="paragraph" w:customStyle="1" w:styleId="512">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3">
    <w:name w:val="一级条标题"/>
    <w:next w:val="514"/>
    <w:qFormat/>
    <w:uiPriority w:val="0"/>
    <w:pPr>
      <w:tabs>
        <w:tab w:val="left" w:pos="1125"/>
      </w:tabs>
      <w:ind w:hanging="480"/>
      <w:outlineLvl w:val="2"/>
    </w:pPr>
    <w:rPr>
      <w:rFonts w:ascii="Times New Roman" w:hAnsi="Times New Roman" w:eastAsia="黑体" w:cs="Times New Roman"/>
      <w:kern w:val="0"/>
      <w:sz w:val="21"/>
      <w:szCs w:val="20"/>
      <w:lang w:val="en-US" w:eastAsia="zh-CN" w:bidi="ar-SA"/>
    </w:rPr>
  </w:style>
  <w:style w:type="paragraph" w:customStyle="1" w:styleId="514">
    <w:name w:val="段"/>
    <w:link w:val="51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15">
    <w:name w:val="段 Char Char"/>
    <w:link w:val="514"/>
    <w:qFormat/>
    <w:uiPriority w:val="0"/>
    <w:rPr>
      <w:rFonts w:ascii="宋体" w:hAnsi="Times New Roman" w:eastAsia="宋体" w:cs="Times New Roman"/>
      <w:kern w:val="0"/>
      <w:szCs w:val="20"/>
    </w:rPr>
  </w:style>
  <w:style w:type="paragraph" w:customStyle="1" w:styleId="516">
    <w:name w:val="graytext"/>
    <w:basedOn w:val="1"/>
    <w:qFormat/>
    <w:uiPriority w:val="0"/>
    <w:pPr>
      <w:widowControl/>
      <w:jc w:val="left"/>
    </w:pPr>
    <w:rPr>
      <w:rFonts w:ascii="宋体" w:hAnsi="宋体" w:cs="宋体"/>
      <w:kern w:val="0"/>
      <w:sz w:val="24"/>
    </w:rPr>
  </w:style>
  <w:style w:type="paragraph" w:customStyle="1" w:styleId="517">
    <w:name w:val="CM14"/>
    <w:basedOn w:val="518"/>
    <w:next w:val="518"/>
    <w:qFormat/>
    <w:uiPriority w:val="0"/>
    <w:pPr>
      <w:spacing w:after="68"/>
    </w:pPr>
    <w:rPr>
      <w:rFonts w:ascii="FHLHE E+ Futura Bk" w:hAnsi="Times New Roman" w:eastAsia="FHLHE E+ Futura Bk" w:cs="Times New Roman"/>
      <w:color w:val="auto"/>
    </w:rPr>
  </w:style>
  <w:style w:type="paragraph" w:customStyle="1" w:styleId="518">
    <w:name w:val="Default"/>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 w:type="paragraph" w:customStyle="1" w:styleId="519">
    <w:name w:val="编号列项（三级）"/>
    <w:qFormat/>
    <w:uiPriority w:val="0"/>
    <w:pPr>
      <w:numPr>
        <w:ilvl w:val="2"/>
        <w:numId w:val="9"/>
      </w:numPr>
    </w:pPr>
    <w:rPr>
      <w:rFonts w:ascii="宋体" w:hAnsi="Times New Roman" w:eastAsia="宋体" w:cs="Times New Roman"/>
      <w:kern w:val="0"/>
      <w:sz w:val="21"/>
      <w:szCs w:val="20"/>
      <w:lang w:val="en-US" w:eastAsia="zh-CN" w:bidi="ar-SA"/>
    </w:rPr>
  </w:style>
  <w:style w:type="paragraph" w:customStyle="1" w:styleId="520">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5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522">
    <w:name w:val="样式 标题 22h2L1 Heading 2H2sect 1.2H21sect 1.21H22sect 1.2..."/>
    <w:basedOn w:val="3"/>
    <w:next w:val="1"/>
    <w:qFormat/>
    <w:uiPriority w:val="0"/>
    <w:pPr>
      <w:tabs>
        <w:tab w:val="left" w:pos="425"/>
      </w:tabs>
      <w:spacing w:before="120" w:after="120" w:line="360" w:lineRule="auto"/>
      <w:ind w:left="425" w:hanging="425"/>
    </w:pPr>
    <w:rPr>
      <w:rFonts w:ascii="微软雅黑" w:hAnsi="微软雅黑" w:eastAsia="微软雅黑"/>
    </w:rPr>
  </w:style>
  <w:style w:type="paragraph" w:customStyle="1" w:styleId="523">
    <w:name w:val="正文缩进1"/>
    <w:basedOn w:val="1"/>
    <w:qFormat/>
    <w:uiPriority w:val="0"/>
    <w:pPr>
      <w:ind w:firstLine="420" w:firstLineChars="200"/>
    </w:pPr>
  </w:style>
  <w:style w:type="paragraph" w:customStyle="1" w:styleId="524">
    <w:name w:val="Normal 0.51"/>
    <w:basedOn w:val="1"/>
    <w:qFormat/>
    <w:uiPriority w:val="0"/>
    <w:pPr>
      <w:keepNext/>
      <w:keepLines/>
      <w:widowControl/>
      <w:adjustRightInd w:val="0"/>
      <w:snapToGrid w:val="0"/>
      <w:spacing w:before="180" w:after="120" w:line="360" w:lineRule="auto"/>
      <w:ind w:left="720"/>
    </w:pPr>
    <w:rPr>
      <w:kern w:val="0"/>
      <w:sz w:val="24"/>
      <w:szCs w:val="20"/>
      <w:lang w:val="en-GB" w:eastAsia="en-US"/>
    </w:rPr>
  </w:style>
  <w:style w:type="paragraph" w:customStyle="1" w:styleId="525">
    <w:name w:val="xl2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6">
    <w:name w:val="Head2"/>
    <w:qFormat/>
    <w:uiPriority w:val="0"/>
    <w:pPr>
      <w:numPr>
        <w:ilvl w:val="2"/>
        <w:numId w:val="10"/>
      </w:numPr>
      <w:tabs>
        <w:tab w:val="left" w:pos="576"/>
      </w:tabs>
      <w:spacing w:before="28" w:after="28"/>
      <w:outlineLvl w:val="2"/>
    </w:pPr>
    <w:rPr>
      <w:rFonts w:ascii="Arial" w:hAnsi="Arial" w:eastAsia="宋体" w:cs="Times New Roman"/>
      <w:b/>
      <w:kern w:val="0"/>
      <w:sz w:val="20"/>
      <w:szCs w:val="20"/>
      <w:lang w:val="en-US" w:eastAsia="en-US" w:bidi="ar-SA"/>
    </w:rPr>
  </w:style>
  <w:style w:type="paragraph" w:customStyle="1" w:styleId="52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28">
    <w:name w:val="Char"/>
    <w:basedOn w:val="1"/>
    <w:qFormat/>
    <w:uiPriority w:val="0"/>
    <w:rPr>
      <w:rFonts w:ascii="Arial" w:hAnsi="Arial" w:cs="Arial"/>
    </w:rPr>
  </w:style>
  <w:style w:type="paragraph" w:customStyle="1" w:styleId="529">
    <w:name w:val="正文（首行不缩进）"/>
    <w:basedOn w:val="1"/>
    <w:qFormat/>
    <w:uiPriority w:val="0"/>
    <w:pPr>
      <w:spacing w:afterLines="50"/>
    </w:pPr>
  </w:style>
  <w:style w:type="paragraph" w:customStyle="1" w:styleId="530">
    <w:name w:val="xl57"/>
    <w:basedOn w:val="1"/>
    <w:qFormat/>
    <w:uiPriority w:val="0"/>
    <w:pPr>
      <w:widowControl/>
      <w:pBdr>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1">
    <w:name w:val="_Style 1"/>
    <w:basedOn w:val="1"/>
    <w:qFormat/>
    <w:uiPriority w:val="34"/>
    <w:pPr>
      <w:ind w:firstLine="420" w:firstLineChars="200"/>
    </w:pPr>
    <w:rPr>
      <w:rFonts w:ascii="Calibri" w:hAnsi="Calibri"/>
      <w:szCs w:val="22"/>
    </w:rPr>
  </w:style>
  <w:style w:type="paragraph" w:customStyle="1" w:styleId="532">
    <w:name w:val="图文"/>
    <w:basedOn w:val="1"/>
    <w:qFormat/>
    <w:uiPriority w:val="0"/>
    <w:pPr>
      <w:spacing w:line="240" w:lineRule="atLeast"/>
      <w:jc w:val="center"/>
    </w:pPr>
    <w:rPr>
      <w:sz w:val="18"/>
    </w:rPr>
  </w:style>
  <w:style w:type="paragraph" w:customStyle="1" w:styleId="533">
    <w:name w:val="样式 标题 2 + 段前: 1 行 段后: 1 行"/>
    <w:basedOn w:val="1"/>
    <w:next w:val="20"/>
    <w:qFormat/>
    <w:uiPriority w:val="0"/>
    <w:pPr>
      <w:keepNext/>
      <w:keepLines/>
      <w:tabs>
        <w:tab w:val="left" w:pos="1260"/>
      </w:tabs>
      <w:spacing w:line="360" w:lineRule="auto"/>
      <w:ind w:left="1260" w:hanging="420"/>
      <w:outlineLvl w:val="1"/>
    </w:pPr>
    <w:rPr>
      <w:rFonts w:ascii="宋体" w:hAnsi="宋体" w:cs="Arial"/>
      <w:color w:val="000000"/>
      <w:spacing w:val="10"/>
      <w:kern w:val="0"/>
      <w:sz w:val="28"/>
      <w:szCs w:val="32"/>
    </w:rPr>
  </w:style>
  <w:style w:type="paragraph" w:customStyle="1" w:styleId="534">
    <w:name w:val="xl72"/>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535">
    <w:name w:val="s2"/>
    <w:basedOn w:val="1"/>
    <w:qFormat/>
    <w:uiPriority w:val="0"/>
    <w:pPr>
      <w:widowControl/>
      <w:spacing w:before="100" w:beforeAutospacing="1" w:after="100" w:afterAutospacing="1"/>
      <w:jc w:val="left"/>
    </w:pPr>
    <w:rPr>
      <w:kern w:val="0"/>
      <w:sz w:val="24"/>
    </w:rPr>
  </w:style>
  <w:style w:type="paragraph" w:customStyle="1" w:styleId="536">
    <w:name w:val="样式 标题 4 + 非加粗"/>
    <w:basedOn w:val="6"/>
    <w:qFormat/>
    <w:uiPriority w:val="0"/>
    <w:pPr>
      <w:spacing w:before="120" w:after="120" w:line="500" w:lineRule="exact"/>
    </w:pPr>
    <w:rPr>
      <w:rFonts w:eastAsia="宋体"/>
      <w:bCs w:val="0"/>
      <w:spacing w:val="4"/>
      <w:sz w:val="24"/>
      <w:szCs w:val="24"/>
    </w:rPr>
  </w:style>
  <w:style w:type="paragraph" w:customStyle="1" w:styleId="537">
    <w:name w:val="Char Char Char Char Char Char"/>
    <w:basedOn w:val="1"/>
    <w:qFormat/>
    <w:uiPriority w:val="0"/>
    <w:pPr>
      <w:ind w:firstLine="200" w:firstLineChars="200"/>
    </w:pPr>
    <w:rPr>
      <w:rFonts w:ascii="Tahoma" w:hAnsi="Tahoma"/>
      <w:szCs w:val="20"/>
    </w:rPr>
  </w:style>
  <w:style w:type="paragraph" w:customStyle="1" w:styleId="538">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539">
    <w:name w:val="彩色列表 - 强调文字颜色 11"/>
    <w:basedOn w:val="1"/>
    <w:qFormat/>
    <w:uiPriority w:val="34"/>
    <w:pPr>
      <w:ind w:firstLine="420" w:firstLineChars="200"/>
    </w:pPr>
    <w:rPr>
      <w:rFonts w:ascii="Calibri" w:hAnsi="Calibri"/>
      <w:szCs w:val="22"/>
    </w:rPr>
  </w:style>
  <w:style w:type="paragraph" w:customStyle="1" w:styleId="54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41">
    <w:name w:val="xl59"/>
    <w:basedOn w:val="1"/>
    <w:qFormat/>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542">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43">
    <w:name w:val="Char1 Char Char Char1"/>
    <w:basedOn w:val="1"/>
    <w:qFormat/>
    <w:uiPriority w:val="0"/>
    <w:pPr>
      <w:ind w:firstLine="200" w:firstLineChars="200"/>
    </w:pPr>
    <w:rPr>
      <w:rFonts w:ascii="Tahoma" w:hAnsi="Tahoma"/>
      <w:szCs w:val="20"/>
    </w:rPr>
  </w:style>
  <w:style w:type="paragraph" w:customStyle="1" w:styleId="544">
    <w:name w:val="Char Char Char Char Char Char1"/>
    <w:basedOn w:val="1"/>
    <w:qFormat/>
    <w:uiPriority w:val="0"/>
    <w:pPr>
      <w:ind w:firstLine="200" w:firstLineChars="200"/>
    </w:pPr>
    <w:rPr>
      <w:szCs w:val="20"/>
    </w:rPr>
  </w:style>
  <w:style w:type="paragraph" w:customStyle="1" w:styleId="545">
    <w:name w:val="yiv2047259363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样式 小四 首行缩进:  0.74 厘米 行距: 1.5 倍行距"/>
    <w:basedOn w:val="1"/>
    <w:qFormat/>
    <w:uiPriority w:val="0"/>
    <w:pPr>
      <w:spacing w:before="100" w:beforeAutospacing="1" w:after="100" w:afterAutospacing="1" w:line="300" w:lineRule="auto"/>
      <w:ind w:firstLine="454"/>
    </w:pPr>
    <w:rPr>
      <w:rFonts w:ascii="Arial" w:hAnsi="Arial"/>
    </w:rPr>
  </w:style>
  <w:style w:type="paragraph" w:customStyle="1" w:styleId="547">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548">
    <w:name w:val="Char1 Char Char Char Char Char Char"/>
    <w:basedOn w:val="1"/>
    <w:qFormat/>
    <w:uiPriority w:val="0"/>
    <w:pPr>
      <w:adjustRightInd w:val="0"/>
      <w:snapToGrid w:val="0"/>
      <w:spacing w:line="360" w:lineRule="auto"/>
    </w:pPr>
    <w:rPr>
      <w:rFonts w:ascii="Tahoma" w:hAnsi="Tahoma"/>
      <w:sz w:val="24"/>
      <w:szCs w:val="20"/>
    </w:rPr>
  </w:style>
  <w:style w:type="paragraph" w:customStyle="1" w:styleId="549">
    <w:name w:val="样式2"/>
    <w:basedOn w:val="1"/>
    <w:qFormat/>
    <w:uiPriority w:val="0"/>
  </w:style>
  <w:style w:type="paragraph" w:customStyle="1" w:styleId="550">
    <w:name w:val="xl65"/>
    <w:basedOn w:val="1"/>
    <w:qFormat/>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51">
    <w:name w:val="Char1 Char Char Char"/>
    <w:basedOn w:val="1"/>
    <w:qFormat/>
    <w:uiPriority w:val="0"/>
    <w:rPr>
      <w:rFonts w:ascii="Tahoma" w:hAnsi="Tahoma"/>
      <w:szCs w:val="20"/>
    </w:rPr>
  </w:style>
  <w:style w:type="paragraph" w:customStyle="1" w:styleId="552">
    <w:name w:val="font7"/>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553">
    <w:name w:val="Normal0"/>
    <w:qFormat/>
    <w:uiPriority w:val="0"/>
    <w:rPr>
      <w:rFonts w:ascii="Times New Roman" w:hAnsi="Times New Roman" w:eastAsia="宋体" w:cs="Times New Roman"/>
      <w:kern w:val="0"/>
      <w:sz w:val="20"/>
      <w:szCs w:val="20"/>
      <w:lang w:val="en-US" w:eastAsia="en-US" w:bidi="ar-SA"/>
    </w:rPr>
  </w:style>
  <w:style w:type="paragraph" w:customStyle="1" w:styleId="554">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555">
    <w:name w:val="页脚1"/>
    <w:basedOn w:val="1"/>
    <w:qFormat/>
    <w:uiPriority w:val="0"/>
    <w:pPr>
      <w:tabs>
        <w:tab w:val="center" w:pos="4153"/>
        <w:tab w:val="right" w:pos="8306"/>
      </w:tabs>
      <w:snapToGrid w:val="0"/>
      <w:jc w:val="left"/>
    </w:pPr>
    <w:rPr>
      <w:sz w:val="18"/>
      <w:szCs w:val="18"/>
    </w:rPr>
  </w:style>
  <w:style w:type="paragraph" w:customStyle="1" w:styleId="556">
    <w:name w:val="xl66"/>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557">
    <w:name w:val="文档结构图1"/>
    <w:basedOn w:val="1"/>
    <w:qFormat/>
    <w:uiPriority w:val="0"/>
    <w:rPr>
      <w:rFonts w:ascii="宋体"/>
      <w:sz w:val="18"/>
      <w:szCs w:val="18"/>
    </w:rPr>
  </w:style>
  <w:style w:type="paragraph" w:customStyle="1" w:styleId="558">
    <w:name w:val="项目正文"/>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559">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560">
    <w:name w:val="样式 样式 标题 4 + 非加粗 + (中文) 黑体 段前: 0 磅 段后: 0 磅 行距: 固定值 22 磅"/>
    <w:basedOn w:val="536"/>
    <w:qFormat/>
    <w:uiPriority w:val="0"/>
    <w:pPr>
      <w:spacing w:beforeLines="50" w:afterLines="50"/>
    </w:pPr>
    <w:rPr>
      <w:bCs/>
      <w:spacing w:val="0"/>
    </w:rPr>
  </w:style>
  <w:style w:type="paragraph" w:customStyle="1" w:styleId="561">
    <w:name w:val="表说明"/>
    <w:basedOn w:val="1"/>
    <w:qFormat/>
    <w:uiPriority w:val="0"/>
    <w:pPr>
      <w:adjustRightInd w:val="0"/>
      <w:snapToGrid w:val="0"/>
      <w:spacing w:before="120" w:after="120"/>
      <w:jc w:val="center"/>
    </w:pPr>
    <w:rPr>
      <w:rFonts w:ascii="宋体" w:hAnsi="宋体"/>
      <w:color w:val="000000"/>
    </w:rPr>
  </w:style>
  <w:style w:type="paragraph" w:customStyle="1" w:styleId="562">
    <w:name w:val="Figure"/>
    <w:basedOn w:val="145"/>
    <w:next w:val="145"/>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kern w:val="0"/>
      <w:sz w:val="21"/>
      <w:szCs w:val="21"/>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符号)三标题1.1"/>
    <w:basedOn w:val="1"/>
    <w:qFormat/>
    <w:uiPriority w:val="0"/>
    <w:pPr>
      <w:tabs>
        <w:tab w:val="left" w:pos="420"/>
      </w:tabs>
      <w:spacing w:before="140" w:after="140" w:line="500" w:lineRule="exact"/>
      <w:outlineLvl w:val="2"/>
    </w:pPr>
    <w:rPr>
      <w:rFonts w:ascii="楷体_GB2312" w:hAnsi="宋体" w:eastAsia="楷体_GB2312" w:cs="宋体"/>
      <w:b/>
      <w:bCs/>
      <w:sz w:val="28"/>
      <w:szCs w:val="20"/>
    </w:rPr>
  </w:style>
  <w:style w:type="paragraph" w:customStyle="1" w:styleId="565">
    <w:name w:val="xl40"/>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6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567">
    <w:name w:val="样式 标题 1Level 1 HeadPIM 1Section Headh1l11Heading 0Datash..."/>
    <w:basedOn w:val="2"/>
    <w:qFormat/>
    <w:uiPriority w:val="0"/>
    <w:pPr>
      <w:keepNext w:val="0"/>
      <w:keepLines w:val="0"/>
      <w:widowControl/>
      <w:overflowPunct w:val="0"/>
      <w:autoSpaceDE w:val="0"/>
      <w:autoSpaceDN w:val="0"/>
      <w:adjustRightInd w:val="0"/>
      <w:spacing w:before="0" w:after="100" w:line="360" w:lineRule="auto"/>
      <w:jc w:val="left"/>
      <w:textAlignment w:val="baseline"/>
    </w:pPr>
    <w:rPr>
      <w:rFonts w:ascii="宋体" w:hAnsi="宋体"/>
      <w:kern w:val="2"/>
      <w:sz w:val="24"/>
      <w:szCs w:val="20"/>
    </w:rPr>
  </w:style>
  <w:style w:type="paragraph" w:customStyle="1" w:styleId="568">
    <w:name w:val="样式 标题 3 + 宋体"/>
    <w:basedOn w:val="5"/>
    <w:qFormat/>
    <w:uiPriority w:val="0"/>
    <w:pPr>
      <w:tabs>
        <w:tab w:val="left" w:pos="750"/>
      </w:tabs>
    </w:pPr>
    <w:rPr>
      <w:rFonts w:ascii="宋体" w:hAnsi="宋体"/>
    </w:rPr>
  </w:style>
  <w:style w:type="paragraph" w:customStyle="1" w:styleId="569">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570">
    <w:name w:val="Char Char Char1 Char"/>
    <w:basedOn w:val="1"/>
    <w:qFormat/>
    <w:uiPriority w:val="0"/>
    <w:pPr>
      <w:ind w:firstLine="200" w:firstLineChars="200"/>
    </w:pPr>
    <w:rPr>
      <w:rFonts w:ascii="仿宋_GB2312" w:eastAsia="仿宋_GB2312"/>
      <w:b/>
      <w:sz w:val="32"/>
      <w:szCs w:val="32"/>
    </w:rPr>
  </w:style>
  <w:style w:type="paragraph" w:customStyle="1" w:styleId="571">
    <w:name w:val="Char Char Char Char Char Char Char Char Char Char"/>
    <w:basedOn w:val="1"/>
    <w:qFormat/>
    <w:uiPriority w:val="0"/>
    <w:rPr>
      <w:szCs w:val="20"/>
    </w:rPr>
  </w:style>
  <w:style w:type="paragraph" w:customStyle="1" w:styleId="572">
    <w:name w:val="加粗正文"/>
    <w:basedOn w:val="1"/>
    <w:qFormat/>
    <w:uiPriority w:val="0"/>
    <w:pPr>
      <w:spacing w:beforeLines="50" w:afterLines="50" w:line="360" w:lineRule="auto"/>
      <w:ind w:firstLine="480" w:firstLineChars="200"/>
    </w:pPr>
    <w:rPr>
      <w:rFonts w:ascii="微软雅黑" w:hAnsi="微软雅黑" w:eastAsia="微软雅黑"/>
    </w:rPr>
  </w:style>
  <w:style w:type="paragraph" w:customStyle="1" w:styleId="573">
    <w:name w:val="xl107"/>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574">
    <w:name w:val="TableTextLeft"/>
    <w:qFormat/>
    <w:uiPriority w:val="0"/>
    <w:rPr>
      <w:rFonts w:ascii="Century Gothic" w:hAnsi="Century Gothic" w:eastAsia="Times New Roman" w:cs="Times New Roman"/>
      <w:snapToGrid w:val="0"/>
      <w:kern w:val="0"/>
      <w:sz w:val="18"/>
      <w:szCs w:val="18"/>
      <w:lang w:val="en-US" w:eastAsia="zh-CN" w:bidi="ar-SA"/>
    </w:rPr>
  </w:style>
  <w:style w:type="paragraph" w:customStyle="1" w:styleId="575">
    <w:name w:val="正文 1"/>
    <w:basedOn w:val="1"/>
    <w:qFormat/>
    <w:uiPriority w:val="0"/>
    <w:pPr>
      <w:widowControl/>
      <w:adjustRightInd w:val="0"/>
      <w:snapToGrid w:val="0"/>
      <w:spacing w:before="30" w:after="30" w:line="300" w:lineRule="auto"/>
      <w:ind w:left="680"/>
    </w:pPr>
    <w:rPr>
      <w:sz w:val="18"/>
      <w:szCs w:val="20"/>
    </w:rPr>
  </w:style>
  <w:style w:type="paragraph" w:customStyle="1" w:styleId="576">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577">
    <w:name w:val="样式4"/>
    <w:basedOn w:val="5"/>
    <w:qFormat/>
    <w:uiPriority w:val="0"/>
    <w:pPr>
      <w:keepLines w:val="0"/>
      <w:spacing w:before="0" w:after="0" w:line="240" w:lineRule="auto"/>
      <w:jc w:val="center"/>
    </w:pPr>
    <w:rPr>
      <w:sz w:val="24"/>
      <w:szCs w:val="20"/>
    </w:rPr>
  </w:style>
  <w:style w:type="paragraph" w:customStyle="1" w:styleId="578">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579">
    <w:name w:val="xl61"/>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580">
    <w:name w:val="RFI abc 1st Level"/>
    <w:basedOn w:val="1"/>
    <w:qFormat/>
    <w:uiPriority w:val="0"/>
    <w:pPr>
      <w:widowControl/>
      <w:numPr>
        <w:ilvl w:val="0"/>
        <w:numId w:val="11"/>
      </w:numPr>
      <w:tabs>
        <w:tab w:val="left" w:pos="1440"/>
      </w:tabs>
      <w:adjustRightInd w:val="0"/>
      <w:snapToGrid w:val="0"/>
      <w:spacing w:line="360" w:lineRule="auto"/>
      <w:ind w:left="1440"/>
    </w:pPr>
    <w:rPr>
      <w:rFonts w:ascii="Arial (W1)" w:hAnsi="Arial (W1)"/>
      <w:kern w:val="0"/>
      <w:sz w:val="24"/>
      <w:lang w:val="en-GB" w:eastAsia="en-US"/>
    </w:rPr>
  </w:style>
  <w:style w:type="paragraph" w:customStyle="1" w:styleId="581">
    <w:name w:val="样式 样式 正文文本body textbb1Bodybtcontents + 小四 黑色 段后: 0 磅 行距: 1... + ..."/>
    <w:basedOn w:val="1"/>
    <w:qFormat/>
    <w:uiPriority w:val="0"/>
    <w:pPr>
      <w:spacing w:line="360" w:lineRule="auto"/>
      <w:ind w:firstLine="200" w:firstLineChars="200"/>
    </w:pPr>
    <w:rPr>
      <w:rFonts w:ascii="宋体" w:hAnsi="宋体" w:cs="宋体"/>
      <w:color w:val="000000"/>
      <w:sz w:val="24"/>
    </w:rPr>
  </w:style>
  <w:style w:type="paragraph" w:customStyle="1" w:styleId="582">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3">
    <w:name w:val="Char1 Char Char Char5"/>
    <w:basedOn w:val="1"/>
    <w:qFormat/>
    <w:uiPriority w:val="0"/>
    <w:pPr>
      <w:ind w:firstLine="200" w:firstLineChars="200"/>
    </w:pPr>
    <w:rPr>
      <w:rFonts w:ascii="Tahoma" w:hAnsi="Tahoma"/>
      <w:szCs w:val="20"/>
    </w:rPr>
  </w:style>
  <w:style w:type="paragraph" w:customStyle="1" w:styleId="584">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585">
    <w:name w:val="注"/>
    <w:basedOn w:val="1"/>
    <w:qFormat/>
    <w:uiPriority w:val="0"/>
    <w:pPr>
      <w:adjustRightInd w:val="0"/>
      <w:spacing w:line="360" w:lineRule="atLeast"/>
      <w:ind w:left="840" w:hanging="420"/>
      <w:textAlignment w:val="baseline"/>
    </w:pPr>
    <w:rPr>
      <w:kern w:val="0"/>
      <w:szCs w:val="20"/>
    </w:rPr>
  </w:style>
  <w:style w:type="character" w:customStyle="1" w:styleId="586">
    <w:name w:val="副标题字符1"/>
    <w:basedOn w:val="74"/>
    <w:qFormat/>
    <w:uiPriority w:val="11"/>
    <w:rPr>
      <w:rFonts w:eastAsia="宋体" w:asciiTheme="majorHAnsi" w:hAnsiTheme="majorHAnsi" w:cstheme="majorBidi"/>
      <w:b/>
      <w:bCs/>
      <w:kern w:val="28"/>
      <w:sz w:val="32"/>
      <w:szCs w:val="32"/>
    </w:rPr>
  </w:style>
  <w:style w:type="paragraph" w:customStyle="1" w:styleId="587">
    <w:name w:val="xl69"/>
    <w:basedOn w:val="1"/>
    <w:qFormat/>
    <w:uiPriority w:val="0"/>
    <w:pPr>
      <w:widowControl/>
      <w:pBdr>
        <w:bottom w:val="single" w:color="000000"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5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89">
    <w:name w:val="样式 样式 样式 样式 标题"/>
    <w:basedOn w:val="1"/>
    <w:qFormat/>
    <w:uiPriority w:val="0"/>
    <w:pPr>
      <w:keepNext/>
      <w:keepLines/>
      <w:tabs>
        <w:tab w:val="left" w:pos="709"/>
      </w:tabs>
      <w:autoSpaceDE w:val="0"/>
      <w:autoSpaceDN w:val="0"/>
      <w:adjustRightInd w:val="0"/>
      <w:spacing w:before="240"/>
      <w:ind w:left="709" w:hanging="709"/>
      <w:jc w:val="left"/>
    </w:pPr>
    <w:rPr>
      <w:rFonts w:ascii="宋体"/>
      <w:b/>
      <w:bCs/>
      <w:color w:val="000000"/>
      <w:kern w:val="0"/>
      <w:szCs w:val="21"/>
    </w:rPr>
  </w:style>
  <w:style w:type="paragraph" w:customStyle="1" w:styleId="590">
    <w:name w:val="List Paragraph11"/>
    <w:basedOn w:val="1"/>
    <w:qFormat/>
    <w:uiPriority w:val="0"/>
    <w:pPr>
      <w:spacing w:line="360" w:lineRule="auto"/>
      <w:ind w:firstLine="420" w:firstLineChars="200"/>
    </w:pPr>
    <w:rPr>
      <w:rFonts w:ascii="Calibri" w:hAnsi="Calibri" w:cs="黑体"/>
      <w:sz w:val="24"/>
      <w:szCs w:val="22"/>
    </w:rPr>
  </w:style>
  <w:style w:type="paragraph" w:customStyle="1" w:styleId="591">
    <w:name w:val="Char2 Char Char Char Char Char Char"/>
    <w:basedOn w:val="1"/>
    <w:qFormat/>
    <w:uiPriority w:val="0"/>
    <w:pPr>
      <w:adjustRightInd w:val="0"/>
      <w:spacing w:line="360" w:lineRule="atLeast"/>
      <w:textAlignment w:val="baseline"/>
    </w:pPr>
    <w:rPr>
      <w:rFonts w:ascii="宋体" w:hAnsi="宋体"/>
      <w:b/>
      <w:kern w:val="0"/>
      <w:sz w:val="28"/>
      <w:szCs w:val="28"/>
    </w:rPr>
  </w:style>
  <w:style w:type="paragraph" w:customStyle="1" w:styleId="592">
    <w:name w:val="Char Char Char Char Char Char Char Char Char Char Char Char Char Char"/>
    <w:basedOn w:val="1"/>
    <w:qFormat/>
    <w:uiPriority w:val="0"/>
    <w:rPr>
      <w:rFonts w:ascii="Tahoma" w:hAnsi="Tahoma"/>
      <w:sz w:val="24"/>
    </w:rPr>
  </w:style>
  <w:style w:type="paragraph" w:customStyle="1" w:styleId="593">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594">
    <w:name w:val="xl53"/>
    <w:basedOn w:val="1"/>
    <w:qFormat/>
    <w:uiPriority w:val="0"/>
    <w:pPr>
      <w:widowControl/>
      <w:pBdr>
        <w:top w:val="single" w:color="000000"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95">
    <w:name w:val="table_lines"/>
    <w:basedOn w:val="1"/>
    <w:qFormat/>
    <w:uiPriority w:val="0"/>
    <w:pPr>
      <w:widowControl/>
      <w:jc w:val="left"/>
    </w:pPr>
    <w:rPr>
      <w:kern w:val="0"/>
      <w:sz w:val="20"/>
      <w:szCs w:val="20"/>
      <w:lang w:val="de-DE" w:eastAsia="de-DE"/>
    </w:rPr>
  </w:style>
  <w:style w:type="paragraph" w:customStyle="1" w:styleId="596">
    <w:name w:val="Char Char Char Char Char Char Char"/>
    <w:basedOn w:val="20"/>
    <w:qFormat/>
    <w:uiPriority w:val="0"/>
    <w:pPr>
      <w:shd w:val="clear" w:color="auto" w:fill="000080"/>
    </w:pPr>
    <w:rPr>
      <w:rFonts w:ascii="Tahoma" w:hAnsi="Tahoma"/>
      <w:sz w:val="24"/>
      <w:szCs w:val="24"/>
    </w:rPr>
  </w:style>
  <w:style w:type="paragraph" w:customStyle="1" w:styleId="597">
    <w:name w:val="RFI Heading 2nd Level"/>
    <w:basedOn w:val="1"/>
    <w:qFormat/>
    <w:uiPriority w:val="0"/>
    <w:pPr>
      <w:widowControl/>
      <w:tabs>
        <w:tab w:val="left" w:pos="720"/>
      </w:tabs>
      <w:ind w:firstLine="200" w:firstLineChars="200"/>
      <w:jc w:val="left"/>
    </w:pPr>
    <w:rPr>
      <w:rFonts w:ascii="Arial (W1)" w:hAnsi="Arial (W1)"/>
      <w:b/>
      <w:bCs/>
      <w:color w:val="0000FF"/>
      <w:kern w:val="0"/>
      <w:sz w:val="28"/>
      <w:lang w:val="en-GB" w:eastAsia="en-US"/>
    </w:rPr>
  </w:style>
  <w:style w:type="paragraph" w:customStyle="1" w:styleId="598">
    <w:name w:val="style3"/>
    <w:basedOn w:val="1"/>
    <w:qFormat/>
    <w:uiPriority w:val="0"/>
    <w:pPr>
      <w:widowControl/>
      <w:spacing w:before="100" w:beforeAutospacing="1" w:after="100" w:afterAutospacing="1" w:line="360" w:lineRule="auto"/>
      <w:jc w:val="left"/>
    </w:pPr>
    <w:rPr>
      <w:rFonts w:ascii="宋体" w:hAnsi="宋体"/>
      <w:color w:val="666666"/>
      <w:kern w:val="0"/>
    </w:rPr>
  </w:style>
  <w:style w:type="paragraph" w:customStyle="1" w:styleId="599">
    <w:name w:val="xl77"/>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00">
    <w:name w:val="Char24"/>
    <w:basedOn w:val="1"/>
    <w:qFormat/>
    <w:uiPriority w:val="0"/>
    <w:rPr>
      <w:rFonts w:ascii="仿宋_GB2312" w:eastAsia="仿宋_GB2312"/>
      <w:b/>
      <w:sz w:val="32"/>
      <w:szCs w:val="32"/>
    </w:rPr>
  </w:style>
  <w:style w:type="paragraph" w:customStyle="1" w:styleId="601">
    <w:name w:val="Default Text:1"/>
    <w:basedOn w:val="1"/>
    <w:qFormat/>
    <w:uiPriority w:val="0"/>
    <w:pPr>
      <w:widowControl/>
      <w:adjustRightInd w:val="0"/>
      <w:snapToGrid w:val="0"/>
      <w:spacing w:line="360" w:lineRule="auto"/>
      <w:jc w:val="left"/>
    </w:pPr>
    <w:rPr>
      <w:rFonts w:ascii="Tahoma" w:hAnsi="Tahoma" w:cs="Tahoma"/>
      <w:kern w:val="0"/>
      <w:sz w:val="24"/>
      <w:lang w:eastAsia="en-US"/>
    </w:rPr>
  </w:style>
  <w:style w:type="paragraph" w:customStyle="1" w:styleId="602">
    <w:name w:val="RFI text from 2nd Level"/>
    <w:basedOn w:val="603"/>
    <w:qFormat/>
    <w:uiPriority w:val="0"/>
    <w:pPr>
      <w:numPr>
        <w:ilvl w:val="1"/>
        <w:numId w:val="12"/>
      </w:numPr>
      <w:tabs>
        <w:tab w:val="left" w:pos="360"/>
        <w:tab w:val="left" w:pos="720"/>
      </w:tabs>
      <w:adjustRightInd w:val="0"/>
      <w:snapToGrid w:val="0"/>
      <w:spacing w:line="360" w:lineRule="auto"/>
      <w:ind w:firstLine="0" w:firstLineChars="0"/>
    </w:pPr>
    <w:rPr>
      <w:b/>
      <w:bCs/>
      <w:color w:val="auto"/>
      <w:sz w:val="24"/>
    </w:rPr>
  </w:style>
  <w:style w:type="paragraph" w:customStyle="1" w:styleId="603">
    <w:name w:val="RFI Heading 3rd Level"/>
    <w:basedOn w:val="1"/>
    <w:qFormat/>
    <w:uiPriority w:val="0"/>
    <w:pPr>
      <w:widowControl/>
      <w:tabs>
        <w:tab w:val="left" w:pos="720"/>
      </w:tabs>
      <w:ind w:firstLine="200" w:firstLineChars="200"/>
      <w:jc w:val="left"/>
    </w:pPr>
    <w:rPr>
      <w:rFonts w:ascii="Arial (W1)" w:hAnsi="Arial (W1)"/>
      <w:color w:val="000000"/>
      <w:kern w:val="0"/>
      <w:lang w:val="en-GB" w:eastAsia="en-US"/>
    </w:rPr>
  </w:style>
  <w:style w:type="paragraph" w:customStyle="1" w:styleId="604">
    <w:name w:val="??"/>
    <w:qFormat/>
    <w:uiPriority w:val="0"/>
    <w:pPr>
      <w:widowControl w:val="0"/>
      <w:overflowPunct w:val="0"/>
      <w:autoSpaceDE w:val="0"/>
      <w:autoSpaceDN w:val="0"/>
      <w:adjustRightInd w:val="0"/>
      <w:spacing w:line="360" w:lineRule="atLeast"/>
      <w:jc w:val="both"/>
    </w:pPr>
    <w:rPr>
      <w:rFonts w:ascii="Times New Roman" w:hAnsi="Times New Roman" w:eastAsia="Times New Roman" w:cs="Times New Roman"/>
      <w:kern w:val="2"/>
      <w:sz w:val="21"/>
      <w:szCs w:val="20"/>
      <w:lang w:val="en-US" w:eastAsia="en-US" w:bidi="ar-SA"/>
    </w:rPr>
  </w:style>
  <w:style w:type="paragraph" w:customStyle="1" w:styleId="605">
    <w:name w:val="目录标题1"/>
    <w:basedOn w:val="1"/>
    <w:qFormat/>
    <w:uiPriority w:val="0"/>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606">
    <w:name w:val="Char21"/>
    <w:basedOn w:val="1"/>
    <w:qFormat/>
    <w:uiPriority w:val="0"/>
    <w:pPr>
      <w:ind w:firstLine="200" w:firstLineChars="200"/>
    </w:pPr>
    <w:rPr>
      <w:rFonts w:ascii="仿宋_GB2312" w:eastAsia="仿宋_GB2312"/>
      <w:b/>
      <w:sz w:val="32"/>
      <w:szCs w:val="32"/>
    </w:rPr>
  </w:style>
  <w:style w:type="paragraph" w:customStyle="1" w:styleId="607">
    <w:name w:val="!列表■"/>
    <w:basedOn w:val="1"/>
    <w:qFormat/>
    <w:uiPriority w:val="0"/>
    <w:pPr>
      <w:widowControl/>
      <w:tabs>
        <w:tab w:val="left" w:pos="425"/>
      </w:tabs>
      <w:ind w:left="200" w:leftChars="200"/>
      <w:jc w:val="left"/>
    </w:pPr>
    <w:rPr>
      <w:rFonts w:ascii="Calibri" w:hAnsi="Calibri" w:eastAsia="微软雅黑"/>
      <w:szCs w:val="21"/>
    </w:rPr>
  </w:style>
  <w:style w:type="paragraph" w:customStyle="1" w:styleId="608">
    <w:name w:val="正文文字 2"/>
    <w:basedOn w:val="518"/>
    <w:next w:val="518"/>
    <w:qFormat/>
    <w:uiPriority w:val="0"/>
    <w:rPr>
      <w:rFonts w:ascii="宋体" w:hAnsi="Times New Roman" w:eastAsia="宋体" w:cs="Times New Roman"/>
      <w:color w:val="auto"/>
    </w:rPr>
  </w:style>
  <w:style w:type="paragraph" w:customStyle="1" w:styleId="609">
    <w:name w:val="Default Paragraph Char Char Char Char"/>
    <w:basedOn w:val="1"/>
    <w:next w:val="1"/>
    <w:qFormat/>
    <w:uiPriority w:val="0"/>
    <w:pPr>
      <w:widowControl/>
      <w:spacing w:line="360" w:lineRule="auto"/>
      <w:jc w:val="left"/>
    </w:pPr>
    <w:rPr>
      <w:kern w:val="0"/>
      <w:szCs w:val="20"/>
      <w:lang w:eastAsia="en-US"/>
    </w:rPr>
  </w:style>
  <w:style w:type="paragraph" w:customStyle="1" w:styleId="610">
    <w:name w:val="封面"/>
    <w:basedOn w:val="1"/>
    <w:qFormat/>
    <w:uiPriority w:val="0"/>
    <w:pPr>
      <w:adjustRightInd w:val="0"/>
      <w:spacing w:line="360" w:lineRule="atLeast"/>
      <w:ind w:firstLine="480" w:firstLineChars="200"/>
      <w:jc w:val="right"/>
      <w:textAlignment w:val="baseline"/>
    </w:pPr>
    <w:rPr>
      <w:rFonts w:ascii="Symbol" w:hAnsi="Symbol" w:eastAsia="微软雅黑"/>
      <w:kern w:val="0"/>
      <w:szCs w:val="20"/>
    </w:rPr>
  </w:style>
  <w:style w:type="paragraph" w:customStyle="1" w:styleId="611">
    <w:name w:val="!正文(居中)"/>
    <w:basedOn w:val="1"/>
    <w:qFormat/>
    <w:uiPriority w:val="0"/>
    <w:pPr>
      <w:spacing w:line="360" w:lineRule="auto"/>
      <w:jc w:val="center"/>
    </w:pPr>
    <w:rPr>
      <w:rFonts w:ascii="Calibri" w:hAnsi="Calibri" w:cs="宋体"/>
      <w:sz w:val="24"/>
      <w:szCs w:val="20"/>
    </w:rPr>
  </w:style>
  <w:style w:type="paragraph" w:customStyle="1" w:styleId="612">
    <w:name w:val="表头文本"/>
    <w:basedOn w:val="1"/>
    <w:qFormat/>
    <w:uiPriority w:val="0"/>
    <w:pPr>
      <w:autoSpaceDE w:val="0"/>
      <w:autoSpaceDN w:val="0"/>
      <w:adjustRightInd w:val="0"/>
      <w:jc w:val="center"/>
    </w:pPr>
    <w:rPr>
      <w:b/>
      <w:kern w:val="0"/>
      <w:sz w:val="24"/>
      <w:szCs w:val="20"/>
    </w:rPr>
  </w:style>
  <w:style w:type="paragraph" w:customStyle="1" w:styleId="613">
    <w:name w:val="章正文"/>
    <w:basedOn w:val="1"/>
    <w:qFormat/>
    <w:uiPriority w:val="0"/>
    <w:pPr>
      <w:spacing w:beforeLines="50" w:after="120" w:line="300" w:lineRule="auto"/>
      <w:ind w:firstLine="480" w:firstLineChars="200"/>
    </w:pPr>
    <w:rPr>
      <w:rFonts w:ascii="Helvetica" w:hAnsi="Helvetica"/>
      <w:kern w:val="0"/>
    </w:rPr>
  </w:style>
  <w:style w:type="paragraph" w:customStyle="1" w:styleId="614">
    <w:name w:val="Head1"/>
    <w:qFormat/>
    <w:uiPriority w:val="0"/>
    <w:pPr>
      <w:numPr>
        <w:ilvl w:val="1"/>
        <w:numId w:val="10"/>
      </w:numPr>
      <w:pBdr>
        <w:top w:val="single" w:color="auto" w:sz="6" w:space="1"/>
      </w:pBdr>
      <w:tabs>
        <w:tab w:val="left" w:pos="576"/>
      </w:tabs>
      <w:spacing w:before="28" w:after="28"/>
      <w:outlineLvl w:val="1"/>
    </w:pPr>
    <w:rPr>
      <w:rFonts w:ascii="Arial" w:hAnsi="Arial" w:eastAsia="宋体" w:cs="Times New Roman"/>
      <w:b/>
      <w:kern w:val="0"/>
      <w:sz w:val="22"/>
      <w:szCs w:val="20"/>
      <w:lang w:val="en-US" w:eastAsia="en-US" w:bidi="ar-SA"/>
    </w:rPr>
  </w:style>
  <w:style w:type="paragraph" w:customStyle="1" w:styleId="615">
    <w:name w:val="xl7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Cs w:val="21"/>
    </w:rPr>
  </w:style>
  <w:style w:type="paragraph" w:customStyle="1" w:styleId="616">
    <w:name w:val="Level 2: 1."/>
    <w:qFormat/>
    <w:uiPriority w:val="0"/>
    <w:pPr>
      <w:numPr>
        <w:ilvl w:val="4"/>
        <w:numId w:val="10"/>
      </w:numPr>
      <w:tabs>
        <w:tab w:val="left" w:pos="720"/>
      </w:tabs>
      <w:spacing w:before="72" w:after="72"/>
      <w:jc w:val="both"/>
      <w:outlineLvl w:val="4"/>
    </w:pPr>
    <w:rPr>
      <w:rFonts w:ascii="Arial" w:hAnsi="Arial" w:eastAsia="宋体" w:cs="Times New Roman"/>
      <w:kern w:val="0"/>
      <w:sz w:val="20"/>
      <w:szCs w:val="20"/>
      <w:lang w:val="en-US" w:eastAsia="en-US" w:bidi="ar-SA"/>
    </w:rPr>
  </w:style>
  <w:style w:type="paragraph" w:customStyle="1" w:styleId="617">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618">
    <w:name w:val="xl9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619">
    <w:name w:val="Char Char Char Char Char Char Char Char Char2"/>
    <w:basedOn w:val="1"/>
    <w:qFormat/>
    <w:uiPriority w:val="0"/>
    <w:rPr>
      <w:rFonts w:ascii="Tahoma" w:hAnsi="Tahoma"/>
      <w:szCs w:val="20"/>
    </w:rPr>
  </w:style>
  <w:style w:type="paragraph" w:customStyle="1" w:styleId="620">
    <w:name w:val="xl70"/>
    <w:basedOn w:val="1"/>
    <w:qFormat/>
    <w:uiPriority w:val="0"/>
    <w:pPr>
      <w:widowControl/>
      <w:pBdr>
        <w:bottom w:val="single" w:color="auto" w:sz="8" w:space="0"/>
      </w:pBdr>
      <w:spacing w:before="100" w:beforeAutospacing="1" w:after="100" w:afterAutospacing="1"/>
      <w:jc w:val="center"/>
    </w:pPr>
    <w:rPr>
      <w:rFonts w:ascii="宋体" w:hAnsi="宋体" w:cs="宋体"/>
      <w:kern w:val="0"/>
      <w:szCs w:val="21"/>
    </w:rPr>
  </w:style>
  <w:style w:type="paragraph" w:customStyle="1" w:styleId="621">
    <w:name w:val="正文me"/>
    <w:basedOn w:val="1"/>
    <w:qFormat/>
    <w:uiPriority w:val="0"/>
    <w:pPr>
      <w:spacing w:line="360" w:lineRule="auto"/>
      <w:ind w:firstLine="200" w:firstLineChars="200"/>
    </w:pPr>
    <w:rPr>
      <w:rFonts w:ascii="微软雅黑" w:hAnsi="微软雅黑" w:eastAsia="微软雅黑"/>
    </w:rPr>
  </w:style>
  <w:style w:type="paragraph" w:customStyle="1" w:styleId="622">
    <w:name w:val="表格文字"/>
    <w:basedOn w:val="1"/>
    <w:next w:val="4"/>
    <w:qFormat/>
    <w:uiPriority w:val="0"/>
    <w:rPr>
      <w:rFonts w:ascii="Arial" w:hAnsi="Arial"/>
      <w:spacing w:val="-5"/>
      <w:kern w:val="0"/>
      <w:szCs w:val="20"/>
    </w:rPr>
  </w:style>
  <w:style w:type="paragraph" w:customStyle="1" w:styleId="623">
    <w:name w:val="RFI Heading 1st Level"/>
    <w:basedOn w:val="1"/>
    <w:qFormat/>
    <w:uiPriority w:val="0"/>
    <w:pPr>
      <w:widowControl/>
      <w:adjustRightInd w:val="0"/>
      <w:snapToGrid w:val="0"/>
      <w:spacing w:before="120" w:after="240" w:line="360" w:lineRule="auto"/>
      <w:jc w:val="left"/>
    </w:pPr>
    <w:rPr>
      <w:rFonts w:ascii="Arial (W1)" w:hAnsi="Arial (W1)"/>
      <w:b/>
      <w:bCs/>
      <w:color w:val="0000FF"/>
      <w:kern w:val="0"/>
      <w:sz w:val="32"/>
      <w:lang w:val="en-GB"/>
    </w:rPr>
  </w:style>
  <w:style w:type="paragraph" w:customStyle="1" w:styleId="624">
    <w:name w:val="数字编号列项（二级）"/>
    <w:qFormat/>
    <w:uiPriority w:val="0"/>
    <w:pPr>
      <w:numPr>
        <w:ilvl w:val="1"/>
        <w:numId w:val="9"/>
      </w:numPr>
      <w:jc w:val="both"/>
    </w:pPr>
    <w:rPr>
      <w:rFonts w:ascii="宋体" w:hAnsi="Times New Roman" w:eastAsia="宋体" w:cs="Times New Roman"/>
      <w:kern w:val="0"/>
      <w:sz w:val="21"/>
      <w:szCs w:val="20"/>
      <w:lang w:val="en-US" w:eastAsia="zh-CN" w:bidi="ar-SA"/>
    </w:rPr>
  </w:style>
  <w:style w:type="paragraph" w:customStyle="1" w:styleId="625">
    <w:name w:val="列出段落11"/>
    <w:basedOn w:val="1"/>
    <w:qFormat/>
    <w:uiPriority w:val="0"/>
    <w:pPr>
      <w:spacing w:line="360" w:lineRule="auto"/>
      <w:ind w:firstLine="420" w:firstLineChars="200"/>
    </w:pPr>
    <w:rPr>
      <w:rFonts w:eastAsia="微软雅黑"/>
    </w:rPr>
  </w:style>
  <w:style w:type="paragraph" w:customStyle="1" w:styleId="626">
    <w:name w:val="Char Char Char Char Char Char Char Char Char1"/>
    <w:basedOn w:val="1"/>
    <w:qFormat/>
    <w:uiPriority w:val="0"/>
    <w:rPr>
      <w:rFonts w:ascii="Tahoma" w:hAnsi="Tahoma"/>
      <w:sz w:val="24"/>
      <w:szCs w:val="20"/>
    </w:rPr>
  </w:style>
  <w:style w:type="paragraph" w:customStyle="1" w:styleId="627">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628">
    <w:name w:val="!大节"/>
    <w:basedOn w:val="3"/>
    <w:qFormat/>
    <w:uiPriority w:val="0"/>
    <w:pPr>
      <w:spacing w:before="120" w:after="120" w:line="360" w:lineRule="auto"/>
      <w:ind w:left="420" w:hanging="420"/>
      <w:jc w:val="left"/>
    </w:pPr>
    <w:rPr>
      <w:rFonts w:ascii="微软雅黑" w:hAnsi="微软雅黑" w:eastAsia="微软雅黑"/>
    </w:rPr>
  </w:style>
  <w:style w:type="paragraph" w:customStyle="1" w:styleId="629">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30">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Cs w:val="20"/>
    </w:rPr>
  </w:style>
  <w:style w:type="paragraph" w:customStyle="1" w:styleId="631">
    <w:name w:val="NS 二级项目编号"/>
    <w:basedOn w:val="1"/>
    <w:qFormat/>
    <w:uiPriority w:val="0"/>
    <w:pPr>
      <w:numPr>
        <w:ilvl w:val="0"/>
        <w:numId w:val="13"/>
      </w:numPr>
      <w:tabs>
        <w:tab w:val="left" w:pos="840"/>
      </w:tabs>
      <w:spacing w:line="360" w:lineRule="exact"/>
    </w:pPr>
    <w:rPr>
      <w:rFonts w:ascii="宋体" w:hAnsi="宋体" w:cs="Arial"/>
    </w:rPr>
  </w:style>
  <w:style w:type="paragraph" w:customStyle="1" w:styleId="632">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33">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634">
    <w:name w:val="Char Char Char Char"/>
    <w:basedOn w:val="1"/>
    <w:qFormat/>
    <w:uiPriority w:val="0"/>
    <w:pPr>
      <w:widowControl/>
      <w:spacing w:after="160" w:line="240" w:lineRule="exact"/>
      <w:jc w:val="left"/>
    </w:pPr>
  </w:style>
  <w:style w:type="paragraph" w:customStyle="1" w:styleId="635">
    <w:name w:val="Content Bullet"/>
    <w:basedOn w:val="1"/>
    <w:qFormat/>
    <w:uiPriority w:val="0"/>
    <w:pPr>
      <w:widowControl/>
      <w:tabs>
        <w:tab w:val="left" w:pos="420"/>
        <w:tab w:val="left" w:pos="696"/>
        <w:tab w:val="left" w:pos="3060"/>
        <w:tab w:val="left" w:pos="3600"/>
      </w:tabs>
      <w:adjustRightInd w:val="0"/>
      <w:snapToGrid w:val="0"/>
      <w:spacing w:after="120" w:line="360" w:lineRule="auto"/>
      <w:ind w:left="720" w:hanging="720"/>
      <w:jc w:val="left"/>
    </w:pPr>
    <w:rPr>
      <w:rFonts w:ascii="Book Antiqua" w:hAnsi="Book Antiqua"/>
      <w:kern w:val="0"/>
      <w:sz w:val="22"/>
      <w:szCs w:val="20"/>
      <w:lang w:val="en-GB" w:eastAsia="en-US"/>
    </w:rPr>
  </w:style>
  <w:style w:type="paragraph" w:customStyle="1" w:styleId="636">
    <w:name w:val="节"/>
    <w:basedOn w:val="3"/>
    <w:qFormat/>
    <w:uiPriority w:val="0"/>
    <w:pPr>
      <w:spacing w:before="160" w:after="160" w:line="720" w:lineRule="exact"/>
      <w:jc w:val="center"/>
    </w:pPr>
    <w:rPr>
      <w:rFonts w:eastAsia="楷体" w:cs="Arial"/>
      <w:b w:val="0"/>
      <w:color w:val="000000"/>
      <w:spacing w:val="14"/>
      <w:kern w:val="24"/>
      <w:sz w:val="28"/>
      <w:szCs w:val="20"/>
    </w:rPr>
  </w:style>
  <w:style w:type="paragraph" w:customStyle="1" w:styleId="637">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638">
    <w:name w:val="xl86"/>
    <w:basedOn w:val="1"/>
    <w:qFormat/>
    <w:uiPriority w:val="0"/>
    <w:pPr>
      <w:widowControl/>
      <w:pBdr>
        <w:bottom w:val="single" w:color="00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39">
    <w:name w:val="标题4_自定义"/>
    <w:basedOn w:val="6"/>
    <w:qFormat/>
    <w:uiPriority w:val="0"/>
    <w:pPr>
      <w:spacing w:before="0" w:after="0" w:line="360" w:lineRule="auto"/>
    </w:pPr>
    <w:rPr>
      <w:rFonts w:ascii="Verdana" w:eastAsia="Verdana"/>
      <w:sz w:val="21"/>
    </w:rPr>
  </w:style>
  <w:style w:type="paragraph" w:customStyle="1" w:styleId="640">
    <w:name w:val="Char Char Char Char Char Char Char Char Char"/>
    <w:basedOn w:val="1"/>
    <w:qFormat/>
    <w:uiPriority w:val="0"/>
    <w:pPr>
      <w:ind w:firstLine="200" w:firstLineChars="200"/>
    </w:pPr>
    <w:rPr>
      <w:rFonts w:ascii="Tahoma" w:hAnsi="Tahoma"/>
      <w:szCs w:val="20"/>
    </w:rPr>
  </w:style>
  <w:style w:type="paragraph" w:customStyle="1" w:styleId="641">
    <w:name w:val="Char2 Char Char Char"/>
    <w:basedOn w:val="1"/>
    <w:qFormat/>
    <w:uiPriority w:val="0"/>
    <w:rPr>
      <w:sz w:val="28"/>
      <w:szCs w:val="20"/>
    </w:rPr>
  </w:style>
  <w:style w:type="paragraph" w:customStyle="1" w:styleId="642">
    <w:name w:val="pic-info"/>
    <w:basedOn w:val="1"/>
    <w:qFormat/>
    <w:uiPriority w:val="0"/>
    <w:pPr>
      <w:widowControl/>
      <w:adjustRightInd w:val="0"/>
      <w:snapToGrid w:val="0"/>
      <w:spacing w:before="100" w:beforeAutospacing="1" w:after="100" w:afterAutospacing="1" w:line="360" w:lineRule="auto"/>
      <w:jc w:val="left"/>
    </w:pPr>
    <w:rPr>
      <w:rFonts w:ascii="宋体" w:hAnsi="宋体" w:eastAsia="仿宋" w:cs="宋体"/>
      <w:kern w:val="0"/>
      <w:sz w:val="24"/>
    </w:rPr>
  </w:style>
  <w:style w:type="paragraph" w:customStyle="1" w:styleId="643">
    <w:name w:val="xl82"/>
    <w:basedOn w:val="1"/>
    <w:qFormat/>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644">
    <w:name w:val="Char Char Char Char Char Char Char Char Char Char Char Char Char"/>
    <w:basedOn w:val="20"/>
    <w:qFormat/>
    <w:uiPriority w:val="0"/>
    <w:pPr>
      <w:shd w:val="clear" w:color="auto" w:fill="000080"/>
    </w:pPr>
    <w:rPr>
      <w:rFonts w:ascii="Tahoma" w:hAnsi="Tahoma"/>
      <w:sz w:val="24"/>
      <w:szCs w:val="24"/>
    </w:rPr>
  </w:style>
  <w:style w:type="paragraph" w:customStyle="1" w:styleId="645">
    <w:name w:val="Char Char Char Char Char Char Char Char Char Char Char"/>
    <w:basedOn w:val="1"/>
    <w:qFormat/>
    <w:uiPriority w:val="0"/>
    <w:rPr>
      <w:rFonts w:ascii="Tahoma" w:hAnsi="Tahoma"/>
      <w:szCs w:val="20"/>
    </w:rPr>
  </w:style>
  <w:style w:type="paragraph" w:customStyle="1" w:styleId="646">
    <w:name w:val="项目符号2"/>
    <w:basedOn w:val="1"/>
    <w:qFormat/>
    <w:uiPriority w:val="0"/>
    <w:pPr>
      <w:tabs>
        <w:tab w:val="left" w:pos="2591"/>
      </w:tabs>
      <w:adjustRightInd w:val="0"/>
      <w:snapToGrid w:val="0"/>
      <w:spacing w:line="300" w:lineRule="auto"/>
      <w:ind w:left="2155" w:hanging="284"/>
    </w:pPr>
    <w:rPr>
      <w:rFonts w:ascii="宋体"/>
      <w:sz w:val="24"/>
      <w:szCs w:val="20"/>
    </w:rPr>
  </w:style>
  <w:style w:type="paragraph" w:customStyle="1" w:styleId="647">
    <w:name w:val="Plain Text1"/>
    <w:basedOn w:val="1"/>
    <w:qFormat/>
    <w:uiPriority w:val="0"/>
    <w:rPr>
      <w:rFonts w:ascii="宋体" w:hAnsi="Courier New"/>
      <w:kern w:val="0"/>
      <w:sz w:val="20"/>
      <w:szCs w:val="21"/>
    </w:rPr>
  </w:style>
  <w:style w:type="paragraph" w:customStyle="1" w:styleId="648">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649">
    <w:name w:val="tableheading"/>
    <w:basedOn w:val="1"/>
    <w:qFormat/>
    <w:uiPriority w:val="0"/>
    <w:pPr>
      <w:widowControl/>
      <w:adjustRightInd w:val="0"/>
      <w:snapToGrid w:val="0"/>
      <w:spacing w:before="100" w:beforeAutospacing="1" w:after="100" w:afterAutospacing="1" w:line="360" w:lineRule="auto"/>
      <w:jc w:val="left"/>
    </w:pPr>
    <w:rPr>
      <w:rFonts w:ascii="宋体" w:hAnsi="宋体" w:eastAsia="仿宋" w:cs="宋体"/>
      <w:kern w:val="0"/>
      <w:sz w:val="24"/>
    </w:rPr>
  </w:style>
  <w:style w:type="paragraph" w:customStyle="1" w:styleId="65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6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2">
    <w:name w:val="P1"/>
    <w:basedOn w:val="1"/>
    <w:qFormat/>
    <w:uiPriority w:val="0"/>
    <w:pPr>
      <w:spacing w:line="288" w:lineRule="auto"/>
      <w:ind w:firstLine="425"/>
    </w:pPr>
  </w:style>
  <w:style w:type="paragraph" w:customStyle="1" w:styleId="65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eastAsia="仿宋_GB2312"/>
      <w:kern w:val="0"/>
      <w:sz w:val="28"/>
      <w:szCs w:val="20"/>
    </w:rPr>
  </w:style>
  <w:style w:type="paragraph" w:customStyle="1" w:styleId="654">
    <w:name w:val="列出段落21"/>
    <w:basedOn w:val="1"/>
    <w:qFormat/>
    <w:uiPriority w:val="0"/>
    <w:pPr>
      <w:ind w:firstLine="420" w:firstLineChars="200"/>
    </w:pPr>
    <w:rPr>
      <w:rFonts w:ascii="Calibri" w:hAnsi="Calibri"/>
      <w:szCs w:val="22"/>
    </w:rPr>
  </w:style>
  <w:style w:type="paragraph" w:customStyle="1" w:styleId="655">
    <w:name w:val="Char Char Char Char Char Char Char Char 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56">
    <w:name w:val="样式 标题 1 + 四号 居中"/>
    <w:basedOn w:val="2"/>
    <w:qFormat/>
    <w:uiPriority w:val="0"/>
    <w:pPr>
      <w:autoSpaceDE w:val="0"/>
      <w:autoSpaceDN w:val="0"/>
      <w:adjustRightInd w:val="0"/>
      <w:snapToGrid w:val="0"/>
      <w:spacing w:before="240" w:after="240" w:line="240" w:lineRule="auto"/>
      <w:ind w:firstLine="288"/>
      <w:jc w:val="center"/>
      <w:outlineLvl w:val="9"/>
    </w:pPr>
    <w:rPr>
      <w:kern w:val="0"/>
      <w:sz w:val="28"/>
      <w:szCs w:val="28"/>
    </w:rPr>
  </w:style>
  <w:style w:type="paragraph" w:customStyle="1" w:styleId="657">
    <w:name w:val="样式 宋体 首行缩进:  0.74 厘米 行距: 1.5 倍行距"/>
    <w:basedOn w:val="1"/>
    <w:qFormat/>
    <w:uiPriority w:val="0"/>
    <w:pPr>
      <w:adjustRightInd w:val="0"/>
      <w:snapToGrid w:val="0"/>
      <w:spacing w:line="360" w:lineRule="auto"/>
      <w:ind w:firstLine="420"/>
    </w:pPr>
    <w:rPr>
      <w:rFonts w:ascii="宋体" w:hAnsi="宋体" w:cs="宋体"/>
      <w:sz w:val="24"/>
      <w:szCs w:val="20"/>
    </w:rPr>
  </w:style>
  <w:style w:type="paragraph" w:customStyle="1" w:styleId="658">
    <w:name w:val="www正文"/>
    <w:basedOn w:val="1"/>
    <w:qFormat/>
    <w:uiPriority w:val="0"/>
    <w:pPr>
      <w:adjustRightInd w:val="0"/>
      <w:snapToGrid w:val="0"/>
      <w:spacing w:line="360" w:lineRule="auto"/>
      <w:ind w:firstLine="480" w:firstLineChars="200"/>
    </w:pPr>
    <w:rPr>
      <w:sz w:val="24"/>
    </w:rPr>
  </w:style>
  <w:style w:type="paragraph" w:customStyle="1" w:styleId="659">
    <w:name w:val="说明"/>
    <w:basedOn w:val="1"/>
    <w:qFormat/>
    <w:uiPriority w:val="0"/>
    <w:pPr>
      <w:autoSpaceDE w:val="0"/>
      <w:autoSpaceDN w:val="0"/>
      <w:adjustRightInd w:val="0"/>
      <w:spacing w:line="440" w:lineRule="exact"/>
      <w:ind w:firstLine="200" w:firstLineChars="200"/>
    </w:pPr>
    <w:rPr>
      <w:rFonts w:ascii="宋体"/>
      <w:b/>
      <w:bCs/>
      <w:i/>
      <w:iCs/>
      <w:color w:val="0000FF"/>
      <w:kern w:val="0"/>
    </w:rPr>
  </w:style>
  <w:style w:type="paragraph" w:customStyle="1" w:styleId="660">
    <w:name w:val="标书标题4"/>
    <w:basedOn w:val="6"/>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661">
    <w:name w:val="1 Char Char Char Char"/>
    <w:basedOn w:val="1"/>
    <w:qFormat/>
    <w:uiPriority w:val="0"/>
    <w:rPr>
      <w:rFonts w:ascii="宋体" w:hAnsi="宋体"/>
      <w:sz w:val="24"/>
    </w:rPr>
  </w:style>
  <w:style w:type="paragraph" w:customStyle="1" w:styleId="662">
    <w:name w:val="xl64"/>
    <w:basedOn w:val="1"/>
    <w:qFormat/>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63">
    <w:name w:val="默认段落字体 Para Char Char Char Char Char Char Char Char Char Char"/>
    <w:basedOn w:val="1"/>
    <w:qFormat/>
    <w:uiPriority w:val="0"/>
    <w:rPr>
      <w:sz w:val="28"/>
      <w:szCs w:val="20"/>
    </w:rPr>
  </w:style>
  <w:style w:type="paragraph" w:customStyle="1" w:styleId="664">
    <w:name w:val="Char Char Char Char Char1 Char"/>
    <w:basedOn w:val="1"/>
    <w:qFormat/>
    <w:uiPriority w:val="0"/>
    <w:rPr>
      <w:rFonts w:ascii="Tahoma" w:hAnsi="Tahoma"/>
      <w:sz w:val="24"/>
      <w:szCs w:val="20"/>
    </w:rPr>
  </w:style>
  <w:style w:type="paragraph" w:customStyle="1" w:styleId="665">
    <w:name w:val="_Style 2"/>
    <w:basedOn w:val="1"/>
    <w:qFormat/>
    <w:uiPriority w:val="34"/>
    <w:pPr>
      <w:ind w:firstLine="420" w:firstLineChars="200"/>
    </w:pPr>
    <w:rPr>
      <w:rFonts w:ascii="Calibri" w:hAnsi="Calibri"/>
      <w:szCs w:val="22"/>
    </w:rPr>
  </w:style>
  <w:style w:type="paragraph" w:customStyle="1" w:styleId="666">
    <w:name w:val="项目"/>
    <w:basedOn w:val="25"/>
    <w:next w:val="25"/>
    <w:qFormat/>
    <w:uiPriority w:val="0"/>
    <w:pPr>
      <w:snapToGrid w:val="0"/>
      <w:spacing w:line="360" w:lineRule="auto"/>
    </w:pPr>
    <w:rPr>
      <w:rFonts w:eastAsia="微软雅黑" w:cs="Arial"/>
      <w:sz w:val="21"/>
    </w:rPr>
  </w:style>
  <w:style w:type="paragraph" w:customStyle="1" w:styleId="667">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668">
    <w:name w:val="Table Text"/>
    <w:qFormat/>
    <w:uiPriority w:val="0"/>
    <w:pPr>
      <w:widowControl w:val="0"/>
      <w:autoSpaceDE w:val="0"/>
      <w:autoSpaceDN w:val="0"/>
      <w:adjustRightInd w:val="0"/>
    </w:pPr>
    <w:rPr>
      <w:rFonts w:ascii="Times New Roman" w:hAnsi="Times New Roman" w:eastAsia="楷体" w:cs="Times New Roman"/>
      <w:color w:val="000000"/>
      <w:kern w:val="0"/>
      <w:sz w:val="24"/>
      <w:szCs w:val="20"/>
      <w:lang w:val="en-US" w:eastAsia="zh-CN" w:bidi="ar-SA"/>
    </w:rPr>
  </w:style>
  <w:style w:type="paragraph" w:customStyle="1" w:styleId="669">
    <w:name w:val="xl10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670">
    <w:name w:val="列出段落5"/>
    <w:basedOn w:val="1"/>
    <w:qFormat/>
    <w:uiPriority w:val="34"/>
    <w:pPr>
      <w:ind w:firstLine="420" w:firstLineChars="200"/>
    </w:pPr>
    <w:rPr>
      <w:rFonts w:ascii="Calibri" w:hAnsi="Calibri"/>
      <w:szCs w:val="22"/>
    </w:rPr>
  </w:style>
  <w:style w:type="paragraph" w:customStyle="1" w:styleId="671">
    <w:name w:val="xl6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672">
    <w:name w:val="标书标题3"/>
    <w:basedOn w:val="5"/>
    <w:qFormat/>
    <w:uiPriority w:val="0"/>
    <w:pPr>
      <w:keepLines w:val="0"/>
      <w:widowControl/>
      <w:adjustRightInd w:val="0"/>
      <w:snapToGrid w:val="0"/>
      <w:spacing w:before="120" w:after="60" w:line="300" w:lineRule="auto"/>
      <w:jc w:val="left"/>
    </w:pPr>
    <w:rPr>
      <w:rFonts w:ascii="Arial" w:hAnsi="Arial" w:eastAsia="Courier New" w:cs="Arial"/>
      <w:b w:val="0"/>
      <w:bCs w:val="0"/>
      <w:color w:val="000000"/>
      <w:kern w:val="0"/>
      <w:sz w:val="28"/>
    </w:rPr>
  </w:style>
  <w:style w:type="paragraph" w:customStyle="1" w:styleId="673">
    <w:name w:val="图表脚注"/>
    <w:next w:val="514"/>
    <w:qFormat/>
    <w:uiPriority w:val="0"/>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74">
    <w:name w:val="Level 6: (i)"/>
    <w:basedOn w:val="1"/>
    <w:qFormat/>
    <w:uiPriority w:val="0"/>
    <w:pPr>
      <w:widowControl/>
      <w:numPr>
        <w:ilvl w:val="8"/>
        <w:numId w:val="10"/>
      </w:numPr>
      <w:tabs>
        <w:tab w:val="left" w:pos="2160"/>
        <w:tab w:val="left" w:pos="2520"/>
      </w:tabs>
      <w:adjustRightInd w:val="0"/>
      <w:snapToGrid w:val="0"/>
      <w:spacing w:before="72" w:after="72" w:line="360" w:lineRule="auto"/>
      <w:outlineLvl w:val="8"/>
    </w:pPr>
    <w:rPr>
      <w:rFonts w:ascii="Arial" w:hAnsi="Arial"/>
      <w:kern w:val="0"/>
      <w:sz w:val="20"/>
      <w:szCs w:val="20"/>
      <w:lang w:eastAsia="en-US"/>
    </w:rPr>
  </w:style>
  <w:style w:type="paragraph" w:customStyle="1" w:styleId="6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676">
    <w:name w:val="正文文字缩进项目"/>
    <w:basedOn w:val="27"/>
    <w:qFormat/>
    <w:uiPriority w:val="0"/>
    <w:pPr>
      <w:numPr>
        <w:ilvl w:val="0"/>
        <w:numId w:val="14"/>
      </w:numPr>
      <w:spacing w:after="120" w:line="240" w:lineRule="auto"/>
      <w:ind w:left="0"/>
    </w:pPr>
    <w:rPr>
      <w:rFonts w:ascii="Tahoma" w:hAnsi="Tahoma" w:eastAsiaTheme="minorEastAsia"/>
      <w:spacing w:val="0"/>
      <w:sz w:val="22"/>
      <w:szCs w:val="24"/>
    </w:rPr>
  </w:style>
  <w:style w:type="paragraph" w:customStyle="1" w:styleId="677">
    <w:name w:val="xl10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78">
    <w:name w:val="样式 标题 2H2h2Underrubrik1prop2l2Chapter Titlesect 1.2DO NO..."/>
    <w:basedOn w:val="3"/>
    <w:qFormat/>
    <w:uiPriority w:val="0"/>
    <w:pPr>
      <w:spacing w:before="120" w:after="120" w:line="360" w:lineRule="auto"/>
      <w:ind w:left="425" w:hanging="425"/>
    </w:pPr>
    <w:rPr>
      <w:rFonts w:ascii="微软雅黑" w:hAnsi="微软雅黑" w:eastAsia="微软雅黑" w:cs="宋体"/>
      <w:szCs w:val="20"/>
    </w:rPr>
  </w:style>
  <w:style w:type="paragraph" w:customStyle="1" w:styleId="679">
    <w:name w:val="xl74"/>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Cs w:val="21"/>
    </w:rPr>
  </w:style>
  <w:style w:type="paragraph" w:customStyle="1" w:styleId="680">
    <w:name w:val="Blockquote"/>
    <w:basedOn w:val="1"/>
    <w:qFormat/>
    <w:uiPriority w:val="0"/>
    <w:pPr>
      <w:autoSpaceDE w:val="0"/>
      <w:autoSpaceDN w:val="0"/>
      <w:adjustRightInd w:val="0"/>
      <w:spacing w:before="100" w:after="100"/>
      <w:ind w:left="360" w:right="360"/>
      <w:jc w:val="left"/>
    </w:pPr>
    <w:rPr>
      <w:rFonts w:ascii="Arial" w:hAnsi="Arial" w:cs="Arial"/>
      <w:kern w:val="0"/>
      <w:sz w:val="24"/>
      <w:szCs w:val="20"/>
    </w:rPr>
  </w:style>
  <w:style w:type="paragraph" w:customStyle="1" w:styleId="681">
    <w:name w:val="Char1 Char Char Char4"/>
    <w:basedOn w:val="1"/>
    <w:qFormat/>
    <w:uiPriority w:val="0"/>
    <w:pPr>
      <w:ind w:firstLine="200" w:firstLineChars="200"/>
    </w:pPr>
    <w:rPr>
      <w:rFonts w:ascii="Tahoma" w:hAnsi="Tahoma"/>
      <w:szCs w:val="20"/>
    </w:rPr>
  </w:style>
  <w:style w:type="paragraph" w:customStyle="1" w:styleId="682">
    <w:name w:val="La0b"/>
    <w:basedOn w:val="1"/>
    <w:qFormat/>
    <w:uiPriority w:val="0"/>
    <w:pPr>
      <w:tabs>
        <w:tab w:val="left" w:pos="1500"/>
      </w:tabs>
      <w:spacing w:after="100" w:line="240" w:lineRule="exact"/>
      <w:ind w:left="1500" w:hanging="420" w:firstLineChars="200"/>
    </w:pPr>
    <w:rPr>
      <w:rFonts w:ascii="宋体" w:hAnsi="宋体" w:eastAsia="微软雅黑"/>
      <w:b/>
      <w:szCs w:val="20"/>
    </w:rPr>
  </w:style>
  <w:style w:type="paragraph" w:customStyle="1" w:styleId="683">
    <w:name w:val="Char Char Char"/>
    <w:basedOn w:val="1"/>
    <w:qFormat/>
    <w:uiPriority w:val="0"/>
    <w:rPr>
      <w:rFonts w:eastAsia="仿宋_GB2312"/>
      <w:sz w:val="32"/>
      <w:szCs w:val="20"/>
    </w:rPr>
  </w:style>
  <w:style w:type="paragraph" w:customStyle="1" w:styleId="684">
    <w:name w:val="正文首缩"/>
    <w:basedOn w:val="1"/>
    <w:next w:val="6"/>
    <w:qFormat/>
    <w:uiPriority w:val="0"/>
    <w:pPr>
      <w:adjustRightInd w:val="0"/>
      <w:spacing w:line="324" w:lineRule="auto"/>
      <w:ind w:firstLine="425"/>
      <w:textAlignment w:val="baseline"/>
    </w:pPr>
    <w:rPr>
      <w:kern w:val="0"/>
      <w:sz w:val="28"/>
      <w:szCs w:val="20"/>
    </w:rPr>
  </w:style>
  <w:style w:type="paragraph" w:customStyle="1" w:styleId="685">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686">
    <w:name w:val="文章附标题"/>
    <w:basedOn w:val="1"/>
    <w:qFormat/>
    <w:uiPriority w:val="0"/>
    <w:pPr>
      <w:autoSpaceDE w:val="0"/>
      <w:autoSpaceDN w:val="0"/>
      <w:adjustRightInd w:val="0"/>
      <w:spacing w:before="187" w:after="175" w:line="374" w:lineRule="atLeast"/>
      <w:ind w:firstLine="200" w:firstLineChars="200"/>
      <w:jc w:val="center"/>
    </w:pPr>
    <w:rPr>
      <w:color w:val="000000"/>
      <w:kern w:val="0"/>
      <w:sz w:val="36"/>
      <w:szCs w:val="36"/>
    </w:rPr>
  </w:style>
  <w:style w:type="paragraph" w:customStyle="1" w:styleId="687">
    <w:name w:val="文本正文"/>
    <w:basedOn w:val="1"/>
    <w:qFormat/>
    <w:uiPriority w:val="0"/>
    <w:pPr>
      <w:widowControl/>
      <w:spacing w:before="120" w:line="360" w:lineRule="auto"/>
      <w:ind w:left="426" w:firstLine="425" w:firstLineChars="177"/>
    </w:pPr>
    <w:rPr>
      <w:rFonts w:ascii="宋体" w:hAnsi="宋体" w:cs="宋体"/>
      <w:sz w:val="24"/>
      <w:szCs w:val="20"/>
    </w:rPr>
  </w:style>
  <w:style w:type="paragraph" w:customStyle="1" w:styleId="688">
    <w:name w:val="标题 4（绿盟科技）"/>
    <w:basedOn w:val="6"/>
    <w:next w:val="1"/>
    <w:qFormat/>
    <w:uiPriority w:val="0"/>
    <w:pPr>
      <w:widowControl/>
      <w:numPr>
        <w:ilvl w:val="3"/>
        <w:numId w:val="15"/>
      </w:numPr>
      <w:adjustRightInd w:val="0"/>
      <w:snapToGrid w:val="0"/>
      <w:spacing w:before="0" w:after="0" w:line="360" w:lineRule="auto"/>
      <w:ind w:firstLine="0"/>
      <w:jc w:val="left"/>
    </w:pPr>
    <w:rPr>
      <w:rFonts w:ascii="微软雅黑" w:hAnsi="微软雅黑" w:cs="微软雅黑"/>
      <w:bCs w:val="0"/>
      <w:kern w:val="0"/>
    </w:rPr>
  </w:style>
  <w:style w:type="paragraph" w:customStyle="1" w:styleId="689">
    <w:name w:val="xl8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690">
    <w:name w:val="公司信息"/>
    <w:basedOn w:val="1"/>
    <w:qFormat/>
    <w:uiPriority w:val="2"/>
    <w:pPr>
      <w:widowControl/>
      <w:spacing w:before="40" w:after="40" w:line="288" w:lineRule="auto"/>
      <w:jc w:val="left"/>
    </w:pPr>
    <w:rPr>
      <w:rFonts w:ascii="Cambria" w:hAnsi="Cambria" w:eastAsia="黑体"/>
      <w:color w:val="595959"/>
      <w:kern w:val="20"/>
      <w:sz w:val="20"/>
      <w:szCs w:val="20"/>
      <w:lang w:val="zh-CN"/>
    </w:rPr>
  </w:style>
  <w:style w:type="paragraph" w:customStyle="1" w:styleId="691">
    <w:name w:val="正文（首行缩进）"/>
    <w:basedOn w:val="1"/>
    <w:qFormat/>
    <w:uiPriority w:val="0"/>
    <w:pPr>
      <w:spacing w:line="360" w:lineRule="auto"/>
      <w:ind w:firstLine="420"/>
    </w:pPr>
    <w:rPr>
      <w:rFonts w:eastAsia="仿宋_GB2312"/>
      <w:szCs w:val="20"/>
    </w:rPr>
  </w:style>
  <w:style w:type="paragraph" w:customStyle="1" w:styleId="692">
    <w:name w:val="样式1 + (中宋体"/>
    <w:basedOn w:val="143"/>
    <w:qFormat/>
    <w:uiPriority w:val="0"/>
    <w:pPr>
      <w:keepNext w:val="0"/>
      <w:keepLines w:val="0"/>
      <w:tabs>
        <w:tab w:val="left" w:pos="1200"/>
      </w:tabs>
      <w:spacing w:before="0" w:after="0" w:line="360" w:lineRule="auto"/>
      <w:ind w:left="1200" w:hanging="360" w:firstLineChars="200"/>
      <w:outlineLvl w:val="9"/>
    </w:pPr>
    <w:rPr>
      <w:rFonts w:ascii="宋体" w:hAnsi="宋体" w:eastAsiaTheme="minorEastAsia" w:cstheme="minorBidi"/>
      <w:b w:val="0"/>
      <w:bCs w:val="0"/>
      <w:sz w:val="24"/>
      <w:szCs w:val="24"/>
    </w:rPr>
  </w:style>
  <w:style w:type="paragraph" w:customStyle="1" w:styleId="693">
    <w:name w:val="xl80"/>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94">
    <w:name w:val="条目2"/>
    <w:basedOn w:val="37"/>
    <w:qFormat/>
    <w:uiPriority w:val="0"/>
    <w:pPr>
      <w:numPr>
        <w:ilvl w:val="0"/>
        <w:numId w:val="16"/>
      </w:numPr>
      <w:tabs>
        <w:tab w:val="left" w:pos="420"/>
      </w:tabs>
      <w:adjustRightInd w:val="0"/>
      <w:snapToGrid w:val="0"/>
      <w:spacing w:beforeLines="0" w:afterLines="0" w:line="360" w:lineRule="auto"/>
    </w:pPr>
    <w:rPr>
      <w:rFonts w:eastAsia="仿宋" w:cs="Courier New"/>
      <w:color w:val="000000"/>
      <w:kern w:val="0"/>
      <w:szCs w:val="21"/>
    </w:rPr>
  </w:style>
  <w:style w:type="paragraph" w:customStyle="1" w:styleId="695">
    <w:name w:val="ul"/>
    <w:basedOn w:val="1"/>
    <w:qFormat/>
    <w:uiPriority w:val="0"/>
    <w:pPr>
      <w:widowControl/>
      <w:numPr>
        <w:ilvl w:val="0"/>
        <w:numId w:val="17"/>
      </w:numPr>
      <w:spacing w:line="360" w:lineRule="auto"/>
    </w:pPr>
    <w:rPr>
      <w:kern w:val="0"/>
      <w:sz w:val="24"/>
    </w:rPr>
  </w:style>
  <w:style w:type="paragraph" w:customStyle="1" w:styleId="696">
    <w:name w:val="Normal 1.0"/>
    <w:basedOn w:val="1"/>
    <w:qFormat/>
    <w:uiPriority w:val="0"/>
    <w:pPr>
      <w:keepLines/>
      <w:widowControl/>
      <w:adjustRightInd w:val="0"/>
      <w:snapToGrid w:val="0"/>
      <w:spacing w:before="180" w:after="120" w:line="360" w:lineRule="auto"/>
      <w:ind w:left="1440"/>
    </w:pPr>
    <w:rPr>
      <w:kern w:val="0"/>
      <w:sz w:val="24"/>
      <w:lang w:val="en-GB" w:eastAsia="en-US"/>
    </w:rPr>
  </w:style>
  <w:style w:type="paragraph" w:customStyle="1" w:styleId="697">
    <w:name w:val="1"/>
    <w:basedOn w:val="1"/>
    <w:next w:val="27"/>
    <w:qFormat/>
    <w:uiPriority w:val="0"/>
    <w:pPr>
      <w:ind w:firstLine="420" w:firstLineChars="200"/>
    </w:pPr>
  </w:style>
  <w:style w:type="paragraph" w:customStyle="1" w:styleId="698">
    <w:name w:val="PDGInstructions"/>
    <w:basedOn w:val="1"/>
    <w:qFormat/>
    <w:uiPriority w:val="0"/>
    <w:pPr>
      <w:widowControl/>
      <w:adjustRightInd w:val="0"/>
      <w:snapToGrid w:val="0"/>
      <w:spacing w:before="60" w:after="60" w:line="360" w:lineRule="auto"/>
      <w:ind w:right="360"/>
      <w:jc w:val="left"/>
    </w:pPr>
    <w:rPr>
      <w:rFonts w:ascii="Garamond" w:hAnsi="Garamond"/>
      <w:color w:val="FF0000"/>
      <w:kern w:val="0"/>
      <w:sz w:val="24"/>
      <w:szCs w:val="20"/>
      <w:lang w:eastAsia="en-US"/>
    </w:rPr>
  </w:style>
  <w:style w:type="paragraph" w:customStyle="1" w:styleId="699">
    <w:name w:val="列出段落3"/>
    <w:basedOn w:val="1"/>
    <w:qFormat/>
    <w:uiPriority w:val="0"/>
    <w:pPr>
      <w:ind w:firstLine="420" w:firstLineChars="200"/>
    </w:pPr>
    <w:rPr>
      <w:rFonts w:ascii="Calibri" w:hAnsi="Calibri" w:cs="Calibri"/>
      <w:szCs w:val="21"/>
    </w:rPr>
  </w:style>
  <w:style w:type="paragraph" w:customStyle="1" w:styleId="700">
    <w:name w:val="Char25"/>
    <w:basedOn w:val="1"/>
    <w:qFormat/>
    <w:uiPriority w:val="0"/>
    <w:rPr>
      <w:rFonts w:ascii="仿宋_GB2312" w:eastAsia="仿宋_GB2312"/>
      <w:b/>
      <w:sz w:val="32"/>
      <w:szCs w:val="32"/>
    </w:rPr>
  </w:style>
  <w:style w:type="paragraph" w:customStyle="1" w:styleId="701">
    <w:name w:val="目录2"/>
    <w:basedOn w:val="1"/>
    <w:qFormat/>
    <w:uiPriority w:val="0"/>
    <w:pPr>
      <w:tabs>
        <w:tab w:val="left" w:leader="dot" w:pos="7370"/>
      </w:tabs>
      <w:autoSpaceDE w:val="0"/>
      <w:autoSpaceDN w:val="0"/>
      <w:adjustRightInd w:val="0"/>
      <w:spacing w:line="317" w:lineRule="atLeast"/>
      <w:ind w:firstLine="209" w:firstLineChars="200"/>
    </w:pPr>
    <w:rPr>
      <w:color w:val="000000"/>
      <w:kern w:val="0"/>
      <w:szCs w:val="21"/>
    </w:rPr>
  </w:style>
  <w:style w:type="paragraph" w:customStyle="1" w:styleId="702">
    <w:name w:val="政务样式 正文首行缩进 Char"/>
    <w:basedOn w:val="1"/>
    <w:qFormat/>
    <w:uiPriority w:val="0"/>
    <w:pPr>
      <w:snapToGrid w:val="0"/>
      <w:spacing w:beforeLines="50" w:afterLines="50" w:line="360" w:lineRule="auto"/>
      <w:ind w:firstLine="480" w:firstLineChars="200"/>
    </w:pPr>
    <w:rPr>
      <w:rFonts w:cs="宋体"/>
      <w:szCs w:val="20"/>
    </w:rPr>
  </w:style>
  <w:style w:type="paragraph" w:customStyle="1" w:styleId="703">
    <w:name w:val="金宏发行正文 Char"/>
    <w:basedOn w:val="1"/>
    <w:qFormat/>
    <w:uiPriority w:val="0"/>
    <w:pPr>
      <w:spacing w:line="500" w:lineRule="exact"/>
      <w:ind w:firstLine="560" w:firstLineChars="200"/>
    </w:pPr>
    <w:rPr>
      <w:rFonts w:eastAsia="仿宋_GB2312"/>
      <w:sz w:val="28"/>
      <w:szCs w:val="20"/>
    </w:rPr>
  </w:style>
  <w:style w:type="paragraph" w:customStyle="1" w:styleId="704">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05">
    <w:name w:val="solutionfonts1"/>
    <w:basedOn w:val="1"/>
    <w:qFormat/>
    <w:uiPriority w:val="0"/>
    <w:pPr>
      <w:widowControl/>
      <w:spacing w:before="100" w:beforeAutospacing="1" w:after="100" w:afterAutospacing="1"/>
      <w:ind w:firstLine="200" w:firstLineChars="200"/>
      <w:jc w:val="left"/>
    </w:pPr>
    <w:rPr>
      <w:rFonts w:ascii="宋体" w:hAnsi="宋体" w:cs="宋体"/>
      <w:kern w:val="0"/>
    </w:rPr>
  </w:style>
  <w:style w:type="paragraph" w:customStyle="1" w:styleId="706">
    <w:name w:val="CSS1级正文 Char"/>
    <w:basedOn w:val="25"/>
    <w:qFormat/>
    <w:uiPriority w:val="0"/>
    <w:pPr>
      <w:adjustRightInd w:val="0"/>
      <w:snapToGrid w:val="0"/>
      <w:spacing w:after="0" w:line="360" w:lineRule="auto"/>
      <w:ind w:firstLine="480" w:firstLineChars="200"/>
    </w:pPr>
    <w:rPr>
      <w:rFonts w:cs="Arial" w:eastAsiaTheme="minorEastAsia"/>
      <w:sz w:val="24"/>
    </w:rPr>
  </w:style>
  <w:style w:type="paragraph" w:customStyle="1" w:styleId="707">
    <w:name w:val="TableTextFirstColumn"/>
    <w:basedOn w:val="574"/>
    <w:next w:val="574"/>
    <w:qFormat/>
    <w:uiPriority w:val="0"/>
    <w:rPr>
      <w:b/>
    </w:rPr>
  </w:style>
  <w:style w:type="paragraph" w:customStyle="1" w:styleId="708">
    <w:name w:val="表格内容"/>
    <w:basedOn w:val="1"/>
    <w:qFormat/>
    <w:uiPriority w:val="0"/>
    <w:pPr>
      <w:adjustRightInd w:val="0"/>
      <w:spacing w:before="40"/>
      <w:jc w:val="left"/>
      <w:textAlignment w:val="baseline"/>
    </w:pPr>
    <w:rPr>
      <w:sz w:val="24"/>
      <w:szCs w:val="20"/>
    </w:rPr>
  </w:style>
  <w:style w:type="paragraph" w:customStyle="1" w:styleId="709">
    <w:name w:val="Char1 Char Char Char2"/>
    <w:basedOn w:val="1"/>
    <w:qFormat/>
    <w:uiPriority w:val="0"/>
    <w:pPr>
      <w:ind w:firstLine="200" w:firstLineChars="200"/>
    </w:pPr>
    <w:rPr>
      <w:rFonts w:ascii="Tahoma" w:hAnsi="Tahoma"/>
      <w:szCs w:val="20"/>
    </w:rPr>
  </w:style>
  <w:style w:type="paragraph" w:customStyle="1" w:styleId="710">
    <w:name w:val="xl83"/>
    <w:basedOn w:val="1"/>
    <w:qFormat/>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11">
    <w:name w:val="Style Left:  0.81&quot; First line:  0&quot; Line spacing:  1.5 lines Char"/>
    <w:basedOn w:val="1"/>
    <w:qFormat/>
    <w:uiPriority w:val="0"/>
    <w:pPr>
      <w:widowControl/>
      <w:adjustRightInd w:val="0"/>
      <w:snapToGrid w:val="0"/>
      <w:spacing w:line="360" w:lineRule="auto"/>
      <w:ind w:left="1152"/>
    </w:pPr>
    <w:rPr>
      <w:kern w:val="0"/>
      <w:sz w:val="24"/>
      <w:szCs w:val="20"/>
      <w:lang w:eastAsia="en-US"/>
    </w:rPr>
  </w:style>
  <w:style w:type="paragraph" w:customStyle="1" w:styleId="712">
    <w:name w:val="Char Char Char Char Char Char Char Char Char Char Char1"/>
    <w:basedOn w:val="1"/>
    <w:qFormat/>
    <w:uiPriority w:val="0"/>
    <w:rPr>
      <w:rFonts w:ascii="Tahoma" w:hAnsi="Tahoma"/>
      <w:sz w:val="24"/>
      <w:szCs w:val="20"/>
    </w:rPr>
  </w:style>
  <w:style w:type="paragraph" w:customStyle="1" w:styleId="713">
    <w:name w:val="F00"/>
    <w:basedOn w:val="1"/>
    <w:qFormat/>
    <w:uiPriority w:val="0"/>
    <w:pPr>
      <w:tabs>
        <w:tab w:val="left" w:pos="2235"/>
      </w:tabs>
      <w:spacing w:line="500" w:lineRule="exact"/>
      <w:ind w:firstLine="353" w:firstLineChars="147"/>
    </w:pPr>
    <w:rPr>
      <w:rFonts w:ascii="宋体" w:hAnsi="宋体"/>
      <w:sz w:val="24"/>
    </w:rPr>
  </w:style>
  <w:style w:type="paragraph" w:customStyle="1" w:styleId="714">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rPr>
  </w:style>
  <w:style w:type="paragraph" w:customStyle="1" w:styleId="7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16">
    <w:name w:val="左对齐表格文字"/>
    <w:basedOn w:val="1"/>
    <w:qFormat/>
    <w:uiPriority w:val="0"/>
    <w:pPr>
      <w:ind w:firstLine="200" w:firstLineChars="200"/>
      <w:jc w:val="right"/>
    </w:pPr>
  </w:style>
  <w:style w:type="paragraph" w:customStyle="1" w:styleId="717">
    <w:name w:val="T 表格正文"/>
    <w:qFormat/>
    <w:uiPriority w:val="0"/>
    <w:pPr>
      <w:snapToGrid w:val="0"/>
      <w:spacing w:before="60" w:after="60"/>
      <w:ind w:left="11"/>
      <w:jc w:val="center"/>
    </w:pPr>
    <w:rPr>
      <w:rFonts w:ascii="Times New Roman" w:hAnsi="Times New Roman" w:eastAsia="宋体" w:cs="Times New Roman"/>
      <w:kern w:val="0"/>
      <w:sz w:val="21"/>
      <w:szCs w:val="20"/>
      <w:lang w:val="en-US" w:eastAsia="zh-CN" w:bidi="ar-SA"/>
    </w:rPr>
  </w:style>
  <w:style w:type="paragraph" w:customStyle="1" w:styleId="718">
    <w:name w:val="xl10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719">
    <w:name w:val="Char23"/>
    <w:basedOn w:val="1"/>
    <w:qFormat/>
    <w:uiPriority w:val="0"/>
    <w:rPr>
      <w:rFonts w:ascii="仿宋_GB2312" w:eastAsia="仿宋_GB2312"/>
      <w:b/>
      <w:sz w:val="32"/>
      <w:szCs w:val="32"/>
    </w:rPr>
  </w:style>
  <w:style w:type="paragraph" w:customStyle="1" w:styleId="720">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721">
    <w:name w:val="二级条标题"/>
    <w:basedOn w:val="513"/>
    <w:next w:val="514"/>
    <w:qFormat/>
    <w:uiPriority w:val="0"/>
  </w:style>
  <w:style w:type="paragraph" w:customStyle="1" w:styleId="722">
    <w:name w:val="目录3"/>
    <w:basedOn w:val="1"/>
    <w:qFormat/>
    <w:uiPriority w:val="0"/>
    <w:pPr>
      <w:tabs>
        <w:tab w:val="left" w:leader="dot" w:pos="7370"/>
      </w:tabs>
      <w:autoSpaceDE w:val="0"/>
      <w:autoSpaceDN w:val="0"/>
      <w:adjustRightInd w:val="0"/>
      <w:spacing w:line="317" w:lineRule="atLeast"/>
      <w:ind w:firstLine="419" w:firstLineChars="200"/>
    </w:pPr>
    <w:rPr>
      <w:color w:val="000000"/>
      <w:kern w:val="0"/>
      <w:szCs w:val="21"/>
    </w:rPr>
  </w:style>
  <w:style w:type="paragraph" w:customStyle="1" w:styleId="723">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24">
    <w:name w:val="padding20"/>
    <w:basedOn w:val="1"/>
    <w:qFormat/>
    <w:uiPriority w:val="0"/>
    <w:pPr>
      <w:widowControl/>
      <w:jc w:val="left"/>
    </w:pPr>
    <w:rPr>
      <w:rFonts w:ascii="宋体" w:hAnsi="宋体"/>
      <w:kern w:val="0"/>
      <w:sz w:val="24"/>
      <w:szCs w:val="20"/>
    </w:rPr>
  </w:style>
  <w:style w:type="paragraph" w:customStyle="1" w:styleId="725">
    <w:name w:val="Char Char Char Char Char Char Char Char Char Char Char Char Char Char Char Char1 Char"/>
    <w:basedOn w:val="1"/>
    <w:qFormat/>
    <w:uiPriority w:val="0"/>
    <w:rPr>
      <w:rFonts w:ascii="Tahoma" w:hAnsi="Tahoma"/>
      <w:sz w:val="24"/>
      <w:szCs w:val="20"/>
    </w:rPr>
  </w:style>
  <w:style w:type="paragraph" w:customStyle="1" w:styleId="72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27">
    <w:name w:val="样式 标题 2 + 宋体"/>
    <w:basedOn w:val="3"/>
    <w:qFormat/>
    <w:uiPriority w:val="0"/>
    <w:pPr>
      <w:tabs>
        <w:tab w:val="left" w:pos="750"/>
      </w:tabs>
      <w:spacing w:before="120" w:after="120" w:line="360" w:lineRule="auto"/>
      <w:ind w:left="750" w:hanging="750"/>
    </w:pPr>
    <w:rPr>
      <w:rFonts w:ascii="宋体" w:hAnsi="宋体" w:eastAsia="宋体"/>
    </w:rPr>
  </w:style>
  <w:style w:type="paragraph" w:customStyle="1" w:styleId="728">
    <w:name w:val="Table Contents"/>
    <w:basedOn w:val="1"/>
    <w:qFormat/>
    <w:uiPriority w:val="0"/>
    <w:pPr>
      <w:suppressAutoHyphens/>
      <w:autoSpaceDE w:val="0"/>
      <w:adjustRightInd w:val="0"/>
      <w:snapToGrid w:val="0"/>
      <w:spacing w:after="120" w:line="360" w:lineRule="auto"/>
      <w:jc w:val="left"/>
    </w:pPr>
    <w:rPr>
      <w:rFonts w:ascii="Helvetica" w:hAnsi="Helvetica" w:eastAsia="仿宋"/>
      <w:kern w:val="1"/>
      <w:sz w:val="20"/>
      <w:szCs w:val="20"/>
    </w:rPr>
  </w:style>
  <w:style w:type="paragraph" w:customStyle="1" w:styleId="729">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7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731">
    <w:name w:val="表格标注（绿盟科技）"/>
    <w:basedOn w:val="732"/>
    <w:next w:val="1"/>
    <w:qFormat/>
    <w:uiPriority w:val="0"/>
    <w:pPr>
      <w:ind w:left="2940" w:hanging="420"/>
    </w:pPr>
  </w:style>
  <w:style w:type="paragraph" w:customStyle="1" w:styleId="732">
    <w:name w:val="插图标注（绿盟科技）"/>
    <w:next w:val="1"/>
    <w:qFormat/>
    <w:uiPriority w:val="0"/>
    <w:pPr>
      <w:spacing w:after="156"/>
      <w:ind w:left="2940" w:hanging="420"/>
      <w:jc w:val="center"/>
    </w:pPr>
    <w:rPr>
      <w:rFonts w:ascii="Arial" w:hAnsi="Arial" w:eastAsia="宋体" w:cs="Arial"/>
      <w:kern w:val="0"/>
      <w:sz w:val="21"/>
      <w:szCs w:val="21"/>
      <w:lang w:val="en-US" w:eastAsia="zh-CN" w:bidi="ar-SA"/>
    </w:rPr>
  </w:style>
  <w:style w:type="paragraph" w:customStyle="1" w:styleId="733">
    <w:name w:val="标书标题2"/>
    <w:basedOn w:val="3"/>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734">
    <w:name w:val="目录4"/>
    <w:basedOn w:val="1"/>
    <w:qFormat/>
    <w:uiPriority w:val="0"/>
    <w:pPr>
      <w:tabs>
        <w:tab w:val="left" w:leader="dot" w:pos="7370"/>
      </w:tabs>
      <w:autoSpaceDE w:val="0"/>
      <w:autoSpaceDN w:val="0"/>
      <w:adjustRightInd w:val="0"/>
      <w:spacing w:line="317" w:lineRule="atLeast"/>
      <w:ind w:firstLine="629" w:firstLineChars="200"/>
    </w:pPr>
    <w:rPr>
      <w:color w:val="000000"/>
      <w:kern w:val="0"/>
      <w:szCs w:val="21"/>
    </w:rPr>
  </w:style>
  <w:style w:type="paragraph" w:customStyle="1" w:styleId="735">
    <w:name w:val="内文正文"/>
    <w:basedOn w:val="37"/>
    <w:qFormat/>
    <w:uiPriority w:val="0"/>
    <w:pPr>
      <w:adjustRightInd w:val="0"/>
      <w:snapToGrid w:val="0"/>
      <w:spacing w:beforeLines="0" w:afterLines="0"/>
      <w:ind w:firstLine="200" w:firstLineChars="200"/>
    </w:pPr>
    <w:rPr>
      <w:rFonts w:ascii="Arial" w:hAnsi="Arial" w:eastAsiaTheme="minorEastAsia"/>
      <w:color w:val="000000"/>
      <w:sz w:val="21"/>
      <w:szCs w:val="20"/>
    </w:rPr>
  </w:style>
  <w:style w:type="paragraph" w:customStyle="1" w:styleId="736">
    <w:name w:val="正文文字缩进 3"/>
    <w:basedOn w:val="1"/>
    <w:qFormat/>
    <w:uiPriority w:val="0"/>
    <w:pPr>
      <w:widowControl/>
      <w:spacing w:line="1354" w:lineRule="atLeast"/>
      <w:ind w:firstLine="538"/>
      <w:textAlignment w:val="baseline"/>
    </w:pPr>
    <w:rPr>
      <w:rFonts w:ascii="宋体"/>
      <w:color w:val="000000"/>
      <w:kern w:val="0"/>
      <w:sz w:val="24"/>
      <w:szCs w:val="20"/>
      <w:u w:color="000000"/>
    </w:rPr>
  </w:style>
  <w:style w:type="paragraph" w:customStyle="1" w:styleId="737">
    <w:name w:val="Char Char Char Char Char Char Char Char"/>
    <w:basedOn w:val="1"/>
    <w:qFormat/>
    <w:uiPriority w:val="0"/>
    <w:pPr>
      <w:tabs>
        <w:tab w:val="left" w:pos="360"/>
      </w:tabs>
      <w:ind w:firstLine="200" w:firstLineChars="200"/>
    </w:pPr>
  </w:style>
  <w:style w:type="paragraph" w:customStyle="1" w:styleId="738">
    <w:name w:val="text"/>
    <w:basedOn w:val="1"/>
    <w:qFormat/>
    <w:uiPriority w:val="0"/>
    <w:pPr>
      <w:widowControl/>
      <w:ind w:firstLine="200" w:firstLineChars="200"/>
      <w:jc w:val="left"/>
    </w:pPr>
    <w:rPr>
      <w:rFonts w:ascii="Arial" w:hAnsi="Arial"/>
      <w:kern w:val="0"/>
      <w:szCs w:val="20"/>
      <w:lang w:eastAsia="en-US"/>
    </w:rPr>
  </w:style>
  <w:style w:type="paragraph" w:customStyle="1" w:styleId="739">
    <w:name w:val="图"/>
    <w:next w:val="1"/>
    <w:qFormat/>
    <w:uiPriority w:val="0"/>
    <w:pPr>
      <w:jc w:val="center"/>
    </w:pPr>
    <w:rPr>
      <w:rFonts w:ascii="Times New Roman" w:hAnsi="Times New Roman" w:eastAsia="宋体" w:cs="Times New Roman"/>
      <w:kern w:val="2"/>
      <w:sz w:val="24"/>
      <w:szCs w:val="24"/>
      <w:lang w:val="en-US" w:eastAsia="zh-CN" w:bidi="ar-SA"/>
    </w:rPr>
  </w:style>
  <w:style w:type="paragraph" w:customStyle="1" w:styleId="740">
    <w:name w:val="Char31"/>
    <w:basedOn w:val="1"/>
    <w:qFormat/>
    <w:uiPriority w:val="0"/>
    <w:pPr>
      <w:adjustRightInd w:val="0"/>
      <w:spacing w:line="360" w:lineRule="atLeast"/>
      <w:textAlignment w:val="baseline"/>
    </w:pPr>
    <w:rPr>
      <w:rFonts w:ascii="宋体" w:hAnsi="宋体"/>
      <w:b/>
      <w:kern w:val="0"/>
      <w:sz w:val="28"/>
      <w:szCs w:val="28"/>
    </w:rPr>
  </w:style>
  <w:style w:type="paragraph" w:customStyle="1" w:styleId="741">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742">
    <w:name w:val="Char Char Char1"/>
    <w:basedOn w:val="1"/>
    <w:qFormat/>
    <w:uiPriority w:val="0"/>
    <w:pPr>
      <w:tabs>
        <w:tab w:val="left" w:pos="360"/>
        <w:tab w:val="left" w:pos="1155"/>
      </w:tabs>
    </w:pPr>
    <w:rPr>
      <w:rFonts w:ascii="Tahoma" w:hAnsi="Tahoma"/>
      <w:szCs w:val="20"/>
    </w:rPr>
  </w:style>
  <w:style w:type="paragraph" w:customStyle="1" w:styleId="743">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744">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745">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746">
    <w:name w:val="!BECC正文"/>
    <w:basedOn w:val="1"/>
    <w:qFormat/>
    <w:uiPriority w:val="0"/>
    <w:pPr>
      <w:tabs>
        <w:tab w:val="left" w:pos="0"/>
      </w:tabs>
      <w:spacing w:beforeLines="50" w:afterLines="50" w:line="360" w:lineRule="auto"/>
      <w:ind w:firstLine="200" w:firstLineChars="200"/>
      <w:contextualSpacing/>
    </w:pPr>
    <w:rPr>
      <w:sz w:val="24"/>
    </w:rPr>
  </w:style>
  <w:style w:type="paragraph" w:customStyle="1" w:styleId="747">
    <w:name w:val="Char Char Char Char Char Char Char Char Char Char2"/>
    <w:basedOn w:val="1"/>
    <w:qFormat/>
    <w:uiPriority w:val="0"/>
    <w:rPr>
      <w:rFonts w:ascii="Tahoma" w:hAnsi="Tahoma"/>
      <w:sz w:val="24"/>
      <w:szCs w:val="20"/>
    </w:rPr>
  </w:style>
  <w:style w:type="paragraph" w:customStyle="1" w:styleId="748">
    <w:name w:val="xl99"/>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 w:val="24"/>
    </w:rPr>
  </w:style>
  <w:style w:type="paragraph" w:customStyle="1" w:styleId="749">
    <w:name w:val="Thf"/>
    <w:basedOn w:val="744"/>
    <w:qFormat/>
    <w:uiPriority w:val="0"/>
    <w:pPr>
      <w:keepNext w:val="0"/>
      <w:keepLines w:val="0"/>
      <w:spacing w:before="0" w:after="160" w:line="240" w:lineRule="exact"/>
      <w:ind w:left="0"/>
    </w:pPr>
    <w:rPr>
      <w:rFonts w:ascii="Arial" w:hAnsi="Arial" w:cs="Arial"/>
      <w:b w:val="0"/>
      <w:kern w:val="2"/>
      <w:sz w:val="21"/>
      <w:lang w:eastAsia="zh-CN"/>
    </w:rPr>
  </w:style>
  <w:style w:type="paragraph" w:customStyle="1" w:styleId="750">
    <w:name w:val="30"/>
    <w:basedOn w:val="1"/>
    <w:qFormat/>
    <w:uiPriority w:val="0"/>
    <w:pPr>
      <w:widowControl/>
      <w:tabs>
        <w:tab w:val="left" w:pos="576"/>
        <w:tab w:val="left" w:pos="860"/>
      </w:tabs>
      <w:spacing w:line="360" w:lineRule="auto"/>
      <w:ind w:left="1276" w:hanging="1276"/>
    </w:pPr>
    <w:rPr>
      <w:rFonts w:ascii="宋体" w:hAnsi="宋体"/>
      <w:color w:val="000000"/>
      <w:kern w:val="0"/>
      <w:sz w:val="30"/>
      <w:szCs w:val="30"/>
    </w:rPr>
  </w:style>
  <w:style w:type="paragraph" w:customStyle="1" w:styleId="751">
    <w:name w:val="Char12"/>
    <w:basedOn w:val="1"/>
    <w:qFormat/>
    <w:uiPriority w:val="0"/>
    <w:pPr>
      <w:widowControl/>
      <w:spacing w:after="160" w:line="240" w:lineRule="exact"/>
      <w:jc w:val="left"/>
    </w:pPr>
    <w:rPr>
      <w:rFonts w:ascii="Verdana" w:hAnsi="Verdana" w:eastAsia="仿宋_GB2312" w:cs="宋体"/>
      <w:kern w:val="0"/>
      <w:sz w:val="24"/>
      <w:lang w:eastAsia="en-US"/>
    </w:rPr>
  </w:style>
  <w:style w:type="paragraph" w:customStyle="1" w:styleId="752">
    <w:name w:val="Char27"/>
    <w:basedOn w:val="1"/>
    <w:qFormat/>
    <w:uiPriority w:val="0"/>
    <w:rPr>
      <w:rFonts w:ascii="仿宋_GB2312" w:eastAsia="仿宋_GB2312"/>
      <w:b/>
      <w:sz w:val="32"/>
      <w:szCs w:val="32"/>
    </w:rPr>
  </w:style>
  <w:style w:type="paragraph" w:customStyle="1" w:styleId="753">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54">
    <w:name w:val="Char3"/>
    <w:basedOn w:val="1"/>
    <w:qFormat/>
    <w:uiPriority w:val="0"/>
    <w:pPr>
      <w:ind w:firstLine="200" w:firstLineChars="200"/>
    </w:pPr>
    <w:rPr>
      <w:rFonts w:ascii="Tahoma" w:hAnsi="Tahoma"/>
      <w:szCs w:val="20"/>
    </w:rPr>
  </w:style>
  <w:style w:type="paragraph" w:customStyle="1" w:styleId="755">
    <w:name w:val="标1"/>
    <w:basedOn w:val="1"/>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57">
    <w:name w:val="样式 正文文本缩进 + 左侧:  2 字符 首行缩进:  2 字符"/>
    <w:basedOn w:val="27"/>
    <w:qFormat/>
    <w:uiPriority w:val="0"/>
    <w:pPr>
      <w:tabs>
        <w:tab w:val="left" w:pos="360"/>
        <w:tab w:val="left" w:pos="540"/>
      </w:tabs>
      <w:spacing w:line="520" w:lineRule="exact"/>
      <w:ind w:left="200" w:firstLine="560" w:firstLineChars="200"/>
    </w:pPr>
    <w:rPr>
      <w:rFonts w:ascii="仿宋_GB2312" w:hAnsi="Times New Roman" w:eastAsia="仿宋_GB2312"/>
      <w:spacing w:val="0"/>
      <w:sz w:val="28"/>
      <w:szCs w:val="24"/>
    </w:rPr>
  </w:style>
  <w:style w:type="paragraph" w:customStyle="1" w:styleId="758">
    <w:name w:val="表正文中"/>
    <w:uiPriority w:val="0"/>
    <w:pPr>
      <w:jc w:val="center"/>
    </w:pPr>
    <w:rPr>
      <w:rFonts w:ascii="Arial" w:hAnsi="Arial" w:eastAsia="宋体" w:cs="Times New Roman"/>
      <w:kern w:val="2"/>
      <w:sz w:val="18"/>
      <w:szCs w:val="24"/>
      <w:lang w:val="en-US" w:eastAsia="zh-CN" w:bidi="ar-SA"/>
    </w:rPr>
  </w:style>
  <w:style w:type="paragraph" w:customStyle="1" w:styleId="759">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76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1">
    <w:name w:val="t1.1"/>
    <w:basedOn w:val="3"/>
    <w:next w:val="1"/>
    <w:qFormat/>
    <w:uiPriority w:val="0"/>
    <w:pPr>
      <w:tabs>
        <w:tab w:val="left" w:pos="425"/>
      </w:tabs>
      <w:spacing w:before="0" w:after="0" w:line="240" w:lineRule="auto"/>
    </w:pPr>
    <w:rPr>
      <w:rFonts w:ascii="楷体_GB2312" w:hAnsi="Times New Roman" w:eastAsia="楷体_GB2312"/>
      <w:kern w:val="0"/>
      <w:sz w:val="28"/>
    </w:rPr>
  </w:style>
  <w:style w:type="paragraph" w:customStyle="1" w:styleId="762">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763">
    <w:name w:val="批注框文本1"/>
    <w:basedOn w:val="1"/>
    <w:qFormat/>
    <w:uiPriority w:val="0"/>
    <w:pPr>
      <w:autoSpaceDE w:val="0"/>
      <w:autoSpaceDN w:val="0"/>
      <w:adjustRightInd w:val="0"/>
      <w:spacing w:line="351" w:lineRule="atLeast"/>
      <w:ind w:firstLine="419" w:firstLineChars="200"/>
    </w:pPr>
    <w:rPr>
      <w:color w:val="000000"/>
      <w:kern w:val="0"/>
      <w:sz w:val="18"/>
      <w:szCs w:val="18"/>
    </w:rPr>
  </w:style>
  <w:style w:type="paragraph" w:customStyle="1" w:styleId="764">
    <w:name w:val="小条目 Char Char"/>
    <w:basedOn w:val="1"/>
    <w:qFormat/>
    <w:uiPriority w:val="0"/>
    <w:pPr>
      <w:tabs>
        <w:tab w:val="left" w:pos="360"/>
        <w:tab w:val="left" w:pos="2160"/>
      </w:tabs>
      <w:adjustRightInd w:val="0"/>
      <w:snapToGrid w:val="0"/>
      <w:spacing w:line="360" w:lineRule="auto"/>
      <w:ind w:left="6" w:firstLine="420"/>
    </w:pPr>
    <w:rPr>
      <w:rFonts w:ascii="宋体" w:hAnsi="Arial" w:cs="Arial"/>
      <w:b/>
      <w:bCs/>
      <w:caps/>
      <w:kern w:val="44"/>
      <w:sz w:val="24"/>
      <w:szCs w:val="44"/>
    </w:rPr>
  </w:style>
  <w:style w:type="paragraph" w:customStyle="1" w:styleId="765">
    <w:name w:val="RFI text from 3rd Level"/>
    <w:basedOn w:val="602"/>
    <w:qFormat/>
    <w:uiPriority w:val="0"/>
    <w:pPr>
      <w:numPr>
        <w:ilvl w:val="0"/>
        <w:numId w:val="0"/>
      </w:numPr>
      <w:tabs>
        <w:tab w:val="left" w:pos="1080"/>
      </w:tabs>
    </w:pPr>
    <w:rPr>
      <w:b w:val="0"/>
      <w:lang w:eastAsia="zh-CN"/>
    </w:rPr>
  </w:style>
  <w:style w:type="paragraph" w:customStyle="1" w:styleId="766">
    <w:name w:val="GP正文(首行缩进)"/>
    <w:basedOn w:val="1"/>
    <w:qFormat/>
    <w:uiPriority w:val="0"/>
    <w:pPr>
      <w:spacing w:line="360" w:lineRule="auto"/>
      <w:ind w:firstLine="200" w:firstLineChars="200"/>
      <w:jc w:val="left"/>
    </w:pPr>
    <w:rPr>
      <w:kern w:val="0"/>
      <w:sz w:val="24"/>
      <w:szCs w:val="20"/>
    </w:rPr>
  </w:style>
  <w:style w:type="paragraph" w:customStyle="1" w:styleId="767">
    <w:name w:val="xl96"/>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768">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769">
    <w:name w:val="Char6"/>
    <w:basedOn w:val="1"/>
    <w:qFormat/>
    <w:uiPriority w:val="0"/>
    <w:rPr>
      <w:rFonts w:ascii="Courier New" w:hAnsi="Arial" w:eastAsia="Courier New" w:cs="Arial"/>
      <w:b/>
      <w:sz w:val="32"/>
      <w:szCs w:val="32"/>
    </w:rPr>
  </w:style>
  <w:style w:type="paragraph" w:customStyle="1" w:styleId="77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jc w:val="center"/>
    </w:pPr>
    <w:rPr>
      <w:rFonts w:ascii="黑体" w:hAnsi="黑体" w:eastAsia="黑体" w:cs="Arial"/>
      <w:caps/>
      <w:color w:val="FFFFFF"/>
      <w:kern w:val="2"/>
      <w:sz w:val="30"/>
      <w:szCs w:val="20"/>
    </w:rPr>
  </w:style>
  <w:style w:type="paragraph" w:customStyle="1" w:styleId="771">
    <w:name w:val="标题 6（有编号）（绿盟科技）"/>
    <w:basedOn w:val="1"/>
    <w:next w:val="1"/>
    <w:qFormat/>
    <w:uiPriority w:val="0"/>
    <w:pPr>
      <w:keepNext/>
      <w:keepLines/>
      <w:numPr>
        <w:ilvl w:val="5"/>
        <w:numId w:val="15"/>
      </w:numPr>
      <w:spacing w:before="240" w:after="64" w:line="319" w:lineRule="auto"/>
      <w:jc w:val="left"/>
      <w:outlineLvl w:val="5"/>
    </w:pPr>
    <w:rPr>
      <w:rFonts w:ascii="Arial" w:hAnsi="Arial" w:eastAsia="黑体"/>
      <w:b/>
      <w:kern w:val="0"/>
    </w:rPr>
  </w:style>
  <w:style w:type="paragraph" w:customStyle="1" w:styleId="772">
    <w:name w:val="xl6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7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74">
    <w:name w:val="xl54"/>
    <w:basedOn w:val="1"/>
    <w:qFormat/>
    <w:uiPriority w:val="0"/>
    <w:pPr>
      <w:widowControl/>
      <w:pBdr>
        <w:top w:val="single" w:color="000000"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775">
    <w:name w:val="xl46"/>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776">
    <w:name w:val="样式 宋体 首行缩进:  0.87 厘米"/>
    <w:basedOn w:val="1"/>
    <w:qFormat/>
    <w:uiPriority w:val="0"/>
    <w:pPr>
      <w:spacing w:line="480" w:lineRule="exact"/>
      <w:ind w:firstLine="493"/>
    </w:pPr>
    <w:rPr>
      <w:rFonts w:ascii="宋体" w:hAnsi="宋体"/>
      <w:spacing w:val="6"/>
      <w:sz w:val="24"/>
    </w:rPr>
  </w:style>
  <w:style w:type="paragraph" w:customStyle="1" w:styleId="777">
    <w:name w:val="xl49"/>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778">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 w:val="24"/>
    </w:rPr>
  </w:style>
  <w:style w:type="paragraph" w:customStyle="1" w:styleId="779">
    <w:name w:val="小节标题"/>
    <w:basedOn w:val="1"/>
    <w:qFormat/>
    <w:uiPriority w:val="0"/>
    <w:pPr>
      <w:autoSpaceDE w:val="0"/>
      <w:autoSpaceDN w:val="0"/>
      <w:adjustRightInd w:val="0"/>
      <w:spacing w:before="175" w:after="102" w:line="351" w:lineRule="atLeast"/>
      <w:ind w:firstLine="200" w:firstLineChars="200"/>
    </w:pPr>
    <w:rPr>
      <w:color w:val="000000"/>
      <w:kern w:val="0"/>
      <w:szCs w:val="21"/>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78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Cs w:val="20"/>
    </w:rPr>
  </w:style>
  <w:style w:type="paragraph" w:customStyle="1" w:styleId="782">
    <w:name w:val="title1"/>
    <w:basedOn w:val="1"/>
    <w:qFormat/>
    <w:uiPriority w:val="0"/>
    <w:pPr>
      <w:widowControl/>
      <w:spacing w:before="125" w:line="480" w:lineRule="atLeast"/>
      <w:jc w:val="left"/>
    </w:pPr>
    <w:rPr>
      <w:rFonts w:ascii="宋体" w:hAnsi="宋体" w:cs="宋体"/>
      <w:b/>
      <w:bCs/>
      <w:kern w:val="0"/>
      <w:sz w:val="24"/>
    </w:rPr>
  </w:style>
  <w:style w:type="paragraph" w:customStyle="1" w:styleId="78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84">
    <w:name w:val="xl84"/>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85">
    <w:name w:val="Char5"/>
    <w:basedOn w:val="1"/>
    <w:qFormat/>
    <w:uiPriority w:val="0"/>
    <w:pPr>
      <w:tabs>
        <w:tab w:val="left" w:pos="360"/>
        <w:tab w:val="left" w:pos="420"/>
      </w:tabs>
      <w:ind w:left="420" w:firstLine="200"/>
    </w:pPr>
    <w:rPr>
      <w:rFonts w:ascii="Tahoma" w:hAnsi="Tahoma"/>
      <w:szCs w:val="20"/>
    </w:rPr>
  </w:style>
  <w:style w:type="paragraph" w:customStyle="1" w:styleId="786">
    <w:name w:val="表格侧编号"/>
    <w:next w:val="1"/>
    <w:qFormat/>
    <w:uiPriority w:val="0"/>
    <w:pPr>
      <w:widowControl w:val="0"/>
      <w:tabs>
        <w:tab w:val="left" w:pos="105"/>
        <w:tab w:val="left" w:pos="735"/>
        <w:tab w:val="left" w:pos="945"/>
        <w:tab w:val="left" w:pos="3360"/>
      </w:tabs>
      <w:spacing w:line="400" w:lineRule="exact"/>
      <w:jc w:val="center"/>
    </w:pPr>
    <w:rPr>
      <w:rFonts w:ascii="Times New Roman" w:hAnsi="Times New Roman" w:eastAsia="宋体" w:cs="Times New Roman"/>
      <w:kern w:val="2"/>
      <w:sz w:val="24"/>
      <w:szCs w:val="24"/>
      <w:lang w:val="en-US" w:eastAsia="zh-CN" w:bidi="ar-SA"/>
    </w:rPr>
  </w:style>
  <w:style w:type="paragraph" w:customStyle="1" w:styleId="787">
    <w:name w:val="Char32"/>
    <w:basedOn w:val="1"/>
    <w:qFormat/>
    <w:uiPriority w:val="0"/>
    <w:pPr>
      <w:adjustRightInd w:val="0"/>
      <w:spacing w:line="360" w:lineRule="atLeast"/>
      <w:textAlignment w:val="baseline"/>
    </w:pPr>
    <w:rPr>
      <w:rFonts w:ascii="宋体" w:hAnsi="宋体"/>
      <w:b/>
      <w:kern w:val="0"/>
      <w:sz w:val="28"/>
      <w:szCs w:val="28"/>
    </w:rPr>
  </w:style>
  <w:style w:type="paragraph" w:customStyle="1" w:styleId="788">
    <w:name w:val="Char2 Char Char1"/>
    <w:basedOn w:val="1"/>
    <w:qFormat/>
    <w:uiPriority w:val="0"/>
    <w:pPr>
      <w:adjustRightInd w:val="0"/>
      <w:spacing w:line="360" w:lineRule="atLeast"/>
      <w:textAlignment w:val="baseline"/>
    </w:pPr>
    <w:rPr>
      <w:rFonts w:ascii="宋体" w:hAnsi="宋体"/>
      <w:b/>
      <w:kern w:val="0"/>
      <w:sz w:val="28"/>
      <w:szCs w:val="28"/>
    </w:rPr>
  </w:style>
  <w:style w:type="paragraph" w:customStyle="1" w:styleId="789">
    <w:name w:val="RFI List 1"/>
    <w:basedOn w:val="603"/>
    <w:qFormat/>
    <w:uiPriority w:val="0"/>
    <w:pPr>
      <w:tabs>
        <w:tab w:val="left" w:pos="360"/>
        <w:tab w:val="left" w:pos="1800"/>
      </w:tabs>
      <w:adjustRightInd w:val="0"/>
      <w:snapToGrid w:val="0"/>
      <w:spacing w:before="240" w:after="160" w:line="360" w:lineRule="auto"/>
      <w:ind w:left="720" w:hanging="720" w:firstLineChars="0"/>
      <w:outlineLvl w:val="0"/>
    </w:pPr>
    <w:rPr>
      <w:b/>
      <w:color w:val="auto"/>
      <w:sz w:val="24"/>
    </w:rPr>
  </w:style>
  <w:style w:type="paragraph" w:customStyle="1" w:styleId="790">
    <w:name w:val="xl51"/>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791">
    <w:name w:val="Char2 Char Char Char Char Char Char1"/>
    <w:basedOn w:val="1"/>
    <w:qFormat/>
    <w:uiPriority w:val="0"/>
    <w:pPr>
      <w:adjustRightInd w:val="0"/>
      <w:spacing w:line="360" w:lineRule="atLeast"/>
      <w:textAlignment w:val="baseline"/>
    </w:pPr>
    <w:rPr>
      <w:rFonts w:ascii="宋体" w:hAnsi="宋体"/>
      <w:b/>
      <w:kern w:val="0"/>
      <w:sz w:val="28"/>
      <w:szCs w:val="28"/>
    </w:rPr>
  </w:style>
  <w:style w:type="paragraph" w:customStyle="1" w:styleId="792">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Level 1: a."/>
    <w:qFormat/>
    <w:uiPriority w:val="0"/>
    <w:pPr>
      <w:numPr>
        <w:ilvl w:val="3"/>
        <w:numId w:val="10"/>
      </w:numPr>
      <w:tabs>
        <w:tab w:val="left" w:pos="360"/>
        <w:tab w:val="left"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794">
    <w:name w:val="body text bold"/>
    <w:basedOn w:val="25"/>
    <w:qFormat/>
    <w:uiPriority w:val="0"/>
    <w:pPr>
      <w:widowControl/>
      <w:spacing w:after="0"/>
      <w:ind w:firstLine="200" w:firstLineChars="200"/>
      <w:jc w:val="left"/>
    </w:pPr>
    <w:rPr>
      <w:rFonts w:ascii="Futura Hv" w:hAnsi="Futura Hv" w:cs="Arial" w:eastAsiaTheme="minorEastAsia"/>
      <w:kern w:val="0"/>
      <w:sz w:val="18"/>
      <w:szCs w:val="20"/>
      <w:lang w:eastAsia="en-US"/>
    </w:rPr>
  </w:style>
  <w:style w:type="paragraph" w:customStyle="1" w:styleId="795">
    <w:name w:val="xl44"/>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796">
    <w:name w:val="xl8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797">
    <w:name w:val="RFI Bullet 1st Level"/>
    <w:basedOn w:val="1"/>
    <w:qFormat/>
    <w:uiPriority w:val="0"/>
    <w:pPr>
      <w:widowControl/>
      <w:adjustRightInd w:val="0"/>
      <w:snapToGrid w:val="0"/>
      <w:spacing w:before="60" w:after="60" w:line="360" w:lineRule="auto"/>
      <w:ind w:left="1440" w:hanging="360"/>
    </w:pPr>
    <w:rPr>
      <w:rFonts w:ascii="Arial (W1)" w:hAnsi="Arial (W1)"/>
      <w:kern w:val="0"/>
      <w:sz w:val="24"/>
      <w:lang w:val="en-GB" w:eastAsia="en-US"/>
    </w:rPr>
  </w:style>
  <w:style w:type="paragraph" w:customStyle="1" w:styleId="798">
    <w:name w:val="样式 Arial 行距: 多倍行距 1.2 字行 首行缩进:  2 字符"/>
    <w:basedOn w:val="1"/>
    <w:qFormat/>
    <w:uiPriority w:val="0"/>
    <w:pPr>
      <w:spacing w:line="288" w:lineRule="auto"/>
      <w:ind w:firstLine="420" w:firstLineChars="200"/>
    </w:pPr>
    <w:rPr>
      <w:rFonts w:ascii="Arial" w:hAnsi="Arial" w:cs="宋体"/>
      <w:sz w:val="20"/>
      <w:szCs w:val="20"/>
    </w:rPr>
  </w:style>
  <w:style w:type="paragraph" w:customStyle="1" w:styleId="799">
    <w:name w:val="xl92"/>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kern w:val="0"/>
      <w:szCs w:val="21"/>
    </w:rPr>
  </w:style>
  <w:style w:type="paragraph" w:customStyle="1" w:styleId="800">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01">
    <w:name w:val="xl76"/>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 w:val="24"/>
    </w:rPr>
  </w:style>
  <w:style w:type="paragraph" w:customStyle="1" w:styleId="802">
    <w:name w:val="Style Heading 3 + 11 pt Line spacing:  1.5 lines"/>
    <w:basedOn w:val="5"/>
    <w:qFormat/>
    <w:uiPriority w:val="0"/>
    <w:pPr>
      <w:keepLines w:val="0"/>
      <w:widowControl/>
      <w:numPr>
        <w:ilvl w:val="2"/>
        <w:numId w:val="18"/>
      </w:numPr>
      <w:tabs>
        <w:tab w:val="left" w:pos="1260"/>
      </w:tabs>
      <w:adjustRightInd w:val="0"/>
      <w:snapToGrid w:val="0"/>
      <w:spacing w:before="0" w:after="0" w:line="360" w:lineRule="auto"/>
      <w:ind w:left="236" w:leftChars="236" w:firstLine="50" w:firstLineChars="50"/>
    </w:pPr>
    <w:rPr>
      <w:rFonts w:ascii="Calibri" w:hAnsi="Calibri" w:eastAsia="黑体"/>
      <w:kern w:val="0"/>
      <w:sz w:val="28"/>
      <w:szCs w:val="20"/>
    </w:rPr>
  </w:style>
  <w:style w:type="paragraph" w:customStyle="1" w:styleId="803">
    <w:name w:val="CR正文"/>
    <w:basedOn w:val="1"/>
    <w:qFormat/>
    <w:uiPriority w:val="0"/>
    <w:pPr>
      <w:ind w:right="210" w:firstLine="420"/>
    </w:pPr>
    <w:rPr>
      <w:rFonts w:ascii="Calibri" w:hAnsi="Calibri" w:eastAsia="微软雅黑"/>
      <w:sz w:val="24"/>
      <w:szCs w:val="21"/>
    </w:rPr>
  </w:style>
  <w:style w:type="paragraph" w:customStyle="1" w:styleId="804">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805">
    <w:name w:val="Char15"/>
    <w:basedOn w:val="1"/>
    <w:qFormat/>
    <w:uiPriority w:val="0"/>
    <w:pPr>
      <w:widowControl/>
      <w:spacing w:after="160" w:line="240" w:lineRule="exact"/>
      <w:jc w:val="left"/>
    </w:pPr>
    <w:rPr>
      <w:rFonts w:ascii="Arial" w:hAnsi="Arial" w:cs="Arial"/>
      <w:szCs w:val="20"/>
    </w:rPr>
  </w:style>
  <w:style w:type="paragraph" w:customStyle="1" w:styleId="806">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807">
    <w:name w:val="标题 5（无编号）（绿盟科技）"/>
    <w:basedOn w:val="7"/>
    <w:next w:val="1"/>
    <w:qFormat/>
    <w:uiPriority w:val="0"/>
    <w:pPr>
      <w:spacing w:line="360" w:lineRule="auto"/>
      <w:ind w:left="2520" w:hanging="420"/>
    </w:pPr>
    <w:rPr>
      <w:rFonts w:ascii="Calibri" w:hAnsi="Calibri" w:eastAsia="宋体"/>
      <w:b/>
      <w:bCs/>
      <w:iCs/>
      <w:szCs w:val="26"/>
    </w:rPr>
  </w:style>
  <w:style w:type="paragraph" w:customStyle="1" w:styleId="808">
    <w:name w:val="03"/>
    <w:basedOn w:val="1"/>
    <w:qFormat/>
    <w:uiPriority w:val="0"/>
    <w:pPr>
      <w:spacing w:line="500" w:lineRule="exact"/>
      <w:ind w:firstLine="567"/>
    </w:pPr>
    <w:rPr>
      <w:spacing w:val="20"/>
      <w:sz w:val="28"/>
      <w:szCs w:val="20"/>
    </w:rPr>
  </w:style>
  <w:style w:type="paragraph" w:customStyle="1" w:styleId="809">
    <w:name w:val="Char13"/>
    <w:basedOn w:val="1"/>
    <w:qFormat/>
    <w:uiPriority w:val="0"/>
    <w:pPr>
      <w:widowControl/>
      <w:spacing w:after="160" w:line="240" w:lineRule="exact"/>
      <w:jc w:val="left"/>
    </w:pPr>
    <w:rPr>
      <w:rFonts w:ascii="Verdana" w:hAnsi="Verdana" w:eastAsia="仿宋_GB2312" w:cs="宋体"/>
      <w:kern w:val="0"/>
      <w:lang w:eastAsia="en-US"/>
    </w:rPr>
  </w:style>
  <w:style w:type="paragraph" w:customStyle="1" w:styleId="810">
    <w:name w:val="RFI List 2"/>
    <w:basedOn w:val="789"/>
    <w:qFormat/>
    <w:uiPriority w:val="0"/>
    <w:rPr>
      <w:rFonts w:eastAsia="Times New Roman"/>
      <w:b w:val="0"/>
      <w:bCs/>
    </w:rPr>
  </w:style>
  <w:style w:type="paragraph" w:customStyle="1" w:styleId="811">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812">
    <w:name w:val="样式5"/>
    <w:basedOn w:val="6"/>
    <w:link w:val="813"/>
    <w:qFormat/>
    <w:uiPriority w:val="0"/>
    <w:pPr>
      <w:jc w:val="center"/>
    </w:pPr>
    <w:rPr>
      <w:rFonts w:ascii="Century Gothic" w:hAnsi="Century Gothic" w:eastAsia="Century Gothic"/>
      <w:sz w:val="32"/>
      <w:szCs w:val="32"/>
    </w:rPr>
  </w:style>
  <w:style w:type="character" w:customStyle="1" w:styleId="813">
    <w:name w:val="样式5 Char"/>
    <w:link w:val="812"/>
    <w:qFormat/>
    <w:uiPriority w:val="0"/>
    <w:rPr>
      <w:rFonts w:ascii="Century Gothic" w:hAnsi="Century Gothic" w:eastAsia="Century Gothic" w:cs="Times New Roman"/>
      <w:b/>
      <w:bCs/>
      <w:sz w:val="32"/>
      <w:szCs w:val="32"/>
    </w:rPr>
  </w:style>
  <w:style w:type="paragraph" w:customStyle="1" w:styleId="814">
    <w:name w:val="content"/>
    <w:basedOn w:val="1"/>
    <w:qFormat/>
    <w:uiPriority w:val="0"/>
    <w:pPr>
      <w:widowControl/>
      <w:spacing w:before="100" w:beforeAutospacing="1" w:after="100" w:afterAutospacing="1"/>
      <w:ind w:firstLine="200" w:firstLineChars="200"/>
      <w:jc w:val="left"/>
    </w:pPr>
    <w:rPr>
      <w:rFonts w:ascii="宋体" w:hAnsi="宋体" w:cs="宋体"/>
      <w:color w:val="000000"/>
      <w:kern w:val="0"/>
    </w:rPr>
  </w:style>
  <w:style w:type="paragraph" w:customStyle="1" w:styleId="815">
    <w:name w:val="xl58"/>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816">
    <w:name w:val="Achievement"/>
    <w:basedOn w:val="25"/>
    <w:qFormat/>
    <w:uiPriority w:val="0"/>
    <w:pPr>
      <w:snapToGrid w:val="0"/>
      <w:spacing w:line="360" w:lineRule="auto"/>
    </w:pPr>
    <w:rPr>
      <w:rFonts w:eastAsia="微软雅黑" w:cs="Arial"/>
      <w:sz w:val="21"/>
    </w:rPr>
  </w:style>
  <w:style w:type="paragraph" w:customStyle="1" w:styleId="817">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818">
    <w:name w:val="_Style 7"/>
    <w:basedOn w:val="1"/>
    <w:qFormat/>
    <w:uiPriority w:val="0"/>
    <w:pPr>
      <w:ind w:firstLine="420" w:firstLineChars="200"/>
    </w:pPr>
    <w:rPr>
      <w:rFonts w:ascii="Calibri" w:hAnsi="Calibri"/>
      <w:sz w:val="24"/>
      <w:szCs w:val="22"/>
    </w:rPr>
  </w:style>
  <w:style w:type="paragraph" w:customStyle="1" w:styleId="819">
    <w:name w:val="RFI Heading 4th Level"/>
    <w:basedOn w:val="603"/>
    <w:qFormat/>
    <w:uiPriority w:val="0"/>
    <w:pPr>
      <w:numPr>
        <w:ilvl w:val="3"/>
        <w:numId w:val="12"/>
      </w:numPr>
      <w:tabs>
        <w:tab w:val="left" w:pos="1152"/>
      </w:tabs>
      <w:adjustRightInd w:val="0"/>
      <w:snapToGrid w:val="0"/>
      <w:spacing w:before="240" w:after="160" w:line="360" w:lineRule="auto"/>
      <w:ind w:left="1152" w:hanging="1152" w:firstLineChars="0"/>
      <w:jc w:val="both"/>
      <w:outlineLvl w:val="2"/>
    </w:pPr>
    <w:rPr>
      <w:rFonts w:eastAsia="Times New Roman"/>
      <w:bCs/>
      <w:color w:val="auto"/>
      <w:sz w:val="24"/>
    </w:rPr>
  </w:style>
  <w:style w:type="paragraph" w:customStyle="1" w:styleId="820">
    <w:name w:val="列出段落12"/>
    <w:basedOn w:val="1"/>
    <w:qFormat/>
    <w:uiPriority w:val="34"/>
    <w:pPr>
      <w:ind w:firstLine="420" w:firstLineChars="200"/>
    </w:pPr>
    <w:rPr>
      <w:rFonts w:ascii="Calibri" w:hAnsi="Calibri"/>
      <w:szCs w:val="20"/>
    </w:rPr>
  </w:style>
  <w:style w:type="paragraph" w:customStyle="1" w:styleId="821">
    <w:name w:val="No Spacing1"/>
    <w:qFormat/>
    <w:uiPriority w:val="0"/>
    <w:pPr>
      <w:widowControl w:val="0"/>
      <w:spacing w:line="360" w:lineRule="auto"/>
      <w:jc w:val="both"/>
    </w:pPr>
    <w:rPr>
      <w:rFonts w:ascii="Times New Roman" w:hAnsi="Times New Roman" w:eastAsia="宋体" w:cs="黑体"/>
      <w:kern w:val="2"/>
      <w:sz w:val="24"/>
      <w:szCs w:val="22"/>
      <w:lang w:val="en-US" w:eastAsia="zh-CN" w:bidi="ar-SA"/>
    </w:rPr>
  </w:style>
  <w:style w:type="paragraph" w:customStyle="1" w:styleId="822">
    <w:name w:val="1.1.1.1Heading3"/>
    <w:basedOn w:val="5"/>
    <w:qFormat/>
    <w:uiPriority w:val="0"/>
    <w:pPr>
      <w:keepLines w:val="0"/>
      <w:widowControl/>
      <w:numPr>
        <w:ilvl w:val="2"/>
        <w:numId w:val="19"/>
      </w:numPr>
      <w:tabs>
        <w:tab w:val="left" w:pos="2292"/>
      </w:tabs>
      <w:adjustRightInd w:val="0"/>
      <w:snapToGrid w:val="0"/>
      <w:spacing w:before="120" w:after="120" w:line="240" w:lineRule="auto"/>
      <w:ind w:left="2292" w:leftChars="236" w:right="-156" w:firstLine="50" w:firstLineChars="50"/>
      <w:jc w:val="left"/>
    </w:pPr>
    <w:rPr>
      <w:rFonts w:ascii="Arial" w:hAnsi="Arial" w:eastAsia="黑体" w:cs="Arial"/>
      <w:kern w:val="0"/>
      <w:sz w:val="24"/>
      <w:szCs w:val="16"/>
    </w:rPr>
  </w:style>
  <w:style w:type="paragraph" w:customStyle="1" w:styleId="823">
    <w:name w:val="样式 标题 4 + 宋体"/>
    <w:basedOn w:val="6"/>
    <w:qFormat/>
    <w:uiPriority w:val="0"/>
    <w:pPr>
      <w:numPr>
        <w:ilvl w:val="3"/>
        <w:numId w:val="20"/>
      </w:numPr>
      <w:spacing w:line="376" w:lineRule="auto"/>
    </w:pPr>
    <w:rPr>
      <w:rFonts w:ascii="宋体" w:hAnsi="宋体" w:eastAsia="宋体"/>
    </w:rPr>
  </w:style>
  <w:style w:type="paragraph" w:customStyle="1" w:styleId="824">
    <w:name w:val="p20"/>
    <w:basedOn w:val="1"/>
    <w:qFormat/>
    <w:uiPriority w:val="0"/>
    <w:pPr>
      <w:widowControl/>
      <w:spacing w:line="360" w:lineRule="auto"/>
      <w:ind w:left="1274" w:hanging="420"/>
    </w:pPr>
    <w:rPr>
      <w:rFonts w:ascii="宋体" w:hAnsi="宋体" w:cs="宋体"/>
      <w:kern w:val="0"/>
      <w:sz w:val="24"/>
    </w:rPr>
  </w:style>
  <w:style w:type="paragraph" w:customStyle="1" w:styleId="825">
    <w:name w:val="Tabletext"/>
    <w:basedOn w:val="1"/>
    <w:qFormat/>
    <w:uiPriority w:val="0"/>
    <w:pPr>
      <w:keepLines/>
      <w:adjustRightInd w:val="0"/>
      <w:snapToGrid w:val="0"/>
      <w:spacing w:after="120" w:line="240" w:lineRule="atLeast"/>
      <w:jc w:val="left"/>
    </w:pPr>
    <w:rPr>
      <w:kern w:val="0"/>
      <w:sz w:val="24"/>
      <w:szCs w:val="20"/>
      <w:lang w:eastAsia="en-US"/>
    </w:rPr>
  </w:style>
  <w:style w:type="paragraph" w:customStyle="1" w:styleId="826">
    <w:name w:val="小项目标题"/>
    <w:basedOn w:val="1"/>
    <w:qFormat/>
    <w:uiPriority w:val="0"/>
    <w:pPr>
      <w:spacing w:before="100" w:beforeAutospacing="1" w:after="100" w:afterAutospacing="1" w:line="360" w:lineRule="auto"/>
      <w:ind w:left="480" w:leftChars="200" w:firstLine="200" w:firstLineChars="200"/>
      <w:jc w:val="left"/>
    </w:pPr>
  </w:style>
  <w:style w:type="paragraph" w:customStyle="1" w:styleId="827">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828">
    <w:name w:val="默认段落字体 Para Char Char Char Char"/>
    <w:basedOn w:val="1"/>
    <w:qFormat/>
    <w:uiPriority w:val="0"/>
    <w:pPr>
      <w:keepNext/>
      <w:autoSpaceDE w:val="0"/>
      <w:autoSpaceDN w:val="0"/>
      <w:adjustRightInd w:val="0"/>
      <w:spacing w:line="360" w:lineRule="auto"/>
      <w:ind w:left="200" w:leftChars="200" w:firstLine="200" w:firstLineChars="200"/>
      <w:jc w:val="left"/>
    </w:pPr>
    <w:rPr>
      <w:rFonts w:eastAsia="Times New Roman"/>
      <w:kern w:val="0"/>
      <w:sz w:val="20"/>
      <w:szCs w:val="20"/>
    </w:rPr>
  </w:style>
  <w:style w:type="paragraph" w:customStyle="1" w:styleId="829">
    <w:name w:val="Bul Text 9/14"/>
    <w:qFormat/>
    <w:uiPriority w:val="0"/>
    <w:pPr>
      <w:widowControl w:val="0"/>
      <w:numPr>
        <w:ilvl w:val="0"/>
        <w:numId w:val="21"/>
      </w:numPr>
      <w:tabs>
        <w:tab w:val="clear" w:pos="396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8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31">
    <w:name w:val="Char14"/>
    <w:basedOn w:val="1"/>
    <w:qFormat/>
    <w:uiPriority w:val="0"/>
    <w:pPr>
      <w:tabs>
        <w:tab w:val="left" w:pos="432"/>
      </w:tabs>
      <w:spacing w:beforeLines="50" w:afterLines="50"/>
      <w:ind w:left="432" w:hanging="432"/>
    </w:pPr>
    <w:rPr>
      <w:sz w:val="24"/>
    </w:rPr>
  </w:style>
  <w:style w:type="paragraph" w:customStyle="1" w:styleId="832">
    <w:name w:val="正文文字缩进2字"/>
    <w:basedOn w:val="25"/>
    <w:qFormat/>
    <w:uiPriority w:val="0"/>
    <w:pPr>
      <w:spacing w:before="60" w:after="60" w:line="360" w:lineRule="auto"/>
      <w:ind w:firstLine="200" w:firstLineChars="200"/>
    </w:pPr>
    <w:rPr>
      <w:rFonts w:cs="Arial" w:eastAsiaTheme="minorEastAsia"/>
      <w:sz w:val="24"/>
      <w:szCs w:val="20"/>
    </w:rPr>
  </w:style>
  <w:style w:type="paragraph" w:customStyle="1" w:styleId="83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34">
    <w:name w:val="CR正文带符号"/>
    <w:basedOn w:val="803"/>
    <w:qFormat/>
    <w:uiPriority w:val="0"/>
    <w:pPr>
      <w:tabs>
        <w:tab w:val="left" w:pos="284"/>
      </w:tabs>
      <w:ind w:left="420" w:hanging="420"/>
    </w:pPr>
  </w:style>
  <w:style w:type="paragraph" w:customStyle="1" w:styleId="835">
    <w:name w:val="TableTextBulletRound"/>
    <w:basedOn w:val="574"/>
    <w:qFormat/>
    <w:uiPriority w:val="0"/>
  </w:style>
  <w:style w:type="paragraph" w:customStyle="1" w:styleId="836">
    <w:name w:val="有符号正文"/>
    <w:basedOn w:val="1"/>
    <w:qFormat/>
    <w:uiPriority w:val="0"/>
    <w:pPr>
      <w:spacing w:line="400" w:lineRule="exact"/>
      <w:ind w:firstLine="200" w:firstLineChars="200"/>
    </w:pPr>
    <w:rPr>
      <w:rFonts w:ascii="Arial" w:hAnsi="Arial"/>
    </w:rPr>
  </w:style>
  <w:style w:type="paragraph" w:customStyle="1" w:styleId="837">
    <w:name w:val="zTableCellBody"/>
    <w:basedOn w:val="1"/>
    <w:qFormat/>
    <w:uiPriority w:val="0"/>
    <w:pPr>
      <w:keepNext/>
      <w:keepLines/>
      <w:widowControl/>
      <w:spacing w:line="320" w:lineRule="exact"/>
      <w:ind w:firstLine="200" w:firstLineChars="200"/>
      <w:jc w:val="left"/>
    </w:pPr>
    <w:rPr>
      <w:rFonts w:ascii="Arial" w:hAnsi="Arial"/>
      <w:kern w:val="0"/>
      <w:lang w:eastAsia="en-US"/>
    </w:rPr>
  </w:style>
  <w:style w:type="paragraph" w:customStyle="1" w:styleId="838">
    <w:name w:val="Level 4: (i)"/>
    <w:basedOn w:val="1"/>
    <w:qFormat/>
    <w:uiPriority w:val="0"/>
    <w:pPr>
      <w:widowControl/>
      <w:numPr>
        <w:ilvl w:val="6"/>
        <w:numId w:val="10"/>
      </w:numPr>
      <w:tabs>
        <w:tab w:val="left" w:pos="1440"/>
        <w:tab w:val="left" w:pos="1800"/>
      </w:tabs>
      <w:adjustRightInd w:val="0"/>
      <w:snapToGrid w:val="0"/>
      <w:spacing w:before="72" w:after="72" w:line="360" w:lineRule="auto"/>
      <w:outlineLvl w:val="6"/>
    </w:pPr>
    <w:rPr>
      <w:rFonts w:ascii="Arial" w:hAnsi="Arial"/>
      <w:kern w:val="0"/>
      <w:sz w:val="20"/>
      <w:szCs w:val="20"/>
      <w:lang w:eastAsia="en-US"/>
    </w:rPr>
  </w:style>
  <w:style w:type="paragraph" w:customStyle="1" w:styleId="839">
    <w:name w:val="前言、引言标题"/>
    <w:next w:val="1"/>
    <w:qFormat/>
    <w:uiPriority w:val="0"/>
    <w:pPr>
      <w:shd w:val="clear" w:color="auto" w:fill="FFFFFF"/>
      <w:tabs>
        <w:tab w:val="left" w:pos="1125"/>
      </w:tabs>
      <w:spacing w:before="640" w:after="560"/>
      <w:ind w:left="1125" w:hanging="480"/>
      <w:jc w:val="center"/>
      <w:outlineLvl w:val="0"/>
    </w:pPr>
    <w:rPr>
      <w:rFonts w:ascii="黑体" w:hAnsi="Times New Roman" w:eastAsia="黑体" w:cs="Times New Roman"/>
      <w:kern w:val="0"/>
      <w:sz w:val="32"/>
      <w:szCs w:val="20"/>
      <w:lang w:val="en-US" w:eastAsia="zh-CN" w:bidi="ar-SA"/>
    </w:rPr>
  </w:style>
  <w:style w:type="paragraph" w:customStyle="1" w:styleId="840">
    <w:name w:val="内部地址"/>
    <w:basedOn w:val="1"/>
    <w:qFormat/>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841">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2">
    <w:name w:val="Char Char Char Char2"/>
    <w:basedOn w:val="1"/>
    <w:qFormat/>
    <w:uiPriority w:val="0"/>
    <w:pPr>
      <w:tabs>
        <w:tab w:val="left" w:pos="0"/>
      </w:tabs>
      <w:spacing w:line="360" w:lineRule="auto"/>
      <w:ind w:firstLine="480" w:firstLineChars="200"/>
    </w:pPr>
    <w:rPr>
      <w:rFonts w:ascii="宋体" w:hAnsi="宋体" w:eastAsia="仿宋_GB2312"/>
      <w:sz w:val="28"/>
    </w:rPr>
  </w:style>
  <w:style w:type="paragraph" w:customStyle="1" w:styleId="843">
    <w:name w:val="xl42"/>
    <w:basedOn w:val="1"/>
    <w:qFormat/>
    <w:uiPriority w:val="0"/>
    <w:pPr>
      <w:widowControl/>
      <w:pBdr>
        <w:lef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844">
    <w:name w:val="金宏发行正文"/>
    <w:basedOn w:val="1"/>
    <w:qFormat/>
    <w:uiPriority w:val="0"/>
    <w:pPr>
      <w:spacing w:line="500" w:lineRule="exact"/>
      <w:ind w:firstLine="560" w:firstLineChars="200"/>
    </w:pPr>
    <w:rPr>
      <w:rFonts w:eastAsia="仿宋_GB2312"/>
      <w:sz w:val="28"/>
      <w:szCs w:val="20"/>
    </w:rPr>
  </w:style>
  <w:style w:type="paragraph" w:customStyle="1" w:styleId="845">
    <w:name w:val="(符号)五标题1.1.1"/>
    <w:basedOn w:val="1"/>
    <w:qFormat/>
    <w:uiPriority w:val="0"/>
    <w:pPr>
      <w:tabs>
        <w:tab w:val="left" w:pos="1000"/>
      </w:tabs>
      <w:spacing w:line="500" w:lineRule="exact"/>
    </w:pPr>
    <w:rPr>
      <w:rFonts w:ascii="宋体" w:hAnsi="宋体" w:cs="宋体"/>
      <w:color w:val="000000"/>
      <w:sz w:val="24"/>
      <w:szCs w:val="20"/>
    </w:rPr>
  </w:style>
  <w:style w:type="paragraph" w:customStyle="1" w:styleId="846">
    <w:name w:val="新定义正文"/>
    <w:basedOn w:val="1"/>
    <w:qFormat/>
    <w:uiPriority w:val="0"/>
    <w:pPr>
      <w:widowControl/>
    </w:pPr>
    <w:rPr>
      <w:color w:val="000000"/>
      <w:szCs w:val="21"/>
    </w:rPr>
  </w:style>
  <w:style w:type="paragraph" w:customStyle="1" w:styleId="847">
    <w:name w:val="标题 1（绿盟科技）"/>
    <w:basedOn w:val="2"/>
    <w:next w:val="1"/>
    <w:qFormat/>
    <w:uiPriority w:val="0"/>
    <w:pPr>
      <w:numPr>
        <w:ilvl w:val="0"/>
        <w:numId w:val="15"/>
      </w:numPr>
      <w:pBdr>
        <w:bottom w:val="single" w:color="auto" w:sz="48" w:space="1"/>
      </w:pBdr>
      <w:adjustRightInd w:val="0"/>
      <w:snapToGrid w:val="0"/>
      <w:spacing w:before="600" w:after="120" w:line="360" w:lineRule="auto"/>
      <w:jc w:val="left"/>
    </w:pPr>
    <w:rPr>
      <w:rFonts w:ascii="Arial" w:hAnsi="Arial" w:eastAsia="黑体"/>
    </w:rPr>
  </w:style>
  <w:style w:type="paragraph" w:customStyle="1" w:styleId="848">
    <w:name w:val="实施日期"/>
    <w:basedOn w:val="1"/>
    <w:qFormat/>
    <w:uiPriority w:val="0"/>
    <w:pPr>
      <w:framePr w:w="4000" w:h="473" w:vSpace="180" w:wrap="around" w:vAnchor="margin" w:hAnchor="margin" w:xAlign="right" w:y="13511" w:anchorLock="1"/>
      <w:widowControl/>
      <w:tabs>
        <w:tab w:val="left" w:pos="1125"/>
      </w:tabs>
      <w:ind w:left="1125" w:hanging="480"/>
      <w:jc w:val="right"/>
    </w:pPr>
    <w:rPr>
      <w:rFonts w:eastAsia="黑体"/>
      <w:kern w:val="0"/>
      <w:sz w:val="28"/>
      <w:szCs w:val="20"/>
    </w:rPr>
  </w:style>
  <w:style w:type="paragraph" w:customStyle="1" w:styleId="849">
    <w:name w:val="字母编号列项（一级）"/>
    <w:qFormat/>
    <w:uiPriority w:val="0"/>
    <w:pPr>
      <w:numPr>
        <w:ilvl w:val="0"/>
        <w:numId w:val="9"/>
      </w:numPr>
      <w:jc w:val="both"/>
    </w:pPr>
    <w:rPr>
      <w:rFonts w:ascii="宋体" w:hAnsi="Times New Roman" w:eastAsia="宋体" w:cs="Times New Roman"/>
      <w:kern w:val="0"/>
      <w:sz w:val="21"/>
      <w:szCs w:val="20"/>
      <w:lang w:val="en-US" w:eastAsia="zh-CN" w:bidi="ar-SA"/>
    </w:rPr>
  </w:style>
  <w:style w:type="paragraph" w:customStyle="1" w:styleId="850">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851">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852">
    <w:name w:val="样式7"/>
    <w:basedOn w:val="1"/>
    <w:qFormat/>
    <w:uiPriority w:val="0"/>
    <w:pPr>
      <w:autoSpaceDE w:val="0"/>
      <w:autoSpaceDN w:val="0"/>
      <w:adjustRightInd w:val="0"/>
      <w:spacing w:line="440" w:lineRule="atLeast"/>
      <w:ind w:firstLine="601" w:firstLineChars="200"/>
      <w:textAlignment w:val="baseline"/>
    </w:pPr>
    <w:rPr>
      <w:rFonts w:ascii="宋体" w:hAnsi="宋体" w:eastAsia="微软雅黑"/>
      <w:kern w:val="0"/>
      <w:szCs w:val="20"/>
    </w:rPr>
  </w:style>
  <w:style w:type="paragraph" w:customStyle="1" w:styleId="853">
    <w:name w:val="小节"/>
    <w:basedOn w:val="5"/>
    <w:qFormat/>
    <w:uiPriority w:val="0"/>
    <w:pPr>
      <w:spacing w:before="200" w:after="200" w:line="560" w:lineRule="exact"/>
      <w:jc w:val="left"/>
    </w:pPr>
    <w:rPr>
      <w:rFonts w:ascii="Century Gothic" w:hAnsi="Century Gothic" w:cs="Arial"/>
      <w:bCs w:val="0"/>
      <w:color w:val="000000"/>
      <w:spacing w:val="10"/>
      <w:kern w:val="24"/>
      <w:sz w:val="28"/>
    </w:rPr>
  </w:style>
  <w:style w:type="paragraph" w:customStyle="1" w:styleId="854">
    <w:name w:val="xl9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855">
    <w:name w:val="Date1"/>
    <w:basedOn w:val="1"/>
    <w:next w:val="1"/>
    <w:qFormat/>
    <w:uiPriority w:val="0"/>
    <w:pPr>
      <w:overflowPunct w:val="0"/>
      <w:autoSpaceDE w:val="0"/>
      <w:autoSpaceDN w:val="0"/>
      <w:adjustRightInd w:val="0"/>
      <w:textAlignment w:val="baseline"/>
    </w:pPr>
    <w:rPr>
      <w:szCs w:val="20"/>
    </w:rPr>
  </w:style>
  <w:style w:type="paragraph" w:customStyle="1" w:styleId="856">
    <w:name w:val="Char2"/>
    <w:basedOn w:val="1"/>
    <w:qFormat/>
    <w:uiPriority w:val="0"/>
    <w:rPr>
      <w:rFonts w:ascii="仿宋_GB2312" w:eastAsia="仿宋_GB2312"/>
      <w:b/>
      <w:sz w:val="32"/>
      <w:szCs w:val="32"/>
    </w:rPr>
  </w:style>
  <w:style w:type="paragraph" w:customStyle="1" w:styleId="857">
    <w:name w:val="1.1 Header2"/>
    <w:basedOn w:val="1"/>
    <w:qFormat/>
    <w:uiPriority w:val="0"/>
    <w:pPr>
      <w:widowControl/>
      <w:adjustRightInd w:val="0"/>
      <w:snapToGrid w:val="0"/>
      <w:spacing w:line="360" w:lineRule="auto"/>
      <w:jc w:val="left"/>
    </w:pPr>
    <w:rPr>
      <w:rFonts w:ascii="宋体" w:hAnsi="宋体"/>
      <w:color w:val="000000"/>
      <w:kern w:val="0"/>
      <w:sz w:val="24"/>
      <w:szCs w:val="21"/>
    </w:rPr>
  </w:style>
  <w:style w:type="paragraph" w:customStyle="1" w:styleId="858">
    <w:name w:val="TableHead"/>
    <w:qFormat/>
    <w:uiPriority w:val="0"/>
    <w:pPr>
      <w:shd w:val="clear" w:color="auto" w:fill="09357A"/>
      <w:jc w:val="center"/>
    </w:pPr>
    <w:rPr>
      <w:rFonts w:ascii="Century Gothic" w:hAnsi="Century Gothic" w:eastAsia="Times New Roman" w:cs="Times New Roman"/>
      <w:b/>
      <w:snapToGrid w:val="0"/>
      <w:color w:val="FFFFFF"/>
      <w:kern w:val="0"/>
      <w:sz w:val="22"/>
      <w:szCs w:val="22"/>
      <w:lang w:val="en-US" w:eastAsia="zh-CN" w:bidi="ar-SA"/>
    </w:rPr>
  </w:style>
  <w:style w:type="paragraph" w:customStyle="1" w:styleId="859">
    <w:name w:val="Normal Indent1"/>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customStyle="1" w:styleId="860">
    <w:name w:val="标题3"/>
    <w:basedOn w:val="1"/>
    <w:qFormat/>
    <w:uiPriority w:val="0"/>
    <w:pPr>
      <w:spacing w:line="480" w:lineRule="auto"/>
      <w:ind w:left="1418" w:hanging="567"/>
      <w:outlineLvl w:val="2"/>
    </w:pPr>
    <w:rPr>
      <w:rFonts w:eastAsia="黑体"/>
      <w:b/>
      <w:sz w:val="28"/>
      <w:szCs w:val="20"/>
    </w:rPr>
  </w:style>
  <w:style w:type="paragraph" w:customStyle="1" w:styleId="861">
    <w:name w:val="样式 标题 5 + 右侧:  -0.18 字符"/>
    <w:basedOn w:val="1"/>
    <w:qFormat/>
    <w:uiPriority w:val="0"/>
    <w:pPr>
      <w:tabs>
        <w:tab w:val="left" w:pos="1008"/>
      </w:tabs>
    </w:pPr>
  </w:style>
  <w:style w:type="paragraph" w:customStyle="1" w:styleId="862">
    <w:name w:val="xl47"/>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863">
    <w:name w:val="xl60"/>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864">
    <w:name w:val="xl50"/>
    <w:basedOn w:val="1"/>
    <w:qFormat/>
    <w:uiPriority w:val="0"/>
    <w:pPr>
      <w:widowControl/>
      <w:pBdr>
        <w:top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865">
    <w:name w:val="目录"/>
    <w:basedOn w:val="1"/>
    <w:qFormat/>
    <w:uiPriority w:val="0"/>
    <w:pPr>
      <w:widowControl/>
      <w:jc w:val="center"/>
    </w:pPr>
    <w:rPr>
      <w:rFonts w:ascii="宋体"/>
      <w:b/>
      <w:kern w:val="0"/>
      <w:sz w:val="36"/>
      <w:szCs w:val="20"/>
    </w:rPr>
  </w:style>
  <w:style w:type="paragraph" w:customStyle="1" w:styleId="866">
    <w:name w:val="style18"/>
    <w:basedOn w:val="1"/>
    <w:qFormat/>
    <w:uiPriority w:val="0"/>
    <w:pPr>
      <w:widowControl/>
      <w:adjustRightInd w:val="0"/>
      <w:snapToGrid w:val="0"/>
      <w:spacing w:before="100" w:beforeAutospacing="1" w:after="100" w:afterAutospacing="1" w:line="360" w:lineRule="auto"/>
      <w:jc w:val="left"/>
    </w:pPr>
    <w:rPr>
      <w:rFonts w:ascii="宋体" w:hAnsi="宋体" w:eastAsia="仿宋" w:cs="宋体"/>
      <w:kern w:val="0"/>
      <w:sz w:val="24"/>
    </w:rPr>
  </w:style>
  <w:style w:type="paragraph" w:customStyle="1" w:styleId="867">
    <w:name w:val="styl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8">
    <w:name w:val="xl93"/>
    <w:basedOn w:val="1"/>
    <w:qFormat/>
    <w:uiPriority w:val="0"/>
    <w:pPr>
      <w:widowControl/>
      <w:pBdr>
        <w:top w:val="single" w:color="auto" w:sz="8" w:space="0"/>
        <w:bottom w:val="single" w:color="auto" w:sz="8" w:space="0"/>
        <w:right w:val="single" w:color="000000" w:sz="8" w:space="0"/>
      </w:pBdr>
      <w:spacing w:before="100" w:beforeAutospacing="1" w:after="100" w:afterAutospacing="1"/>
    </w:pPr>
    <w:rPr>
      <w:rFonts w:ascii="宋体" w:hAnsi="宋体" w:cs="宋体"/>
      <w:kern w:val="0"/>
      <w:szCs w:val="21"/>
    </w:rPr>
  </w:style>
  <w:style w:type="paragraph" w:customStyle="1" w:styleId="869">
    <w:name w:val="章标题"/>
    <w:basedOn w:val="1"/>
    <w:qFormat/>
    <w:uiPriority w:val="0"/>
    <w:pPr>
      <w:autoSpaceDE w:val="0"/>
      <w:autoSpaceDN w:val="0"/>
      <w:adjustRightInd w:val="0"/>
      <w:spacing w:before="158" w:after="153" w:line="323" w:lineRule="atLeast"/>
      <w:ind w:firstLine="200" w:firstLineChars="200"/>
      <w:jc w:val="center"/>
    </w:pPr>
    <w:rPr>
      <w:rFonts w:ascii="Arial" w:hAnsi="Arial"/>
      <w:color w:val="000000"/>
      <w:kern w:val="0"/>
      <w:sz w:val="31"/>
      <w:szCs w:val="31"/>
    </w:rPr>
  </w:style>
  <w:style w:type="paragraph" w:customStyle="1" w:styleId="870">
    <w:name w:val="xl91"/>
    <w:basedOn w:val="1"/>
    <w:qFormat/>
    <w:uiPriority w:val="0"/>
    <w:pPr>
      <w:widowControl/>
      <w:pBdr>
        <w:left w:val="single" w:color="auto" w:sz="8" w:space="0"/>
        <w:bottom w:val="single" w:color="000000" w:sz="8" w:space="0"/>
        <w:right w:val="single" w:color="auto" w:sz="8" w:space="0"/>
      </w:pBdr>
      <w:spacing w:before="100" w:beforeAutospacing="1" w:after="100" w:afterAutospacing="1"/>
    </w:pPr>
    <w:rPr>
      <w:rFonts w:ascii="宋体" w:hAnsi="宋体" w:cs="宋体"/>
      <w:kern w:val="0"/>
      <w:sz w:val="18"/>
      <w:szCs w:val="18"/>
    </w:rPr>
  </w:style>
  <w:style w:type="paragraph" w:customStyle="1" w:styleId="871">
    <w:name w:val="xl56"/>
    <w:basedOn w:val="1"/>
    <w:qFormat/>
    <w:uiPriority w:val="0"/>
    <w:pPr>
      <w:widowControl/>
      <w:pBdr>
        <w:left w:val="single" w:color="auto" w:sz="8" w:space="0"/>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872">
    <w:name w:val="style8"/>
    <w:basedOn w:val="1"/>
    <w:qFormat/>
    <w:uiPriority w:val="0"/>
    <w:pPr>
      <w:widowControl/>
      <w:spacing w:before="100" w:beforeAutospacing="1" w:after="100" w:afterAutospacing="1"/>
      <w:jc w:val="left"/>
    </w:pPr>
    <w:rPr>
      <w:rFonts w:ascii="宋体" w:hAnsi="宋体" w:cs="宋体"/>
      <w:kern w:val="0"/>
      <w:sz w:val="24"/>
    </w:rPr>
  </w:style>
  <w:style w:type="paragraph" w:customStyle="1" w:styleId="873">
    <w:name w:val="样式 标题 1章节第一层h1H"/>
    <w:basedOn w:val="2"/>
    <w:uiPriority w:val="0"/>
    <w:pPr>
      <w:keepNext w:val="0"/>
      <w:keepLines w:val="0"/>
      <w:autoSpaceDE w:val="0"/>
      <w:autoSpaceDN w:val="0"/>
      <w:adjustRightInd w:val="0"/>
      <w:spacing w:before="0" w:after="0" w:line="240" w:lineRule="auto"/>
      <w:jc w:val="left"/>
      <w:outlineLvl w:val="9"/>
    </w:pPr>
    <w:rPr>
      <w:kern w:val="0"/>
      <w:sz w:val="52"/>
      <w:szCs w:val="52"/>
      <w:lang w:val="zh-CN"/>
    </w:rPr>
  </w:style>
  <w:style w:type="paragraph" w:customStyle="1" w:styleId="874">
    <w:name w:val="Char26"/>
    <w:basedOn w:val="1"/>
    <w:qFormat/>
    <w:uiPriority w:val="0"/>
    <w:rPr>
      <w:rFonts w:ascii="仿宋_GB2312" w:eastAsia="仿宋_GB2312"/>
      <w:b/>
      <w:sz w:val="32"/>
      <w:szCs w:val="32"/>
    </w:rPr>
  </w:style>
  <w:style w:type="paragraph" w:customStyle="1" w:styleId="875">
    <w:name w:val="（空）多级符号 Char Char"/>
    <w:basedOn w:val="1"/>
    <w:qFormat/>
    <w:uiPriority w:val="0"/>
    <w:pPr>
      <w:adjustRightInd w:val="0"/>
      <w:snapToGrid w:val="0"/>
      <w:spacing w:line="360" w:lineRule="auto"/>
      <w:ind w:firstLine="540" w:firstLineChars="225"/>
    </w:pPr>
    <w:rPr>
      <w:rFonts w:ascii="宋体" w:hAnsi="宋体"/>
      <w:sz w:val="24"/>
    </w:rPr>
  </w:style>
  <w:style w:type="paragraph" w:customStyle="1" w:styleId="87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877">
    <w:name w:val="p22"/>
    <w:basedOn w:val="1"/>
    <w:qFormat/>
    <w:uiPriority w:val="0"/>
    <w:pPr>
      <w:widowControl/>
      <w:spacing w:after="120"/>
      <w:ind w:left="420"/>
    </w:pPr>
    <w:rPr>
      <w:kern w:val="0"/>
      <w:sz w:val="16"/>
      <w:szCs w:val="16"/>
    </w:rPr>
  </w:style>
  <w:style w:type="paragraph" w:customStyle="1" w:styleId="878">
    <w:name w:val="Char Char Char1 Char Char Char Char"/>
    <w:basedOn w:val="1"/>
    <w:qFormat/>
    <w:uiPriority w:val="0"/>
    <w:rPr>
      <w:rFonts w:ascii="仿宋_GB2312" w:eastAsia="仿宋_GB2312"/>
      <w:b/>
      <w:sz w:val="32"/>
      <w:szCs w:val="32"/>
    </w:rPr>
  </w:style>
  <w:style w:type="paragraph" w:customStyle="1" w:styleId="879">
    <w:name w:val="插图题注"/>
    <w:next w:val="1"/>
    <w:qFormat/>
    <w:uiPriority w:val="0"/>
    <w:pPr>
      <w:numPr>
        <w:ilvl w:val="7"/>
        <w:numId w:val="22"/>
      </w:numPr>
      <w:spacing w:afterLines="100"/>
      <w:ind w:left="1089" w:hanging="369"/>
      <w:jc w:val="center"/>
    </w:pPr>
    <w:rPr>
      <w:rFonts w:ascii="Arial" w:hAnsi="Arial" w:eastAsia="宋体" w:cs="Times New Roman"/>
      <w:kern w:val="0"/>
      <w:sz w:val="18"/>
      <w:szCs w:val="18"/>
      <w:lang w:val="en-US" w:eastAsia="zh-CN" w:bidi="ar-SA"/>
    </w:rPr>
  </w:style>
  <w:style w:type="paragraph" w:customStyle="1" w:styleId="880">
    <w:name w:val="正文3"/>
    <w:basedOn w:val="1"/>
    <w:qFormat/>
    <w:uiPriority w:val="0"/>
    <w:pPr>
      <w:widowControl/>
      <w:overflowPunct w:val="0"/>
      <w:autoSpaceDE w:val="0"/>
      <w:autoSpaceDN w:val="0"/>
      <w:adjustRightInd w:val="0"/>
      <w:spacing w:before="60" w:after="60" w:line="312" w:lineRule="exact"/>
      <w:textAlignment w:val="baseline"/>
      <w:outlineLvl w:val="0"/>
    </w:pPr>
    <w:rPr>
      <w:rFonts w:ascii="宋体"/>
      <w:kern w:val="0"/>
      <w:sz w:val="24"/>
      <w:szCs w:val="20"/>
    </w:rPr>
  </w:style>
  <w:style w:type="paragraph" w:customStyle="1" w:styleId="881">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882">
    <w:name w:val="Normal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883">
    <w:name w:val="xl68"/>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18"/>
      <w:szCs w:val="18"/>
    </w:rPr>
  </w:style>
  <w:style w:type="paragraph" w:customStyle="1" w:styleId="884">
    <w:name w:val="常规正文"/>
    <w:basedOn w:val="1"/>
    <w:qFormat/>
    <w:uiPriority w:val="0"/>
    <w:pPr>
      <w:spacing w:line="360" w:lineRule="auto"/>
      <w:ind w:firstLine="200" w:firstLineChars="200"/>
    </w:pPr>
    <w:rPr>
      <w:sz w:val="24"/>
    </w:rPr>
  </w:style>
  <w:style w:type="paragraph" w:customStyle="1" w:styleId="885">
    <w:name w:val="项目符号1 Char"/>
    <w:basedOn w:val="1"/>
    <w:next w:val="1"/>
    <w:qFormat/>
    <w:uiPriority w:val="0"/>
    <w:pPr>
      <w:tabs>
        <w:tab w:val="left" w:pos="247"/>
        <w:tab w:val="left" w:pos="624"/>
      </w:tabs>
      <w:spacing w:line="360" w:lineRule="auto"/>
      <w:ind w:left="624" w:hanging="454"/>
    </w:pPr>
    <w:rPr>
      <w:sz w:val="24"/>
    </w:rPr>
  </w:style>
  <w:style w:type="paragraph" w:customStyle="1" w:styleId="8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87">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888">
    <w:name w:val="标题 5 + 宋体"/>
    <w:basedOn w:val="6"/>
    <w:qFormat/>
    <w:uiPriority w:val="0"/>
    <w:pPr>
      <w:spacing w:line="376" w:lineRule="auto"/>
    </w:pPr>
    <w:rPr>
      <w:rFonts w:ascii="宋体" w:hAnsi="宋体" w:eastAsia="宋体"/>
      <w:sz w:val="24"/>
    </w:rPr>
  </w:style>
  <w:style w:type="paragraph" w:customStyle="1" w:styleId="889">
    <w:name w:val="1 Char Char Char Char Char Char Char"/>
    <w:basedOn w:val="1"/>
    <w:qFormat/>
    <w:uiPriority w:val="0"/>
  </w:style>
  <w:style w:type="paragraph" w:customStyle="1" w:styleId="890">
    <w:name w:val="图例"/>
    <w:basedOn w:val="1"/>
    <w:next w:val="41"/>
    <w:qFormat/>
    <w:uiPriority w:val="0"/>
    <w:pPr>
      <w:spacing w:line="300" w:lineRule="auto"/>
      <w:ind w:firstLine="200" w:firstLineChars="200"/>
      <w:jc w:val="center"/>
    </w:pPr>
    <w:rPr>
      <w:rFonts w:ascii="宋体" w:hAnsi="Calibri" w:cs="黑体"/>
      <w:sz w:val="18"/>
      <w:szCs w:val="18"/>
    </w:rPr>
  </w:style>
  <w:style w:type="paragraph" w:customStyle="1" w:styleId="891">
    <w:name w:val="正文21"/>
    <w:basedOn w:val="1"/>
    <w:qFormat/>
    <w:uiPriority w:val="0"/>
    <w:pPr>
      <w:spacing w:before="156" w:line="360" w:lineRule="auto"/>
      <w:ind w:firstLine="510" w:firstLineChars="200"/>
    </w:pPr>
    <w:rPr>
      <w:szCs w:val="20"/>
    </w:rPr>
  </w:style>
  <w:style w:type="paragraph" w:customStyle="1" w:styleId="892">
    <w:name w:val="xl75"/>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893">
    <w:name w:val="Level 5: (1)"/>
    <w:basedOn w:val="1"/>
    <w:qFormat/>
    <w:uiPriority w:val="0"/>
    <w:pPr>
      <w:widowControl/>
      <w:numPr>
        <w:ilvl w:val="7"/>
        <w:numId w:val="10"/>
      </w:numPr>
      <w:tabs>
        <w:tab w:val="left" w:pos="1800"/>
      </w:tabs>
      <w:adjustRightInd w:val="0"/>
      <w:snapToGrid w:val="0"/>
      <w:spacing w:before="72" w:after="72" w:line="360" w:lineRule="auto"/>
      <w:outlineLvl w:val="7"/>
    </w:pPr>
    <w:rPr>
      <w:rFonts w:ascii="Arial" w:hAnsi="Arial"/>
      <w:kern w:val="0"/>
      <w:sz w:val="20"/>
      <w:szCs w:val="20"/>
      <w:lang w:eastAsia="en-US"/>
    </w:rPr>
  </w:style>
  <w:style w:type="paragraph" w:customStyle="1" w:styleId="894">
    <w:name w:val="Style Heading 3 + Line spacing:  1.5 lines"/>
    <w:basedOn w:val="5"/>
    <w:qFormat/>
    <w:uiPriority w:val="0"/>
    <w:pPr>
      <w:keepLines w:val="0"/>
      <w:widowControl/>
      <w:numPr>
        <w:ilvl w:val="2"/>
        <w:numId w:val="23"/>
      </w:numPr>
      <w:tabs>
        <w:tab w:val="left" w:pos="720"/>
        <w:tab w:val="left" w:pos="1152"/>
      </w:tabs>
      <w:adjustRightInd w:val="0"/>
      <w:snapToGrid w:val="0"/>
      <w:spacing w:before="0" w:after="0" w:line="360" w:lineRule="auto"/>
      <w:ind w:left="236" w:leftChars="236" w:firstLine="50" w:firstLineChars="50"/>
    </w:pPr>
    <w:rPr>
      <w:rFonts w:ascii="Calibri" w:hAnsi="Calibri" w:eastAsia="黑体"/>
      <w:b w:val="0"/>
      <w:kern w:val="0"/>
      <w:sz w:val="28"/>
      <w:szCs w:val="20"/>
    </w:rPr>
  </w:style>
  <w:style w:type="paragraph" w:customStyle="1" w:styleId="895">
    <w:name w:val="正文 项目"/>
    <w:basedOn w:val="1"/>
    <w:qFormat/>
    <w:uiPriority w:val="0"/>
    <w:pPr>
      <w:widowControl/>
      <w:numPr>
        <w:ilvl w:val="0"/>
        <w:numId w:val="24"/>
      </w:numPr>
      <w:spacing w:after="120" w:line="440" w:lineRule="exact"/>
      <w:jc w:val="left"/>
    </w:pPr>
    <w:rPr>
      <w:rFonts w:ascii="仿宋_GB2312" w:hAnsi="仿宋_GB2312" w:eastAsia="仿宋_GB2312"/>
      <w:sz w:val="24"/>
      <w:szCs w:val="20"/>
    </w:rPr>
  </w:style>
  <w:style w:type="paragraph" w:customStyle="1" w:styleId="896">
    <w:name w:val="中等深浅网格 2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97">
    <w:name w:val="正文，首行缩进:"/>
    <w:basedOn w:val="1"/>
    <w:qFormat/>
    <w:uiPriority w:val="0"/>
    <w:pPr>
      <w:spacing w:line="360" w:lineRule="auto"/>
      <w:ind w:firstLine="420" w:firstLineChars="175"/>
      <w:jc w:val="left"/>
    </w:pPr>
    <w:rPr>
      <w:rFonts w:ascii="宋体" w:hAnsi="宋体" w:cs="宋体"/>
      <w:sz w:val="24"/>
      <w:szCs w:val="20"/>
    </w:rPr>
  </w:style>
  <w:style w:type="paragraph" w:customStyle="1" w:styleId="898">
    <w:name w:val="标书正文"/>
    <w:basedOn w:val="1"/>
    <w:qFormat/>
    <w:uiPriority w:val="0"/>
    <w:pPr>
      <w:spacing w:line="360" w:lineRule="auto"/>
      <w:ind w:firstLine="480" w:firstLineChars="200"/>
    </w:pPr>
    <w:rPr>
      <w:rFonts w:ascii="宋体" w:cs="宋体"/>
      <w:sz w:val="24"/>
    </w:rPr>
  </w:style>
  <w:style w:type="paragraph" w:customStyle="1" w:styleId="899">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900">
    <w:name w:val="1.1 多级符号 Char Char"/>
    <w:basedOn w:val="1"/>
    <w:qFormat/>
    <w:uiPriority w:val="0"/>
    <w:pPr>
      <w:tabs>
        <w:tab w:val="left" w:pos="1440"/>
      </w:tabs>
      <w:spacing w:beforeLines="50" w:line="480" w:lineRule="auto"/>
      <w:outlineLvl w:val="1"/>
    </w:pPr>
    <w:rPr>
      <w:rFonts w:ascii="宋体" w:hAnsi="宋体"/>
      <w:b/>
      <w:sz w:val="28"/>
      <w:szCs w:val="28"/>
    </w:rPr>
  </w:style>
  <w:style w:type="paragraph" w:customStyle="1" w:styleId="901">
    <w:name w:val="Level 3: (a)"/>
    <w:basedOn w:val="1"/>
    <w:qFormat/>
    <w:uiPriority w:val="0"/>
    <w:pPr>
      <w:widowControl/>
      <w:numPr>
        <w:ilvl w:val="5"/>
        <w:numId w:val="10"/>
      </w:numPr>
      <w:tabs>
        <w:tab w:val="left" w:pos="1080"/>
        <w:tab w:val="left" w:pos="1440"/>
      </w:tabs>
      <w:adjustRightInd w:val="0"/>
      <w:snapToGrid w:val="0"/>
      <w:spacing w:before="72" w:after="72" w:line="360" w:lineRule="auto"/>
      <w:outlineLvl w:val="5"/>
    </w:pPr>
    <w:rPr>
      <w:rFonts w:ascii="Arial" w:hAnsi="Arial"/>
      <w:kern w:val="0"/>
      <w:sz w:val="20"/>
      <w:szCs w:val="20"/>
      <w:lang w:eastAsia="en-US"/>
    </w:rPr>
  </w:style>
  <w:style w:type="paragraph" w:customStyle="1" w:styleId="902">
    <w:name w:val="图中文字"/>
    <w:basedOn w:val="1"/>
    <w:qFormat/>
    <w:uiPriority w:val="0"/>
    <w:pPr>
      <w:adjustRightInd w:val="0"/>
      <w:snapToGrid w:val="0"/>
      <w:spacing w:line="0" w:lineRule="atLeast"/>
      <w:ind w:firstLine="200" w:firstLineChars="200"/>
      <w:jc w:val="center"/>
    </w:pPr>
    <w:rPr>
      <w:szCs w:val="20"/>
    </w:rPr>
  </w:style>
  <w:style w:type="paragraph" w:customStyle="1" w:styleId="903">
    <w:name w:val="xl87"/>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904">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905">
    <w:name w:val="表格文字（大）"/>
    <w:basedOn w:val="1"/>
    <w:qFormat/>
    <w:uiPriority w:val="0"/>
    <w:pPr>
      <w:spacing w:before="20" w:after="20"/>
      <w:ind w:firstLine="200" w:firstLineChars="200"/>
    </w:pPr>
    <w:rPr>
      <w:rFonts w:ascii="Century Gothic" w:hAnsi="Century Gothic"/>
      <w:szCs w:val="20"/>
    </w:rPr>
  </w:style>
  <w:style w:type="paragraph" w:customStyle="1" w:styleId="906">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907">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908">
    <w:name w:val="bt1bt1"/>
    <w:basedOn w:val="2"/>
    <w:qFormat/>
    <w:uiPriority w:val="0"/>
    <w:pPr>
      <w:spacing w:line="240" w:lineRule="auto"/>
      <w:jc w:val="center"/>
    </w:pPr>
    <w:rPr>
      <w:rFonts w:ascii="黑体" w:eastAsia="黑体"/>
      <w:b w:val="0"/>
      <w:sz w:val="36"/>
      <w:szCs w:val="36"/>
    </w:rPr>
  </w:style>
  <w:style w:type="paragraph" w:customStyle="1" w:styleId="909">
    <w:name w:val="Char2 Char Char"/>
    <w:basedOn w:val="1"/>
    <w:qFormat/>
    <w:uiPriority w:val="0"/>
    <w:pPr>
      <w:adjustRightInd w:val="0"/>
      <w:spacing w:line="360" w:lineRule="atLeast"/>
      <w:textAlignment w:val="baseline"/>
    </w:pPr>
    <w:rPr>
      <w:rFonts w:ascii="宋体" w:hAnsi="宋体"/>
      <w:b/>
      <w:kern w:val="0"/>
      <w:sz w:val="28"/>
      <w:szCs w:val="28"/>
    </w:rPr>
  </w:style>
  <w:style w:type="paragraph" w:customStyle="1" w:styleId="910">
    <w:name w:val="标题 3（绿盟科技）"/>
    <w:basedOn w:val="5"/>
    <w:next w:val="1"/>
    <w:qFormat/>
    <w:uiPriority w:val="0"/>
    <w:pPr>
      <w:numPr>
        <w:ilvl w:val="2"/>
        <w:numId w:val="15"/>
      </w:numPr>
      <w:tabs>
        <w:tab w:val="left" w:pos="960"/>
      </w:tabs>
      <w:adjustRightInd w:val="0"/>
      <w:snapToGrid w:val="0"/>
      <w:spacing w:before="0" w:after="0" w:line="360" w:lineRule="auto"/>
      <w:ind w:firstLine="50" w:firstLineChars="50"/>
      <w:jc w:val="left"/>
    </w:pPr>
    <w:rPr>
      <w:rFonts w:ascii="Arial" w:hAnsi="Arial" w:eastAsia="黑体" w:cs="微软雅黑"/>
      <w:bCs w:val="0"/>
      <w:kern w:val="0"/>
      <w:sz w:val="30"/>
      <w:szCs w:val="30"/>
    </w:rPr>
  </w:style>
  <w:style w:type="paragraph" w:customStyle="1" w:styleId="911">
    <w:name w:val="Style Body Text Indent 2 + 11 pt Line spacing:  1.5 lines"/>
    <w:basedOn w:val="41"/>
    <w:qFormat/>
    <w:uiPriority w:val="0"/>
    <w:pPr>
      <w:widowControl/>
      <w:tabs>
        <w:tab w:val="left" w:pos="900"/>
      </w:tabs>
      <w:adjustRightInd w:val="0"/>
      <w:spacing w:line="360" w:lineRule="auto"/>
      <w:ind w:firstLine="0" w:firstLineChars="0"/>
    </w:pPr>
    <w:rPr>
      <w:rFonts w:ascii="宋体" w:eastAsia="仿宋"/>
      <w:b w:val="0"/>
      <w:bCs w:val="0"/>
      <w:color w:val="auto"/>
      <w:kern w:val="0"/>
      <w:sz w:val="22"/>
      <w:lang w:val="en-GB"/>
    </w:rPr>
  </w:style>
  <w:style w:type="paragraph" w:customStyle="1" w:styleId="912">
    <w:name w:val="RFI Heading 2nd Level Char"/>
    <w:basedOn w:val="1"/>
    <w:qFormat/>
    <w:uiPriority w:val="0"/>
    <w:pPr>
      <w:widowControl/>
      <w:tabs>
        <w:tab w:val="left" w:pos="1152"/>
      </w:tabs>
      <w:adjustRightInd w:val="0"/>
      <w:snapToGrid w:val="0"/>
      <w:spacing w:before="240" w:after="240" w:line="360" w:lineRule="auto"/>
      <w:ind w:left="1152" w:hanging="1152"/>
      <w:jc w:val="left"/>
      <w:outlineLvl w:val="1"/>
    </w:pPr>
    <w:rPr>
      <w:rFonts w:ascii="Arial (W1)" w:hAnsi="Arial (W1)" w:eastAsia="Times New Roman"/>
      <w:b/>
      <w:bCs/>
      <w:color w:val="3366FF"/>
      <w:kern w:val="0"/>
      <w:sz w:val="24"/>
      <w:lang w:val="en-GB" w:eastAsia="en-US"/>
    </w:rPr>
  </w:style>
  <w:style w:type="paragraph" w:customStyle="1" w:styleId="913">
    <w:name w:val="默认段落字体 Para Char"/>
    <w:basedOn w:val="1"/>
    <w:qFormat/>
    <w:uiPriority w:val="0"/>
    <w:pPr>
      <w:tabs>
        <w:tab w:val="left" w:pos="900"/>
      </w:tabs>
      <w:ind w:left="900" w:hanging="420"/>
    </w:pPr>
  </w:style>
  <w:style w:type="paragraph" w:customStyle="1" w:styleId="914">
    <w:name w:val="Char3 Char Char Char"/>
    <w:basedOn w:val="1"/>
    <w:qFormat/>
    <w:uiPriority w:val="0"/>
    <w:pPr>
      <w:widowControl/>
      <w:spacing w:after="160" w:line="240" w:lineRule="exact"/>
      <w:jc w:val="left"/>
    </w:pPr>
    <w:rPr>
      <w:rFonts w:ascii="Arial" w:hAnsi="Arial" w:cs="Arial"/>
      <w:szCs w:val="20"/>
    </w:rPr>
  </w:style>
  <w:style w:type="paragraph" w:customStyle="1" w:styleId="915">
    <w:name w:val="Picture"/>
    <w:basedOn w:val="1"/>
    <w:next w:val="17"/>
    <w:qFormat/>
    <w:uiPriority w:val="0"/>
    <w:pPr>
      <w:keepNext/>
      <w:widowControl/>
      <w:ind w:firstLine="200" w:firstLineChars="200"/>
    </w:pPr>
    <w:rPr>
      <w:rFonts w:ascii="楷体" w:hAnsi="Arial" w:eastAsia="楷体"/>
      <w:b/>
      <w:spacing w:val="-5"/>
      <w:w w:val="98"/>
      <w:kern w:val="0"/>
      <w:szCs w:val="20"/>
    </w:rPr>
  </w:style>
  <w:style w:type="paragraph" w:customStyle="1" w:styleId="916">
    <w:name w:val="xl108"/>
    <w:basedOn w:val="1"/>
    <w:qFormat/>
    <w:uiPriority w:val="0"/>
    <w:pPr>
      <w:widowControl/>
      <w:pBdr>
        <w:top w:val="single" w:color="auto" w:sz="8" w:space="0"/>
        <w:bottom w:val="single" w:color="auto" w:sz="8" w:space="0"/>
        <w:right w:val="single" w:color="000000" w:sz="8" w:space="0"/>
      </w:pBdr>
      <w:spacing w:before="100" w:beforeAutospacing="1" w:after="100" w:afterAutospacing="1"/>
    </w:pPr>
    <w:rPr>
      <w:rFonts w:ascii="宋体" w:hAnsi="宋体" w:cs="宋体"/>
      <w:kern w:val="0"/>
      <w:sz w:val="24"/>
    </w:rPr>
  </w:style>
  <w:style w:type="paragraph" w:customStyle="1" w:styleId="917">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918">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919">
    <w:name w:val="style2"/>
    <w:basedOn w:val="1"/>
    <w:qFormat/>
    <w:uiPriority w:val="0"/>
    <w:pPr>
      <w:widowControl/>
      <w:wordWrap w:val="0"/>
      <w:spacing w:before="100" w:beforeAutospacing="1" w:after="100" w:afterAutospacing="1"/>
      <w:jc w:val="left"/>
    </w:pPr>
    <w:rPr>
      <w:rFonts w:ascii="Verdana" w:hAnsi="Verdana" w:cs="宋体"/>
      <w:color w:val="000000"/>
      <w:kern w:val="0"/>
      <w:sz w:val="20"/>
      <w:szCs w:val="20"/>
    </w:rPr>
  </w:style>
  <w:style w:type="paragraph" w:customStyle="1" w:styleId="920">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921">
    <w:name w:val="_Style 28"/>
    <w:basedOn w:val="1"/>
    <w:qFormat/>
    <w:uiPriority w:val="0"/>
    <w:rPr>
      <w:kern w:val="0"/>
      <w:sz w:val="24"/>
      <w:szCs w:val="20"/>
    </w:rPr>
  </w:style>
  <w:style w:type="paragraph" w:customStyle="1" w:styleId="922">
    <w:name w:val="Bullet 1"/>
    <w:basedOn w:val="1"/>
    <w:qFormat/>
    <w:uiPriority w:val="0"/>
    <w:pPr>
      <w:widowControl/>
      <w:adjustRightInd w:val="0"/>
      <w:snapToGrid w:val="0"/>
      <w:spacing w:line="360" w:lineRule="auto"/>
      <w:jc w:val="left"/>
    </w:pPr>
    <w:rPr>
      <w:rFonts w:ascii="Tahoma" w:hAnsi="Tahoma" w:cs="Tahoma"/>
      <w:kern w:val="0"/>
      <w:sz w:val="24"/>
      <w:lang w:eastAsia="en-US"/>
    </w:rPr>
  </w:style>
  <w:style w:type="paragraph" w:customStyle="1" w:styleId="923">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18"/>
      <w:szCs w:val="18"/>
    </w:rPr>
  </w:style>
  <w:style w:type="paragraph" w:customStyle="1" w:styleId="92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25">
    <w:name w:val="批注框文本2"/>
    <w:basedOn w:val="1"/>
    <w:qFormat/>
    <w:uiPriority w:val="0"/>
    <w:pPr>
      <w:autoSpaceDE w:val="0"/>
      <w:autoSpaceDN w:val="0"/>
      <w:adjustRightInd w:val="0"/>
      <w:snapToGrid w:val="0"/>
      <w:spacing w:line="351" w:lineRule="atLeast"/>
      <w:ind w:firstLine="419"/>
    </w:pPr>
    <w:rPr>
      <w:color w:val="000000"/>
      <w:kern w:val="0"/>
      <w:sz w:val="18"/>
      <w:szCs w:val="18"/>
    </w:rPr>
  </w:style>
  <w:style w:type="paragraph" w:customStyle="1" w:styleId="926">
    <w:name w:val="3"/>
    <w:basedOn w:val="1"/>
    <w:qFormat/>
    <w:uiPriority w:val="0"/>
    <w:pPr>
      <w:adjustRightInd w:val="0"/>
      <w:spacing w:line="312" w:lineRule="atLeast"/>
      <w:ind w:left="1134" w:hanging="566"/>
      <w:textAlignment w:val="baseline"/>
    </w:pPr>
    <w:rPr>
      <w:rFonts w:ascii="昆仑楷体" w:eastAsia="昆仑楷体"/>
      <w:kern w:val="0"/>
      <w:sz w:val="24"/>
      <w:szCs w:val="20"/>
    </w:rPr>
  </w:style>
  <w:style w:type="paragraph" w:customStyle="1" w:styleId="927">
    <w:name w:val="xl106"/>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kern w:val="0"/>
      <w:sz w:val="24"/>
    </w:rPr>
  </w:style>
  <w:style w:type="paragraph" w:customStyle="1" w:styleId="928">
    <w:name w:val="顺序编号1"/>
    <w:basedOn w:val="1"/>
    <w:qFormat/>
    <w:uiPriority w:val="0"/>
    <w:pPr>
      <w:adjustRightInd w:val="0"/>
      <w:snapToGrid w:val="0"/>
      <w:spacing w:afterLines="50" w:line="360" w:lineRule="auto"/>
    </w:pPr>
  </w:style>
  <w:style w:type="paragraph" w:customStyle="1" w:styleId="929">
    <w:name w:val="项目1"/>
    <w:basedOn w:val="4"/>
    <w:next w:val="4"/>
    <w:uiPriority w:val="0"/>
    <w:pPr>
      <w:numPr>
        <w:ilvl w:val="3"/>
        <w:numId w:val="7"/>
      </w:numPr>
      <w:tabs>
        <w:tab w:val="left" w:pos="360"/>
        <w:tab w:val="left" w:pos="1728"/>
      </w:tabs>
      <w:adjustRightInd w:val="0"/>
      <w:snapToGrid w:val="0"/>
      <w:spacing w:beforeLines="50" w:afterLines="50" w:line="360" w:lineRule="auto"/>
      <w:ind w:left="-4" w:leftChars="-2" w:firstLine="468" w:firstLineChars="195"/>
      <w:jc w:val="left"/>
    </w:pPr>
    <w:rPr>
      <w:rFonts w:ascii="宋体" w:hAnsi="宋体" w:eastAsiaTheme="minorEastAsia"/>
      <w:bCs/>
      <w:sz w:val="24"/>
      <w:szCs w:val="24"/>
    </w:rPr>
  </w:style>
  <w:style w:type="paragraph" w:customStyle="1" w:styleId="930">
    <w:name w:val="Reset levels"/>
    <w:basedOn w:val="1"/>
    <w:qFormat/>
    <w:uiPriority w:val="0"/>
    <w:pPr>
      <w:widowControl/>
      <w:numPr>
        <w:ilvl w:val="0"/>
        <w:numId w:val="10"/>
      </w:numPr>
      <w:adjustRightInd w:val="0"/>
      <w:snapToGrid w:val="0"/>
      <w:spacing w:line="360" w:lineRule="auto"/>
      <w:jc w:val="left"/>
    </w:pPr>
    <w:rPr>
      <w:rFonts w:ascii="Arial" w:hAnsi="Arial"/>
      <w:b/>
      <w:kern w:val="0"/>
      <w:sz w:val="24"/>
      <w:szCs w:val="20"/>
      <w:lang w:eastAsia="en-US"/>
    </w:rPr>
  </w:style>
  <w:style w:type="paragraph" w:customStyle="1" w:styleId="931">
    <w:name w:val="表格数据"/>
    <w:qFormat/>
    <w:uiPriority w:val="0"/>
    <w:rPr>
      <w:rFonts w:ascii="Times New Roman" w:hAnsi="Times New Roman" w:eastAsia="宋体" w:cs="宋体"/>
      <w:kern w:val="0"/>
      <w:sz w:val="20"/>
      <w:szCs w:val="20"/>
      <w:lang w:val="en-US" w:eastAsia="zh-CN" w:bidi="ar-SA"/>
    </w:rPr>
  </w:style>
  <w:style w:type="paragraph" w:customStyle="1" w:styleId="932">
    <w:name w:val="p15"/>
    <w:basedOn w:val="1"/>
    <w:qFormat/>
    <w:uiPriority w:val="0"/>
    <w:pPr>
      <w:widowControl/>
      <w:ind w:firstLine="420"/>
    </w:pPr>
    <w:rPr>
      <w:rFonts w:ascii="Calibri" w:hAnsi="Calibri" w:cs="宋体"/>
      <w:kern w:val="0"/>
      <w:szCs w:val="21"/>
    </w:rPr>
  </w:style>
  <w:style w:type="paragraph" w:customStyle="1" w:styleId="933">
    <w:name w:val="Char1 Char Char Char3"/>
    <w:basedOn w:val="1"/>
    <w:qFormat/>
    <w:uiPriority w:val="0"/>
    <w:pPr>
      <w:ind w:firstLine="200" w:firstLineChars="200"/>
    </w:pPr>
    <w:rPr>
      <w:rFonts w:ascii="Tahoma" w:hAnsi="Tahoma"/>
      <w:szCs w:val="20"/>
    </w:rPr>
  </w:style>
  <w:style w:type="paragraph" w:customStyle="1" w:styleId="934">
    <w:name w:val="样式 标题 4 + 宋体1"/>
    <w:basedOn w:val="1"/>
    <w:qFormat/>
    <w:uiPriority w:val="0"/>
    <w:pPr>
      <w:tabs>
        <w:tab w:val="left" w:pos="750"/>
      </w:tabs>
      <w:ind w:left="750" w:hanging="750"/>
    </w:pPr>
  </w:style>
  <w:style w:type="paragraph" w:customStyle="1" w:styleId="935">
    <w:name w:val="样式 正文缩进 + 首行缩进:  2 字符 段前: 0.5 行 段后: 0.5 行6"/>
    <w:basedOn w:val="4"/>
    <w:qFormat/>
    <w:uiPriority w:val="0"/>
    <w:pPr>
      <w:spacing w:beforeLines="50" w:afterLines="50" w:line="360" w:lineRule="auto"/>
      <w:ind w:firstLine="480" w:firstLineChars="200"/>
    </w:pPr>
    <w:rPr>
      <w:rFonts w:eastAsiaTheme="minorEastAsia"/>
      <w:sz w:val="24"/>
      <w:szCs w:val="24"/>
    </w:rPr>
  </w:style>
  <w:style w:type="paragraph" w:customStyle="1" w:styleId="936">
    <w:name w:val="标题 5（有编号）（绿盟科技）"/>
    <w:basedOn w:val="1"/>
    <w:next w:val="1"/>
    <w:qFormat/>
    <w:uiPriority w:val="0"/>
    <w:pPr>
      <w:keepNext/>
      <w:keepLines/>
      <w:numPr>
        <w:ilvl w:val="4"/>
        <w:numId w:val="15"/>
      </w:numPr>
      <w:spacing w:before="280" w:after="156" w:line="377" w:lineRule="auto"/>
      <w:jc w:val="left"/>
      <w:outlineLvl w:val="4"/>
    </w:pPr>
    <w:rPr>
      <w:rFonts w:ascii="Arial" w:hAnsi="Arial" w:eastAsia="黑体"/>
      <w:b/>
      <w:kern w:val="0"/>
      <w:sz w:val="24"/>
      <w:szCs w:val="28"/>
    </w:rPr>
  </w:style>
  <w:style w:type="paragraph" w:customStyle="1" w:styleId="937">
    <w:name w:val="Char11"/>
    <w:basedOn w:val="1"/>
    <w:qFormat/>
    <w:uiPriority w:val="0"/>
    <w:pPr>
      <w:tabs>
        <w:tab w:val="left" w:pos="432"/>
      </w:tabs>
      <w:spacing w:beforeLines="50" w:afterLines="50"/>
      <w:ind w:left="432" w:hanging="432" w:firstLineChars="200"/>
    </w:pPr>
  </w:style>
  <w:style w:type="paragraph" w:customStyle="1" w:styleId="938">
    <w:name w:val="1.1.1Head2"/>
    <w:qFormat/>
    <w:uiPriority w:val="0"/>
    <w:pPr>
      <w:numPr>
        <w:ilvl w:val="2"/>
        <w:numId w:val="25"/>
      </w:numPr>
      <w:tabs>
        <w:tab w:val="left" w:pos="2880"/>
      </w:tabs>
      <w:spacing w:before="28" w:after="28"/>
      <w:outlineLvl w:val="2"/>
    </w:pPr>
    <w:rPr>
      <w:rFonts w:ascii="Arial" w:hAnsi="Arial" w:eastAsia="宋体" w:cs="Times New Roman"/>
      <w:b/>
      <w:kern w:val="0"/>
      <w:sz w:val="20"/>
      <w:szCs w:val="20"/>
      <w:lang w:val="en-US" w:eastAsia="en-US" w:bidi="ar-SA"/>
    </w:rPr>
  </w:style>
  <w:style w:type="paragraph" w:customStyle="1" w:styleId="939">
    <w:name w:val="xl52"/>
    <w:basedOn w:val="1"/>
    <w:qFormat/>
    <w:uiPriority w:val="0"/>
    <w:pPr>
      <w:widowControl/>
      <w:pBdr>
        <w:top w:val="single" w:color="000000"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940">
    <w:name w:val="xl85"/>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Cs w:val="21"/>
    </w:rPr>
  </w:style>
  <w:style w:type="paragraph" w:customStyle="1" w:styleId="941">
    <w:name w:val="xl10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942">
    <w:name w:val="xl67"/>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943">
    <w:name w:val="0"/>
    <w:basedOn w:val="1"/>
    <w:qFormat/>
    <w:uiPriority w:val="0"/>
    <w:pPr>
      <w:widowControl/>
      <w:adjustRightInd w:val="0"/>
      <w:snapToGrid w:val="0"/>
      <w:spacing w:line="360" w:lineRule="auto"/>
    </w:pPr>
    <w:rPr>
      <w:kern w:val="0"/>
      <w:szCs w:val="21"/>
    </w:rPr>
  </w:style>
  <w:style w:type="paragraph" w:customStyle="1" w:styleId="944">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45">
    <w:name w:val="xl48"/>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946">
    <w:name w:val="表正文左"/>
    <w:qFormat/>
    <w:uiPriority w:val="0"/>
    <w:rPr>
      <w:rFonts w:ascii="Arial" w:hAnsi="Arial" w:eastAsia="宋体" w:cs="Times New Roman"/>
      <w:kern w:val="2"/>
      <w:sz w:val="18"/>
      <w:szCs w:val="24"/>
      <w:lang w:val="en-US" w:eastAsia="zh-CN" w:bidi="ar-SA"/>
    </w:rPr>
  </w:style>
  <w:style w:type="paragraph" w:customStyle="1" w:styleId="947">
    <w:name w:val="标题 2（绿盟科技）"/>
    <w:basedOn w:val="3"/>
    <w:next w:val="1"/>
    <w:qFormat/>
    <w:uiPriority w:val="0"/>
    <w:pPr>
      <w:numPr>
        <w:ilvl w:val="1"/>
        <w:numId w:val="15"/>
      </w:numPr>
      <w:adjustRightInd w:val="0"/>
      <w:spacing w:before="0" w:after="120" w:line="415" w:lineRule="auto"/>
      <w:jc w:val="left"/>
    </w:pPr>
    <w:rPr>
      <w:rFonts w:ascii="微软雅黑" w:hAnsi="微软雅黑" w:cs="微软雅黑"/>
      <w:bCs w:val="0"/>
    </w:rPr>
  </w:style>
  <w:style w:type="paragraph" w:customStyle="1" w:styleId="948">
    <w:name w:val="xl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949">
    <w:name w:val="目录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5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51">
    <w:name w:val="xl4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9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 w:val="28"/>
      <w:szCs w:val="20"/>
    </w:rPr>
  </w:style>
  <w:style w:type="paragraph" w:customStyle="1" w:styleId="953">
    <w:name w:val="节标题"/>
    <w:basedOn w:val="1"/>
    <w:qFormat/>
    <w:uiPriority w:val="0"/>
    <w:pPr>
      <w:autoSpaceDE w:val="0"/>
      <w:autoSpaceDN w:val="0"/>
      <w:adjustRightInd w:val="0"/>
      <w:spacing w:line="289" w:lineRule="atLeast"/>
      <w:ind w:firstLine="200" w:firstLineChars="200"/>
      <w:jc w:val="center"/>
    </w:pPr>
    <w:rPr>
      <w:color w:val="000000"/>
      <w:kern w:val="0"/>
      <w:sz w:val="28"/>
      <w:szCs w:val="28"/>
    </w:rPr>
  </w:style>
  <w:style w:type="paragraph" w:customStyle="1" w:styleId="954">
    <w:name w:val="_Style 121"/>
    <w:basedOn w:val="1"/>
    <w:qFormat/>
    <w:uiPriority w:val="0"/>
    <w:rPr>
      <w:sz w:val="28"/>
      <w:szCs w:val="20"/>
    </w:rPr>
  </w:style>
  <w:style w:type="paragraph" w:customStyle="1" w:styleId="955">
    <w:name w:val="目录文字"/>
    <w:basedOn w:val="1"/>
    <w:qFormat/>
    <w:uiPriority w:val="0"/>
    <w:pPr>
      <w:widowControl/>
      <w:spacing w:line="480" w:lineRule="auto"/>
      <w:jc w:val="left"/>
    </w:pPr>
    <w:rPr>
      <w:rFonts w:ascii="宋体" w:hAnsi="宋体"/>
      <w:kern w:val="0"/>
      <w:sz w:val="24"/>
      <w:szCs w:val="20"/>
    </w:rPr>
  </w:style>
  <w:style w:type="paragraph" w:customStyle="1" w:styleId="956">
    <w:name w:val="正文4"/>
    <w:basedOn w:val="1"/>
    <w:qFormat/>
    <w:uiPriority w:val="0"/>
    <w:pPr>
      <w:tabs>
        <w:tab w:val="left" w:pos="720"/>
      </w:tabs>
      <w:spacing w:before="60" w:after="60" w:line="360" w:lineRule="auto"/>
      <w:ind w:left="575" w:leftChars="400" w:hanging="175" w:hangingChars="175"/>
    </w:pPr>
  </w:style>
  <w:style w:type="paragraph" w:customStyle="1" w:styleId="957">
    <w:name w:val="Char Char1 Char Char Char Char Char Char1"/>
    <w:basedOn w:val="1"/>
    <w:qFormat/>
    <w:uiPriority w:val="0"/>
    <w:pPr>
      <w:widowControl/>
      <w:spacing w:after="160" w:line="240" w:lineRule="exact"/>
      <w:jc w:val="center"/>
    </w:pPr>
    <w:rPr>
      <w:rFonts w:ascii="黑体" w:hAnsi="Verdana" w:eastAsia="黑体"/>
      <w:kern w:val="0"/>
      <w:sz w:val="36"/>
      <w:szCs w:val="36"/>
    </w:rPr>
  </w:style>
  <w:style w:type="paragraph" w:customStyle="1" w:styleId="958">
    <w:name w:val="xl10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center"/>
    </w:pPr>
    <w:rPr>
      <w:rFonts w:ascii="宋体" w:hAnsi="宋体" w:cs="宋体"/>
      <w:kern w:val="0"/>
      <w:sz w:val="24"/>
    </w:rPr>
  </w:style>
  <w:style w:type="paragraph" w:customStyle="1" w:styleId="959">
    <w:name w:val="表格题注"/>
    <w:next w:val="1"/>
    <w:qFormat/>
    <w:uiPriority w:val="0"/>
    <w:pPr>
      <w:keepLines/>
      <w:numPr>
        <w:ilvl w:val="8"/>
        <w:numId w:val="22"/>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960">
    <w:name w:val="水印"/>
    <w:basedOn w:val="1"/>
    <w:qFormat/>
    <w:uiPriority w:val="0"/>
    <w:pPr>
      <w:adjustRightInd w:val="0"/>
      <w:snapToGrid w:val="0"/>
      <w:spacing w:line="240" w:lineRule="atLeast"/>
      <w:textAlignment w:val="baseline"/>
    </w:pPr>
    <w:rPr>
      <w:kern w:val="0"/>
      <w:szCs w:val="20"/>
    </w:rPr>
  </w:style>
  <w:style w:type="paragraph" w:customStyle="1" w:styleId="961">
    <w:name w:val="样式6"/>
    <w:basedOn w:val="6"/>
    <w:next w:val="1"/>
    <w:qFormat/>
    <w:uiPriority w:val="99"/>
    <w:pPr>
      <w:numPr>
        <w:ilvl w:val="3"/>
        <w:numId w:val="18"/>
      </w:numPr>
      <w:spacing w:before="260" w:after="260" w:line="416" w:lineRule="auto"/>
    </w:pPr>
    <w:rPr>
      <w:rFonts w:ascii="宋体" w:hAnsi="宋体" w:eastAsia="宋体"/>
      <w:sz w:val="24"/>
    </w:rPr>
  </w:style>
  <w:style w:type="paragraph" w:styleId="962">
    <w:name w:val="List Paragraph"/>
    <w:basedOn w:val="1"/>
    <w:link w:val="963"/>
    <w:qFormat/>
    <w:uiPriority w:val="0"/>
    <w:pPr>
      <w:spacing w:line="360" w:lineRule="auto"/>
      <w:ind w:firstLine="420" w:firstLineChars="200"/>
    </w:pPr>
    <w:rPr>
      <w:rFonts w:eastAsia="微软雅黑"/>
    </w:rPr>
  </w:style>
  <w:style w:type="character" w:customStyle="1" w:styleId="963">
    <w:name w:val="列出段落 Char1"/>
    <w:link w:val="962"/>
    <w:qFormat/>
    <w:uiPriority w:val="0"/>
    <w:rPr>
      <w:rFonts w:ascii="Times New Roman" w:hAnsi="Times New Roman" w:eastAsia="微软雅黑" w:cs="Times New Roman"/>
      <w:szCs w:val="24"/>
    </w:rPr>
  </w:style>
  <w:style w:type="paragraph" w:customStyle="1" w:styleId="964">
    <w:name w:val="TOC 标题1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65">
    <w:name w:val="彩色列表 - 强调文字颜色 1 Char"/>
    <w:qFormat/>
    <w:uiPriority w:val="34"/>
    <w:rPr>
      <w:rFonts w:eastAsia="微软雅黑"/>
      <w:kern w:val="2"/>
      <w:sz w:val="21"/>
      <w:szCs w:val="24"/>
    </w:rPr>
  </w:style>
  <w:style w:type="character" w:customStyle="1" w:styleId="966">
    <w:name w:val="正文缩进 Char1"/>
    <w:qFormat/>
    <w:uiPriority w:val="0"/>
    <w:rPr>
      <w:rFonts w:eastAsia="微软雅黑"/>
      <w:sz w:val="24"/>
    </w:rPr>
  </w:style>
  <w:style w:type="character" w:customStyle="1" w:styleId="967">
    <w:name w:val="正文文本缩进 Char1"/>
    <w:qFormat/>
    <w:locked/>
    <w:uiPriority w:val="0"/>
    <w:rPr>
      <w:rFonts w:ascii="方正书宋简体" w:hAnsi="Times New Roman" w:eastAsia="方正书宋简体" w:cs="Times New Roman"/>
      <w:color w:val="auto"/>
      <w:sz w:val="28"/>
      <w:szCs w:val="28"/>
    </w:rPr>
  </w:style>
  <w:style w:type="character" w:customStyle="1" w:styleId="968">
    <w:name w:val="正文文本 Char1"/>
    <w:qFormat/>
    <w:locked/>
    <w:uiPriority w:val="0"/>
    <w:rPr>
      <w:rFonts w:ascii="Copperplate Gothic Bold" w:hAnsi="Copperplate Gothic Bold" w:cs="Times New Roman"/>
      <w:color w:val="auto"/>
      <w:kern w:val="2"/>
      <w:sz w:val="28"/>
    </w:rPr>
  </w:style>
  <w:style w:type="character" w:customStyle="1" w:styleId="969">
    <w:name w:val="bt"/>
    <w:qFormat/>
    <w:uiPriority w:val="0"/>
  </w:style>
  <w:style w:type="paragraph" w:customStyle="1" w:styleId="970">
    <w:name w:val="标题6"/>
    <w:basedOn w:val="1"/>
    <w:next w:val="2"/>
    <w:qFormat/>
    <w:uiPriority w:val="0"/>
    <w:pPr>
      <w:widowControl/>
      <w:adjustRightInd w:val="0"/>
      <w:snapToGrid w:val="0"/>
      <w:spacing w:beforeLines="50" w:afterLines="50" w:line="520" w:lineRule="atLeast"/>
      <w:ind w:firstLine="200" w:firstLineChars="200"/>
    </w:pPr>
    <w:rPr>
      <w:rFonts w:cs="Arial"/>
      <w:b/>
      <w:sz w:val="24"/>
    </w:rPr>
  </w:style>
  <w:style w:type="paragraph" w:customStyle="1" w:styleId="971">
    <w:name w:val="Char Char Char1 Char Char Char Char1"/>
    <w:basedOn w:val="1"/>
    <w:qFormat/>
    <w:uiPriority w:val="0"/>
    <w:rPr>
      <w:rFonts w:ascii="仿宋_GB2312" w:eastAsia="仿宋_GB2312"/>
      <w:b/>
      <w:sz w:val="32"/>
      <w:szCs w:val="32"/>
    </w:rPr>
  </w:style>
  <w:style w:type="character" w:customStyle="1" w:styleId="972">
    <w:name w:val="标题2 Char"/>
    <w:qFormat/>
    <w:uiPriority w:val="0"/>
    <w:rPr>
      <w:rFonts w:ascii="Verdana" w:hAnsi="Arial" w:eastAsia="黑体"/>
      <w:b/>
      <w:bCs/>
      <w:kern w:val="2"/>
      <w:sz w:val="28"/>
      <w:szCs w:val="32"/>
    </w:rPr>
  </w:style>
  <w:style w:type="paragraph" w:customStyle="1" w:styleId="973">
    <w:name w:val="p18"/>
    <w:basedOn w:val="1"/>
    <w:qFormat/>
    <w:uiPriority w:val="0"/>
    <w:pPr>
      <w:widowControl/>
      <w:ind w:left="200" w:firstLine="420"/>
    </w:pPr>
    <w:rPr>
      <w:kern w:val="0"/>
      <w:szCs w:val="21"/>
    </w:rPr>
  </w:style>
  <w:style w:type="paragraph" w:customStyle="1" w:styleId="974">
    <w:name w:val="正文-"/>
    <w:basedOn w:val="1"/>
    <w:link w:val="975"/>
    <w:qFormat/>
    <w:uiPriority w:val="0"/>
    <w:pPr>
      <w:spacing w:line="360" w:lineRule="auto"/>
      <w:ind w:firstLine="200" w:firstLineChars="200"/>
    </w:pPr>
    <w:rPr>
      <w:rFonts w:ascii="微软雅黑" w:hAnsi="微软雅黑" w:eastAsia="微软雅黑"/>
      <w:szCs w:val="22"/>
      <w:lang w:val="zh-CN"/>
    </w:rPr>
  </w:style>
  <w:style w:type="character" w:customStyle="1" w:styleId="975">
    <w:name w:val="正文- Char"/>
    <w:link w:val="974"/>
    <w:qFormat/>
    <w:uiPriority w:val="0"/>
    <w:rPr>
      <w:rFonts w:ascii="微软雅黑" w:hAnsi="微软雅黑" w:eastAsia="微软雅黑" w:cs="Times New Roman"/>
      <w:lang w:val="zh-CN"/>
    </w:rPr>
  </w:style>
  <w:style w:type="paragraph" w:customStyle="1" w:styleId="976">
    <w:name w:val="!正文(加粗)"/>
    <w:basedOn w:val="1"/>
    <w:qFormat/>
    <w:uiPriority w:val="0"/>
    <w:pPr>
      <w:spacing w:line="360" w:lineRule="auto"/>
      <w:ind w:firstLine="482" w:firstLineChars="200"/>
    </w:pPr>
    <w:rPr>
      <w:rFonts w:ascii="微软雅黑" w:hAnsi="微软雅黑" w:cs="宋体"/>
      <w:b/>
      <w:bCs/>
      <w:sz w:val="24"/>
      <w:szCs w:val="20"/>
    </w:rPr>
  </w:style>
  <w:style w:type="character" w:customStyle="1" w:styleId="977">
    <w:name w:val="正文首行缩进 2 Char"/>
    <w:qFormat/>
    <w:uiPriority w:val="0"/>
    <w:rPr>
      <w:rFonts w:ascii="Calibri" w:hAnsi="Calibri" w:eastAsia="微软雅黑"/>
      <w:kern w:val="2"/>
      <w:sz w:val="24"/>
      <w:szCs w:val="24"/>
      <w:lang w:val="zh-CN" w:eastAsia="zh-CN"/>
    </w:rPr>
  </w:style>
  <w:style w:type="paragraph" w:customStyle="1" w:styleId="978">
    <w:name w:val="图片"/>
    <w:basedOn w:val="1"/>
    <w:link w:val="979"/>
    <w:qFormat/>
    <w:uiPriority w:val="0"/>
    <w:pPr>
      <w:spacing w:line="360" w:lineRule="auto"/>
      <w:jc w:val="center"/>
    </w:pPr>
    <w:rPr>
      <w:rFonts w:eastAsia="微软雅黑"/>
    </w:rPr>
  </w:style>
  <w:style w:type="character" w:customStyle="1" w:styleId="979">
    <w:name w:val="图片 Char"/>
    <w:link w:val="978"/>
    <w:qFormat/>
    <w:uiPriority w:val="0"/>
    <w:rPr>
      <w:rFonts w:ascii="Times New Roman" w:hAnsi="Times New Roman" w:eastAsia="微软雅黑" w:cs="Times New Roman"/>
      <w:szCs w:val="24"/>
    </w:rPr>
  </w:style>
  <w:style w:type="character" w:customStyle="1" w:styleId="980">
    <w:name w:val="页眉 Char"/>
    <w:qFormat/>
    <w:uiPriority w:val="0"/>
    <w:rPr>
      <w:rFonts w:eastAsia="微软雅黑"/>
      <w:kern w:val="2"/>
      <w:sz w:val="18"/>
      <w:szCs w:val="18"/>
    </w:rPr>
  </w:style>
  <w:style w:type="character" w:customStyle="1" w:styleId="981">
    <w:name w:val="页脚 Char"/>
    <w:qFormat/>
    <w:uiPriority w:val="99"/>
    <w:rPr>
      <w:rFonts w:eastAsia="微软雅黑"/>
      <w:kern w:val="2"/>
      <w:sz w:val="18"/>
      <w:szCs w:val="18"/>
    </w:rPr>
  </w:style>
  <w:style w:type="character" w:customStyle="1" w:styleId="982">
    <w:name w:val="正文文本 字符1"/>
    <w:qFormat/>
    <w:uiPriority w:val="0"/>
    <w:rPr>
      <w:rFonts w:eastAsia="微软雅黑"/>
      <w:kern w:val="2"/>
      <w:sz w:val="24"/>
      <w:szCs w:val="24"/>
      <w:lang w:val="zh-CN" w:eastAsia="zh-CN"/>
    </w:rPr>
  </w:style>
  <w:style w:type="character" w:customStyle="1" w:styleId="983">
    <w:name w:val="正文首行缩进 Char"/>
    <w:qFormat/>
    <w:uiPriority w:val="0"/>
    <w:rPr>
      <w:rFonts w:eastAsia="微软雅黑"/>
      <w:kern w:val="2"/>
      <w:sz w:val="21"/>
      <w:szCs w:val="24"/>
    </w:rPr>
  </w:style>
  <w:style w:type="character" w:customStyle="1" w:styleId="984">
    <w:name w:val="批注框文本 Char"/>
    <w:qFormat/>
    <w:uiPriority w:val="0"/>
    <w:rPr>
      <w:rFonts w:eastAsia="微软雅黑"/>
      <w:kern w:val="2"/>
      <w:sz w:val="18"/>
      <w:szCs w:val="18"/>
    </w:rPr>
  </w:style>
  <w:style w:type="character" w:customStyle="1" w:styleId="985">
    <w:name w:val="标题 7 字符1"/>
    <w:qFormat/>
    <w:uiPriority w:val="0"/>
    <w:rPr>
      <w:b/>
      <w:bCs/>
      <w:kern w:val="2"/>
      <w:sz w:val="24"/>
      <w:szCs w:val="24"/>
      <w:lang w:val="zh-CN" w:eastAsia="zh-CN"/>
    </w:rPr>
  </w:style>
  <w:style w:type="character" w:customStyle="1" w:styleId="986">
    <w:name w:val="标题 8 字符1"/>
    <w:qFormat/>
    <w:uiPriority w:val="0"/>
    <w:rPr>
      <w:rFonts w:ascii="Arial" w:hAnsi="Arial" w:eastAsia="黑体"/>
      <w:kern w:val="2"/>
      <w:sz w:val="24"/>
      <w:szCs w:val="24"/>
      <w:lang w:val="zh-CN" w:eastAsia="zh-CN"/>
    </w:rPr>
  </w:style>
  <w:style w:type="character" w:customStyle="1" w:styleId="987">
    <w:name w:val="标题 9 字符1"/>
    <w:qFormat/>
    <w:uiPriority w:val="0"/>
    <w:rPr>
      <w:rFonts w:ascii="Arial" w:hAnsi="Arial" w:eastAsia="黑体"/>
      <w:kern w:val="2"/>
      <w:sz w:val="21"/>
      <w:szCs w:val="21"/>
      <w:lang w:val="zh-CN" w:eastAsia="zh-CN"/>
    </w:rPr>
  </w:style>
  <w:style w:type="character" w:customStyle="1" w:styleId="988">
    <w:name w:val="标题 3 Char"/>
    <w:qFormat/>
    <w:uiPriority w:val="0"/>
    <w:rPr>
      <w:rFonts w:eastAsia="微软雅黑"/>
      <w:b/>
      <w:bCs/>
      <w:kern w:val="2"/>
      <w:sz w:val="30"/>
      <w:szCs w:val="32"/>
      <w:lang w:val="zh-CN" w:eastAsia="zh-CN"/>
    </w:rPr>
  </w:style>
  <w:style w:type="character" w:customStyle="1" w:styleId="989">
    <w:name w:val="标题 4 Char"/>
    <w:qFormat/>
    <w:uiPriority w:val="0"/>
    <w:rPr>
      <w:rFonts w:ascii="Arial" w:hAnsi="Arial" w:eastAsia="微软雅黑"/>
      <w:b/>
      <w:bCs/>
      <w:kern w:val="2"/>
      <w:sz w:val="28"/>
      <w:szCs w:val="28"/>
      <w:lang w:val="zh-CN" w:eastAsia="zh-CN"/>
    </w:rPr>
  </w:style>
  <w:style w:type="character" w:customStyle="1" w:styleId="990">
    <w:name w:val="正文文本缩进 3 字符1"/>
    <w:qFormat/>
    <w:uiPriority w:val="0"/>
    <w:rPr>
      <w:kern w:val="2"/>
      <w:sz w:val="16"/>
      <w:szCs w:val="16"/>
      <w:lang w:val="zh-CN" w:eastAsia="zh-CN"/>
    </w:rPr>
  </w:style>
  <w:style w:type="character" w:customStyle="1" w:styleId="991">
    <w:name w:val="正文文本缩进 2 字符1"/>
    <w:qFormat/>
    <w:uiPriority w:val="0"/>
    <w:rPr>
      <w:kern w:val="2"/>
      <w:sz w:val="21"/>
      <w:szCs w:val="24"/>
      <w:lang w:val="zh-CN" w:eastAsia="zh-CN"/>
    </w:rPr>
  </w:style>
  <w:style w:type="character" w:customStyle="1" w:styleId="992">
    <w:name w:val="脚注文本 字符1"/>
    <w:qFormat/>
    <w:uiPriority w:val="0"/>
    <w:rPr>
      <w:kern w:val="2"/>
      <w:sz w:val="21"/>
      <w:lang w:val="zh-CN" w:eastAsia="zh-CN"/>
    </w:rPr>
  </w:style>
  <w:style w:type="character" w:customStyle="1" w:styleId="993">
    <w:name w:val="正文文本 2 字符1"/>
    <w:qFormat/>
    <w:uiPriority w:val="0"/>
    <w:rPr>
      <w:rFonts w:eastAsia="黑体"/>
      <w:kern w:val="2"/>
      <w:sz w:val="21"/>
      <w:szCs w:val="21"/>
      <w:lang w:val="zh-CN" w:eastAsia="zh-CN"/>
    </w:rPr>
  </w:style>
  <w:style w:type="character" w:customStyle="1" w:styleId="994">
    <w:name w:val="正文文本 3 字符1"/>
    <w:qFormat/>
    <w:uiPriority w:val="0"/>
    <w:rPr>
      <w:rFonts w:eastAsia="微软雅黑"/>
      <w:kern w:val="2"/>
      <w:sz w:val="16"/>
      <w:szCs w:val="16"/>
      <w:lang w:val="zh-CN" w:eastAsia="zh-CN"/>
    </w:rPr>
  </w:style>
  <w:style w:type="character" w:customStyle="1" w:styleId="995">
    <w:name w:val="HTML 预设格式 字符1"/>
    <w:qFormat/>
    <w:uiPriority w:val="0"/>
    <w:rPr>
      <w:rFonts w:ascii="黑体" w:hAnsi="Courier New" w:eastAsia="黑体"/>
      <w:lang w:val="zh-CN" w:eastAsia="zh-CN"/>
    </w:rPr>
  </w:style>
  <w:style w:type="character" w:customStyle="1" w:styleId="996">
    <w:name w:val="标题 字符1"/>
    <w:qFormat/>
    <w:uiPriority w:val="0"/>
    <w:rPr>
      <w:rFonts w:ascii="Arial" w:hAnsi="Arial" w:eastAsia="微软雅黑"/>
      <w:b/>
      <w:bCs/>
      <w:kern w:val="2"/>
      <w:sz w:val="32"/>
      <w:szCs w:val="32"/>
      <w:lang w:val="zh-CN" w:eastAsia="zh-CN"/>
    </w:rPr>
  </w:style>
  <w:style w:type="character" w:customStyle="1" w:styleId="997">
    <w:name w:val="副标题 字符1"/>
    <w:qFormat/>
    <w:uiPriority w:val="11"/>
    <w:rPr>
      <w:rFonts w:ascii="Arial" w:hAnsi="Arial" w:eastAsia="隶书" w:cs="Arial"/>
      <w:b/>
      <w:bCs/>
      <w:kern w:val="28"/>
      <w:sz w:val="44"/>
      <w:szCs w:val="32"/>
    </w:rPr>
  </w:style>
  <w:style w:type="character" w:customStyle="1" w:styleId="998">
    <w:name w:val="HTML 地址 字符1"/>
    <w:qFormat/>
    <w:uiPriority w:val="0"/>
    <w:rPr>
      <w:rFonts w:ascii="宋体" w:hAnsi="宋体"/>
      <w:i/>
      <w:iCs/>
      <w:sz w:val="24"/>
      <w:szCs w:val="24"/>
      <w:lang w:val="zh-CN" w:eastAsia="zh-CN"/>
    </w:rPr>
  </w:style>
  <w:style w:type="character" w:customStyle="1" w:styleId="999">
    <w:name w:val="无间隔 Char"/>
    <w:qFormat/>
    <w:uiPriority w:val="1"/>
    <w:rPr>
      <w:rFonts w:ascii="Calibri" w:hAnsi="Calibri"/>
      <w:sz w:val="22"/>
      <w:szCs w:val="22"/>
      <w:lang w:val="en-US" w:eastAsia="zh-CN" w:bidi="ar-SA"/>
    </w:rPr>
  </w:style>
  <w:style w:type="character" w:customStyle="1" w:styleId="1000">
    <w:name w:val="注释标题 字符1"/>
    <w:qFormat/>
    <w:uiPriority w:val="0"/>
    <w:rPr>
      <w:kern w:val="2"/>
      <w:sz w:val="21"/>
      <w:szCs w:val="24"/>
      <w:lang w:val="zh-CN" w:eastAsia="zh-CN"/>
    </w:rPr>
  </w:style>
  <w:style w:type="character" w:customStyle="1" w:styleId="1001">
    <w:name w:val="称呼 字符1"/>
    <w:qFormat/>
    <w:uiPriority w:val="0"/>
    <w:rPr>
      <w:rFonts w:eastAsia="仿宋"/>
      <w:kern w:val="2"/>
      <w:sz w:val="24"/>
    </w:rPr>
  </w:style>
  <w:style w:type="paragraph" w:customStyle="1" w:styleId="1002">
    <w:name w:val="Char Char Char Char Char Char Char Char Char Char1"/>
    <w:basedOn w:val="1"/>
    <w:qFormat/>
    <w:uiPriority w:val="0"/>
    <w:pPr>
      <w:spacing w:line="360" w:lineRule="auto"/>
      <w:ind w:firstLine="200" w:firstLineChars="200"/>
    </w:pPr>
    <w:rPr>
      <w:szCs w:val="20"/>
    </w:rPr>
  </w:style>
  <w:style w:type="paragraph" w:customStyle="1" w:styleId="1003">
    <w:name w:val="保留正文"/>
    <w:basedOn w:val="25"/>
    <w:qFormat/>
    <w:uiPriority w:val="0"/>
    <w:pPr>
      <w:keepNext/>
      <w:spacing w:after="160"/>
      <w:ind w:firstLine="200" w:firstLineChars="200"/>
    </w:pPr>
    <w:rPr>
      <w:rFonts w:eastAsia="仿宋_GB2312" w:cs="Arial"/>
      <w:sz w:val="21"/>
    </w:rPr>
  </w:style>
  <w:style w:type="paragraph" w:customStyle="1" w:styleId="1004">
    <w:name w:val="!副题目[小体]"/>
    <w:basedOn w:val="1"/>
    <w:next w:val="1"/>
    <w:qFormat/>
    <w:uiPriority w:val="0"/>
    <w:pPr>
      <w:spacing w:line="360" w:lineRule="auto"/>
      <w:ind w:firstLine="200" w:firstLineChars="200"/>
      <w:jc w:val="center"/>
    </w:pPr>
    <w:rPr>
      <w:rFonts w:ascii="黑体" w:eastAsia="黑体"/>
      <w:b/>
      <w:sz w:val="36"/>
      <w:szCs w:val="48"/>
    </w:rPr>
  </w:style>
  <w:style w:type="character" w:customStyle="1" w:styleId="1005">
    <w:name w:val="样式 样式 正文new + 首行缩进:  2 字符 + 加粗 Char"/>
    <w:qFormat/>
    <w:uiPriority w:val="0"/>
    <w:rPr>
      <w:rFonts w:hint="eastAsia" w:ascii="宋体" w:hAnsi="宋体" w:eastAsia="宋体" w:cs="宋体"/>
      <w:b/>
      <w:bCs/>
      <w:color w:val="000000"/>
      <w:kern w:val="2"/>
      <w:sz w:val="21"/>
      <w:szCs w:val="28"/>
      <w:lang w:val="en-US" w:eastAsia="zh-CN" w:bidi="ar-SA"/>
    </w:rPr>
  </w:style>
  <w:style w:type="character" w:customStyle="1" w:styleId="1006">
    <w:name w:val="样式 正文new + 首行缩进:  2 字符 Char"/>
    <w:qFormat/>
    <w:uiPriority w:val="0"/>
    <w:rPr>
      <w:rFonts w:hint="eastAsia" w:ascii="宋体" w:hAnsi="宋体" w:eastAsia="宋体" w:cs="宋体"/>
      <w:color w:val="000000"/>
      <w:kern w:val="2"/>
      <w:sz w:val="21"/>
      <w:szCs w:val="28"/>
      <w:lang w:val="en-US" w:eastAsia="zh-CN" w:bidi="ar-SA"/>
    </w:rPr>
  </w:style>
  <w:style w:type="character" w:customStyle="1" w:styleId="1007">
    <w:name w:val="正文new Char"/>
    <w:qFormat/>
    <w:uiPriority w:val="0"/>
    <w:rPr>
      <w:rFonts w:hint="eastAsia" w:ascii="宋体" w:hAnsi="宋体" w:eastAsia="宋体"/>
      <w:color w:val="000000"/>
      <w:kern w:val="2"/>
      <w:sz w:val="21"/>
      <w:szCs w:val="28"/>
      <w:lang w:val="en-US" w:eastAsia="zh-CN" w:bidi="ar-SA"/>
    </w:rPr>
  </w:style>
  <w:style w:type="character" w:customStyle="1" w:styleId="1008">
    <w:name w:val="样式 宋体 Char"/>
    <w:qFormat/>
    <w:uiPriority w:val="0"/>
    <w:rPr>
      <w:rFonts w:hint="eastAsia" w:ascii="宋体" w:hAnsi="宋体" w:eastAsia="宋体"/>
      <w:bCs/>
      <w:spacing w:val="24"/>
      <w:kern w:val="2"/>
      <w:sz w:val="21"/>
      <w:szCs w:val="28"/>
      <w:lang w:val="en-US" w:eastAsia="zh-CN" w:bidi="ar-SA"/>
    </w:rPr>
  </w:style>
  <w:style w:type="character" w:customStyle="1" w:styleId="1009">
    <w:name w:val="样式 加粗 Char"/>
    <w:qFormat/>
    <w:uiPriority w:val="0"/>
    <w:rPr>
      <w:rFonts w:hint="eastAsia" w:ascii="宋体" w:hAnsi="宋体" w:eastAsia="宋体"/>
      <w:b/>
      <w:kern w:val="2"/>
      <w:sz w:val="21"/>
      <w:szCs w:val="21"/>
      <w:lang w:val="en-US" w:eastAsia="zh-CN" w:bidi="ar-SA"/>
    </w:rPr>
  </w:style>
  <w:style w:type="character" w:customStyle="1" w:styleId="1010">
    <w:name w:val="表 Char"/>
    <w:qFormat/>
    <w:uiPriority w:val="0"/>
    <w:rPr>
      <w:rFonts w:hint="eastAsia" w:ascii="宋体" w:hAnsi="宋体" w:eastAsia="宋体"/>
      <w:b/>
      <w:bCs/>
      <w:kern w:val="2"/>
      <w:sz w:val="21"/>
      <w:szCs w:val="21"/>
      <w:lang w:val="en-US" w:eastAsia="zh-CN" w:bidi="ar-SA"/>
    </w:rPr>
  </w:style>
  <w:style w:type="character" w:customStyle="1" w:styleId="1011">
    <w:name w:val="保密等级 Char"/>
    <w:link w:val="1012"/>
    <w:qFormat/>
    <w:uiPriority w:val="0"/>
    <w:rPr>
      <w:rFonts w:ascii="Arial" w:hAnsi="Arial"/>
      <w:b/>
      <w:bCs/>
      <w:sz w:val="30"/>
    </w:rPr>
  </w:style>
  <w:style w:type="paragraph" w:customStyle="1" w:styleId="1012">
    <w:name w:val="保密等级"/>
    <w:basedOn w:val="1"/>
    <w:next w:val="1"/>
    <w:link w:val="1011"/>
    <w:qFormat/>
    <w:uiPriority w:val="0"/>
    <w:pPr>
      <w:spacing w:line="360" w:lineRule="auto"/>
      <w:ind w:firstLine="200" w:firstLineChars="200"/>
      <w:jc w:val="left"/>
    </w:pPr>
    <w:rPr>
      <w:rFonts w:ascii="Arial" w:hAnsi="Arial" w:eastAsiaTheme="minorEastAsia" w:cstheme="minorBidi"/>
      <w:b/>
      <w:bCs/>
      <w:sz w:val="30"/>
      <w:szCs w:val="22"/>
    </w:rPr>
  </w:style>
  <w:style w:type="character" w:customStyle="1" w:styleId="1013">
    <w:name w:val="修改历史 Char"/>
    <w:link w:val="1014"/>
    <w:qFormat/>
    <w:uiPriority w:val="0"/>
    <w:rPr>
      <w:rFonts w:ascii="Arial" w:hAnsi="Arial"/>
      <w:b/>
      <w:bCs/>
    </w:rPr>
  </w:style>
  <w:style w:type="paragraph" w:customStyle="1" w:styleId="1014">
    <w:name w:val="修改历史"/>
    <w:basedOn w:val="1"/>
    <w:next w:val="1"/>
    <w:link w:val="1013"/>
    <w:qFormat/>
    <w:uiPriority w:val="0"/>
    <w:pPr>
      <w:spacing w:line="360" w:lineRule="auto"/>
      <w:ind w:firstLine="200" w:firstLineChars="200"/>
      <w:jc w:val="left"/>
    </w:pPr>
    <w:rPr>
      <w:rFonts w:ascii="Arial" w:hAnsi="Arial" w:eastAsiaTheme="minorEastAsia" w:cstheme="minorBidi"/>
      <w:b/>
      <w:bCs/>
      <w:szCs w:val="22"/>
    </w:rPr>
  </w:style>
  <w:style w:type="character" w:customStyle="1" w:styleId="1015">
    <w:name w:val="f14"/>
    <w:qFormat/>
    <w:uiPriority w:val="0"/>
  </w:style>
  <w:style w:type="paragraph" w:customStyle="1" w:styleId="1016">
    <w:name w:val="样式 正文new + 首行缩进:  2 字符"/>
    <w:basedOn w:val="1"/>
    <w:qFormat/>
    <w:uiPriority w:val="0"/>
    <w:pPr>
      <w:spacing w:line="500" w:lineRule="atLeast"/>
      <w:ind w:firstLine="420" w:firstLineChars="200"/>
    </w:pPr>
    <w:rPr>
      <w:rFonts w:hint="eastAsia" w:ascii="宋体" w:hAnsi="宋体"/>
      <w:color w:val="000000"/>
      <w:kern w:val="0"/>
      <w:szCs w:val="20"/>
    </w:rPr>
  </w:style>
  <w:style w:type="paragraph" w:customStyle="1" w:styleId="1017">
    <w:name w:val="样式 标题 2标题 2 Char + 宋体 首行缩进:  0.42 厘米"/>
    <w:basedOn w:val="3"/>
    <w:qFormat/>
    <w:uiPriority w:val="0"/>
    <w:pPr>
      <w:spacing w:line="360" w:lineRule="auto"/>
      <w:ind w:firstLine="238"/>
      <w:jc w:val="left"/>
    </w:pPr>
    <w:rPr>
      <w:rFonts w:hint="eastAsia" w:ascii="宋体" w:hAnsi="宋体" w:eastAsia="宋体"/>
      <w:sz w:val="28"/>
      <w:szCs w:val="20"/>
    </w:rPr>
  </w:style>
  <w:style w:type="paragraph" w:customStyle="1" w:styleId="1018">
    <w:name w:val="样式 宋体 左 左侧:  0.74 厘米 首行缩进:  0.74 厘米 行距: 1.5 倍行距"/>
    <w:qFormat/>
    <w:uiPriority w:val="0"/>
    <w:pPr>
      <w:spacing w:line="360" w:lineRule="auto"/>
      <w:ind w:firstLine="405" w:firstLineChars="193"/>
    </w:pPr>
    <w:rPr>
      <w:rFonts w:hint="eastAsia" w:ascii="宋体" w:hAnsi="宋体" w:eastAsia="宋体" w:cs="Times New Roman"/>
      <w:kern w:val="2"/>
      <w:sz w:val="21"/>
      <w:szCs w:val="20"/>
      <w:lang w:val="en-US" w:eastAsia="zh-CN" w:bidi="ar-SA"/>
    </w:rPr>
  </w:style>
  <w:style w:type="paragraph" w:customStyle="1" w:styleId="1019">
    <w:name w:val="样式 首行缩进:  0.74 厘米 行距: 1.5 倍行距"/>
    <w:basedOn w:val="1"/>
    <w:qFormat/>
    <w:uiPriority w:val="0"/>
    <w:pPr>
      <w:spacing w:line="360" w:lineRule="auto"/>
      <w:ind w:firstLine="200" w:firstLineChars="200"/>
    </w:pPr>
    <w:rPr>
      <w:szCs w:val="20"/>
    </w:rPr>
  </w:style>
  <w:style w:type="paragraph" w:customStyle="1" w:styleId="1020">
    <w:name w:val="title 4"/>
    <w:basedOn w:val="1"/>
    <w:qFormat/>
    <w:uiPriority w:val="0"/>
    <w:pPr>
      <w:spacing w:line="360" w:lineRule="auto"/>
      <w:ind w:firstLine="200" w:firstLineChars="200"/>
      <w:jc w:val="left"/>
    </w:pPr>
    <w:rPr>
      <w:b/>
      <w:bCs/>
      <w:szCs w:val="20"/>
    </w:rPr>
  </w:style>
  <w:style w:type="paragraph" w:customStyle="1" w:styleId="1021">
    <w:name w:val="样式 样式 行距: 固定值 25 磅 + 首行缩进:  2 字符"/>
    <w:basedOn w:val="1022"/>
    <w:qFormat/>
    <w:uiPriority w:val="0"/>
    <w:pPr>
      <w:spacing w:line="360" w:lineRule="auto"/>
    </w:pPr>
  </w:style>
  <w:style w:type="paragraph" w:customStyle="1" w:styleId="1022">
    <w:name w:val="样式 行距: 固定值 25 磅"/>
    <w:basedOn w:val="1"/>
    <w:qFormat/>
    <w:uiPriority w:val="0"/>
    <w:pPr>
      <w:spacing w:line="500" w:lineRule="atLeast"/>
      <w:ind w:firstLine="420" w:firstLineChars="200"/>
    </w:pPr>
    <w:rPr>
      <w:color w:val="000000"/>
      <w:szCs w:val="20"/>
    </w:rPr>
  </w:style>
  <w:style w:type="paragraph" w:customStyle="1" w:styleId="1023">
    <w:name w:val="样式 宋体 加粗 左侧:  1 厘米 行距: 固定值 25 磅"/>
    <w:basedOn w:val="1"/>
    <w:qFormat/>
    <w:uiPriority w:val="0"/>
    <w:pPr>
      <w:spacing w:line="500" w:lineRule="atLeast"/>
      <w:ind w:firstLine="200" w:firstLineChars="200"/>
    </w:pPr>
    <w:rPr>
      <w:rFonts w:hint="eastAsia" w:ascii="宋体" w:hAnsi="宋体"/>
      <w:b/>
      <w:bCs/>
      <w:szCs w:val="20"/>
    </w:rPr>
  </w:style>
  <w:style w:type="paragraph" w:customStyle="1" w:styleId="1024">
    <w:name w:val="样式 加粗"/>
    <w:basedOn w:val="1"/>
    <w:qFormat/>
    <w:uiPriority w:val="0"/>
    <w:pPr>
      <w:spacing w:line="360" w:lineRule="auto"/>
      <w:ind w:firstLine="200" w:firstLineChars="200"/>
    </w:pPr>
    <w:rPr>
      <w:rFonts w:hint="eastAsia" w:ascii="宋体" w:hAnsi="宋体"/>
      <w:b/>
      <w:szCs w:val="21"/>
    </w:rPr>
  </w:style>
  <w:style w:type="paragraph" w:customStyle="1" w:styleId="1025">
    <w:name w:val="样式 右"/>
    <w:basedOn w:val="1"/>
    <w:qFormat/>
    <w:uiPriority w:val="0"/>
    <w:pPr>
      <w:spacing w:line="360" w:lineRule="auto"/>
      <w:ind w:firstLine="200" w:firstLineChars="200"/>
      <w:jc w:val="right"/>
    </w:pPr>
    <w:rPr>
      <w:szCs w:val="20"/>
    </w:rPr>
  </w:style>
  <w:style w:type="paragraph" w:customStyle="1" w:styleId="1026">
    <w:name w:val="正文new"/>
    <w:basedOn w:val="1"/>
    <w:qFormat/>
    <w:uiPriority w:val="0"/>
    <w:pPr>
      <w:spacing w:line="360" w:lineRule="auto"/>
      <w:ind w:firstLine="200" w:firstLineChars="200"/>
    </w:pPr>
    <w:rPr>
      <w:rFonts w:hint="eastAsia" w:ascii="宋体" w:hAnsi="宋体"/>
      <w:color w:val="000000"/>
      <w:szCs w:val="28"/>
    </w:rPr>
  </w:style>
  <w:style w:type="paragraph" w:customStyle="1" w:styleId="1027">
    <w:name w:val="版本号"/>
    <w:basedOn w:val="1"/>
    <w:qFormat/>
    <w:uiPriority w:val="0"/>
    <w:pPr>
      <w:spacing w:line="360" w:lineRule="auto"/>
      <w:ind w:firstLine="200" w:firstLineChars="200"/>
      <w:jc w:val="center"/>
    </w:pPr>
    <w:rPr>
      <w:b/>
      <w:sz w:val="30"/>
    </w:rPr>
  </w:style>
  <w:style w:type="paragraph" w:customStyle="1" w:styleId="1028">
    <w:name w:val="目录名"/>
    <w:basedOn w:val="1"/>
    <w:qFormat/>
    <w:uiPriority w:val="0"/>
    <w:pPr>
      <w:spacing w:line="360" w:lineRule="auto"/>
      <w:ind w:firstLine="200" w:firstLineChars="200"/>
      <w:jc w:val="center"/>
    </w:pPr>
    <w:rPr>
      <w:rFonts w:cs="宋体"/>
      <w:b/>
      <w:bCs/>
      <w:sz w:val="28"/>
      <w:szCs w:val="20"/>
    </w:rPr>
  </w:style>
  <w:style w:type="paragraph" w:customStyle="1" w:styleId="1029">
    <w:name w:val="样式 标题 3"/>
    <w:basedOn w:val="5"/>
    <w:qFormat/>
    <w:uiPriority w:val="0"/>
    <w:pPr>
      <w:tabs>
        <w:tab w:val="left" w:pos="709"/>
      </w:tabs>
      <w:spacing w:beforeLines="50" w:after="0" w:line="408" w:lineRule="auto"/>
      <w:ind w:left="709" w:hanging="709"/>
    </w:pPr>
    <w:rPr>
      <w:rFonts w:cs="宋体"/>
      <w:sz w:val="24"/>
      <w:szCs w:val="20"/>
    </w:rPr>
  </w:style>
  <w:style w:type="paragraph" w:customStyle="1" w:styleId="1030">
    <w:name w:val="样式 标题 3 + 段前: 0.5 行"/>
    <w:basedOn w:val="5"/>
    <w:next w:val="26"/>
    <w:qFormat/>
    <w:uiPriority w:val="0"/>
    <w:pPr>
      <w:tabs>
        <w:tab w:val="left" w:pos="360"/>
      </w:tabs>
      <w:spacing w:beforeLines="50" w:after="0" w:line="408" w:lineRule="auto"/>
      <w:ind w:left="709" w:hanging="709"/>
    </w:pPr>
    <w:rPr>
      <w:rFonts w:cs="宋体"/>
      <w:sz w:val="24"/>
      <w:szCs w:val="20"/>
    </w:rPr>
  </w:style>
  <w:style w:type="paragraph" w:customStyle="1" w:styleId="1031">
    <w:name w:val="样式 HTML 预设格式 + 首行缩进:  2 字符"/>
    <w:basedOn w:val="65"/>
    <w:qFormat/>
    <w:uiPriority w:val="0"/>
    <w:pPr>
      <w:widowControl w:val="0"/>
      <w:shd w:val="clear" w:color="auto" w:fill="EAF1D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420" w:firstLineChars="200"/>
      <w:jc w:val="both"/>
    </w:pPr>
    <w:rPr>
      <w:rFonts w:ascii="Times New Roman" w:hAnsi="Times New Roman"/>
      <w:sz w:val="21"/>
      <w:szCs w:val="20"/>
      <w:shd w:val="clear" w:color="auto" w:fill="FFFAC8"/>
    </w:rPr>
  </w:style>
  <w:style w:type="paragraph" w:customStyle="1" w:styleId="1032">
    <w:name w:val="代码行"/>
    <w:basedOn w:val="26"/>
    <w:qFormat/>
    <w:uiPriority w:val="0"/>
    <w:pPr>
      <w:shd w:val="clear" w:color="auto" w:fill="EAF1DD"/>
      <w:autoSpaceDE/>
      <w:autoSpaceDN/>
      <w:adjustRightInd/>
      <w:spacing w:line="288" w:lineRule="auto"/>
      <w:ind w:firstLine="200" w:firstLineChars="200"/>
      <w:jc w:val="both"/>
    </w:pPr>
    <w:rPr>
      <w:rFonts w:cs="Arial"/>
      <w:kern w:val="2"/>
      <w:sz w:val="18"/>
      <w:szCs w:val="24"/>
    </w:rPr>
  </w:style>
  <w:style w:type="paragraph" w:customStyle="1" w:styleId="1033">
    <w:name w:val="样式 标题 1标题 1 Char + 黑体 三号 居中"/>
    <w:basedOn w:val="2"/>
    <w:qFormat/>
    <w:uiPriority w:val="0"/>
    <w:pPr>
      <w:keepNext w:val="0"/>
      <w:keepLines w:val="0"/>
      <w:pageBreakBefore/>
      <w:jc w:val="center"/>
    </w:pPr>
    <w:rPr>
      <w:rFonts w:hint="eastAsia" w:ascii="黑体" w:eastAsia="黑体"/>
      <w:b w:val="0"/>
      <w:szCs w:val="20"/>
    </w:rPr>
  </w:style>
  <w:style w:type="paragraph" w:customStyle="1" w:styleId="1034">
    <w:name w:val="标题 2标题 2 Char + 宋体 首行缩进:  0.title 2"/>
    <w:basedOn w:val="1017"/>
    <w:qFormat/>
    <w:uiPriority w:val="0"/>
    <w:pPr>
      <w:ind w:firstLine="0"/>
    </w:pPr>
  </w:style>
  <w:style w:type="paragraph" w:customStyle="1" w:styleId="1035">
    <w:name w:val="样式 段前: 7.8 磅 段后: 7.8 磅"/>
    <w:basedOn w:val="1"/>
    <w:qFormat/>
    <w:uiPriority w:val="0"/>
    <w:pPr>
      <w:spacing w:before="156" w:after="156" w:line="360" w:lineRule="auto"/>
      <w:ind w:firstLine="200" w:firstLineChars="200"/>
      <w:jc w:val="center"/>
    </w:pPr>
    <w:rPr>
      <w:rFonts w:ascii="仿宋_GB2312" w:eastAsia="仿宋_GB2312"/>
      <w:b/>
      <w:sz w:val="22"/>
      <w:szCs w:val="20"/>
    </w:rPr>
  </w:style>
  <w:style w:type="paragraph" w:customStyle="1" w:styleId="1036">
    <w:name w:val="接續5"/>
    <w:basedOn w:val="6"/>
    <w:qFormat/>
    <w:uiPriority w:val="0"/>
    <w:pPr>
      <w:keepNext w:val="0"/>
      <w:keepLines w:val="0"/>
      <w:autoSpaceDE w:val="0"/>
      <w:autoSpaceDN w:val="0"/>
      <w:spacing w:before="100" w:after="40" w:line="360" w:lineRule="atLeast"/>
      <w:ind w:left="737"/>
      <w:outlineLvl w:val="9"/>
    </w:pPr>
    <w:rPr>
      <w:rFonts w:hint="eastAsia" w:ascii="宋体" w:hAnsi="宋体" w:eastAsia="宋体"/>
      <w:b w:val="0"/>
      <w:bCs w:val="0"/>
      <w:color w:val="000000"/>
      <w:kern w:val="0"/>
      <w:sz w:val="24"/>
      <w:szCs w:val="20"/>
    </w:rPr>
  </w:style>
  <w:style w:type="paragraph" w:customStyle="1" w:styleId="1037">
    <w:name w:val="2级标题"/>
    <w:basedOn w:val="1"/>
    <w:link w:val="1038"/>
    <w:qFormat/>
    <w:uiPriority w:val="0"/>
    <w:pPr>
      <w:spacing w:line="300" w:lineRule="auto"/>
      <w:ind w:firstLine="200" w:firstLineChars="200"/>
    </w:pPr>
    <w:rPr>
      <w:rFonts w:ascii="宋体" w:hAnsi="宋体"/>
      <w:kern w:val="0"/>
      <w:sz w:val="24"/>
      <w:lang w:val="zh-CN"/>
    </w:rPr>
  </w:style>
  <w:style w:type="character" w:customStyle="1" w:styleId="1038">
    <w:name w:val="2级标题 Char"/>
    <w:link w:val="1037"/>
    <w:qFormat/>
    <w:uiPriority w:val="0"/>
    <w:rPr>
      <w:rFonts w:ascii="宋体" w:hAnsi="宋体" w:eastAsia="宋体" w:cs="Times New Roman"/>
      <w:kern w:val="0"/>
      <w:sz w:val="24"/>
      <w:szCs w:val="24"/>
      <w:lang w:val="zh-CN"/>
    </w:rPr>
  </w:style>
  <w:style w:type="paragraph" w:customStyle="1" w:styleId="1039">
    <w:name w:val="!正文(无缩)"/>
    <w:basedOn w:val="1"/>
    <w:link w:val="1040"/>
    <w:qFormat/>
    <w:uiPriority w:val="0"/>
    <w:pPr>
      <w:spacing w:line="360" w:lineRule="auto"/>
      <w:ind w:firstLine="200" w:firstLineChars="200"/>
    </w:pPr>
    <w:rPr>
      <w:rFonts w:ascii="Calibri" w:hAnsi="Calibri" w:eastAsia="微软雅黑"/>
      <w:szCs w:val="21"/>
    </w:rPr>
  </w:style>
  <w:style w:type="character" w:customStyle="1" w:styleId="1040">
    <w:name w:val="!正文(无缩) 字符"/>
    <w:link w:val="1039"/>
    <w:qFormat/>
    <w:uiPriority w:val="0"/>
    <w:rPr>
      <w:rFonts w:ascii="Calibri" w:hAnsi="Calibri" w:eastAsia="微软雅黑" w:cs="Times New Roman"/>
      <w:szCs w:val="21"/>
    </w:rPr>
  </w:style>
  <w:style w:type="paragraph" w:customStyle="1" w:styleId="1041">
    <w:name w:val="正文文本1"/>
    <w:basedOn w:val="1"/>
    <w:link w:val="1042"/>
    <w:qFormat/>
    <w:uiPriority w:val="0"/>
    <w:pPr>
      <w:shd w:val="clear" w:color="auto" w:fill="FFFFFF"/>
      <w:spacing w:line="260" w:lineRule="exact"/>
      <w:ind w:firstLine="200" w:firstLineChars="200"/>
      <w:jc w:val="distribute"/>
    </w:pPr>
    <w:rPr>
      <w:rFonts w:ascii="宋体" w:hAnsi="宋体" w:eastAsia="Times New Roman"/>
      <w:kern w:val="0"/>
      <w:sz w:val="16"/>
      <w:szCs w:val="16"/>
    </w:rPr>
  </w:style>
  <w:style w:type="character" w:customStyle="1" w:styleId="1042">
    <w:name w:val="Body text_"/>
    <w:link w:val="1041"/>
    <w:qFormat/>
    <w:uiPriority w:val="0"/>
    <w:rPr>
      <w:rFonts w:ascii="宋体" w:hAnsi="宋体" w:eastAsia="Times New Roman" w:cs="Times New Roman"/>
      <w:kern w:val="0"/>
      <w:sz w:val="16"/>
      <w:szCs w:val="16"/>
      <w:shd w:val="clear" w:color="auto" w:fill="FFFFFF"/>
    </w:rPr>
  </w:style>
  <w:style w:type="character" w:customStyle="1" w:styleId="1043">
    <w:name w:val="内容 Char"/>
    <w:link w:val="1044"/>
    <w:qFormat/>
    <w:uiPriority w:val="99"/>
    <w:rPr>
      <w:rFonts w:ascii="宋体" w:hAnsi="宋体" w:cs="黑体"/>
    </w:rPr>
  </w:style>
  <w:style w:type="paragraph" w:customStyle="1" w:styleId="1044">
    <w:name w:val="内容"/>
    <w:basedOn w:val="1"/>
    <w:link w:val="1043"/>
    <w:qFormat/>
    <w:uiPriority w:val="99"/>
    <w:pPr>
      <w:tabs>
        <w:tab w:val="left" w:pos="1246"/>
      </w:tabs>
      <w:spacing w:line="360" w:lineRule="auto"/>
      <w:ind w:firstLine="432" w:firstLineChars="180"/>
    </w:pPr>
    <w:rPr>
      <w:rFonts w:ascii="宋体" w:hAnsi="宋体" w:cs="黑体" w:eastAsiaTheme="minorEastAsia"/>
      <w:szCs w:val="22"/>
    </w:rPr>
  </w:style>
  <w:style w:type="paragraph" w:customStyle="1" w:styleId="1045">
    <w:name w:val="正文 + 小四"/>
    <w:basedOn w:val="1"/>
    <w:qFormat/>
    <w:uiPriority w:val="0"/>
    <w:pPr>
      <w:spacing w:beforeLines="50" w:afterLines="50" w:line="360" w:lineRule="auto"/>
      <w:ind w:firstLine="480" w:firstLineChars="200"/>
    </w:pPr>
    <w:rPr>
      <w:rFonts w:ascii="Calibri" w:hAnsi="Calibri"/>
      <w:color w:val="000000"/>
      <w:sz w:val="24"/>
      <w:shd w:val="clear" w:color="auto" w:fill="FFFFFF"/>
    </w:rPr>
  </w:style>
  <w:style w:type="paragraph" w:customStyle="1" w:styleId="1046">
    <w:name w:val="样式 样式 正文缩进 + 首行缩进:  2 字符 + 五号"/>
    <w:basedOn w:val="299"/>
    <w:qFormat/>
    <w:uiPriority w:val="0"/>
    <w:pPr>
      <w:spacing w:line="240" w:lineRule="auto"/>
      <w:ind w:firstLine="0" w:firstLineChars="0"/>
    </w:pPr>
    <w:rPr>
      <w:rFonts w:eastAsia="微软雅黑"/>
    </w:rPr>
  </w:style>
  <w:style w:type="paragraph" w:customStyle="1" w:styleId="1047">
    <w:name w:val="样式 样式 正文缩进 + 首行缩进:  2 字符 + 五号 居中"/>
    <w:basedOn w:val="299"/>
    <w:qFormat/>
    <w:uiPriority w:val="0"/>
    <w:pPr>
      <w:spacing w:line="240" w:lineRule="auto"/>
      <w:ind w:firstLine="0" w:firstLineChars="0"/>
      <w:jc w:val="center"/>
    </w:pPr>
    <w:rPr>
      <w:rFonts w:eastAsia="微软雅黑"/>
    </w:rPr>
  </w:style>
  <w:style w:type="paragraph" w:customStyle="1" w:styleId="1048">
    <w:name w:val="默认段落字体 Para Char Char"/>
    <w:basedOn w:val="1"/>
    <w:qFormat/>
    <w:uiPriority w:val="0"/>
    <w:pPr>
      <w:spacing w:line="360" w:lineRule="auto"/>
      <w:ind w:firstLine="200" w:firstLineChars="200"/>
    </w:pPr>
    <w:rPr>
      <w:rFonts w:ascii="Tahoma" w:hAnsi="Tahoma" w:eastAsia="微软雅黑"/>
      <w:sz w:val="24"/>
      <w:szCs w:val="20"/>
    </w:rPr>
  </w:style>
  <w:style w:type="paragraph" w:customStyle="1" w:styleId="1049">
    <w:name w:val="Char Char Char Char Char Char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1050">
    <w:name w:val="规范正文"/>
    <w:basedOn w:val="1"/>
    <w:link w:val="1051"/>
    <w:qFormat/>
    <w:uiPriority w:val="0"/>
    <w:pPr>
      <w:adjustRightInd w:val="0"/>
      <w:spacing w:line="360" w:lineRule="auto"/>
      <w:ind w:left="480" w:firstLine="200" w:firstLineChars="200"/>
      <w:textAlignment w:val="baseline"/>
    </w:pPr>
    <w:rPr>
      <w:rFonts w:eastAsia="微软雅黑"/>
      <w:kern w:val="0"/>
      <w:sz w:val="24"/>
    </w:rPr>
  </w:style>
  <w:style w:type="character" w:customStyle="1" w:styleId="1051">
    <w:name w:val="规范正文 Char"/>
    <w:link w:val="1050"/>
    <w:qFormat/>
    <w:uiPriority w:val="0"/>
    <w:rPr>
      <w:rFonts w:ascii="Times New Roman" w:hAnsi="Times New Roman" w:eastAsia="微软雅黑" w:cs="Times New Roman"/>
      <w:kern w:val="0"/>
      <w:sz w:val="24"/>
      <w:szCs w:val="24"/>
    </w:rPr>
  </w:style>
  <w:style w:type="paragraph" w:customStyle="1" w:styleId="1052">
    <w:name w:val="texte"/>
    <w:basedOn w:val="1"/>
    <w:qFormat/>
    <w:uiPriority w:val="0"/>
    <w:pPr>
      <w:keepLines/>
      <w:widowControl/>
      <w:numPr>
        <w:ilvl w:val="0"/>
        <w:numId w:val="26"/>
      </w:numPr>
      <w:tabs>
        <w:tab w:val="left" w:pos="0"/>
      </w:tabs>
      <w:overflowPunct w:val="0"/>
      <w:autoSpaceDE w:val="0"/>
      <w:autoSpaceDN w:val="0"/>
      <w:adjustRightInd w:val="0"/>
      <w:spacing w:before="120" w:line="440" w:lineRule="atLeast"/>
      <w:ind w:firstLine="200" w:firstLineChars="200"/>
      <w:textAlignment w:val="baseline"/>
    </w:pPr>
    <w:rPr>
      <w:rFonts w:ascii="宋体" w:eastAsia="微软雅黑"/>
      <w:kern w:val="0"/>
      <w:sz w:val="24"/>
      <w:szCs w:val="20"/>
    </w:rPr>
  </w:style>
  <w:style w:type="paragraph" w:customStyle="1" w:styleId="1053">
    <w:name w:val="段落内容"/>
    <w:basedOn w:val="1"/>
    <w:qFormat/>
    <w:uiPriority w:val="0"/>
    <w:pPr>
      <w:numPr>
        <w:ilvl w:val="0"/>
        <w:numId w:val="27"/>
      </w:numPr>
      <w:snapToGrid w:val="0"/>
      <w:spacing w:line="440" w:lineRule="atLeast"/>
      <w:ind w:firstLine="200" w:firstLineChars="200"/>
    </w:pPr>
    <w:rPr>
      <w:rFonts w:eastAsia="微软雅黑"/>
      <w:sz w:val="28"/>
      <w:szCs w:val="20"/>
    </w:rPr>
  </w:style>
  <w:style w:type="character" w:customStyle="1" w:styleId="1054">
    <w:name w:val="样式151"/>
    <w:qFormat/>
    <w:uiPriority w:val="0"/>
    <w:rPr>
      <w:color w:val="000000"/>
      <w:sz w:val="12"/>
      <w:szCs w:val="12"/>
    </w:rPr>
  </w:style>
  <w:style w:type="character" w:customStyle="1" w:styleId="1055">
    <w:name w:val="正文 Char"/>
    <w:qFormat/>
    <w:uiPriority w:val="0"/>
    <w:rPr>
      <w:rFonts w:ascii="Verdana" w:hAnsi="宋体" w:eastAsia="华文细黑"/>
      <w:kern w:val="2"/>
      <w:sz w:val="21"/>
      <w:szCs w:val="24"/>
    </w:rPr>
  </w:style>
  <w:style w:type="paragraph" w:customStyle="1" w:styleId="1056">
    <w:name w:val="标准正文"/>
    <w:basedOn w:val="1"/>
    <w:link w:val="1057"/>
    <w:qFormat/>
    <w:uiPriority w:val="0"/>
    <w:pPr>
      <w:spacing w:line="360" w:lineRule="auto"/>
      <w:ind w:firstLine="480" w:firstLineChars="200"/>
    </w:pPr>
    <w:rPr>
      <w:rFonts w:eastAsia="微软雅黑" w:cs="宋体"/>
      <w:szCs w:val="20"/>
    </w:rPr>
  </w:style>
  <w:style w:type="character" w:customStyle="1" w:styleId="1057">
    <w:name w:val="标准正文 Char"/>
    <w:link w:val="1056"/>
    <w:qFormat/>
    <w:uiPriority w:val="0"/>
    <w:rPr>
      <w:rFonts w:ascii="Times New Roman" w:hAnsi="Times New Roman" w:eastAsia="微软雅黑" w:cs="宋体"/>
      <w:szCs w:val="20"/>
    </w:rPr>
  </w:style>
  <w:style w:type="character" w:customStyle="1" w:styleId="1058">
    <w:name w:val="标题 3 Char Char"/>
    <w:qFormat/>
    <w:uiPriority w:val="0"/>
    <w:rPr>
      <w:rFonts w:eastAsia="宋体"/>
      <w:b/>
      <w:bCs/>
      <w:kern w:val="2"/>
      <w:sz w:val="32"/>
      <w:szCs w:val="32"/>
      <w:lang w:val="en-US" w:eastAsia="zh-CN" w:bidi="ar-SA"/>
    </w:rPr>
  </w:style>
  <w:style w:type="paragraph" w:customStyle="1" w:styleId="1059">
    <w:name w:val="标书正文1"/>
    <w:basedOn w:val="1"/>
    <w:link w:val="1060"/>
    <w:qFormat/>
    <w:uiPriority w:val="0"/>
    <w:pPr>
      <w:autoSpaceDE w:val="0"/>
      <w:autoSpaceDN w:val="0"/>
      <w:adjustRightInd w:val="0"/>
      <w:spacing w:line="360" w:lineRule="auto"/>
      <w:ind w:firstLine="480" w:firstLineChars="200"/>
    </w:pPr>
    <w:rPr>
      <w:rFonts w:ascii="宋体" w:eastAsia="微软雅黑"/>
      <w:kern w:val="0"/>
      <w:sz w:val="24"/>
    </w:rPr>
  </w:style>
  <w:style w:type="character" w:customStyle="1" w:styleId="1060">
    <w:name w:val="标书正文1 Char"/>
    <w:link w:val="1059"/>
    <w:qFormat/>
    <w:uiPriority w:val="0"/>
    <w:rPr>
      <w:rFonts w:ascii="宋体" w:hAnsi="Times New Roman" w:eastAsia="微软雅黑" w:cs="Times New Roman"/>
      <w:kern w:val="0"/>
      <w:sz w:val="24"/>
      <w:szCs w:val="24"/>
    </w:rPr>
  </w:style>
  <w:style w:type="character" w:customStyle="1" w:styleId="1061">
    <w:name w:val="标题 4 Char Char Char Char Char Char Char Char Char Char Char Char Char Char Char Char Char Char Char Char"/>
    <w:qFormat/>
    <w:uiPriority w:val="0"/>
    <w:rPr>
      <w:rFonts w:ascii="Arial" w:hAnsi="Arial" w:eastAsia="黑体" w:cs="Arial"/>
      <w:bCs/>
      <w:kern w:val="2"/>
      <w:position w:val="6"/>
      <w:sz w:val="24"/>
      <w:szCs w:val="24"/>
      <w:lang w:val="en-US" w:eastAsia="zh-CN" w:bidi="ar-SA"/>
    </w:rPr>
  </w:style>
  <w:style w:type="paragraph" w:customStyle="1" w:styleId="106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65">
    <w:name w:val="xl112"/>
    <w:basedOn w:val="1"/>
    <w:qFormat/>
    <w:uiPriority w:val="0"/>
    <w:pPr>
      <w:widowControl/>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7">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8">
    <w:name w:val="xl115"/>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69">
    <w:name w:val="xl116"/>
    <w:basedOn w:val="1"/>
    <w:qFormat/>
    <w:uiPriority w:val="0"/>
    <w:pPr>
      <w:widowControl/>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2">
    <w:name w:val="xl119"/>
    <w:basedOn w:val="1"/>
    <w:qFormat/>
    <w:uiPriority w:val="0"/>
    <w:pPr>
      <w:widowControl/>
      <w:pBdr>
        <w:top w:val="single" w:color="auto" w:sz="12" w:space="0"/>
        <w:left w:val="single" w:color="auto" w:sz="12" w:space="0"/>
        <w:bottom w:val="single" w:color="auto" w:sz="12" w:space="0"/>
        <w:right w:val="single" w:color="auto" w:sz="4" w:space="0"/>
      </w:pBdr>
      <w:shd w:val="clear" w:color="000000" w:fill="DAEEF3"/>
      <w:spacing w:before="100" w:beforeAutospacing="1" w:after="100" w:afterAutospacing="1" w:line="360" w:lineRule="auto"/>
      <w:ind w:firstLine="200" w:firstLineChars="200"/>
      <w:jc w:val="center"/>
    </w:pPr>
    <w:rPr>
      <w:rFonts w:ascii="宋体" w:hAnsi="宋体" w:eastAsia="微软雅黑" w:cs="宋体"/>
      <w:b/>
      <w:bCs/>
      <w:kern w:val="0"/>
      <w:sz w:val="18"/>
      <w:szCs w:val="18"/>
    </w:rPr>
  </w:style>
  <w:style w:type="paragraph" w:customStyle="1" w:styleId="1073">
    <w:name w:val="xl120"/>
    <w:basedOn w:val="1"/>
    <w:qFormat/>
    <w:uiPriority w:val="0"/>
    <w:pPr>
      <w:widowControl/>
      <w:pBdr>
        <w:top w:val="single" w:color="auto" w:sz="12" w:space="0"/>
        <w:left w:val="single" w:color="auto" w:sz="4" w:space="0"/>
        <w:bottom w:val="single" w:color="auto" w:sz="12" w:space="0"/>
        <w:right w:val="single" w:color="auto" w:sz="4" w:space="0"/>
      </w:pBdr>
      <w:shd w:val="clear" w:color="000000" w:fill="DAEEF3"/>
      <w:spacing w:before="100" w:beforeAutospacing="1" w:after="100" w:afterAutospacing="1" w:line="360" w:lineRule="auto"/>
      <w:ind w:firstLine="200" w:firstLineChars="200"/>
      <w:jc w:val="center"/>
    </w:pPr>
    <w:rPr>
      <w:rFonts w:ascii="宋体" w:hAnsi="宋体" w:eastAsia="微软雅黑" w:cs="宋体"/>
      <w:b/>
      <w:bCs/>
      <w:kern w:val="0"/>
      <w:sz w:val="18"/>
      <w:szCs w:val="18"/>
    </w:rPr>
  </w:style>
  <w:style w:type="paragraph" w:customStyle="1" w:styleId="1074">
    <w:name w:val="xl121"/>
    <w:basedOn w:val="1"/>
    <w:qFormat/>
    <w:uiPriority w:val="0"/>
    <w:pPr>
      <w:widowControl/>
      <w:pBdr>
        <w:top w:val="single" w:color="auto" w:sz="12" w:space="0"/>
        <w:left w:val="single" w:color="auto" w:sz="4" w:space="0"/>
        <w:bottom w:val="single" w:color="auto" w:sz="12" w:space="0"/>
        <w:right w:val="single" w:color="auto" w:sz="12" w:space="0"/>
      </w:pBdr>
      <w:shd w:val="clear" w:color="000000" w:fill="DAEEF3"/>
      <w:spacing w:before="100" w:beforeAutospacing="1" w:after="100" w:afterAutospacing="1" w:line="360" w:lineRule="auto"/>
      <w:ind w:firstLine="200" w:firstLineChars="200"/>
      <w:jc w:val="center"/>
    </w:pPr>
    <w:rPr>
      <w:rFonts w:ascii="宋体" w:hAnsi="宋体" w:eastAsia="微软雅黑" w:cs="宋体"/>
      <w:b/>
      <w:bCs/>
      <w:kern w:val="0"/>
      <w:sz w:val="18"/>
      <w:szCs w:val="18"/>
    </w:rPr>
  </w:style>
  <w:style w:type="paragraph" w:customStyle="1" w:styleId="1075">
    <w:name w:val="xl122"/>
    <w:basedOn w:val="1"/>
    <w:qFormat/>
    <w:uiPriority w:val="0"/>
    <w:pPr>
      <w:widowControl/>
      <w:pBdr>
        <w:top w:val="single" w:color="auto" w:sz="12" w:space="0"/>
        <w:left w:val="single" w:color="auto" w:sz="12"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6">
    <w:name w:val="xl123"/>
    <w:basedOn w:val="1"/>
    <w:qFormat/>
    <w:uiPriority w:val="0"/>
    <w:pPr>
      <w:widowControl/>
      <w:pBdr>
        <w:top w:val="single" w:color="auto" w:sz="12" w:space="0"/>
        <w:left w:val="single" w:color="auto" w:sz="4"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7">
    <w:name w:val="xl12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微软雅黑" w:cs="宋体"/>
      <w:b/>
      <w:bCs/>
      <w:kern w:val="0"/>
      <w:sz w:val="18"/>
      <w:szCs w:val="18"/>
    </w:rPr>
  </w:style>
  <w:style w:type="paragraph" w:customStyle="1" w:styleId="1078">
    <w:name w:val="xl125"/>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79">
    <w:name w:val="xl12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0">
    <w:name w:val="xl127"/>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1">
    <w:name w:val="xl128"/>
    <w:basedOn w:val="1"/>
    <w:qFormat/>
    <w:uiPriority w:val="0"/>
    <w:pPr>
      <w:widowControl/>
      <w:pBdr>
        <w:top w:val="single" w:color="auto" w:sz="4" w:space="0"/>
        <w:left w:val="single" w:color="auto" w:sz="12"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2">
    <w:name w:val="xl12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3">
    <w:name w:val="xl130"/>
    <w:basedOn w:val="1"/>
    <w:qFormat/>
    <w:uiPriority w:val="0"/>
    <w:pPr>
      <w:widowControl/>
      <w:pBdr>
        <w:top w:val="single" w:color="auto" w:sz="4" w:space="0"/>
        <w:left w:val="single" w:color="auto" w:sz="12" w:space="0"/>
        <w:bottom w:val="single" w:color="auto" w:sz="12"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4">
    <w:name w:val="xl131"/>
    <w:basedOn w:val="1"/>
    <w:qFormat/>
    <w:uiPriority w:val="0"/>
    <w:pPr>
      <w:widowControl/>
      <w:pBdr>
        <w:top w:val="single" w:color="auto" w:sz="4" w:space="0"/>
        <w:left w:val="single" w:color="auto" w:sz="4" w:space="0"/>
        <w:bottom w:val="single" w:color="auto" w:sz="12"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5">
    <w:name w:val="xl13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6">
    <w:name w:val="xl13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7">
    <w:name w:val="xl134"/>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8">
    <w:name w:val="xl135"/>
    <w:basedOn w:val="1"/>
    <w:qFormat/>
    <w:uiPriority w:val="0"/>
    <w:pPr>
      <w:widowControl/>
      <w:pBdr>
        <w:top w:val="single" w:color="auto" w:sz="12" w:space="0"/>
        <w:left w:val="single" w:color="auto" w:sz="12" w:space="0"/>
        <w:bottom w:val="single" w:color="auto" w:sz="12"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89">
    <w:name w:val="xl136"/>
    <w:basedOn w:val="1"/>
    <w:qFormat/>
    <w:uiPriority w:val="0"/>
    <w:pPr>
      <w:widowControl/>
      <w:pBdr>
        <w:top w:val="single" w:color="auto" w:sz="12" w:space="0"/>
        <w:left w:val="single" w:color="auto" w:sz="4" w:space="0"/>
        <w:bottom w:val="single" w:color="auto" w:sz="12"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90">
    <w:name w:val="xl137"/>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91">
    <w:name w:val="xl138"/>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92">
    <w:name w:val="xl139"/>
    <w:basedOn w:val="1"/>
    <w:qFormat/>
    <w:uiPriority w:val="0"/>
    <w:pPr>
      <w:widowControl/>
      <w:pBdr>
        <w:top w:val="single" w:color="auto" w:sz="12" w:space="0"/>
        <w:left w:val="single" w:color="auto" w:sz="4" w:space="0"/>
        <w:bottom w:val="single" w:color="auto" w:sz="12"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93">
    <w:name w:val="xl140"/>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94">
    <w:name w:val="xl14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95">
    <w:name w:val="xl142"/>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96">
    <w:name w:val="xl14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097">
    <w:name w:val="xl144"/>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98">
    <w:name w:val="xl145"/>
    <w:basedOn w:val="1"/>
    <w:qFormat/>
    <w:uiPriority w:val="0"/>
    <w:pPr>
      <w:widowControl/>
      <w:pBdr>
        <w:top w:val="single" w:color="auto" w:sz="12" w:space="0"/>
        <w:left w:val="single" w:color="auto" w:sz="4" w:space="0"/>
        <w:bottom w:val="single" w:color="auto" w:sz="12"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099">
    <w:name w:val="xl146"/>
    <w:basedOn w:val="1"/>
    <w:qFormat/>
    <w:uiPriority w:val="0"/>
    <w:pPr>
      <w:widowControl/>
      <w:pBdr>
        <w:top w:val="single" w:color="auto" w:sz="12" w:space="0"/>
        <w:left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微软雅黑" w:cs="宋体"/>
      <w:kern w:val="0"/>
      <w:sz w:val="18"/>
      <w:szCs w:val="18"/>
    </w:rPr>
  </w:style>
  <w:style w:type="paragraph" w:customStyle="1" w:styleId="1100">
    <w:name w:val="xl147"/>
    <w:basedOn w:val="1"/>
    <w:qFormat/>
    <w:uiPriority w:val="0"/>
    <w:pPr>
      <w:widowControl/>
      <w:pBdr>
        <w:top w:val="single" w:color="auto" w:sz="12" w:space="0"/>
        <w:left w:val="single" w:color="auto" w:sz="12"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101">
    <w:name w:val="xl148"/>
    <w:basedOn w:val="1"/>
    <w:qFormat/>
    <w:uiPriority w:val="0"/>
    <w:pPr>
      <w:widowControl/>
      <w:pBdr>
        <w:top w:val="single" w:color="auto" w:sz="12" w:space="0"/>
        <w:left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102">
    <w:name w:val="xl149"/>
    <w:basedOn w:val="1"/>
    <w:qFormat/>
    <w:uiPriority w:val="0"/>
    <w:pPr>
      <w:widowControl/>
      <w:pBdr>
        <w:top w:val="single" w:color="auto" w:sz="12" w:space="0"/>
        <w:left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103">
    <w:name w:val="xl150"/>
    <w:basedOn w:val="1"/>
    <w:qFormat/>
    <w:uiPriority w:val="0"/>
    <w:pPr>
      <w:widowControl/>
      <w:pBdr>
        <w:top w:val="single" w:color="auto" w:sz="12" w:space="0"/>
        <w:left w:val="single" w:color="auto" w:sz="4"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104">
    <w:name w:val="xl151"/>
    <w:basedOn w:val="1"/>
    <w:qFormat/>
    <w:uiPriority w:val="0"/>
    <w:pPr>
      <w:widowControl/>
      <w:pBdr>
        <w:left w:val="single" w:color="auto" w:sz="12" w:space="0"/>
        <w:bottom w:val="single" w:color="auto" w:sz="4" w:space="0"/>
        <w:right w:val="single" w:color="auto" w:sz="4" w:space="0"/>
      </w:pBdr>
      <w:shd w:val="clear" w:color="000000" w:fill="E4DFEC"/>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paragraph" w:customStyle="1" w:styleId="1105">
    <w:name w:val="xl152"/>
    <w:basedOn w:val="1"/>
    <w:qFormat/>
    <w:uiPriority w:val="0"/>
    <w:pPr>
      <w:widowControl/>
      <w:pBdr>
        <w:left w:val="single" w:color="auto" w:sz="4" w:space="0"/>
        <w:bottom w:val="single" w:color="auto" w:sz="4" w:space="0"/>
        <w:right w:val="single" w:color="auto" w:sz="12" w:space="0"/>
      </w:pBdr>
      <w:spacing w:before="100" w:beforeAutospacing="1" w:after="100" w:afterAutospacing="1" w:line="360" w:lineRule="auto"/>
      <w:ind w:firstLine="200" w:firstLineChars="200"/>
      <w:jc w:val="left"/>
    </w:pPr>
    <w:rPr>
      <w:rFonts w:ascii="宋体" w:hAnsi="宋体" w:eastAsia="微软雅黑" w:cs="宋体"/>
      <w:kern w:val="0"/>
      <w:sz w:val="18"/>
      <w:szCs w:val="18"/>
    </w:rPr>
  </w:style>
  <w:style w:type="character" w:customStyle="1" w:styleId="1106">
    <w:name w:val="de4r0bckuhzduswze-u0tzdhiwmif"/>
    <w:qFormat/>
    <w:uiPriority w:val="0"/>
  </w:style>
  <w:style w:type="paragraph" w:customStyle="1" w:styleId="1107">
    <w:name w:val="zi14"/>
    <w:basedOn w:val="1"/>
    <w:qFormat/>
    <w:uiPriority w:val="0"/>
    <w:pPr>
      <w:widowControl/>
      <w:spacing w:before="100" w:beforeAutospacing="1" w:after="100" w:afterAutospacing="1" w:line="360" w:lineRule="auto"/>
      <w:ind w:firstLine="200" w:firstLineChars="200"/>
      <w:jc w:val="left"/>
    </w:pPr>
    <w:rPr>
      <w:rFonts w:ascii="宋体" w:hAnsi="宋体" w:eastAsia="微软雅黑" w:cs="宋体"/>
      <w:kern w:val="0"/>
      <w:sz w:val="22"/>
      <w:szCs w:val="22"/>
    </w:rPr>
  </w:style>
  <w:style w:type="paragraph" w:customStyle="1" w:styleId="1108">
    <w:name w:val="正文 A"/>
    <w:qFormat/>
    <w:uiPriority w:val="0"/>
    <w:pPr>
      <w:widowControl w:val="0"/>
      <w:spacing w:line="360" w:lineRule="auto"/>
      <w:ind w:left="845" w:firstLine="20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1109">
    <w:name w:val="正常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110">
    <w:name w:val="正文一级标题"/>
    <w:basedOn w:val="1"/>
    <w:qFormat/>
    <w:uiPriority w:val="0"/>
    <w:pPr>
      <w:widowControl/>
      <w:spacing w:line="480" w:lineRule="auto"/>
      <w:ind w:firstLine="200" w:firstLineChars="200"/>
      <w:jc w:val="left"/>
      <w:outlineLvl w:val="1"/>
    </w:pPr>
    <w:rPr>
      <w:rFonts w:ascii="黑体" w:hAnsi="黑体" w:eastAsia="黑体"/>
      <w:b/>
      <w:sz w:val="32"/>
      <w:szCs w:val="28"/>
    </w:rPr>
  </w:style>
  <w:style w:type="paragraph" w:customStyle="1" w:styleId="1111">
    <w:name w:val="方案正文"/>
    <w:basedOn w:val="1"/>
    <w:link w:val="1112"/>
    <w:qFormat/>
    <w:uiPriority w:val="0"/>
    <w:pPr>
      <w:spacing w:line="312" w:lineRule="auto"/>
      <w:ind w:firstLine="200" w:firstLineChars="200"/>
    </w:pPr>
    <w:rPr>
      <w:rFonts w:ascii="Calibri" w:hAnsi="Calibri"/>
    </w:rPr>
  </w:style>
  <w:style w:type="character" w:customStyle="1" w:styleId="1112">
    <w:name w:val="方案正文 Char"/>
    <w:link w:val="1111"/>
    <w:qFormat/>
    <w:uiPriority w:val="0"/>
    <w:rPr>
      <w:rFonts w:ascii="Calibri" w:hAnsi="Calibri" w:eastAsia="宋体" w:cs="Times New Roman"/>
      <w:szCs w:val="24"/>
    </w:rPr>
  </w:style>
  <w:style w:type="paragraph" w:customStyle="1" w:styleId="1113">
    <w:name w:val="F正文"/>
    <w:basedOn w:val="1"/>
    <w:qFormat/>
    <w:uiPriority w:val="0"/>
    <w:pPr>
      <w:spacing w:before="60" w:after="60" w:line="264" w:lineRule="auto"/>
      <w:ind w:firstLine="420" w:firstLineChars="200"/>
    </w:pPr>
    <w:rPr>
      <w:rFonts w:ascii="宋体" w:hAnsi="Microsoft Sans Serif" w:eastAsia="微软雅黑"/>
      <w:bCs/>
      <w:szCs w:val="21"/>
    </w:rPr>
  </w:style>
  <w:style w:type="paragraph" w:customStyle="1" w:styleId="1114">
    <w:name w:val="附录表标题"/>
    <w:next w:val="1"/>
    <w:qFormat/>
    <w:uiPriority w:val="0"/>
    <w:pPr>
      <w:numPr>
        <w:ilvl w:val="1"/>
        <w:numId w:val="28"/>
      </w:numPr>
      <w:tabs>
        <w:tab w:val="left" w:pos="360"/>
      </w:tabs>
      <w:jc w:val="center"/>
      <w:textAlignment w:val="baseline"/>
    </w:pPr>
    <w:rPr>
      <w:rFonts w:ascii="黑体" w:hAnsi="Times New Roman" w:eastAsia="黑体" w:cs="Times New Roman"/>
      <w:kern w:val="21"/>
      <w:sz w:val="21"/>
      <w:szCs w:val="20"/>
      <w:lang w:val="en-US" w:eastAsia="zh-CN" w:bidi="ar-SA"/>
    </w:rPr>
  </w:style>
  <w:style w:type="paragraph" w:customStyle="1" w:styleId="1115">
    <w:name w:val="其他发布部门"/>
    <w:basedOn w:val="1"/>
    <w:qFormat/>
    <w:uiPriority w:val="0"/>
    <w:pPr>
      <w:framePr w:w="7433" w:h="585" w:hRule="exact" w:hSpace="180" w:vSpace="180" w:wrap="around" w:vAnchor="margin" w:hAnchor="margin" w:xAlign="center" w:y="14401" w:anchorLock="1"/>
      <w:widowControl/>
      <w:spacing w:line="0" w:lineRule="atLeast"/>
      <w:ind w:left="2100" w:hanging="420" w:firstLineChars="200"/>
      <w:jc w:val="center"/>
    </w:pPr>
    <w:rPr>
      <w:rFonts w:ascii="黑体" w:eastAsia="黑体"/>
      <w:spacing w:val="20"/>
      <w:w w:val="135"/>
      <w:kern w:val="0"/>
      <w:sz w:val="36"/>
      <w:szCs w:val="20"/>
    </w:rPr>
  </w:style>
  <w:style w:type="paragraph" w:customStyle="1" w:styleId="1116">
    <w:name w:val="正文表标题"/>
    <w:next w:val="1"/>
    <w:qFormat/>
    <w:uiPriority w:val="0"/>
    <w:pPr>
      <w:numPr>
        <w:ilvl w:val="0"/>
        <w:numId w:val="29"/>
      </w:numPr>
      <w:jc w:val="center"/>
    </w:pPr>
    <w:rPr>
      <w:rFonts w:ascii="黑体" w:hAnsi="Times New Roman" w:eastAsia="黑体" w:cs="Times New Roman"/>
      <w:kern w:val="0"/>
      <w:sz w:val="21"/>
      <w:szCs w:val="20"/>
      <w:lang w:val="en-US" w:eastAsia="zh-CN" w:bidi="ar-SA"/>
    </w:rPr>
  </w:style>
  <w:style w:type="paragraph" w:customStyle="1" w:styleId="1117">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18">
    <w:name w:val="Style Heading 4H4PIM 4Ref Heading 1rh1Heading sqlsect 1.2.3.4..."/>
    <w:basedOn w:val="6"/>
    <w:qFormat/>
    <w:uiPriority w:val="0"/>
    <w:pPr>
      <w:keepLines w:val="0"/>
      <w:widowControl/>
      <w:numPr>
        <w:ilvl w:val="3"/>
        <w:numId w:val="30"/>
      </w:numPr>
      <w:spacing w:before="240" w:afterLines="100" w:line="240" w:lineRule="auto"/>
      <w:ind w:firstLine="0"/>
      <w:jc w:val="left"/>
    </w:pPr>
    <w:rPr>
      <w:rFonts w:ascii="宋体" w:hAnsi="宋体" w:eastAsia="宋体"/>
      <w:kern w:val="0"/>
      <w:sz w:val="24"/>
      <w:szCs w:val="20"/>
      <w:lang w:eastAsia="en-US"/>
    </w:rPr>
  </w:style>
  <w:style w:type="character" w:customStyle="1" w:styleId="1119">
    <w:name w:val="正文文本 (2) + Century Schoolbook"/>
    <w:qFormat/>
    <w:uiPriority w:val="0"/>
    <w:rPr>
      <w:rFonts w:ascii="Century Schoolbook" w:hAnsi="Century Schoolbook" w:eastAsia="Century Schoolbook" w:cs="Century Schoolbook"/>
      <w:color w:val="000000"/>
      <w:spacing w:val="0"/>
      <w:w w:val="100"/>
      <w:position w:val="0"/>
      <w:shd w:val="clear" w:color="auto" w:fill="FFFFFF"/>
      <w:lang w:val="en-US" w:eastAsia="en-US" w:bidi="en-US"/>
    </w:rPr>
  </w:style>
  <w:style w:type="character" w:customStyle="1" w:styleId="1120">
    <w:name w:val="图注 Char"/>
    <w:link w:val="1121"/>
    <w:qFormat/>
    <w:uiPriority w:val="0"/>
    <w:rPr>
      <w:rFonts w:ascii="黑体" w:hAnsi="黑体" w:eastAsia="黑体"/>
    </w:rPr>
  </w:style>
  <w:style w:type="paragraph" w:customStyle="1" w:styleId="1121">
    <w:name w:val="图注"/>
    <w:basedOn w:val="1"/>
    <w:next w:val="428"/>
    <w:link w:val="1120"/>
    <w:qFormat/>
    <w:uiPriority w:val="0"/>
    <w:pPr>
      <w:autoSpaceDE w:val="0"/>
      <w:autoSpaceDN w:val="0"/>
      <w:adjustRightInd w:val="0"/>
      <w:spacing w:afterLines="50"/>
      <w:jc w:val="center"/>
    </w:pPr>
    <w:rPr>
      <w:rFonts w:ascii="黑体" w:hAnsi="黑体" w:eastAsia="黑体" w:cstheme="minorBidi"/>
      <w:szCs w:val="22"/>
    </w:rPr>
  </w:style>
  <w:style w:type="character" w:customStyle="1" w:styleId="1122">
    <w:name w:val="小标题 字符"/>
    <w:qFormat/>
    <w:uiPriority w:val="0"/>
    <w:rPr>
      <w:rFonts w:ascii="宋体" w:hAnsi="宋体"/>
      <w:b/>
      <w:bCs/>
      <w:color w:val="000000"/>
      <w:kern w:val="2"/>
      <w:sz w:val="21"/>
    </w:rPr>
  </w:style>
  <w:style w:type="character" w:customStyle="1" w:styleId="1123">
    <w:name w:val="不明显强调1"/>
    <w:qFormat/>
    <w:uiPriority w:val="19"/>
    <w:rPr>
      <w:i/>
      <w:iCs/>
      <w:color w:val="404040"/>
    </w:rPr>
  </w:style>
  <w:style w:type="paragraph" w:customStyle="1" w:styleId="1124">
    <w:name w:val="正文11"/>
    <w:basedOn w:val="1039"/>
    <w:link w:val="1125"/>
    <w:qFormat/>
    <w:uiPriority w:val="0"/>
    <w:pPr>
      <w:jc w:val="left"/>
    </w:pPr>
  </w:style>
  <w:style w:type="character" w:customStyle="1" w:styleId="1125">
    <w:name w:val="正文11 字符"/>
    <w:link w:val="1124"/>
    <w:qFormat/>
    <w:uiPriority w:val="0"/>
    <w:rPr>
      <w:rFonts w:ascii="Calibri" w:hAnsi="Calibri" w:eastAsia="微软雅黑" w:cs="Times New Roman"/>
      <w:szCs w:val="21"/>
    </w:rPr>
  </w:style>
  <w:style w:type="paragraph" w:customStyle="1" w:styleId="1126">
    <w:name w:val="_标题1"/>
    <w:basedOn w:val="130"/>
    <w:next w:val="130"/>
    <w:qFormat/>
    <w:uiPriority w:val="0"/>
    <w:pPr>
      <w:keepNext/>
      <w:pageBreakBefore/>
      <w:widowControl w:val="0"/>
      <w:tabs>
        <w:tab w:val="left" w:pos="360"/>
      </w:tabs>
      <w:spacing w:beforeLines="50" w:afterLines="50"/>
      <w:ind w:firstLine="0" w:firstLineChars="0"/>
      <w:outlineLvl w:val="0"/>
    </w:pPr>
    <w:rPr>
      <w:rFonts w:ascii="宋体" w:hAnsi="宋体" w:eastAsia="宋体"/>
      <w:b/>
      <w:sz w:val="44"/>
    </w:rPr>
  </w:style>
  <w:style w:type="paragraph" w:customStyle="1" w:styleId="1127">
    <w:name w:val="_标题7"/>
    <w:basedOn w:val="130"/>
    <w:next w:val="130"/>
    <w:qFormat/>
    <w:uiPriority w:val="0"/>
    <w:pPr>
      <w:tabs>
        <w:tab w:val="left" w:pos="360"/>
      </w:tabs>
      <w:spacing w:beforeLines="50" w:afterLines="50"/>
      <w:ind w:left="2940" w:hanging="420" w:firstLineChars="0"/>
      <w:outlineLvl w:val="6"/>
    </w:pPr>
    <w:rPr>
      <w:rFonts w:ascii="宋体" w:hAnsi="宋体" w:eastAsia="宋体"/>
      <w:b/>
    </w:rPr>
  </w:style>
  <w:style w:type="paragraph" w:customStyle="1" w:styleId="1128">
    <w:name w:val="_标题8"/>
    <w:basedOn w:val="130"/>
    <w:next w:val="130"/>
    <w:qFormat/>
    <w:uiPriority w:val="0"/>
    <w:pPr>
      <w:tabs>
        <w:tab w:val="left" w:pos="360"/>
      </w:tabs>
      <w:spacing w:beforeLines="50" w:afterLines="50"/>
      <w:ind w:left="3360" w:hanging="420" w:firstLineChars="0"/>
      <w:outlineLvl w:val="7"/>
    </w:pPr>
    <w:rPr>
      <w:rFonts w:ascii="宋体" w:hAnsi="宋体" w:eastAsia="宋体"/>
      <w:b/>
    </w:rPr>
  </w:style>
  <w:style w:type="paragraph" w:customStyle="1" w:styleId="1129">
    <w:name w:val="_标题9"/>
    <w:basedOn w:val="130"/>
    <w:next w:val="130"/>
    <w:qFormat/>
    <w:uiPriority w:val="0"/>
    <w:pPr>
      <w:tabs>
        <w:tab w:val="left" w:pos="360"/>
      </w:tabs>
      <w:spacing w:beforeLines="50" w:afterLines="50"/>
      <w:ind w:left="3780" w:hanging="420" w:firstLineChars="0"/>
      <w:outlineLvl w:val="8"/>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123</Pages>
  <Words>11346</Words>
  <Characters>64674</Characters>
  <Lines>538</Lines>
  <Paragraphs>151</Paragraphs>
  <TotalTime>3</TotalTime>
  <ScaleCrop>false</ScaleCrop>
  <LinksUpToDate>false</LinksUpToDate>
  <CharactersWithSpaces>75869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2020-05-25T08:17:00Z</dcterms:created>
  <dc:creator>apple</dc:creator>
  <cp:lastModifiedBy>猫 逃 .</cp:lastModifiedBy>
  <cp:lastPrinted>2020-05-29T06:46:00Z</cp:lastPrinted>
  <dcterms:modified xsi:type="dcterms:W3CDTF">2020-05-29T07:04:43Z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