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宋体" w:eastAsia="仿宋_GB2312"/>
          <w:color w:val="auto"/>
          <w:sz w:val="32"/>
          <w:szCs w:val="32"/>
          <w:highlight w:val="none"/>
        </w:rPr>
      </w:pPr>
    </w:p>
    <w:p>
      <w:pPr>
        <w:spacing w:line="600" w:lineRule="exact"/>
        <w:jc w:val="center"/>
        <w:rPr>
          <w:rFonts w:ascii="仿宋_GB2312" w:hAnsi="宋体" w:eastAsia="仿宋_GB2312"/>
          <w:color w:val="auto"/>
          <w:sz w:val="32"/>
          <w:szCs w:val="32"/>
          <w:highlight w:val="none"/>
        </w:rPr>
      </w:pPr>
    </w:p>
    <w:p>
      <w:pPr>
        <w:jc w:val="center"/>
        <w:rPr>
          <w:rFonts w:ascii="宋体" w:hAnsi="宋体"/>
          <w:color w:val="auto"/>
          <w:sz w:val="44"/>
          <w:szCs w:val="20"/>
          <w:highlight w:val="none"/>
        </w:rPr>
      </w:pPr>
    </w:p>
    <w:p>
      <w:pPr>
        <w:spacing w:line="56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宁波市教育服务与电化教育中心2021年</w:t>
      </w:r>
    </w:p>
    <w:p>
      <w:pPr>
        <w:spacing w:before="120" w:beforeLines="50"/>
        <w:jc w:val="center"/>
        <w:rPr>
          <w:rFonts w:ascii="宋体" w:hAnsi="宋体"/>
          <w:b/>
          <w:color w:val="auto"/>
          <w:sz w:val="48"/>
          <w:szCs w:val="48"/>
          <w:highlight w:val="none"/>
        </w:rPr>
      </w:pPr>
      <w:r>
        <w:rPr>
          <w:rFonts w:hint="eastAsia" w:ascii="宋体" w:hAnsi="宋体" w:cs="宋体"/>
          <w:color w:val="auto"/>
          <w:sz w:val="44"/>
          <w:szCs w:val="44"/>
          <w:highlight w:val="none"/>
        </w:rPr>
        <w:t>宁波市中小学教育装备标准制定项目</w:t>
      </w:r>
    </w:p>
    <w:p>
      <w:pPr>
        <w:spacing w:before="120" w:beforeLines="50"/>
        <w:jc w:val="center"/>
        <w:rPr>
          <w:rFonts w:ascii="宋体" w:hAnsi="宋体"/>
          <w:color w:val="auto"/>
          <w:sz w:val="52"/>
          <w:szCs w:val="52"/>
          <w:highlight w:val="none"/>
        </w:rPr>
      </w:pPr>
      <w:r>
        <w:rPr>
          <w:rFonts w:hint="eastAsia" w:ascii="宋体" w:hAnsi="宋体"/>
          <w:color w:val="auto"/>
          <w:sz w:val="52"/>
          <w:szCs w:val="52"/>
          <w:highlight w:val="none"/>
        </w:rPr>
        <w:t>公开招标文件</w:t>
      </w: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14"/>
        <w:snapToGrid w:val="0"/>
        <w:spacing w:before="120" w:line="360" w:lineRule="auto"/>
        <w:rPr>
          <w:rFonts w:hAnsi="宋体"/>
          <w:b/>
          <w:bCs/>
          <w:color w:val="auto"/>
          <w:sz w:val="32"/>
          <w:szCs w:val="32"/>
          <w:highlight w:val="none"/>
        </w:rPr>
      </w:pPr>
      <w:r>
        <w:rPr>
          <w:rFonts w:hint="eastAsia" w:ascii="宋体" w:hAnsi="宋体" w:eastAsia="宋体" w:cs="宋体"/>
          <w:b/>
          <w:bCs/>
          <w:color w:val="auto"/>
          <w:sz w:val="30"/>
          <w:szCs w:val="30"/>
          <w:highlight w:val="none"/>
        </w:rPr>
        <w:t>项目编号：CBNB-20216131G</w:t>
      </w:r>
    </w:p>
    <w:p>
      <w:pPr>
        <w:spacing w:before="120" w:beforeLines="50" w:line="360" w:lineRule="auto"/>
        <w:rPr>
          <w:rFonts w:ascii="宋体" w:hAnsi="宋体"/>
          <w:b/>
          <w:color w:val="auto"/>
          <w:sz w:val="30"/>
          <w:szCs w:val="48"/>
          <w:highlight w:val="none"/>
        </w:rPr>
      </w:pPr>
      <w:r>
        <w:rPr>
          <w:rFonts w:hint="eastAsia" w:ascii="宋体" w:hAnsi="宋体"/>
          <w:b/>
          <w:color w:val="auto"/>
          <w:sz w:val="30"/>
          <w:szCs w:val="72"/>
          <w:highlight w:val="none"/>
        </w:rPr>
        <w:t>项目</w:t>
      </w:r>
      <w:r>
        <w:rPr>
          <w:rFonts w:hint="eastAsia" w:ascii="宋体" w:hAnsi="宋体"/>
          <w:b/>
          <w:color w:val="auto"/>
          <w:sz w:val="30"/>
          <w:szCs w:val="48"/>
          <w:highlight w:val="none"/>
        </w:rPr>
        <w:t>名称：宁波市教育服务与电化教育中心2021年宁波市中小学教育装备标准制定项目</w:t>
      </w:r>
    </w:p>
    <w:p>
      <w:pPr>
        <w:spacing w:before="120" w:beforeLines="50" w:line="360" w:lineRule="auto"/>
        <w:rPr>
          <w:rFonts w:ascii="宋体" w:hAnsi="宋体"/>
          <w:b/>
          <w:color w:val="auto"/>
          <w:sz w:val="30"/>
          <w:szCs w:val="48"/>
          <w:highlight w:val="none"/>
        </w:rPr>
      </w:pPr>
      <w:r>
        <w:rPr>
          <w:rFonts w:hint="eastAsia" w:ascii="宋体" w:hAnsi="宋体" w:cs="宋体"/>
          <w:b/>
          <w:bCs/>
          <w:color w:val="auto"/>
          <w:sz w:val="30"/>
          <w:szCs w:val="30"/>
          <w:highlight w:val="none"/>
        </w:rPr>
        <w:t>采购人：</w:t>
      </w:r>
      <w:r>
        <w:rPr>
          <w:rFonts w:hint="eastAsia" w:ascii="宋体" w:hAnsi="宋体"/>
          <w:b/>
          <w:color w:val="auto"/>
          <w:sz w:val="30"/>
          <w:szCs w:val="48"/>
          <w:highlight w:val="none"/>
        </w:rPr>
        <w:t>宁波市教育服务与电化教育中心</w:t>
      </w:r>
    </w:p>
    <w:p>
      <w:pPr>
        <w:spacing w:before="120" w:beforeLines="50" w:line="360" w:lineRule="auto"/>
        <w:rPr>
          <w:rFonts w:ascii="宋体" w:hAnsi="宋体"/>
          <w:b/>
          <w:color w:val="auto"/>
          <w:sz w:val="30"/>
          <w:szCs w:val="48"/>
          <w:highlight w:val="none"/>
        </w:rPr>
      </w:pPr>
      <w:r>
        <w:rPr>
          <w:rFonts w:hint="eastAsia" w:ascii="宋体" w:hAnsi="宋体" w:cs="宋体"/>
          <w:b/>
          <w:bCs/>
          <w:color w:val="auto"/>
          <w:sz w:val="30"/>
          <w:szCs w:val="30"/>
          <w:highlight w:val="none"/>
        </w:rPr>
        <w:t>采购代理机构：宁波中基国际招标有限公司</w:t>
      </w: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ind w:left="2940" w:firstLine="420"/>
        <w:rPr>
          <w:rFonts w:ascii="宋体" w:hAnsi="宋体"/>
          <w:b/>
          <w:bCs/>
          <w:color w:val="auto"/>
          <w:w w:val="95"/>
          <w:sz w:val="30"/>
          <w:szCs w:val="30"/>
          <w:highlight w:val="none"/>
        </w:rPr>
      </w:pPr>
      <w:r>
        <w:rPr>
          <w:rFonts w:hint="eastAsia" w:ascii="宋体" w:hAnsi="宋体"/>
          <w:b/>
          <w:bCs/>
          <w:color w:val="auto"/>
          <w:w w:val="95"/>
          <w:sz w:val="30"/>
          <w:szCs w:val="30"/>
          <w:highlight w:val="none"/>
        </w:rPr>
        <w:t>2021年06月</w:t>
      </w:r>
    </w:p>
    <w:p>
      <w:pPr>
        <w:widowControl/>
        <w:spacing w:line="360" w:lineRule="auto"/>
        <w:jc w:val="left"/>
        <w:rPr>
          <w:rFonts w:ascii="宋体" w:hAnsi="宋体"/>
          <w:b/>
          <w:bCs/>
          <w:color w:val="auto"/>
          <w:w w:val="95"/>
          <w:sz w:val="30"/>
          <w:szCs w:val="30"/>
          <w:highlight w:val="none"/>
        </w:rPr>
        <w:sectPr>
          <w:pgSz w:w="11906" w:h="16838"/>
          <w:pgMar w:top="1474" w:right="1797" w:bottom="1247" w:left="1797" w:header="851" w:footer="851" w:gutter="0"/>
          <w:pgNumType w:start="1"/>
          <w:cols w:space="720" w:num="1"/>
        </w:sectPr>
      </w:pPr>
    </w:p>
    <w:p>
      <w:pPr>
        <w:snapToGrid w:val="0"/>
        <w:spacing w:before="120" w:beforeLines="50" w:line="360" w:lineRule="auto"/>
        <w:rPr>
          <w:rFonts w:ascii="宋体" w:hAnsi="宋体"/>
          <w:b/>
          <w:bCs/>
          <w:color w:val="auto"/>
          <w:w w:val="95"/>
          <w:sz w:val="30"/>
          <w:szCs w:val="30"/>
          <w:highlight w:val="none"/>
        </w:rPr>
      </w:pPr>
    </w:p>
    <w:p>
      <w:pPr>
        <w:jc w:val="center"/>
        <w:rPr>
          <w:rFonts w:ascii="宋体" w:hAnsi="宋体"/>
          <w:b/>
          <w:color w:val="auto"/>
          <w:sz w:val="44"/>
          <w:szCs w:val="44"/>
          <w:highlight w:val="none"/>
        </w:rPr>
      </w:pPr>
      <w:r>
        <w:rPr>
          <w:rFonts w:hint="eastAsia" w:ascii="宋体" w:hAnsi="宋体"/>
          <w:b/>
          <w:color w:val="auto"/>
          <w:sz w:val="44"/>
          <w:szCs w:val="44"/>
          <w:highlight w:val="none"/>
        </w:rPr>
        <w:t>目    录</w:t>
      </w:r>
    </w:p>
    <w:p>
      <w:pPr>
        <w:tabs>
          <w:tab w:val="left" w:pos="855"/>
        </w:tabs>
        <w:rPr>
          <w:color w:val="auto"/>
          <w:highlight w:val="none"/>
        </w:rPr>
      </w:pPr>
    </w:p>
    <w:p>
      <w:pPr>
        <w:spacing w:line="480" w:lineRule="auto"/>
        <w:rPr>
          <w:color w:val="auto"/>
          <w:sz w:val="24"/>
          <w:highlight w:val="none"/>
        </w:rPr>
      </w:pPr>
    </w:p>
    <w:p>
      <w:pPr>
        <w:pStyle w:val="20"/>
        <w:tabs>
          <w:tab w:val="right" w:leader="dot" w:pos="8302"/>
        </w:tabs>
        <w:rPr>
          <w:rFonts w:asciiTheme="minorHAnsi" w:hAnsiTheme="minorHAnsi" w:eastAsiaTheme="minorEastAsia" w:cstheme="minorBidi"/>
          <w:color w:val="auto"/>
          <w:szCs w:val="22"/>
          <w:highlight w:val="none"/>
        </w:rPr>
      </w:pPr>
      <w:r>
        <w:rPr>
          <w:rFonts w:hAnsi="宋体"/>
          <w:b/>
          <w:color w:val="auto"/>
          <w:sz w:val="28"/>
          <w:szCs w:val="28"/>
          <w:highlight w:val="none"/>
        </w:rPr>
        <w:fldChar w:fldCharType="begin"/>
      </w:r>
      <w:r>
        <w:rPr>
          <w:rFonts w:hAnsi="宋体"/>
          <w:b/>
          <w:color w:val="auto"/>
          <w:sz w:val="28"/>
          <w:szCs w:val="28"/>
          <w:highlight w:val="none"/>
        </w:rPr>
        <w:instrText xml:space="preserve"> TOC \o "1-3" \h \z \u </w:instrText>
      </w:r>
      <w:r>
        <w:rPr>
          <w:rFonts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"_Toc73969467" </w:instrText>
      </w:r>
      <w:r>
        <w:rPr>
          <w:color w:val="auto"/>
          <w:highlight w:val="none"/>
        </w:rPr>
        <w:fldChar w:fldCharType="separate"/>
      </w:r>
      <w:r>
        <w:rPr>
          <w:rStyle w:val="31"/>
          <w:rFonts w:hint="eastAsia"/>
          <w:color w:val="auto"/>
          <w:highlight w:val="none"/>
        </w:rPr>
        <w:t>第一章公开招标公告</w:t>
      </w:r>
      <w:r>
        <w:rPr>
          <w:color w:val="auto"/>
          <w:highlight w:val="none"/>
        </w:rPr>
        <w:tab/>
      </w:r>
      <w:r>
        <w:rPr>
          <w:color w:val="auto"/>
          <w:highlight w:val="none"/>
        </w:rPr>
        <w:fldChar w:fldCharType="begin"/>
      </w:r>
      <w:r>
        <w:rPr>
          <w:color w:val="auto"/>
          <w:highlight w:val="none"/>
        </w:rPr>
        <w:instrText xml:space="preserve"> PAGEREF _Toc73969467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0"/>
        <w:tabs>
          <w:tab w:val="right" w:leader="dot" w:pos="8302"/>
        </w:tabs>
        <w:rPr>
          <w:rFonts w:asciiTheme="minorHAnsi" w:hAnsiTheme="minorHAnsi" w:eastAsiaTheme="minorEastAsia" w:cstheme="minorBidi"/>
          <w:color w:val="auto"/>
          <w:szCs w:val="22"/>
          <w:highlight w:val="none"/>
        </w:rPr>
      </w:pPr>
      <w:r>
        <w:rPr>
          <w:b w:val="0"/>
          <w:bCs w:val="0"/>
          <w:color w:val="auto"/>
          <w:highlight w:val="none"/>
        </w:rPr>
        <w:fldChar w:fldCharType="begin"/>
      </w:r>
      <w:r>
        <w:rPr>
          <w:b w:val="0"/>
          <w:bCs w:val="0"/>
          <w:color w:val="auto"/>
          <w:highlight w:val="none"/>
        </w:rPr>
        <w:instrText xml:space="preserve"> HYPERLINK \l "_Toc73969469" </w:instrText>
      </w:r>
      <w:r>
        <w:rPr>
          <w:b w:val="0"/>
          <w:bCs w:val="0"/>
          <w:color w:val="auto"/>
          <w:highlight w:val="none"/>
        </w:rPr>
        <w:fldChar w:fldCharType="separate"/>
      </w:r>
      <w:r>
        <w:rPr>
          <w:rStyle w:val="31"/>
          <w:rFonts w:hint="eastAsia"/>
          <w:b w:val="0"/>
          <w:bCs w:val="0"/>
          <w:color w:val="auto"/>
          <w:highlight w:val="none"/>
        </w:rPr>
        <w:t>第二章采购需求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_Toc73969469 \h </w:instrText>
      </w:r>
      <w:r>
        <w:rPr>
          <w:b w:val="0"/>
          <w:bCs w:val="0"/>
          <w:color w:val="auto"/>
          <w:highlight w:val="none"/>
        </w:rPr>
        <w:fldChar w:fldCharType="separate"/>
      </w:r>
      <w:r>
        <w:rPr>
          <w:b w:val="0"/>
          <w:bCs w:val="0"/>
          <w:color w:val="auto"/>
          <w:highlight w:val="none"/>
        </w:rPr>
        <w:t>5</w:t>
      </w:r>
      <w:r>
        <w:rPr>
          <w:b w:val="0"/>
          <w:bCs w:val="0"/>
          <w:color w:val="auto"/>
          <w:highlight w:val="none"/>
        </w:rPr>
        <w:fldChar w:fldCharType="end"/>
      </w:r>
      <w:r>
        <w:rPr>
          <w:b w:val="0"/>
          <w:bCs w:val="0"/>
          <w:color w:val="auto"/>
          <w:highlight w:val="none"/>
        </w:rPr>
        <w:fldChar w:fldCharType="end"/>
      </w:r>
    </w:p>
    <w:p>
      <w:pPr>
        <w:pStyle w:val="20"/>
        <w:tabs>
          <w:tab w:val="right" w:leader="dot" w:pos="8302"/>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"_Toc73969470" </w:instrText>
      </w:r>
      <w:r>
        <w:rPr>
          <w:color w:val="auto"/>
          <w:highlight w:val="none"/>
        </w:rPr>
        <w:fldChar w:fldCharType="separate"/>
      </w:r>
      <w:r>
        <w:rPr>
          <w:rStyle w:val="31"/>
          <w:rFonts w:hint="eastAsia"/>
          <w:color w:val="auto"/>
          <w:highlight w:val="none"/>
        </w:rPr>
        <w:t>第三章供应商须知</w:t>
      </w:r>
      <w:r>
        <w:rPr>
          <w:color w:val="auto"/>
          <w:highlight w:val="none"/>
        </w:rPr>
        <w:tab/>
      </w:r>
      <w:r>
        <w:rPr>
          <w:color w:val="auto"/>
          <w:highlight w:val="none"/>
        </w:rPr>
        <w:fldChar w:fldCharType="begin"/>
      </w:r>
      <w:r>
        <w:rPr>
          <w:color w:val="auto"/>
          <w:highlight w:val="none"/>
        </w:rPr>
        <w:instrText xml:space="preserve"> PAGEREF _Toc73969470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0"/>
        <w:tabs>
          <w:tab w:val="right" w:leader="dot" w:pos="8302"/>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"_Toc73969471" </w:instrText>
      </w:r>
      <w:r>
        <w:rPr>
          <w:color w:val="auto"/>
          <w:highlight w:val="none"/>
        </w:rPr>
        <w:fldChar w:fldCharType="separate"/>
      </w:r>
      <w:r>
        <w:rPr>
          <w:rStyle w:val="31"/>
          <w:rFonts w:hint="eastAsia"/>
          <w:color w:val="auto"/>
          <w:highlight w:val="none"/>
        </w:rPr>
        <w:t>第四章评标办法及评分标准</w:t>
      </w:r>
      <w:r>
        <w:rPr>
          <w:color w:val="auto"/>
          <w:highlight w:val="none"/>
        </w:rPr>
        <w:tab/>
      </w:r>
      <w:r>
        <w:rPr>
          <w:color w:val="auto"/>
          <w:highlight w:val="none"/>
        </w:rPr>
        <w:fldChar w:fldCharType="begin"/>
      </w:r>
      <w:r>
        <w:rPr>
          <w:color w:val="auto"/>
          <w:highlight w:val="none"/>
        </w:rPr>
        <w:instrText xml:space="preserve"> PAGEREF _Toc73969471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0"/>
        <w:tabs>
          <w:tab w:val="right" w:leader="dot" w:pos="8302"/>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"_Toc73969472" </w:instrText>
      </w:r>
      <w:r>
        <w:rPr>
          <w:color w:val="auto"/>
          <w:highlight w:val="none"/>
        </w:rPr>
        <w:fldChar w:fldCharType="separate"/>
      </w:r>
      <w:r>
        <w:rPr>
          <w:rStyle w:val="31"/>
          <w:rFonts w:hint="eastAsia" w:ascii="Times New Roman" w:hAnsi="Times New Roman"/>
          <w:color w:val="auto"/>
          <w:kern w:val="44"/>
          <w:highlight w:val="none"/>
        </w:rPr>
        <w:t>第五章</w:t>
      </w:r>
      <w:r>
        <w:rPr>
          <w:rStyle w:val="31"/>
          <w:rFonts w:ascii="Times New Roman" w:hAnsi="Times New Roman"/>
          <w:color w:val="auto"/>
          <w:kern w:val="44"/>
          <w:highlight w:val="none"/>
        </w:rPr>
        <w:t xml:space="preserve"> </w:t>
      </w:r>
      <w:r>
        <w:rPr>
          <w:rStyle w:val="31"/>
          <w:rFonts w:hint="eastAsia" w:ascii="Times New Roman" w:hAnsi="Times New Roman"/>
          <w:color w:val="auto"/>
          <w:kern w:val="44"/>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_Toc73969472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spacing w:line="360" w:lineRule="auto"/>
        <w:jc w:val="left"/>
        <w:rPr>
          <w:color w:val="auto"/>
          <w:szCs w:val="28"/>
          <w:highlight w:val="none"/>
        </w:rPr>
      </w:pPr>
      <w:r>
        <w:rPr>
          <w:color w:val="auto"/>
          <w:szCs w:val="28"/>
          <w:highlight w:val="none"/>
        </w:rPr>
        <w:fldChar w:fldCharType="end"/>
      </w:r>
      <w:r>
        <w:rPr>
          <w:rFonts w:hint="eastAsia"/>
          <w:color w:val="auto"/>
          <w:szCs w:val="28"/>
          <w:highlight w:val="none"/>
        </w:rPr>
        <w:t>第六章投标文件格式.....................................................................................................................28</w:t>
      </w:r>
    </w:p>
    <w:p>
      <w:pPr>
        <w:spacing w:line="360" w:lineRule="auto"/>
        <w:jc w:val="left"/>
        <w:rPr>
          <w:color w:val="auto"/>
          <w:highlight w:val="none"/>
        </w:rPr>
      </w:pPr>
      <w:r>
        <w:rPr>
          <w:rFonts w:hint="eastAsia"/>
          <w:color w:val="auto"/>
          <w:szCs w:val="28"/>
          <w:highlight w:val="none"/>
        </w:rPr>
        <w:t xml:space="preserve"> </w:t>
      </w:r>
    </w:p>
    <w:p>
      <w:pPr>
        <w:widowControl/>
        <w:spacing w:line="360" w:lineRule="auto"/>
        <w:jc w:val="left"/>
        <w:rPr>
          <w:color w:val="auto"/>
          <w:highlight w:val="none"/>
        </w:rPr>
        <w:sectPr>
          <w:pgSz w:w="11906" w:h="16838"/>
          <w:pgMar w:top="1474" w:right="1797" w:bottom="1247" w:left="1797" w:header="851" w:footer="851" w:gutter="0"/>
          <w:pgNumType w:start="1"/>
          <w:cols w:space="720" w:num="1"/>
        </w:sectPr>
      </w:pPr>
      <w:r>
        <w:rPr>
          <w:rFonts w:hint="eastAsia"/>
          <w:color w:val="auto"/>
          <w:highlight w:val="none"/>
        </w:rPr>
        <w:tab/>
      </w:r>
    </w:p>
    <w:p>
      <w:pPr>
        <w:spacing w:line="480" w:lineRule="auto"/>
        <w:jc w:val="center"/>
        <w:outlineLvl w:val="0"/>
        <w:rPr>
          <w:color w:val="auto"/>
          <w:sz w:val="28"/>
          <w:szCs w:val="28"/>
          <w:highlight w:val="none"/>
        </w:rPr>
      </w:pPr>
      <w:bookmarkStart w:id="0" w:name="_Toc11290"/>
      <w:bookmarkStart w:id="1" w:name="_Toc73969467"/>
      <w:r>
        <w:rPr>
          <w:rFonts w:hint="eastAsia"/>
          <w:color w:val="auto"/>
          <w:sz w:val="28"/>
          <w:szCs w:val="28"/>
          <w:highlight w:val="none"/>
        </w:rPr>
        <w:t>第一章公开招标公告</w:t>
      </w:r>
      <w:bookmarkEnd w:id="0"/>
      <w:bookmarkEnd w:id="1"/>
    </w:p>
    <w:tbl>
      <w:tblPr>
        <w:tblStyle w:val="27"/>
        <w:tblW w:w="8527" w:type="dxa"/>
        <w:tblInd w:w="-113" w:type="dxa"/>
        <w:tblLayout w:type="autofit"/>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bookmarkStart w:id="2" w:name="_Toc35393621"/>
            <w:bookmarkStart w:id="3" w:name="_Toc35393790"/>
            <w:bookmarkStart w:id="4" w:name="_Toc28359079"/>
            <w:bookmarkStart w:id="5" w:name="_Toc28359002"/>
            <w:bookmarkStart w:id="6" w:name="_Hlk24379207"/>
            <w:r>
              <w:rPr>
                <w:rFonts w:hint="eastAsia" w:ascii="宋体" w:hAnsi="宋体" w:cs="宋体"/>
                <w:color w:val="auto"/>
                <w:szCs w:val="21"/>
                <w:highlight w:val="none"/>
              </w:rPr>
              <w:t>项目概况：</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(宁波市教育服务与电化教育中心2021年宁波市中小学教育装备标准制定项目)</w:t>
            </w:r>
            <w:r>
              <w:rPr>
                <w:rFonts w:hint="eastAsia" w:ascii="宋体" w:hAnsi="宋体" w:cs="宋体"/>
                <w:color w:val="auto"/>
                <w:szCs w:val="21"/>
                <w:highlight w:val="none"/>
              </w:rPr>
              <w:t>招标项目的潜在投标人应在</w:t>
            </w:r>
            <w:r>
              <w:rPr>
                <w:rFonts w:hint="eastAsia" w:ascii="宋体" w:hAnsi="宋体" w:cs="宋体"/>
                <w:bCs/>
                <w:color w:val="auto"/>
                <w:szCs w:val="21"/>
                <w:highlight w:val="none"/>
                <w:u w:val="single"/>
              </w:rPr>
              <w:t>浙江政府采购云平台（http://www.zcygov.cn/）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07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02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09:30</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北京时间）前递交（上传）投标文件</w:t>
            </w:r>
            <w:r>
              <w:rPr>
                <w:rFonts w:hint="eastAsia" w:ascii="宋体" w:hAnsi="宋体" w:cs="宋体"/>
                <w:color w:val="auto"/>
                <w:szCs w:val="21"/>
                <w:highlight w:val="none"/>
              </w:rPr>
              <w:t>。</w:t>
            </w:r>
          </w:p>
        </w:tc>
      </w:tr>
    </w:tbl>
    <w:p>
      <w:pPr>
        <w:keepNext/>
        <w:keepLines/>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bookmarkEnd w:id="2"/>
      <w:bookmarkEnd w:id="3"/>
      <w:bookmarkEnd w:id="4"/>
      <w:bookmarkEnd w:id="5"/>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1.项目编号：CBNB-20216131G</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2.项目名称：宁波市教育服务与电化教育中心2021年宁波市中小学教育装备标准制定项目</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3.预算金额（元）：550000.00</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4.最高限价（元）：550000.00</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标项一:</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标项名称:宁波市教育服务与电化教育中心2021年宁波市中小学教育装备标准制定项目</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数量:1批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预算金额（元）:550000.00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简要规格描述或项目基本概况介绍、用途：详见《第二章 采购需求》。</w:t>
      </w:r>
    </w:p>
    <w:p>
      <w:pPr>
        <w:spacing w:line="336"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6.合同履行期限：自合同签订之日起至2021年12月15日止</w:t>
      </w:r>
      <w:r>
        <w:rPr>
          <w:rFonts w:hint="eastAsia" w:ascii="宋体" w:hAnsi="宋体" w:cs="Arial"/>
          <w:color w:val="auto"/>
          <w:szCs w:val="21"/>
          <w:highlight w:val="none"/>
        </w:rPr>
        <w:t>。采购人有权在合理的范围内调整工作进度，具体以双方协商确定为准</w:t>
      </w:r>
      <w:r>
        <w:rPr>
          <w:rFonts w:ascii="宋体" w:hAnsi="宋体" w:cs="Arial"/>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7.本项目（否）接受联合体投标。</w:t>
      </w:r>
    </w:p>
    <w:bookmarkEnd w:id="6"/>
    <w:p>
      <w:pPr>
        <w:keepNext/>
        <w:keepLines/>
        <w:spacing w:line="360" w:lineRule="auto"/>
        <w:rPr>
          <w:rFonts w:ascii="宋体" w:hAnsi="宋体" w:cs="宋体"/>
          <w:b/>
          <w:color w:val="auto"/>
          <w:szCs w:val="21"/>
          <w:highlight w:val="none"/>
        </w:rPr>
      </w:pPr>
      <w:bookmarkStart w:id="7" w:name="_Toc35393791"/>
      <w:bookmarkStart w:id="8" w:name="_Toc28359003"/>
      <w:bookmarkStart w:id="9" w:name="_Toc35393622"/>
      <w:bookmarkStart w:id="10" w:name="_Toc28359080"/>
      <w:r>
        <w:rPr>
          <w:rFonts w:hint="eastAsia" w:ascii="宋体" w:hAnsi="宋体" w:cs="宋体"/>
          <w:b/>
          <w:color w:val="auto"/>
          <w:szCs w:val="21"/>
          <w:highlight w:val="none"/>
        </w:rPr>
        <w:t>二、申请人的资格要求：</w:t>
      </w:r>
      <w:bookmarkEnd w:id="7"/>
      <w:bookmarkEnd w:id="8"/>
      <w:bookmarkEnd w:id="9"/>
      <w:bookmarkEnd w:id="10"/>
    </w:p>
    <w:p>
      <w:pPr>
        <w:spacing w:line="336" w:lineRule="auto"/>
        <w:ind w:firstLine="420" w:firstLineChars="200"/>
        <w:rPr>
          <w:rFonts w:ascii="宋体" w:hAnsi="宋体" w:cs="宋体"/>
          <w:color w:val="auto"/>
          <w:szCs w:val="21"/>
          <w:highlight w:val="none"/>
        </w:rPr>
      </w:pPr>
      <w:bookmarkStart w:id="11" w:name="_Toc28359004"/>
      <w:bookmarkStart w:id="12" w:name="_Toc28359081"/>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60" w:lineRule="auto"/>
        <w:rPr>
          <w:rFonts w:ascii="宋体" w:hAnsi="宋体" w:cs="宋体"/>
          <w:b/>
          <w:color w:val="auto"/>
          <w:szCs w:val="21"/>
          <w:highlight w:val="none"/>
        </w:rPr>
      </w:pPr>
      <w:bookmarkStart w:id="13" w:name="_Toc35393792"/>
      <w:bookmarkStart w:id="14" w:name="_Toc35393623"/>
      <w:r>
        <w:rPr>
          <w:rFonts w:hint="eastAsia" w:ascii="宋体" w:hAnsi="宋体" w:cs="宋体"/>
          <w:b/>
          <w:color w:val="auto"/>
          <w:szCs w:val="21"/>
          <w:highlight w:val="none"/>
        </w:rPr>
        <w:t>三、获取招标文件</w:t>
      </w:r>
      <w:bookmarkEnd w:id="11"/>
      <w:bookmarkEnd w:id="12"/>
      <w:bookmarkEnd w:id="13"/>
      <w:bookmarkEnd w:id="14"/>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（北京时间，线上获取法定节假日均可，线下获取文件法定节假日除外）。</w:t>
      </w:r>
    </w:p>
    <w:p>
      <w:pPr>
        <w:spacing w:line="336" w:lineRule="auto"/>
        <w:ind w:firstLine="540"/>
        <w:rPr>
          <w:rFonts w:ascii="宋体" w:hAnsi="宋体" w:cs="宋体"/>
          <w:color w:val="auto"/>
          <w:szCs w:val="21"/>
          <w:highlight w:val="none"/>
          <w:u w:val="single"/>
        </w:rPr>
      </w:pPr>
      <w:r>
        <w:rPr>
          <w:rFonts w:hint="eastAsia" w:ascii="宋体" w:hAnsi="宋体" w:cs="宋体"/>
          <w:color w:val="auto"/>
          <w:szCs w:val="21"/>
          <w:highlight w:val="none"/>
        </w:rPr>
        <w:t>2.地点（网址）：浙江政府采购云平台（http://www.zcygov.cn/）</w:t>
      </w:r>
    </w:p>
    <w:p>
      <w:pPr>
        <w:spacing w:line="336" w:lineRule="auto"/>
        <w:ind w:firstLine="540"/>
        <w:rPr>
          <w:rFonts w:ascii="宋体" w:hAnsi="宋体" w:cs="宋体"/>
          <w:color w:val="auto"/>
          <w:szCs w:val="21"/>
          <w:highlight w:val="none"/>
          <w:u w:val="single"/>
        </w:rPr>
      </w:pPr>
      <w:r>
        <w:rPr>
          <w:rFonts w:hint="eastAsia" w:ascii="宋体" w:hAnsi="宋体" w:cs="宋体"/>
          <w:color w:val="auto"/>
          <w:szCs w:val="21"/>
          <w:highlight w:val="none"/>
        </w:rPr>
        <w:t>3.方式：供应商注册后直接登陆“浙江政府采购云平台”（http://www.zcy.gov.cn/）下载电子招标文件。供应商未在规定时间内或未按上述方式获取招标文件的，其投标无效。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4.售价（元）：0</w:t>
      </w:r>
    </w:p>
    <w:p>
      <w:pPr>
        <w:keepNext/>
        <w:keepLines/>
        <w:spacing w:line="360" w:lineRule="auto"/>
        <w:rPr>
          <w:rFonts w:ascii="宋体" w:hAnsi="宋体" w:cs="宋体"/>
          <w:b/>
          <w:color w:val="auto"/>
          <w:szCs w:val="21"/>
          <w:highlight w:val="none"/>
        </w:rPr>
      </w:pPr>
      <w:bookmarkStart w:id="15" w:name="_Toc28359005"/>
      <w:bookmarkStart w:id="16" w:name="_Toc28359082"/>
      <w:bookmarkStart w:id="17" w:name="_Toc35393793"/>
      <w:bookmarkStart w:id="18" w:name="_Toc35393624"/>
      <w:r>
        <w:rPr>
          <w:rFonts w:hint="eastAsia" w:ascii="宋体" w:hAnsi="宋体" w:cs="宋体"/>
          <w:b/>
          <w:color w:val="auto"/>
          <w:szCs w:val="21"/>
          <w:highlight w:val="none"/>
        </w:rPr>
        <w:t>四、提交投标文件</w:t>
      </w:r>
      <w:bookmarkEnd w:id="15"/>
      <w:bookmarkEnd w:id="16"/>
      <w:r>
        <w:rPr>
          <w:rFonts w:hint="eastAsia" w:ascii="宋体" w:hAnsi="宋体" w:cs="宋体"/>
          <w:b/>
          <w:color w:val="auto"/>
          <w:szCs w:val="21"/>
          <w:highlight w:val="none"/>
        </w:rPr>
        <w:t>截止时间、开标时间和地点</w:t>
      </w:r>
      <w:bookmarkEnd w:id="17"/>
      <w:bookmarkEnd w:id="18"/>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1.提交投标文件截止时间：2021年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09:30</w:t>
      </w:r>
      <w:r>
        <w:rPr>
          <w:rFonts w:hint="eastAsia" w:ascii="宋体" w:hAnsi="宋体" w:cs="宋体"/>
          <w:color w:val="auto"/>
          <w:szCs w:val="21"/>
          <w:highlight w:val="none"/>
        </w:rPr>
        <w:t>（北京时间）。</w:t>
      </w:r>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2.投标地点（网址）：</w:t>
      </w:r>
      <w:r>
        <w:rPr>
          <w:rFonts w:hint="eastAsia" w:ascii="宋体" w:hAnsi="宋体" w:cs="宋体"/>
          <w:color w:val="auto"/>
          <w:szCs w:val="21"/>
          <w:highlight w:val="none"/>
          <w:u w:val="single"/>
        </w:rPr>
        <w:t>政府采购云平台</w:t>
      </w:r>
      <w:bookmarkStart w:id="19" w:name="_Hlt21454952"/>
      <w:bookmarkEnd w:id="19"/>
      <w:bookmarkStart w:id="20" w:name="_Hlt21454953"/>
      <w:bookmarkEnd w:id="20"/>
      <w:bookmarkStart w:id="21" w:name="_Hlt21454969"/>
      <w:bookmarkEnd w:id="21"/>
      <w:bookmarkStart w:id="22" w:name="_Hlt21454954"/>
      <w:bookmarkEnd w:id="22"/>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HYPERLINK "http://www.zcygov.cn"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www.zcygov.cn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未上传电子投标文件，视为供应商放弃投标。以U盘存储的电子备份投标文件和纸质备份投标文件分别密封，递交至中基招标会议中心开标室（宁波市鄞州区天童南路666号中基大厦1楼），逾期送达或未密封将予以拒收</w:t>
      </w:r>
      <w:r>
        <w:rPr>
          <w:rFonts w:hint="eastAsia" w:ascii="宋体" w:hAnsi="宋体" w:cs="宋体"/>
          <w:color w:val="auto"/>
          <w:szCs w:val="21"/>
          <w:highlight w:val="none"/>
        </w:rPr>
        <w:t>。</w:t>
      </w:r>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3.开标时间：2021年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09:30</w:t>
      </w:r>
      <w:r>
        <w:rPr>
          <w:rFonts w:hint="eastAsia" w:ascii="宋体" w:hAnsi="宋体" w:cs="宋体"/>
          <w:color w:val="auto"/>
          <w:szCs w:val="21"/>
          <w:highlight w:val="none"/>
        </w:rPr>
        <w:t>（北京时间）。</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4.开标地点（网址）：</w:t>
      </w:r>
      <w:r>
        <w:rPr>
          <w:rFonts w:hint="eastAsia" w:ascii="宋体" w:hAnsi="宋体" w:cs="宋体"/>
          <w:color w:val="auto"/>
          <w:szCs w:val="21"/>
          <w:highlight w:val="none"/>
          <w:u w:val="single"/>
        </w:rPr>
        <w:t>中基招标会议中心开标室（宁波市鄞州区天童南路666号中基大厦1楼）</w:t>
      </w:r>
      <w:r>
        <w:rPr>
          <w:rFonts w:hint="eastAsia" w:ascii="宋体" w:hAnsi="宋体" w:cs="宋体"/>
          <w:color w:val="auto"/>
          <w:szCs w:val="21"/>
          <w:highlight w:val="none"/>
        </w:rPr>
        <w:t>。</w:t>
      </w:r>
    </w:p>
    <w:p>
      <w:pPr>
        <w:keepNext/>
        <w:keepLines/>
        <w:spacing w:line="360" w:lineRule="auto"/>
        <w:rPr>
          <w:rFonts w:ascii="宋体" w:hAnsi="宋体" w:cs="宋体"/>
          <w:b/>
          <w:color w:val="auto"/>
          <w:szCs w:val="21"/>
          <w:highlight w:val="none"/>
        </w:rPr>
      </w:pPr>
      <w:bookmarkStart w:id="23" w:name="_Toc35393794"/>
      <w:bookmarkStart w:id="24" w:name="_Toc28359084"/>
      <w:bookmarkStart w:id="25" w:name="_Toc28359007"/>
      <w:bookmarkStart w:id="26" w:name="_Toc35393625"/>
      <w:r>
        <w:rPr>
          <w:rFonts w:hint="eastAsia" w:ascii="宋体" w:hAnsi="宋体" w:cs="宋体"/>
          <w:b/>
          <w:color w:val="auto"/>
          <w:szCs w:val="21"/>
          <w:highlight w:val="none"/>
        </w:rPr>
        <w:t>五、公告期限</w:t>
      </w:r>
      <w:bookmarkEnd w:id="23"/>
      <w:bookmarkEnd w:id="24"/>
      <w:bookmarkEnd w:id="25"/>
      <w:bookmarkEnd w:id="26"/>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keepNext/>
        <w:keepLines/>
        <w:spacing w:line="360" w:lineRule="auto"/>
        <w:rPr>
          <w:rFonts w:ascii="宋体" w:hAnsi="宋体" w:cs="宋体"/>
          <w:b/>
          <w:color w:val="auto"/>
          <w:szCs w:val="21"/>
          <w:highlight w:val="none"/>
        </w:rPr>
      </w:pPr>
      <w:bookmarkStart w:id="27" w:name="_Toc35393795"/>
      <w:bookmarkStart w:id="28" w:name="_Toc35393626"/>
      <w:r>
        <w:rPr>
          <w:rFonts w:hint="eastAsia" w:ascii="宋体" w:hAnsi="宋体" w:cs="宋体"/>
          <w:b/>
          <w:color w:val="auto"/>
          <w:szCs w:val="21"/>
          <w:highlight w:val="none"/>
        </w:rPr>
        <w:t>六、其他补充事宜</w:t>
      </w:r>
      <w:bookmarkEnd w:id="27"/>
      <w:bookmarkEnd w:id="28"/>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2.其他事项：</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2.1落实的政策</w:t>
      </w:r>
    </w:p>
    <w:p>
      <w:pPr>
        <w:pStyle w:val="4"/>
        <w:spacing w:before="0" w:after="0" w:line="360" w:lineRule="auto"/>
        <w:ind w:firstLine="420" w:firstLineChars="200"/>
        <w:rPr>
          <w:rFonts w:ascii="宋体" w:hAnsi="宋体" w:eastAsia="宋体" w:cs="宋体"/>
          <w:b w:val="0"/>
          <w:bCs w:val="0"/>
          <w:color w:val="auto"/>
          <w:kern w:val="0"/>
          <w:sz w:val="21"/>
          <w:szCs w:val="21"/>
          <w:highlight w:val="none"/>
        </w:rPr>
      </w:pPr>
      <w:bookmarkStart w:id="29" w:name="_Toc73969468"/>
      <w:r>
        <w:rPr>
          <w:rFonts w:hint="eastAsia" w:ascii="宋体" w:hAnsi="宋体" w:eastAsia="宋体" w:cs="宋体"/>
          <w:b w:val="0"/>
          <w:bCs w:val="0"/>
          <w:color w:val="auto"/>
          <w:kern w:val="0"/>
          <w:sz w:val="21"/>
          <w:szCs w:val="21"/>
          <w:highlight w:val="none"/>
        </w:rPr>
        <w:t>2.1.1对小微企业的产品给予价格优惠（监狱企业、残疾人福利性单位视同小微企业；残疾人福利性单位属于小型、微型企业的，不重复享受政策）；</w:t>
      </w:r>
      <w:bookmarkEnd w:id="29"/>
    </w:p>
    <w:p>
      <w:pPr>
        <w:pStyle w:val="5"/>
        <w:spacing w:line="360" w:lineRule="auto"/>
        <w:rPr>
          <w:color w:val="auto"/>
          <w:highlight w:val="none"/>
        </w:rPr>
      </w:pPr>
      <w:r>
        <w:rPr>
          <w:rFonts w:hint="eastAsia" w:ascii="宋体" w:hAnsi="宋体" w:cs="宋体"/>
          <w:color w:val="auto"/>
          <w:kern w:val="0"/>
          <w:szCs w:val="21"/>
          <w:highlight w:val="none"/>
        </w:rPr>
        <w:t>2.1.2优先采购节能环保产品（注：所采购的货物在政府采购节能产品、环境标志产品实施品目清单范围内，且具有国家确定的认证机构出具的、处于有效期之内的节能产品、环境标志产品认证证书）。</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2.2供应商需按照《浙江省政府采购供应商注册及诚信管理暂行办法》的规定在“浙江政府采购网”政采云平台注册登记的，成为浙江省政府采购注册供应商。如未注册的供应商，请注意注册所需时间。</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2.3投标与开标注意事项</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2.3.1本项目实行网上投标，采用电子投标文件。若供应商参与投标，自行承担投标一切费用。</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2.3.2标前准备：各供应商应在开标前确保成为浙江政府采购网正式注册入库供应商，并完成CA数字证书办理。因未注册入库、未办理CA数字证书等原因造成无法投标或投标失败等后果由供应商自行承担。</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2.3.3投标文件制作：</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2.3.3.1应按照本项目招标文件和政府采购云平台的要求编制、加密并递交投标文件。供应商在使用系统进行投标的过程中遇到涉及平台使用的任何问题，可致电政府采购云平台技术支持热线咨询，联系方式：400-8817190。</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2.3.3.2供应商通过政府采购云平台电子投标工具制作投标文件，电子投标工具请供应商自行前往浙江政府采购网下载并安装，投标文件制作具体流程详见政府采购云平台。</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2.3.3.3以U盘存储的电子备份投标文件1份，按政府采购云平台要求</w:t>
      </w:r>
      <w:r>
        <w:rPr>
          <w:rFonts w:hint="eastAsia" w:ascii="宋体" w:hAnsi="宋体" w:cs="宋体"/>
          <w:color w:val="auto"/>
          <w:szCs w:val="21"/>
          <w:highlight w:val="none"/>
        </w:rPr>
        <w:t>制作的电子备份文件</w:t>
      </w:r>
      <w:r>
        <w:rPr>
          <w:rFonts w:hint="eastAsia" w:ascii="宋体" w:hAnsi="宋体" w:cs="宋体"/>
          <w:color w:val="auto"/>
          <w:kern w:val="0"/>
          <w:szCs w:val="21"/>
          <w:highlight w:val="none"/>
        </w:rPr>
        <w:t>，以用于异常情况处理。</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2.3.3.4本项目供应商仍应准备纸质投标文件。当电子开评标无法正常进行时，即转为线下评标。若在此种情况下，由于供应商未提交纸质投标文件而导致该供应商放弃投标，由供应商自行承担。</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2.4本招标公告附件中的招标文件仅供阅览使用，供应商应在规定的招标文件获取期限内在政采云平台登录供应商注册的账号后获取招标文件，未按上述方式获取招标文件的，不得对招标文件提起质疑投诉。</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2.5供应商应于投标截止时间前将电子投标文件上传到政府采购云平台www.zcygov.cn，未上传电子投标文件，视为供应商放弃投标。</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2.6供应商如提供备份投标文件的，应于提交投标文件截止时间前，将以U盘存储的电子备份投标文件和纸质备份投标文件分别密封，递交至</w:t>
      </w:r>
      <w:r>
        <w:rPr>
          <w:rFonts w:hint="eastAsia" w:ascii="宋体" w:hAnsi="宋体" w:cs="宋体"/>
          <w:color w:val="auto"/>
          <w:szCs w:val="21"/>
          <w:highlight w:val="none"/>
          <w:u w:val="single"/>
        </w:rPr>
        <w:t>中基招标会议中心开标室（宁波市鄞州区天童南路666号中基大厦1楼）</w:t>
      </w:r>
      <w:r>
        <w:rPr>
          <w:rFonts w:hint="eastAsia" w:ascii="宋体" w:hAnsi="宋体" w:cs="宋体"/>
          <w:color w:val="auto"/>
          <w:kern w:val="0"/>
          <w:szCs w:val="21"/>
          <w:highlight w:val="none"/>
        </w:rPr>
        <w:t>，逾期送达或未密封将予以拒收。供应商仅提供备份投标文件（包括以U盘存储的电子备份投标文件或纸质备份投标文件）的，投标无效。</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或使用纸质投标文件进行线下评标。</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2.8</w:t>
      </w:r>
      <w:r>
        <w:rPr>
          <w:rFonts w:hint="eastAsia" w:ascii="宋体" w:hAnsi="宋体" w:cs="宋体"/>
          <w:bCs/>
          <w:color w:val="auto"/>
          <w:szCs w:val="21"/>
          <w:highlight w:val="none"/>
        </w:rPr>
        <w:t>项目交易的开评标环节全程录音录像，供应商确有需要到现场的，相关单位到场人员应执行以下规定要求：</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szCs w:val="21"/>
          <w:highlight w:val="none"/>
        </w:rPr>
        <w:t>所有供应商安排“甬行码”为绿色的相关人员（原则上不超过一名）在投标截止时间前将备份投标文件送至指定地点。投标文件递交时需同时递交供应商的法定代表人（或其委托代理人）联系方式，并保证开标期间联系方式的畅通。</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2.9如本项目改为线下评标，供应商须在纸质备份投标文件（资格文件）中提供（1）指定作出澄清、说明或补正的电子邮箱；（2）法定代表人或授权代表的微信号。评审过程中有关澄清、说明或者补正，采购代理机构将通过以下电子邮箱进行收发。</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电子邮箱：290998645@qq.com</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2.10投标人员须做好佩戴口罩、手套等防护措施，自觉接受体温检测、接受防疫询问，并如实报告相关情况，在投标文件递交工作完成后应立即离开，无故不得在现场逗留。</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2.11投标人员还需配合做好疫情防控“五个一律”：一律全面消毒、一律体温检测、一律承诺登记、一律按序办事、一律服从管理。</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2.12如投标截止时间前疫情解除，上述第2.8-2.11条内容废止。</w:t>
      </w:r>
    </w:p>
    <w:p>
      <w:pPr>
        <w:widowControl/>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2.13肺炎防疫期间，请各供应商遵守宁波中基国际招标有限公司各项防疫措施规定。</w:t>
      </w:r>
    </w:p>
    <w:p>
      <w:pPr>
        <w:keepNext/>
        <w:keepLines/>
        <w:spacing w:line="360" w:lineRule="auto"/>
        <w:rPr>
          <w:rFonts w:ascii="宋体" w:hAnsi="宋体" w:cs="宋体"/>
          <w:b/>
          <w:color w:val="auto"/>
          <w:szCs w:val="21"/>
          <w:highlight w:val="none"/>
        </w:rPr>
      </w:pPr>
      <w:bookmarkStart w:id="30" w:name="_Toc28359085"/>
      <w:bookmarkStart w:id="31" w:name="_Toc28359008"/>
      <w:bookmarkStart w:id="32" w:name="_Toc35393796"/>
      <w:bookmarkStart w:id="33" w:name="_Toc35393627"/>
      <w:r>
        <w:rPr>
          <w:rFonts w:hint="eastAsia" w:ascii="宋体" w:hAnsi="宋体" w:cs="宋体"/>
          <w:b/>
          <w:color w:val="auto"/>
          <w:szCs w:val="21"/>
          <w:highlight w:val="none"/>
        </w:rPr>
        <w:t>七、对本次招标提出询问，请按以下方式联系。</w:t>
      </w:r>
      <w:bookmarkEnd w:id="30"/>
      <w:bookmarkEnd w:id="31"/>
      <w:bookmarkEnd w:id="32"/>
      <w:bookmarkEnd w:id="33"/>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1.采购人信息</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名    称：宁波市教育服务与电化教育中心</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olor w:val="auto"/>
          <w:szCs w:val="21"/>
          <w:highlight w:val="none"/>
        </w:rPr>
        <w:t>宁波市鄞州区文苑路462号</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传    真：/</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olor w:val="auto"/>
          <w:szCs w:val="21"/>
          <w:highlight w:val="none"/>
        </w:rPr>
        <w:t>许老师</w:t>
      </w:r>
      <w:r>
        <w:rPr>
          <w:rFonts w:hint="eastAsia" w:ascii="宋体" w:hAnsi="宋体" w:cs="宋体"/>
          <w:color w:val="auto"/>
          <w:szCs w:val="21"/>
          <w:highlight w:val="none"/>
        </w:rPr>
        <w:t xml:space="preserve">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宋体" w:hAnsi="宋体"/>
          <w:color w:val="auto"/>
          <w:szCs w:val="21"/>
          <w:highlight w:val="none"/>
        </w:rPr>
        <w:t>0574－87285427</w:t>
      </w:r>
      <w:r>
        <w:rPr>
          <w:rFonts w:hint="eastAsia" w:ascii="宋体" w:hAnsi="宋体" w:cs="宋体"/>
          <w:color w:val="auto"/>
          <w:szCs w:val="21"/>
          <w:highlight w:val="none"/>
        </w:rPr>
        <w:t xml:space="preserve"> </w:t>
      </w:r>
    </w:p>
    <w:p>
      <w:pPr>
        <w:spacing w:line="336" w:lineRule="auto"/>
        <w:ind w:firstLine="630" w:firstLineChars="300"/>
        <w:rPr>
          <w:rFonts w:ascii="宋体" w:hAnsi="宋体"/>
          <w:color w:val="auto"/>
          <w:szCs w:val="21"/>
          <w:highlight w:val="none"/>
        </w:rPr>
      </w:pPr>
      <w:r>
        <w:rPr>
          <w:rFonts w:hint="eastAsia" w:ascii="宋体" w:hAnsi="宋体" w:cs="宋体"/>
          <w:color w:val="auto"/>
          <w:szCs w:val="21"/>
          <w:highlight w:val="none"/>
        </w:rPr>
        <w:t>质疑联系人：</w:t>
      </w:r>
      <w:r>
        <w:rPr>
          <w:rFonts w:hint="eastAsia" w:ascii="宋体" w:hAnsi="宋体"/>
          <w:color w:val="auto"/>
          <w:szCs w:val="21"/>
          <w:highlight w:val="none"/>
        </w:rPr>
        <w:t>林老师</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质疑联系方式：</w:t>
      </w:r>
      <w:r>
        <w:rPr>
          <w:rFonts w:hint="eastAsia" w:ascii="宋体" w:hAnsi="宋体"/>
          <w:color w:val="auto"/>
          <w:szCs w:val="21"/>
          <w:highlight w:val="none"/>
        </w:rPr>
        <w:t>0574－87680683</w:t>
      </w:r>
      <w:r>
        <w:rPr>
          <w:rFonts w:hint="eastAsia" w:ascii="宋体" w:hAnsi="宋体" w:cs="宋体"/>
          <w:color w:val="auto"/>
          <w:szCs w:val="21"/>
          <w:highlight w:val="none"/>
        </w:rPr>
        <w:t xml:space="preserve"> </w:t>
      </w:r>
    </w:p>
    <w:p>
      <w:pPr>
        <w:spacing w:line="336" w:lineRule="auto"/>
        <w:ind w:firstLine="630" w:firstLineChars="300"/>
        <w:rPr>
          <w:rFonts w:ascii="宋体" w:hAnsi="宋体" w:cs="宋体"/>
          <w:color w:val="auto"/>
          <w:szCs w:val="21"/>
          <w:highlight w:val="none"/>
        </w:rPr>
      </w:pPr>
      <w:bookmarkStart w:id="34" w:name="_Toc28359009"/>
      <w:bookmarkStart w:id="35" w:name="_Toc28359086"/>
      <w:r>
        <w:rPr>
          <w:rFonts w:hint="eastAsia" w:ascii="宋体" w:hAnsi="宋体" w:cs="宋体"/>
          <w:color w:val="auto"/>
          <w:szCs w:val="21"/>
          <w:highlight w:val="none"/>
        </w:rPr>
        <w:t>2.采购代理机构信息</w:t>
      </w:r>
      <w:bookmarkEnd w:id="34"/>
      <w:bookmarkEnd w:id="35"/>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名    称：宁波中基国际招标有限公司</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地    址：宁波市鄞州区天童南路666号中基大厦19楼</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传    真：0574-87425373</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项目联系人（询问）：翁可欣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项目联系方式（询问）：0574-87425279</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质疑联系人：王莹巧</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质疑联系方式：0574-87425583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4.同级政府采购监督管理部门：</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名    称：宁波市政府采购管理办公室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地    址：宁波市海曙区中山西路19号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传    真：/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联系人 ：徐老师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投诉电话：0574-87188441</w:t>
      </w:r>
    </w:p>
    <w:p>
      <w:pPr>
        <w:spacing w:line="336" w:lineRule="auto"/>
        <w:ind w:firstLine="420" w:firstLineChars="200"/>
        <w:rPr>
          <w:rFonts w:ascii="宋体" w:hAnsi="宋体" w:cs="宋体"/>
          <w:color w:val="auto"/>
          <w:highlight w:val="none"/>
        </w:rPr>
      </w:pP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CA问题联系电话（人工）：汇信CA 400-888-4636；天谷CA 400-087-8198。</w:t>
      </w:r>
    </w:p>
    <w:p>
      <w:pPr>
        <w:spacing w:line="336" w:lineRule="auto"/>
        <w:ind w:firstLine="420" w:firstLineChars="200"/>
        <w:rPr>
          <w:rFonts w:ascii="Times New Roman" w:hAnsi="Times New Roman"/>
          <w:color w:val="auto"/>
          <w:highlight w:val="none"/>
        </w:rPr>
      </w:pPr>
      <w:r>
        <w:rPr>
          <w:rFonts w:hint="eastAsia" w:ascii="宋体" w:hAnsi="宋体" w:cs="宋体"/>
          <w:color w:val="auto"/>
          <w:highlight w:val="none"/>
        </w:rPr>
        <w:br w:type="page"/>
      </w:r>
    </w:p>
    <w:p>
      <w:pPr>
        <w:snapToGrid w:val="0"/>
        <w:spacing w:line="360" w:lineRule="auto"/>
        <w:ind w:firstLine="562" w:firstLineChars="200"/>
        <w:jc w:val="center"/>
        <w:outlineLvl w:val="0"/>
        <w:rPr>
          <w:rFonts w:ascii="黑体" w:hAnsi="宋体" w:eastAsia="黑体"/>
          <w:color w:val="auto"/>
          <w:sz w:val="30"/>
          <w:szCs w:val="30"/>
          <w:highlight w:val="none"/>
        </w:rPr>
      </w:pPr>
      <w:bookmarkStart w:id="36" w:name="_Toc13297"/>
      <w:bookmarkStart w:id="37" w:name="_Toc73969469"/>
      <w:r>
        <w:rPr>
          <w:rFonts w:hint="eastAsia"/>
          <w:b/>
          <w:bCs/>
          <w:color w:val="auto"/>
          <w:sz w:val="28"/>
          <w:szCs w:val="28"/>
          <w:highlight w:val="none"/>
        </w:rPr>
        <w:t>第二章采购需求</w:t>
      </w:r>
      <w:bookmarkEnd w:id="36"/>
      <w:bookmarkEnd w:id="37"/>
    </w:p>
    <w:p>
      <w:pPr>
        <w:spacing w:line="320" w:lineRule="exact"/>
        <w:jc w:val="center"/>
        <w:rPr>
          <w:color w:val="auto"/>
          <w:szCs w:val="21"/>
          <w:highlight w:val="none"/>
        </w:rPr>
      </w:pPr>
      <w:r>
        <w:rPr>
          <w:rFonts w:hint="eastAsia"/>
          <w:color w:val="auto"/>
          <w:szCs w:val="21"/>
          <w:highlight w:val="none"/>
        </w:rPr>
        <w:t>前附表</w:t>
      </w:r>
    </w:p>
    <w:tbl>
      <w:tblPr>
        <w:tblStyle w:val="27"/>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291"/>
        <w:gridCol w:w="53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49"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29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5307"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采购内容　</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2021年宁波市中小学教育装备标准制定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单位及数量</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交付或者实施的时间和地点</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需实现的功能或者目标</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执行的国家相关标准、行业标准、地方标准或者其它标准、规范</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s="宋体"/>
                <w:color w:val="auto"/>
                <w:szCs w:val="21"/>
                <w:highlight w:val="none"/>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技术规格要求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物理特性要求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质量、安全要求</w:t>
            </w:r>
          </w:p>
        </w:tc>
        <w:tc>
          <w:tcPr>
            <w:tcW w:w="5307" w:type="dxa"/>
            <w:tcBorders>
              <w:top w:val="single" w:color="auto" w:sz="4" w:space="0"/>
              <w:left w:val="single" w:color="auto" w:sz="4" w:space="0"/>
              <w:bottom w:val="single" w:color="auto" w:sz="4" w:space="0"/>
              <w:right w:val="single" w:color="auto" w:sz="12" w:space="0"/>
            </w:tcBorders>
            <w:vAlign w:val="center"/>
          </w:tcPr>
          <w:p>
            <w:pPr>
              <w:snapToGrid w:val="0"/>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服务标准、期限、效率</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验收要求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按照采购文件和中标人提供的投标文件及中标人和采购人签订的政府采购合同为标准进行验收。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color w:val="auto"/>
                <w:highlight w:val="none"/>
              </w:rPr>
              <w:t>现场踏勘</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color w:val="auto"/>
                <w:highlight w:val="none"/>
              </w:rPr>
              <w:t>演示时间及地点</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ascii="宋体" w:hAnsi="宋体" w:cs="宋体"/>
                <w:color w:val="auto"/>
                <w:highlight w:val="none"/>
              </w:rPr>
              <w:t>样品要求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2291" w:type="dxa"/>
            <w:tcBorders>
              <w:top w:val="single" w:color="auto" w:sz="4" w:space="0"/>
              <w:left w:val="single" w:color="auto" w:sz="4" w:space="0"/>
              <w:bottom w:val="single" w:color="auto" w:sz="12" w:space="0"/>
              <w:right w:val="single" w:color="auto" w:sz="4" w:space="0"/>
            </w:tcBorders>
            <w:vAlign w:val="center"/>
          </w:tcPr>
          <w:p>
            <w:pPr>
              <w:spacing w:line="360" w:lineRule="exact"/>
              <w:rPr>
                <w:color w:val="auto"/>
                <w:highlight w:val="none"/>
              </w:rPr>
            </w:pPr>
            <w:r>
              <w:rPr>
                <w:rFonts w:hint="eastAsia"/>
                <w:color w:val="auto"/>
                <w:highlight w:val="none"/>
              </w:rPr>
              <w:t>本项目的核心产品</w:t>
            </w:r>
          </w:p>
        </w:tc>
        <w:tc>
          <w:tcPr>
            <w:tcW w:w="5307" w:type="dxa"/>
            <w:tcBorders>
              <w:top w:val="single" w:color="auto" w:sz="4" w:space="0"/>
              <w:left w:val="single" w:color="auto" w:sz="4" w:space="0"/>
              <w:bottom w:val="single" w:color="auto" w:sz="12"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bl>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ind w:firstLine="420" w:firstLineChars="200"/>
        <w:rPr>
          <w:rFonts w:ascii="宋体"/>
          <w:b/>
          <w:color w:val="auto"/>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重要商务要求一览表</w:t>
      </w:r>
    </w:p>
    <w:tbl>
      <w:tblPr>
        <w:tblStyle w:val="27"/>
        <w:tblW w:w="8156"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1"/>
        <w:gridCol w:w="65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8" w:hRule="atLeast"/>
        </w:trPr>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1、交货期</w:t>
            </w:r>
          </w:p>
        </w:tc>
        <w:tc>
          <w:tcPr>
            <w:tcW w:w="65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自合同签订之日起至2021年12月15日止。</w:t>
            </w:r>
            <w:r>
              <w:rPr>
                <w:rFonts w:hint="eastAsia" w:ascii="宋体" w:hAnsi="宋体" w:cs="Arial"/>
                <w:color w:val="auto"/>
                <w:szCs w:val="21"/>
                <w:highlight w:val="none"/>
              </w:rPr>
              <w:t>采购人有权在合理的范围内调整工作进度，具体以双方协商确定为准</w:t>
            </w:r>
            <w:r>
              <w:rPr>
                <w:rFonts w:ascii="宋体" w:hAnsi="宋体"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2、实施地点</w:t>
            </w:r>
          </w:p>
        </w:tc>
        <w:tc>
          <w:tcPr>
            <w:tcW w:w="65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3、付款方式</w:t>
            </w:r>
          </w:p>
        </w:tc>
        <w:tc>
          <w:tcPr>
            <w:tcW w:w="65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Arial"/>
                <w:color w:val="auto"/>
                <w:szCs w:val="21"/>
                <w:highlight w:val="none"/>
              </w:rPr>
              <w:t>合同签订后，采购</w:t>
            </w:r>
            <w:r>
              <w:rPr>
                <w:rFonts w:ascii="宋体" w:hAnsi="宋体" w:cs="Arial"/>
                <w:color w:val="auto"/>
                <w:szCs w:val="21"/>
                <w:highlight w:val="none"/>
              </w:rPr>
              <w:t>人</w:t>
            </w:r>
            <w:r>
              <w:rPr>
                <w:rFonts w:hint="eastAsia" w:ascii="宋体" w:hAnsi="宋体" w:cs="Arial"/>
                <w:color w:val="auto"/>
                <w:szCs w:val="21"/>
                <w:highlight w:val="none"/>
              </w:rPr>
              <w:t>在收到中标人支付申请材料起的10个工作日内，向中标人支付合同总价款的</w:t>
            </w:r>
            <w:r>
              <w:rPr>
                <w:rFonts w:ascii="宋体" w:hAnsi="宋体" w:cs="Arial"/>
                <w:color w:val="auto"/>
                <w:szCs w:val="21"/>
                <w:highlight w:val="none"/>
              </w:rPr>
              <w:t>50</w:t>
            </w:r>
            <w:r>
              <w:rPr>
                <w:rFonts w:hint="eastAsia" w:ascii="宋体" w:hAnsi="宋体" w:cs="Arial"/>
                <w:color w:val="auto"/>
                <w:szCs w:val="21"/>
                <w:highlight w:val="none"/>
              </w:rPr>
              <w:t>%；</w:t>
            </w:r>
          </w:p>
          <w:p>
            <w:pPr>
              <w:pStyle w:val="2"/>
              <w:spacing w:line="360" w:lineRule="auto"/>
              <w:ind w:left="0" w:firstLine="0" w:firstLineChars="0"/>
              <w:rPr>
                <w:color w:val="auto"/>
                <w:highlight w:val="none"/>
              </w:rPr>
            </w:pPr>
            <w:r>
              <w:rPr>
                <w:rFonts w:hint="eastAsia" w:ascii="宋体" w:hAnsi="宋体"/>
                <w:color w:val="auto"/>
                <w:szCs w:val="21"/>
                <w:highlight w:val="none"/>
              </w:rPr>
              <w:t>2）</w:t>
            </w:r>
            <w:r>
              <w:rPr>
                <w:rFonts w:hint="eastAsia" w:ascii="宋体" w:hAnsi="宋体" w:cs="Arial"/>
                <w:color w:val="auto"/>
                <w:szCs w:val="21"/>
                <w:highlight w:val="none"/>
              </w:rPr>
              <w:t>中标人完成研究报告初稿</w:t>
            </w:r>
            <w:r>
              <w:rPr>
                <w:rFonts w:ascii="宋体" w:hAnsi="宋体" w:cs="Arial"/>
                <w:color w:val="auto"/>
                <w:szCs w:val="21"/>
                <w:highlight w:val="none"/>
              </w:rPr>
              <w:t>和</w:t>
            </w:r>
            <w:r>
              <w:rPr>
                <w:rFonts w:hint="eastAsia" w:ascii="宋体" w:hAnsi="宋体" w:cs="Arial"/>
                <w:color w:val="auto"/>
                <w:szCs w:val="21"/>
                <w:highlight w:val="none"/>
              </w:rPr>
              <w:t>《标准》初稿，组织中期评议会</w:t>
            </w:r>
            <w:r>
              <w:rPr>
                <w:rFonts w:ascii="宋体" w:hAnsi="宋体" w:cs="Arial"/>
                <w:color w:val="auto"/>
                <w:szCs w:val="21"/>
                <w:highlight w:val="none"/>
              </w:rPr>
              <w:t>并</w:t>
            </w:r>
            <w:r>
              <w:rPr>
                <w:rFonts w:hint="eastAsia" w:ascii="宋体" w:hAnsi="宋体" w:cs="Arial"/>
                <w:color w:val="auto"/>
                <w:szCs w:val="21"/>
                <w:highlight w:val="none"/>
              </w:rPr>
              <w:t>通过论证，经采购人验收合格后，在收到中标人支付申请材料的10个工作日内，向中标人支付合同总价款的30%；</w:t>
            </w:r>
          </w:p>
          <w:p>
            <w:pPr>
              <w:pStyle w:val="2"/>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3）</w:t>
            </w:r>
            <w:r>
              <w:rPr>
                <w:rFonts w:hint="eastAsia" w:ascii="宋体" w:hAnsi="宋体" w:cs="Arial"/>
                <w:color w:val="auto"/>
                <w:szCs w:val="21"/>
                <w:highlight w:val="none"/>
              </w:rPr>
              <w:t>中标人完成</w:t>
            </w:r>
            <w:r>
              <w:rPr>
                <w:rFonts w:ascii="宋体" w:hAnsi="宋体" w:cs="Arial"/>
                <w:color w:val="auto"/>
                <w:szCs w:val="21"/>
                <w:highlight w:val="none"/>
              </w:rPr>
              <w:t>项目所有</w:t>
            </w:r>
            <w:r>
              <w:rPr>
                <w:rFonts w:hint="eastAsia" w:ascii="宋体" w:hAnsi="宋体" w:cs="Arial"/>
                <w:color w:val="auto"/>
                <w:szCs w:val="21"/>
                <w:highlight w:val="none"/>
              </w:rPr>
              <w:t>研究成果终稿</w:t>
            </w:r>
            <w:r>
              <w:rPr>
                <w:rFonts w:ascii="宋体" w:hAnsi="宋体" w:cs="Arial"/>
                <w:color w:val="auto"/>
                <w:szCs w:val="21"/>
                <w:highlight w:val="none"/>
              </w:rPr>
              <w:t>，</w:t>
            </w:r>
            <w:r>
              <w:rPr>
                <w:rFonts w:hint="eastAsia" w:ascii="宋体" w:hAnsi="宋体" w:cs="Arial"/>
                <w:color w:val="auto"/>
                <w:szCs w:val="21"/>
                <w:highlight w:val="none"/>
              </w:rPr>
              <w:t>组织终期评议会并通过论证，且通过采购人验收后，在收到中标人支付申请材料10个工作日内，向中标人支付合同总价款的</w:t>
            </w:r>
            <w:r>
              <w:rPr>
                <w:rFonts w:ascii="宋体" w:hAnsi="宋体" w:cs="Arial"/>
                <w:color w:val="auto"/>
                <w:szCs w:val="21"/>
                <w:highlight w:val="none"/>
              </w:rPr>
              <w:t>20</w:t>
            </w:r>
            <w:r>
              <w:rPr>
                <w:rFonts w:hint="eastAsia" w:ascii="宋体" w:hAnsi="宋体" w:cs="Arial"/>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履约保证金</w:t>
            </w:r>
          </w:p>
        </w:tc>
        <w:tc>
          <w:tcPr>
            <w:tcW w:w="65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履约保证金的收取及退还：</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1）履约保证金金额：合同总价的5%；</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2）履约保证金形式：银行汇票（电汇）、支票（仅限于使用宁波大市区范围内的银行开具的支票）、保险保单或银行保函；</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3）履约保证金的退取：履约保证金在中标人完成合同履约后无息退还（但如中标人未能履行合同规定的任何义务，采购人有权扣除相应履约保证金）。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5、合同终止</w:t>
            </w:r>
          </w:p>
        </w:tc>
        <w:tc>
          <w:tcPr>
            <w:tcW w:w="65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中标人在合同有效期内，不得单方面终止合同，确有特殊情况的，须提前两个月向采购人提出书面申请，经采购人同意后，方可终止合同。因中标人不能保证工作质量，或发生重大差错事故的，采购人可有权终止协议，中标人承担全部责任。</w:t>
            </w:r>
          </w:p>
        </w:tc>
      </w:tr>
    </w:tbl>
    <w:p>
      <w:pPr>
        <w:pStyle w:val="115"/>
        <w:ind w:left="0" w:firstLine="0"/>
        <w:rPr>
          <w:rFonts w:hAnsi="宋体"/>
          <w:b/>
          <w:bCs/>
          <w:color w:val="auto"/>
          <w:kern w:val="0"/>
          <w:szCs w:val="21"/>
          <w:highlight w:val="none"/>
        </w:rPr>
      </w:pPr>
    </w:p>
    <w:p>
      <w:pPr>
        <w:spacing w:line="360" w:lineRule="auto"/>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二、项目概况</w:t>
      </w:r>
    </w:p>
    <w:p>
      <w:pPr>
        <w:pStyle w:val="14"/>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为推进教育装备现代化，建立与我市基础教育改革发展需求相适应，与学生发展核心素养培育相协调，与课程标准相匹配的装备配备和质量标准体系，引领中小学科学配置装备，保障学校基本装备优质发展，宁波市教育服务与电化教育中心（以下简称采购人）计划通过公开招标，确定符合条件的专业机构（以下简称中标人），开展宁波市中小学教育装备配置研究，编制《宁波市中小学教育装备配备标准》。</w:t>
      </w:r>
    </w:p>
    <w:p>
      <w:pPr>
        <w:spacing w:line="360" w:lineRule="auto"/>
        <w:ind w:firstLine="539" w:firstLineChars="257"/>
        <w:rPr>
          <w:rFonts w:ascii="宋体" w:hAnsi="宋体"/>
          <w:color w:val="auto"/>
          <w:szCs w:val="21"/>
          <w:highlight w:val="none"/>
        </w:rPr>
      </w:pPr>
    </w:p>
    <w:p>
      <w:pPr>
        <w:spacing w:line="360" w:lineRule="auto"/>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三、</w:t>
      </w:r>
      <w:r>
        <w:rPr>
          <w:rFonts w:hint="eastAsia" w:ascii="宋体" w:hAnsi="宋体" w:cs="宋体"/>
          <w:b/>
          <w:color w:val="auto"/>
          <w:szCs w:val="21"/>
          <w:highlight w:val="none"/>
        </w:rPr>
        <w:t>工作内容要求</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（一）研究内容</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1.调研要求：</w:t>
      </w:r>
      <w:r>
        <w:rPr>
          <w:rFonts w:hint="eastAsia" w:ascii="宋体" w:hAnsi="宋体" w:cs="宋体"/>
          <w:color w:val="auto"/>
          <w:highlight w:val="none"/>
        </w:rPr>
        <w:t>中标人</w:t>
      </w:r>
      <w:r>
        <w:rPr>
          <w:rFonts w:hint="eastAsia" w:ascii="宋体" w:hAnsi="宋体" w:cs="Arial"/>
          <w:color w:val="auto"/>
          <w:szCs w:val="21"/>
          <w:highlight w:val="none"/>
        </w:rPr>
        <w:t>须以实地</w:t>
      </w:r>
      <w:r>
        <w:rPr>
          <w:rFonts w:ascii="宋体" w:hAnsi="宋体" w:cs="Arial"/>
          <w:color w:val="auto"/>
          <w:szCs w:val="21"/>
          <w:highlight w:val="none"/>
        </w:rPr>
        <w:t>调研</w:t>
      </w:r>
      <w:r>
        <w:rPr>
          <w:rFonts w:hint="eastAsia" w:ascii="宋体" w:hAnsi="宋体" w:cs="Arial"/>
          <w:color w:val="auto"/>
          <w:szCs w:val="21"/>
          <w:highlight w:val="none"/>
        </w:rPr>
        <w:t>和</w:t>
      </w:r>
      <w:r>
        <w:rPr>
          <w:rFonts w:ascii="宋体" w:hAnsi="宋体" w:cs="Arial"/>
          <w:color w:val="auto"/>
          <w:szCs w:val="21"/>
          <w:highlight w:val="none"/>
        </w:rPr>
        <w:t>问卷</w:t>
      </w:r>
      <w:r>
        <w:rPr>
          <w:rFonts w:hint="eastAsia" w:ascii="宋体" w:hAnsi="宋体" w:cs="Arial"/>
          <w:color w:val="auto"/>
          <w:szCs w:val="21"/>
          <w:highlight w:val="none"/>
        </w:rPr>
        <w:t>调研</w:t>
      </w:r>
      <w:r>
        <w:rPr>
          <w:rFonts w:ascii="宋体" w:hAnsi="宋体" w:cs="Arial"/>
          <w:color w:val="auto"/>
          <w:szCs w:val="21"/>
          <w:highlight w:val="none"/>
        </w:rPr>
        <w:t>的方式对宁波市教育装备建设、配备、管理和使用情况进行调研，形成</w:t>
      </w:r>
      <w:r>
        <w:rPr>
          <w:rFonts w:hint="eastAsia" w:ascii="宋体" w:hAnsi="宋体" w:cs="Arial"/>
          <w:color w:val="auto"/>
          <w:szCs w:val="21"/>
          <w:highlight w:val="none"/>
        </w:rPr>
        <w:t>调研</w:t>
      </w:r>
      <w:r>
        <w:rPr>
          <w:rFonts w:ascii="宋体" w:hAnsi="宋体" w:cs="Arial"/>
          <w:color w:val="auto"/>
          <w:szCs w:val="21"/>
          <w:highlight w:val="none"/>
        </w:rPr>
        <w:t>报告。调研</w:t>
      </w:r>
      <w:r>
        <w:rPr>
          <w:rFonts w:hint="eastAsia" w:ascii="宋体" w:hAnsi="宋体" w:cs="Arial"/>
          <w:color w:val="auto"/>
          <w:szCs w:val="21"/>
          <w:highlight w:val="none"/>
        </w:rPr>
        <w:t>报告应在</w:t>
      </w:r>
      <w:r>
        <w:rPr>
          <w:rFonts w:ascii="宋体" w:hAnsi="宋体" w:cs="Arial"/>
          <w:color w:val="auto"/>
          <w:szCs w:val="21"/>
          <w:highlight w:val="none"/>
        </w:rPr>
        <w:t>分析国家和省市</w:t>
      </w:r>
      <w:r>
        <w:rPr>
          <w:rFonts w:hint="eastAsia" w:ascii="宋体" w:hAnsi="宋体" w:cs="Arial"/>
          <w:color w:val="auto"/>
          <w:szCs w:val="21"/>
          <w:highlight w:val="none"/>
        </w:rPr>
        <w:t>相关政策、文件和标准的基础上，以</w:t>
      </w:r>
      <w:r>
        <w:rPr>
          <w:rFonts w:ascii="宋体" w:hAnsi="宋体" w:cs="Arial"/>
          <w:color w:val="auto"/>
          <w:szCs w:val="21"/>
          <w:highlight w:val="none"/>
        </w:rPr>
        <w:t>北京、上海、广州</w:t>
      </w:r>
      <w:r>
        <w:rPr>
          <w:rFonts w:hint="eastAsia" w:ascii="宋体" w:hAnsi="宋体" w:cs="Arial"/>
          <w:color w:val="auto"/>
          <w:szCs w:val="21"/>
          <w:highlight w:val="none"/>
        </w:rPr>
        <w:t>、</w:t>
      </w:r>
      <w:r>
        <w:rPr>
          <w:rFonts w:ascii="宋体" w:hAnsi="宋体" w:cs="Arial"/>
          <w:color w:val="auto"/>
          <w:szCs w:val="21"/>
          <w:highlight w:val="none"/>
        </w:rPr>
        <w:t>深圳</w:t>
      </w:r>
      <w:r>
        <w:rPr>
          <w:rFonts w:hint="eastAsia" w:ascii="宋体" w:hAnsi="宋体" w:cs="Arial"/>
          <w:color w:val="auto"/>
          <w:szCs w:val="21"/>
          <w:highlight w:val="none"/>
        </w:rPr>
        <w:t>、</w:t>
      </w:r>
      <w:r>
        <w:rPr>
          <w:rFonts w:ascii="宋体" w:hAnsi="宋体" w:cs="Arial"/>
          <w:color w:val="auto"/>
          <w:szCs w:val="21"/>
          <w:highlight w:val="none"/>
        </w:rPr>
        <w:t>武汉</w:t>
      </w:r>
      <w:r>
        <w:rPr>
          <w:rFonts w:hint="eastAsia" w:ascii="宋体" w:hAnsi="宋体" w:cs="Arial"/>
          <w:color w:val="auto"/>
          <w:szCs w:val="21"/>
          <w:highlight w:val="none"/>
        </w:rPr>
        <w:t>、</w:t>
      </w:r>
      <w:r>
        <w:rPr>
          <w:rFonts w:ascii="宋体" w:hAnsi="宋体" w:cs="Arial"/>
          <w:color w:val="auto"/>
          <w:szCs w:val="21"/>
          <w:highlight w:val="none"/>
        </w:rPr>
        <w:t>杭州</w:t>
      </w:r>
      <w:r>
        <w:rPr>
          <w:rFonts w:hint="eastAsia" w:ascii="宋体" w:hAnsi="宋体" w:cs="Arial"/>
          <w:color w:val="auto"/>
          <w:szCs w:val="21"/>
          <w:highlight w:val="none"/>
        </w:rPr>
        <w:t>等</w:t>
      </w:r>
      <w:r>
        <w:rPr>
          <w:rFonts w:ascii="宋体" w:hAnsi="宋体" w:cs="Arial"/>
          <w:color w:val="auto"/>
          <w:szCs w:val="21"/>
          <w:highlight w:val="none"/>
        </w:rPr>
        <w:t>作为参照对比</w:t>
      </w:r>
      <w:r>
        <w:rPr>
          <w:rFonts w:hint="eastAsia" w:ascii="宋体" w:hAnsi="宋体" w:cs="Arial"/>
          <w:color w:val="auto"/>
          <w:szCs w:val="21"/>
          <w:highlight w:val="none"/>
        </w:rPr>
        <w:t>城市实地调研，就</w:t>
      </w:r>
      <w:r>
        <w:rPr>
          <w:rFonts w:ascii="宋体" w:hAnsi="宋体" w:cs="Arial"/>
          <w:color w:val="auto"/>
          <w:szCs w:val="21"/>
          <w:highlight w:val="none"/>
        </w:rPr>
        <w:t>宁波实际情况</w:t>
      </w:r>
      <w:r>
        <w:rPr>
          <w:rFonts w:hint="eastAsia" w:ascii="宋体" w:hAnsi="宋体" w:cs="Arial"/>
          <w:color w:val="auto"/>
          <w:szCs w:val="21"/>
          <w:highlight w:val="none"/>
        </w:rPr>
        <w:t>开展有针对性的问卷调研和实地调研。其中实地调研学校数量为小学</w:t>
      </w:r>
      <w:r>
        <w:rPr>
          <w:rFonts w:ascii="宋体" w:hAnsi="宋体" w:cs="Arial"/>
          <w:color w:val="auto"/>
          <w:szCs w:val="21"/>
          <w:highlight w:val="none"/>
        </w:rPr>
        <w:t>段不少于20</w:t>
      </w:r>
      <w:r>
        <w:rPr>
          <w:rFonts w:hint="eastAsia" w:ascii="宋体" w:hAnsi="宋体" w:cs="Arial"/>
          <w:color w:val="auto"/>
          <w:szCs w:val="21"/>
          <w:highlight w:val="none"/>
        </w:rPr>
        <w:t>所</w:t>
      </w:r>
      <w:r>
        <w:rPr>
          <w:rFonts w:ascii="宋体" w:hAnsi="宋体" w:cs="Arial"/>
          <w:color w:val="auto"/>
          <w:szCs w:val="21"/>
          <w:highlight w:val="none"/>
        </w:rPr>
        <w:t>，初中</w:t>
      </w:r>
      <w:r>
        <w:rPr>
          <w:rFonts w:hint="eastAsia" w:ascii="宋体" w:hAnsi="宋体" w:cs="Arial"/>
          <w:color w:val="auto"/>
          <w:szCs w:val="21"/>
          <w:highlight w:val="none"/>
        </w:rPr>
        <w:t>段</w:t>
      </w:r>
      <w:r>
        <w:rPr>
          <w:rFonts w:ascii="宋体" w:hAnsi="宋体" w:cs="Arial"/>
          <w:color w:val="auto"/>
          <w:szCs w:val="21"/>
          <w:highlight w:val="none"/>
        </w:rPr>
        <w:t>不少于10</w:t>
      </w:r>
      <w:r>
        <w:rPr>
          <w:rFonts w:hint="eastAsia" w:ascii="宋体" w:hAnsi="宋体" w:cs="Arial"/>
          <w:color w:val="auto"/>
          <w:szCs w:val="21"/>
          <w:highlight w:val="none"/>
        </w:rPr>
        <w:t>所</w:t>
      </w:r>
      <w:r>
        <w:rPr>
          <w:rFonts w:ascii="宋体" w:hAnsi="宋体" w:cs="Arial"/>
          <w:color w:val="auto"/>
          <w:szCs w:val="21"/>
          <w:highlight w:val="none"/>
        </w:rPr>
        <w:t>，高中</w:t>
      </w:r>
      <w:r>
        <w:rPr>
          <w:rFonts w:hint="eastAsia" w:ascii="宋体" w:hAnsi="宋体" w:cs="Arial"/>
          <w:color w:val="auto"/>
          <w:szCs w:val="21"/>
          <w:highlight w:val="none"/>
        </w:rPr>
        <w:t>段</w:t>
      </w:r>
      <w:r>
        <w:rPr>
          <w:rFonts w:ascii="宋体" w:hAnsi="宋体" w:cs="Arial"/>
          <w:color w:val="auto"/>
          <w:szCs w:val="21"/>
          <w:highlight w:val="none"/>
        </w:rPr>
        <w:t>不少于</w:t>
      </w:r>
      <w:r>
        <w:rPr>
          <w:rFonts w:hint="eastAsia" w:ascii="宋体" w:hAnsi="宋体" w:cs="Arial"/>
          <w:color w:val="auto"/>
          <w:szCs w:val="21"/>
          <w:highlight w:val="none"/>
        </w:rPr>
        <w:t>10所</w:t>
      </w:r>
      <w:r>
        <w:rPr>
          <w:rFonts w:ascii="宋体" w:hAnsi="宋体" w:cs="Arial"/>
          <w:color w:val="auto"/>
          <w:szCs w:val="21"/>
          <w:highlight w:val="none"/>
        </w:rPr>
        <w:t>，</w:t>
      </w:r>
      <w:r>
        <w:rPr>
          <w:rFonts w:hint="eastAsia" w:ascii="宋体" w:hAnsi="宋体" w:cs="Arial"/>
          <w:color w:val="auto"/>
          <w:szCs w:val="21"/>
          <w:highlight w:val="none"/>
        </w:rPr>
        <w:t>问卷</w:t>
      </w:r>
      <w:r>
        <w:rPr>
          <w:rFonts w:ascii="宋体" w:hAnsi="宋体" w:cs="Arial"/>
          <w:color w:val="auto"/>
          <w:szCs w:val="21"/>
          <w:highlight w:val="none"/>
        </w:rPr>
        <w:t>调研学校不得少于全市</w:t>
      </w:r>
      <w:r>
        <w:rPr>
          <w:rFonts w:hint="eastAsia" w:ascii="宋体" w:hAnsi="宋体" w:cs="Arial"/>
          <w:color w:val="auto"/>
          <w:szCs w:val="21"/>
          <w:highlight w:val="none"/>
        </w:rPr>
        <w:t>中小学</w:t>
      </w:r>
      <w:r>
        <w:rPr>
          <w:rFonts w:ascii="宋体" w:hAnsi="宋体" w:cs="Arial"/>
          <w:color w:val="auto"/>
          <w:szCs w:val="21"/>
          <w:highlight w:val="none"/>
        </w:rPr>
        <w:t>学校总</w:t>
      </w:r>
      <w:r>
        <w:rPr>
          <w:rFonts w:hint="eastAsia" w:ascii="宋体" w:hAnsi="宋体" w:cs="Arial"/>
          <w:color w:val="auto"/>
          <w:szCs w:val="21"/>
          <w:highlight w:val="none"/>
        </w:rPr>
        <w:t>数</w:t>
      </w:r>
      <w:r>
        <w:rPr>
          <w:rFonts w:ascii="宋体" w:hAnsi="宋体" w:cs="Arial"/>
          <w:color w:val="auto"/>
          <w:szCs w:val="21"/>
          <w:highlight w:val="none"/>
        </w:rPr>
        <w:t>的</w:t>
      </w:r>
      <w:r>
        <w:rPr>
          <w:rFonts w:hint="eastAsia" w:ascii="宋体" w:hAnsi="宋体" w:cs="Arial"/>
          <w:color w:val="auto"/>
          <w:szCs w:val="21"/>
          <w:highlight w:val="none"/>
        </w:rPr>
        <w:t>50％。调研报告需对得到的数据进行客观性和前瞻性的分析，为标准研制给出建议，提出编制原则。</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2.内容要求：</w:t>
      </w:r>
      <w:r>
        <w:rPr>
          <w:rFonts w:hint="eastAsia" w:ascii="宋体" w:hAnsi="宋体" w:cs="宋体"/>
          <w:color w:val="auto"/>
          <w:highlight w:val="none"/>
        </w:rPr>
        <w:t>中标人</w:t>
      </w:r>
      <w:r>
        <w:rPr>
          <w:rFonts w:hint="eastAsia" w:ascii="宋体" w:hAnsi="宋体" w:cs="Arial"/>
          <w:color w:val="auto"/>
          <w:szCs w:val="21"/>
          <w:highlight w:val="none"/>
        </w:rPr>
        <w:t>对国内外教育装备配置标准和建设指引等相关文献进行检索，参照国家、省、市最新的有关教育装备政策、配置标准和建设指引，立足宁波市</w:t>
      </w:r>
      <w:r>
        <w:rPr>
          <w:rFonts w:ascii="宋体" w:hAnsi="宋体" w:cs="Arial"/>
          <w:color w:val="auto"/>
          <w:szCs w:val="21"/>
          <w:highlight w:val="none"/>
        </w:rPr>
        <w:t>教育信息化三年行动计划需求，编制适应</w:t>
      </w:r>
      <w:r>
        <w:rPr>
          <w:rFonts w:hint="eastAsia" w:ascii="宋体" w:hAnsi="宋体" w:cs="Arial"/>
          <w:color w:val="auto"/>
          <w:szCs w:val="21"/>
          <w:highlight w:val="none"/>
        </w:rPr>
        <w:t>宁波市</w:t>
      </w:r>
      <w:r>
        <w:rPr>
          <w:rFonts w:ascii="宋体" w:hAnsi="宋体" w:cs="Arial"/>
          <w:color w:val="auto"/>
          <w:szCs w:val="21"/>
          <w:highlight w:val="none"/>
        </w:rPr>
        <w:t>基本装备发展现状和发展趋势的</w:t>
      </w:r>
      <w:r>
        <w:rPr>
          <w:rFonts w:hint="eastAsia" w:ascii="宋体" w:hAnsi="宋体" w:cs="Arial"/>
          <w:color w:val="auto"/>
          <w:szCs w:val="21"/>
          <w:highlight w:val="none"/>
        </w:rPr>
        <w:t>《宁波市中小学教育</w:t>
      </w:r>
      <w:r>
        <w:rPr>
          <w:rFonts w:ascii="宋体" w:hAnsi="宋体" w:cs="Arial"/>
          <w:color w:val="auto"/>
          <w:szCs w:val="21"/>
          <w:highlight w:val="none"/>
        </w:rPr>
        <w:t>装备配备标准</w:t>
      </w:r>
      <w:r>
        <w:rPr>
          <w:rFonts w:hint="eastAsia" w:ascii="宋体" w:hAnsi="宋体" w:cs="Arial"/>
          <w:color w:val="auto"/>
          <w:szCs w:val="21"/>
          <w:highlight w:val="none"/>
        </w:rPr>
        <w:t>》（以下</w:t>
      </w:r>
      <w:r>
        <w:rPr>
          <w:rFonts w:ascii="宋体" w:hAnsi="宋体" w:cs="Arial"/>
          <w:color w:val="auto"/>
          <w:szCs w:val="21"/>
          <w:highlight w:val="none"/>
        </w:rPr>
        <w:t>简称《</w:t>
      </w:r>
      <w:r>
        <w:rPr>
          <w:rFonts w:hint="eastAsia" w:ascii="宋体" w:hAnsi="宋体" w:cs="Arial"/>
          <w:color w:val="auto"/>
          <w:szCs w:val="21"/>
          <w:highlight w:val="none"/>
        </w:rPr>
        <w:t>标准</w:t>
      </w:r>
      <w:r>
        <w:rPr>
          <w:rFonts w:ascii="宋体" w:hAnsi="宋体" w:cs="Arial"/>
          <w:color w:val="auto"/>
          <w:szCs w:val="21"/>
          <w:highlight w:val="none"/>
        </w:rPr>
        <w:t>》</w:t>
      </w:r>
      <w:r>
        <w:rPr>
          <w:rFonts w:hint="eastAsia" w:ascii="宋体" w:hAnsi="宋体" w:cs="Arial"/>
          <w:color w:val="auto"/>
          <w:szCs w:val="21"/>
          <w:highlight w:val="none"/>
        </w:rPr>
        <w:t>）。《标准》根据</w:t>
      </w:r>
      <w:r>
        <w:rPr>
          <w:rFonts w:ascii="宋体" w:hAnsi="宋体" w:cs="Arial"/>
          <w:color w:val="auto"/>
          <w:szCs w:val="21"/>
          <w:highlight w:val="none"/>
        </w:rPr>
        <w:t>小学</w:t>
      </w:r>
      <w:r>
        <w:rPr>
          <w:rFonts w:hint="eastAsia" w:ascii="宋体" w:hAnsi="宋体" w:cs="Arial"/>
          <w:color w:val="auto"/>
          <w:szCs w:val="21"/>
          <w:highlight w:val="none"/>
        </w:rPr>
        <w:t>、初中</w:t>
      </w:r>
      <w:r>
        <w:rPr>
          <w:rFonts w:ascii="宋体" w:hAnsi="宋体" w:cs="Arial"/>
          <w:color w:val="auto"/>
          <w:szCs w:val="21"/>
          <w:highlight w:val="none"/>
        </w:rPr>
        <w:t>和高中</w:t>
      </w:r>
      <w:r>
        <w:rPr>
          <w:rFonts w:hint="eastAsia" w:ascii="宋体" w:hAnsi="宋体" w:cs="Arial"/>
          <w:color w:val="auto"/>
          <w:szCs w:val="21"/>
          <w:highlight w:val="none"/>
        </w:rPr>
        <w:t>三个</w:t>
      </w:r>
      <w:r>
        <w:rPr>
          <w:rFonts w:ascii="宋体" w:hAnsi="宋体" w:cs="Arial"/>
          <w:color w:val="auto"/>
          <w:szCs w:val="21"/>
          <w:highlight w:val="none"/>
        </w:rPr>
        <w:t>学段</w:t>
      </w:r>
      <w:r>
        <w:rPr>
          <w:rFonts w:hint="eastAsia" w:ascii="宋体" w:hAnsi="宋体" w:cs="Arial"/>
          <w:color w:val="auto"/>
          <w:szCs w:val="21"/>
          <w:highlight w:val="none"/>
        </w:rPr>
        <w:t>分别</w:t>
      </w:r>
      <w:r>
        <w:rPr>
          <w:rFonts w:ascii="宋体" w:hAnsi="宋体" w:cs="Arial"/>
          <w:color w:val="auto"/>
          <w:szCs w:val="21"/>
          <w:highlight w:val="none"/>
        </w:rPr>
        <w:t>制定，</w:t>
      </w:r>
      <w:r>
        <w:rPr>
          <w:rFonts w:hint="eastAsia" w:ascii="宋体" w:hAnsi="宋体" w:cs="Arial"/>
          <w:color w:val="auto"/>
          <w:szCs w:val="21"/>
          <w:highlight w:val="none"/>
        </w:rPr>
        <w:t>标准</w:t>
      </w:r>
      <w:r>
        <w:rPr>
          <w:rFonts w:ascii="宋体" w:hAnsi="宋体" w:cs="Arial"/>
          <w:color w:val="auto"/>
          <w:szCs w:val="21"/>
          <w:highlight w:val="none"/>
        </w:rPr>
        <w:t>内容包括学校教育技术装备建设的基本要求</w:t>
      </w:r>
      <w:r>
        <w:rPr>
          <w:rFonts w:hint="eastAsia" w:ascii="宋体" w:hAnsi="宋体" w:cs="Arial"/>
          <w:color w:val="auto"/>
          <w:szCs w:val="21"/>
          <w:highlight w:val="none"/>
        </w:rPr>
        <w:t>和供</w:t>
      </w:r>
      <w:r>
        <w:rPr>
          <w:rFonts w:ascii="宋体" w:hAnsi="宋体" w:cs="Arial"/>
          <w:color w:val="auto"/>
          <w:szCs w:val="21"/>
          <w:highlight w:val="none"/>
        </w:rPr>
        <w:t>学校参考选择的特色化技术装备</w:t>
      </w:r>
      <w:r>
        <w:rPr>
          <w:rFonts w:hint="eastAsia" w:ascii="宋体" w:hAnsi="宋体" w:cs="Arial"/>
          <w:color w:val="auto"/>
          <w:szCs w:val="21"/>
          <w:highlight w:val="none"/>
        </w:rPr>
        <w:t>，包括</w:t>
      </w:r>
      <w:r>
        <w:rPr>
          <w:rFonts w:ascii="宋体" w:hAnsi="宋体" w:cs="Arial"/>
          <w:color w:val="auto"/>
          <w:szCs w:val="21"/>
          <w:highlight w:val="none"/>
        </w:rPr>
        <w:t>普通教室、专用教室、学科实验室及专用场所等，</w:t>
      </w:r>
      <w:r>
        <w:rPr>
          <w:rFonts w:hint="eastAsia" w:ascii="宋体" w:hAnsi="宋体" w:cs="Arial"/>
          <w:color w:val="auto"/>
          <w:szCs w:val="21"/>
          <w:highlight w:val="none"/>
        </w:rPr>
        <w:t>如计算机教室、多功能</w:t>
      </w:r>
      <w:r>
        <w:rPr>
          <w:rFonts w:ascii="宋体" w:hAnsi="宋体" w:cs="Arial"/>
          <w:color w:val="auto"/>
          <w:szCs w:val="21"/>
          <w:highlight w:val="none"/>
        </w:rPr>
        <w:t>教室、</w:t>
      </w:r>
      <w:r>
        <w:rPr>
          <w:rFonts w:hint="eastAsia" w:ascii="宋体" w:hAnsi="宋体" w:cs="Arial"/>
          <w:color w:val="auto"/>
          <w:szCs w:val="21"/>
          <w:highlight w:val="none"/>
        </w:rPr>
        <w:t>通用</w:t>
      </w:r>
      <w:r>
        <w:rPr>
          <w:rFonts w:ascii="宋体" w:hAnsi="宋体" w:cs="Arial"/>
          <w:color w:val="auto"/>
          <w:szCs w:val="21"/>
          <w:highlight w:val="none"/>
        </w:rPr>
        <w:t>技术教室、综合实践活动室</w:t>
      </w:r>
      <w:r>
        <w:rPr>
          <w:rFonts w:hint="eastAsia" w:ascii="宋体" w:hAnsi="宋体" w:cs="Arial"/>
          <w:color w:val="auto"/>
          <w:szCs w:val="21"/>
          <w:highlight w:val="none"/>
        </w:rPr>
        <w:t>、</w:t>
      </w:r>
      <w:r>
        <w:rPr>
          <w:rFonts w:ascii="宋体" w:hAnsi="宋体" w:cs="Arial"/>
          <w:color w:val="auto"/>
          <w:szCs w:val="21"/>
          <w:highlight w:val="none"/>
        </w:rPr>
        <w:t>科学教室、物理实验室、化学实验室、生物实验室、仪器室、药品室、音乐教室、美术（</w:t>
      </w:r>
      <w:r>
        <w:rPr>
          <w:rFonts w:hint="eastAsia" w:ascii="宋体" w:hAnsi="宋体" w:cs="Arial"/>
          <w:color w:val="auto"/>
          <w:szCs w:val="21"/>
          <w:highlight w:val="none"/>
        </w:rPr>
        <w:t>书法</w:t>
      </w:r>
      <w:r>
        <w:rPr>
          <w:rFonts w:ascii="宋体" w:hAnsi="宋体" w:cs="Arial"/>
          <w:color w:val="auto"/>
          <w:szCs w:val="21"/>
          <w:highlight w:val="none"/>
        </w:rPr>
        <w:t>）</w:t>
      </w:r>
      <w:r>
        <w:rPr>
          <w:rFonts w:hint="eastAsia" w:ascii="宋体" w:hAnsi="宋体" w:cs="Arial"/>
          <w:color w:val="auto"/>
          <w:szCs w:val="21"/>
          <w:highlight w:val="none"/>
        </w:rPr>
        <w:t>教室</w:t>
      </w:r>
      <w:r>
        <w:rPr>
          <w:rFonts w:ascii="宋体" w:hAnsi="宋体" w:cs="Arial"/>
          <w:color w:val="auto"/>
          <w:szCs w:val="21"/>
          <w:highlight w:val="none"/>
        </w:rPr>
        <w:t>、体育活动室、体育器材室、图书馆、教</w:t>
      </w:r>
      <w:r>
        <w:rPr>
          <w:rFonts w:hint="eastAsia" w:ascii="宋体" w:hAnsi="宋体" w:cs="Arial"/>
          <w:color w:val="auto"/>
          <w:szCs w:val="21"/>
          <w:highlight w:val="none"/>
        </w:rPr>
        <w:t>师</w:t>
      </w:r>
      <w:r>
        <w:rPr>
          <w:rFonts w:ascii="宋体" w:hAnsi="宋体" w:cs="Arial"/>
          <w:color w:val="auto"/>
          <w:szCs w:val="21"/>
          <w:highlight w:val="none"/>
        </w:rPr>
        <w:t>阅览室</w:t>
      </w:r>
      <w:r>
        <w:rPr>
          <w:rFonts w:hint="eastAsia" w:ascii="宋体" w:hAnsi="宋体" w:cs="Arial"/>
          <w:color w:val="auto"/>
          <w:szCs w:val="21"/>
          <w:highlight w:val="none"/>
        </w:rPr>
        <w:t>、心理</w:t>
      </w:r>
      <w:r>
        <w:rPr>
          <w:rFonts w:ascii="宋体" w:hAnsi="宋体" w:cs="Arial"/>
          <w:color w:val="auto"/>
          <w:szCs w:val="21"/>
          <w:highlight w:val="none"/>
        </w:rPr>
        <w:t>咨询室、卫生室、广播室</w:t>
      </w:r>
      <w:r>
        <w:rPr>
          <w:rFonts w:hint="eastAsia" w:ascii="宋体" w:hAnsi="宋体" w:cs="Arial"/>
          <w:color w:val="auto"/>
          <w:szCs w:val="21"/>
          <w:highlight w:val="none"/>
        </w:rPr>
        <w:t>，</w:t>
      </w:r>
      <w:r>
        <w:rPr>
          <w:rFonts w:ascii="宋体" w:hAnsi="宋体" w:cs="Arial"/>
          <w:color w:val="auto"/>
          <w:szCs w:val="21"/>
          <w:highlight w:val="none"/>
        </w:rPr>
        <w:t>以及各类办公及生活用房</w:t>
      </w:r>
      <w:r>
        <w:rPr>
          <w:rFonts w:hint="eastAsia" w:ascii="宋体" w:hAnsi="宋体" w:cs="Arial"/>
          <w:color w:val="auto"/>
          <w:szCs w:val="21"/>
          <w:highlight w:val="none"/>
        </w:rPr>
        <w:t>，</w:t>
      </w:r>
      <w:r>
        <w:rPr>
          <w:rFonts w:ascii="宋体" w:hAnsi="宋体" w:cs="Arial"/>
          <w:color w:val="auto"/>
          <w:szCs w:val="21"/>
          <w:highlight w:val="none"/>
        </w:rPr>
        <w:t>如网络控制室、安防监控室、会议接待室等，</w:t>
      </w:r>
      <w:r>
        <w:rPr>
          <w:rFonts w:hint="eastAsia" w:ascii="宋体" w:hAnsi="宋体" w:cs="Arial"/>
          <w:color w:val="auto"/>
          <w:szCs w:val="21"/>
          <w:highlight w:val="none"/>
        </w:rPr>
        <w:t>具体教室</w:t>
      </w:r>
      <w:r>
        <w:rPr>
          <w:rFonts w:ascii="宋体" w:hAnsi="宋体" w:cs="Arial"/>
          <w:color w:val="auto"/>
          <w:szCs w:val="21"/>
          <w:highlight w:val="none"/>
        </w:rPr>
        <w:t>和场所数量结合宁波市实际调研结果</w:t>
      </w:r>
      <w:r>
        <w:rPr>
          <w:rFonts w:hint="eastAsia" w:ascii="宋体" w:hAnsi="宋体" w:cs="Arial"/>
          <w:color w:val="auto"/>
          <w:szCs w:val="21"/>
          <w:highlight w:val="none"/>
        </w:rPr>
        <w:t>确定，其中</w:t>
      </w:r>
      <w:r>
        <w:rPr>
          <w:rFonts w:ascii="宋体" w:hAnsi="宋体" w:cs="Arial"/>
          <w:color w:val="auto"/>
          <w:szCs w:val="21"/>
          <w:highlight w:val="none"/>
        </w:rPr>
        <w:t>学科教育装备配置</w:t>
      </w:r>
      <w:r>
        <w:rPr>
          <w:rFonts w:hint="eastAsia" w:ascii="宋体" w:hAnsi="宋体" w:cs="Arial"/>
          <w:color w:val="auto"/>
          <w:szCs w:val="21"/>
          <w:highlight w:val="none"/>
        </w:rPr>
        <w:t>水平</w:t>
      </w:r>
      <w:r>
        <w:rPr>
          <w:rFonts w:ascii="宋体" w:hAnsi="宋体" w:cs="Arial"/>
          <w:color w:val="auto"/>
          <w:szCs w:val="21"/>
          <w:highlight w:val="none"/>
        </w:rPr>
        <w:t>不得低于教育部</w:t>
      </w:r>
      <w:r>
        <w:rPr>
          <w:rFonts w:hint="eastAsia" w:ascii="宋体" w:hAnsi="宋体" w:cs="Arial"/>
          <w:color w:val="auto"/>
          <w:szCs w:val="21"/>
          <w:highlight w:val="none"/>
        </w:rPr>
        <w:t>最新</w:t>
      </w:r>
      <w:r>
        <w:rPr>
          <w:rFonts w:ascii="宋体" w:hAnsi="宋体" w:cs="Arial"/>
          <w:color w:val="auto"/>
          <w:szCs w:val="21"/>
          <w:highlight w:val="none"/>
        </w:rPr>
        <w:t>印发</w:t>
      </w:r>
      <w:r>
        <w:rPr>
          <w:rFonts w:hint="eastAsia" w:ascii="宋体" w:hAnsi="宋体" w:cs="Arial"/>
          <w:color w:val="auto"/>
          <w:szCs w:val="21"/>
          <w:highlight w:val="none"/>
        </w:rPr>
        <w:t>的</w:t>
      </w:r>
      <w:r>
        <w:rPr>
          <w:rFonts w:ascii="宋体" w:hAnsi="宋体" w:cs="Arial"/>
          <w:color w:val="auto"/>
          <w:szCs w:val="21"/>
          <w:highlight w:val="none"/>
        </w:rPr>
        <w:t>学科教学装备配置标准，</w:t>
      </w:r>
      <w:r>
        <w:rPr>
          <w:rFonts w:hint="eastAsia" w:ascii="宋体" w:hAnsi="宋体" w:cs="Arial"/>
          <w:color w:val="auto"/>
          <w:szCs w:val="21"/>
          <w:highlight w:val="none"/>
        </w:rPr>
        <w:t>需要融入先进的智能智慧等</w:t>
      </w:r>
      <w:r>
        <w:rPr>
          <w:rFonts w:ascii="宋体" w:hAnsi="宋体" w:cs="Arial"/>
          <w:color w:val="auto"/>
          <w:szCs w:val="21"/>
          <w:highlight w:val="none"/>
        </w:rPr>
        <w:t>新技术</w:t>
      </w:r>
      <w:r>
        <w:rPr>
          <w:rFonts w:hint="eastAsia" w:ascii="宋体" w:hAnsi="宋体" w:cs="Arial"/>
          <w:color w:val="auto"/>
          <w:szCs w:val="21"/>
          <w:highlight w:val="none"/>
        </w:rPr>
        <w:t>设备,符合</w:t>
      </w:r>
      <w:r>
        <w:rPr>
          <w:rFonts w:ascii="宋体" w:hAnsi="宋体" w:cs="Arial"/>
          <w:color w:val="auto"/>
          <w:szCs w:val="21"/>
          <w:highlight w:val="none"/>
        </w:rPr>
        <w:t>最新教育教学</w:t>
      </w:r>
      <w:r>
        <w:rPr>
          <w:rFonts w:hint="eastAsia" w:ascii="宋体" w:hAnsi="宋体" w:cs="Arial"/>
          <w:color w:val="auto"/>
          <w:szCs w:val="21"/>
          <w:highlight w:val="none"/>
        </w:rPr>
        <w:t>要求</w:t>
      </w:r>
      <w:r>
        <w:rPr>
          <w:rFonts w:ascii="宋体" w:hAnsi="宋体" w:cs="Arial"/>
          <w:color w:val="auto"/>
          <w:szCs w:val="21"/>
          <w:highlight w:val="none"/>
        </w:rPr>
        <w:t>。</w:t>
      </w:r>
      <w:r>
        <w:rPr>
          <w:rFonts w:hint="eastAsia" w:ascii="宋体" w:hAnsi="宋体" w:cs="Arial"/>
          <w:color w:val="auto"/>
          <w:szCs w:val="21"/>
          <w:highlight w:val="none"/>
        </w:rPr>
        <w:t>《标准》体例须科学规范、清晰有序、层次分明、结构严谨，明确场室建设指引、分类学科装备、列出装备品名、提供装备技术参考规格和配备数量，以及支持这一类装备的教学活动、教学目标、培育的素养等。《标准》列出的装备如有国家标准（含国家推荐标准）必须执行，并在本标准中注明；如有新标准则按新标准执行。《标准》须具备前瞻性、引领性、创新性和实用性，适应宁波教育装备发展新需求。</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（二）组织论证。</w:t>
      </w:r>
      <w:r>
        <w:rPr>
          <w:rFonts w:hint="eastAsia" w:ascii="宋体" w:hAnsi="宋体" w:cs="宋体"/>
          <w:color w:val="auto"/>
          <w:highlight w:val="none"/>
        </w:rPr>
        <w:t>中标人</w:t>
      </w:r>
      <w:r>
        <w:rPr>
          <w:rFonts w:hint="eastAsia" w:ascii="宋体" w:hAnsi="宋体" w:cs="Arial"/>
          <w:color w:val="auto"/>
          <w:szCs w:val="21"/>
          <w:highlight w:val="none"/>
        </w:rPr>
        <w:t>至少须组织</w:t>
      </w:r>
      <w:r>
        <w:rPr>
          <w:rFonts w:ascii="宋体" w:hAnsi="宋体" w:cs="Arial"/>
          <w:color w:val="auto"/>
          <w:szCs w:val="21"/>
          <w:highlight w:val="none"/>
        </w:rPr>
        <w:t>3</w:t>
      </w:r>
      <w:r>
        <w:rPr>
          <w:rFonts w:hint="eastAsia" w:ascii="宋体" w:hAnsi="宋体" w:cs="Arial"/>
          <w:color w:val="auto"/>
          <w:szCs w:val="21"/>
          <w:highlight w:val="none"/>
        </w:rPr>
        <w:t>场专家评议会，对宁波市普通中小学</w:t>
      </w:r>
      <w:r>
        <w:rPr>
          <w:rFonts w:ascii="宋体" w:hAnsi="宋体" w:cs="Arial"/>
          <w:color w:val="auto"/>
          <w:szCs w:val="21"/>
          <w:highlight w:val="none"/>
        </w:rPr>
        <w:t>教育装备配备标准研究成果及</w:t>
      </w:r>
      <w:r>
        <w:rPr>
          <w:rFonts w:hint="eastAsia" w:ascii="宋体" w:hAnsi="宋体" w:cs="Arial"/>
          <w:color w:val="auto"/>
          <w:szCs w:val="21"/>
          <w:highlight w:val="none"/>
        </w:rPr>
        <w:t>项目</w:t>
      </w:r>
      <w:r>
        <w:rPr>
          <w:rFonts w:ascii="宋体" w:hAnsi="宋体" w:cs="Arial"/>
          <w:color w:val="auto"/>
          <w:szCs w:val="21"/>
          <w:highlight w:val="none"/>
        </w:rPr>
        <w:t>材料进行评议</w:t>
      </w:r>
      <w:r>
        <w:rPr>
          <w:rFonts w:hint="eastAsia" w:ascii="宋体" w:hAnsi="宋体" w:cs="Arial"/>
          <w:color w:val="auto"/>
          <w:szCs w:val="21"/>
          <w:highlight w:val="none"/>
        </w:rPr>
        <w:t>。2021年9月30日</w:t>
      </w:r>
      <w:r>
        <w:rPr>
          <w:rFonts w:ascii="宋体" w:hAnsi="宋体" w:cs="Arial"/>
          <w:color w:val="auto"/>
          <w:szCs w:val="21"/>
          <w:highlight w:val="none"/>
        </w:rPr>
        <w:t>前完成研究报告，确定核心内容框架，并组织专家</w:t>
      </w:r>
      <w:r>
        <w:rPr>
          <w:rFonts w:hint="eastAsia" w:ascii="宋体" w:hAnsi="宋体" w:cs="Arial"/>
          <w:color w:val="auto"/>
          <w:szCs w:val="21"/>
          <w:highlight w:val="none"/>
        </w:rPr>
        <w:t>论证</w:t>
      </w:r>
      <w:r>
        <w:rPr>
          <w:rFonts w:ascii="宋体" w:hAnsi="宋体" w:cs="Arial"/>
          <w:color w:val="auto"/>
          <w:szCs w:val="21"/>
          <w:highlight w:val="none"/>
        </w:rPr>
        <w:t>通过，</w:t>
      </w:r>
      <w:r>
        <w:rPr>
          <w:rFonts w:hint="eastAsia" w:ascii="宋体" w:hAnsi="宋体" w:cs="Arial"/>
          <w:color w:val="auto"/>
          <w:szCs w:val="21"/>
          <w:highlight w:val="none"/>
        </w:rPr>
        <w:t>2021年10月30日前完成《标准》初稿，组织中期评议会，通过专家论证。2021年</w:t>
      </w:r>
      <w:r>
        <w:rPr>
          <w:rFonts w:ascii="宋体" w:hAnsi="宋体" w:cs="Arial"/>
          <w:color w:val="auto"/>
          <w:szCs w:val="21"/>
          <w:highlight w:val="none"/>
        </w:rPr>
        <w:t>11</w:t>
      </w:r>
      <w:r>
        <w:rPr>
          <w:rFonts w:hint="eastAsia" w:ascii="宋体" w:hAnsi="宋体" w:cs="Arial"/>
          <w:color w:val="auto"/>
          <w:szCs w:val="21"/>
          <w:highlight w:val="none"/>
        </w:rPr>
        <w:t>月30日前完成项目所有研究成果终稿，组织终期评议会，通过专家论证。每场论证专家人数不少于5人。</w:t>
      </w:r>
    </w:p>
    <w:p>
      <w:pPr>
        <w:pStyle w:val="11"/>
        <w:rPr>
          <w:rFonts w:hint="eastAsia"/>
          <w:color w:val="auto"/>
          <w:highlight w:val="none"/>
        </w:rPr>
      </w:pPr>
    </w:p>
    <w:p>
      <w:pPr>
        <w:spacing w:line="360" w:lineRule="auto"/>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四、项目研究成果要求</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中标人提交的研究成果包括：</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（一）宁波市中小学</w:t>
      </w:r>
      <w:r>
        <w:rPr>
          <w:rFonts w:ascii="宋体" w:hAnsi="宋体" w:cs="Arial"/>
          <w:color w:val="auto"/>
          <w:szCs w:val="21"/>
          <w:highlight w:val="none"/>
        </w:rPr>
        <w:t>教育装备配备标准研究报告</w:t>
      </w:r>
      <w:r>
        <w:rPr>
          <w:rFonts w:hint="eastAsia" w:ascii="宋体" w:hAnsi="宋体" w:cs="Arial"/>
          <w:color w:val="auto"/>
          <w:szCs w:val="21"/>
          <w:highlight w:val="none"/>
        </w:rPr>
        <w:t>。</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（二）《宁波市中小学教育</w:t>
      </w:r>
      <w:r>
        <w:rPr>
          <w:rFonts w:ascii="宋体" w:hAnsi="宋体" w:cs="Arial"/>
          <w:color w:val="auto"/>
          <w:szCs w:val="21"/>
          <w:highlight w:val="none"/>
        </w:rPr>
        <w:t>装备配备标准</w:t>
      </w:r>
      <w:r>
        <w:rPr>
          <w:rFonts w:hint="eastAsia" w:ascii="宋体" w:hAnsi="宋体" w:cs="Arial"/>
          <w:color w:val="auto"/>
          <w:szCs w:val="21"/>
          <w:highlight w:val="none"/>
        </w:rPr>
        <w:t>》标准稿。</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（三）《宁波市中小学教育</w:t>
      </w:r>
      <w:r>
        <w:rPr>
          <w:rFonts w:ascii="宋体" w:hAnsi="宋体" w:cs="Arial"/>
          <w:color w:val="auto"/>
          <w:szCs w:val="21"/>
          <w:highlight w:val="none"/>
        </w:rPr>
        <w:t>装备配备标准</w:t>
      </w:r>
      <w:r>
        <w:rPr>
          <w:rFonts w:hint="eastAsia" w:ascii="宋体" w:hAnsi="宋体" w:cs="Arial"/>
          <w:color w:val="auto"/>
          <w:szCs w:val="21"/>
          <w:highlight w:val="none"/>
        </w:rPr>
        <w:t>》编制说明书（至少阐述编制意义、编制目标、编制原则、编制依据、编制内容、编制过程、编制成果等）。</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中标人须提供以上研究成果的电子版（DOC格式）、PDF盖章件及装订成册的纸质版材料。</w:t>
      </w:r>
    </w:p>
    <w:p>
      <w:pPr>
        <w:pStyle w:val="11"/>
        <w:rPr>
          <w:color w:val="auto"/>
          <w:highlight w:val="none"/>
        </w:rPr>
      </w:pPr>
    </w:p>
    <w:p>
      <w:pPr>
        <w:numPr>
          <w:ilvl w:val="0"/>
          <w:numId w:val="1"/>
        </w:numPr>
        <w:spacing w:line="360" w:lineRule="auto"/>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项目工作人员要求</w:t>
      </w:r>
    </w:p>
    <w:p>
      <w:pPr>
        <w:adjustRightInd w:val="0"/>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（一）项目负责人须具有良好的政治素养，应具有高级以上（含本级）专业技术职称，有教育装备或教育信息化领域的工作经验，能作为项目的主持者独立开展和组织科研工作。</w:t>
      </w:r>
    </w:p>
    <w:p>
      <w:pPr>
        <w:adjustRightInd w:val="0"/>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（二）项目组成员（不含项目负责人）应不少于</w:t>
      </w:r>
      <w:r>
        <w:rPr>
          <w:rFonts w:ascii="宋体" w:hAnsi="宋体" w:cs="Arial"/>
          <w:color w:val="auto"/>
          <w:szCs w:val="21"/>
          <w:highlight w:val="none"/>
        </w:rPr>
        <w:t>7</w:t>
      </w:r>
      <w:r>
        <w:rPr>
          <w:rFonts w:hint="eastAsia" w:ascii="宋体" w:hAnsi="宋体" w:cs="Arial"/>
          <w:color w:val="auto"/>
          <w:szCs w:val="21"/>
          <w:highlight w:val="none"/>
        </w:rPr>
        <w:t>人，其中，应不少于</w:t>
      </w:r>
      <w:r>
        <w:rPr>
          <w:rFonts w:ascii="宋体" w:hAnsi="宋体" w:cs="Arial"/>
          <w:color w:val="auto"/>
          <w:szCs w:val="21"/>
          <w:highlight w:val="none"/>
        </w:rPr>
        <w:t>4</w:t>
      </w:r>
      <w:r>
        <w:rPr>
          <w:rFonts w:hint="eastAsia" w:ascii="宋体" w:hAnsi="宋体" w:cs="Arial"/>
          <w:color w:val="auto"/>
          <w:szCs w:val="21"/>
          <w:highlight w:val="none"/>
        </w:rPr>
        <w:t>人具有相关</w:t>
      </w:r>
      <w:r>
        <w:rPr>
          <w:rFonts w:ascii="宋体" w:hAnsi="宋体" w:cs="Arial"/>
          <w:color w:val="auto"/>
          <w:szCs w:val="21"/>
          <w:highlight w:val="none"/>
        </w:rPr>
        <w:t>领域</w:t>
      </w:r>
      <w:r>
        <w:rPr>
          <w:rFonts w:hint="eastAsia" w:ascii="宋体" w:hAnsi="宋体" w:cs="Arial"/>
          <w:color w:val="auto"/>
          <w:szCs w:val="21"/>
          <w:highlight w:val="none"/>
        </w:rPr>
        <w:t>高级以上（含本级）专业技术职称，其他项目组成员应具有相关领域副高级</w:t>
      </w:r>
      <w:r>
        <w:rPr>
          <w:rFonts w:ascii="宋体" w:hAnsi="宋体" w:cs="Arial"/>
          <w:color w:val="auto"/>
          <w:szCs w:val="21"/>
          <w:highlight w:val="none"/>
        </w:rPr>
        <w:t>或</w:t>
      </w:r>
      <w:r>
        <w:rPr>
          <w:rFonts w:hint="eastAsia" w:ascii="宋体" w:hAnsi="宋体" w:cs="Arial"/>
          <w:color w:val="auto"/>
          <w:szCs w:val="21"/>
          <w:highlight w:val="none"/>
        </w:rPr>
        <w:t>中级以上（含本级）专业技术职称。</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（三）项目组成员应具有一定的项目研究理论基础和研究成果。</w:t>
      </w:r>
    </w:p>
    <w:p>
      <w:pPr>
        <w:pStyle w:val="2"/>
        <w:ind w:firstLine="420"/>
        <w:rPr>
          <w:rFonts w:hint="eastAsia"/>
          <w:color w:val="auto"/>
          <w:highlight w:val="none"/>
        </w:rPr>
      </w:pP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六、服务要求</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（一）</w:t>
      </w:r>
      <w:r>
        <w:rPr>
          <w:rFonts w:hint="eastAsia" w:ascii="宋体" w:hAnsi="宋体" w:cs="宋体"/>
          <w:color w:val="auto"/>
          <w:highlight w:val="none"/>
        </w:rPr>
        <w:t>中标人</w:t>
      </w:r>
      <w:r>
        <w:rPr>
          <w:rFonts w:hint="eastAsia" w:ascii="宋体" w:hAnsi="宋体" w:cs="宋体"/>
          <w:bCs/>
          <w:color w:val="auto"/>
          <w:highlight w:val="none"/>
        </w:rPr>
        <w:t>应当按照国家技术规范、标准、规程及采购人的要求出具</w:t>
      </w:r>
      <w:r>
        <w:rPr>
          <w:rFonts w:hint="eastAsia" w:ascii="宋体" w:hAnsi="宋体" w:cs="宋体"/>
          <w:color w:val="auto"/>
          <w:szCs w:val="21"/>
          <w:highlight w:val="none"/>
        </w:rPr>
        <w:t>宁波市中小学教育装备配备标准研究报告</w:t>
      </w:r>
      <w:r>
        <w:rPr>
          <w:rFonts w:hint="eastAsia" w:ascii="宋体" w:hAnsi="宋体" w:cs="宋体"/>
          <w:bCs/>
          <w:color w:val="auto"/>
          <w:highlight w:val="none"/>
        </w:rPr>
        <w:t>，编制</w:t>
      </w:r>
      <w:r>
        <w:rPr>
          <w:rFonts w:hint="eastAsia" w:ascii="宋体" w:hAnsi="宋体" w:cs="宋体"/>
          <w:color w:val="auto"/>
          <w:szCs w:val="21"/>
          <w:highlight w:val="none"/>
        </w:rPr>
        <w:t>《宁波市中小学教育装备配备标准》，</w:t>
      </w:r>
      <w:r>
        <w:rPr>
          <w:rFonts w:hint="eastAsia" w:ascii="宋体" w:hAnsi="宋体" w:cs="宋体"/>
          <w:bCs/>
          <w:color w:val="auto"/>
          <w:highlight w:val="none"/>
        </w:rPr>
        <w:t>并出具</w:t>
      </w:r>
      <w:r>
        <w:rPr>
          <w:rFonts w:hint="eastAsia" w:ascii="宋体" w:hAnsi="宋体" w:cs="宋体"/>
          <w:color w:val="auto"/>
          <w:szCs w:val="21"/>
          <w:highlight w:val="none"/>
        </w:rPr>
        <w:t>《宁波市中小学教育装备配备标准》</w:t>
      </w:r>
      <w:r>
        <w:rPr>
          <w:rFonts w:hint="eastAsia" w:ascii="宋体" w:hAnsi="宋体" w:cs="宋体"/>
          <w:bCs/>
          <w:color w:val="auto"/>
          <w:highlight w:val="none"/>
        </w:rPr>
        <w:t>编制说明书（至少阐述编制意义、编制目标、编制原则、编制依据、编制内容、编制过程、编制成果等），按采购人需求的约定限期要求提交质量合格的成果文件，并对其结果和结论的科学性</w:t>
      </w:r>
      <w:r>
        <w:rPr>
          <w:rFonts w:ascii="宋体" w:hAnsi="宋体" w:cs="宋体"/>
          <w:bCs/>
          <w:color w:val="auto"/>
          <w:highlight w:val="none"/>
        </w:rPr>
        <w:t>、准确性和可实施性</w:t>
      </w:r>
      <w:r>
        <w:rPr>
          <w:rFonts w:hint="eastAsia" w:ascii="宋体" w:hAnsi="宋体" w:cs="宋体"/>
          <w:bCs/>
          <w:color w:val="auto"/>
          <w:highlight w:val="none"/>
        </w:rPr>
        <w:t>负责任。</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（二）采购人委派工作人员参加</w:t>
      </w:r>
      <w:r>
        <w:rPr>
          <w:rFonts w:hint="eastAsia" w:ascii="宋体" w:hAnsi="宋体" w:cs="宋体"/>
          <w:color w:val="auto"/>
          <w:highlight w:val="none"/>
        </w:rPr>
        <w:t>中标人</w:t>
      </w:r>
      <w:r>
        <w:rPr>
          <w:rFonts w:hint="eastAsia" w:ascii="宋体" w:hAnsi="宋体" w:cs="宋体"/>
          <w:bCs/>
          <w:color w:val="auto"/>
          <w:highlight w:val="none"/>
        </w:rPr>
        <w:t>组织的论证</w:t>
      </w:r>
      <w:r>
        <w:rPr>
          <w:rFonts w:ascii="宋体" w:hAnsi="宋体" w:cs="宋体"/>
          <w:bCs/>
          <w:color w:val="auto"/>
          <w:highlight w:val="none"/>
        </w:rPr>
        <w:t>活动，包括调研报告、</w:t>
      </w:r>
      <w:r>
        <w:rPr>
          <w:rFonts w:hint="eastAsia" w:ascii="宋体" w:hAnsi="宋体" w:cs="宋体"/>
          <w:bCs/>
          <w:color w:val="auto"/>
          <w:highlight w:val="none"/>
        </w:rPr>
        <w:t>研究成果中期评议和终期评议。</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（三）采购人享有对本项目的服务工作方案的审查权，工作进度的监督权；享有对本项目的研究成果的验收权、异议权。</w:t>
      </w:r>
    </w:p>
    <w:p>
      <w:pPr>
        <w:spacing w:line="360" w:lineRule="auto"/>
        <w:ind w:firstLine="420" w:firstLineChars="200"/>
        <w:rPr>
          <w:rFonts w:ascii="宋体" w:hAnsi="宋体" w:cs="宋体"/>
          <w:color w:val="auto"/>
          <w:szCs w:val="21"/>
          <w:highlight w:val="none"/>
        </w:rPr>
      </w:pPr>
      <w:bookmarkStart w:id="38" w:name="_Hlk63591953"/>
      <w:r>
        <w:rPr>
          <w:rFonts w:hint="eastAsia" w:ascii="宋体" w:hAnsi="宋体" w:cs="宋体"/>
          <w:color w:val="auto"/>
          <w:szCs w:val="21"/>
          <w:highlight w:val="none"/>
        </w:rPr>
        <w:t>（四）</w:t>
      </w:r>
      <w:bookmarkStart w:id="39" w:name="_Hlk61814596"/>
      <w:r>
        <w:rPr>
          <w:rFonts w:hint="eastAsia" w:ascii="宋体" w:hAnsi="宋体" w:cs="宋体"/>
          <w:color w:val="auto"/>
          <w:szCs w:val="21"/>
          <w:highlight w:val="none"/>
        </w:rPr>
        <w:t>项目资料整理。</w:t>
      </w:r>
      <w:r>
        <w:rPr>
          <w:rFonts w:hint="eastAsia" w:ascii="宋体" w:hAnsi="宋体" w:cs="宋体"/>
          <w:color w:val="auto"/>
          <w:highlight w:val="none"/>
        </w:rPr>
        <w:t>中标人</w:t>
      </w:r>
      <w:r>
        <w:rPr>
          <w:rFonts w:hint="eastAsia" w:ascii="宋体" w:hAnsi="宋体" w:cs="宋体"/>
          <w:color w:val="auto"/>
          <w:szCs w:val="21"/>
          <w:highlight w:val="none"/>
        </w:rPr>
        <w:t>负责项目的过程性文件资料整理，形成电子材料和纸质材料。纸质材料须加盖中标单位公章。</w:t>
      </w:r>
      <w:bookmarkEnd w:id="38"/>
      <w:bookmarkEnd w:id="39"/>
    </w:p>
    <w:p>
      <w:pPr>
        <w:pStyle w:val="11"/>
        <w:rPr>
          <w:color w:val="auto"/>
          <w:highlight w:val="none"/>
        </w:rPr>
      </w:pP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七、保密</w:t>
      </w:r>
    </w:p>
    <w:p>
      <w:pPr>
        <w:spacing w:line="360" w:lineRule="auto"/>
        <w:ind w:firstLine="420" w:firstLineChars="200"/>
        <w:rPr>
          <w:color w:val="auto"/>
          <w:sz w:val="28"/>
          <w:szCs w:val="28"/>
          <w:highlight w:val="none"/>
        </w:rPr>
      </w:pPr>
      <w:r>
        <w:rPr>
          <w:rFonts w:hint="eastAsia" w:ascii="宋体" w:hAnsi="宋体" w:cs="宋体"/>
          <w:color w:val="auto"/>
          <w:szCs w:val="21"/>
          <w:highlight w:val="none"/>
        </w:rPr>
        <w:t>项目实施过程中至中标人正式向采购人交付项目研究成果文档资料时止，</w:t>
      </w:r>
      <w:r>
        <w:rPr>
          <w:rFonts w:hint="eastAsia" w:ascii="宋体" w:hAnsi="宋体" w:cs="宋体"/>
          <w:color w:val="auto"/>
          <w:highlight w:val="none"/>
        </w:rPr>
        <w:t>中标人</w:t>
      </w:r>
      <w:r>
        <w:rPr>
          <w:rFonts w:hint="eastAsia" w:ascii="宋体" w:hAnsi="宋体" w:cs="宋体"/>
          <w:color w:val="auto"/>
          <w:szCs w:val="21"/>
          <w:highlight w:val="none"/>
        </w:rPr>
        <w:t>必须采取措施对本项目实施过程中的数据、成果文档等资料保密；未经采购人同意，及非因法律规定</w:t>
      </w:r>
      <w:r>
        <w:rPr>
          <w:rFonts w:hint="eastAsia" w:ascii="宋体" w:hAnsi="宋体" w:cs="宋体"/>
          <w:color w:val="auto"/>
          <w:highlight w:val="none"/>
        </w:rPr>
        <w:t>中标人</w:t>
      </w:r>
      <w:r>
        <w:rPr>
          <w:rFonts w:hint="eastAsia" w:ascii="宋体" w:hAnsi="宋体" w:cs="宋体"/>
          <w:color w:val="auto"/>
          <w:szCs w:val="21"/>
          <w:highlight w:val="none"/>
        </w:rPr>
        <w:t>不得向任何单位或个人泄露本项目的工作内容及研究成果。否则，由于</w:t>
      </w:r>
      <w:r>
        <w:rPr>
          <w:rFonts w:hint="eastAsia" w:ascii="宋体" w:hAnsi="宋体" w:cs="宋体"/>
          <w:color w:val="auto"/>
          <w:highlight w:val="none"/>
        </w:rPr>
        <w:t>中标人</w:t>
      </w:r>
      <w:r>
        <w:rPr>
          <w:rFonts w:hint="eastAsia" w:ascii="宋体" w:hAnsi="宋体" w:cs="宋体"/>
          <w:color w:val="auto"/>
          <w:szCs w:val="21"/>
          <w:highlight w:val="none"/>
        </w:rPr>
        <w:t>过错导致的上述资料泄密的，</w:t>
      </w:r>
      <w:r>
        <w:rPr>
          <w:rFonts w:hint="eastAsia" w:ascii="宋体" w:hAnsi="宋体" w:cs="宋体"/>
          <w:color w:val="auto"/>
          <w:highlight w:val="none"/>
        </w:rPr>
        <w:t>中标人</w:t>
      </w:r>
      <w:r>
        <w:rPr>
          <w:rFonts w:hint="eastAsia" w:ascii="宋体" w:hAnsi="宋体" w:cs="宋体"/>
          <w:color w:val="auto"/>
          <w:szCs w:val="21"/>
          <w:highlight w:val="none"/>
        </w:rPr>
        <w:t>必须承担一切责任。项目完成后，采购人、</w:t>
      </w:r>
      <w:r>
        <w:rPr>
          <w:rFonts w:hint="eastAsia" w:ascii="宋体" w:hAnsi="宋体" w:cs="宋体"/>
          <w:color w:val="auto"/>
          <w:highlight w:val="none"/>
        </w:rPr>
        <w:t>中标人</w:t>
      </w:r>
      <w:r>
        <w:rPr>
          <w:rFonts w:hint="eastAsia" w:ascii="宋体" w:hAnsi="宋体" w:cs="宋体"/>
          <w:color w:val="auto"/>
          <w:szCs w:val="21"/>
          <w:highlight w:val="none"/>
        </w:rPr>
        <w:t>双方均有责任对本项目的成果文件保密承担责任。</w:t>
      </w:r>
    </w:p>
    <w:p>
      <w:pPr>
        <w:spacing w:line="360" w:lineRule="auto"/>
        <w:ind w:firstLine="560" w:firstLineChars="200"/>
        <w:rPr>
          <w:color w:val="auto"/>
          <w:sz w:val="28"/>
          <w:szCs w:val="28"/>
          <w:highlight w:val="none"/>
        </w:rPr>
      </w:pPr>
    </w:p>
    <w:p>
      <w:pPr>
        <w:pStyle w:val="115"/>
        <w:ind w:left="0" w:firstLine="0"/>
        <w:rPr>
          <w:color w:val="auto"/>
          <w:highlight w:val="none"/>
        </w:rPr>
      </w:pPr>
    </w:p>
    <w:p>
      <w:pPr>
        <w:spacing w:before="240" w:beforeLines="100" w:line="360" w:lineRule="auto"/>
        <w:jc w:val="center"/>
        <w:outlineLvl w:val="0"/>
        <w:rPr>
          <w:rFonts w:ascii="黑体" w:hAnsi="宋体" w:eastAsia="黑体"/>
          <w:color w:val="auto"/>
          <w:sz w:val="30"/>
          <w:szCs w:val="30"/>
          <w:highlight w:val="none"/>
        </w:rPr>
      </w:pPr>
      <w:r>
        <w:rPr>
          <w:color w:val="auto"/>
          <w:sz w:val="28"/>
          <w:szCs w:val="28"/>
          <w:highlight w:val="none"/>
        </w:rPr>
        <w:br w:type="page"/>
      </w:r>
      <w:bookmarkStart w:id="40" w:name="_Toc73969470"/>
      <w:bookmarkStart w:id="41" w:name="_Toc8354"/>
      <w:r>
        <w:rPr>
          <w:rFonts w:hint="eastAsia"/>
          <w:color w:val="auto"/>
          <w:sz w:val="28"/>
          <w:szCs w:val="28"/>
          <w:highlight w:val="none"/>
        </w:rPr>
        <w:t>第三章供应商须知</w:t>
      </w:r>
      <w:bookmarkEnd w:id="40"/>
      <w:bookmarkEnd w:id="41"/>
    </w:p>
    <w:p>
      <w:pPr>
        <w:spacing w:line="320" w:lineRule="exact"/>
        <w:jc w:val="center"/>
        <w:rPr>
          <w:color w:val="auto"/>
          <w:highlight w:val="none"/>
        </w:rPr>
      </w:pPr>
      <w:r>
        <w:rPr>
          <w:rFonts w:hint="eastAsia"/>
          <w:color w:val="auto"/>
          <w:highlight w:val="none"/>
        </w:rPr>
        <w:t>前附表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7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序号</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w:t>
            </w:r>
            <w:r>
              <w:rPr>
                <w:color w:val="auto"/>
                <w:szCs w:val="21"/>
                <w:highlight w:val="none"/>
              </w:rPr>
              <w:t>1</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highlight w:val="none"/>
              </w:rPr>
            </w:pPr>
            <w:r>
              <w:rPr>
                <w:rFonts w:hint="eastAsia"/>
                <w:color w:val="auto"/>
                <w:highlight w:val="none"/>
              </w:rPr>
              <w:t>投标报价及费用：</w:t>
            </w:r>
          </w:p>
          <w:p>
            <w:pPr>
              <w:spacing w:line="300" w:lineRule="exact"/>
              <w:rPr>
                <w:color w:val="auto"/>
                <w:highlight w:val="none"/>
              </w:rPr>
            </w:pPr>
            <w:r>
              <w:rPr>
                <w:color w:val="auto"/>
                <w:highlight w:val="none"/>
              </w:rPr>
              <w:t>1</w:t>
            </w:r>
            <w:r>
              <w:rPr>
                <w:rFonts w:hint="eastAsia"/>
                <w:color w:val="auto"/>
                <w:highlight w:val="none"/>
              </w:rPr>
              <w:t>、本项目投标应以人民币报价；</w:t>
            </w:r>
          </w:p>
          <w:p>
            <w:pPr>
              <w:rPr>
                <w:color w:val="auto"/>
                <w:highlight w:val="none"/>
              </w:rPr>
            </w:pPr>
            <w:r>
              <w:rPr>
                <w:color w:val="auto"/>
                <w:highlight w:val="none"/>
              </w:rPr>
              <w:t>2</w:t>
            </w:r>
            <w:r>
              <w:rPr>
                <w:rFonts w:hint="eastAsia"/>
                <w:color w:val="auto"/>
                <w:highlight w:val="none"/>
              </w:rPr>
              <w:t>、投标费用是履行合同的最终价格，包括但不限于</w:t>
            </w:r>
            <w:r>
              <w:rPr>
                <w:rFonts w:hint="eastAsia" w:ascii="宋体" w:hAnsi="宋体" w:cs="Arial"/>
                <w:color w:val="auto"/>
                <w:szCs w:val="21"/>
                <w:highlight w:val="none"/>
              </w:rPr>
              <w:t>专家咨询费、劳务费、评审费、差旅费、资料费、协作费、印刷费、各项管理费、利润、及所有因调研开展《宁波市中小学教育</w:t>
            </w:r>
            <w:r>
              <w:rPr>
                <w:rFonts w:ascii="宋体" w:hAnsi="宋体" w:cs="Arial"/>
                <w:color w:val="auto"/>
                <w:szCs w:val="21"/>
                <w:highlight w:val="none"/>
              </w:rPr>
              <w:t>装备配备标准</w:t>
            </w:r>
            <w:r>
              <w:rPr>
                <w:rFonts w:hint="eastAsia" w:ascii="宋体" w:hAnsi="宋体" w:cs="Arial"/>
                <w:color w:val="auto"/>
                <w:szCs w:val="21"/>
                <w:highlight w:val="none"/>
              </w:rPr>
              <w:t>》编制应交纳的政府规费、税金等</w:t>
            </w:r>
            <w:r>
              <w:rPr>
                <w:rFonts w:hint="eastAsia"/>
                <w:color w:val="auto"/>
                <w:highlight w:val="none"/>
              </w:rPr>
              <w:t>一切费用。</w:t>
            </w:r>
          </w:p>
          <w:p>
            <w:pPr>
              <w:spacing w:line="300" w:lineRule="exact"/>
              <w:rPr>
                <w:color w:val="auto"/>
                <w:highlight w:val="none"/>
              </w:rPr>
            </w:pPr>
            <w:r>
              <w:rPr>
                <w:color w:val="auto"/>
                <w:highlight w:val="none"/>
              </w:rPr>
              <w:t>3</w:t>
            </w:r>
            <w:r>
              <w:rPr>
                <w:rFonts w:hint="eastAsia"/>
                <w:color w:val="auto"/>
                <w:highlight w:val="none"/>
              </w:rPr>
              <w:t>、不论投标结果如何，供应商均应自行承担所有与投标有关的全部费用；</w:t>
            </w:r>
          </w:p>
          <w:p>
            <w:pPr>
              <w:rPr>
                <w:color w:val="auto"/>
                <w:highlight w:val="none"/>
              </w:rPr>
            </w:pPr>
            <w:r>
              <w:rPr>
                <w:color w:val="auto"/>
                <w:highlight w:val="none"/>
              </w:rPr>
              <w:t>4</w:t>
            </w:r>
            <w:r>
              <w:rPr>
                <w:rFonts w:hint="eastAsia"/>
                <w:color w:val="auto"/>
                <w:highlight w:val="none"/>
              </w:rPr>
              <w:t>、采购代理服务费收取：本采购代理机构向中标供应商收取招标服务费15000.00元。</w:t>
            </w:r>
          </w:p>
          <w:p>
            <w:pPr>
              <w:rPr>
                <w:color w:val="auto"/>
                <w:highlight w:val="none"/>
              </w:rPr>
            </w:pPr>
            <w:r>
              <w:rPr>
                <w:color w:val="auto"/>
                <w:highlight w:val="none"/>
              </w:rPr>
              <w:t>5</w:t>
            </w:r>
            <w:r>
              <w:rPr>
                <w:rFonts w:hint="eastAsia"/>
                <w:color w:val="auto"/>
                <w:highlight w:val="none"/>
              </w:rPr>
              <w:t>、采购代理机构财务信息：</w:t>
            </w:r>
          </w:p>
          <w:p>
            <w:pPr>
              <w:rPr>
                <w:color w:val="auto"/>
                <w:highlight w:val="none"/>
              </w:rPr>
            </w:pPr>
            <w:r>
              <w:rPr>
                <w:rFonts w:hint="eastAsia"/>
                <w:color w:val="auto"/>
                <w:highlight w:val="none"/>
              </w:rPr>
              <w:t>开户银行：宁波银行科技支行</w:t>
            </w:r>
          </w:p>
          <w:p>
            <w:pPr>
              <w:rPr>
                <w:color w:val="auto"/>
                <w:highlight w:val="none"/>
              </w:rPr>
            </w:pPr>
            <w:r>
              <w:rPr>
                <w:rFonts w:hint="eastAsia"/>
                <w:color w:val="auto"/>
                <w:highlight w:val="none"/>
              </w:rPr>
              <w:t>帐号：</w:t>
            </w:r>
            <w:r>
              <w:rPr>
                <w:color w:val="auto"/>
                <w:highlight w:val="none"/>
              </w:rPr>
              <w:t xml:space="preserve"> 31010122000005488</w:t>
            </w:r>
          </w:p>
          <w:p>
            <w:pPr>
              <w:rPr>
                <w:color w:val="auto"/>
                <w:highlight w:val="none"/>
              </w:rPr>
            </w:pPr>
            <w:r>
              <w:rPr>
                <w:rFonts w:hint="eastAsia"/>
                <w:color w:val="auto"/>
                <w:highlight w:val="none"/>
              </w:rPr>
              <w:t>户名：宁波中基国际招标有限公司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2</w:t>
            </w:r>
          </w:p>
        </w:tc>
        <w:tc>
          <w:tcPr>
            <w:tcW w:w="75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2"/>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2"/>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p>
            <w:pPr>
              <w:spacing w:line="300" w:lineRule="exact"/>
              <w:rPr>
                <w:color w:val="auto"/>
                <w:szCs w:val="21"/>
                <w:highlight w:val="none"/>
              </w:rPr>
            </w:pPr>
            <w:r>
              <w:rPr>
                <w:rFonts w:hint="eastAsia" w:ascii="宋体" w:hAnsi="宋体" w:cs="宋体"/>
                <w:color w:val="auto"/>
                <w:szCs w:val="21"/>
                <w:highlight w:val="none"/>
              </w:rPr>
              <w:t>（3）纸质备份投标文件：资格文件、商务技术文件（正本1份，副本4份）、报价文件（正本1份，副本4份）。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3</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评标结果公示：评标结束后，评标结果公示于</w:t>
            </w:r>
            <w:r>
              <w:rPr>
                <w:rFonts w:hint="eastAsia" w:ascii="宋体" w:hAnsi="宋体" w:cs="宋体"/>
                <w:color w:val="auto"/>
                <w:szCs w:val="21"/>
                <w:highlight w:val="none"/>
              </w:rPr>
              <w:t>浙江政府采购网、</w:t>
            </w:r>
            <w:r>
              <w:rPr>
                <w:rFonts w:hint="eastAsia" w:cs="Arial"/>
                <w:color w:val="auto"/>
                <w:szCs w:val="21"/>
                <w:highlight w:val="none"/>
              </w:rPr>
              <w:t>宁波市政府采购网、宁波中基国际招标有限公司等网站。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4</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签订合同时间：中标通知书发出后</w:t>
            </w:r>
            <w:r>
              <w:rPr>
                <w:color w:val="auto"/>
                <w:szCs w:val="21"/>
                <w:highlight w:val="none"/>
              </w:rPr>
              <w:t>30</w:t>
            </w:r>
            <w:r>
              <w:rPr>
                <w:rFonts w:hint="eastAsia"/>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5</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6</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投标文件有效期：</w:t>
            </w:r>
            <w:r>
              <w:rPr>
                <w:color w:val="auto"/>
                <w:szCs w:val="21"/>
                <w:highlight w:val="none"/>
              </w:rPr>
              <w:t>90</w:t>
            </w:r>
            <w:r>
              <w:rPr>
                <w:rFonts w:hint="eastAsia"/>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7</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解释：本招标文件的解释权属于招标采购单位。</w:t>
            </w:r>
          </w:p>
        </w:tc>
      </w:tr>
    </w:tbl>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pStyle w:val="2"/>
        <w:ind w:firstLine="420"/>
        <w:rPr>
          <w:rFonts w:hint="eastAsia"/>
          <w:color w:val="auto"/>
          <w:highlight w:val="none"/>
        </w:rPr>
      </w:pPr>
    </w:p>
    <w:p>
      <w:pPr>
        <w:spacing w:line="360" w:lineRule="auto"/>
        <w:rPr>
          <w:b/>
          <w:bCs/>
          <w:color w:val="auto"/>
          <w:szCs w:val="21"/>
          <w:highlight w:val="none"/>
        </w:rPr>
      </w:pPr>
    </w:p>
    <w:p>
      <w:pPr>
        <w:spacing w:line="360" w:lineRule="auto"/>
        <w:rPr>
          <w:color w:val="auto"/>
          <w:szCs w:val="21"/>
          <w:highlight w:val="none"/>
        </w:rPr>
      </w:pPr>
      <w:r>
        <w:rPr>
          <w:rFonts w:hint="eastAsia"/>
          <w:b/>
          <w:bCs/>
          <w:color w:val="auto"/>
          <w:szCs w:val="21"/>
          <w:highlight w:val="none"/>
        </w:rPr>
        <w:t>一、总则</w:t>
      </w:r>
    </w:p>
    <w:p>
      <w:pPr>
        <w:spacing w:line="360" w:lineRule="auto"/>
        <w:rPr>
          <w:color w:val="auto"/>
          <w:szCs w:val="21"/>
          <w:highlight w:val="none"/>
        </w:rPr>
      </w:pPr>
      <w:r>
        <w:rPr>
          <w:rFonts w:hint="eastAsia"/>
          <w:color w:val="auto"/>
          <w:szCs w:val="21"/>
          <w:highlight w:val="none"/>
        </w:rPr>
        <w:t>（一）适用范围</w:t>
      </w:r>
    </w:p>
    <w:p>
      <w:pPr>
        <w:spacing w:line="360" w:lineRule="auto"/>
        <w:ind w:firstLine="420" w:firstLineChars="200"/>
        <w:rPr>
          <w:color w:val="auto"/>
          <w:szCs w:val="21"/>
          <w:highlight w:val="none"/>
        </w:rPr>
      </w:pPr>
      <w:r>
        <w:rPr>
          <w:rFonts w:hint="eastAsia"/>
          <w:color w:val="auto"/>
          <w:szCs w:val="21"/>
          <w:highlight w:val="none"/>
        </w:rPr>
        <w:t>本招标文件适用于</w:t>
      </w:r>
      <w:r>
        <w:rPr>
          <w:rFonts w:hint="eastAsia" w:ascii="宋体" w:hAnsi="宋体"/>
          <w:color w:val="auto"/>
          <w:szCs w:val="21"/>
          <w:highlight w:val="none"/>
        </w:rPr>
        <w:t>宁波市教育服务与电化教育中心2021年宁波市中小学教育装备标准制定项目</w:t>
      </w:r>
      <w:r>
        <w:rPr>
          <w:rFonts w:hint="eastAsia"/>
          <w:color w:val="auto"/>
          <w:szCs w:val="21"/>
          <w:highlight w:val="none"/>
        </w:rPr>
        <w:t>的招标、投标、评标、定标、验收、合同履约、付款等行为（法律、法规另有规定的，从其规定）。</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（二）定义</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1、“招标采购单位”系指组织本次招标的采购代理机构和采购人。</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2、“供应商”系指向采购人提交投标文件的单位或个人。</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3、“产品”系指供应商按招标文件规定，须向采购人提供的一切设备、保险、税金、备品备件、工具、手册及其它有关技术资料和材料。</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4、“服务”系指招标文件规定供应商须承担的安装、调试、技术协助、校准、培训、技术指导以及其他类似的义务。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5、“项目”系指供应商按招标文件规定向采购人提供的产品和服务。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6、“书面形式”包括信函、传真、电函等。</w:t>
      </w:r>
    </w:p>
    <w:p>
      <w:pPr>
        <w:widowControl/>
        <w:spacing w:line="360" w:lineRule="auto"/>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7、“★”系指实质性要求条款，供应商的投标对任何带“★”号的重要商务和技术条款的偏离和未作实质性响应都将直接导致投标无效。</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（三）招标方式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本次招标采用公开招标方式进行。</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（四）投标委托</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如供应商派授权代表出席开标会议，授权代表须携带有效身份证件。如供应商代表不是法定代表人，须有法定代表人出具的授权委托书（正本用原件，副本用复印件，格式见第六章）。</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（五）投标费用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不论投标结果如何，供应商均应自行承担所有与投标有关的全部费用（招标文件有其他规定除外）。</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（六）联合体投标</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本项目不接受联合体投标。</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（七）转包与分包</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本项目不允许转包；未经采购人同意，不允许分包。</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（八）特别说明：</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1、提供相同品牌产品且通过资格审查、符合性审查的不同供应商参加同一合同项下投标的，按一家供应商计算。</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采用最低评标价法进行评审的，以报价最低的供应商参加评审，报价相同的，由评标委员会按照招标文件规定的方式确定一个供应商获得中标人的推荐资格，招标文件未规定的采取随机抽取的方式确定，其他投标无效。</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非单一产品采购项目，供应商使用相同制造产品（相同制造产品是指招标文件中指定的“核心产品”）作为其项目的一部分，按一家供应商认定。</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2、供应商在投标活动中提供任何虚假材料,其投标无效，并报监管部门查处；</w:t>
      </w:r>
      <w:r>
        <w:rPr>
          <w:rFonts w:hint="eastAsia" w:ascii="宋体" w:hAnsi="宋体" w:cs="宋体"/>
          <w:bCs/>
          <w:color w:val="auto"/>
          <w:kern w:val="0"/>
          <w:szCs w:val="20"/>
          <w:highlight w:val="none"/>
        </w:rPr>
        <w:t>中标后发现的,中标人须依照相关规定赔偿采购人，且民事赔偿并不免除违法供应商的行政与刑事责任。</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 xml:space="preserve">3、招标文件的澄清与修改 </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（1）采购人或者采购代理机构对招标文件进行必要的澄清或者修改的，澄清或者修改在原公告发布媒体上发布澄清公告。澄清或者修改的内容可能影响投标文件编制的，澄清公告</w:t>
      </w:r>
      <w:r>
        <w:rPr>
          <w:rFonts w:hint="eastAsia" w:ascii="宋体" w:hAnsi="宋体" w:cs="宋体"/>
          <w:color w:val="auto"/>
          <w:szCs w:val="20"/>
          <w:highlight w:val="none"/>
        </w:rPr>
        <w:t>在投标截止时间至少15日前发出；</w:t>
      </w:r>
      <w:r>
        <w:rPr>
          <w:rFonts w:hint="eastAsia" w:ascii="宋体" w:hAnsi="宋体" w:cs="宋体"/>
          <w:bCs/>
          <w:color w:val="auto"/>
          <w:szCs w:val="20"/>
          <w:highlight w:val="none"/>
        </w:rPr>
        <w:t>不足15日的，顺延提交投标文件的截止时间。</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（3）招标文件澄清、答复、修改、补充的内容为招标文件的组成部分。当招标文件与招标文件的答复、澄清、修改、补充通知就同一内容的表述不一致时，以最后发出的澄清公告为准。</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（4）招标文件的澄清、答复、修改或补充都应该通过本代理机构以法定形式发布，采购人非通过本机构，不得擅自澄清、答复、修改或补充招标文件。</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4、关于分公司投标</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5、关于知识产权</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（2）投标报价应包含所有应向所有权人支付的专利权、商标权或其它知识产权的一切相关费用。</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（3）系统软件、通用软件必须是具有在中国境内的合法使用权或版权的正版软件，涉及到第三方提出侵权或知识产权的起诉及支付版税等费用由供应商承担所有责任及费用。</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6、供应商的风险</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（2）无论因何种原因导致本次采购活动终止致供应商损失的，相关责任人均不承担任何责任。</w:t>
      </w:r>
    </w:p>
    <w:p>
      <w:pPr>
        <w:widowControl/>
        <w:snapToGrid w:val="0"/>
        <w:spacing w:line="360" w:lineRule="auto"/>
        <w:ind w:left="2" w:leftChars="1" w:firstLine="420" w:firstLineChars="200"/>
        <w:jc w:val="left"/>
        <w:rPr>
          <w:rFonts w:ascii="宋体" w:hAnsi="宋体" w:cs="宋体"/>
          <w:b/>
          <w:color w:val="auto"/>
          <w:szCs w:val="20"/>
          <w:highlight w:val="none"/>
        </w:rPr>
      </w:pPr>
      <w:r>
        <w:rPr>
          <w:rFonts w:hint="eastAsia" w:ascii="宋体" w:hAnsi="宋体" w:cs="宋体"/>
          <w:bCs/>
          <w:color w:val="auto"/>
          <w:szCs w:val="20"/>
          <w:highlight w:val="none"/>
        </w:rPr>
        <w:t>7、解释：本招标文件的解释权属于采购人。</w:t>
      </w:r>
    </w:p>
    <w:p>
      <w:pPr>
        <w:widowControl/>
        <w:spacing w:line="360" w:lineRule="auto"/>
        <w:jc w:val="left"/>
        <w:rPr>
          <w:rFonts w:ascii="宋体" w:hAnsi="宋体" w:cs="宋体"/>
          <w:color w:val="auto"/>
          <w:kern w:val="0"/>
          <w:szCs w:val="21"/>
          <w:highlight w:val="none"/>
        </w:rPr>
      </w:pPr>
      <w:bookmarkStart w:id="42" w:name="_Toc13650"/>
      <w:r>
        <w:rPr>
          <w:rFonts w:hint="eastAsia" w:ascii="宋体" w:hAnsi="宋体" w:cs="宋体"/>
          <w:color w:val="auto"/>
          <w:kern w:val="0"/>
          <w:szCs w:val="21"/>
          <w:highlight w:val="none"/>
        </w:rPr>
        <w:t>（九）质疑和投诉</w:t>
      </w:r>
      <w:bookmarkEnd w:id="42"/>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3、供应商提出质疑应当提交质疑函和必要的证明材料，质疑函应当面以书面形式提出，质疑函格式和内容须符合财政部《质疑函范本》要求，供应商可到浙江政府采购网下载专区下载。</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5、供应商对采购人或采购代理机构的质疑答复不满意或者采购人或采购代理机构未在规定时间内作出答复的，可以在答复期满后十五个工作日内向同级采购监管部门投诉。质疑函范本、投诉书范本请到浙江政府采购网下载专区下载。</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二、招标文件</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（一）招标文件的构成。本招标文件由以下部分组成：</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1、公开招标公告</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2、采购需求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3、供应商须知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4、评标办法及评分标准</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5、政府采购合同主要条款</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6、投标文件格式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7、本项目招标文件的澄清、答复、修改、补充的内容</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（二）供应商的风险</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供应商没有按照招标文件要求提供全部资料，或者供应商没有对招标文件在各方面作出实质性响应是供应商的风险，并可能导致其投标被拒绝。</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三、投标文件的编制</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（一）投标文件的组成</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投标文件由资格文件、商务技术文件和报价文件三部分组成。</w:t>
      </w:r>
      <w:r>
        <w:rPr>
          <w:rFonts w:hint="eastAsia" w:ascii="宋体" w:hAnsi="宋体" w:cs="宋体"/>
          <w:b/>
          <w:bCs/>
          <w:color w:val="auto"/>
          <w:kern w:val="0"/>
          <w:szCs w:val="21"/>
          <w:highlight w:val="none"/>
        </w:rPr>
        <w:t>（纸质备份投标文件：</w:t>
      </w:r>
      <w:r>
        <w:rPr>
          <w:rFonts w:hint="eastAsia" w:ascii="宋体" w:hAnsi="宋体" w:cs="宋体"/>
          <w:b/>
          <w:bCs/>
          <w:color w:val="auto"/>
          <w:kern w:val="0"/>
          <w:szCs w:val="20"/>
          <w:highlight w:val="none"/>
        </w:rPr>
        <w:t>资格文件、商务技术文件二部分可一起装订成册，报价文件须单独装订成册）</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1、资格文件：</w:t>
      </w:r>
    </w:p>
    <w:p>
      <w:pPr>
        <w:widowControl/>
        <w:numPr>
          <w:ilvl w:val="0"/>
          <w:numId w:val="3"/>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3"/>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2"/>
          <w:highlight w:val="none"/>
        </w:rPr>
        <w:t>（4）招标文件</w:t>
      </w:r>
      <w:r>
        <w:rPr>
          <w:rFonts w:hint="eastAsia" w:ascii="宋体" w:hAnsi="宋体" w:cs="宋体"/>
          <w:color w:val="auto"/>
          <w:kern w:val="0"/>
          <w:szCs w:val="21"/>
          <w:highlight w:val="none"/>
        </w:rPr>
        <w:t>要求的其他资格条件证明材料（如有）；</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2、商务技术文件</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法定代表人身份证明或法定代表人授权委托书</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供应商认为有需要提供的其它证明资料。</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3、报价文件：</w:t>
      </w:r>
    </w:p>
    <w:p>
      <w:pPr>
        <w:widowControl/>
        <w:numPr>
          <w:ilvl w:val="0"/>
          <w:numId w:val="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开标一览表（格式见附件）；</w:t>
      </w:r>
    </w:p>
    <w:p>
      <w:pPr>
        <w:widowControl/>
        <w:numPr>
          <w:ilvl w:val="0"/>
          <w:numId w:val="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投标报价明细表（格式见附件）；</w:t>
      </w:r>
    </w:p>
    <w:p>
      <w:pPr>
        <w:widowControl/>
        <w:numPr>
          <w:ilvl w:val="0"/>
          <w:numId w:val="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中小企业声明函（如有，</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残疾人福利性单位声明函（如有）（</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供应商针对报价需要说明的其他文件和说明（</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注：法定代表人授权委托书必须由法定代表人签署（签名或印章）并加盖单位公章；供应商资格声明函、投标函、开标一览表必须由法定代表人或授权代表签署（签名或印章）并加盖单位公章。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（二）投标文件的语言及计量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★1、投标文件以及供应商与采购人就有关投标事宜的所有来往函电，均应以中文汉语书写。除签名、盖章、专用名称等特殊情形外，以中文汉语以外的文字表述的投标文件视同未提供。</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★2、投标计量单位，招标文件已有明确规定的，使用招标文件规定的计量单位；招标文件没有规定的，应采用中华人民共和国法定计量单位（货币单位：人民币元），否则视同未响应。</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（三）投标报价</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1、投标报价应按招标文件中相关附表格式填写。</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★2、投标报价是履行合同的最终价格，具体详见第三章 供应商须知。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★3、投标文件只允许有一个报价，有选择的或有条件的报价将不予接受。</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（四）投标文件的有效期</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★1、自投标截止日起90 天投标文件应保持有效。</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2、在特殊情况下，采购人可与供应商协商延长投标书的有效期，这种要求和答复均以书面形式进行。</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3、供应商同意延长有效期的，不能修改投标文件。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4、中标人的投标文件自开标之日起至合同履行完毕止均应保持有效。</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（五）投标文件的签署和份数</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供应商应按本招标文件规定的格式和顺序编制、装订投标文件</w:t>
      </w:r>
      <w:r>
        <w:rPr>
          <w:rFonts w:hint="eastAsia" w:ascii="宋体" w:hAnsi="宋体" w:cs="宋体"/>
          <w:color w:val="auto"/>
          <w:kern w:val="0"/>
          <w:szCs w:val="21"/>
          <w:highlight w:val="none"/>
        </w:rPr>
        <w:t>，投标文件要求有目录并标注页码</w:t>
      </w:r>
      <w:r>
        <w:rPr>
          <w:rFonts w:hint="eastAsia" w:ascii="宋体" w:hAnsi="宋体" w:cs="宋体"/>
          <w:color w:val="auto"/>
          <w:kern w:val="0"/>
          <w:szCs w:val="20"/>
          <w:highlight w:val="none"/>
        </w:rPr>
        <w:t>，投标文件内容不完整、编排混乱导致投标文件被误读、漏读或者查找不到相关内容的，是供应商的责任。</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2、投标文件的份数：</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本项目实行网上投标，供应商应准备以下投标文件：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（1）上传到政府采购云平台的电子投标文件（含资格文件、商务技术文件、报价文件）1份。</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（2）以U盘存储的电子备份投标文件（含资格文件、商务技术文件、报价文件）1份。</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（3）纸质备份投标文件：资格、商务技术文件（正本1份，副本4份）、报价文件（正本1份，副本4份）。 </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3、电子投标文件：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kern w:val="0"/>
          <w:szCs w:val="20"/>
          <w:highlight w:val="none"/>
        </w:rPr>
        <w:t>及本招标文件规定的格式和顺序编制电子投标文件并进行关联定位。</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4、纸质备份投标文件：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4.1投标文件应按招标文件要求由资格文件、商务技术文件和报价文件三部分组成。资格文件、商务技术文件二部分可一起装订成册，报价文件须单独装订成册。投标文件的封面应注明“正本”、“副本”字样。</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4.2若有多个标项，资格文件、商务技术文件二部分可装订成一册，报价文件应按标项分别装订、密封、包装，未按规定装订、密封、包装的投标文件将被拒绝。</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4.3投标文件的正本需打印或用不褪色的墨水填写，投标文件正本除本《供应商须知》中规定的可提供复印件外均须提供原件。副本可以为正本的复印件，投标文件正、副本内容不一致的，以正本为准。</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4.4投标文件不得涂改，若有修改错漏处，须加盖单位公章或者法定代表人或授权委托人签名或盖章。投标文件因字迹潦草或表达不清所引起的后果由供应商负责。</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0"/>
          <w:highlight w:val="none"/>
        </w:rPr>
        <w:t>4.5投标文件须由供应商在规定位置盖章并由法定代表人或法定代表人的授权委托人签署，供应商应写全称。</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（六）投标文件的包装、递交、修改和撤回</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1、以U盘存储的电子备份投标文件用封袋密封后递交。</w:t>
      </w:r>
    </w:p>
    <w:p>
      <w:pPr>
        <w:widowControl/>
        <w:snapToGrid w:val="0"/>
        <w:spacing w:line="360" w:lineRule="auto"/>
        <w:ind w:firstLine="420"/>
        <w:jc w:val="left"/>
        <w:rPr>
          <w:rFonts w:ascii="宋体" w:hAnsi="宋体" w:cs="宋体"/>
          <w:bCs/>
          <w:color w:val="auto"/>
          <w:kern w:val="0"/>
          <w:szCs w:val="21"/>
          <w:highlight w:val="none"/>
        </w:rPr>
      </w:pPr>
      <w:r>
        <w:rPr>
          <w:rFonts w:hint="eastAsia" w:ascii="宋体" w:hAnsi="宋体" w:cs="宋体"/>
          <w:color w:val="auto"/>
          <w:kern w:val="0"/>
          <w:szCs w:val="21"/>
          <w:highlight w:val="none"/>
        </w:rPr>
        <w:t>2、纸质备份投标文件</w:t>
      </w:r>
      <w:r>
        <w:rPr>
          <w:rFonts w:hint="eastAsia" w:ascii="宋体" w:hAnsi="宋体" w:cs="宋体"/>
          <w:bCs/>
          <w:color w:val="auto"/>
          <w:kern w:val="0"/>
          <w:szCs w:val="21"/>
          <w:highlight w:val="none"/>
        </w:rPr>
        <w:t>，要求分别按</w:t>
      </w:r>
      <w:r>
        <w:rPr>
          <w:rFonts w:hint="eastAsia" w:ascii="宋体" w:hAnsi="宋体" w:cs="宋体"/>
          <w:color w:val="auto"/>
          <w:kern w:val="0"/>
          <w:szCs w:val="21"/>
          <w:highlight w:val="none"/>
        </w:rPr>
        <w:t>资格、商务技术文件和报价文件二部分</w:t>
      </w:r>
      <w:r>
        <w:rPr>
          <w:rFonts w:hint="eastAsia" w:ascii="宋体" w:hAnsi="宋体" w:cs="宋体"/>
          <w:bCs/>
          <w:color w:val="auto"/>
          <w:kern w:val="0"/>
          <w:szCs w:val="21"/>
          <w:highlight w:val="none"/>
        </w:rPr>
        <w:t>分开包装。</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color w:val="auto"/>
          <w:kern w:val="0"/>
          <w:szCs w:val="21"/>
          <w:highlight w:val="none"/>
        </w:rPr>
        <w:t>投标文件的包装封面上应注明供应商名称、供应商地址、投标文件名称(电子备份投标文件/资格文件/商务技术文件/报价文件/资格、商务技术文件)、投标项目名称、项目编号、标项号，并加盖供应商公章。</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4、未按规定密封或标记的投标文件将被拒绝，由此造成投标文件被误投或提前拆封的风险由供应商承担。</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5、供应商在投标截止时间之前，可以对已提交的电子备份投标文件和纸质备份投标文件进行修改或撤回，并书面通知招标采购单位；投标截止时间后，供应商不得撤回、修改投标文件。修改后重新递交的电子备份投标文件和纸质备份投标文件应当按本招标文件的要求签署、盖章和密封。</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四、特别说明</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1、本项目</w:t>
      </w:r>
      <w:r>
        <w:rPr>
          <w:rFonts w:hint="eastAsia" w:ascii="宋体" w:hAnsi="宋体" w:cs="宋体"/>
          <w:b/>
          <w:bCs/>
          <w:color w:val="auto"/>
          <w:szCs w:val="21"/>
          <w:highlight w:val="none"/>
          <w:u w:val="single"/>
          <w:lang w:bidi="ar"/>
        </w:rPr>
        <w:t xml:space="preserve"> 非 </w:t>
      </w:r>
      <w:r>
        <w:rPr>
          <w:rFonts w:hint="eastAsia" w:ascii="宋体" w:hAnsi="宋体" w:cs="宋体"/>
          <w:color w:val="auto"/>
          <w:szCs w:val="21"/>
          <w:highlight w:val="none"/>
          <w:lang w:bidi="ar"/>
        </w:rPr>
        <w:t>专门面向中小企业采购。</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2、本项目对应的中小企业划分标准所属行业：</w:t>
      </w:r>
      <w:r>
        <w:rPr>
          <w:rFonts w:hint="eastAsia" w:ascii="宋体" w:hAnsi="宋体" w:cs="宋体"/>
          <w:b/>
          <w:bCs/>
          <w:color w:val="auto"/>
          <w:szCs w:val="21"/>
          <w:highlight w:val="none"/>
          <w:u w:val="single"/>
          <w:lang w:bidi="ar"/>
        </w:rPr>
        <w:t>其他未列明行业</w:t>
      </w:r>
      <w:r>
        <w:rPr>
          <w:rFonts w:hint="eastAsia" w:ascii="宋体" w:hAnsi="宋体" w:cs="宋体"/>
          <w:color w:val="auto"/>
          <w:szCs w:val="21"/>
          <w:highlight w:val="none"/>
          <w:lang w:bidi="ar"/>
        </w:rPr>
        <w:t>。</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3、小微企业是指中华人民共和国境内依法设立，依据国务院批准的中小企业划分标准确定的小型企业和微型企业，但与大企业的负责人为同一人，或者与大企业存在直接控股、管理关系的除外。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符合中小企业划分标准的个体工商户，在政府采购活动中视同中小企业。</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国务院批准的中小企业划分标准：具体见工信部联企业[2011]300号。</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4、在政府采购活动中，供应商提供的货物、工程或者服务符合下列情形的，可享受小型、微型企业（以下简称小微企业）的价格扣除：</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（1）在货物采购项目中，货物由小微企业制造，即货物由小微企业生产且使用该小微企业商号或者注册商标；</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（2）在工程采购项目中，工程由小微企业承建，即工程施工单位为小微企业；</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（3）在服务采购项目中，服务由小微企业承接，即提供服务的人员为小微企业依照《中华人民共和国劳动合同法》订立劳动合同的从业人员。</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以联合体形式参加政府采购活动，联合体各方均为小微企业的，联合体视同小微企业。</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5、在货物采购项目中，供应商提供的货物既有中小企业制造货物，也有大型企业制造货物的，不享受的小微企业价格扣除。</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6、本项目对符合《政府采购促进中小企业发展管理办法》（财库﹝2020﹞46号）规定的小微企业报价给予 6%（工程项目为 3%）的扣除，用扣除后的价格参加评审。</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2%（工程项目为 1%）的扣除，用扣除后的价格参加评审。组成联合体或者接受分包的小微企业与联合体内其他企业、分包企业之间存在直接控股、管理关系的，不享受价格扣除优惠政策。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7、小微企业应按照招标文件格式要求提供《中小企业声明函》。</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10、按规定享受扶持政策获得政府采购合同的，小微企业不得将合同分包给大中型企业，中型企业不得将合同分包给大型企业。</w:t>
      </w:r>
    </w:p>
    <w:p>
      <w:pPr>
        <w:widowControl/>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lang w:bidi="ar"/>
        </w:rPr>
        <w:t>11、供应商按照《政府采购促进中小企业发展管理办法》（财库﹝2020﹞46号）规定提供声明函内容不实的，属于提供虚假材料谋取中标、成交，依照《中华人民共和国政府采购法》等国家有关规定追究相应责任。</w:t>
      </w:r>
    </w:p>
    <w:p>
      <w:pPr>
        <w:spacing w:line="360" w:lineRule="auto"/>
        <w:jc w:val="center"/>
        <w:outlineLvl w:val="0"/>
        <w:rPr>
          <w:rFonts w:ascii="黑体" w:hAnsi="宋体" w:eastAsia="黑体"/>
          <w:color w:val="auto"/>
          <w:sz w:val="30"/>
          <w:szCs w:val="30"/>
          <w:highlight w:val="none"/>
        </w:rPr>
      </w:pPr>
      <w:r>
        <w:rPr>
          <w:color w:val="auto"/>
          <w:sz w:val="28"/>
          <w:szCs w:val="28"/>
          <w:highlight w:val="none"/>
        </w:rPr>
        <w:br w:type="page"/>
      </w:r>
      <w:bookmarkStart w:id="43" w:name="_Toc24415"/>
      <w:bookmarkStart w:id="44" w:name="_Toc73969471"/>
      <w:r>
        <w:rPr>
          <w:rFonts w:hint="eastAsia"/>
          <w:color w:val="auto"/>
          <w:sz w:val="28"/>
          <w:szCs w:val="28"/>
          <w:highlight w:val="none"/>
        </w:rPr>
        <w:t>第四章评标办法及评分标准</w:t>
      </w:r>
      <w:bookmarkEnd w:id="43"/>
      <w:bookmarkEnd w:id="44"/>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 xml:space="preserve">本办法严格遵照《中华人民共和国政府采购法》、《政府采购货物和服务招标投标管理办法》，结合项目所在地政府有关政府采购规定和项目的实际情况制定。 </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1、电子招投标开标程序：</w:t>
      </w:r>
    </w:p>
    <w:p>
      <w:pPr>
        <w:numPr>
          <w:ilvl w:val="0"/>
          <w:numId w:val="6"/>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6"/>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在政府采购云平台开启已解密供应商的“资格文件、商务技术文件、报价文件”，并做开标记录；</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（4）开标会议结束。</w:t>
      </w:r>
    </w:p>
    <w:p>
      <w:pPr>
        <w:numPr>
          <w:ilvl w:val="0"/>
          <w:numId w:val="7"/>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线下开标程序：</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（1）开标会由采购代理机构主持，主持人宣布开标会议开始；</w:t>
      </w:r>
    </w:p>
    <w:p>
      <w:pPr>
        <w:spacing w:line="400" w:lineRule="exact"/>
        <w:ind w:firstLine="420" w:firstLineChars="200"/>
        <w:jc w:val="left"/>
        <w:rPr>
          <w:rFonts w:ascii="宋体" w:hAnsi="宋体" w:cs="宋体"/>
          <w:color w:val="auto"/>
          <w:szCs w:val="21"/>
          <w:highlight w:val="none"/>
        </w:rPr>
      </w:pPr>
      <w:bookmarkStart w:id="45" w:name="_Toc396115155"/>
      <w:r>
        <w:rPr>
          <w:rFonts w:hint="eastAsia" w:ascii="宋体" w:hAnsi="宋体" w:cs="宋体"/>
          <w:color w:val="auto"/>
          <w:szCs w:val="21"/>
          <w:highlight w:val="none"/>
        </w:rPr>
        <w:t>（2）主持人介绍参加开标会的人员名单；</w:t>
      </w:r>
      <w:bookmarkEnd w:id="45"/>
    </w:p>
    <w:p>
      <w:pPr>
        <w:spacing w:line="400" w:lineRule="exact"/>
        <w:ind w:firstLine="420" w:firstLineChars="200"/>
        <w:jc w:val="left"/>
        <w:rPr>
          <w:rFonts w:ascii="宋体" w:hAnsi="宋体" w:cs="宋体"/>
          <w:color w:val="auto"/>
          <w:szCs w:val="21"/>
          <w:highlight w:val="none"/>
        </w:rPr>
      </w:pPr>
      <w:bookmarkStart w:id="46" w:name="_Toc396115156"/>
      <w:r>
        <w:rPr>
          <w:rFonts w:hint="eastAsia" w:ascii="宋体" w:hAnsi="宋体" w:cs="宋体"/>
          <w:color w:val="auto"/>
          <w:szCs w:val="21"/>
          <w:highlight w:val="none"/>
        </w:rPr>
        <w:t>（3）主持人宣布评标期间的有关事项，告知应当回避的情形,提请有关人员回避；</w:t>
      </w:r>
      <w:bookmarkEnd w:id="46"/>
    </w:p>
    <w:p>
      <w:pPr>
        <w:spacing w:line="400" w:lineRule="exact"/>
        <w:ind w:firstLine="420" w:firstLineChars="200"/>
        <w:jc w:val="left"/>
        <w:rPr>
          <w:rFonts w:ascii="宋体" w:hAnsi="宋体" w:cs="宋体"/>
          <w:color w:val="auto"/>
          <w:szCs w:val="21"/>
          <w:highlight w:val="none"/>
        </w:rPr>
      </w:pPr>
      <w:bookmarkStart w:id="47" w:name="_Toc396115157"/>
      <w:r>
        <w:rPr>
          <w:rFonts w:hint="eastAsia" w:ascii="宋体" w:hAnsi="宋体" w:cs="宋体"/>
          <w:color w:val="auto"/>
          <w:szCs w:val="21"/>
          <w:highlight w:val="none"/>
        </w:rPr>
        <w:t>（4）由供应商或其当场推荐的代表检查资格、商务技术文件、报价文件密封的完整性；</w:t>
      </w:r>
      <w:bookmarkEnd w:id="47"/>
      <w:bookmarkStart w:id="48" w:name="_Toc39611515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（5）按各供应商提交投标文件时间的先后顺序打开投标文件的资格、商务技术文件、报价文件外包装，清点投标文件正本、副本数量</w:t>
      </w:r>
      <w:bookmarkEnd w:id="48"/>
      <w:r>
        <w:rPr>
          <w:rFonts w:hint="eastAsia" w:ascii="宋体" w:hAnsi="宋体" w:cs="宋体"/>
          <w:color w:val="auto"/>
          <w:szCs w:val="21"/>
          <w:highlight w:val="none"/>
        </w:rPr>
        <w:t>，由主持人宣读《开标一览表》中的供应商名称及在其投标文件中承诺的投标报价、交货期（服务期限）等投标内容，以及采购代理机构认为有必要宣读的其他内容，并做开标记录；同时由记录人、监督人当场签字确认；</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（6）主持人公布评审结果。</w:t>
      </w:r>
    </w:p>
    <w:p>
      <w:pPr>
        <w:spacing w:line="400" w:lineRule="exact"/>
        <w:ind w:firstLine="420" w:firstLineChars="200"/>
        <w:jc w:val="left"/>
        <w:rPr>
          <w:rFonts w:ascii="宋体" w:hAnsi="宋体" w:cs="宋体"/>
          <w:color w:val="auto"/>
          <w:szCs w:val="21"/>
          <w:highlight w:val="none"/>
        </w:rPr>
      </w:pPr>
      <w:bookmarkStart w:id="49" w:name="_Toc396115163"/>
      <w:r>
        <w:rPr>
          <w:rFonts w:hint="eastAsia" w:ascii="宋体" w:hAnsi="宋体" w:cs="宋体"/>
          <w:color w:val="auto"/>
          <w:szCs w:val="21"/>
          <w:highlight w:val="none"/>
        </w:rPr>
        <w:t>（7）开标会议结束。</w:t>
      </w:r>
      <w:bookmarkEnd w:id="49"/>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，但有以下情形之一的，按以下情况处理：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（2）若因</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自动失效。</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（3）采购过程中出现以下情形，导致电子交易平台无法正常运行，或者无法保证电子交易的公平、公正和安全时，采购人（或代理机构）可中止电子交易活动：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3.1电子交易平台发生故障而无法登录访问的；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3.2电子交易平台应用或数据库出现错误，不能进行正常操作的；</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3.3电子交易平台发现严重安全漏洞，有潜在泄密危险的；</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3.4病毒发作导致不能进行正常操作的；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3.5其他无法保证电子交易的公平、公正和安全的情况。</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（4）未开启的备份投标文件现场予以退还。</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（一）本次招标依法组建评标委员会。</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（三）评审专家有下列情形之一的，受到邀请应主动提出回避，采购当事人也可以要求该评审专家回避：</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1、本人、配偶或直系亲属3年内曾在参加该采购项目的供应商中任职（包括一般工作）或担任顾问，或与参加该采购项目的供应商发生过法律纠纷；</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2、任职单位与采购人或参加该采购项目供应商存在行政隶属关系；</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3、曾经参加过该采购项目的进口产品或招标文件、采购需求、采购方式的论证和咨询服务工作；</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4、是参加该采购项目供应商的上级主管部门、控股或参股单位的工作人员，或与该供应商存在其他经济利益关系；</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5、评审委员会成员之间具有配偶、近亲属关系；</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6、法律、法规、规章规定应当回避以及其他可能影响公正评审的。</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四、评标方法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采用综合评分法的，评标结果按评审后得分由高到低顺序推荐3名中标候选人。得分相同的，按投标报价由低到高顺序排列。得分且投标报价相同的并列，则抽签决定。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（三）投标文件的澄清</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（四）投标文件错误修正原则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1、投标文件中开标一览表（报价表）内容与投标文件中相应内容不一致的，以开标一览表（报价表）为准；</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2、大写金额和小写金额不一致的，以大写金额为准；</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3、单价金额小数点或者百分比有明显错位的，以开标一览表的总价为准，并修改单价；</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4、总价金额与按单价汇总金额不一致的，以单价金额计算结果为准。</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5、政采云平台填报的开标一览表中的价格与上传的报价文件中开标一览表的报价不一致的，以上传的报价文件为准。</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8"/>
        </w:numPr>
        <w:spacing w:line="360" w:lineRule="auto"/>
        <w:rPr>
          <w:rFonts w:ascii="宋体" w:hAnsi="宋体" w:cs="宋体"/>
          <w:b/>
          <w:bCs/>
          <w:color w:val="auto"/>
          <w:szCs w:val="21"/>
          <w:highlight w:val="none"/>
        </w:rPr>
      </w:pPr>
      <w:bookmarkStart w:id="50" w:name="_Toc481567077"/>
      <w:bookmarkStart w:id="51" w:name="_Toc493058318"/>
      <w:r>
        <w:rPr>
          <w:rFonts w:hint="eastAsia" w:ascii="宋体" w:hAnsi="宋体" w:cs="宋体"/>
          <w:b/>
          <w:bCs/>
          <w:color w:val="auto"/>
          <w:szCs w:val="21"/>
          <w:highlight w:val="none"/>
        </w:rPr>
        <w:t>评标</w:t>
      </w:r>
      <w:bookmarkEnd w:id="50"/>
      <w:r>
        <w:rPr>
          <w:rFonts w:hint="eastAsia" w:ascii="宋体" w:hAnsi="宋体" w:cs="宋体"/>
          <w:b/>
          <w:bCs/>
          <w:color w:val="auto"/>
          <w:szCs w:val="21"/>
          <w:highlight w:val="none"/>
        </w:rPr>
        <w:t>程序</w:t>
      </w:r>
      <w:bookmarkEnd w:id="51"/>
    </w:p>
    <w:p>
      <w:pPr>
        <w:widowControl/>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（一）资格条件审查</w:t>
      </w:r>
    </w:p>
    <w:p>
      <w:pPr>
        <w:widowControl/>
        <w:spacing w:line="360" w:lineRule="auto"/>
        <w:ind w:firstLine="522" w:firstLineChars="249"/>
        <w:jc w:val="left"/>
        <w:rPr>
          <w:rFonts w:ascii="宋体" w:hAnsi="宋体" w:cs="宋体"/>
          <w:color w:val="auto"/>
          <w:kern w:val="0"/>
          <w:szCs w:val="21"/>
          <w:highlight w:val="none"/>
        </w:rPr>
      </w:pPr>
      <w:r>
        <w:rPr>
          <w:rFonts w:hint="eastAsia" w:ascii="宋体" w:hAnsi="宋体" w:cs="宋体"/>
          <w:color w:val="auto"/>
          <w:kern w:val="0"/>
          <w:szCs w:val="21"/>
          <w:highlight w:val="none"/>
        </w:rPr>
        <w:t>由采购人或采购代理机构对供应商的资格进行审查。</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numPr>
                <w:ilvl w:val="0"/>
                <w:numId w:val="9"/>
              </w:num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numPr>
                <w:ilvl w:val="0"/>
                <w:numId w:val="9"/>
              </w:numPr>
              <w:spacing w:line="33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（四）</w:t>
            </w:r>
            <w:r>
              <w:rPr>
                <w:rFonts w:hint="eastAsia" w:ascii="宋体" w:hAnsi="宋体" w:cs="宋体"/>
                <w:color w:val="auto"/>
                <w:kern w:val="0"/>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（五）招标文件要求的其他资格条件（如有）。</w:t>
            </w:r>
          </w:p>
        </w:tc>
      </w:tr>
    </w:tbl>
    <w:p>
      <w:pPr>
        <w:widowControl/>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（二）符合性审查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评标委员会应当对符合资格的供应商的投标文件进行符合性审查，以确定其是否满足招标文件的实质性要求。</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bookmarkStart w:id="52" w:name="_Toc249866767"/>
            <w:bookmarkStart w:id="53" w:name="_Toc259108323"/>
            <w:r>
              <w:rPr>
                <w:rFonts w:hint="eastAsia" w:ascii="宋体" w:hAnsi="宋体" w:cs="宋体"/>
                <w:b/>
                <w:color w:val="auto"/>
                <w:szCs w:val="21"/>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（一）投标函已提交并符合招标文件要求；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（二）按照招标文件规定要求签署或盖章；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（七）带“★”的条款满足招标文件要求、已实质性响应招标文件要求且投标文件无采购人不能接受的附加条件的；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（八）允许偏离的技术、性能指标或者辅助功能项目发生负偏离未达20项（含）以上的；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（九）投标技术方案明确，不存在一个或一个以上备选（替代）投标方案的；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（十）商务技术文件中出现报价或单价的；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（十一）不存在法律、法规和招标文件规定的其他无效情形；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（十二）不存在投标文件的有效期不满足招标文件要求情形；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（三）采用人民币报价或者按照招标文件标明的币种报价的；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（九）不存在法律、法规和招标文件规定的其他无效情形；</w:t>
            </w:r>
          </w:p>
        </w:tc>
      </w:tr>
    </w:tbl>
    <w:p>
      <w:pPr>
        <w:widowControl/>
        <w:spacing w:line="360" w:lineRule="auto"/>
        <w:ind w:firstLine="422" w:firstLineChars="200"/>
        <w:jc w:val="left"/>
        <w:rPr>
          <w:rFonts w:ascii="宋体" w:hAnsi="宋体" w:cs="宋体"/>
          <w:b/>
          <w:color w:val="auto"/>
          <w:kern w:val="0"/>
          <w:szCs w:val="20"/>
          <w:highlight w:val="none"/>
        </w:rPr>
      </w:pPr>
      <w:r>
        <w:rPr>
          <w:rFonts w:hint="eastAsia" w:ascii="宋体" w:hAnsi="宋体" w:cs="宋体"/>
          <w:b/>
          <w:color w:val="auto"/>
          <w:kern w:val="0"/>
          <w:szCs w:val="20"/>
          <w:highlight w:val="none"/>
        </w:rPr>
        <w:t>（三）投标无效的情形</w:t>
      </w:r>
      <w:bookmarkEnd w:id="52"/>
      <w:bookmarkEnd w:id="53"/>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没有响应招标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widowControl/>
        <w:numPr>
          <w:ilvl w:val="0"/>
          <w:numId w:val="10"/>
        </w:num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在资格审查时，如发现下列情形之一的，将被视为无效投标文件：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1、资格证明文件不全的或者不符合招标文件标明的资格要求的；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2、供应商资格声明函无法定代表人或授权代表签名或盖章；</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B、在符合性审查（商务技术文件）时，如发现下列情形之一的，将被视为无效投标文件：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w:t>
      </w:r>
      <w:r>
        <w:rPr>
          <w:rFonts w:hint="eastAsia" w:ascii="宋体" w:hAnsi="宋体" w:cs="宋体"/>
          <w:color w:val="auto"/>
          <w:kern w:val="0"/>
          <w:szCs w:val="20"/>
          <w:highlight w:val="none"/>
        </w:rPr>
        <w:t>提交投标函或投标函内容不符合招标文件要求；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2、未按照招标文件规定要求签署或盖章；</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3、投标文件无法定代表人签署本人姓名（或印盖本人姓名章），或签署人未提供有效的法定代表人授权委托书或授权委托书填写项目不齐全的；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5、投标文件标明的响应或偏离与事实不符或虚假投标的；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6、投标文件的实质性内容未使用中文表述、意思表述不明确、前后矛盾或者使用计量单位不符合招标文件要求的（经评标委员会认定并允许其当场更正的笔误除外）；</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7、带“★”的条款不能满足招标文件要求、未实质性响应招标文件要求或者投标文件有采购人不能接受的附加条件的；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8、允许偏离的技术、性能指标或者辅助功能项目发生负偏离达20项（含）以上的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9、投标技术方案不明确，存在一个或一个以上备选（替代）投标方案的；</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10、法律、法规和招标文件规定的其他无效情形；</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11、投标文件的有效期不满足招标文件要求。</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C、在符合性审查（报价文件）时，如发现下列情形之一的，将被视为无效投标文件：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1、未按照招标文件规定要求签署或盖章；</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1"/>
          <w:highlight w:val="none"/>
        </w:rPr>
        <w:t>2、投标文件项目不齐全；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3、未采用人民币报价或者未按照招标文件标明的币种报价的；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4、报价超出最高限价，或者超出采购预算金额，采购人不能支付的；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5、投标报价具有选择性的；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6、投标报价中出现重大缺项、漏项；</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8、投标文件（报价文件）内容与投标文件（商务技术文件）内容有重大差异的；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9、法律、法规和招标文件规定的其他无效情形</w:t>
      </w:r>
      <w:r>
        <w:rPr>
          <w:rFonts w:hint="eastAsia" w:ascii="宋体" w:hAnsi="宋体" w:cs="宋体"/>
          <w:color w:val="auto"/>
          <w:szCs w:val="21"/>
          <w:highlight w:val="none"/>
        </w:rPr>
        <w:t>。</w:t>
      </w:r>
    </w:p>
    <w:p>
      <w:pPr>
        <w:numPr>
          <w:ilvl w:val="0"/>
          <w:numId w:val="11"/>
        </w:numPr>
        <w:spacing w:line="360" w:lineRule="exact"/>
        <w:rPr>
          <w:rFonts w:ascii="宋体" w:hAnsi="宋体" w:cs="宋体"/>
          <w:b/>
          <w:color w:val="auto"/>
          <w:szCs w:val="21"/>
          <w:highlight w:val="none"/>
        </w:rPr>
      </w:pPr>
      <w:r>
        <w:rPr>
          <w:rFonts w:hint="eastAsia" w:ascii="宋体" w:hAnsi="宋体" w:cs="宋体"/>
          <w:b/>
          <w:color w:val="auto"/>
          <w:szCs w:val="21"/>
          <w:highlight w:val="none"/>
        </w:rPr>
        <w:t xml:space="preserve">评分标准（兼评委打分表） </w:t>
      </w:r>
    </w:p>
    <w:p>
      <w:pPr>
        <w:spacing w:line="360" w:lineRule="auto"/>
        <w:jc w:val="center"/>
        <w:rPr>
          <w:rFonts w:ascii="宋体" w:hAnsi="宋体"/>
          <w:b/>
          <w:bCs/>
          <w:color w:val="auto"/>
          <w:highlight w:val="none"/>
        </w:rPr>
      </w:pPr>
      <w:r>
        <w:rPr>
          <w:rFonts w:hint="eastAsia" w:ascii="宋体" w:hAnsi="宋体"/>
          <w:b/>
          <w:bCs/>
          <w:color w:val="auto"/>
          <w:highlight w:val="none"/>
        </w:rPr>
        <w:t>评分标准表</w:t>
      </w:r>
    </w:p>
    <w:tbl>
      <w:tblPr>
        <w:tblStyle w:val="2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207"/>
        <w:gridCol w:w="602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color w:val="auto"/>
                <w:kern w:val="0"/>
                <w:szCs w:val="21"/>
                <w:highlight w:val="none"/>
              </w:rPr>
            </w:pPr>
            <w:r>
              <w:rPr>
                <w:rFonts w:hint="eastAsia" w:ascii="宋体" w:hAnsi="宋体"/>
                <w:bCs/>
                <w:color w:val="auto"/>
                <w:kern w:val="0"/>
                <w:szCs w:val="21"/>
                <w:highlight w:val="none"/>
              </w:rPr>
              <w:t>评分</w:t>
            </w:r>
            <w:r>
              <w:rPr>
                <w:rFonts w:hint="eastAsia" w:ascii="Times New Roman" w:hAnsi="Times New Roman"/>
                <w:bCs/>
                <w:color w:val="auto"/>
                <w:kern w:val="0"/>
                <w:szCs w:val="21"/>
                <w:highlight w:val="none"/>
              </w:rPr>
              <w:t>项目</w:t>
            </w:r>
          </w:p>
        </w:tc>
        <w:tc>
          <w:tcPr>
            <w:tcW w:w="8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color w:val="auto"/>
                <w:kern w:val="0"/>
                <w:szCs w:val="21"/>
                <w:highlight w:val="none"/>
              </w:rPr>
            </w:pPr>
            <w:r>
              <w:rPr>
                <w:rFonts w:hint="eastAsia" w:ascii="Times New Roman" w:hAnsi="Times New Roman"/>
                <w:bCs/>
                <w:color w:val="auto"/>
                <w:kern w:val="0"/>
                <w:szCs w:val="21"/>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color w:val="auto"/>
                <w:kern w:val="0"/>
                <w:szCs w:val="21"/>
                <w:highlight w:val="none"/>
              </w:rPr>
            </w:pPr>
            <w:r>
              <w:rPr>
                <w:rFonts w:hint="eastAsia" w:ascii="宋体" w:hAnsi="宋体"/>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restart"/>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商务技术分（85分）</w:t>
            </w:r>
          </w:p>
        </w:tc>
        <w:tc>
          <w:tcPr>
            <w:tcW w:w="2207" w:type="dxa"/>
            <w:vMerge w:val="restart"/>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1、工作方案（15分）</w:t>
            </w: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1.1评委根据供应商针对本项目工作方案的科学性进行综合评议（5分）。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1.2评委根据供应商针对本项目工作方案的合理性进行综合评议（5分）。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1.3评委根据供应商针对本项目工作方案的高效性进行综合评议（5分）。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2、工作进度安排（5分）</w:t>
            </w: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2.1评委根据供应商制定的工作进度及各阶段详细工作计划安排进行综合评议（5分）。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restart"/>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3、人员配备及人员管理（18分）</w:t>
            </w: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3.1拟投入本项目负责人具有正高级专业技术职称的得5分，具有副高级专业技术职称的得3分，其余情况不得分。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3.2拟投入本项目组成员（除项目负责人）具有3位及以上正高级专业技术职称的得5分，具有3位及以上副高级专业技术职称的得3分，具有3位及以上中级专业技术职称的得2分，其余不得分，本项最高得分5分，不重复得分，就高计取（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3.3评委根据供应商拟投入本项目项目组成员（不含项目负责人）的人数、工作经验、工作能力等方面进行综合评议（5分）。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3.4评委根据供应商拟投入本项目项目组成员的项目研究理论基础的可行性、科学性进行综合评议（3分）。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注：投标文件中提供职称证书复印件并加盖公章。</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restart"/>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4、</w:t>
            </w:r>
            <w:r>
              <w:rPr>
                <w:rFonts w:hint="eastAsia" w:ascii="宋体" w:hAnsi="宋体" w:cs="宋体"/>
                <w:bCs/>
                <w:color w:val="auto"/>
                <w:szCs w:val="21"/>
                <w:highlight w:val="none"/>
              </w:rPr>
              <w:t>组织管理（10分）</w:t>
            </w: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cs="宋体"/>
                <w:bCs/>
                <w:color w:val="auto"/>
                <w:szCs w:val="21"/>
                <w:highlight w:val="none"/>
              </w:rPr>
              <w:t>4.1根据本项目实施的组织结构和奖惩制度等科学合理性等进行综合评议（5分）。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cs="宋体"/>
                <w:bCs/>
                <w:color w:val="auto"/>
                <w:szCs w:val="21"/>
                <w:highlight w:val="none"/>
              </w:rPr>
            </w:pPr>
            <w:r>
              <w:rPr>
                <w:rFonts w:hint="eastAsia" w:ascii="宋体" w:hAnsi="宋体" w:cs="宋体"/>
                <w:bCs/>
                <w:color w:val="auto"/>
                <w:szCs w:val="21"/>
                <w:highlight w:val="none"/>
              </w:rPr>
              <w:t>4.2 评委根据供应商针对本项目组成人员工作安排的科学合理性进行综合评议（5分）。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5、质量保障措施（5分）</w:t>
            </w: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cs="宋体"/>
                <w:bCs/>
                <w:color w:val="auto"/>
                <w:szCs w:val="21"/>
                <w:highlight w:val="none"/>
              </w:rPr>
            </w:pPr>
            <w:r>
              <w:rPr>
                <w:rFonts w:hint="eastAsia" w:ascii="宋体" w:hAnsi="宋体" w:cs="宋体"/>
                <w:bCs/>
                <w:color w:val="auto"/>
                <w:szCs w:val="21"/>
                <w:highlight w:val="none"/>
              </w:rPr>
              <w:t>5.1</w:t>
            </w:r>
            <w:r>
              <w:rPr>
                <w:rFonts w:hint="eastAsia" w:ascii="宋体" w:hAnsi="宋体" w:cs="宋体"/>
                <w:bCs/>
                <w:color w:val="auto"/>
                <w:kern w:val="0"/>
                <w:szCs w:val="21"/>
                <w:highlight w:val="none"/>
              </w:rPr>
              <w:t>评委</w:t>
            </w:r>
            <w:r>
              <w:rPr>
                <w:rFonts w:hint="eastAsia" w:ascii="宋体" w:hAnsi="宋体" w:cs="宋体"/>
                <w:bCs/>
                <w:color w:val="auto"/>
                <w:szCs w:val="21"/>
                <w:highlight w:val="none"/>
              </w:rPr>
              <w:t>根据</w:t>
            </w:r>
            <w:r>
              <w:rPr>
                <w:rFonts w:hint="eastAsia" w:ascii="宋体" w:hAnsi="宋体" w:cs="宋体"/>
                <w:bCs/>
                <w:color w:val="auto"/>
                <w:kern w:val="0"/>
                <w:szCs w:val="21"/>
                <w:highlight w:val="none"/>
              </w:rPr>
              <w:t>供应商</w:t>
            </w:r>
            <w:r>
              <w:rPr>
                <w:rFonts w:hint="eastAsia" w:ascii="宋体" w:hAnsi="宋体" w:cs="宋体"/>
                <w:bCs/>
                <w:color w:val="auto"/>
                <w:szCs w:val="21"/>
                <w:highlight w:val="none"/>
              </w:rPr>
              <w:t>对项目的交付成果明确程度及可行性的质量保障措施等进行综合</w:t>
            </w:r>
            <w:r>
              <w:rPr>
                <w:rFonts w:hint="eastAsia" w:ascii="宋体" w:hAnsi="宋体" w:cs="宋体"/>
                <w:bCs/>
                <w:color w:val="auto"/>
                <w:kern w:val="0"/>
                <w:szCs w:val="21"/>
                <w:highlight w:val="none"/>
              </w:rPr>
              <w:t>评议</w:t>
            </w:r>
            <w:r>
              <w:rPr>
                <w:rFonts w:hint="eastAsia" w:ascii="宋体" w:hAnsi="宋体"/>
                <w:bCs/>
                <w:color w:val="auto"/>
                <w:kern w:val="0"/>
                <w:szCs w:val="21"/>
                <w:highlight w:val="none"/>
              </w:rPr>
              <w:t>（5分）</w:t>
            </w:r>
            <w:r>
              <w:rPr>
                <w:rFonts w:hint="eastAsia" w:ascii="宋体" w:hAnsi="宋体" w:cs="宋体"/>
                <w:bCs/>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6、</w:t>
            </w:r>
            <w:r>
              <w:rPr>
                <w:rFonts w:hint="eastAsia" w:ascii="宋体" w:hAnsi="宋体" w:cs="宋体"/>
                <w:bCs/>
                <w:color w:val="auto"/>
                <w:kern w:val="0"/>
                <w:szCs w:val="21"/>
                <w:highlight w:val="none"/>
              </w:rPr>
              <w:t>重难点问题及解决应对措施（5分）</w:t>
            </w: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cs="宋体"/>
                <w:bCs/>
                <w:color w:val="auto"/>
                <w:kern w:val="0"/>
                <w:szCs w:val="21"/>
                <w:highlight w:val="none"/>
              </w:rPr>
              <w:t>6.1评委根据供应商提供的工作关键点、难点及应对措施进行综合评议</w:t>
            </w:r>
            <w:r>
              <w:rPr>
                <w:rFonts w:hint="eastAsia" w:ascii="宋体" w:hAnsi="宋体"/>
                <w:bCs/>
                <w:color w:val="auto"/>
                <w:kern w:val="0"/>
                <w:szCs w:val="21"/>
                <w:highlight w:val="none"/>
              </w:rPr>
              <w:t>（5分）。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restart"/>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7、售后服务及服务便捷性（10分）</w:t>
            </w: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7.1评委根据供应商提供售后服务具体内容进行综合评议（5分）。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7.2评委根据具体售后服务响应能力、服务的便捷性（到达现场的时间）等情况进行综合评议（5分）。</w:t>
            </w: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8、合理化建议（5分）</w:t>
            </w: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8.1评委根据供应商提出的针对本项目的合理化建议或承诺进行综合评议（5分）。</w:t>
            </w: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9、</w:t>
            </w:r>
            <w:r>
              <w:rPr>
                <w:rFonts w:hint="eastAsia" w:ascii="宋体" w:hAnsi="宋体" w:cs="宋体"/>
                <w:bCs/>
                <w:color w:val="auto"/>
                <w:szCs w:val="21"/>
                <w:highlight w:val="none"/>
              </w:rPr>
              <w:t>现场演示（10分）</w:t>
            </w: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9.1供应商须采用PPT形式进行现场演示，演示内容包括对</w:t>
            </w:r>
            <w:r>
              <w:rPr>
                <w:rFonts w:hint="eastAsia" w:ascii="宋体" w:hAnsi="宋体" w:cs="宋体"/>
                <w:bCs/>
                <w:color w:val="auto"/>
                <w:kern w:val="0"/>
                <w:szCs w:val="21"/>
                <w:highlight w:val="none"/>
              </w:rPr>
              <w:t>本项目开展背景的理解</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3分</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、针对本项目拟定的实施流程</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3分</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、工作思路以及工作流程计划</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4分</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。评委根据现场演示内容进行综合评议（10分）。</w:t>
            </w: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10、标书制作（2分）</w:t>
            </w: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10.1根据投标文件编制的方便阅读性、条例清晰性、编排合理性等综合评议。得满分条件：投标文件必须编有完整连续的编码（2分）。</w:t>
            </w: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报价分</w:t>
            </w:r>
          </w:p>
          <w:p>
            <w:pPr>
              <w:widowControl/>
              <w:autoSpaceDE w:val="0"/>
              <w:autoSpaceDN w:val="0"/>
              <w:jc w:val="left"/>
              <w:rPr>
                <w:rFonts w:ascii="宋体" w:hAnsi="宋体" w:cs="FangSong_GB2312,Bold"/>
                <w:bCs/>
                <w:color w:val="auto"/>
                <w:kern w:val="0"/>
                <w:szCs w:val="20"/>
                <w:highlight w:val="none"/>
              </w:rPr>
            </w:pPr>
            <w:r>
              <w:rPr>
                <w:rFonts w:hint="eastAsia" w:ascii="宋体" w:hAnsi="宋体"/>
                <w:bCs/>
                <w:color w:val="auto"/>
                <w:kern w:val="0"/>
                <w:szCs w:val="21"/>
                <w:highlight w:val="none"/>
              </w:rPr>
              <w:t>（15分）</w:t>
            </w:r>
          </w:p>
        </w:tc>
        <w:tc>
          <w:tcPr>
            <w:tcW w:w="82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left"/>
              <w:rPr>
                <w:rFonts w:ascii="宋体" w:hAnsi="宋体" w:cs="FangSong_GB2312,Bold"/>
                <w:bCs/>
                <w:color w:val="auto"/>
                <w:kern w:val="0"/>
                <w:szCs w:val="20"/>
                <w:highlight w:val="none"/>
              </w:rPr>
            </w:pPr>
            <w:r>
              <w:rPr>
                <w:rFonts w:hint="eastAsia" w:ascii="宋体" w:hAnsi="宋体" w:cs="FangSong_GB2312,Bold"/>
                <w:bCs/>
                <w:color w:val="auto"/>
                <w:kern w:val="0"/>
                <w:szCs w:val="20"/>
                <w:highlight w:val="none"/>
              </w:rPr>
              <w:t>基准价=满足招标文件要求且最低的参与评审的价格</w:t>
            </w:r>
          </w:p>
          <w:p>
            <w:pPr>
              <w:widowControl/>
              <w:autoSpaceDE w:val="0"/>
              <w:autoSpaceDN w:val="0"/>
              <w:jc w:val="left"/>
              <w:rPr>
                <w:rFonts w:ascii="宋体" w:hAnsi="宋体" w:cs="FangSong_GB2312,Bold"/>
                <w:bCs/>
                <w:color w:val="auto"/>
                <w:kern w:val="0"/>
                <w:szCs w:val="20"/>
                <w:highlight w:val="none"/>
              </w:rPr>
            </w:pPr>
            <w:r>
              <w:rPr>
                <w:rFonts w:hint="eastAsia" w:ascii="宋体" w:hAnsi="宋体" w:cs="FangSong_GB2312,Bold"/>
                <w:bCs/>
                <w:color w:val="auto"/>
                <w:kern w:val="0"/>
                <w:szCs w:val="20"/>
                <w:highlight w:val="none"/>
              </w:rPr>
              <w:t>参与评审的价格=投标报价-小微企业政策优惠（如有）</w:t>
            </w:r>
          </w:p>
          <w:p>
            <w:pPr>
              <w:widowControl/>
              <w:autoSpaceDE w:val="0"/>
              <w:autoSpaceDN w:val="0"/>
              <w:jc w:val="left"/>
              <w:rPr>
                <w:rFonts w:ascii="宋体" w:hAnsi="宋体" w:cs="FangSong_GB2312,Bold"/>
                <w:bCs/>
                <w:color w:val="auto"/>
                <w:kern w:val="0"/>
                <w:szCs w:val="20"/>
                <w:highlight w:val="none"/>
              </w:rPr>
            </w:pPr>
            <w:r>
              <w:rPr>
                <w:rFonts w:hint="eastAsia" w:ascii="宋体" w:hAnsi="宋体" w:cs="FangSong_GB2312,Bold"/>
                <w:bCs/>
                <w:color w:val="auto"/>
                <w:kern w:val="0"/>
                <w:szCs w:val="20"/>
                <w:highlight w:val="none"/>
              </w:rPr>
              <w:t>基准价15分。</w:t>
            </w:r>
          </w:p>
          <w:p>
            <w:pPr>
              <w:widowControl/>
              <w:autoSpaceDE w:val="0"/>
              <w:autoSpaceDN w:val="0"/>
              <w:jc w:val="left"/>
              <w:rPr>
                <w:rFonts w:ascii="宋体" w:hAnsi="宋体" w:cs="FangSong_GB2312,Bold"/>
                <w:bCs/>
                <w:color w:val="auto"/>
                <w:kern w:val="0"/>
                <w:szCs w:val="20"/>
                <w:highlight w:val="none"/>
              </w:rPr>
            </w:pPr>
            <w:r>
              <w:rPr>
                <w:rFonts w:hint="eastAsia" w:ascii="宋体" w:hAnsi="宋体" w:cs="FangSong_GB2312,Bold"/>
                <w:bCs/>
                <w:color w:val="auto"/>
                <w:kern w:val="0"/>
                <w:szCs w:val="20"/>
                <w:highlight w:val="none"/>
              </w:rPr>
              <w:t>最低的参与评审的价格得满分15分，其余供应商得分为：</w:t>
            </w:r>
          </w:p>
          <w:p>
            <w:pPr>
              <w:widowControl/>
              <w:autoSpaceDE w:val="0"/>
              <w:autoSpaceDN w:val="0"/>
              <w:jc w:val="left"/>
              <w:rPr>
                <w:rFonts w:ascii="Times New Roman" w:hAnsi="Times New Roman"/>
                <w:bCs/>
                <w:color w:val="auto"/>
                <w:kern w:val="0"/>
                <w:szCs w:val="20"/>
                <w:highlight w:val="none"/>
              </w:rPr>
            </w:pPr>
            <w:r>
              <w:rPr>
                <w:rFonts w:hint="eastAsia" w:ascii="宋体" w:hAnsi="宋体" w:cs="FangSong_GB2312,Bold"/>
                <w:bCs/>
                <w:color w:val="auto"/>
                <w:kern w:val="0"/>
                <w:szCs w:val="20"/>
                <w:highlight w:val="none"/>
              </w:rPr>
              <w:t>报价得分=（基准价/参与评审的价格）×15%×100</w:t>
            </w: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7"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left"/>
              <w:rPr>
                <w:rFonts w:hint="eastAsia" w:ascii="宋体" w:hAnsi="宋体" w:cs="FangSong_GB2312,Bold"/>
                <w:bCs/>
                <w:color w:val="auto"/>
                <w:kern w:val="0"/>
                <w:szCs w:val="20"/>
                <w:highlight w:val="none"/>
              </w:rPr>
            </w:pPr>
            <w:r>
              <w:rPr>
                <w:rFonts w:hint="eastAsia" w:ascii="宋体" w:hAnsi="宋体" w:cs="FangSong_GB2312,Bold"/>
                <w:bCs/>
                <w:color w:val="auto"/>
                <w:kern w:val="0"/>
                <w:szCs w:val="20"/>
                <w:highlight w:val="none"/>
              </w:rPr>
              <w:t>总分</w:t>
            </w:r>
          </w:p>
        </w:tc>
        <w:tc>
          <w:tcPr>
            <w:tcW w:w="720" w:type="dxa"/>
            <w:tcBorders>
              <w:top w:val="single" w:color="auto" w:sz="4" w:space="0"/>
              <w:left w:val="single" w:color="auto" w:sz="4" w:space="0"/>
              <w:right w:val="single" w:color="auto" w:sz="4" w:space="0"/>
            </w:tcBorders>
            <w:vAlign w:val="center"/>
          </w:tcPr>
          <w:p>
            <w:pPr>
              <w:widowControl/>
              <w:jc w:val="center"/>
              <w:rPr>
                <w:rFonts w:hint="eastAsia" w:ascii="宋体" w:hAnsi="宋体"/>
                <w:bCs/>
                <w:color w:val="auto"/>
                <w:kern w:val="0"/>
                <w:szCs w:val="21"/>
                <w:highlight w:val="none"/>
              </w:rPr>
            </w:pPr>
            <w:r>
              <w:rPr>
                <w:rFonts w:hint="eastAsia" w:ascii="宋体" w:hAnsi="宋体"/>
                <w:bCs/>
                <w:color w:val="auto"/>
                <w:kern w:val="0"/>
                <w:szCs w:val="21"/>
                <w:highlight w:val="none"/>
              </w:rPr>
              <w:t>100</w:t>
            </w:r>
          </w:p>
        </w:tc>
      </w:tr>
    </w:tbl>
    <w:p>
      <w:pPr>
        <w:spacing w:line="320" w:lineRule="exact"/>
        <w:rPr>
          <w:color w:val="auto"/>
          <w:highlight w:val="none"/>
        </w:rPr>
      </w:pPr>
      <w:r>
        <w:rPr>
          <w:rFonts w:hint="eastAsia"/>
          <w:color w:val="auto"/>
          <w:highlight w:val="none"/>
        </w:rPr>
        <w:t>注：1、小数点后保留一位数。2、各评标委员会成员自行按以上参考分值评分。3、重大事件由评标委员会集体讨论，应当按照少数服从多数的原则作出结论。</w:t>
      </w:r>
    </w:p>
    <w:p>
      <w:pPr>
        <w:pStyle w:val="14"/>
        <w:snapToGrid w:val="0"/>
        <w:spacing w:line="360" w:lineRule="auto"/>
        <w:rPr>
          <w:rFonts w:ascii="宋体" w:hAnsi="宋体" w:eastAsia="宋体" w:cs="宋体"/>
          <w:b/>
          <w:color w:val="auto"/>
          <w:szCs w:val="21"/>
          <w:highlight w:val="none"/>
        </w:rPr>
      </w:pPr>
      <w:bookmarkStart w:id="54" w:name="_Toc9029"/>
      <w:r>
        <w:rPr>
          <w:rFonts w:hint="eastAsia" w:ascii="宋体" w:hAnsi="宋体" w:eastAsia="宋体" w:cs="宋体"/>
          <w:b/>
          <w:color w:val="auto"/>
          <w:szCs w:val="21"/>
          <w:highlight w:val="none"/>
        </w:rPr>
        <w:t>六、定标</w:t>
      </w:r>
      <w:bookmarkEnd w:id="54"/>
    </w:p>
    <w:p>
      <w:pPr>
        <w:pStyle w:val="14"/>
        <w:snapToGrid w:val="0"/>
        <w:spacing w:line="360" w:lineRule="auto"/>
        <w:ind w:firstLine="413" w:firstLineChars="196"/>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（一）确定中标人。本项目由采购人（或采购人事先授权评标委员会）确定中标人。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3.采购人依法确定中标人后2个工作日内，采购代理机构以书面形式发出《中标通知书》,并同时在相关网站上发布中标公告。</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公告期限为1个工作日，各参加政府采购活动的供应商认为该中标/成交结果和采购过程等使自己的权益受到损害的，可以自公告期限届满之日（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4.若中标人放弃中标，或因不可抗力提出不能履行合同，或不按招标文件规定提交履约担保，或其它原因被依法撤销中标资格，则采购人可确定排名次之的中标候选人为中标人或重新组织招标。</w:t>
      </w:r>
    </w:p>
    <w:p>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七、评标过程的监控与保密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rPr>
          <w:rFonts w:ascii="宋体" w:hAnsi="宋体" w:cs="宋体"/>
          <w:b/>
          <w:bCs/>
          <w:color w:val="auto"/>
          <w:szCs w:val="21"/>
          <w:highlight w:val="none"/>
        </w:rPr>
      </w:pPr>
      <w:bookmarkStart w:id="55" w:name="_Toc17747"/>
      <w:r>
        <w:rPr>
          <w:rFonts w:hint="eastAsia" w:ascii="宋体" w:hAnsi="宋体" w:cs="宋体"/>
          <w:b/>
          <w:color w:val="auto"/>
          <w:szCs w:val="21"/>
          <w:highlight w:val="none"/>
        </w:rPr>
        <w:t>八、合同授予</w:t>
      </w:r>
      <w:bookmarkEnd w:id="55"/>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采购人不</w:t>
      </w:r>
      <w:r>
        <w:rPr>
          <w:rFonts w:hint="eastAsia" w:ascii="宋体" w:hAnsi="宋体" w:cs="宋体"/>
          <w:color w:val="auto"/>
          <w:szCs w:val="21"/>
          <w:highlight w:val="none"/>
        </w:rPr>
        <w:t>得向中标人提出任何不合理的要求作为签订合同的条件。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2.采购人在签订合同时，在合同金额变更范围内，如需审批的办理相关审批手续。有权变更采购项目的数量和服务内容，但不能对单价或其他条款和条件作任何改变。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3.招标文件、中标人的投标文件及评标过程中有关的澄清文件均应作为合同签订的附件。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4.中标或者成交供应商拒绝与采购人签订合同的，采购人应重新招标。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九、履约验收：</w:t>
      </w:r>
    </w:p>
    <w:p>
      <w:pPr>
        <w:pStyle w:val="11"/>
        <w:spacing w:after="0"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采购人负责对</w:t>
      </w:r>
      <w:r>
        <w:rPr>
          <w:rFonts w:hint="eastAsia" w:ascii="宋体" w:hAnsi="宋体" w:cs="宋体"/>
          <w:color w:val="auto"/>
          <w:sz w:val="21"/>
          <w:szCs w:val="21"/>
          <w:highlight w:val="none"/>
        </w:rPr>
        <w:t>中标人</w:t>
      </w:r>
      <w:r>
        <w:rPr>
          <w:rFonts w:hint="eastAsia" w:ascii="宋体" w:hAnsi="宋体" w:cs="宋体"/>
          <w:bCs/>
          <w:color w:val="auto"/>
          <w:sz w:val="21"/>
          <w:szCs w:val="21"/>
          <w:highlight w:val="none"/>
        </w:rPr>
        <w:t>的履约行为进行验收。政府向社会公众提供的公共服务项目，验收时应当邀请服务对象参与并出具意见，验收结果应当向社会公告。</w:t>
      </w:r>
      <w:bookmarkStart w:id="56" w:name="_Toc375060226"/>
    </w:p>
    <w:p>
      <w:pPr>
        <w:rPr>
          <w:rFonts w:ascii="宋体" w:hAnsi="宋体" w:cs="宋体"/>
          <w:bCs/>
          <w:color w:val="auto"/>
          <w:szCs w:val="21"/>
          <w:highlight w:val="none"/>
        </w:rPr>
      </w:pPr>
      <w:r>
        <w:rPr>
          <w:rFonts w:hint="eastAsia" w:ascii="宋体" w:hAnsi="宋体" w:cs="宋体"/>
          <w:bCs/>
          <w:color w:val="auto"/>
          <w:szCs w:val="21"/>
          <w:highlight w:val="none"/>
        </w:rPr>
        <w:br w:type="page"/>
      </w:r>
    </w:p>
    <w:p>
      <w:pPr>
        <w:keepNext/>
        <w:keepLines/>
        <w:spacing w:before="340" w:after="330" w:line="360" w:lineRule="auto"/>
        <w:jc w:val="center"/>
        <w:outlineLvl w:val="0"/>
        <w:rPr>
          <w:rFonts w:ascii="Times New Roman" w:hAnsi="宋体"/>
          <w:bCs/>
          <w:color w:val="auto"/>
          <w:kern w:val="44"/>
          <w:sz w:val="30"/>
          <w:szCs w:val="30"/>
          <w:highlight w:val="none"/>
        </w:rPr>
      </w:pPr>
      <w:bookmarkStart w:id="57" w:name="_Toc73969472"/>
      <w:r>
        <w:rPr>
          <w:rFonts w:hint="eastAsia" w:ascii="Times New Roman" w:hAnsi="Times New Roman"/>
          <w:color w:val="auto"/>
          <w:kern w:val="44"/>
          <w:sz w:val="28"/>
          <w:szCs w:val="28"/>
          <w:highlight w:val="none"/>
        </w:rPr>
        <w:t>第五章 政府采购合同主要条款</w:t>
      </w:r>
      <w:bookmarkEnd w:id="56"/>
      <w:bookmarkEnd w:id="57"/>
    </w:p>
    <w:p>
      <w:pPr>
        <w:spacing w:line="360" w:lineRule="atLeast"/>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（以下简称甲方）</w:t>
      </w:r>
    </w:p>
    <w:p>
      <w:pPr>
        <w:spacing w:line="360" w:lineRule="atLeast"/>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（以下简称乙方）</w:t>
      </w:r>
    </w:p>
    <w:p>
      <w:pPr>
        <w:spacing w:line="360" w:lineRule="atLeast"/>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cs="宋体"/>
          <w:color w:val="auto"/>
          <w:szCs w:val="21"/>
          <w:highlight w:val="none"/>
          <w:u w:val="single"/>
        </w:rPr>
        <w:t>项目名称（项目编号：）</w:t>
      </w:r>
      <w:r>
        <w:rPr>
          <w:rFonts w:hint="eastAsia" w:ascii="宋体" w:hAnsi="宋体" w:cs="宋体"/>
          <w:color w:val="auto"/>
          <w:szCs w:val="21"/>
          <w:highlight w:val="none"/>
        </w:rPr>
        <w:t xml:space="preserve">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日，在</w:t>
      </w:r>
      <w:r>
        <w:rPr>
          <w:rFonts w:hint="eastAsia" w:ascii="宋体" w:hAnsi="宋体" w:cs="Arial"/>
          <w:color w:val="auto"/>
          <w:szCs w:val="21"/>
          <w:highlight w:val="none"/>
        </w:rPr>
        <w:t>中基招标会议中心开标室</w:t>
      </w:r>
      <w:r>
        <w:rPr>
          <w:rFonts w:hint="eastAsia" w:ascii="宋体" w:hAnsi="宋体" w:cs="宋体"/>
          <w:color w:val="auto"/>
          <w:szCs w:val="21"/>
          <w:highlight w:val="none"/>
        </w:rPr>
        <w:t>进行公开招标，确定由乙方中标。按照《中华人民共和国民法典》的有关规定，在自愿、平等、公平、诚信的基础上，经双方协商一致，签订本合同。</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下述文件作为附件，是合同的一部分，并与本合同一起阅读和解释：</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a.</w:t>
      </w:r>
      <w:r>
        <w:rPr>
          <w:rFonts w:hint="eastAsia" w:ascii="宋体" w:hAnsi="宋体" w:cs="宋体"/>
          <w:color w:val="auto"/>
          <w:szCs w:val="21"/>
          <w:highlight w:val="none"/>
        </w:rPr>
        <w:t>招标</w:t>
      </w:r>
      <w:r>
        <w:rPr>
          <w:rFonts w:ascii="宋体" w:hAnsi="宋体" w:cs="宋体"/>
          <w:color w:val="auto"/>
          <w:szCs w:val="21"/>
          <w:highlight w:val="none"/>
        </w:rPr>
        <w:t>文件；</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b.投标文件及澄清文件；</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c.中标通知书；</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上述文件与合同若有不一致之处，优先次序第一应为合同、第二应为附件(附件的优先次序为 c,b,a)。</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w:t>
      </w:r>
      <w:r>
        <w:rPr>
          <w:rFonts w:ascii="宋体" w:hAnsi="宋体" w:cs="宋体"/>
          <w:color w:val="auto"/>
          <w:szCs w:val="21"/>
          <w:highlight w:val="none"/>
        </w:rPr>
        <w:t>项目名称、服务期限、服务内容</w:t>
      </w:r>
    </w:p>
    <w:p>
      <w:pPr>
        <w:spacing w:line="360" w:lineRule="auto"/>
        <w:rPr>
          <w:rFonts w:ascii="宋体" w:hAnsi="宋体" w:cs="宋体"/>
          <w:color w:val="auto"/>
          <w:szCs w:val="21"/>
          <w:highlight w:val="none"/>
        </w:rPr>
      </w:pPr>
      <w:r>
        <w:rPr>
          <w:rFonts w:ascii="宋体" w:hAnsi="宋体" w:cs="宋体"/>
          <w:color w:val="auto"/>
          <w:szCs w:val="21"/>
          <w:highlight w:val="none"/>
        </w:rPr>
        <w:t>1.1项目名称：</w:t>
      </w:r>
    </w:p>
    <w:p>
      <w:pPr>
        <w:spacing w:line="360" w:lineRule="auto"/>
        <w:rPr>
          <w:rFonts w:ascii="宋体" w:hAnsi="宋体" w:cs="宋体"/>
          <w:color w:val="auto"/>
          <w:szCs w:val="21"/>
          <w:highlight w:val="none"/>
        </w:rPr>
      </w:pPr>
      <w:r>
        <w:rPr>
          <w:rFonts w:ascii="宋体" w:hAnsi="宋体" w:cs="宋体"/>
          <w:color w:val="auto"/>
          <w:szCs w:val="21"/>
          <w:highlight w:val="none"/>
        </w:rPr>
        <w:t>1.2服务期限：</w:t>
      </w:r>
    </w:p>
    <w:p>
      <w:pPr>
        <w:spacing w:line="360" w:lineRule="auto"/>
        <w:rPr>
          <w:rFonts w:ascii="宋体" w:hAnsi="宋体" w:cs="宋体"/>
          <w:color w:val="auto"/>
          <w:szCs w:val="21"/>
          <w:highlight w:val="none"/>
        </w:rPr>
      </w:pPr>
      <w:r>
        <w:rPr>
          <w:rFonts w:ascii="宋体" w:hAnsi="宋体" w:cs="宋体"/>
          <w:color w:val="auto"/>
          <w:szCs w:val="21"/>
          <w:highlight w:val="none"/>
        </w:rPr>
        <w:t>1.3服务内容：</w:t>
      </w:r>
    </w:p>
    <w:p>
      <w:pPr>
        <w:spacing w:line="360" w:lineRule="auto"/>
        <w:rPr>
          <w:rFonts w:ascii="宋体" w:hAnsi="宋体" w:cs="宋体"/>
          <w:color w:val="auto"/>
          <w:szCs w:val="21"/>
          <w:highlight w:val="none"/>
        </w:rPr>
      </w:pPr>
      <w:r>
        <w:rPr>
          <w:rFonts w:ascii="宋体" w:hAnsi="宋体" w:cs="宋体"/>
          <w:color w:val="auto"/>
          <w:szCs w:val="21"/>
          <w:highlight w:val="none"/>
        </w:rPr>
        <w:t>二、合同金额</w:t>
      </w:r>
    </w:p>
    <w:p>
      <w:pPr>
        <w:spacing w:line="360" w:lineRule="auto"/>
        <w:ind w:left="359" w:hanging="359" w:hangingChars="171"/>
        <w:rPr>
          <w:rFonts w:ascii="宋体" w:hAnsi="宋体" w:cs="宋体"/>
          <w:color w:val="auto"/>
          <w:szCs w:val="21"/>
          <w:highlight w:val="none"/>
        </w:rPr>
      </w:pPr>
      <w:r>
        <w:rPr>
          <w:rFonts w:ascii="宋体" w:hAnsi="宋体" w:cs="宋体"/>
          <w:color w:val="auto"/>
          <w:szCs w:val="21"/>
          <w:highlight w:val="none"/>
        </w:rPr>
        <w:t>2.1本合同金额为（大写）：</w:t>
      </w:r>
      <w:r>
        <w:rPr>
          <w:rFonts w:ascii="宋体" w:hAnsi="宋体" w:cs="宋体"/>
          <w:color w:val="auto"/>
          <w:szCs w:val="21"/>
          <w:highlight w:val="none"/>
          <w:u w:val="single"/>
        </w:rPr>
        <w:t xml:space="preserve">                   </w:t>
      </w:r>
      <w:r>
        <w:rPr>
          <w:rFonts w:ascii="宋体" w:hAnsi="宋体" w:cs="宋体"/>
          <w:color w:val="auto"/>
          <w:szCs w:val="21"/>
          <w:highlight w:val="none"/>
        </w:rPr>
        <w:t>元</w:t>
      </w:r>
      <w:r>
        <w:rPr>
          <w:rFonts w:ascii="宋体" w:hAnsi="宋体" w:cs="宋体"/>
          <w:color w:val="auto"/>
          <w:szCs w:val="21"/>
          <w:highlight w:val="none"/>
          <w:u w:val="single"/>
        </w:rPr>
        <w:t>（￥              元）</w:t>
      </w:r>
      <w:r>
        <w:rPr>
          <w:rFonts w:ascii="宋体" w:hAnsi="宋体" w:cs="宋体"/>
          <w:color w:val="auto"/>
          <w:szCs w:val="21"/>
          <w:highlight w:val="none"/>
        </w:rPr>
        <w:t>人民币。</w:t>
      </w:r>
    </w:p>
    <w:p>
      <w:pPr>
        <w:spacing w:line="360" w:lineRule="auto"/>
        <w:ind w:left="357" w:hanging="357" w:hangingChars="170"/>
        <w:rPr>
          <w:rFonts w:ascii="宋体" w:hAnsi="宋体" w:cs="宋体"/>
          <w:color w:val="auto"/>
          <w:szCs w:val="21"/>
          <w:highlight w:val="none"/>
        </w:rPr>
      </w:pPr>
      <w:r>
        <w:rPr>
          <w:rFonts w:ascii="宋体" w:hAnsi="宋体" w:cs="宋体"/>
          <w:color w:val="auto"/>
          <w:szCs w:val="21"/>
          <w:highlight w:val="none"/>
        </w:rPr>
        <w:t>三、履约保证金</w:t>
      </w:r>
    </w:p>
    <w:p>
      <w:pPr>
        <w:spacing w:line="360" w:lineRule="auto"/>
        <w:ind w:left="357" w:hanging="357" w:hangingChars="170"/>
        <w:rPr>
          <w:rFonts w:ascii="宋体" w:hAnsi="宋体" w:cs="宋体"/>
          <w:color w:val="auto"/>
          <w:szCs w:val="21"/>
          <w:highlight w:val="none"/>
        </w:rPr>
      </w:pPr>
      <w:r>
        <w:rPr>
          <w:rFonts w:ascii="宋体" w:hAnsi="宋体" w:cs="宋体"/>
          <w:color w:val="auto"/>
          <w:szCs w:val="21"/>
          <w:highlight w:val="none"/>
        </w:rPr>
        <w:t>3.1乙方交纳合同履约保证金：</w:t>
      </w:r>
      <w:r>
        <w:rPr>
          <w:rFonts w:ascii="宋体" w:hAnsi="宋体" w:cs="宋体"/>
          <w:color w:val="auto"/>
          <w:szCs w:val="21"/>
          <w:highlight w:val="none"/>
          <w:u w:val="single"/>
        </w:rPr>
        <w:t xml:space="preserve">    </w:t>
      </w:r>
      <w:r>
        <w:rPr>
          <w:rFonts w:ascii="宋体" w:hAnsi="宋体" w:cs="宋体"/>
          <w:color w:val="auto"/>
          <w:szCs w:val="21"/>
          <w:highlight w:val="none"/>
        </w:rPr>
        <w:t>元；</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3.2在乙方完成所有合同履约后无息退还（但如乙方未能履行合同规定的任何义务，甲方有权从履约保证金中得到补偿）。</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四、转包或分包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4.1本合同范围的服务，应由乙方直接提供，不得转让他人；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4.2 除非得到甲方的书面同意，乙方不得部分分包给他人。甲方有绝对权力阻止分包。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4.3如有转让和未经甲方同意的分包行为，甲方有权给予终止合同。</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五、合同履行时间、履行方式及履行地点</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5.1 履行时间：</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5.2 履行地点：</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六、款项支付</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6.1</w:t>
      </w:r>
      <w:r>
        <w:rPr>
          <w:rFonts w:hint="eastAsia" w:ascii="宋体" w:hAnsi="宋体" w:cs="Arial"/>
          <w:color w:val="auto"/>
          <w:szCs w:val="21"/>
          <w:highlight w:val="none"/>
        </w:rPr>
        <w:t>合同签订后，甲方在收到乙方支付申请材料起的10个工作日内，向乙方支付合同总价款的</w:t>
      </w:r>
      <w:r>
        <w:rPr>
          <w:rFonts w:ascii="宋体" w:hAnsi="宋体" w:cs="Arial"/>
          <w:color w:val="auto"/>
          <w:szCs w:val="21"/>
          <w:highlight w:val="none"/>
        </w:rPr>
        <w:t>50</w:t>
      </w:r>
      <w:r>
        <w:rPr>
          <w:rFonts w:hint="eastAsia" w:ascii="宋体" w:hAnsi="宋体" w:cs="Arial"/>
          <w:color w:val="auto"/>
          <w:szCs w:val="21"/>
          <w:highlight w:val="none"/>
        </w:rPr>
        <w:t>%；</w:t>
      </w:r>
    </w:p>
    <w:p>
      <w:pPr>
        <w:pStyle w:val="2"/>
        <w:spacing w:line="360" w:lineRule="auto"/>
        <w:ind w:left="0" w:firstLine="0" w:firstLineChars="0"/>
        <w:rPr>
          <w:color w:val="auto"/>
          <w:highlight w:val="none"/>
        </w:rPr>
      </w:pPr>
      <w:r>
        <w:rPr>
          <w:rFonts w:hint="eastAsia" w:ascii="宋体" w:hAnsi="宋体"/>
          <w:color w:val="auto"/>
          <w:szCs w:val="21"/>
          <w:highlight w:val="none"/>
        </w:rPr>
        <w:t>6.2</w:t>
      </w:r>
      <w:r>
        <w:rPr>
          <w:rFonts w:hint="eastAsia" w:ascii="宋体" w:hAnsi="宋体" w:cs="Arial"/>
          <w:color w:val="auto"/>
          <w:szCs w:val="21"/>
          <w:highlight w:val="none"/>
        </w:rPr>
        <w:t>乙方完成研究报告初稿</w:t>
      </w:r>
      <w:r>
        <w:rPr>
          <w:rFonts w:ascii="宋体" w:hAnsi="宋体" w:cs="Arial"/>
          <w:color w:val="auto"/>
          <w:szCs w:val="21"/>
          <w:highlight w:val="none"/>
        </w:rPr>
        <w:t>和</w:t>
      </w:r>
      <w:r>
        <w:rPr>
          <w:rFonts w:hint="eastAsia" w:ascii="宋体" w:hAnsi="宋体" w:cs="Arial"/>
          <w:color w:val="auto"/>
          <w:szCs w:val="21"/>
          <w:highlight w:val="none"/>
        </w:rPr>
        <w:t>《指南》初稿，组织中期评议会</w:t>
      </w:r>
      <w:r>
        <w:rPr>
          <w:rFonts w:ascii="宋体" w:hAnsi="宋体" w:cs="Arial"/>
          <w:color w:val="auto"/>
          <w:szCs w:val="21"/>
          <w:highlight w:val="none"/>
        </w:rPr>
        <w:t>并</w:t>
      </w:r>
      <w:r>
        <w:rPr>
          <w:rFonts w:hint="eastAsia" w:ascii="宋体" w:hAnsi="宋体" w:cs="Arial"/>
          <w:color w:val="auto"/>
          <w:szCs w:val="21"/>
          <w:highlight w:val="none"/>
        </w:rPr>
        <w:t>通过论证，经甲方验收合格后，在收到乙方支付申请材料的10个工作日内，向乙方支付合同总价款的30%；</w:t>
      </w:r>
    </w:p>
    <w:p>
      <w:pPr>
        <w:widowControl/>
        <w:overflowPunct w:val="0"/>
        <w:autoSpaceDE w:val="0"/>
        <w:autoSpaceDN w:val="0"/>
        <w:adjustRightInd w:val="0"/>
        <w:spacing w:line="360" w:lineRule="auto"/>
        <w:jc w:val="left"/>
        <w:rPr>
          <w:rFonts w:ascii="宋体" w:hAnsi="宋体" w:cs="宋体"/>
          <w:color w:val="auto"/>
          <w:szCs w:val="20"/>
          <w:highlight w:val="none"/>
          <w:lang w:bidi="ar"/>
        </w:rPr>
      </w:pPr>
      <w:r>
        <w:rPr>
          <w:rFonts w:hint="eastAsia" w:ascii="宋体" w:hAnsi="宋体" w:cs="宋体"/>
          <w:color w:val="auto"/>
          <w:szCs w:val="21"/>
          <w:highlight w:val="none"/>
        </w:rPr>
        <w:t>6.3</w:t>
      </w:r>
      <w:r>
        <w:rPr>
          <w:rFonts w:hint="eastAsia" w:ascii="宋体" w:hAnsi="宋体" w:cs="Arial"/>
          <w:color w:val="auto"/>
          <w:szCs w:val="21"/>
          <w:highlight w:val="none"/>
        </w:rPr>
        <w:t>乙方完成</w:t>
      </w:r>
      <w:r>
        <w:rPr>
          <w:rFonts w:ascii="宋体" w:hAnsi="宋体" w:cs="Arial"/>
          <w:color w:val="auto"/>
          <w:szCs w:val="21"/>
          <w:highlight w:val="none"/>
        </w:rPr>
        <w:t>项目所有</w:t>
      </w:r>
      <w:r>
        <w:rPr>
          <w:rFonts w:hint="eastAsia" w:ascii="宋体" w:hAnsi="宋体" w:cs="Arial"/>
          <w:color w:val="auto"/>
          <w:szCs w:val="21"/>
          <w:highlight w:val="none"/>
        </w:rPr>
        <w:t>研究成果终稿</w:t>
      </w:r>
      <w:r>
        <w:rPr>
          <w:rFonts w:ascii="宋体" w:hAnsi="宋体" w:cs="Arial"/>
          <w:color w:val="auto"/>
          <w:szCs w:val="21"/>
          <w:highlight w:val="none"/>
        </w:rPr>
        <w:t>，</w:t>
      </w:r>
      <w:r>
        <w:rPr>
          <w:rFonts w:hint="eastAsia" w:ascii="宋体" w:hAnsi="宋体" w:cs="Arial"/>
          <w:color w:val="auto"/>
          <w:szCs w:val="21"/>
          <w:highlight w:val="none"/>
        </w:rPr>
        <w:t>组织终期评议会并通过论证，且通过甲方验收后，在收到乙方支付申请材料10个工作日内，向乙方支付合同总价款的</w:t>
      </w:r>
      <w:r>
        <w:rPr>
          <w:rFonts w:ascii="宋体" w:hAnsi="宋体" w:cs="Arial"/>
          <w:color w:val="auto"/>
          <w:szCs w:val="21"/>
          <w:highlight w:val="none"/>
        </w:rPr>
        <w:t>20</w:t>
      </w:r>
      <w:r>
        <w:rPr>
          <w:rFonts w:hint="eastAsia" w:ascii="宋体" w:hAnsi="宋体" w:cs="Arial"/>
          <w:color w:val="auto"/>
          <w:szCs w:val="21"/>
          <w:highlight w:val="none"/>
        </w:rPr>
        <w:t xml:space="preserve">%。 </w:t>
      </w:r>
    </w:p>
    <w:p>
      <w:pPr>
        <w:spacing w:line="360" w:lineRule="auto"/>
        <w:rPr>
          <w:rFonts w:ascii="宋体" w:hAnsi="宋体" w:cs="宋体"/>
          <w:color w:val="auto"/>
          <w:highlight w:val="none"/>
        </w:rPr>
      </w:pPr>
      <w:r>
        <w:rPr>
          <w:rFonts w:hint="eastAsia" w:ascii="宋体" w:hAnsi="宋体" w:cs="宋体"/>
          <w:color w:val="auto"/>
          <w:szCs w:val="20"/>
          <w:highlight w:val="none"/>
          <w:lang w:bidi="ar"/>
        </w:rPr>
        <w:t>七、税费</w:t>
      </w:r>
    </w:p>
    <w:p>
      <w:pPr>
        <w:spacing w:line="360" w:lineRule="auto"/>
        <w:ind w:firstLine="420" w:firstLineChars="200"/>
        <w:rPr>
          <w:rFonts w:ascii="宋体" w:hAnsi="宋体" w:cs="宋体"/>
          <w:color w:val="auto"/>
          <w:highlight w:val="none"/>
        </w:rPr>
      </w:pPr>
      <w:r>
        <w:rPr>
          <w:rFonts w:hint="eastAsia" w:ascii="宋体" w:hAnsi="宋体" w:cs="宋体"/>
          <w:color w:val="auto"/>
          <w:szCs w:val="20"/>
          <w:highlight w:val="none"/>
          <w:lang w:bidi="ar"/>
        </w:rPr>
        <w:t>本合同执行中相关的一切税费均由乙方负担。</w:t>
      </w:r>
    </w:p>
    <w:p>
      <w:pPr>
        <w:widowControl/>
        <w:spacing w:line="360" w:lineRule="auto"/>
        <w:ind w:left="357" w:hanging="357" w:hangingChars="170"/>
        <w:contextualSpacing/>
        <w:jc w:val="left"/>
        <w:rPr>
          <w:rFonts w:ascii="宋体" w:hAnsi="宋体" w:cs="宋体"/>
          <w:color w:val="auto"/>
          <w:szCs w:val="20"/>
          <w:highlight w:val="none"/>
        </w:rPr>
      </w:pPr>
      <w:r>
        <w:rPr>
          <w:rFonts w:hint="eastAsia" w:ascii="宋体" w:hAnsi="宋体" w:cs="宋体"/>
          <w:color w:val="auto"/>
          <w:szCs w:val="20"/>
          <w:highlight w:val="none"/>
        </w:rPr>
        <w:t>八、质量保证及后续服务</w:t>
      </w:r>
    </w:p>
    <w:p>
      <w:pPr>
        <w:widowControl/>
        <w:spacing w:line="360" w:lineRule="auto"/>
        <w:ind w:left="357" w:hanging="357" w:hangingChars="170"/>
        <w:contextualSpacing/>
        <w:jc w:val="left"/>
        <w:rPr>
          <w:rFonts w:ascii="宋体" w:hAnsi="宋体" w:cs="宋体"/>
          <w:color w:val="auto"/>
          <w:szCs w:val="20"/>
          <w:highlight w:val="none"/>
        </w:rPr>
      </w:pPr>
      <w:r>
        <w:rPr>
          <w:rFonts w:hint="eastAsia" w:ascii="宋体" w:hAnsi="宋体" w:cs="宋体"/>
          <w:color w:val="auto"/>
          <w:szCs w:val="20"/>
          <w:highlight w:val="none"/>
        </w:rPr>
        <w:t>8.1 乙方应按采购文件规定向甲方提供服务。</w:t>
      </w:r>
    </w:p>
    <w:p>
      <w:pPr>
        <w:widowControl/>
        <w:spacing w:line="360" w:lineRule="auto"/>
        <w:ind w:left="420" w:hanging="420" w:hangingChars="200"/>
        <w:contextualSpacing/>
        <w:jc w:val="left"/>
        <w:rPr>
          <w:rFonts w:ascii="宋体" w:hAnsi="宋体" w:cs="宋体"/>
          <w:color w:val="auto"/>
          <w:szCs w:val="20"/>
          <w:highlight w:val="none"/>
        </w:rPr>
      </w:pPr>
      <w:r>
        <w:rPr>
          <w:rFonts w:hint="eastAsia" w:ascii="宋体" w:hAnsi="宋体" w:cs="宋体"/>
          <w:color w:val="auto"/>
          <w:szCs w:val="20"/>
          <w:highlight w:val="none"/>
        </w:rPr>
        <w:t>8.2 乙方提供的服务成果在服务质量保证期内发生故障，乙方应负责免费提供后续服务。对达不到要求的，根据实际情况，经双方协商，可按以下办法处理：</w:t>
      </w:r>
    </w:p>
    <w:p>
      <w:pPr>
        <w:widowControl/>
        <w:overflowPunct w:val="0"/>
        <w:autoSpaceDE w:val="0"/>
        <w:autoSpaceDN w:val="0"/>
        <w:adjustRightInd w:val="0"/>
        <w:spacing w:line="360" w:lineRule="auto"/>
        <w:ind w:firstLine="420"/>
        <w:jc w:val="left"/>
        <w:rPr>
          <w:rFonts w:ascii="宋体" w:hAnsi="宋体" w:cs="宋体"/>
          <w:color w:val="auto"/>
          <w:szCs w:val="20"/>
          <w:highlight w:val="none"/>
        </w:rPr>
      </w:pPr>
      <w:r>
        <w:rPr>
          <w:rFonts w:hint="eastAsia" w:ascii="宋体" w:hAnsi="宋体" w:cs="宋体"/>
          <w:color w:val="auto"/>
          <w:szCs w:val="20"/>
          <w:highlight w:val="none"/>
          <w:lang w:bidi="ar"/>
        </w:rPr>
        <w:t>⑴重做：由乙方承担所发生的全部费用。</w:t>
      </w:r>
    </w:p>
    <w:p>
      <w:pPr>
        <w:widowControl/>
        <w:overflowPunct w:val="0"/>
        <w:autoSpaceDE w:val="0"/>
        <w:autoSpaceDN w:val="0"/>
        <w:adjustRightInd w:val="0"/>
        <w:spacing w:line="360" w:lineRule="auto"/>
        <w:ind w:firstLine="420"/>
        <w:jc w:val="left"/>
        <w:rPr>
          <w:rFonts w:ascii="宋体" w:hAnsi="宋体" w:cs="宋体"/>
          <w:color w:val="auto"/>
          <w:szCs w:val="20"/>
          <w:highlight w:val="none"/>
        </w:rPr>
      </w:pPr>
      <w:r>
        <w:rPr>
          <w:rFonts w:hint="eastAsia" w:ascii="宋体" w:hAnsi="宋体" w:cs="宋体"/>
          <w:color w:val="auto"/>
          <w:szCs w:val="20"/>
          <w:highlight w:val="none"/>
          <w:lang w:bidi="ar"/>
        </w:rPr>
        <w:t>⑵贬值处理：由甲乙双方合议定价。</w:t>
      </w:r>
    </w:p>
    <w:p>
      <w:pPr>
        <w:widowControl/>
        <w:spacing w:line="360" w:lineRule="auto"/>
        <w:ind w:left="420" w:leftChars="200"/>
        <w:contextualSpacing/>
        <w:jc w:val="left"/>
        <w:rPr>
          <w:rFonts w:ascii="宋体" w:hAnsi="宋体" w:cs="宋体"/>
          <w:color w:val="auto"/>
          <w:szCs w:val="20"/>
          <w:highlight w:val="none"/>
        </w:rPr>
      </w:pPr>
      <w:r>
        <w:rPr>
          <w:rFonts w:hint="eastAsia" w:ascii="宋体" w:hAnsi="宋体" w:cs="宋体"/>
          <w:color w:val="auto"/>
          <w:szCs w:val="20"/>
          <w:highlight w:val="none"/>
        </w:rPr>
        <w:t>⑶解除合同。</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8.3 如在使用过程中发生问题，乙方在接到甲方通知后在</w:t>
      </w:r>
      <w:r>
        <w:rPr>
          <w:rFonts w:hint="eastAsia" w:ascii="宋体" w:hAnsi="宋体" w:cs="宋体"/>
          <w:color w:val="auto"/>
          <w:szCs w:val="20"/>
          <w:highlight w:val="none"/>
          <w:u w:val="single"/>
          <w:lang w:bidi="ar"/>
        </w:rPr>
        <w:t xml:space="preserve">      </w:t>
      </w:r>
      <w:r>
        <w:rPr>
          <w:rFonts w:hint="eastAsia" w:ascii="宋体" w:hAnsi="宋体" w:cs="宋体"/>
          <w:color w:val="auto"/>
          <w:szCs w:val="20"/>
          <w:highlight w:val="none"/>
          <w:lang w:bidi="ar"/>
        </w:rPr>
        <w:t>小时内到达甲方现场。</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8.4 在服务质量保证期内，乙方应对出现的质量及安全问题负责处理解决并承担一切费用。</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九、违约责任</w:t>
      </w:r>
    </w:p>
    <w:p>
      <w:pPr>
        <w:widowControl/>
        <w:spacing w:line="360" w:lineRule="auto"/>
        <w:ind w:left="357" w:hanging="357" w:hangingChars="170"/>
        <w:contextualSpacing/>
        <w:jc w:val="left"/>
        <w:rPr>
          <w:rFonts w:ascii="宋体" w:hAnsi="宋体" w:cs="宋体"/>
          <w:color w:val="auto"/>
          <w:szCs w:val="20"/>
          <w:highlight w:val="none"/>
        </w:rPr>
      </w:pPr>
      <w:r>
        <w:rPr>
          <w:rFonts w:hint="eastAsia" w:ascii="宋体" w:hAnsi="宋体" w:cs="宋体"/>
          <w:color w:val="auto"/>
          <w:szCs w:val="20"/>
          <w:highlight w:val="none"/>
        </w:rPr>
        <w:t>9.1 甲方无正当理由拒绝接受服务的，甲方向乙方偿付合同款项百分之五的违约金。</w:t>
      </w:r>
    </w:p>
    <w:p>
      <w:pPr>
        <w:widowControl/>
        <w:spacing w:line="360" w:lineRule="auto"/>
        <w:ind w:left="357" w:hanging="357" w:hangingChars="170"/>
        <w:contextualSpacing/>
        <w:jc w:val="left"/>
        <w:rPr>
          <w:rFonts w:ascii="宋体" w:hAnsi="宋体" w:cs="宋体"/>
          <w:color w:val="auto"/>
          <w:szCs w:val="20"/>
          <w:highlight w:val="none"/>
        </w:rPr>
      </w:pPr>
      <w:r>
        <w:rPr>
          <w:rFonts w:hint="eastAsia" w:ascii="宋体" w:hAnsi="宋体" w:cs="宋体"/>
          <w:color w:val="auto"/>
          <w:szCs w:val="20"/>
          <w:highlight w:val="none"/>
        </w:rPr>
        <w:t>9.2 甲方无故逾期验收和办理款项支付手续的,甲方应按逾期付款总额每日万分之五向乙方支付违约金。</w:t>
      </w:r>
    </w:p>
    <w:p>
      <w:pPr>
        <w:widowControl/>
        <w:spacing w:line="360" w:lineRule="auto"/>
        <w:ind w:left="357" w:hanging="357" w:hangingChars="170"/>
        <w:contextualSpacing/>
        <w:jc w:val="left"/>
        <w:rPr>
          <w:rFonts w:ascii="宋体" w:hAnsi="宋体" w:cs="宋体"/>
          <w:color w:val="auto"/>
          <w:szCs w:val="20"/>
          <w:highlight w:val="none"/>
        </w:rPr>
      </w:pPr>
      <w:r>
        <w:rPr>
          <w:rFonts w:hint="eastAsia" w:ascii="宋体" w:hAnsi="宋体" w:cs="宋体"/>
          <w:color w:val="auto"/>
          <w:szCs w:val="20"/>
          <w:highlight w:val="none"/>
        </w:rPr>
        <w:t xml:space="preserve">9.3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十、不可抗力事件处理</w:t>
      </w:r>
    </w:p>
    <w:p>
      <w:pPr>
        <w:widowControl/>
        <w:spacing w:line="360" w:lineRule="auto"/>
        <w:ind w:left="420" w:hanging="420" w:hangingChars="200"/>
        <w:contextualSpacing/>
        <w:jc w:val="left"/>
        <w:rPr>
          <w:rFonts w:ascii="宋体" w:hAnsi="宋体" w:cs="宋体"/>
          <w:color w:val="auto"/>
          <w:szCs w:val="20"/>
          <w:highlight w:val="none"/>
        </w:rPr>
      </w:pPr>
      <w:r>
        <w:rPr>
          <w:rFonts w:hint="eastAsia" w:ascii="宋体" w:hAnsi="宋体" w:cs="宋体"/>
          <w:color w:val="auto"/>
          <w:szCs w:val="20"/>
          <w:highlight w:val="none"/>
        </w:rPr>
        <w:t>10.1 在合同有效期内，任何一方因不可抗力事件导致不能履行合同，则合同履行期可延长，其延长期与不可抗力影响期相同。</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10.2 不可抗力事件发生后，应立即通知对方，并寄送有关权威机构出具的证明。</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10.3 不可抗力事件延续120天以上，双方应通过友好协商，确定是否继续履行合同。</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十一、诉讼</w:t>
      </w:r>
    </w:p>
    <w:p>
      <w:pPr>
        <w:widowControl/>
        <w:overflowPunct w:val="0"/>
        <w:autoSpaceDE w:val="0"/>
        <w:autoSpaceDN w:val="0"/>
        <w:adjustRightInd w:val="0"/>
        <w:spacing w:line="360" w:lineRule="auto"/>
        <w:ind w:firstLine="420" w:firstLineChars="200"/>
        <w:jc w:val="left"/>
        <w:rPr>
          <w:rFonts w:ascii="宋体" w:hAnsi="宋体" w:cs="宋体"/>
          <w:color w:val="auto"/>
          <w:szCs w:val="20"/>
          <w:highlight w:val="none"/>
        </w:rPr>
      </w:pPr>
      <w:r>
        <w:rPr>
          <w:rFonts w:hint="eastAsia" w:ascii="宋体" w:hAnsi="宋体" w:cs="宋体"/>
          <w:color w:val="auto"/>
          <w:szCs w:val="20"/>
          <w:highlight w:val="none"/>
          <w:lang w:bidi="ar"/>
        </w:rPr>
        <w:t>双方在执行合同中所发生的一切争议，应通过协商解决。如协商不成，可向合同签订地法院起诉。</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十二、合同生效及其它</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12.1 合同经双方法定代表人或授权委托代理人签字并加盖单位公章后生效。</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12.2合同执行中涉及招标资金和招标内容修改或补充的，须经财政部门审批，并签书面补充协议报招标监督管理部门备案，方可作为主合同不可分割的一部分。</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12.3本项目采购文件与投标文件作为合同不可分割的部分。</w:t>
      </w:r>
    </w:p>
    <w:p>
      <w:pPr>
        <w:widowControl/>
        <w:spacing w:line="360" w:lineRule="auto"/>
        <w:ind w:left="420" w:hanging="420" w:hangingChars="200"/>
        <w:contextualSpacing/>
        <w:jc w:val="left"/>
        <w:rPr>
          <w:rFonts w:ascii="宋体" w:hAnsi="宋体" w:cs="宋体"/>
          <w:color w:val="auto"/>
          <w:szCs w:val="20"/>
          <w:highlight w:val="none"/>
        </w:rPr>
      </w:pPr>
      <w:r>
        <w:rPr>
          <w:rFonts w:hint="eastAsia" w:ascii="宋体" w:hAnsi="宋体" w:cs="宋体"/>
          <w:color w:val="auto"/>
          <w:szCs w:val="20"/>
          <w:highlight w:val="none"/>
        </w:rPr>
        <w:t>12.4本合同未尽事宜，遵照《中华人民共和国民法典》有关条文执行。</w:t>
      </w:r>
    </w:p>
    <w:p>
      <w:pPr>
        <w:widowControl/>
        <w:spacing w:line="360" w:lineRule="auto"/>
        <w:ind w:left="420" w:hanging="420" w:hangingChars="200"/>
        <w:contextualSpacing/>
        <w:jc w:val="left"/>
        <w:rPr>
          <w:rFonts w:ascii="宋体" w:hAnsi="宋体" w:cs="宋体"/>
          <w:color w:val="auto"/>
          <w:szCs w:val="20"/>
          <w:highlight w:val="none"/>
        </w:rPr>
      </w:pPr>
      <w:r>
        <w:rPr>
          <w:rFonts w:hint="eastAsia" w:ascii="宋体" w:hAnsi="宋体" w:cs="宋体"/>
          <w:color w:val="auto"/>
          <w:szCs w:val="20"/>
          <w:highlight w:val="none"/>
        </w:rPr>
        <w:t>12.5本合同正本一式</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份，具有同等法律效力，甲乙双方各执</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份，代理机构</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份。</w:t>
      </w:r>
    </w:p>
    <w:p>
      <w:pPr>
        <w:widowControl/>
        <w:spacing w:line="360" w:lineRule="auto"/>
        <w:ind w:left="420" w:hanging="420" w:hangingChars="200"/>
        <w:contextualSpacing/>
        <w:jc w:val="left"/>
        <w:rPr>
          <w:rFonts w:ascii="宋体" w:hAnsi="宋体" w:cs="宋体"/>
          <w:color w:val="auto"/>
          <w:szCs w:val="20"/>
          <w:highlight w:val="none"/>
        </w:rPr>
      </w:pPr>
    </w:p>
    <w:p>
      <w:pPr>
        <w:widowControl/>
        <w:overflowPunct w:val="0"/>
        <w:autoSpaceDE w:val="0"/>
        <w:autoSpaceDN w:val="0"/>
        <w:adjustRightInd w:val="0"/>
        <w:spacing w:line="360" w:lineRule="auto"/>
        <w:jc w:val="left"/>
        <w:rPr>
          <w:rFonts w:ascii="宋体" w:hAnsi="宋体" w:cs="宋体"/>
          <w:color w:val="auto"/>
          <w:szCs w:val="20"/>
          <w:highlight w:val="none"/>
          <w:lang w:bidi="ar"/>
        </w:rPr>
      </w:pPr>
      <w:r>
        <w:rPr>
          <w:rFonts w:hint="eastAsia" w:ascii="宋体" w:hAnsi="宋体" w:cs="宋体"/>
          <w:color w:val="auto"/>
          <w:szCs w:val="20"/>
          <w:highlight w:val="none"/>
          <w:lang w:bidi="ar"/>
        </w:rPr>
        <w:t xml:space="preserve">甲方：                                            乙方： </w:t>
      </w:r>
    </w:p>
    <w:p>
      <w:pPr>
        <w:widowControl/>
        <w:overflowPunct w:val="0"/>
        <w:autoSpaceDE w:val="0"/>
        <w:autoSpaceDN w:val="0"/>
        <w:adjustRightInd w:val="0"/>
        <w:spacing w:line="360" w:lineRule="auto"/>
        <w:jc w:val="left"/>
        <w:rPr>
          <w:rFonts w:ascii="宋体" w:hAnsi="宋体" w:cs="宋体"/>
          <w:color w:val="auto"/>
          <w:szCs w:val="20"/>
          <w:highlight w:val="none"/>
          <w:lang w:bidi="ar"/>
        </w:rPr>
      </w:pPr>
      <w:r>
        <w:rPr>
          <w:rFonts w:hint="eastAsia" w:ascii="宋体" w:hAnsi="宋体" w:cs="宋体"/>
          <w:color w:val="auto"/>
          <w:szCs w:val="20"/>
          <w:highlight w:val="none"/>
          <w:lang w:bidi="ar"/>
        </w:rPr>
        <w:t xml:space="preserve">地址：                                            地址： </w:t>
      </w:r>
    </w:p>
    <w:p>
      <w:pPr>
        <w:widowControl/>
        <w:overflowPunct w:val="0"/>
        <w:autoSpaceDE w:val="0"/>
        <w:autoSpaceDN w:val="0"/>
        <w:adjustRightInd w:val="0"/>
        <w:spacing w:line="360" w:lineRule="auto"/>
        <w:jc w:val="left"/>
        <w:rPr>
          <w:rFonts w:ascii="宋体" w:hAnsi="宋体" w:cs="宋体"/>
          <w:color w:val="auto"/>
          <w:szCs w:val="20"/>
          <w:highlight w:val="none"/>
          <w:lang w:bidi="ar"/>
        </w:rPr>
      </w:pPr>
      <w:r>
        <w:rPr>
          <w:rFonts w:hint="eastAsia" w:ascii="宋体" w:hAnsi="宋体" w:cs="宋体"/>
          <w:color w:val="auto"/>
          <w:szCs w:val="20"/>
          <w:highlight w:val="none"/>
          <w:lang w:bidi="ar"/>
        </w:rPr>
        <w:t>法定代表人：                                      法定代表人：</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 xml:space="preserve">签订地点：                                        签订地点：                    </w:t>
      </w:r>
    </w:p>
    <w:p>
      <w:pPr>
        <w:snapToGrid w:val="0"/>
        <w:spacing w:before="120" w:beforeLines="50" w:after="120" w:afterLines="50" w:line="400" w:lineRule="exact"/>
        <w:rPr>
          <w:rFonts w:ascii="宋体" w:hAnsi="宋体" w:cs="宋体"/>
          <w:bCs/>
          <w:color w:val="auto"/>
          <w:szCs w:val="21"/>
          <w:highlight w:val="none"/>
        </w:rPr>
      </w:pPr>
      <w:r>
        <w:rPr>
          <w:rFonts w:hint="eastAsia" w:ascii="宋体" w:hAnsi="宋体" w:cs="宋体"/>
          <w:color w:val="auto"/>
          <w:szCs w:val="20"/>
          <w:highlight w:val="none"/>
          <w:lang w:bidi="ar"/>
        </w:rPr>
        <w:t>签订日期：      年  月  日                        签订日期：      年  月  日</w:t>
      </w:r>
    </w:p>
    <w:p>
      <w:pPr>
        <w:snapToGrid w:val="0"/>
        <w:spacing w:before="120" w:beforeLines="50" w:after="120" w:afterLines="50" w:line="400" w:lineRule="exact"/>
        <w:jc w:val="center"/>
        <w:rPr>
          <w:rFonts w:ascii="黑体" w:hAnsi="宋体" w:eastAsia="黑体"/>
          <w:color w:val="auto"/>
          <w:sz w:val="24"/>
          <w:highlight w:val="none"/>
        </w:rPr>
      </w:pPr>
      <w:r>
        <w:rPr>
          <w:rFonts w:hAnsi="宋体"/>
          <w:color w:val="auto"/>
          <w:highlight w:val="none"/>
        </w:rPr>
        <w:br w:type="page"/>
      </w:r>
      <w:bookmarkStart w:id="58" w:name="_Toc625"/>
      <w:r>
        <w:rPr>
          <w:rFonts w:hint="eastAsia" w:ascii="Times New Roman" w:hAnsi="Times New Roman"/>
          <w:color w:val="auto"/>
          <w:kern w:val="44"/>
          <w:sz w:val="28"/>
          <w:szCs w:val="28"/>
          <w:highlight w:val="none"/>
        </w:rPr>
        <w:t>第六章　投标文件格式</w:t>
      </w:r>
      <w:bookmarkEnd w:id="58"/>
    </w:p>
    <w:p>
      <w:pPr>
        <w:widowControl/>
        <w:numPr>
          <w:ilvl w:val="0"/>
          <w:numId w:val="12"/>
        </w:numPr>
        <w:jc w:val="center"/>
        <w:rPr>
          <w:rFonts w:ascii="宋体" w:hAnsi="宋体" w:cs="宋体"/>
          <w:color w:val="auto"/>
          <w:kern w:val="0"/>
          <w:szCs w:val="20"/>
          <w:highlight w:val="none"/>
        </w:rPr>
      </w:pPr>
      <w:r>
        <w:rPr>
          <w:rFonts w:hint="eastAsia" w:ascii="宋体" w:hAnsi="宋体" w:cs="宋体"/>
          <w:color w:val="auto"/>
          <w:kern w:val="0"/>
          <w:szCs w:val="20"/>
          <w:highlight w:val="none"/>
        </w:rPr>
        <w:t>资格文件、商务技术文件格式</w:t>
      </w:r>
    </w:p>
    <w:p>
      <w:pPr>
        <w:widowControl/>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1.资格、商务技术文件的外包装封面格式：</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ind w:firstLine="3675" w:firstLineChars="1750"/>
        <w:jc w:val="left"/>
        <w:rPr>
          <w:rFonts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snapToGrid w:val="0"/>
        <w:spacing w:before="50" w:after="50"/>
        <w:ind w:firstLine="932" w:firstLineChars="444"/>
        <w:jc w:val="center"/>
        <w:rPr>
          <w:rFonts w:ascii="宋体" w:hAnsi="宋体" w:cs="宋体"/>
          <w:bCs/>
          <w:color w:val="auto"/>
          <w:szCs w:val="21"/>
          <w:highlight w:val="none"/>
        </w:rPr>
      </w:pPr>
      <w:r>
        <w:rPr>
          <w:rFonts w:hint="eastAsia" w:ascii="宋体" w:hAnsi="宋体" w:cs="宋体"/>
          <w:color w:val="auto"/>
          <w:highlight w:val="none"/>
        </w:rPr>
        <w:t>开标时启封</w:t>
      </w:r>
    </w:p>
    <w:p>
      <w:pPr>
        <w:widowControl/>
        <w:spacing w:line="360" w:lineRule="auto"/>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2.资格、商务技术文件封面格式： </w:t>
      </w: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正本/或副本</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ind w:firstLine="3675" w:firstLineChars="1750"/>
        <w:jc w:val="left"/>
        <w:rPr>
          <w:rFonts w:ascii="宋体" w:hAnsi="宋体" w:cs="宋体"/>
          <w:color w:val="auto"/>
          <w:kern w:val="0"/>
          <w:szCs w:val="21"/>
          <w:highlight w:val="none"/>
        </w:rPr>
      </w:pPr>
      <w:r>
        <w:rPr>
          <w:rFonts w:hint="eastAsia" w:ascii="宋体" w:hAnsi="宋体" w:cs="宋体"/>
          <w:color w:val="auto"/>
          <w:kern w:val="0"/>
          <w:szCs w:val="20"/>
          <w:highlight w:val="none"/>
        </w:rPr>
        <w:t>资格、商务技术文件</w:t>
      </w:r>
    </w:p>
    <w:p>
      <w:pPr>
        <w:widowControl/>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widowControl/>
        <w:spacing w:line="360" w:lineRule="auto"/>
        <w:jc w:val="left"/>
        <w:rPr>
          <w:rFonts w:ascii="宋体" w:hAnsi="宋体" w:cs="宋体"/>
          <w:color w:val="auto"/>
          <w:kern w:val="0"/>
          <w:szCs w:val="20"/>
          <w:highlight w:val="none"/>
        </w:rPr>
      </w:pPr>
    </w:p>
    <w:p>
      <w:pPr>
        <w:widowControl/>
        <w:spacing w:line="360" w:lineRule="auto"/>
        <w:ind w:firstLine="5355" w:firstLineChars="2550"/>
        <w:jc w:val="left"/>
        <w:rPr>
          <w:rFonts w:ascii="宋体" w:hAnsi="宋体" w:cs="宋体"/>
          <w:color w:val="auto"/>
          <w:kern w:val="0"/>
          <w:szCs w:val="20"/>
          <w:highlight w:val="none"/>
        </w:rPr>
      </w:pPr>
      <w:r>
        <w:rPr>
          <w:rFonts w:hint="eastAsia" w:ascii="宋体" w:hAnsi="宋体" w:cs="宋体"/>
          <w:color w:val="auto"/>
          <w:kern w:val="0"/>
          <w:szCs w:val="20"/>
          <w:highlight w:val="none"/>
        </w:rPr>
        <w:t>（供应商公章）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center"/>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3.资格文件：</w:t>
      </w:r>
    </w:p>
    <w:p>
      <w:pPr>
        <w:widowControl/>
        <w:numPr>
          <w:ilvl w:val="0"/>
          <w:numId w:val="13"/>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13"/>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2"/>
          <w:highlight w:val="none"/>
        </w:rPr>
        <w:t>招标文件</w:t>
      </w:r>
      <w:r>
        <w:rPr>
          <w:rFonts w:hint="eastAsia" w:ascii="宋体" w:hAnsi="宋体" w:cs="宋体"/>
          <w:color w:val="auto"/>
          <w:kern w:val="0"/>
          <w:szCs w:val="21"/>
          <w:highlight w:val="none"/>
        </w:rPr>
        <w:t>要求的其他资格条件证明材料（如有）；</w:t>
      </w:r>
    </w:p>
    <w:p>
      <w:pPr>
        <w:widowControl/>
        <w:snapToGrid w:val="0"/>
        <w:spacing w:line="360" w:lineRule="auto"/>
        <w:jc w:val="left"/>
        <w:rPr>
          <w:rFonts w:ascii="宋体" w:hAnsi="宋体" w:cs="宋体"/>
          <w:color w:val="auto"/>
          <w:kern w:val="0"/>
          <w:szCs w:val="21"/>
          <w:highlight w:val="none"/>
        </w:rPr>
      </w:pPr>
    </w:p>
    <w:p>
      <w:pPr>
        <w:widowControl/>
        <w:spacing w:line="360" w:lineRule="auto"/>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4.供应商资格声明函</w:t>
      </w:r>
    </w:p>
    <w:p>
      <w:pPr>
        <w:widowControl/>
        <w:jc w:val="center"/>
        <w:rPr>
          <w:rFonts w:ascii="宋体" w:hAnsi="宋体" w:cs="宋体"/>
          <w:b/>
          <w:color w:val="auto"/>
          <w:kern w:val="0"/>
          <w:sz w:val="28"/>
          <w:szCs w:val="28"/>
          <w:highlight w:val="none"/>
        </w:rPr>
      </w:pPr>
      <w:bookmarkStart w:id="59" w:name="_Toc275865606"/>
    </w:p>
    <w:bookmarkEnd w:id="59"/>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供应商资格声明函</w:t>
      </w:r>
    </w:p>
    <w:p>
      <w:pPr>
        <w:widowControl/>
        <w:jc w:val="left"/>
        <w:rPr>
          <w:rFonts w:ascii="宋体" w:hAnsi="宋体" w:cs="宋体"/>
          <w:b/>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宁波中基国际招标有限公司：</w:t>
      </w:r>
    </w:p>
    <w:p>
      <w:pPr>
        <w:widowControl/>
        <w:snapToGrid w:val="0"/>
        <w:spacing w:before="120" w:beforeLines="50"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关于贵司年</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月</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日发布</w:t>
      </w:r>
      <w:r>
        <w:rPr>
          <w:rFonts w:hint="eastAsia" w:ascii="宋体" w:hAnsi="宋体" w:cs="宋体"/>
          <w:color w:val="auto"/>
          <w:kern w:val="28"/>
          <w:szCs w:val="20"/>
          <w:highlight w:val="none"/>
          <w:u w:val="single"/>
        </w:rPr>
        <w:t>XXXXXXXXXXXXXXXXXXXXXXXXXXXX</w:t>
      </w:r>
      <w:r>
        <w:rPr>
          <w:rFonts w:hint="eastAsia" w:ascii="宋体" w:hAnsi="宋体" w:cs="宋体"/>
          <w:color w:val="auto"/>
          <w:kern w:val="0"/>
          <w:szCs w:val="20"/>
          <w:highlight w:val="none"/>
        </w:rPr>
        <w:t>项目（项目编号：　　　）的公开招标公告，本公司（企业）愿意参加投标，并声明：</w:t>
      </w:r>
    </w:p>
    <w:p>
      <w:pPr>
        <w:widowControl/>
        <w:snapToGrid w:val="0"/>
        <w:spacing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本公司（企业）具备</w:t>
      </w:r>
      <w:r>
        <w:rPr>
          <w:rFonts w:hint="eastAsia" w:ascii="宋体" w:hAnsi="宋体" w:cs="宋体"/>
          <w:bCs/>
          <w:color w:val="auto"/>
          <w:kern w:val="0"/>
          <w:szCs w:val="21"/>
          <w:highlight w:val="none"/>
        </w:rPr>
        <w:t>《中华人民共和国政府采购法》第二十二条资格条件：1、具有独立承担民事责任的能力；2、具有良好的商业信誉和健全的</w:t>
      </w:r>
      <w:r>
        <w:rPr>
          <w:color w:val="auto"/>
          <w:highlight w:val="none"/>
        </w:rPr>
        <w:fldChar w:fldCharType="begin"/>
      </w:r>
      <w:r>
        <w:rPr>
          <w:color w:val="auto"/>
          <w:highlight w:val="none"/>
        </w:rPr>
        <w:instrText xml:space="preserve"> HYPERLINK "http://www.so.com/s?q=%E8%B4%A2%E5%8A%A1%E4%BC%9A%E8%AE%A1%E5%88%B6%E5%BA%A6&amp;ie=utf-8&amp;src=internal_wenda_recommend_textn" \t "https://wenda.so.com/q/_blank" </w:instrText>
      </w:r>
      <w:r>
        <w:rPr>
          <w:color w:val="auto"/>
          <w:highlight w:val="none"/>
        </w:rPr>
        <w:fldChar w:fldCharType="separate"/>
      </w:r>
      <w:r>
        <w:rPr>
          <w:rStyle w:val="31"/>
          <w:rFonts w:hint="eastAsia" w:ascii="宋体" w:hAnsi="宋体" w:cs="宋体"/>
          <w:bCs/>
          <w:color w:val="auto"/>
          <w:kern w:val="0"/>
          <w:szCs w:val="21"/>
          <w:highlight w:val="none"/>
        </w:rPr>
        <w:t>财务会计制度</w:t>
      </w:r>
      <w:r>
        <w:rPr>
          <w:rStyle w:val="31"/>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；3、具有履行合同所必需的设备和专业技术能力；4、有依法缴纳税收和</w:t>
      </w:r>
      <w:r>
        <w:rPr>
          <w:color w:val="auto"/>
          <w:highlight w:val="none"/>
        </w:rPr>
        <w:fldChar w:fldCharType="begin"/>
      </w:r>
      <w:r>
        <w:rPr>
          <w:color w:val="auto"/>
          <w:highlight w:val="none"/>
        </w:rPr>
        <w:instrText xml:space="preserve"> HYPERLINK "http://www.so.com/s?q=%E7%A4%BE%E4%BC%9A%E4%BF%9D%E9%9A%9C%E8%B5%84%E9%87%91&amp;ie=utf-8&amp;src=internal_wenda_recommend_textn" \t "https://wenda.so.com/q/_blank" </w:instrText>
      </w:r>
      <w:r>
        <w:rPr>
          <w:color w:val="auto"/>
          <w:highlight w:val="none"/>
        </w:rPr>
        <w:fldChar w:fldCharType="separate"/>
      </w:r>
      <w:r>
        <w:rPr>
          <w:rStyle w:val="31"/>
          <w:rFonts w:hint="eastAsia" w:ascii="宋体" w:hAnsi="宋体" w:cs="宋体"/>
          <w:bCs/>
          <w:color w:val="auto"/>
          <w:kern w:val="0"/>
          <w:szCs w:val="21"/>
          <w:highlight w:val="none"/>
        </w:rPr>
        <w:t>社会保障资金</w:t>
      </w:r>
      <w:r>
        <w:rPr>
          <w:rStyle w:val="31"/>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的良好记录；5、参加政府采购活动前三年内，在经营活动中没有重大违法记录；6、法律、行政法规规定的其他条件；</w:t>
      </w:r>
      <w:r>
        <w:rPr>
          <w:rFonts w:hint="eastAsia" w:ascii="宋体" w:hAnsi="宋体" w:cs="宋体"/>
          <w:color w:val="auto"/>
          <w:kern w:val="0"/>
          <w:szCs w:val="20"/>
          <w:highlight w:val="none"/>
        </w:rPr>
        <w:t>并已清楚招标文件的要求及有关文件规定。</w:t>
      </w:r>
    </w:p>
    <w:p>
      <w:pPr>
        <w:widowControl/>
        <w:spacing w:line="360" w:lineRule="auto"/>
        <w:ind w:firstLine="630" w:firstLineChars="300"/>
        <w:jc w:val="left"/>
        <w:rPr>
          <w:rFonts w:ascii="宋体" w:hAnsi="宋体" w:cs="宋体"/>
          <w:color w:val="auto"/>
          <w:kern w:val="0"/>
          <w:szCs w:val="21"/>
          <w:highlight w:val="none"/>
        </w:rPr>
      </w:pPr>
      <w:r>
        <w:rPr>
          <w:rFonts w:hint="eastAsia" w:ascii="宋体" w:hAnsi="宋体" w:cs="宋体"/>
          <w:color w:val="auto"/>
          <w:kern w:val="0"/>
          <w:szCs w:val="20"/>
          <w:highlight w:val="none"/>
        </w:rPr>
        <w:t>本公司（企业）的法定代表人或单位负责人与所参投的本采购项目的其他供应商的法定代表人或单位负责人不为同一人且与其他供应商之间不存在直接控股、管理关系。</w:t>
      </w:r>
    </w:p>
    <w:p>
      <w:pPr>
        <w:widowControl/>
        <w:snapToGrid w:val="0"/>
        <w:spacing w:line="380" w:lineRule="exact"/>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widowControl/>
        <w:snapToGrid w:val="0"/>
        <w:spacing w:line="360" w:lineRule="auto"/>
        <w:ind w:firstLine="426" w:firstLineChars="202"/>
        <w:jc w:val="left"/>
        <w:rPr>
          <w:rFonts w:ascii="宋体" w:hAnsi="宋体" w:cs="宋体"/>
          <w:color w:val="auto"/>
          <w:kern w:val="0"/>
          <w:szCs w:val="20"/>
          <w:highlight w:val="none"/>
        </w:rPr>
      </w:pPr>
      <w:r>
        <w:rPr>
          <w:rFonts w:hint="eastAsia" w:ascii="宋体" w:hAnsi="宋体" w:cs="宋体"/>
          <w:b/>
          <w:color w:val="auto"/>
          <w:kern w:val="0"/>
          <w:szCs w:val="20"/>
          <w:highlight w:val="none"/>
        </w:rPr>
        <w:t>本公司（企业）具有履行合同所必需的设备和专业技术能力，且本公司（企业）参加政府采购活动前3年内在经营活动中没有重大违法记录。</w:t>
      </w:r>
      <w:r>
        <w:rPr>
          <w:rFonts w:hint="eastAsia" w:ascii="宋体" w:hAnsi="宋体" w:cs="宋体"/>
          <w:color w:val="auto"/>
          <w:kern w:val="0"/>
          <w:szCs w:val="20"/>
          <w:highlight w:val="none"/>
        </w:rPr>
        <w:t>否则，由此所造成的损失、不良后果及法律责任，一律由我公司（企业）承担。</w:t>
      </w:r>
    </w:p>
    <w:p>
      <w:pPr>
        <w:widowControl/>
        <w:snapToGrid w:val="0"/>
        <w:spacing w:line="360" w:lineRule="auto"/>
        <w:ind w:firstLine="426" w:firstLineChars="202"/>
        <w:jc w:val="left"/>
        <w:rPr>
          <w:rFonts w:ascii="宋体" w:hAnsi="宋体" w:cs="宋体"/>
          <w:b/>
          <w:bCs/>
          <w:color w:val="auto"/>
          <w:kern w:val="0"/>
          <w:szCs w:val="20"/>
          <w:highlight w:val="none"/>
        </w:rPr>
      </w:pPr>
      <w:r>
        <w:rPr>
          <w:rFonts w:hint="eastAsia" w:ascii="宋体" w:hAnsi="宋体"/>
          <w:b/>
          <w:bCs/>
          <w:color w:val="auto"/>
          <w:kern w:val="0"/>
          <w:szCs w:val="20"/>
          <w:highlight w:val="none"/>
        </w:rPr>
        <w:t>本公司（企业）</w:t>
      </w:r>
      <w:r>
        <w:rPr>
          <w:rFonts w:hint="eastAsia" w:ascii="宋体" w:hAnsi="宋体"/>
          <w:b/>
          <w:bCs/>
          <w:color w:val="auto"/>
          <w:kern w:val="0"/>
          <w:szCs w:val="21"/>
          <w:highlight w:val="none"/>
        </w:rPr>
        <w:t>未被列入“信用中国”网站(www.creditchina.gov.cn)“失信被执行人或重大税收违法案件当事人名单或政府采购严重违法失信行为”记录名单；不处于中国政府采购网(www.ccgp.gov.cn)“政府采购严重违法失信行为信息记录”</w:t>
      </w:r>
      <w:r>
        <w:rPr>
          <w:rFonts w:hint="eastAsia" w:ascii="宋体" w:hAnsi="宋体" w:cs="宋体"/>
          <w:b/>
          <w:bCs/>
          <w:color w:val="auto"/>
          <w:kern w:val="0"/>
          <w:szCs w:val="22"/>
          <w:highlight w:val="none"/>
        </w:rPr>
        <w:t>中的禁止参加政府采购活</w:t>
      </w:r>
      <w:r>
        <w:rPr>
          <w:rFonts w:hint="eastAsia" w:ascii="宋体" w:hAnsi="宋体" w:cs="宋体"/>
          <w:b/>
          <w:bCs/>
          <w:color w:val="auto"/>
          <w:kern w:val="0"/>
          <w:szCs w:val="20"/>
          <w:highlight w:val="none"/>
        </w:rPr>
        <w:t>动期间。否则，由此所造成的损失、不良后果及法律责任，一律由我公司（企业）承担。</w:t>
      </w:r>
    </w:p>
    <w:p>
      <w:pPr>
        <w:widowControl/>
        <w:snapToGrid w:val="0"/>
        <w:spacing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本次招标采购活动中，如有违法、违规、弄虚作假行为，所造成的损失、不良后果及法律责任，一律由我公司（企业）承担。</w:t>
      </w:r>
    </w:p>
    <w:p>
      <w:pPr>
        <w:widowControl/>
        <w:spacing w:line="360" w:lineRule="auto"/>
        <w:ind w:firstLine="420"/>
        <w:jc w:val="left"/>
        <w:rPr>
          <w:rFonts w:ascii="宋体" w:hAnsi="宋体" w:cs="宋体"/>
          <w:b/>
          <w:color w:val="auto"/>
          <w:kern w:val="0"/>
          <w:szCs w:val="20"/>
          <w:highlight w:val="none"/>
        </w:rPr>
      </w:pPr>
      <w:r>
        <w:rPr>
          <w:rFonts w:hint="eastAsia" w:ascii="宋体" w:hAnsi="宋体" w:cs="宋体"/>
          <w:b/>
          <w:color w:val="auto"/>
          <w:kern w:val="0"/>
          <w:szCs w:val="20"/>
          <w:highlight w:val="none"/>
        </w:rPr>
        <w:t>特此声明！</w:t>
      </w:r>
    </w:p>
    <w:p>
      <w:pPr>
        <w:widowControl/>
        <w:adjustRightInd w:val="0"/>
        <w:snapToGrid w:val="0"/>
        <w:spacing w:line="360" w:lineRule="auto"/>
        <w:ind w:left="425"/>
        <w:jc w:val="left"/>
        <w:rPr>
          <w:rFonts w:ascii="宋体" w:hAnsi="宋体" w:cs="宋体"/>
          <w:color w:val="auto"/>
          <w:spacing w:val="4"/>
          <w:kern w:val="0"/>
          <w:szCs w:val="20"/>
          <w:highlight w:val="none"/>
        </w:rPr>
      </w:pPr>
    </w:p>
    <w:p>
      <w:pPr>
        <w:widowControl/>
        <w:spacing w:line="360" w:lineRule="auto"/>
        <w:ind w:right="420" w:firstLine="3150" w:firstLineChars="15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法定代表人或授权代表（签名或盖章）：     </w:t>
      </w:r>
    </w:p>
    <w:p>
      <w:pPr>
        <w:widowControl/>
        <w:spacing w:line="360" w:lineRule="auto"/>
        <w:ind w:right="420" w:firstLine="3150" w:firstLineChars="15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供应商公章：                               </w:t>
      </w:r>
    </w:p>
    <w:p>
      <w:pPr>
        <w:widowControl/>
        <w:spacing w:line="360" w:lineRule="auto"/>
        <w:ind w:right="420" w:firstLine="3045" w:firstLineChars="145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5.</w:t>
      </w: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spacing w:line="360" w:lineRule="auto"/>
        <w:ind w:firstLine="420" w:firstLineChars="200"/>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pacing w:line="480" w:lineRule="exact"/>
        <w:rPr>
          <w:rFonts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0"/>
          <w:highlight w:val="none"/>
        </w:rPr>
        <w:t>6</w:t>
      </w:r>
      <w:r>
        <w:rPr>
          <w:rFonts w:hint="eastAsia" w:ascii="宋体" w:hAnsi="宋体" w:cs="宋体"/>
          <w:b/>
          <w:bCs/>
          <w:color w:val="auto"/>
          <w:kern w:val="0"/>
          <w:szCs w:val="21"/>
          <w:highlight w:val="none"/>
        </w:rPr>
        <w:t>.</w:t>
      </w:r>
      <w:r>
        <w:rPr>
          <w:rFonts w:hint="eastAsia" w:ascii="Times New Roman" w:hAnsi="Times New Roman"/>
          <w:b/>
          <w:color w:val="auto"/>
          <w:kern w:val="0"/>
          <w:szCs w:val="20"/>
          <w:highlight w:val="none"/>
        </w:rPr>
        <w:t>供应商的特定条件的证明文件：</w:t>
      </w:r>
      <w:r>
        <w:rPr>
          <w:rFonts w:hint="eastAsia" w:ascii="宋体" w:hAnsi="宋体" w:cs="宋体"/>
          <w:color w:val="auto"/>
          <w:kern w:val="0"/>
          <w:szCs w:val="20"/>
          <w:highlight w:val="none"/>
        </w:rPr>
        <w:t>详见“第一章  公开招标公告 二、申请人的资格要求：3.本项目的特定资格要求”</w:t>
      </w:r>
      <w:r>
        <w:rPr>
          <w:rFonts w:hint="eastAsia" w:ascii="宋体" w:hAnsi="宋体" w:cs="宋体"/>
          <w:color w:val="auto"/>
          <w:kern w:val="0"/>
          <w:szCs w:val="21"/>
          <w:highlight w:val="none"/>
        </w:rPr>
        <w:t>；</w:t>
      </w:r>
    </w:p>
    <w:p>
      <w:pPr>
        <w:widowControl/>
        <w:snapToGrid w:val="0"/>
        <w:spacing w:before="50" w:after="120" w:afterLines="50"/>
        <w:jc w:val="left"/>
        <w:rPr>
          <w:rFonts w:ascii="宋体" w:hAnsi="宋体" w:cs="宋体"/>
          <w:b/>
          <w:color w:val="auto"/>
          <w:kern w:val="0"/>
          <w:sz w:val="24"/>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500" w:lineRule="exact"/>
        <w:jc w:val="left"/>
        <w:rPr>
          <w:rFonts w:ascii="宋体" w:hAnsi="宋体" w:cs="宋体"/>
          <w:color w:val="auto"/>
          <w:kern w:val="0"/>
          <w:szCs w:val="20"/>
          <w:highlight w:val="none"/>
        </w:rPr>
      </w:pPr>
      <w:r>
        <w:rPr>
          <w:rFonts w:hint="eastAsia" w:ascii="宋体" w:hAnsi="宋体" w:cs="宋体"/>
          <w:b/>
          <w:color w:val="auto"/>
          <w:kern w:val="0"/>
          <w:szCs w:val="20"/>
          <w:highlight w:val="none"/>
        </w:rPr>
        <w:t>7.招标文件要求的其他资格条件证明材料（如有）；</w:t>
      </w:r>
    </w:p>
    <w:p>
      <w:pPr>
        <w:widowControl/>
        <w:spacing w:line="500" w:lineRule="exact"/>
        <w:jc w:val="left"/>
        <w:rPr>
          <w:rFonts w:ascii="宋体" w:hAnsi="宋体" w:cs="宋体"/>
          <w:color w:val="auto"/>
          <w:kern w:val="0"/>
          <w:szCs w:val="20"/>
          <w:highlight w:val="none"/>
        </w:rPr>
      </w:pPr>
    </w:p>
    <w:p>
      <w:pPr>
        <w:widowControl/>
        <w:spacing w:line="500" w:lineRule="exact"/>
        <w:ind w:firstLine="420" w:firstLineChars="200"/>
        <w:jc w:val="left"/>
        <w:rPr>
          <w:rFonts w:ascii="宋体" w:hAnsi="宋体" w:cs="宋体"/>
          <w:color w:val="auto"/>
          <w:kern w:val="0"/>
          <w:szCs w:val="20"/>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8. 商务技术文件目录</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法定代表人身份证明或法定代表人授权委托书</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14"/>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widowControl/>
        <w:ind w:firstLine="105" w:firstLineChars="50"/>
        <w:jc w:val="left"/>
        <w:rPr>
          <w:rFonts w:ascii="宋体" w:hAnsi="宋体" w:cs="宋体"/>
          <w:b/>
          <w:color w:val="auto"/>
          <w:kern w:val="0"/>
          <w:szCs w:val="20"/>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9.符合性自查表</w:t>
      </w:r>
    </w:p>
    <w:p>
      <w:pPr>
        <w:widowControl/>
        <w:adjustRightInd w:val="0"/>
        <w:snapToGrid w:val="0"/>
        <w:jc w:val="center"/>
        <w:rPr>
          <w:rFonts w:ascii="宋体" w:hAnsi="宋体" w:cs="宋体"/>
          <w:b/>
          <w:color w:val="auto"/>
          <w:kern w:val="0"/>
          <w:sz w:val="24"/>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符合性自查表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Align w:val="center"/>
          </w:tcPr>
          <w:p>
            <w:pPr>
              <w:jc w:val="center"/>
              <w:rPr>
                <w:rFonts w:ascii="宋体" w:hAnsi="宋体" w:cs="宋体"/>
                <w:color w:val="auto"/>
                <w:sz w:val="20"/>
                <w:szCs w:val="22"/>
                <w:highlight w:val="none"/>
              </w:rPr>
            </w:pPr>
            <w:r>
              <w:rPr>
                <w:rFonts w:hint="eastAsia" w:ascii="宋体" w:hAnsi="宋体" w:cs="宋体"/>
                <w:color w:val="auto"/>
                <w:sz w:val="20"/>
                <w:szCs w:val="22"/>
                <w:highlight w:val="none"/>
              </w:rPr>
              <w:t>评审内容</w:t>
            </w:r>
          </w:p>
        </w:tc>
        <w:tc>
          <w:tcPr>
            <w:tcW w:w="3499" w:type="dxa"/>
            <w:vAlign w:val="center"/>
          </w:tcPr>
          <w:p>
            <w:pPr>
              <w:jc w:val="center"/>
              <w:rPr>
                <w:rFonts w:ascii="宋体" w:hAnsi="宋体" w:cs="宋体"/>
                <w:color w:val="auto"/>
                <w:sz w:val="20"/>
                <w:szCs w:val="22"/>
                <w:highlight w:val="none"/>
              </w:rPr>
            </w:pPr>
            <w:r>
              <w:rPr>
                <w:rFonts w:hint="eastAsia" w:ascii="宋体" w:hAnsi="宋体" w:cs="宋体"/>
                <w:color w:val="auto"/>
                <w:sz w:val="20"/>
                <w:szCs w:val="22"/>
                <w:highlight w:val="none"/>
              </w:rPr>
              <w:t>采购文件要求</w:t>
            </w:r>
          </w:p>
        </w:tc>
        <w:tc>
          <w:tcPr>
            <w:tcW w:w="1240" w:type="dxa"/>
            <w:vAlign w:val="center"/>
          </w:tcPr>
          <w:p>
            <w:pPr>
              <w:jc w:val="center"/>
              <w:rPr>
                <w:rFonts w:ascii="宋体" w:hAnsi="宋体" w:cs="宋体"/>
                <w:color w:val="auto"/>
                <w:sz w:val="20"/>
                <w:szCs w:val="22"/>
                <w:highlight w:val="none"/>
              </w:rPr>
            </w:pPr>
            <w:r>
              <w:rPr>
                <w:rFonts w:hint="eastAsia" w:ascii="宋体" w:hAnsi="宋体" w:cs="宋体"/>
                <w:color w:val="auto"/>
                <w:sz w:val="20"/>
                <w:szCs w:val="22"/>
                <w:highlight w:val="none"/>
              </w:rPr>
              <w:t>自查结论</w:t>
            </w:r>
          </w:p>
        </w:tc>
        <w:tc>
          <w:tcPr>
            <w:tcW w:w="2550" w:type="dxa"/>
            <w:vAlign w:val="center"/>
          </w:tcPr>
          <w:p>
            <w:pPr>
              <w:jc w:val="center"/>
              <w:rPr>
                <w:rFonts w:ascii="宋体" w:hAnsi="宋体" w:cs="宋体"/>
                <w:color w:val="auto"/>
                <w:sz w:val="20"/>
                <w:szCs w:val="22"/>
                <w:highlight w:val="none"/>
              </w:rPr>
            </w:pPr>
            <w:r>
              <w:rPr>
                <w:rFonts w:hint="eastAsia" w:ascii="宋体" w:hAnsi="宋体" w:cs="宋体"/>
                <w:color w:val="auto"/>
                <w:sz w:val="20"/>
                <w:szCs w:val="22"/>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符合性审</w:t>
            </w:r>
          </w:p>
          <w:p>
            <w:pPr>
              <w:rPr>
                <w:rFonts w:ascii="宋体" w:hAnsi="宋体" w:cs="宋体"/>
                <w:color w:val="auto"/>
                <w:sz w:val="20"/>
                <w:szCs w:val="22"/>
                <w:highlight w:val="none"/>
              </w:rPr>
            </w:pPr>
            <w:r>
              <w:rPr>
                <w:rFonts w:hint="eastAsia" w:ascii="宋体" w:hAnsi="宋体" w:cs="宋体"/>
                <w:color w:val="auto"/>
                <w:sz w:val="20"/>
                <w:szCs w:val="22"/>
                <w:highlight w:val="none"/>
              </w:rPr>
              <w:t>查（商务技术文件）</w:t>
            </w: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（一）</w:t>
            </w:r>
            <w:r>
              <w:rPr>
                <w:rFonts w:hint="eastAsia" w:ascii="宋体" w:hAnsi="宋体" w:cs="宋体"/>
                <w:color w:val="auto"/>
                <w:sz w:val="20"/>
                <w:szCs w:val="22"/>
                <w:highlight w:val="none"/>
              </w:rPr>
              <w:t>投标函已提交并符合采购文件要求；</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（二）</w:t>
            </w:r>
            <w:r>
              <w:rPr>
                <w:rFonts w:hint="eastAsia" w:ascii="宋体" w:hAnsi="宋体" w:cs="宋体"/>
                <w:color w:val="auto"/>
                <w:sz w:val="20"/>
                <w:szCs w:val="22"/>
                <w:highlight w:val="none"/>
              </w:rPr>
              <w:t>按照采购文件规定要求签署或盖章；</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（三）</w:t>
            </w:r>
            <w:r>
              <w:rPr>
                <w:rFonts w:hint="eastAsia" w:ascii="宋体" w:hAnsi="宋体" w:cs="宋体"/>
                <w:color w:val="auto"/>
                <w:sz w:val="20"/>
                <w:szCs w:val="22"/>
                <w:highlight w:val="none"/>
              </w:rPr>
              <w:t>投标文件有法定代表人签署本人姓名（或印盖本人姓名章），或签署人提供有效的法定代表人授权委托书且授权委托书填写项目齐全的；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（四）</w:t>
            </w:r>
            <w:r>
              <w:rPr>
                <w:rFonts w:hint="eastAsia" w:ascii="宋体" w:hAnsi="宋体" w:cs="宋体"/>
                <w:color w:val="auto"/>
                <w:sz w:val="20"/>
                <w:szCs w:val="22"/>
                <w:highlight w:val="none"/>
              </w:rPr>
              <w:t>投标文件项目齐全；</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kern w:val="0"/>
                <w:sz w:val="20"/>
                <w:szCs w:val="22"/>
                <w:highlight w:val="none"/>
              </w:rPr>
            </w:pPr>
            <w:r>
              <w:rPr>
                <w:rFonts w:hint="eastAsia" w:ascii="宋体" w:hAnsi="宋体" w:cs="宋体"/>
                <w:color w:val="auto"/>
                <w:sz w:val="20"/>
                <w:szCs w:val="20"/>
                <w:highlight w:val="none"/>
              </w:rPr>
              <w:t>（五）</w:t>
            </w:r>
            <w:r>
              <w:rPr>
                <w:rFonts w:hint="eastAsia" w:ascii="宋体" w:hAnsi="宋体" w:cs="宋体"/>
                <w:color w:val="auto"/>
                <w:sz w:val="20"/>
                <w:szCs w:val="22"/>
                <w:highlight w:val="none"/>
              </w:rPr>
              <w:t>投标文件标明的响应或偏离与事实相符且无虚假投标的；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（六）</w:t>
            </w:r>
            <w:r>
              <w:rPr>
                <w:rFonts w:hint="eastAsia" w:ascii="宋体" w:hAnsi="宋体" w:cs="宋体"/>
                <w:color w:val="auto"/>
                <w:sz w:val="20"/>
                <w:szCs w:val="22"/>
                <w:highlight w:val="none"/>
              </w:rPr>
              <w:t>投标文件的实质性内容使用中文表述且意思表述明确，前后无矛盾且使用计量单位符合采购文件要求的；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（七）</w:t>
            </w:r>
            <w:r>
              <w:rPr>
                <w:rFonts w:hint="eastAsia" w:ascii="宋体" w:hAnsi="宋体" w:cs="宋体"/>
                <w:color w:val="auto"/>
                <w:sz w:val="20"/>
                <w:szCs w:val="22"/>
                <w:highlight w:val="none"/>
              </w:rPr>
              <w:t>带“★”的条款满足采购文件要求、已实质性响应采购文件要求且投标文件无采购人不能接受的附加条件的；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（八）</w:t>
            </w:r>
            <w:r>
              <w:rPr>
                <w:rFonts w:hint="eastAsia" w:ascii="宋体" w:hAnsi="宋体" w:cs="宋体"/>
                <w:color w:val="auto"/>
                <w:sz w:val="20"/>
                <w:szCs w:val="22"/>
                <w:highlight w:val="none"/>
              </w:rPr>
              <w:t>允许偏离的技术、性能指标或者辅助功能项目发生负偏离未达10项（含）以上的；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（九）</w:t>
            </w:r>
            <w:r>
              <w:rPr>
                <w:rFonts w:hint="eastAsia" w:ascii="宋体" w:hAnsi="宋体" w:cs="宋体"/>
                <w:color w:val="auto"/>
                <w:sz w:val="20"/>
                <w:szCs w:val="22"/>
                <w:highlight w:val="none"/>
              </w:rPr>
              <w:t>投标技术方案明确，不存在一个或一个以上备选（替代）投标方案的；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（十）</w:t>
            </w:r>
            <w:r>
              <w:rPr>
                <w:rFonts w:hint="eastAsia" w:ascii="宋体" w:hAnsi="宋体" w:cs="宋体"/>
                <w:color w:val="auto"/>
                <w:sz w:val="20"/>
                <w:szCs w:val="22"/>
                <w:highlight w:val="none"/>
              </w:rPr>
              <w:t>商务技术文件中未出现报价或单价的；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（十一）</w:t>
            </w:r>
            <w:r>
              <w:rPr>
                <w:rFonts w:hint="eastAsia" w:ascii="宋体" w:hAnsi="宋体" w:cs="宋体"/>
                <w:color w:val="auto"/>
                <w:sz w:val="20"/>
                <w:szCs w:val="22"/>
                <w:highlight w:val="none"/>
              </w:rPr>
              <w:t>不存在法律、法规和采购文件规定的其他无效情形；</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（十二）</w:t>
            </w:r>
            <w:r>
              <w:rPr>
                <w:rFonts w:hint="eastAsia" w:ascii="宋体" w:hAnsi="宋体" w:cs="宋体"/>
                <w:color w:val="auto"/>
                <w:sz w:val="20"/>
                <w:szCs w:val="22"/>
                <w:highlight w:val="none"/>
              </w:rPr>
              <w:t>不存在投标文件的有效期不满足采购文件要求情形；</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bl>
    <w:p>
      <w:pPr>
        <w:widowControl/>
        <w:adjustRightInd w:val="0"/>
        <w:snapToGrid w:val="0"/>
        <w:spacing w:line="4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备注：供应商自查表将作为供应商有效性审查的重要内容之一，供应商必须严格按照其内容及序列要求在投标文件中对应如实提供，对符合性证明文件的任何缺漏和不符合项将会直接导致投标无效！ </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10.供应商响应表：</w:t>
      </w:r>
    </w:p>
    <w:p>
      <w:pPr>
        <w:widowControl/>
        <w:jc w:val="left"/>
        <w:rPr>
          <w:rFonts w:ascii="宋体" w:hAnsi="宋体" w:cs="宋体"/>
          <w:color w:val="auto"/>
          <w:kern w:val="0"/>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供应商响应表</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招标项目编号                      标项号                 </w:t>
      </w:r>
    </w:p>
    <w:tbl>
      <w:tblPr>
        <w:tblStyle w:val="27"/>
        <w:tblW w:w="0" w:type="auto"/>
        <w:tblInd w:w="-20"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序号</w:t>
            </w: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证明文件</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bl>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注：1）根据评分标准中技术内容逐条填写，并针对客观分部分进行自评。</w:t>
      </w:r>
    </w:p>
    <w:p>
      <w:pPr>
        <w:widowControl/>
        <w:numPr>
          <w:ilvl w:val="0"/>
          <w:numId w:val="15"/>
        </w:numPr>
        <w:jc w:val="left"/>
        <w:rPr>
          <w:rFonts w:ascii="宋体" w:hAnsi="宋体" w:cs="宋体"/>
          <w:b/>
          <w:color w:val="auto"/>
          <w:kern w:val="0"/>
          <w:szCs w:val="20"/>
          <w:highlight w:val="none"/>
        </w:rPr>
      </w:pPr>
      <w:r>
        <w:rPr>
          <w:rFonts w:hint="eastAsia" w:ascii="宋体" w:hAnsi="宋体" w:cs="宋体"/>
          <w:b/>
          <w:color w:val="auto"/>
          <w:kern w:val="0"/>
          <w:szCs w:val="20"/>
          <w:highlight w:val="none"/>
        </w:rPr>
        <w:t>请将此表编制在目录页前。</w:t>
      </w:r>
    </w:p>
    <w:p>
      <w:pPr>
        <w:widowControl/>
        <w:jc w:val="left"/>
        <w:rPr>
          <w:rFonts w:ascii="宋体" w:hAnsi="宋体" w:cs="宋体"/>
          <w:b/>
          <w:color w:val="auto"/>
          <w:kern w:val="0"/>
          <w:szCs w:val="20"/>
          <w:highlight w:val="none"/>
        </w:rPr>
      </w:pPr>
    </w:p>
    <w:p>
      <w:pPr>
        <w:widowControl/>
        <w:jc w:val="left"/>
        <w:rPr>
          <w:rFonts w:ascii="宋体" w:hAnsi="宋体" w:cs="宋体"/>
          <w:color w:val="auto"/>
          <w:kern w:val="0"/>
          <w:szCs w:val="20"/>
          <w:highlight w:val="none"/>
        </w:rPr>
      </w:pPr>
    </w:p>
    <w:p>
      <w:pPr>
        <w:widowControl/>
        <w:ind w:firstLine="6090" w:firstLineChars="2900"/>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供应商名称（盖章）：</w:t>
      </w:r>
    </w:p>
    <w:p>
      <w:pPr>
        <w:widowControl/>
        <w:jc w:val="left"/>
        <w:rPr>
          <w:rFonts w:ascii="宋体" w:hAnsi="宋体" w:cs="宋体"/>
          <w:color w:val="auto"/>
          <w:kern w:val="0"/>
          <w:szCs w:val="20"/>
          <w:highlight w:val="none"/>
        </w:rPr>
      </w:pPr>
    </w:p>
    <w:p>
      <w:pPr>
        <w:widowControl/>
        <w:ind w:firstLine="6090" w:firstLineChars="2900"/>
        <w:jc w:val="left"/>
        <w:rPr>
          <w:rFonts w:ascii="宋体" w:hAnsi="宋体" w:cs="宋体"/>
          <w:color w:val="auto"/>
          <w:kern w:val="0"/>
          <w:szCs w:val="20"/>
          <w:highlight w:val="none"/>
        </w:rPr>
      </w:pPr>
      <w:r>
        <w:rPr>
          <w:rFonts w:hint="eastAsia" w:ascii="宋体" w:hAnsi="宋体" w:cs="宋体"/>
          <w:color w:val="auto"/>
          <w:kern w:val="0"/>
          <w:szCs w:val="20"/>
          <w:highlight w:val="none"/>
        </w:rPr>
        <w:t>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50" w:after="50"/>
        <w:jc w:val="left"/>
        <w:rPr>
          <w:rFonts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11.技术部分：针对本项目第二章采购需求及第四章评分标准中的条款拟定各种方案，格式自拟；</w:t>
      </w: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12. 投标函</w:t>
      </w: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投 标 函</w:t>
      </w:r>
    </w:p>
    <w:p>
      <w:pPr>
        <w:widowControl/>
        <w:snapToGrid w:val="0"/>
        <w:spacing w:before="120" w:beforeLines="50" w:after="50"/>
        <w:jc w:val="center"/>
        <w:rPr>
          <w:rFonts w:ascii="宋体" w:hAnsi="宋体" w:cs="宋体"/>
          <w:b/>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致：（招标采购单位名称）：</w:t>
      </w:r>
    </w:p>
    <w:p>
      <w:pPr>
        <w:widowControl/>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根据贵方为项目的采购公告/投标邀请书（项目编号：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，标项号：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），签字代表（全名）经正式授权并代表供应商（供应商名称）提交投标文件。</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2.供应商在投标之前已经与贵方进行了充分的沟通，完全理解并接受招标文件的各项规定和要求，对招标文件的合理性、合法性不再有异议。</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3.本投标有效期自开标日起</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个日历日。</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4.如中标，本投标文件至本项目合同履行完毕止均保持有效，本供应商将按“招标文件”及政府采购法律、法规的规定履行合同责任和义务。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widowControl/>
        <w:snapToGrid w:val="0"/>
        <w:spacing w:line="360" w:lineRule="auto"/>
        <w:ind w:firstLine="420" w:firstLineChars="200"/>
        <w:jc w:val="left"/>
        <w:rPr>
          <w:rFonts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我们郑重声明：本投标文件提供的情况和文件完全是真实的。</w:t>
      </w:r>
    </w:p>
    <w:p>
      <w:pPr>
        <w:widowControl/>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zh-CN"/>
        </w:rPr>
        <w:t>按照</w:t>
      </w: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val="zh-CN"/>
        </w:rPr>
        <w:t>的规定，在中标后向</w:t>
      </w: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val="zh-CN"/>
        </w:rPr>
        <w:t>一次性支付招标代理费。</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8.与本投标有关的一切正式往来信函请寄：</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地址：邮编：__________   电话：______________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供应商名称(公章):___________________</w:t>
      </w:r>
    </w:p>
    <w:p>
      <w:pPr>
        <w:widowControl/>
        <w:snapToGri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银行帐号：</w:t>
      </w:r>
      <w:r>
        <w:rPr>
          <w:rFonts w:hint="eastAsia" w:ascii="宋体" w:hAnsi="宋体" w:cs="宋体"/>
          <w:color w:val="auto"/>
          <w:kern w:val="0"/>
          <w:szCs w:val="21"/>
          <w:highlight w:val="none"/>
          <w:u w:val="single"/>
        </w:rPr>
        <w:t xml:space="preserve">         </w:t>
      </w:r>
    </w:p>
    <w:p>
      <w:pPr>
        <w:widowControl/>
        <w:snapToGrid w:val="0"/>
        <w:spacing w:before="50" w:after="120" w:afterLines="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:___________          日期:_____年___月___日</w:t>
      </w:r>
    </w:p>
    <w:p>
      <w:pPr>
        <w:widowControl/>
        <w:jc w:val="left"/>
        <w:rPr>
          <w:rFonts w:ascii="宋体" w:hAnsi="宋体" w:cs="宋体"/>
          <w:b/>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13.法</w:t>
      </w:r>
      <w:r>
        <w:rPr>
          <w:rFonts w:hint="eastAsia" w:ascii="宋体" w:hAnsi="宋体" w:cs="宋体"/>
          <w:b/>
          <w:color w:val="auto"/>
          <w:kern w:val="0"/>
          <w:szCs w:val="20"/>
          <w:highlight w:val="none"/>
        </w:rPr>
        <w:t>定代表人身份证明及授权委托书格式：</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法定代表人身份证明</w:t>
      </w:r>
    </w:p>
    <w:p>
      <w:pPr>
        <w:widowControl/>
        <w:spacing w:line="480" w:lineRule="auto"/>
        <w:jc w:val="center"/>
        <w:rPr>
          <w:rFonts w:ascii="宋体" w:hAnsi="宋体" w:cs="宋体"/>
          <w:b/>
          <w:color w:val="auto"/>
          <w:kern w:val="0"/>
          <w:sz w:val="24"/>
          <w:szCs w:val="20"/>
          <w:highlight w:val="none"/>
        </w:rPr>
      </w:pPr>
      <w:r>
        <w:rPr>
          <w:rFonts w:hint="eastAsia" w:ascii="宋体" w:hAnsi="宋体" w:cs="宋体"/>
          <w:bCs/>
          <w:color w:val="auto"/>
          <w:kern w:val="0"/>
          <w:sz w:val="24"/>
          <w:szCs w:val="20"/>
          <w:highlight w:val="none"/>
        </w:rPr>
        <w:t>（法定代表人不来投标的，此表不用）</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单位性质：</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地址：</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经营期限：</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姓名：性别：年龄：</w:t>
      </w:r>
      <w:r>
        <w:rPr>
          <w:rFonts w:hint="eastAsia" w:ascii="宋体" w:hAnsi="宋体" w:cs="宋体"/>
          <w:color w:val="auto"/>
          <w:kern w:val="0"/>
          <w:szCs w:val="21"/>
          <w:highlight w:val="none"/>
          <w:u w:val="single"/>
        </w:rPr>
        <w:t xml:space="preserve">    周岁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身份证号码：</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系（供应商名称）的法定代表人。</w:t>
      </w:r>
    </w:p>
    <w:p>
      <w:pPr>
        <w:widowControl/>
        <w:spacing w:line="480" w:lineRule="auto"/>
        <w:ind w:firstLine="840" w:firstLineChars="400"/>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widowControl/>
        <w:spacing w:line="360" w:lineRule="auto"/>
        <w:ind w:firstLine="420" w:firstLineChars="200"/>
        <w:jc w:val="left"/>
        <w:rPr>
          <w:rFonts w:ascii="宋体" w:hAnsi="宋体" w:cs="宋体"/>
          <w:color w:val="auto"/>
          <w:kern w:val="0"/>
          <w:szCs w:val="21"/>
          <w:highlight w:val="none"/>
        </w:rPr>
      </w:pPr>
    </w:p>
    <w:p>
      <w:pPr>
        <w:widowControl/>
        <w:spacing w:line="360" w:lineRule="auto"/>
        <w:ind w:firstLine="420" w:firstLineChars="200"/>
        <w:jc w:val="left"/>
        <w:rPr>
          <w:rFonts w:ascii="宋体" w:hAnsi="宋体" w:cs="宋体"/>
          <w:color w:val="auto"/>
          <w:kern w:val="0"/>
          <w:szCs w:val="21"/>
          <w:highlight w:val="none"/>
        </w:rPr>
      </w:pPr>
    </w:p>
    <w:p>
      <w:pPr>
        <w:widowControl/>
        <w:wordWrap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供应商：（盖单位公章）</w:t>
      </w:r>
    </w:p>
    <w:p>
      <w:pPr>
        <w:widowControl/>
        <w:spacing w:line="360" w:lineRule="auto"/>
        <w:ind w:firstLine="4515" w:firstLineChars="2150"/>
        <w:jc w:val="left"/>
        <w:rPr>
          <w:rFonts w:ascii="宋体" w:hAnsi="宋体" w:cs="宋体"/>
          <w:color w:val="auto"/>
          <w:kern w:val="0"/>
          <w:szCs w:val="21"/>
          <w:highlight w:val="none"/>
          <w:u w:val="single"/>
        </w:rPr>
      </w:pPr>
    </w:p>
    <w:p>
      <w:pPr>
        <w:widowControl/>
        <w:spacing w:line="360" w:lineRule="auto"/>
        <w:ind w:firstLine="3675" w:firstLineChars="1750"/>
        <w:jc w:val="right"/>
        <w:rPr>
          <w:rFonts w:ascii="宋体" w:hAnsi="宋体" w:cs="宋体"/>
          <w:color w:val="auto"/>
          <w:kern w:val="0"/>
          <w:szCs w:val="21"/>
          <w:highlight w:val="none"/>
        </w:rPr>
      </w:pPr>
      <w:r>
        <w:rPr>
          <w:rFonts w:hint="eastAsia" w:ascii="宋体" w:hAnsi="宋体" w:cs="宋体"/>
          <w:color w:val="auto"/>
          <w:kern w:val="0"/>
          <w:szCs w:val="21"/>
          <w:highlight w:val="none"/>
        </w:rPr>
        <w:t>年   月   日</w:t>
      </w:r>
    </w:p>
    <w:p>
      <w:pPr>
        <w:widowControl/>
        <w:spacing w:line="360" w:lineRule="auto"/>
        <w:jc w:val="left"/>
        <w:rPr>
          <w:rFonts w:ascii="宋体" w:hAnsi="宋体" w:cs="宋体"/>
          <w:color w:val="auto"/>
          <w:kern w:val="0"/>
          <w:sz w:val="24"/>
          <w:szCs w:val="20"/>
          <w:highlight w:val="none"/>
        </w:rPr>
      </w:pP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附法定代表人身份证复印件（正反面）：</w:t>
      </w: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 w:val="32"/>
          <w:szCs w:val="32"/>
          <w:highlight w:val="none"/>
        </w:rPr>
      </w:pPr>
    </w:p>
    <w:p>
      <w:pPr>
        <w:widowControl/>
        <w:jc w:val="left"/>
        <w:rPr>
          <w:rFonts w:ascii="宋体" w:hAnsi="宋体" w:cs="宋体"/>
          <w:b/>
          <w:color w:val="auto"/>
          <w:kern w:val="0"/>
          <w:sz w:val="32"/>
          <w:szCs w:val="32"/>
          <w:highlight w:val="none"/>
        </w:rPr>
      </w:pPr>
    </w:p>
    <w:p>
      <w:pPr>
        <w:widowControl/>
        <w:jc w:val="left"/>
        <w:rPr>
          <w:rFonts w:ascii="宋体" w:hAnsi="宋体" w:cs="宋体"/>
          <w:b/>
          <w:color w:val="auto"/>
          <w:kern w:val="0"/>
          <w:sz w:val="32"/>
          <w:szCs w:val="32"/>
          <w:highlight w:val="none"/>
        </w:rPr>
      </w:pPr>
    </w:p>
    <w:p>
      <w:pPr>
        <w:widowControl/>
        <w:jc w:val="center"/>
        <w:rPr>
          <w:rFonts w:ascii="宋体" w:hAnsi="宋体" w:cs="宋体"/>
          <w:b/>
          <w:color w:val="auto"/>
          <w:kern w:val="0"/>
          <w:sz w:val="32"/>
          <w:szCs w:val="32"/>
          <w:highlight w:val="none"/>
        </w:rPr>
      </w:pPr>
      <w:r>
        <w:rPr>
          <w:rFonts w:hint="eastAsia" w:ascii="宋体" w:hAnsi="宋体" w:cs="宋体"/>
          <w:b/>
          <w:bCs/>
          <w:color w:val="auto"/>
          <w:kern w:val="0"/>
          <w:sz w:val="28"/>
          <w:szCs w:val="28"/>
          <w:highlight w:val="none"/>
        </w:rPr>
        <w:br w:type="page"/>
      </w:r>
      <w:r>
        <w:rPr>
          <w:rFonts w:hint="eastAsia" w:ascii="宋体" w:hAnsi="宋体" w:cs="宋体"/>
          <w:b/>
          <w:color w:val="auto"/>
          <w:kern w:val="0"/>
          <w:szCs w:val="21"/>
          <w:highlight w:val="none"/>
        </w:rPr>
        <w:t>法定代表人授权委托书</w:t>
      </w:r>
    </w:p>
    <w:p>
      <w:pPr>
        <w:widowControl/>
        <w:jc w:val="center"/>
        <w:rPr>
          <w:rFonts w:ascii="宋体" w:hAnsi="宋体" w:cs="宋体"/>
          <w:b/>
          <w:color w:val="auto"/>
          <w:kern w:val="0"/>
          <w:sz w:val="32"/>
          <w:szCs w:val="32"/>
          <w:highlight w:val="none"/>
        </w:rPr>
      </w:pPr>
      <w:r>
        <w:rPr>
          <w:rFonts w:hint="eastAsia" w:ascii="宋体" w:hAnsi="宋体" w:cs="宋体"/>
          <w:bCs/>
          <w:color w:val="auto"/>
          <w:kern w:val="0"/>
          <w:sz w:val="24"/>
          <w:szCs w:val="20"/>
          <w:highlight w:val="none"/>
        </w:rPr>
        <w:t>（法定代表人来投标的，此表不用）</w:t>
      </w:r>
    </w:p>
    <w:p>
      <w:pPr>
        <w:widowControl/>
        <w:snapToGrid w:val="0"/>
        <w:spacing w:line="360" w:lineRule="auto"/>
        <w:jc w:val="left"/>
        <w:rPr>
          <w:rFonts w:ascii="宋体" w:hAnsi="宋体" w:cs="宋体"/>
          <w:bCs/>
          <w:color w:val="auto"/>
          <w:kern w:val="0"/>
          <w:sz w:val="24"/>
          <w:szCs w:val="20"/>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致：</w:t>
      </w:r>
      <w:r>
        <w:rPr>
          <w:rFonts w:hint="eastAsia" w:ascii="宋体" w:hAnsi="宋体" w:cs="宋体"/>
          <w:color w:val="auto"/>
          <w:kern w:val="0"/>
          <w:szCs w:val="21"/>
          <w:highlight w:val="none"/>
        </w:rPr>
        <w:t>（采购单位名称）：</w:t>
      </w:r>
    </w:p>
    <w:p>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我（姓名）系（供应商名称）的法定代表人，现授权委托本单位在职职工 （姓名）以我方的名义参加</w:t>
      </w:r>
      <w:r>
        <w:rPr>
          <w:rFonts w:hint="eastAsia" w:ascii="宋体" w:hAnsi="宋体" w:cs="宋体"/>
          <w:color w:val="auto"/>
          <w:kern w:val="0"/>
          <w:szCs w:val="21"/>
          <w:highlight w:val="none"/>
          <w:u w:val="single"/>
        </w:rPr>
        <w:t xml:space="preserve">                       政府采购 </w:t>
      </w:r>
      <w:r>
        <w:rPr>
          <w:rFonts w:hint="eastAsia" w:ascii="宋体" w:hAnsi="宋体" w:cs="宋体"/>
          <w:color w:val="auto"/>
          <w:kern w:val="0"/>
          <w:szCs w:val="21"/>
          <w:highlight w:val="none"/>
        </w:rPr>
        <w:t>项目的投标活动，并代表我方全权办理针对上述项目的投标、开标、评标、签约等具体事务和签署相关文件。</w:t>
      </w:r>
    </w:p>
    <w:p>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我方对被授权人的签名事项负全部责任。</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在撤销授权的书面通知以前，本授权书一直有效。被授权人在授权书有效期内签署的所有文件不因授权的撤销而失效。</w:t>
      </w:r>
    </w:p>
    <w:p>
      <w:pPr>
        <w:widowControl/>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被授权人无转委托权，特此委托。</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被授权人</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                 法定代表人</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line="360" w:lineRule="auto"/>
        <w:ind w:firstLine="840" w:firstLineChars="400"/>
        <w:jc w:val="left"/>
        <w:rPr>
          <w:rFonts w:ascii="宋体" w:hAnsi="宋体" w:cs="宋体"/>
          <w:color w:val="auto"/>
          <w:kern w:val="0"/>
          <w:szCs w:val="21"/>
          <w:highlight w:val="none"/>
        </w:rPr>
      </w:pPr>
      <w:r>
        <w:rPr>
          <w:rFonts w:hint="eastAsia" w:ascii="宋体" w:hAnsi="宋体" w:cs="宋体"/>
          <w:color w:val="auto"/>
          <w:kern w:val="0"/>
          <w:szCs w:val="21"/>
          <w:highlight w:val="none"/>
        </w:rPr>
        <w:t>职务：                          职务：</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被授权人身份证号码：</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ind w:firstLine="4830" w:firstLineChars="23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供应商公章：</w:t>
      </w:r>
    </w:p>
    <w:p>
      <w:pPr>
        <w:widowControl/>
        <w:snapToGrid w:val="0"/>
        <w:spacing w:line="360" w:lineRule="auto"/>
        <w:ind w:firstLine="4830" w:firstLineChars="2300"/>
        <w:jc w:val="left"/>
        <w:rPr>
          <w:rFonts w:ascii="宋体" w:hAnsi="宋体" w:cs="宋体"/>
          <w:color w:val="auto"/>
          <w:kern w:val="0"/>
          <w:szCs w:val="21"/>
          <w:highlight w:val="none"/>
        </w:rPr>
      </w:pP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p>
    <w:p>
      <w:pPr>
        <w:widowControl/>
        <w:snapToGrid w:val="0"/>
        <w:spacing w:before="50" w:after="50"/>
        <w:jc w:val="left"/>
        <w:rPr>
          <w:rFonts w:ascii="宋体" w:hAnsi="宋体" w:cs="宋体"/>
          <w:b/>
          <w:color w:val="auto"/>
          <w:kern w:val="0"/>
          <w:szCs w:val="21"/>
          <w:highlight w:val="none"/>
        </w:rPr>
      </w:pPr>
      <w:r>
        <w:rPr>
          <w:rFonts w:hint="eastAsia" w:ascii="宋体" w:hAnsi="宋体" w:cs="宋体"/>
          <w:b/>
          <w:color w:val="auto"/>
          <w:kern w:val="0"/>
          <w:szCs w:val="21"/>
          <w:highlight w:val="none"/>
        </w:rPr>
        <w:t>附：法定代表人身份证复印件（正反面）、授权代表身份证复印件（正反面）及开标日前近三个月当地相关部门出具的社保证明。</w:t>
      </w:r>
    </w:p>
    <w:p>
      <w:pPr>
        <w:widowControl/>
        <w:snapToGrid w:val="0"/>
        <w:spacing w:before="50" w:after="50"/>
        <w:jc w:val="left"/>
        <w:rPr>
          <w:rFonts w:ascii="宋体" w:hAnsi="宋体" w:cs="宋体"/>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rPr>
        <w:t>14.技术（服务）条款偏离表</w:t>
      </w: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技术（服务）条款偏离表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招标文件的技术（服务）条款</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bl>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15</w:t>
      </w:r>
      <w:r>
        <w:rPr>
          <w:rFonts w:hint="eastAsia" w:ascii="宋体" w:hAnsi="宋体" w:cs="宋体"/>
          <w:b/>
          <w:bCs/>
          <w:color w:val="auto"/>
          <w:kern w:val="0"/>
          <w:szCs w:val="21"/>
          <w:highlight w:val="none"/>
        </w:rPr>
        <w:t>. 商务条款偏离表</w:t>
      </w: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商务条款偏离表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招标文件的商务条款</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bl>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0"/>
          <w:highlight w:val="none"/>
        </w:rPr>
        <w:t>供应商须按第二章《采购需求》</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一、重要商务要求一览表”逐项填写，并根据“第五章 政府采购合同主要条款”内容自行补充。</w:t>
      </w: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ascii="宋体" w:hAnsi="宋体" w:cs="宋体"/>
          <w:color w:val="auto"/>
          <w:kern w:val="0"/>
          <w:szCs w:val="21"/>
          <w:highlight w:val="none"/>
        </w:rPr>
      </w:pP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16.供应商情况一览表</w:t>
      </w:r>
    </w:p>
    <w:p>
      <w:pPr>
        <w:widowControl/>
        <w:snapToGrid w:val="0"/>
        <w:spacing w:before="120" w:beforeLines="50" w:after="50"/>
        <w:jc w:val="left"/>
        <w:rPr>
          <w:rFonts w:ascii="宋体" w:hAnsi="宋体" w:cs="宋体"/>
          <w:color w:val="auto"/>
          <w:kern w:val="0"/>
          <w:szCs w:val="21"/>
          <w:highlight w:val="none"/>
        </w:rPr>
      </w:pP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供应商情况一览表</w:t>
      </w:r>
    </w:p>
    <w:tbl>
      <w:tblPr>
        <w:tblStyle w:val="27"/>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帐  号</w:t>
            </w:r>
          </w:p>
        </w:tc>
        <w:tc>
          <w:tcPr>
            <w:tcW w:w="2676" w:type="dxa"/>
            <w:gridSpan w:val="4"/>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管理</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职工</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bl>
    <w:p>
      <w:pPr>
        <w:widowControl/>
        <w:snapToGrid w:val="0"/>
        <w:spacing w:before="50" w:after="120" w:afterLines="50"/>
        <w:jc w:val="left"/>
        <w:rPr>
          <w:rFonts w:ascii="宋体" w:hAnsi="宋体" w:cs="宋体"/>
          <w:color w:val="auto"/>
          <w:kern w:val="0"/>
          <w:szCs w:val="21"/>
          <w:highlight w:val="none"/>
        </w:rPr>
      </w:pPr>
    </w:p>
    <w:p>
      <w:pPr>
        <w:widowControl/>
        <w:snapToGrid w:val="0"/>
        <w:spacing w:before="50" w:after="120" w:afterLines="50"/>
        <w:jc w:val="left"/>
        <w:rPr>
          <w:rFonts w:ascii="宋体" w:hAnsi="宋体" w:cs="宋体"/>
          <w:color w:val="auto"/>
          <w:kern w:val="0"/>
          <w:szCs w:val="21"/>
          <w:highlight w:val="none"/>
        </w:rPr>
      </w:pPr>
    </w:p>
    <w:p>
      <w:pPr>
        <w:widowControl/>
        <w:jc w:val="left"/>
        <w:rPr>
          <w:rFonts w:ascii="宋体" w:hAnsi="宋体" w:cs="宋体"/>
          <w:color w:val="auto"/>
          <w:szCs w:val="21"/>
          <w:highlight w:val="none"/>
        </w:rPr>
        <w:sectPr>
          <w:footerReference r:id="rId3" w:type="default"/>
          <w:pgSz w:w="11906" w:h="16838"/>
          <w:pgMar w:top="1304" w:right="1797" w:bottom="1247" w:left="1797" w:header="851" w:footer="851" w:gutter="0"/>
          <w:pgNumType w:start="1"/>
          <w:cols w:space="720" w:num="1"/>
        </w:sectPr>
      </w:pP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17.第四章评标办法及评分标准中需提供的其他相关资质证书及合同复印件加盖公章；</w:t>
      </w: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18.供应商认为有需要提供的其它有关证明资料。</w:t>
      </w:r>
    </w:p>
    <w:p>
      <w:pPr>
        <w:widowControl/>
        <w:snapToGrid w:val="0"/>
        <w:spacing w:before="50" w:after="120" w:afterLines="50"/>
        <w:jc w:val="center"/>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二、报价文件格式</w:t>
      </w: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color w:val="auto"/>
          <w:kern w:val="0"/>
          <w:szCs w:val="21"/>
          <w:highlight w:val="none"/>
        </w:rPr>
        <w:t>1.</w:t>
      </w:r>
      <w:r>
        <w:rPr>
          <w:rFonts w:hint="eastAsia" w:ascii="宋体" w:hAnsi="宋体" w:cs="宋体"/>
          <w:b/>
          <w:bCs/>
          <w:color w:val="auto"/>
          <w:kern w:val="0"/>
          <w:szCs w:val="21"/>
          <w:highlight w:val="none"/>
        </w:rPr>
        <w:t>报价文件的外包装封面格式（不可缺）：</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ind w:firstLine="932" w:firstLineChars="444"/>
        <w:jc w:val="left"/>
        <w:rPr>
          <w:rFonts w:ascii="宋体" w:hAnsi="宋体" w:cs="宋体"/>
          <w:color w:val="auto"/>
          <w:kern w:val="0"/>
          <w:szCs w:val="20"/>
          <w:highlight w:val="none"/>
        </w:rPr>
      </w:pPr>
      <w:r>
        <w:rPr>
          <w:rFonts w:hint="eastAsia" w:ascii="宋体" w:hAnsi="宋体" w:cs="宋体"/>
          <w:bCs/>
          <w:color w:val="auto"/>
          <w:kern w:val="0"/>
          <w:szCs w:val="21"/>
          <w:highlight w:val="none"/>
        </w:rPr>
        <w:t>项目名称：</w:t>
      </w:r>
    </w:p>
    <w:p>
      <w:pPr>
        <w:widowControl/>
        <w:snapToGrid w:val="0"/>
        <w:spacing w:before="120" w:beforeLines="50" w:after="50"/>
        <w:ind w:firstLine="932" w:firstLineChars="444"/>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932" w:firstLineChars="444"/>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932" w:firstLineChars="444"/>
        <w:jc w:val="left"/>
        <w:rPr>
          <w:rFonts w:ascii="宋体" w:hAnsi="宋体" w:cs="宋体"/>
          <w:bCs/>
          <w:color w:val="auto"/>
          <w:kern w:val="0"/>
          <w:szCs w:val="21"/>
          <w:highlight w:val="none"/>
        </w:rPr>
      </w:pPr>
    </w:p>
    <w:p>
      <w:pPr>
        <w:snapToGrid w:val="0"/>
        <w:spacing w:before="50" w:after="50"/>
        <w:ind w:firstLine="932" w:firstLineChars="444"/>
        <w:rPr>
          <w:rFonts w:ascii="宋体" w:hAnsi="宋体" w:cs="宋体"/>
          <w:bCs/>
          <w:color w:val="auto"/>
          <w:szCs w:val="21"/>
          <w:highlight w:val="none"/>
        </w:rPr>
      </w:pPr>
      <w:r>
        <w:rPr>
          <w:rFonts w:hint="eastAsia" w:ascii="宋体" w:hAnsi="宋体" w:cs="宋体"/>
          <w:bCs/>
          <w:color w:val="auto"/>
          <w:szCs w:val="21"/>
          <w:highlight w:val="none"/>
        </w:rPr>
        <w:t>供应商名称：</w:t>
      </w:r>
    </w:p>
    <w:p>
      <w:pPr>
        <w:snapToGrid w:val="0"/>
        <w:spacing w:before="50" w:after="50"/>
        <w:ind w:firstLine="932" w:firstLineChars="444"/>
        <w:rPr>
          <w:rFonts w:ascii="宋体" w:hAnsi="宋体" w:cs="宋体"/>
          <w:bCs/>
          <w:color w:val="auto"/>
          <w:szCs w:val="21"/>
          <w:highlight w:val="none"/>
        </w:rPr>
      </w:pPr>
      <w:r>
        <w:rPr>
          <w:rFonts w:hint="eastAsia" w:ascii="宋体" w:hAnsi="宋体" w:cs="宋体"/>
          <w:bCs/>
          <w:color w:val="auto"/>
          <w:szCs w:val="21"/>
          <w:highlight w:val="none"/>
        </w:rPr>
        <w:t>供应商地址：</w:t>
      </w:r>
    </w:p>
    <w:p>
      <w:pPr>
        <w:snapToGrid w:val="0"/>
        <w:spacing w:before="50" w:after="50"/>
        <w:ind w:firstLine="932" w:firstLineChars="444"/>
        <w:jc w:val="center"/>
        <w:rPr>
          <w:rFonts w:ascii="宋体" w:hAnsi="宋体" w:cs="宋体"/>
          <w:bCs/>
          <w:color w:val="auto"/>
          <w:szCs w:val="21"/>
          <w:highlight w:val="none"/>
        </w:rPr>
      </w:pPr>
      <w:r>
        <w:rPr>
          <w:rFonts w:hint="eastAsia" w:ascii="宋体" w:hAnsi="宋体" w:cs="宋体"/>
          <w:bCs/>
          <w:color w:val="auto"/>
          <w:szCs w:val="21"/>
          <w:highlight w:val="none"/>
        </w:rPr>
        <w:t>开标时启封</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b/>
          <w:bCs/>
          <w:color w:val="auto"/>
          <w:kern w:val="0"/>
          <w:szCs w:val="21"/>
          <w:highlight w:val="none"/>
        </w:rPr>
        <w:t>2.报价文件封面格式：</w:t>
      </w: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正本/或副本</w:t>
      </w:r>
    </w:p>
    <w:p>
      <w:pPr>
        <w:widowControl/>
        <w:snapToGrid w:val="0"/>
        <w:spacing w:before="120" w:beforeLines="50" w:after="50"/>
        <w:jc w:val="left"/>
        <w:rPr>
          <w:rFonts w:ascii="宋体" w:hAnsi="宋体" w:cs="宋体"/>
          <w:color w:val="auto"/>
          <w:kern w:val="0"/>
          <w:szCs w:val="21"/>
          <w:highlight w:val="none"/>
        </w:rPr>
      </w:pPr>
    </w:p>
    <w:p>
      <w:pPr>
        <w:widowControl/>
        <w:snapToGrid w:val="0"/>
        <w:spacing w:before="120" w:beforeLines="50" w:after="5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项目名称：</w:t>
      </w:r>
    </w:p>
    <w:p>
      <w:pPr>
        <w:widowControl/>
        <w:snapToGrid w:val="0"/>
        <w:spacing w:before="120"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525" w:firstLineChars="2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525" w:firstLineChars="250"/>
        <w:jc w:val="left"/>
        <w:rPr>
          <w:rFonts w:ascii="宋体" w:hAnsi="宋体" w:cs="宋体"/>
          <w:bCs/>
          <w:color w:val="auto"/>
          <w:kern w:val="0"/>
          <w:szCs w:val="21"/>
          <w:highlight w:val="none"/>
        </w:rPr>
      </w:pPr>
    </w:p>
    <w:p>
      <w:pPr>
        <w:widowControl/>
        <w:snapToGrid w:val="0"/>
        <w:spacing w:before="120"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供应商名称：</w:t>
      </w:r>
    </w:p>
    <w:p>
      <w:pPr>
        <w:snapToGrid w:val="0"/>
        <w:spacing w:before="50" w:after="50"/>
        <w:ind w:firstLine="504" w:firstLineChars="240"/>
        <w:rPr>
          <w:rFonts w:ascii="宋体" w:hAnsi="宋体" w:cs="宋体"/>
          <w:bCs/>
          <w:color w:val="auto"/>
          <w:szCs w:val="21"/>
          <w:highlight w:val="none"/>
        </w:rPr>
      </w:pPr>
      <w:r>
        <w:rPr>
          <w:rFonts w:hint="eastAsia" w:ascii="宋体" w:hAnsi="宋体" w:cs="宋体"/>
          <w:bCs/>
          <w:color w:val="auto"/>
          <w:szCs w:val="21"/>
          <w:highlight w:val="none"/>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snapToGrid w:val="0"/>
        <w:spacing w:before="295" w:after="295"/>
        <w:jc w:val="center"/>
        <w:rPr>
          <w:rFonts w:ascii="宋体" w:hAnsi="宋体" w:cs="宋体"/>
          <w:color w:val="auto"/>
          <w:szCs w:val="21"/>
          <w:highlight w:val="none"/>
        </w:rPr>
      </w:pPr>
    </w:p>
    <w:p>
      <w:pPr>
        <w:widowControl/>
        <w:snapToGrid w:val="0"/>
        <w:spacing w:before="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 xml:space="preserve"> 报价文件目录</w:t>
      </w:r>
    </w:p>
    <w:p>
      <w:pPr>
        <w:widowControl/>
        <w:spacing w:line="360" w:lineRule="auto"/>
        <w:jc w:val="left"/>
        <w:rPr>
          <w:rFonts w:ascii="宋体" w:hAnsi="宋体" w:cs="宋体"/>
          <w:color w:val="auto"/>
          <w:kern w:val="0"/>
          <w:szCs w:val="21"/>
          <w:highlight w:val="none"/>
        </w:rPr>
      </w:pPr>
    </w:p>
    <w:p>
      <w:pPr>
        <w:widowControl/>
        <w:numPr>
          <w:ilvl w:val="0"/>
          <w:numId w:val="16"/>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开标一览表（格式见附件）；</w:t>
      </w:r>
    </w:p>
    <w:p>
      <w:pPr>
        <w:widowControl/>
        <w:numPr>
          <w:ilvl w:val="0"/>
          <w:numId w:val="16"/>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投标报价明细表格式（格式见附件）；</w:t>
      </w:r>
    </w:p>
    <w:p>
      <w:pPr>
        <w:widowControl/>
        <w:numPr>
          <w:ilvl w:val="0"/>
          <w:numId w:val="16"/>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中小企业声明函（如有）（格式见附件）；</w:t>
      </w:r>
    </w:p>
    <w:p>
      <w:pPr>
        <w:widowControl/>
        <w:numPr>
          <w:ilvl w:val="0"/>
          <w:numId w:val="16"/>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残疾人福利性单位声明函（如有）（格式见附件）；</w:t>
      </w:r>
    </w:p>
    <w:p>
      <w:pPr>
        <w:widowControl/>
        <w:numPr>
          <w:ilvl w:val="0"/>
          <w:numId w:val="16"/>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供应商针对报价需要说明的其他文件和说明（格式见附件）；</w:t>
      </w:r>
    </w:p>
    <w:p>
      <w:pPr>
        <w:widowControl/>
        <w:jc w:val="left"/>
        <w:rPr>
          <w:rFonts w:ascii="宋体" w:hAnsi="宋体" w:cs="宋体"/>
          <w:b/>
          <w:bCs/>
          <w:color w:val="auto"/>
          <w:szCs w:val="21"/>
          <w:highlight w:val="none"/>
        </w:rPr>
        <w:sectPr>
          <w:pgSz w:w="11906" w:h="16838"/>
          <w:pgMar w:top="1304" w:right="1797" w:bottom="1247" w:left="1797" w:header="720" w:footer="720" w:gutter="0"/>
          <w:cols w:space="720" w:num="1"/>
        </w:sectPr>
      </w:pPr>
    </w:p>
    <w:p>
      <w:pPr>
        <w:widowControl/>
        <w:snapToGrid w:val="0"/>
        <w:spacing w:before="120" w:beforeLines="50" w:after="50"/>
        <w:jc w:val="left"/>
        <w:rPr>
          <w:rFonts w:ascii="宋体" w:hAnsi="宋体" w:cs="宋体"/>
          <w:color w:val="auto"/>
          <w:kern w:val="0"/>
          <w:szCs w:val="21"/>
          <w:highlight w:val="none"/>
          <w:u w:val="single"/>
        </w:rPr>
      </w:pPr>
      <w:r>
        <w:rPr>
          <w:rFonts w:hint="eastAsia" w:ascii="宋体" w:hAnsi="宋体" w:cs="宋体"/>
          <w:b/>
          <w:bCs/>
          <w:color w:val="auto"/>
          <w:kern w:val="0"/>
          <w:szCs w:val="21"/>
          <w:highlight w:val="none"/>
        </w:rPr>
        <w:t>4. 开标一览表</w:t>
      </w: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开标一览表</w:t>
      </w:r>
    </w:p>
    <w:p>
      <w:pPr>
        <w:widowControl/>
        <w:snapToGrid w:val="0"/>
        <w:spacing w:before="50" w:after="50"/>
        <w:jc w:val="center"/>
        <w:rPr>
          <w:rFonts w:ascii="宋体" w:hAnsi="宋体" w:cs="宋体"/>
          <w:b/>
          <w:color w:val="auto"/>
          <w:kern w:val="0"/>
          <w:szCs w:val="21"/>
          <w:highlight w:val="none"/>
        </w:rPr>
      </w:pPr>
    </w:p>
    <w:p>
      <w:pPr>
        <w:widowControl/>
        <w:snapToGrid w:val="0"/>
        <w:spacing w:before="50" w:after="50"/>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项目编号：                   项目名称：                   标项号：</w:t>
      </w:r>
    </w:p>
    <w:p>
      <w:pPr>
        <w:ind w:firstLine="420"/>
        <w:jc w:val="right"/>
        <w:rPr>
          <w:rFonts w:ascii="宋体" w:hAnsi="宋体" w:cs="宋体"/>
          <w:color w:val="auto"/>
          <w:highlight w:val="none"/>
        </w:rPr>
      </w:pPr>
      <w:r>
        <w:rPr>
          <w:rFonts w:hint="eastAsia" w:ascii="宋体" w:hAnsi="宋体" w:cs="宋体"/>
          <w:color w:val="auto"/>
          <w:highlight w:val="none"/>
        </w:rPr>
        <w:t>单位：元</w:t>
      </w:r>
    </w:p>
    <w:tbl>
      <w:tblPr>
        <w:tblStyle w:val="27"/>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4223"/>
        <w:gridCol w:w="774"/>
        <w:gridCol w:w="3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标项</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color w:val="auto"/>
                <w:szCs w:val="21"/>
                <w:highlight w:val="none"/>
              </w:rPr>
            </w:pPr>
            <w:r>
              <w:rPr>
                <w:rFonts w:hint="eastAsia" w:ascii="宋体" w:hAnsi="宋体" w:cs="宋体"/>
                <w:b/>
                <w:color w:val="auto"/>
                <w:szCs w:val="21"/>
                <w:highlight w:val="none"/>
              </w:rPr>
              <w:t>采购内容</w:t>
            </w:r>
          </w:p>
        </w:tc>
        <w:tc>
          <w:tcPr>
            <w:tcW w:w="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color w:val="auto"/>
                <w:szCs w:val="21"/>
                <w:highlight w:val="none"/>
              </w:rPr>
            </w:pPr>
            <w:r>
              <w:rPr>
                <w:rFonts w:hint="eastAsia" w:ascii="宋体" w:hAnsi="宋体" w:cs="宋体"/>
                <w:b/>
                <w:color w:val="auto"/>
                <w:szCs w:val="21"/>
                <w:highlight w:val="none"/>
              </w:rPr>
              <w:t>数量</w:t>
            </w:r>
          </w:p>
        </w:tc>
        <w:tc>
          <w:tcPr>
            <w:tcW w:w="32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15" w:type="dxa"/>
            <w:tcBorders>
              <w:top w:val="single" w:color="auto" w:sz="4" w:space="0"/>
              <w:left w:val="single" w:color="auto" w:sz="4" w:space="0"/>
              <w:bottom w:val="nil"/>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893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u w:val="single"/>
              </w:rPr>
            </w:pPr>
            <w:r>
              <w:rPr>
                <w:rFonts w:hint="eastAsia" w:ascii="宋体" w:hAnsi="宋体"/>
                <w:color w:val="auto"/>
                <w:szCs w:val="21"/>
                <w:highlight w:val="none"/>
              </w:rPr>
              <w:t>投标总价：</w:t>
            </w:r>
            <w:r>
              <w:rPr>
                <w:rFonts w:hint="eastAsia" w:ascii="宋体" w:hAnsi="宋体"/>
                <w:color w:val="auto"/>
                <w:szCs w:val="21"/>
                <w:highlight w:val="none"/>
                <w:u w:val="single"/>
              </w:rPr>
              <w:t xml:space="preserve">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893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rPr>
            </w:pPr>
            <w:r>
              <w:rPr>
                <w:rFonts w:hint="eastAsia" w:ascii="宋体" w:hAnsi="宋体"/>
                <w:color w:val="auto"/>
                <w:szCs w:val="21"/>
                <w:highlight w:val="none"/>
              </w:rPr>
              <w:t>投标声明：</w:t>
            </w:r>
          </w:p>
        </w:tc>
      </w:tr>
    </w:tbl>
    <w:p>
      <w:pPr>
        <w:widowControl/>
        <w:snapToGrid w:val="0"/>
        <w:spacing w:before="50" w:after="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1、报价一经涂改，应在涂改处加盖单位公章或者由法定代表人或授权委托人签字或盖章，否则其投标作无效标处理。</w:t>
      </w:r>
    </w:p>
    <w:p>
      <w:pPr>
        <w:widowControl/>
        <w:snapToGrid w:val="0"/>
        <w:spacing w:before="50" w:after="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2、以上报价应与“投标报价明细表”中的“投标总价”相一致。</w:t>
      </w:r>
    </w:p>
    <w:p>
      <w:pPr>
        <w:widowControl/>
        <w:snapToGrid w:val="0"/>
        <w:spacing w:before="50" w:after="50" w:line="360" w:lineRule="auto"/>
        <w:jc w:val="left"/>
        <w:rPr>
          <w:rFonts w:ascii="宋体" w:hAnsi="宋体" w:cs="宋体"/>
          <w:color w:val="auto"/>
          <w:kern w:val="0"/>
          <w:szCs w:val="21"/>
          <w:highlight w:val="none"/>
        </w:rPr>
      </w:pPr>
    </w:p>
    <w:p>
      <w:pPr>
        <w:widowControl/>
        <w:snapToGrid w:val="0"/>
        <w:spacing w:before="50" w:after="50" w:line="360" w:lineRule="auto"/>
        <w:ind w:right="-817" w:rightChars="-389"/>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法定代表人或授权代表（签名或盖章）：                    </w:t>
      </w:r>
    </w:p>
    <w:p>
      <w:pPr>
        <w:widowControl/>
        <w:snapToGrid w:val="0"/>
        <w:spacing w:before="50" w:after="50" w:line="360" w:lineRule="auto"/>
        <w:ind w:right="-817" w:rightChars="-389"/>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供应商名称（盖章）：                                     日期：    年   月   日</w:t>
      </w:r>
    </w:p>
    <w:p>
      <w:pPr>
        <w:widowControl/>
        <w:jc w:val="left"/>
        <w:rPr>
          <w:rFonts w:ascii="宋体" w:hAnsi="宋体" w:cs="宋体"/>
          <w:color w:val="auto"/>
          <w:szCs w:val="21"/>
          <w:highlight w:val="none"/>
        </w:rPr>
        <w:sectPr>
          <w:pgSz w:w="11906" w:h="16838"/>
          <w:pgMar w:top="1304" w:right="1797" w:bottom="1247" w:left="1797" w:header="720" w:footer="720" w:gutter="0"/>
          <w:cols w:space="720" w:num="1"/>
        </w:sectPr>
      </w:pPr>
    </w:p>
    <w:p>
      <w:pPr>
        <w:snapToGrid w:val="0"/>
        <w:rPr>
          <w:rFonts w:ascii="宋体" w:hAnsi="宋体" w:cs="宋体"/>
          <w:b/>
          <w:bCs/>
          <w:color w:val="auto"/>
          <w:szCs w:val="21"/>
          <w:highlight w:val="none"/>
        </w:rPr>
      </w:pPr>
      <w:r>
        <w:rPr>
          <w:rFonts w:hint="eastAsia" w:ascii="宋体" w:hAnsi="宋体" w:cs="宋体"/>
          <w:b/>
          <w:bCs/>
          <w:color w:val="auto"/>
          <w:szCs w:val="21"/>
          <w:highlight w:val="none"/>
        </w:rPr>
        <w:t>5.投标报价明细表格式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投标报价明细表</w:t>
      </w:r>
    </w:p>
    <w:p>
      <w:pPr>
        <w:rPr>
          <w:rFonts w:ascii="宋体" w:hAnsi="宋体" w:cs="宋体"/>
          <w:color w:val="auto"/>
          <w:spacing w:val="-4"/>
          <w:szCs w:val="21"/>
          <w:highlight w:val="none"/>
        </w:rPr>
      </w:pPr>
      <w:r>
        <w:rPr>
          <w:rFonts w:hint="eastAsia" w:ascii="宋体" w:hAnsi="宋体" w:cs="宋体"/>
          <w:color w:val="auto"/>
          <w:spacing w:val="-4"/>
          <w:szCs w:val="21"/>
          <w:highlight w:val="none"/>
        </w:rPr>
        <w:t>采购项目：</w:t>
      </w:r>
    </w:p>
    <w:p>
      <w:pPr>
        <w:rPr>
          <w:rFonts w:ascii="宋体" w:hAnsi="宋体" w:cs="宋体"/>
          <w:color w:val="auto"/>
          <w:spacing w:val="-4"/>
          <w:szCs w:val="21"/>
          <w:highlight w:val="none"/>
        </w:rPr>
      </w:pPr>
      <w:r>
        <w:rPr>
          <w:rFonts w:hint="eastAsia" w:ascii="宋体" w:hAnsi="宋体" w:cs="宋体"/>
          <w:color w:val="auto"/>
          <w:spacing w:val="-4"/>
          <w:szCs w:val="21"/>
          <w:highlight w:val="none"/>
        </w:rPr>
        <w:t>项目编号：</w:t>
      </w:r>
    </w:p>
    <w:tbl>
      <w:tblPr>
        <w:tblStyle w:val="27"/>
        <w:tblW w:w="8940" w:type="dxa"/>
        <w:jc w:val="center"/>
        <w:tblLayout w:type="fixed"/>
        <w:tblCellMar>
          <w:top w:w="0" w:type="dxa"/>
          <w:left w:w="108" w:type="dxa"/>
          <w:bottom w:w="0" w:type="dxa"/>
          <w:right w:w="108" w:type="dxa"/>
        </w:tblCellMar>
      </w:tblPr>
      <w:tblGrid>
        <w:gridCol w:w="816"/>
        <w:gridCol w:w="3832"/>
        <w:gridCol w:w="1609"/>
        <w:gridCol w:w="1252"/>
        <w:gridCol w:w="1431"/>
      </w:tblGrid>
      <w:tr>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3835"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项目内容</w:t>
            </w:r>
          </w:p>
        </w:tc>
        <w:tc>
          <w:tcPr>
            <w:tcW w:w="161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单位及数量</w:t>
            </w:r>
          </w:p>
        </w:tc>
        <w:tc>
          <w:tcPr>
            <w:tcW w:w="1253"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单价（元）</w:t>
            </w:r>
          </w:p>
        </w:tc>
        <w:tc>
          <w:tcPr>
            <w:tcW w:w="143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金额（元）</w:t>
            </w:r>
          </w:p>
        </w:tc>
      </w:tr>
      <w:tr>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投标总价（元）</w:t>
            </w: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bl>
    <w:p>
      <w:pPr>
        <w:rPr>
          <w:rFonts w:ascii="宋体" w:hAnsi="宋体" w:cs="宋体"/>
          <w:bCs/>
          <w:color w:val="auto"/>
          <w:szCs w:val="21"/>
          <w:highlight w:val="none"/>
        </w:rPr>
      </w:pPr>
      <w:r>
        <w:rPr>
          <w:rFonts w:hint="eastAsia" w:ascii="宋体" w:hAnsi="宋体" w:cs="宋体"/>
          <w:bCs/>
          <w:color w:val="auto"/>
          <w:szCs w:val="21"/>
          <w:highlight w:val="none"/>
        </w:rPr>
        <w:t>注：1、投标单位可根据实际情况自行调整表格；</w:t>
      </w:r>
    </w:p>
    <w:p>
      <w:pPr>
        <w:rPr>
          <w:rFonts w:ascii="宋体" w:hAnsi="宋体" w:cs="宋体"/>
          <w:color w:val="auto"/>
          <w:highlight w:val="none"/>
        </w:rPr>
      </w:pPr>
    </w:p>
    <w:p>
      <w:pPr>
        <w:spacing w:line="360" w:lineRule="auto"/>
        <w:ind w:firstLine="4095" w:firstLineChars="1950"/>
        <w:rPr>
          <w:rFonts w:ascii="宋体" w:hAnsi="宋体" w:cs="宋体"/>
          <w:color w:val="auto"/>
          <w:highlight w:val="none"/>
        </w:rPr>
      </w:pPr>
    </w:p>
    <w:p>
      <w:pPr>
        <w:spacing w:line="360" w:lineRule="auto"/>
        <w:ind w:firstLine="4095" w:firstLineChars="1950"/>
        <w:rPr>
          <w:rFonts w:ascii="宋体" w:hAnsi="宋体" w:cs="宋体"/>
          <w:color w:val="auto"/>
          <w:highlight w:val="none"/>
        </w:rPr>
      </w:pPr>
    </w:p>
    <w:p>
      <w:pPr>
        <w:spacing w:line="360" w:lineRule="auto"/>
        <w:ind w:firstLine="4095" w:firstLineChars="1950"/>
        <w:rPr>
          <w:rFonts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line="360" w:lineRule="auto"/>
        <w:ind w:firstLine="5460" w:firstLineChars="2600"/>
        <w:rPr>
          <w:rFonts w:ascii="宋体" w:hAnsi="宋体" w:cs="宋体"/>
          <w:color w:val="auto"/>
          <w:highlight w:val="none"/>
        </w:rPr>
      </w:pPr>
      <w:r>
        <w:rPr>
          <w:rFonts w:hint="eastAsia" w:ascii="宋体" w:hAnsi="宋体" w:cs="宋体"/>
          <w:color w:val="auto"/>
          <w:highlight w:val="none"/>
        </w:rPr>
        <w:t xml:space="preserve">供应商盖章：         </w:t>
      </w:r>
    </w:p>
    <w:p>
      <w:pPr>
        <w:spacing w:after="120"/>
        <w:ind w:firstLine="5460" w:firstLineChars="2600"/>
        <w:rPr>
          <w:rFonts w:ascii="宋体" w:hAnsi="宋体" w:cs="宋体"/>
          <w:color w:val="auto"/>
          <w:highlight w:val="none"/>
        </w:rPr>
      </w:pPr>
      <w:r>
        <w:rPr>
          <w:rFonts w:hint="eastAsia" w:ascii="宋体" w:hAnsi="宋体" w:cs="宋体"/>
          <w:color w:val="auto"/>
          <w:highlight w:val="none"/>
        </w:rPr>
        <w:t>日  期：</w:t>
      </w:r>
    </w:p>
    <w:p>
      <w:pPr>
        <w:spacing w:after="120"/>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bCs/>
          <w:color w:val="auto"/>
          <w:highlight w:val="none"/>
        </w:rPr>
        <w:t>6.</w:t>
      </w:r>
      <w:r>
        <w:rPr>
          <w:rFonts w:hint="eastAsia" w:ascii="宋体" w:hAnsi="宋体" w:cs="宋体"/>
          <w:b/>
          <w:bCs/>
          <w:color w:val="auto"/>
          <w:szCs w:val="21"/>
          <w:highlight w:val="none"/>
        </w:rPr>
        <w:t>中小企业声明函</w:t>
      </w:r>
    </w:p>
    <w:p>
      <w:pPr>
        <w:spacing w:line="360" w:lineRule="auto"/>
        <w:jc w:val="center"/>
        <w:rPr>
          <w:rFonts w:ascii="宋体" w:hAnsi="宋体" w:cs="宋体"/>
          <w:b/>
          <w:color w:val="auto"/>
          <w:sz w:val="28"/>
          <w:szCs w:val="28"/>
          <w:highlight w:val="none"/>
        </w:rPr>
      </w:pPr>
      <w:bookmarkStart w:id="60" w:name="_Toc25084"/>
      <w:r>
        <w:rPr>
          <w:rFonts w:hint="eastAsia" w:ascii="宋体" w:hAnsi="宋体" w:cs="宋体"/>
          <w:b/>
          <w:color w:val="auto"/>
          <w:sz w:val="32"/>
          <w:szCs w:val="32"/>
          <w:highlight w:val="none"/>
          <w:lang w:bidi="ar"/>
        </w:rPr>
        <w:t>中小企业声明函</w:t>
      </w:r>
      <w:bookmarkEnd w:id="60"/>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i/>
          <w:color w:val="auto"/>
          <w:szCs w:val="21"/>
          <w:highlight w:val="none"/>
          <w:u w:val="single"/>
        </w:rPr>
        <w:t xml:space="preserve"> （标的名称） </w:t>
      </w:r>
      <w:r>
        <w:rPr>
          <w:rFonts w:hint="eastAsia" w:ascii="宋体" w:hAnsi="宋体" w:cs="宋体"/>
          <w:color w:val="auto"/>
          <w:szCs w:val="21"/>
          <w:highlight w:val="none"/>
        </w:rPr>
        <w:t>，属于</w:t>
      </w:r>
      <w:r>
        <w:rPr>
          <w:rFonts w:hint="eastAsia" w:ascii="宋体" w:hAnsi="宋体" w:cs="宋体"/>
          <w:i/>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i/>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i/>
          <w:color w:val="auto"/>
          <w:szCs w:val="21"/>
          <w:highlight w:val="none"/>
          <w:u w:val="single"/>
        </w:rPr>
        <w:t>（中型企业、小型企业、微型企业）</w:t>
      </w: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i/>
          <w:color w:val="auto"/>
          <w:szCs w:val="21"/>
          <w:highlight w:val="none"/>
          <w:u w:val="single"/>
        </w:rPr>
        <w:t xml:space="preserve"> （标的名称） </w:t>
      </w:r>
      <w:r>
        <w:rPr>
          <w:rFonts w:hint="eastAsia" w:ascii="宋体" w:hAnsi="宋体" w:cs="宋体"/>
          <w:color w:val="auto"/>
          <w:szCs w:val="21"/>
          <w:highlight w:val="none"/>
        </w:rPr>
        <w:t>，属于</w:t>
      </w:r>
      <w:r>
        <w:rPr>
          <w:rFonts w:hint="eastAsia" w:ascii="宋体" w:hAnsi="宋体" w:cs="宋体"/>
          <w:i/>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i/>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i/>
          <w:color w:val="auto"/>
          <w:szCs w:val="21"/>
          <w:highlight w:val="none"/>
          <w:u w:val="single"/>
        </w:rPr>
        <w:t>（中型企业、小型企业、微型企业）</w:t>
      </w: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企业名称（盖章）：</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日期：</w:t>
      </w:r>
    </w:p>
    <w:p>
      <w:pPr>
        <w:spacing w:line="500" w:lineRule="exact"/>
        <w:rPr>
          <w:rFonts w:ascii="宋体" w:hAnsi="宋体" w:cs="宋体"/>
          <w:color w:val="auto"/>
          <w:szCs w:val="21"/>
          <w:highlight w:val="none"/>
        </w:rPr>
      </w:pPr>
    </w:p>
    <w:p>
      <w:pPr>
        <w:spacing w:line="500" w:lineRule="exact"/>
        <w:rPr>
          <w:rFonts w:ascii="宋体" w:hAnsi="宋体" w:cs="宋体"/>
          <w:color w:val="auto"/>
          <w:sz w:val="32"/>
          <w:szCs w:val="32"/>
          <w:highlight w:val="none"/>
          <w:u w:val="single"/>
        </w:rPr>
      </w:pPr>
      <w:r>
        <w:rPr>
          <w:rFonts w:hint="eastAsia" w:ascii="宋体" w:hAnsi="宋体" w:cs="宋体"/>
          <w:color w:val="auto"/>
          <w:sz w:val="32"/>
          <w:szCs w:val="32"/>
          <w:highlight w:val="none"/>
          <w:u w:val="single"/>
        </w:rPr>
        <w:t xml:space="preserve">                  </w:t>
      </w:r>
    </w:p>
    <w:p>
      <w:pPr>
        <w:spacing w:line="360" w:lineRule="auto"/>
        <w:rPr>
          <w:rFonts w:ascii="宋体" w:hAnsi="宋体" w:cs="宋体"/>
          <w:color w:val="auto"/>
          <w:spacing w:val="-4"/>
          <w:sz w:val="18"/>
          <w:szCs w:val="21"/>
          <w:highlight w:val="none"/>
        </w:rPr>
      </w:pPr>
      <w:r>
        <w:rPr>
          <w:rFonts w:hint="eastAsia" w:ascii="宋体" w:hAnsi="宋体" w:cs="宋体"/>
          <w:color w:val="auto"/>
          <w:spacing w:val="-4"/>
          <w:sz w:val="18"/>
          <w:szCs w:val="21"/>
          <w:highlight w:val="none"/>
        </w:rPr>
        <w:t>说明：</w:t>
      </w:r>
    </w:p>
    <w:p>
      <w:pPr>
        <w:spacing w:line="360" w:lineRule="auto"/>
        <w:rPr>
          <w:rFonts w:ascii="宋体" w:hAnsi="宋体" w:cs="宋体"/>
          <w:color w:val="auto"/>
          <w:spacing w:val="-4"/>
          <w:sz w:val="18"/>
          <w:szCs w:val="21"/>
          <w:highlight w:val="none"/>
        </w:rPr>
      </w:pPr>
      <w:r>
        <w:rPr>
          <w:rFonts w:hint="eastAsia" w:ascii="宋体" w:hAnsi="宋体" w:cs="宋体"/>
          <w:color w:val="auto"/>
          <w:spacing w:val="-4"/>
          <w:sz w:val="18"/>
          <w:szCs w:val="21"/>
          <w:highlight w:val="none"/>
        </w:rPr>
        <w:t>1、从业人员、营业收入、资产总额填报上一年度数据，无上一年度数据的新成立企业可不填报。</w:t>
      </w:r>
    </w:p>
    <w:p>
      <w:pPr>
        <w:spacing w:line="360" w:lineRule="auto"/>
        <w:rPr>
          <w:rFonts w:ascii="宋体" w:hAnsi="宋体" w:cs="宋体"/>
          <w:color w:val="auto"/>
          <w:spacing w:val="-4"/>
          <w:sz w:val="18"/>
          <w:szCs w:val="21"/>
          <w:highlight w:val="none"/>
        </w:rPr>
      </w:pPr>
      <w:r>
        <w:rPr>
          <w:rFonts w:hint="eastAsia" w:ascii="宋体" w:hAnsi="宋体" w:cs="宋体"/>
          <w:color w:val="auto"/>
          <w:spacing w:val="-4"/>
          <w:sz w:val="18"/>
          <w:szCs w:val="21"/>
          <w:highlight w:val="none"/>
        </w:rPr>
        <w:t>2、根据工信部联企业[2011]300号规定。其他未列明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spacing w:line="360" w:lineRule="auto"/>
        <w:jc w:val="left"/>
        <w:rPr>
          <w:rFonts w:ascii="宋体" w:hAnsi="宋体" w:cs="宋体"/>
          <w:b/>
          <w:bCs/>
          <w:color w:val="auto"/>
          <w:kern w:val="0"/>
          <w:szCs w:val="20"/>
          <w:highlight w:val="none"/>
        </w:rPr>
      </w:pPr>
      <w:bookmarkStart w:id="61" w:name="_GoBack"/>
      <w:bookmarkEnd w:id="61"/>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rPr>
        <w:t>7.残疾人福利性单位声明函</w:t>
      </w:r>
    </w:p>
    <w:p>
      <w:pPr>
        <w:widowControl/>
        <w:spacing w:line="588" w:lineRule="exact"/>
        <w:jc w:val="center"/>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残疾人福利性单位声明函</w:t>
      </w:r>
    </w:p>
    <w:p>
      <w:pPr>
        <w:widowControl/>
        <w:spacing w:line="588"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pPr>
        <w:widowControl/>
        <w:spacing w:line="588" w:lineRule="exact"/>
        <w:ind w:firstLine="444" w:firstLineChars="200"/>
        <w:jc w:val="left"/>
        <w:rPr>
          <w:rFonts w:ascii="宋体" w:hAnsi="宋体" w:cs="宋体"/>
          <w:color w:val="auto"/>
          <w:spacing w:val="6"/>
          <w:kern w:val="0"/>
          <w:szCs w:val="21"/>
          <w:highlight w:val="none"/>
        </w:rPr>
      </w:pPr>
    </w:p>
    <w:p>
      <w:pPr>
        <w:widowControl/>
        <w:tabs>
          <w:tab w:val="left" w:pos="4860"/>
        </w:tabs>
        <w:spacing w:line="588"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pPr>
        <w:widowControl/>
        <w:tabs>
          <w:tab w:val="left" w:pos="4860"/>
        </w:tabs>
        <w:spacing w:line="588"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pPr>
        <w:widowControl/>
        <w:spacing w:line="360" w:lineRule="auto"/>
        <w:jc w:val="left"/>
        <w:rPr>
          <w:rFonts w:ascii="宋体" w:hAnsi="宋体" w:cs="宋体"/>
          <w:b/>
          <w:bCs/>
          <w:color w:val="auto"/>
          <w:kern w:val="0"/>
          <w:szCs w:val="21"/>
          <w:highlight w:val="none"/>
        </w:rPr>
      </w:pPr>
    </w:p>
    <w:p>
      <w:pPr>
        <w:tabs>
          <w:tab w:val="left" w:pos="4860"/>
        </w:tabs>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注：1、如供应商为非残疾人福利性单位的可不提供本声明函。</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2、享受政府采购支持政策的残疾人福利性单位应当同时满足以下条件：</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（1）安置的残疾人占本单位在职职工人数的比例不低于25%（含25%），并且安置的残疾人人数不少于10人（含10人）；</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（2）依法与安置的每位残疾人签订了一年以上（含一年）的劳动合同或服务协议；</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ascii="宋体" w:hAnsi="宋体" w:cs="宋体"/>
          <w:b/>
          <w:bCs/>
          <w:color w:val="auto"/>
          <w:kern w:val="0"/>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8.供应商针对报价需要说明的其他文件和说明（格式自拟）。</w:t>
      </w:r>
    </w:p>
    <w:p>
      <w:pPr>
        <w:spacing w:after="120" w:line="520" w:lineRule="exact"/>
        <w:ind w:left="420" w:leftChars="200"/>
        <w:rPr>
          <w:rFonts w:ascii="宋体" w:hAnsi="宋体" w:cs="宋体"/>
          <w:color w:val="auto"/>
          <w:szCs w:val="21"/>
          <w:highlight w:val="none"/>
        </w:rPr>
      </w:pPr>
    </w:p>
    <w:p>
      <w:pPr>
        <w:widowControl/>
        <w:spacing w:line="480" w:lineRule="exact"/>
        <w:jc w:val="left"/>
        <w:rPr>
          <w:rFonts w:ascii="宋体" w:hAnsi="宋体" w:cs="宋体"/>
          <w:b/>
          <w:color w:val="auto"/>
          <w:kern w:val="0"/>
          <w:szCs w:val="21"/>
          <w:highlight w:val="none"/>
        </w:rPr>
      </w:pPr>
    </w:p>
    <w:p>
      <w:pPr>
        <w:widowControl/>
        <w:snapToGrid w:val="0"/>
        <w:spacing w:line="360" w:lineRule="auto"/>
        <w:jc w:val="center"/>
        <w:rPr>
          <w:rFonts w:ascii="宋体" w:hAnsi="宋体" w:cs="宋体"/>
          <w:b/>
          <w:bCs/>
          <w:color w:val="auto"/>
          <w:kern w:val="0"/>
          <w:sz w:val="28"/>
          <w:szCs w:val="28"/>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 w:val="28"/>
          <w:szCs w:val="28"/>
          <w:highlight w:val="none"/>
        </w:rPr>
        <w:t>四、电子备份投标文件</w:t>
      </w:r>
    </w:p>
    <w:p>
      <w:pPr>
        <w:widowControl/>
        <w:snapToGrid w:val="0"/>
        <w:spacing w:line="360" w:lineRule="auto"/>
        <w:jc w:val="left"/>
        <w:rPr>
          <w:rFonts w:ascii="宋体" w:hAnsi="宋体" w:cs="宋体"/>
          <w:b/>
          <w:color w:val="auto"/>
          <w:kern w:val="0"/>
          <w:sz w:val="28"/>
          <w:szCs w:val="28"/>
          <w:highlight w:val="none"/>
        </w:rPr>
      </w:pPr>
      <w:r>
        <w:rPr>
          <w:rFonts w:hint="eastAsia" w:ascii="宋体" w:hAnsi="宋体" w:cs="宋体"/>
          <w:color w:val="auto"/>
          <w:kern w:val="0"/>
          <w:szCs w:val="20"/>
          <w:highlight w:val="none"/>
        </w:rPr>
        <w:t>（一）</w:t>
      </w:r>
      <w:r>
        <w:rPr>
          <w:rFonts w:hint="eastAsia" w:ascii="宋体" w:hAnsi="宋体" w:cs="宋体"/>
          <w:color w:val="auto"/>
          <w:kern w:val="0"/>
          <w:szCs w:val="21"/>
          <w:highlight w:val="none"/>
        </w:rPr>
        <w:t>电子备份投标文件</w:t>
      </w:r>
      <w:r>
        <w:rPr>
          <w:rFonts w:hint="eastAsia" w:ascii="宋体" w:hAnsi="宋体" w:cs="宋体"/>
          <w:color w:val="auto"/>
          <w:kern w:val="0"/>
          <w:szCs w:val="20"/>
          <w:highlight w:val="none"/>
        </w:rPr>
        <w:t>的外包装封面格式：</w:t>
      </w:r>
    </w:p>
    <w:p>
      <w:pPr>
        <w:widowControl/>
        <w:snapToGrid w:val="0"/>
        <w:spacing w:line="360" w:lineRule="auto"/>
        <w:ind w:firstLine="275" w:firstLineChars="98"/>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外包装格式：</w:t>
      </w:r>
    </w:p>
    <w:p>
      <w:pPr>
        <w:widowControl/>
        <w:spacing w:line="360" w:lineRule="auto"/>
        <w:jc w:val="center"/>
        <w:rPr>
          <w:rFonts w:ascii="宋体" w:hAnsi="宋体" w:cs="宋体"/>
          <w:color w:val="auto"/>
          <w:kern w:val="0"/>
          <w:sz w:val="40"/>
          <w:szCs w:val="40"/>
          <w:highlight w:val="none"/>
        </w:rPr>
      </w:pPr>
      <w:r>
        <w:rPr>
          <w:rFonts w:hint="eastAsia" w:ascii="宋体" w:hAnsi="宋体" w:cs="宋体"/>
          <w:color w:val="auto"/>
          <w:kern w:val="0"/>
          <w:sz w:val="40"/>
          <w:szCs w:val="40"/>
          <w:highlight w:val="none"/>
        </w:rPr>
        <w:t>电子备份投标文件</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 xml:space="preserve">项目名称： </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项目编号：</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标项号：</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供应商名称（加盖公章）：</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bCs/>
          <w:color w:val="auto"/>
          <w:kern w:val="0"/>
          <w:sz w:val="24"/>
          <w:szCs w:val="20"/>
          <w:highlight w:val="none"/>
        </w:rPr>
        <w:t xml:space="preserve">                        年  月  日</w:t>
      </w:r>
    </w:p>
    <w:p>
      <w:pPr>
        <w:snapToGrid w:val="0"/>
        <w:spacing w:line="500" w:lineRule="exact"/>
        <w:ind w:left="357" w:hanging="357"/>
        <w:rPr>
          <w:rFonts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附件：</w:t>
      </w:r>
      <w:r>
        <w:rPr>
          <w:rFonts w:hint="eastAsia" w:ascii="宋体" w:hAnsi="宋体" w:cs="宋体"/>
          <w:b/>
          <w:bCs/>
          <w:color w:val="auto"/>
          <w:szCs w:val="21"/>
          <w:highlight w:val="none"/>
        </w:rPr>
        <w:t>请各位供应商认真填写下表，于投标截止时间后按采购代理公司规定要求单独递交。</w:t>
      </w:r>
    </w:p>
    <w:p>
      <w:pPr>
        <w:adjustRightInd w:val="0"/>
        <w:snapToGrid w:val="0"/>
        <w:spacing w:line="500" w:lineRule="exact"/>
        <w:ind w:left="357" w:hanging="357"/>
        <w:jc w:val="center"/>
        <w:textAlignment w:val="baseline"/>
        <w:rPr>
          <w:rFonts w:ascii="宋体" w:hAnsi="宋体" w:cs="宋体"/>
          <w:color w:val="auto"/>
          <w:szCs w:val="21"/>
          <w:highlight w:val="none"/>
        </w:rPr>
      </w:pPr>
      <w:r>
        <w:rPr>
          <w:rFonts w:hint="eastAsia" w:ascii="宋体" w:hAnsi="宋体" w:cs="宋体"/>
          <w:color w:val="auto"/>
          <w:sz w:val="32"/>
          <w:szCs w:val="32"/>
          <w:highlight w:val="none"/>
        </w:rPr>
        <w:t>政府采购活动现场确认声明书</w:t>
      </w:r>
    </w:p>
    <w:p>
      <w:pPr>
        <w:adjustRightInd w:val="0"/>
        <w:snapToGrid w:val="0"/>
        <w:spacing w:line="440" w:lineRule="exact"/>
        <w:ind w:left="357" w:hanging="357"/>
        <w:textAlignment w:val="baseline"/>
        <w:rPr>
          <w:rFonts w:ascii="宋体" w:hAnsi="宋体" w:cs="宋体"/>
          <w:bCs/>
          <w:color w:val="auto"/>
          <w:szCs w:val="21"/>
          <w:highlight w:val="none"/>
        </w:rPr>
      </w:pPr>
      <w:r>
        <w:rPr>
          <w:rFonts w:hint="eastAsia" w:ascii="宋体" w:hAnsi="宋体" w:cs="宋体"/>
          <w:color w:val="auto"/>
          <w:kern w:val="0"/>
          <w:szCs w:val="21"/>
          <w:highlight w:val="none"/>
        </w:rPr>
        <w:t>宁波中基国际招标有限公司：</w:t>
      </w:r>
    </w:p>
    <w:p>
      <w:pPr>
        <w:adjustRightInd w:val="0"/>
        <w:snapToGrid w:val="0"/>
        <w:spacing w:line="440" w:lineRule="exact"/>
        <w:ind w:left="420" w:leftChars="200" w:firstLine="444" w:firstLineChars="200"/>
        <w:textAlignment w:val="baseline"/>
        <w:rPr>
          <w:rFonts w:ascii="宋体" w:hAnsi="宋体" w:cs="宋体"/>
          <w:color w:val="auto"/>
          <w:spacing w:val="6"/>
          <w:szCs w:val="21"/>
          <w:highlight w:val="none"/>
        </w:rPr>
      </w:pPr>
      <w:r>
        <w:rPr>
          <w:rFonts w:hint="eastAsia" w:ascii="宋体" w:hAnsi="宋体" w:cs="宋体"/>
          <w:color w:val="auto"/>
          <w:spacing w:val="6"/>
          <w:szCs w:val="21"/>
          <w:highlight w:val="none"/>
        </w:rPr>
        <w:t>本人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（授权代表姓名），经由</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（法定代表人姓名）合法授权参加</w:t>
      </w:r>
      <w:r>
        <w:rPr>
          <w:rFonts w:hint="eastAsia" w:ascii="宋体" w:hAnsi="宋体" w:cs="宋体"/>
          <w:color w:val="auto"/>
          <w:spacing w:val="6"/>
          <w:szCs w:val="21"/>
          <w:highlight w:val="none"/>
          <w:u w:val="single"/>
        </w:rPr>
        <w:t>宁波市教育服务与电化教育中心2021年宁波市中小学教育装备标准制定项目</w:t>
      </w:r>
      <w:r>
        <w:rPr>
          <w:rFonts w:hint="eastAsia" w:ascii="宋体" w:hAnsi="宋体" w:cs="宋体"/>
          <w:color w:val="auto"/>
          <w:spacing w:val="6"/>
          <w:szCs w:val="21"/>
          <w:highlight w:val="none"/>
        </w:rPr>
        <w:t>（编号：</w:t>
      </w:r>
      <w:r>
        <w:rPr>
          <w:rFonts w:hint="eastAsia" w:ascii="宋体" w:hAnsi="宋体" w:cs="宋体"/>
          <w:color w:val="auto"/>
          <w:szCs w:val="21"/>
          <w:highlight w:val="none"/>
          <w:u w:val="single"/>
        </w:rPr>
        <w:t>CBNB-20216131G</w:t>
      </w:r>
      <w:r>
        <w:rPr>
          <w:rFonts w:hint="eastAsia" w:ascii="宋体" w:hAnsi="宋体" w:cs="宋体"/>
          <w:color w:val="auto"/>
          <w:spacing w:val="6"/>
          <w:szCs w:val="21"/>
          <w:highlight w:val="none"/>
          <w:u w:val="single"/>
        </w:rPr>
        <w:t>）</w:t>
      </w:r>
      <w:r>
        <w:rPr>
          <w:rFonts w:hint="eastAsia" w:ascii="宋体" w:hAnsi="宋体" w:cs="宋体"/>
          <w:color w:val="auto"/>
          <w:spacing w:val="6"/>
          <w:szCs w:val="21"/>
          <w:highlight w:val="none"/>
        </w:rPr>
        <w:t xml:space="preserve">政府采购活动，经与本单位法人代表（负责人）联系确认，现就有关公平竞争事项郑重声明如下： </w:t>
      </w:r>
    </w:p>
    <w:p>
      <w:pPr>
        <w:widowControl/>
        <w:numPr>
          <w:ilvl w:val="0"/>
          <w:numId w:val="17"/>
        </w:numPr>
        <w:snapToGrid w:val="0"/>
        <w:spacing w:line="440" w:lineRule="exact"/>
        <w:ind w:left="357"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本单位与采购人之间 □不存在利害关系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widowControl/>
        <w:snapToGrid w:val="0"/>
        <w:spacing w:line="440" w:lineRule="exact"/>
        <w:ind w:left="357" w:hanging="357"/>
        <w:rPr>
          <w:rFonts w:ascii="宋体" w:hAnsi="宋体" w:cs="宋体"/>
          <w:color w:val="auto"/>
          <w:kern w:val="0"/>
          <w:szCs w:val="21"/>
          <w:highlight w:val="none"/>
        </w:rPr>
      </w:pPr>
      <w:r>
        <w:rPr>
          <w:rFonts w:hint="eastAsia" w:ascii="宋体" w:hAnsi="宋体" w:cs="宋体"/>
          <w:color w:val="auto"/>
          <w:kern w:val="0"/>
          <w:szCs w:val="21"/>
          <w:highlight w:val="none"/>
        </w:rPr>
        <w:t xml:space="preserve">  A.投资关系    B.行政隶属关系    C.业务指导关系</w:t>
      </w:r>
    </w:p>
    <w:p>
      <w:pPr>
        <w:widowControl/>
        <w:snapToGrid w:val="0"/>
        <w:spacing w:line="440" w:lineRule="exact"/>
        <w:ind w:left="357" w:hanging="357"/>
        <w:rPr>
          <w:rFonts w:ascii="宋体" w:hAnsi="宋体" w:cs="宋体"/>
          <w:color w:val="auto"/>
          <w:kern w:val="0"/>
          <w:szCs w:val="21"/>
          <w:highlight w:val="none"/>
        </w:rPr>
      </w:pPr>
      <w:r>
        <w:rPr>
          <w:rFonts w:hint="eastAsia" w:ascii="宋体" w:hAnsi="宋体" w:cs="宋体"/>
          <w:color w:val="auto"/>
          <w:kern w:val="0"/>
          <w:szCs w:val="21"/>
          <w:highlight w:val="none"/>
        </w:rPr>
        <w:t xml:space="preserve">  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 xml:space="preserve">利害关系（如有，请如实说明）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widowControl/>
        <w:numPr>
          <w:ilvl w:val="0"/>
          <w:numId w:val="17"/>
        </w:numPr>
        <w:snapToGrid w:val="0"/>
        <w:spacing w:line="440" w:lineRule="exact"/>
        <w:ind w:left="357"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adjustRightInd w:val="0"/>
        <w:snapToGrid w:val="0"/>
        <w:spacing w:line="440" w:lineRule="exact"/>
        <w:ind w:left="357" w:hanging="357"/>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A.法定代表人或负责人或实际控制人是同一人</w:t>
      </w:r>
    </w:p>
    <w:p>
      <w:pPr>
        <w:adjustRightInd w:val="0"/>
        <w:snapToGrid w:val="0"/>
        <w:spacing w:line="440" w:lineRule="exact"/>
        <w:ind w:left="357" w:hanging="357"/>
        <w:textAlignment w:val="baseline"/>
        <w:rPr>
          <w:rFonts w:ascii="宋体" w:hAnsi="宋体" w:cs="宋体"/>
          <w:color w:val="auto"/>
          <w:spacing w:val="6"/>
          <w:szCs w:val="21"/>
          <w:highlight w:val="none"/>
        </w:rPr>
      </w:pPr>
      <w:r>
        <w:rPr>
          <w:rFonts w:hint="eastAsia" w:ascii="宋体" w:hAnsi="宋体" w:cs="宋体"/>
          <w:color w:val="auto"/>
          <w:kern w:val="0"/>
          <w:szCs w:val="21"/>
          <w:highlight w:val="none"/>
        </w:rPr>
        <w:t xml:space="preserve">  B.法定代表人或负责人或实际控制人是夫妻关系</w:t>
      </w:r>
    </w:p>
    <w:p>
      <w:pPr>
        <w:adjustRightInd w:val="0"/>
        <w:snapToGrid w:val="0"/>
        <w:spacing w:line="440" w:lineRule="exact"/>
        <w:ind w:left="357" w:hanging="357"/>
        <w:textAlignment w:val="baseline"/>
        <w:rPr>
          <w:rFonts w:ascii="宋体" w:hAnsi="宋体" w:cs="宋体"/>
          <w:color w:val="auto"/>
          <w:spacing w:val="6"/>
          <w:szCs w:val="21"/>
          <w:highlight w:val="none"/>
        </w:rPr>
      </w:pPr>
      <w:r>
        <w:rPr>
          <w:rFonts w:hint="eastAsia" w:ascii="宋体" w:hAnsi="宋体" w:cs="宋体"/>
          <w:color w:val="auto"/>
          <w:kern w:val="0"/>
          <w:szCs w:val="21"/>
          <w:highlight w:val="none"/>
        </w:rPr>
        <w:t xml:space="preserve">  C.法定代表人或负责人或实际控制人是直系血亲关系</w:t>
      </w:r>
    </w:p>
    <w:p>
      <w:pPr>
        <w:adjustRightInd w:val="0"/>
        <w:snapToGrid w:val="0"/>
        <w:spacing w:line="440" w:lineRule="exact"/>
        <w:ind w:left="357" w:hanging="357"/>
        <w:textAlignment w:val="baseline"/>
        <w:rPr>
          <w:rFonts w:ascii="宋体" w:hAnsi="宋体" w:cs="宋体"/>
          <w:color w:val="auto"/>
          <w:spacing w:val="6"/>
          <w:szCs w:val="21"/>
          <w:highlight w:val="none"/>
        </w:rPr>
      </w:pPr>
      <w:r>
        <w:rPr>
          <w:rFonts w:hint="eastAsia" w:ascii="宋体" w:hAnsi="宋体" w:cs="宋体"/>
          <w:color w:val="auto"/>
          <w:kern w:val="0"/>
          <w:szCs w:val="21"/>
          <w:highlight w:val="none"/>
        </w:rPr>
        <w:t xml:space="preserve">  D.法定代表人或负责人或实际控制人存在三代以内旁系血亲关系</w:t>
      </w:r>
    </w:p>
    <w:p>
      <w:pPr>
        <w:adjustRightInd w:val="0"/>
        <w:snapToGrid w:val="0"/>
        <w:spacing w:line="440" w:lineRule="exact"/>
        <w:ind w:left="357" w:hanging="357"/>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E.法定代表人或负责人或实际控制人存在近姻亲关系</w:t>
      </w:r>
    </w:p>
    <w:p>
      <w:pPr>
        <w:adjustRightInd w:val="0"/>
        <w:snapToGrid w:val="0"/>
        <w:spacing w:line="440" w:lineRule="exact"/>
        <w:ind w:left="357" w:hanging="357"/>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F.法定代表人或负责人或实际控制人存在股份控制或实际控制关系</w:t>
      </w:r>
    </w:p>
    <w:p>
      <w:pPr>
        <w:adjustRightInd w:val="0"/>
        <w:snapToGrid w:val="0"/>
        <w:spacing w:line="440" w:lineRule="exact"/>
        <w:ind w:left="357" w:firstLine="210" w:firstLineChars="1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G.存在共同直接或间接投资设立子公司、联营企业和合营企业情况</w:t>
      </w:r>
    </w:p>
    <w:p>
      <w:pPr>
        <w:adjustRightInd w:val="0"/>
        <w:snapToGrid w:val="0"/>
        <w:spacing w:line="440" w:lineRule="exact"/>
        <w:ind w:left="357" w:hanging="357"/>
        <w:textAlignment w:val="baseline"/>
        <w:rPr>
          <w:rFonts w:ascii="宋体" w:hAnsi="宋体" w:cs="宋体"/>
          <w:color w:val="auto"/>
          <w:szCs w:val="21"/>
          <w:highlight w:val="none"/>
        </w:rPr>
      </w:pPr>
      <w:r>
        <w:rPr>
          <w:rFonts w:hint="eastAsia" w:ascii="宋体" w:hAnsi="宋体" w:cs="宋体"/>
          <w:color w:val="auto"/>
          <w:kern w:val="0"/>
          <w:szCs w:val="21"/>
          <w:highlight w:val="none"/>
        </w:rPr>
        <w:t xml:space="preserve">  H.存在分级代理或代销关系、同一生产制造商关系、</w:t>
      </w:r>
      <w:r>
        <w:rPr>
          <w:rFonts w:hint="eastAsia" w:ascii="宋体" w:hAnsi="宋体" w:cs="宋体"/>
          <w:color w:val="auto"/>
          <w:szCs w:val="21"/>
          <w:highlight w:val="none"/>
        </w:rPr>
        <w:t>管理关系、重要业务（占主营业务收入50%以上）或重要财务往来关系（如融资）等其他实质性控制关系</w:t>
      </w:r>
    </w:p>
    <w:p>
      <w:pPr>
        <w:adjustRightInd w:val="0"/>
        <w:snapToGrid w:val="0"/>
        <w:spacing w:line="440" w:lineRule="exact"/>
        <w:ind w:left="357" w:hanging="357"/>
        <w:textAlignment w:val="baseline"/>
        <w:rPr>
          <w:rFonts w:ascii="宋体" w:hAnsi="宋体" w:cs="宋体"/>
          <w:color w:val="auto"/>
          <w:spacing w:val="6"/>
          <w:szCs w:val="21"/>
          <w:highlight w:val="none"/>
        </w:rPr>
      </w:pPr>
      <w:r>
        <w:rPr>
          <w:rFonts w:hint="eastAsia" w:ascii="宋体" w:hAnsi="宋体" w:cs="宋体"/>
          <w:color w:val="auto"/>
          <w:szCs w:val="21"/>
          <w:highlight w:val="none"/>
        </w:rPr>
        <w:t xml:space="preserve">  I</w:t>
      </w:r>
      <w:r>
        <w:rPr>
          <w:rFonts w:hint="eastAsia" w:ascii="宋体" w:hAnsi="宋体" w:cs="宋体"/>
          <w:color w:val="auto"/>
          <w:kern w:val="0"/>
          <w:szCs w:val="21"/>
          <w:highlight w:val="none"/>
        </w:rPr>
        <w:t>.</w:t>
      </w:r>
      <w:r>
        <w:rPr>
          <w:rFonts w:hint="eastAsia" w:ascii="宋体" w:hAnsi="宋体" w:cs="宋体"/>
          <w:color w:val="auto"/>
          <w:szCs w:val="21"/>
          <w:highlight w:val="none"/>
        </w:rPr>
        <w:t>其他利害关系情况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widowControl/>
        <w:numPr>
          <w:ilvl w:val="0"/>
          <w:numId w:val="18"/>
        </w:numPr>
        <w:snapToGrid w:val="0"/>
        <w:spacing w:line="440" w:lineRule="exact"/>
        <w:ind w:left="357" w:firstLine="396" w:firstLineChars="189"/>
        <w:rPr>
          <w:rFonts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pPr>
        <w:widowControl/>
        <w:numPr>
          <w:ilvl w:val="0"/>
          <w:numId w:val="18"/>
        </w:numPr>
        <w:snapToGrid w:val="0"/>
        <w:spacing w:line="440" w:lineRule="exact"/>
        <w:ind w:left="357"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pPr>
        <w:widowControl/>
        <w:numPr>
          <w:ilvl w:val="0"/>
          <w:numId w:val="18"/>
        </w:numPr>
        <w:snapToGrid w:val="0"/>
        <w:spacing w:line="440" w:lineRule="exact"/>
        <w:ind w:left="357" w:firstLine="396" w:firstLineChars="189"/>
        <w:rPr>
          <w:rFonts w:ascii="宋体" w:hAnsi="宋体" w:cs="宋体"/>
          <w:color w:val="auto"/>
          <w:szCs w:val="21"/>
          <w:highlight w:val="none"/>
        </w:rPr>
      </w:pPr>
      <w:r>
        <w:rPr>
          <w:rFonts w:hint="eastAsia" w:ascii="宋体" w:hAnsi="宋体" w:cs="宋体"/>
          <w:color w:val="auto"/>
          <w:kern w:val="0"/>
          <w:szCs w:val="21"/>
          <w:highlight w:val="none"/>
        </w:rPr>
        <w:t>经检查确认所有投标人投标文件 □ 不存在密封包装问题□存在密封包装问题（具体指出）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adjustRightInd w:val="0"/>
        <w:snapToGrid w:val="0"/>
        <w:spacing w:line="440" w:lineRule="exact"/>
        <w:ind w:left="777" w:leftChars="200" w:hanging="357"/>
        <w:textAlignment w:val="baseline"/>
        <w:rPr>
          <w:rFonts w:ascii="宋体" w:hAnsi="宋体" w:cs="宋体"/>
          <w:color w:val="auto"/>
          <w:szCs w:val="21"/>
          <w:highlight w:val="none"/>
        </w:rPr>
      </w:pPr>
      <w:r>
        <w:rPr>
          <w:rFonts w:hint="eastAsia" w:ascii="宋体" w:hAnsi="宋体" w:cs="宋体"/>
          <w:color w:val="auto"/>
          <w:szCs w:val="21"/>
          <w:highlight w:val="none"/>
        </w:rPr>
        <w:t xml:space="preserve">                                    （供应商代表签名）：</w:t>
      </w:r>
    </w:p>
    <w:p>
      <w:pPr>
        <w:snapToGrid w:val="0"/>
        <w:spacing w:line="440" w:lineRule="exact"/>
        <w:ind w:firstLine="420" w:firstLineChars="200"/>
        <w:rPr>
          <w:color w:val="auto"/>
          <w:highlight w:val="none"/>
        </w:rPr>
      </w:pPr>
      <w:r>
        <w:rPr>
          <w:rFonts w:hint="eastAsia" w:ascii="宋体" w:hAnsi="宋体" w:cs="宋体"/>
          <w:color w:val="auto"/>
          <w:szCs w:val="21"/>
          <w:highlight w:val="none"/>
        </w:rPr>
        <w:t xml:space="preserve">                                        2021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angSong_GB2312,Bold">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rPr>
                              <w:rFonts w:eastAsia="宋体"/>
                            </w:rP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8"/>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703E5"/>
    <w:multiLevelType w:val="singleLevel"/>
    <w:tmpl w:val="CC1703E5"/>
    <w:lvl w:ilvl="0" w:tentative="0">
      <w:start w:val="1"/>
      <w:numFmt w:val="decimal"/>
      <w:suff w:val="nothing"/>
      <w:lvlText w:val="（%1）"/>
      <w:lvlJc w:val="left"/>
      <w:pPr>
        <w:ind w:left="0" w:firstLine="0"/>
      </w:pPr>
    </w:lvl>
  </w:abstractNum>
  <w:abstractNum w:abstractNumId="1">
    <w:nsid w:val="CEFDD64E"/>
    <w:multiLevelType w:val="singleLevel"/>
    <w:tmpl w:val="CEFDD64E"/>
    <w:lvl w:ilvl="0" w:tentative="0">
      <w:start w:val="5"/>
      <w:numFmt w:val="chineseCounting"/>
      <w:suff w:val="nothing"/>
      <w:lvlText w:val="%1、"/>
      <w:lvlJc w:val="left"/>
      <w:rPr>
        <w:rFonts w:hint="eastAsia"/>
      </w:rPr>
    </w:lvl>
  </w:abstractNum>
  <w:abstractNum w:abstractNumId="2">
    <w:nsid w:val="0000000B"/>
    <w:multiLevelType w:val="singleLevel"/>
    <w:tmpl w:val="0000000B"/>
    <w:lvl w:ilvl="0" w:tentative="0">
      <w:start w:val="1"/>
      <w:numFmt w:val="upperLetter"/>
      <w:suff w:val="nothing"/>
      <w:lvlText w:val="%1、"/>
      <w:lvlJc w:val="left"/>
      <w:pPr>
        <w:ind w:left="0" w:firstLine="0"/>
      </w:pPr>
    </w:lvl>
  </w:abstractNum>
  <w:abstractNum w:abstractNumId="3">
    <w:nsid w:val="00000014"/>
    <w:multiLevelType w:val="singleLevel"/>
    <w:tmpl w:val="00000014"/>
    <w:lvl w:ilvl="0" w:tentative="0">
      <w:start w:val="5"/>
      <w:numFmt w:val="chineseCounting"/>
      <w:suff w:val="nothing"/>
      <w:lvlText w:val="%1、"/>
      <w:lvlJc w:val="left"/>
      <w:pPr>
        <w:ind w:left="0" w:firstLine="0"/>
      </w:pPr>
    </w:lvl>
  </w:abstractNum>
  <w:abstractNum w:abstractNumId="4">
    <w:nsid w:val="0000001C"/>
    <w:multiLevelType w:val="singleLevel"/>
    <w:tmpl w:val="0000001C"/>
    <w:lvl w:ilvl="0" w:tentative="0">
      <w:start w:val="1"/>
      <w:numFmt w:val="chineseCounting"/>
      <w:suff w:val="nothing"/>
      <w:lvlText w:val="%1、"/>
      <w:lvlJc w:val="left"/>
      <w:pPr>
        <w:ind w:left="0" w:firstLine="0"/>
      </w:pPr>
    </w:lvl>
  </w:abstractNum>
  <w:abstractNum w:abstractNumId="5">
    <w:nsid w:val="00000020"/>
    <w:multiLevelType w:val="singleLevel"/>
    <w:tmpl w:val="00000020"/>
    <w:lvl w:ilvl="0" w:tentative="0">
      <w:start w:val="1"/>
      <w:numFmt w:val="chineseCounting"/>
      <w:suff w:val="nothing"/>
      <w:lvlText w:val="（%1）"/>
      <w:lvlJc w:val="left"/>
      <w:pPr>
        <w:ind w:left="0" w:firstLine="0"/>
      </w:pPr>
    </w:lvl>
  </w:abstractNum>
  <w:abstractNum w:abstractNumId="6">
    <w:nsid w:val="15AE74FA"/>
    <w:multiLevelType w:val="singleLevel"/>
    <w:tmpl w:val="15AE74FA"/>
    <w:lvl w:ilvl="0" w:tentative="0">
      <w:start w:val="1"/>
      <w:numFmt w:val="decimal"/>
      <w:suff w:val="nothing"/>
      <w:lvlText w:val="（%1）"/>
      <w:lvlJc w:val="left"/>
      <w:pPr>
        <w:ind w:left="0" w:firstLine="0"/>
      </w:pPr>
    </w:lvl>
  </w:abstractNum>
  <w:abstractNum w:abstractNumId="7">
    <w:nsid w:val="18E11E98"/>
    <w:multiLevelType w:val="singleLevel"/>
    <w:tmpl w:val="18E11E98"/>
    <w:lvl w:ilvl="0" w:tentative="0">
      <w:start w:val="2"/>
      <w:numFmt w:val="decimal"/>
      <w:suff w:val="nothing"/>
      <w:lvlText w:val="%1）"/>
      <w:lvlJc w:val="left"/>
      <w:pPr>
        <w:ind w:left="0" w:firstLine="0"/>
      </w:pPr>
    </w:lvl>
  </w:abstractNum>
  <w:abstractNum w:abstractNumId="8">
    <w:nsid w:val="29D120CC"/>
    <w:multiLevelType w:val="singleLevel"/>
    <w:tmpl w:val="29D120CC"/>
    <w:lvl w:ilvl="0" w:tentative="0">
      <w:start w:val="1"/>
      <w:numFmt w:val="decimal"/>
      <w:suff w:val="nothing"/>
      <w:lvlText w:val="（%1）"/>
      <w:lvlJc w:val="left"/>
      <w:pPr>
        <w:ind w:left="0" w:firstLine="0"/>
      </w:pPr>
    </w:lvl>
  </w:abstractNum>
  <w:abstractNum w:abstractNumId="9">
    <w:nsid w:val="3292B99A"/>
    <w:multiLevelType w:val="singleLevel"/>
    <w:tmpl w:val="3292B99A"/>
    <w:lvl w:ilvl="0" w:tentative="0">
      <w:start w:val="1"/>
      <w:numFmt w:val="decimal"/>
      <w:suff w:val="nothing"/>
      <w:lvlText w:val="（%1）"/>
      <w:lvlJc w:val="left"/>
      <w:pPr>
        <w:ind w:left="0" w:firstLine="0"/>
      </w:pPr>
    </w:lvl>
  </w:abstractNum>
  <w:abstractNum w:abstractNumId="10">
    <w:nsid w:val="53F7068D"/>
    <w:multiLevelType w:val="singleLevel"/>
    <w:tmpl w:val="53F7068D"/>
    <w:lvl w:ilvl="0" w:tentative="0">
      <w:start w:val="1"/>
      <w:numFmt w:val="decimal"/>
      <w:suff w:val="nothing"/>
      <w:lvlText w:val="（%1）"/>
      <w:lvlJc w:val="left"/>
      <w:pPr>
        <w:ind w:left="0" w:firstLine="0"/>
      </w:pPr>
    </w:lvl>
  </w:abstractNum>
  <w:abstractNum w:abstractNumId="11">
    <w:nsid w:val="54F403B5"/>
    <w:multiLevelType w:val="singleLevel"/>
    <w:tmpl w:val="54F403B5"/>
    <w:lvl w:ilvl="0" w:tentative="0">
      <w:start w:val="1"/>
      <w:numFmt w:val="chineseCounting"/>
      <w:suff w:val="nothing"/>
      <w:lvlText w:val="%1、"/>
      <w:lvlJc w:val="left"/>
      <w:pPr>
        <w:ind w:left="0" w:firstLine="0"/>
      </w:pPr>
    </w:lvl>
  </w:abstractNum>
  <w:abstractNum w:abstractNumId="12">
    <w:nsid w:val="557FD3DA"/>
    <w:multiLevelType w:val="singleLevel"/>
    <w:tmpl w:val="557FD3DA"/>
    <w:lvl w:ilvl="0" w:tentative="0">
      <w:start w:val="3"/>
      <w:numFmt w:val="chineseCounting"/>
      <w:suff w:val="nothing"/>
      <w:lvlText w:val="%1、"/>
      <w:lvlJc w:val="left"/>
      <w:pPr>
        <w:ind w:left="0" w:firstLine="0"/>
      </w:pPr>
    </w:lvl>
  </w:abstractNum>
  <w:abstractNum w:abstractNumId="13">
    <w:nsid w:val="589A2FD8"/>
    <w:multiLevelType w:val="singleLevel"/>
    <w:tmpl w:val="589A2FD8"/>
    <w:lvl w:ilvl="0" w:tentative="0">
      <w:start w:val="1"/>
      <w:numFmt w:val="decimal"/>
      <w:suff w:val="nothing"/>
      <w:lvlText w:val="（%1）"/>
      <w:lvlJc w:val="left"/>
      <w:pPr>
        <w:ind w:left="0" w:firstLine="0"/>
      </w:pPr>
    </w:lvl>
  </w:abstractNum>
  <w:abstractNum w:abstractNumId="14">
    <w:nsid w:val="5950E9B0"/>
    <w:multiLevelType w:val="singleLevel"/>
    <w:tmpl w:val="5950E9B0"/>
    <w:lvl w:ilvl="0" w:tentative="0">
      <w:start w:val="2"/>
      <w:numFmt w:val="decimal"/>
      <w:suff w:val="nothing"/>
      <w:lvlText w:val="%1、"/>
      <w:lvlJc w:val="left"/>
      <w:pPr>
        <w:ind w:left="0" w:firstLine="0"/>
      </w:pPr>
    </w:lvl>
  </w:abstractNum>
  <w:abstractNum w:abstractNumId="15">
    <w:nsid w:val="59F1C7B7"/>
    <w:multiLevelType w:val="singleLevel"/>
    <w:tmpl w:val="59F1C7B7"/>
    <w:lvl w:ilvl="0" w:tentative="0">
      <w:start w:val="4"/>
      <w:numFmt w:val="chineseCounting"/>
      <w:suff w:val="nothing"/>
      <w:lvlText w:val="（%1）"/>
      <w:lvlJc w:val="left"/>
      <w:pPr>
        <w:ind w:left="0" w:firstLine="0"/>
      </w:pPr>
    </w:lvl>
  </w:abstractNum>
  <w:abstractNum w:abstractNumId="16">
    <w:nsid w:val="59F56D91"/>
    <w:multiLevelType w:val="singleLevel"/>
    <w:tmpl w:val="59F56D91"/>
    <w:lvl w:ilvl="0" w:tentative="0">
      <w:start w:val="1"/>
      <w:numFmt w:val="decimal"/>
      <w:suff w:val="nothing"/>
      <w:lvlText w:val="（%1）"/>
      <w:lvlJc w:val="left"/>
      <w:pPr>
        <w:ind w:left="0" w:firstLine="0"/>
      </w:pPr>
    </w:lvl>
  </w:abstractNum>
  <w:abstractNum w:abstractNumId="17">
    <w:nsid w:val="5A5F4D07"/>
    <w:multiLevelType w:val="singleLevel"/>
    <w:tmpl w:val="5A5F4D07"/>
    <w:lvl w:ilvl="0" w:tentative="0">
      <w:start w:val="1"/>
      <w:numFmt w:val="decimal"/>
      <w:suff w:val="nothing"/>
      <w:lvlText w:val="%1、"/>
      <w:lvlJc w:val="left"/>
      <w:pPr>
        <w:ind w:left="0" w:firstLine="403"/>
      </w:pPr>
    </w:lvl>
  </w:abstractNum>
  <w:num w:numId="1">
    <w:abstractNumId w:val="1"/>
  </w:num>
  <w:num w:numId="2">
    <w:abstractNumId w:val="13"/>
    <w:lvlOverride w:ilvl="0">
      <w:startOverride w:val="1"/>
    </w:lvlOverride>
  </w:num>
  <w:num w:numId="3">
    <w:abstractNumId w:val="16"/>
    <w:lvlOverride w:ilvl="0">
      <w:startOverride w:val="1"/>
    </w:lvlOverride>
  </w:num>
  <w:num w:numId="4">
    <w:abstractNumId w:val="10"/>
    <w:lvlOverride w:ilvl="0">
      <w:startOverride w:val="1"/>
    </w:lvlOverride>
  </w:num>
  <w:num w:numId="5">
    <w:abstractNumId w:val="0"/>
    <w:lvlOverride w:ilvl="0">
      <w:startOverride w:val="1"/>
    </w:lvlOverride>
  </w:num>
  <w:num w:numId="6">
    <w:abstractNumId w:val="8"/>
    <w:lvlOverride w:ilvl="0">
      <w:startOverride w:val="1"/>
    </w:lvlOverride>
  </w:num>
  <w:num w:numId="7">
    <w:abstractNumId w:val="14"/>
    <w:lvlOverride w:ilvl="0">
      <w:startOverride w:val="2"/>
    </w:lvlOverride>
  </w:num>
  <w:num w:numId="8">
    <w:abstractNumId w:val="3"/>
    <w:lvlOverride w:ilvl="0">
      <w:startOverride w:val="5"/>
    </w:lvlOverride>
  </w:num>
  <w:num w:numId="9">
    <w:abstractNumId w:val="5"/>
    <w:lvlOverride w:ilvl="0">
      <w:startOverride w:val="1"/>
    </w:lvlOverride>
  </w:num>
  <w:num w:numId="10">
    <w:abstractNumId w:val="2"/>
    <w:lvlOverride w:ilvl="0">
      <w:startOverride w:val="1"/>
    </w:lvlOverride>
  </w:num>
  <w:num w:numId="11">
    <w:abstractNumId w:val="15"/>
    <w:lvlOverride w:ilvl="0">
      <w:startOverride w:val="4"/>
    </w:lvlOverride>
  </w:num>
  <w:num w:numId="12">
    <w:abstractNumId w:val="4"/>
    <w:lvlOverride w:ilvl="0">
      <w:startOverride w:val="1"/>
    </w:lvlOverride>
  </w:num>
  <w:num w:numId="13">
    <w:abstractNumId w:val="6"/>
    <w:lvlOverride w:ilvl="0">
      <w:startOverride w:val="1"/>
    </w:lvlOverride>
  </w:num>
  <w:num w:numId="14">
    <w:abstractNumId w:val="9"/>
    <w:lvlOverride w:ilvl="0">
      <w:startOverride w:val="1"/>
    </w:lvlOverride>
  </w:num>
  <w:num w:numId="15">
    <w:abstractNumId w:val="7"/>
    <w:lvlOverride w:ilvl="0">
      <w:startOverride w:val="2"/>
    </w:lvlOverride>
  </w:num>
  <w:num w:numId="16">
    <w:abstractNumId w:val="17"/>
    <w:lvlOverride w:ilvl="0">
      <w:startOverride w:val="1"/>
    </w:lvlOverride>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6F"/>
    <w:rsid w:val="000B2340"/>
    <w:rsid w:val="000F0481"/>
    <w:rsid w:val="001D7C6F"/>
    <w:rsid w:val="001F4691"/>
    <w:rsid w:val="003B6321"/>
    <w:rsid w:val="00451F89"/>
    <w:rsid w:val="004B54F9"/>
    <w:rsid w:val="00563F0D"/>
    <w:rsid w:val="005D1506"/>
    <w:rsid w:val="00681D81"/>
    <w:rsid w:val="006D648B"/>
    <w:rsid w:val="006F2417"/>
    <w:rsid w:val="00877ACD"/>
    <w:rsid w:val="009339D6"/>
    <w:rsid w:val="009421EB"/>
    <w:rsid w:val="00A33149"/>
    <w:rsid w:val="00A418FF"/>
    <w:rsid w:val="00A97EB8"/>
    <w:rsid w:val="00B2573C"/>
    <w:rsid w:val="00C52600"/>
    <w:rsid w:val="00D57D04"/>
    <w:rsid w:val="00DB3C49"/>
    <w:rsid w:val="00DF79AA"/>
    <w:rsid w:val="00E40891"/>
    <w:rsid w:val="00E66C1F"/>
    <w:rsid w:val="00EC2EF8"/>
    <w:rsid w:val="00F36A6F"/>
    <w:rsid w:val="01BB1F14"/>
    <w:rsid w:val="0493304A"/>
    <w:rsid w:val="05FB53EA"/>
    <w:rsid w:val="0A79745B"/>
    <w:rsid w:val="0D6C5C03"/>
    <w:rsid w:val="0F1B5C9B"/>
    <w:rsid w:val="1A3C5AAF"/>
    <w:rsid w:val="21E13ACD"/>
    <w:rsid w:val="25405FAD"/>
    <w:rsid w:val="2885445B"/>
    <w:rsid w:val="2A252073"/>
    <w:rsid w:val="2C081C83"/>
    <w:rsid w:val="2D1A763A"/>
    <w:rsid w:val="2D1C35DB"/>
    <w:rsid w:val="2F53044E"/>
    <w:rsid w:val="2F5710B6"/>
    <w:rsid w:val="2FB07BD5"/>
    <w:rsid w:val="327D27F5"/>
    <w:rsid w:val="332B6090"/>
    <w:rsid w:val="34EA081C"/>
    <w:rsid w:val="35690BF5"/>
    <w:rsid w:val="3A315728"/>
    <w:rsid w:val="3B8A7640"/>
    <w:rsid w:val="3BD95E3B"/>
    <w:rsid w:val="3EEB08D0"/>
    <w:rsid w:val="3FC44971"/>
    <w:rsid w:val="43271A20"/>
    <w:rsid w:val="466609CE"/>
    <w:rsid w:val="49DF24A8"/>
    <w:rsid w:val="4C7B2946"/>
    <w:rsid w:val="4D5F5478"/>
    <w:rsid w:val="4D657905"/>
    <w:rsid w:val="52401F09"/>
    <w:rsid w:val="527055F3"/>
    <w:rsid w:val="54251812"/>
    <w:rsid w:val="5526467B"/>
    <w:rsid w:val="5567575D"/>
    <w:rsid w:val="559878AE"/>
    <w:rsid w:val="5B88019D"/>
    <w:rsid w:val="5C78257E"/>
    <w:rsid w:val="5EC22CD8"/>
    <w:rsid w:val="5F5234BF"/>
    <w:rsid w:val="61AA35E8"/>
    <w:rsid w:val="61B31546"/>
    <w:rsid w:val="66B12A85"/>
    <w:rsid w:val="66F71A34"/>
    <w:rsid w:val="69D442D9"/>
    <w:rsid w:val="6B1653CC"/>
    <w:rsid w:val="6BFB5DB2"/>
    <w:rsid w:val="6C9642B4"/>
    <w:rsid w:val="6F7D3528"/>
    <w:rsid w:val="74117FDE"/>
    <w:rsid w:val="749B6FD6"/>
    <w:rsid w:val="7799162C"/>
    <w:rsid w:val="77F23E79"/>
    <w:rsid w:val="78447185"/>
    <w:rsid w:val="794C048A"/>
    <w:rsid w:val="7ADA7F0D"/>
    <w:rsid w:val="7C2213B1"/>
    <w:rsid w:val="7CCE28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qFormat="1" w:uiPriority="0" w:name="List Number"/>
    <w:lsdException w:qFormat="1"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b/>
      <w:bCs/>
      <w:kern w:val="44"/>
      <w:sz w:val="44"/>
      <w:szCs w:val="44"/>
    </w:rPr>
  </w:style>
  <w:style w:type="paragraph" w:styleId="4">
    <w:name w:val="heading 2"/>
    <w:basedOn w:val="1"/>
    <w:next w:val="5"/>
    <w:link w:val="37"/>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link w:val="38"/>
    <w:semiHidden/>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36"/>
    <w:semiHidden/>
    <w:unhideWhenUsed/>
    <w:qFormat/>
    <w:uiPriority w:val="0"/>
    <w:pPr>
      <w:keepNext/>
      <w:keepLines/>
      <w:spacing w:before="280" w:after="290" w:line="372" w:lineRule="auto"/>
      <w:outlineLvl w:val="3"/>
    </w:pPr>
    <w:rPr>
      <w:rFonts w:ascii="Arial" w:hAnsi="Arial" w:eastAsia="黑体"/>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5">
    <w:name w:val="Normal Indent"/>
    <w:basedOn w:val="1"/>
    <w:semiHidden/>
    <w:unhideWhenUsed/>
    <w:qFormat/>
    <w:uiPriority w:val="0"/>
    <w:pPr>
      <w:ind w:firstLine="420"/>
    </w:pPr>
    <w:rPr>
      <w:szCs w:val="20"/>
    </w:rPr>
  </w:style>
  <w:style w:type="paragraph" w:styleId="8">
    <w:name w:val="Document Map"/>
    <w:basedOn w:val="1"/>
    <w:link w:val="52"/>
    <w:semiHidden/>
    <w:unhideWhenUsed/>
    <w:qFormat/>
    <w:uiPriority w:val="99"/>
    <w:rPr>
      <w:rFonts w:ascii="宋体"/>
      <w:sz w:val="18"/>
      <w:szCs w:val="18"/>
    </w:rPr>
  </w:style>
  <w:style w:type="paragraph" w:styleId="9">
    <w:name w:val="annotation text"/>
    <w:basedOn w:val="1"/>
    <w:link w:val="40"/>
    <w:semiHidden/>
    <w:unhideWhenUsed/>
    <w:qFormat/>
    <w:uiPriority w:val="99"/>
    <w:pPr>
      <w:jc w:val="left"/>
    </w:pPr>
  </w:style>
  <w:style w:type="paragraph" w:styleId="10">
    <w:name w:val="Body Text 3"/>
    <w:basedOn w:val="1"/>
    <w:link w:val="49"/>
    <w:semiHidden/>
    <w:unhideWhenUsed/>
    <w:qFormat/>
    <w:uiPriority w:val="0"/>
    <w:pPr>
      <w:snapToGrid w:val="0"/>
      <w:spacing w:before="50" w:after="50"/>
    </w:pPr>
    <w:rPr>
      <w:rFonts w:hAnsi="宋体" w:eastAsia="仿宋_GB2312"/>
      <w:b/>
      <w:bCs/>
      <w:sz w:val="24"/>
      <w:szCs w:val="20"/>
    </w:rPr>
  </w:style>
  <w:style w:type="paragraph" w:styleId="11">
    <w:name w:val="Body Text"/>
    <w:basedOn w:val="1"/>
    <w:next w:val="12"/>
    <w:link w:val="44"/>
    <w:semiHidden/>
    <w:unhideWhenUsed/>
    <w:qFormat/>
    <w:uiPriority w:val="0"/>
    <w:pPr>
      <w:spacing w:after="120"/>
    </w:pPr>
    <w:rPr>
      <w:sz w:val="28"/>
    </w:rPr>
  </w:style>
  <w:style w:type="paragraph" w:styleId="12">
    <w:name w:val="Body Text First Indent"/>
    <w:basedOn w:val="11"/>
    <w:link w:val="43"/>
    <w:semiHidden/>
    <w:unhideWhenUsed/>
    <w:qFormat/>
    <w:uiPriority w:val="0"/>
    <w:pPr>
      <w:autoSpaceDE w:val="0"/>
      <w:autoSpaceDN w:val="0"/>
      <w:adjustRightInd w:val="0"/>
      <w:spacing w:after="0"/>
      <w:jc w:val="left"/>
    </w:pPr>
    <w:rPr>
      <w:kern w:val="0"/>
      <w:szCs w:val="20"/>
    </w:rPr>
  </w:style>
  <w:style w:type="paragraph" w:styleId="13">
    <w:name w:val="Body Text Indent"/>
    <w:basedOn w:val="1"/>
    <w:next w:val="1"/>
    <w:link w:val="45"/>
    <w:semiHidden/>
    <w:unhideWhenUsed/>
    <w:qFormat/>
    <w:uiPriority w:val="0"/>
    <w:pPr>
      <w:spacing w:line="200" w:lineRule="exact"/>
      <w:ind w:firstLine="301"/>
    </w:pPr>
    <w:rPr>
      <w:rFonts w:ascii="宋体" w:hAnsi="Courier New"/>
      <w:spacing w:val="-4"/>
      <w:sz w:val="18"/>
      <w:szCs w:val="20"/>
    </w:rPr>
  </w:style>
  <w:style w:type="paragraph" w:styleId="14">
    <w:name w:val="Plain Text"/>
    <w:basedOn w:val="1"/>
    <w:link w:val="34"/>
    <w:semiHidden/>
    <w:unhideWhenUsed/>
    <w:qFormat/>
    <w:uiPriority w:val="0"/>
    <w:rPr>
      <w:rFonts w:hAnsi="Courier New" w:cs="Courier New" w:asciiTheme="minorEastAsia" w:eastAsiaTheme="minorEastAsia"/>
    </w:rPr>
  </w:style>
  <w:style w:type="paragraph" w:styleId="15">
    <w:name w:val="Date"/>
    <w:basedOn w:val="1"/>
    <w:next w:val="1"/>
    <w:link w:val="46"/>
    <w:semiHidden/>
    <w:unhideWhenUsed/>
    <w:qFormat/>
    <w:uiPriority w:val="0"/>
    <w:pPr>
      <w:ind w:left="2500" w:leftChars="2500"/>
    </w:pPr>
    <w:rPr>
      <w:rFonts w:eastAsia="楷体_GB2312"/>
      <w:sz w:val="32"/>
      <w:szCs w:val="20"/>
    </w:rPr>
  </w:style>
  <w:style w:type="paragraph" w:styleId="16">
    <w:name w:val="Body Text Indent 2"/>
    <w:basedOn w:val="1"/>
    <w:link w:val="50"/>
    <w:semiHidden/>
    <w:unhideWhenUsed/>
    <w:qFormat/>
    <w:uiPriority w:val="0"/>
    <w:pPr>
      <w:snapToGrid w:val="0"/>
      <w:ind w:firstLine="542" w:firstLineChars="225"/>
    </w:pPr>
    <w:rPr>
      <w:rFonts w:ascii="仿宋_GB2312" w:hAnsi="宋体" w:cs="Arial"/>
      <w:b/>
      <w:bCs/>
      <w:color w:val="000000"/>
      <w:sz w:val="24"/>
    </w:rPr>
  </w:style>
  <w:style w:type="paragraph" w:styleId="17">
    <w:name w:val="Balloon Text"/>
    <w:basedOn w:val="1"/>
    <w:link w:val="54"/>
    <w:semiHidden/>
    <w:unhideWhenUsed/>
    <w:qFormat/>
    <w:uiPriority w:val="0"/>
    <w:rPr>
      <w:sz w:val="18"/>
      <w:szCs w:val="18"/>
    </w:rPr>
  </w:style>
  <w:style w:type="paragraph" w:styleId="18">
    <w:name w:val="footer"/>
    <w:basedOn w:val="1"/>
    <w:link w:val="42"/>
    <w:semiHidden/>
    <w:unhideWhenUsed/>
    <w:qFormat/>
    <w:uiPriority w:val="99"/>
    <w:pPr>
      <w:tabs>
        <w:tab w:val="center" w:pos="4153"/>
        <w:tab w:val="right" w:pos="8306"/>
      </w:tabs>
      <w:snapToGrid w:val="0"/>
      <w:jc w:val="left"/>
    </w:pPr>
    <w:rPr>
      <w:rFonts w:eastAsia="黑体"/>
      <w:sz w:val="18"/>
      <w:szCs w:val="18"/>
    </w:rPr>
  </w:style>
  <w:style w:type="paragraph" w:styleId="19">
    <w:name w:val="header"/>
    <w:basedOn w:val="1"/>
    <w:link w:val="41"/>
    <w:semiHidden/>
    <w:unhideWhenUsed/>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unhideWhenUsed/>
    <w:qFormat/>
    <w:uiPriority w:val="39"/>
  </w:style>
  <w:style w:type="paragraph" w:styleId="21">
    <w:name w:val="Body Text Indent 3"/>
    <w:basedOn w:val="1"/>
    <w:link w:val="51"/>
    <w:semiHidden/>
    <w:unhideWhenUsed/>
    <w:qFormat/>
    <w:uiPriority w:val="0"/>
    <w:pPr>
      <w:snapToGrid w:val="0"/>
      <w:ind w:firstLine="480" w:firstLineChars="200"/>
      <w:jc w:val="left"/>
    </w:pPr>
    <w:rPr>
      <w:rFonts w:ascii="仿宋_GB2312" w:hAnsi="宋体" w:eastAsia="仿宋_GB2312"/>
      <w:color w:val="000000"/>
      <w:sz w:val="24"/>
    </w:rPr>
  </w:style>
  <w:style w:type="paragraph" w:styleId="22">
    <w:name w:val="toc 2"/>
    <w:basedOn w:val="1"/>
    <w:next w:val="1"/>
    <w:unhideWhenUsed/>
    <w:qFormat/>
    <w:uiPriority w:val="39"/>
    <w:pPr>
      <w:ind w:left="420" w:leftChars="200"/>
    </w:pPr>
  </w:style>
  <w:style w:type="paragraph" w:styleId="23">
    <w:name w:val="Body Text 2"/>
    <w:basedOn w:val="1"/>
    <w:link w:val="48"/>
    <w:semiHidden/>
    <w:unhideWhenUsed/>
    <w:qFormat/>
    <w:uiPriority w:val="0"/>
    <w:pPr>
      <w:widowControl/>
      <w:snapToGrid w:val="0"/>
      <w:spacing w:before="50" w:afterLines="50" w:line="400" w:lineRule="exact"/>
      <w:jc w:val="left"/>
    </w:pPr>
    <w:rPr>
      <w:rFonts w:ascii="宋体" w:hAnsi="宋体"/>
      <w:color w:val="000000"/>
      <w:sz w:val="24"/>
    </w:rPr>
  </w:style>
  <w:style w:type="paragraph" w:styleId="24">
    <w:name w:val="Normal (Web)"/>
    <w:basedOn w:val="1"/>
    <w:qFormat/>
    <w:uiPriority w:val="0"/>
    <w:pPr>
      <w:widowControl/>
      <w:spacing w:before="100" w:beforeAutospacing="1" w:after="100" w:afterAutospacing="1"/>
      <w:jc w:val="left"/>
    </w:pPr>
    <w:rPr>
      <w:kern w:val="0"/>
      <w:sz w:val="24"/>
    </w:rPr>
  </w:style>
  <w:style w:type="paragraph" w:styleId="25">
    <w:name w:val="annotation subject"/>
    <w:basedOn w:val="9"/>
    <w:next w:val="9"/>
    <w:link w:val="53"/>
    <w:semiHidden/>
    <w:unhideWhenUsed/>
    <w:qFormat/>
    <w:uiPriority w:val="99"/>
    <w:rPr>
      <w:b/>
      <w:bCs/>
    </w:rPr>
  </w:style>
  <w:style w:type="paragraph" w:styleId="26">
    <w:name w:val="Body Text First Indent 2"/>
    <w:basedOn w:val="13"/>
    <w:next w:val="1"/>
    <w:link w:val="47"/>
    <w:semiHidden/>
    <w:unhideWhenUsed/>
    <w:qFormat/>
    <w:uiPriority w:val="0"/>
    <w:pPr>
      <w:ind w:firstLine="420" w:firstLineChars="200"/>
    </w:pPr>
    <w:rPr>
      <w:rFonts w:ascii="Times New Roman" w:hAnsi="Times New Roman"/>
      <w:lang w:val="zh-CN"/>
    </w:rPr>
  </w:style>
  <w:style w:type="table" w:styleId="28">
    <w:name w:val="Table Grid"/>
    <w:basedOn w:val="2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sz w:val="24"/>
      <w:szCs w:val="24"/>
    </w:rPr>
  </w:style>
  <w:style w:type="character" w:styleId="31">
    <w:name w:val="Hyperlink"/>
    <w:unhideWhenUsed/>
    <w:qFormat/>
    <w:uiPriority w:val="99"/>
    <w:rPr>
      <w:color w:val="0000FF"/>
      <w:u w:val="none"/>
    </w:rPr>
  </w:style>
  <w:style w:type="character" w:styleId="32">
    <w:name w:val="annotation reference"/>
    <w:semiHidden/>
    <w:unhideWhenUsed/>
    <w:qFormat/>
    <w:uiPriority w:val="99"/>
    <w:rPr>
      <w:sz w:val="21"/>
      <w:szCs w:val="21"/>
    </w:rPr>
  </w:style>
  <w:style w:type="paragraph" w:customStyle="1" w:styleId="33">
    <w:name w:val="正文1"/>
    <w:basedOn w:val="1"/>
    <w:next w:val="1"/>
    <w:qFormat/>
    <w:uiPriority w:val="0"/>
    <w:pPr>
      <w:tabs>
        <w:tab w:val="left" w:pos="360"/>
      </w:tabs>
      <w:spacing w:line="360" w:lineRule="auto"/>
      <w:ind w:left="357" w:hanging="357"/>
    </w:pPr>
    <w:rPr>
      <w:rFonts w:ascii="宋体" w:hAnsi="宋体"/>
      <w:color w:val="FF0000"/>
    </w:rPr>
  </w:style>
  <w:style w:type="character" w:customStyle="1" w:styleId="34">
    <w:name w:val="纯文本 Char"/>
    <w:basedOn w:val="29"/>
    <w:link w:val="14"/>
    <w:semiHidden/>
    <w:qFormat/>
    <w:uiPriority w:val="0"/>
    <w:rPr>
      <w:rFonts w:hAnsi="Courier New" w:cs="Courier New" w:asciiTheme="minorEastAsia"/>
      <w:szCs w:val="24"/>
    </w:rPr>
  </w:style>
  <w:style w:type="character" w:customStyle="1" w:styleId="35">
    <w:name w:val="标题 1 Char"/>
    <w:basedOn w:val="29"/>
    <w:link w:val="3"/>
    <w:qFormat/>
    <w:uiPriority w:val="0"/>
    <w:rPr>
      <w:rFonts w:ascii="Calibri" w:hAnsi="Calibri" w:eastAsia="宋体" w:cs="Times New Roman"/>
      <w:b/>
      <w:bCs/>
      <w:kern w:val="44"/>
      <w:sz w:val="44"/>
      <w:szCs w:val="44"/>
    </w:rPr>
  </w:style>
  <w:style w:type="character" w:customStyle="1" w:styleId="36">
    <w:name w:val="标题 4 Char"/>
    <w:basedOn w:val="29"/>
    <w:link w:val="7"/>
    <w:semiHidden/>
    <w:qFormat/>
    <w:uiPriority w:val="0"/>
    <w:rPr>
      <w:rFonts w:ascii="Arial" w:hAnsi="Arial" w:eastAsia="黑体" w:cs="Times New Roman"/>
      <w:b/>
      <w:bCs/>
      <w:sz w:val="28"/>
      <w:szCs w:val="28"/>
    </w:rPr>
  </w:style>
  <w:style w:type="character" w:customStyle="1" w:styleId="37">
    <w:name w:val="标题 2 Char"/>
    <w:basedOn w:val="29"/>
    <w:link w:val="4"/>
    <w:semiHidden/>
    <w:qFormat/>
    <w:uiPriority w:val="0"/>
    <w:rPr>
      <w:rFonts w:ascii="Arial" w:hAnsi="Arial" w:eastAsia="黑体" w:cs="Times New Roman"/>
      <w:b/>
      <w:bCs/>
      <w:sz w:val="32"/>
      <w:szCs w:val="32"/>
    </w:rPr>
  </w:style>
  <w:style w:type="character" w:customStyle="1" w:styleId="38">
    <w:name w:val="标题 3 Char"/>
    <w:basedOn w:val="29"/>
    <w:link w:val="6"/>
    <w:semiHidden/>
    <w:qFormat/>
    <w:uiPriority w:val="0"/>
    <w:rPr>
      <w:rFonts w:ascii="Calibri" w:hAnsi="Calibri" w:eastAsia="宋体" w:cs="Times New Roman"/>
      <w:b/>
      <w:bCs/>
      <w:sz w:val="32"/>
      <w:szCs w:val="32"/>
    </w:rPr>
  </w:style>
  <w:style w:type="paragraph" w:customStyle="1" w:styleId="39">
    <w:name w:val="msonormal"/>
    <w:basedOn w:val="1"/>
    <w:qFormat/>
    <w:uiPriority w:val="0"/>
    <w:pPr>
      <w:widowControl/>
      <w:spacing w:before="100" w:beforeAutospacing="1" w:after="100" w:afterAutospacing="1"/>
      <w:jc w:val="left"/>
    </w:pPr>
    <w:rPr>
      <w:kern w:val="0"/>
      <w:sz w:val="24"/>
    </w:rPr>
  </w:style>
  <w:style w:type="character" w:customStyle="1" w:styleId="40">
    <w:name w:val="批注文字 Char"/>
    <w:basedOn w:val="29"/>
    <w:link w:val="9"/>
    <w:semiHidden/>
    <w:qFormat/>
    <w:uiPriority w:val="99"/>
    <w:rPr>
      <w:rFonts w:ascii="Calibri" w:hAnsi="Calibri" w:eastAsia="宋体" w:cs="Times New Roman"/>
      <w:szCs w:val="24"/>
    </w:rPr>
  </w:style>
  <w:style w:type="character" w:customStyle="1" w:styleId="41">
    <w:name w:val="页眉 Char"/>
    <w:basedOn w:val="29"/>
    <w:link w:val="19"/>
    <w:semiHidden/>
    <w:qFormat/>
    <w:uiPriority w:val="99"/>
    <w:rPr>
      <w:rFonts w:ascii="Calibri" w:hAnsi="Calibri" w:eastAsia="仿宋_GB2312" w:cs="Times New Roman"/>
      <w:sz w:val="18"/>
      <w:szCs w:val="20"/>
    </w:rPr>
  </w:style>
  <w:style w:type="character" w:customStyle="1" w:styleId="42">
    <w:name w:val="页脚 Char"/>
    <w:basedOn w:val="29"/>
    <w:link w:val="18"/>
    <w:semiHidden/>
    <w:qFormat/>
    <w:uiPriority w:val="99"/>
    <w:rPr>
      <w:rFonts w:ascii="Calibri" w:hAnsi="Calibri" w:eastAsia="黑体" w:cs="Times New Roman"/>
      <w:sz w:val="18"/>
      <w:szCs w:val="18"/>
    </w:rPr>
  </w:style>
  <w:style w:type="character" w:customStyle="1" w:styleId="43">
    <w:name w:val="正文首行缩进 Char"/>
    <w:basedOn w:val="44"/>
    <w:link w:val="12"/>
    <w:semiHidden/>
    <w:qFormat/>
    <w:uiPriority w:val="0"/>
    <w:rPr>
      <w:rFonts w:ascii="Calibri" w:hAnsi="Calibri" w:eastAsia="宋体" w:cs="Times New Roman"/>
      <w:kern w:val="0"/>
      <w:sz w:val="28"/>
      <w:szCs w:val="20"/>
    </w:rPr>
  </w:style>
  <w:style w:type="character" w:customStyle="1" w:styleId="44">
    <w:name w:val="正文文本 Char"/>
    <w:basedOn w:val="29"/>
    <w:link w:val="11"/>
    <w:semiHidden/>
    <w:qFormat/>
    <w:uiPriority w:val="0"/>
    <w:rPr>
      <w:rFonts w:ascii="Calibri" w:hAnsi="Calibri" w:eastAsia="宋体" w:cs="Times New Roman"/>
      <w:sz w:val="28"/>
      <w:szCs w:val="24"/>
    </w:rPr>
  </w:style>
  <w:style w:type="character" w:customStyle="1" w:styleId="45">
    <w:name w:val="正文文本缩进 Char"/>
    <w:basedOn w:val="29"/>
    <w:link w:val="13"/>
    <w:semiHidden/>
    <w:qFormat/>
    <w:uiPriority w:val="0"/>
    <w:rPr>
      <w:rFonts w:ascii="宋体" w:hAnsi="Courier New" w:eastAsia="宋体" w:cs="Times New Roman"/>
      <w:spacing w:val="-4"/>
      <w:sz w:val="18"/>
      <w:szCs w:val="20"/>
    </w:rPr>
  </w:style>
  <w:style w:type="character" w:customStyle="1" w:styleId="46">
    <w:name w:val="日期 Char"/>
    <w:basedOn w:val="29"/>
    <w:link w:val="15"/>
    <w:semiHidden/>
    <w:qFormat/>
    <w:uiPriority w:val="0"/>
    <w:rPr>
      <w:rFonts w:ascii="Calibri" w:hAnsi="Calibri" w:eastAsia="楷体_GB2312" w:cs="Times New Roman"/>
      <w:sz w:val="32"/>
      <w:szCs w:val="20"/>
    </w:rPr>
  </w:style>
  <w:style w:type="character" w:customStyle="1" w:styleId="47">
    <w:name w:val="正文首行缩进 2 Char"/>
    <w:basedOn w:val="45"/>
    <w:link w:val="26"/>
    <w:semiHidden/>
    <w:qFormat/>
    <w:uiPriority w:val="0"/>
    <w:rPr>
      <w:rFonts w:ascii="Times New Roman" w:hAnsi="Times New Roman" w:eastAsia="宋体" w:cs="Times New Roman"/>
      <w:spacing w:val="-4"/>
      <w:sz w:val="18"/>
      <w:szCs w:val="20"/>
      <w:lang w:val="zh-CN"/>
    </w:rPr>
  </w:style>
  <w:style w:type="character" w:customStyle="1" w:styleId="48">
    <w:name w:val="正文文本 2 Char"/>
    <w:basedOn w:val="29"/>
    <w:link w:val="23"/>
    <w:semiHidden/>
    <w:qFormat/>
    <w:uiPriority w:val="0"/>
    <w:rPr>
      <w:rFonts w:ascii="宋体" w:hAnsi="宋体" w:eastAsia="宋体" w:cs="Times New Roman"/>
      <w:color w:val="000000"/>
      <w:sz w:val="24"/>
      <w:szCs w:val="24"/>
    </w:rPr>
  </w:style>
  <w:style w:type="character" w:customStyle="1" w:styleId="49">
    <w:name w:val="正文文本 3 Char"/>
    <w:basedOn w:val="29"/>
    <w:link w:val="10"/>
    <w:semiHidden/>
    <w:qFormat/>
    <w:uiPriority w:val="0"/>
    <w:rPr>
      <w:rFonts w:ascii="Calibri" w:hAnsi="宋体" w:eastAsia="仿宋_GB2312" w:cs="Times New Roman"/>
      <w:b/>
      <w:bCs/>
      <w:sz w:val="24"/>
      <w:szCs w:val="20"/>
    </w:rPr>
  </w:style>
  <w:style w:type="character" w:customStyle="1" w:styleId="50">
    <w:name w:val="正文文本缩进 2 Char"/>
    <w:basedOn w:val="29"/>
    <w:link w:val="16"/>
    <w:semiHidden/>
    <w:qFormat/>
    <w:uiPriority w:val="0"/>
    <w:rPr>
      <w:rFonts w:ascii="仿宋_GB2312" w:hAnsi="宋体" w:eastAsia="宋体" w:cs="Arial"/>
      <w:b/>
      <w:bCs/>
      <w:color w:val="000000"/>
      <w:sz w:val="24"/>
      <w:szCs w:val="24"/>
    </w:rPr>
  </w:style>
  <w:style w:type="character" w:customStyle="1" w:styleId="51">
    <w:name w:val="正文文本缩进 3 Char"/>
    <w:basedOn w:val="29"/>
    <w:link w:val="21"/>
    <w:semiHidden/>
    <w:qFormat/>
    <w:uiPriority w:val="0"/>
    <w:rPr>
      <w:rFonts w:ascii="仿宋_GB2312" w:hAnsi="宋体" w:eastAsia="仿宋_GB2312" w:cs="Times New Roman"/>
      <w:color w:val="000000"/>
      <w:sz w:val="24"/>
      <w:szCs w:val="24"/>
    </w:rPr>
  </w:style>
  <w:style w:type="character" w:customStyle="1" w:styleId="52">
    <w:name w:val="文档结构图 Char"/>
    <w:basedOn w:val="29"/>
    <w:link w:val="8"/>
    <w:semiHidden/>
    <w:qFormat/>
    <w:uiPriority w:val="99"/>
    <w:rPr>
      <w:rFonts w:ascii="宋体" w:hAnsi="Calibri" w:eastAsia="宋体" w:cs="Times New Roman"/>
      <w:sz w:val="18"/>
      <w:szCs w:val="18"/>
    </w:rPr>
  </w:style>
  <w:style w:type="character" w:customStyle="1" w:styleId="53">
    <w:name w:val="批注主题 Char"/>
    <w:basedOn w:val="40"/>
    <w:link w:val="25"/>
    <w:semiHidden/>
    <w:qFormat/>
    <w:uiPriority w:val="99"/>
    <w:rPr>
      <w:rFonts w:ascii="Calibri" w:hAnsi="Calibri" w:eastAsia="宋体" w:cs="Times New Roman"/>
      <w:b/>
      <w:bCs/>
      <w:szCs w:val="24"/>
    </w:rPr>
  </w:style>
  <w:style w:type="character" w:customStyle="1" w:styleId="54">
    <w:name w:val="批注框文本 Char"/>
    <w:basedOn w:val="29"/>
    <w:link w:val="17"/>
    <w:semiHidden/>
    <w:qFormat/>
    <w:uiPriority w:val="0"/>
    <w:rPr>
      <w:rFonts w:ascii="Calibri" w:hAnsi="Calibri" w:eastAsia="宋体" w:cs="Times New Roman"/>
      <w:sz w:val="18"/>
      <w:szCs w:val="18"/>
    </w:rPr>
  </w:style>
  <w:style w:type="character" w:customStyle="1" w:styleId="55">
    <w:name w:val="无间隔 Char"/>
    <w:link w:val="56"/>
    <w:qFormat/>
    <w:locked/>
    <w:uiPriority w:val="1"/>
    <w:rPr>
      <w:sz w:val="22"/>
    </w:rPr>
  </w:style>
  <w:style w:type="paragraph" w:styleId="56">
    <w:name w:val="No Spacing"/>
    <w:link w:val="55"/>
    <w:qFormat/>
    <w:uiPriority w:val="1"/>
    <w:rPr>
      <w:rFonts w:asciiTheme="minorHAnsi" w:hAnsiTheme="minorHAnsi" w:eastAsiaTheme="minorEastAsia" w:cstheme="minorBidi"/>
      <w:kern w:val="2"/>
      <w:sz w:val="22"/>
      <w:szCs w:val="22"/>
      <w:lang w:val="en-US" w:eastAsia="zh-CN" w:bidi="ar-SA"/>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9">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
    <w:name w:val="列出段落1"/>
    <w:basedOn w:val="1"/>
    <w:qFormat/>
    <w:uiPriority w:val="34"/>
    <w:pPr>
      <w:ind w:firstLine="420" w:firstLineChars="200"/>
    </w:pPr>
  </w:style>
  <w:style w:type="paragraph" w:customStyle="1" w:styleId="61">
    <w:name w:val="正文段"/>
    <w:basedOn w:val="1"/>
    <w:qFormat/>
    <w:uiPriority w:val="0"/>
    <w:pPr>
      <w:widowControl/>
      <w:snapToGrid w:val="0"/>
      <w:spacing w:afterLines="50"/>
      <w:ind w:firstLine="200" w:firstLineChars="200"/>
    </w:pPr>
    <w:rPr>
      <w:kern w:val="0"/>
      <w:sz w:val="24"/>
      <w:szCs w:val="20"/>
    </w:rPr>
  </w:style>
  <w:style w:type="paragraph" w:customStyle="1" w:styleId="62">
    <w:name w:val="正文2"/>
    <w:basedOn w:val="1"/>
    <w:qFormat/>
    <w:uiPriority w:val="0"/>
    <w:pPr>
      <w:adjustRightInd w:val="0"/>
      <w:spacing w:line="318" w:lineRule="atLeast"/>
      <w:ind w:left="369" w:firstLine="369"/>
    </w:pPr>
    <w:rPr>
      <w:rFonts w:ascii="宋体" w:hAnsi="Times New Roman"/>
      <w:szCs w:val="20"/>
    </w:rPr>
  </w:style>
  <w:style w:type="character" w:customStyle="1" w:styleId="63">
    <w:name w:val="xl29 Char Char"/>
    <w:link w:val="64"/>
    <w:qFormat/>
    <w:locked/>
    <w:uiPriority w:val="0"/>
    <w:rPr>
      <w:rFonts w:ascii="Arial Unicode MS" w:hAnsi="Arial Unicode MS" w:eastAsia="Arial Unicode MS"/>
      <w:sz w:val="24"/>
      <w:szCs w:val="24"/>
    </w:rPr>
  </w:style>
  <w:style w:type="paragraph" w:customStyle="1" w:styleId="64">
    <w:name w:val="xl29"/>
    <w:basedOn w:val="1"/>
    <w:link w:val="63"/>
    <w:qFormat/>
    <w:uiPriority w:val="0"/>
    <w:pPr>
      <w:widowControl/>
      <w:spacing w:before="100" w:beforeAutospacing="1" w:after="100" w:afterAutospacing="1"/>
      <w:jc w:val="center"/>
    </w:pPr>
    <w:rPr>
      <w:rFonts w:ascii="Arial Unicode MS" w:hAnsi="Arial Unicode MS" w:eastAsia="Arial Unicode MS" w:cstheme="minorBidi"/>
      <w:sz w:val="24"/>
    </w:rPr>
  </w:style>
  <w:style w:type="paragraph" w:customStyle="1" w:styleId="65">
    <w:name w:val="列出段落2"/>
    <w:basedOn w:val="1"/>
    <w:qFormat/>
    <w:uiPriority w:val="99"/>
    <w:pPr>
      <w:ind w:firstLine="420" w:firstLineChars="200"/>
    </w:pPr>
  </w:style>
  <w:style w:type="paragraph" w:customStyle="1" w:styleId="66">
    <w:name w:val="_Style 6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7">
    <w:name w:val="列出段落4"/>
    <w:basedOn w:val="1"/>
    <w:qFormat/>
    <w:uiPriority w:val="34"/>
    <w:pPr>
      <w:ind w:firstLine="420" w:firstLineChars="200"/>
    </w:pPr>
    <w:rPr>
      <w:szCs w:val="22"/>
    </w:rPr>
  </w:style>
  <w:style w:type="paragraph" w:customStyle="1" w:styleId="68">
    <w:name w:val="纯文本1"/>
    <w:basedOn w:val="33"/>
    <w:qFormat/>
    <w:uiPriority w:val="0"/>
    <w:pPr>
      <w:adjustRightInd w:val="0"/>
    </w:pPr>
    <w:rPr>
      <w:rFonts w:hAnsi="Courier New" w:eastAsia="楷体_GB2312"/>
      <w:sz w:val="26"/>
      <w:szCs w:val="20"/>
    </w:rPr>
  </w:style>
  <w:style w:type="paragraph" w:customStyle="1" w:styleId="6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70">
    <w:name w:val="列出段落11"/>
    <w:basedOn w:val="1"/>
    <w:qFormat/>
    <w:uiPriority w:val="34"/>
    <w:pPr>
      <w:ind w:firstLine="420" w:firstLineChars="200"/>
    </w:pPr>
  </w:style>
  <w:style w:type="paragraph" w:customStyle="1" w:styleId="71">
    <w:name w:val="Image"/>
    <w:basedOn w:val="60"/>
    <w:qFormat/>
    <w:uiPriority w:val="0"/>
    <w:pPr>
      <w:ind w:firstLine="0" w:firstLineChars="0"/>
      <w:jc w:val="center"/>
    </w:pPr>
  </w:style>
  <w:style w:type="paragraph" w:customStyle="1" w:styleId="72">
    <w:name w:val="Text"/>
    <w:basedOn w:val="1"/>
    <w:qFormat/>
    <w:uiPriority w:val="0"/>
    <w:pPr>
      <w:spacing w:line="360" w:lineRule="auto"/>
      <w:ind w:firstLine="200" w:firstLineChars="200"/>
    </w:pPr>
    <w:rPr>
      <w:sz w:val="24"/>
    </w:rPr>
  </w:style>
  <w:style w:type="paragraph" w:customStyle="1" w:styleId="73">
    <w:name w:val="默认段落字体 Para Char Char Char Char Char Char Char"/>
    <w:basedOn w:val="19"/>
    <w:next w:val="66"/>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rFonts w:eastAsia="宋体"/>
      <w:sz w:val="21"/>
    </w:rPr>
  </w:style>
  <w:style w:type="paragraph" w:customStyle="1" w:styleId="74">
    <w:name w:val="Table"/>
    <w:basedOn w:val="71"/>
    <w:qFormat/>
    <w:uiPriority w:val="0"/>
    <w:rPr>
      <w:rFonts w:ascii="Times New Roman" w:hAnsi="Times New Roman" w:eastAsia="仿宋"/>
    </w:rPr>
  </w:style>
  <w:style w:type="paragraph" w:customStyle="1" w:styleId="75">
    <w:name w:val="BodyTextIndent"/>
    <w:basedOn w:val="1"/>
    <w:qFormat/>
    <w:uiPriority w:val="0"/>
    <w:pPr>
      <w:spacing w:line="200" w:lineRule="exact"/>
      <w:ind w:firstLine="301"/>
    </w:pPr>
    <w:rPr>
      <w:rFonts w:ascii="宋体" w:hAnsi="Courier New"/>
      <w:spacing w:val="-4"/>
      <w:sz w:val="18"/>
      <w:szCs w:val="20"/>
    </w:rPr>
  </w:style>
  <w:style w:type="paragraph" w:customStyle="1" w:styleId="7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7">
    <w:name w:val="纯文本2"/>
    <w:basedOn w:val="1"/>
    <w:qFormat/>
    <w:uiPriority w:val="0"/>
    <w:rPr>
      <w:rFonts w:ascii="宋体" w:hAnsi="Courier New"/>
      <w:szCs w:val="20"/>
    </w:rPr>
  </w:style>
  <w:style w:type="paragraph" w:customStyle="1" w:styleId="78">
    <w:name w:val="表格用"/>
    <w:basedOn w:val="1"/>
    <w:qFormat/>
    <w:uiPriority w:val="0"/>
    <w:rPr>
      <w:kern w:val="0"/>
    </w:rPr>
  </w:style>
  <w:style w:type="paragraph" w:customStyle="1" w:styleId="79">
    <w:name w:val="p0"/>
    <w:basedOn w:val="1"/>
    <w:qFormat/>
    <w:uiPriority w:val="0"/>
    <w:pPr>
      <w:widowControl/>
    </w:pPr>
    <w:rPr>
      <w:kern w:val="0"/>
      <w:szCs w:val="21"/>
    </w:rPr>
  </w:style>
  <w:style w:type="paragraph" w:customStyle="1" w:styleId="80">
    <w:name w:val="样式1"/>
    <w:basedOn w:val="7"/>
    <w:qFormat/>
    <w:uiPriority w:val="0"/>
  </w:style>
  <w:style w:type="paragraph" w:customStyle="1" w:styleId="81">
    <w:name w:val="Char1"/>
    <w:basedOn w:val="1"/>
    <w:qFormat/>
    <w:uiPriority w:val="0"/>
    <w:rPr>
      <w:rFonts w:ascii="Tahoma" w:hAnsi="Tahoma"/>
      <w:sz w:val="24"/>
      <w:szCs w:val="20"/>
    </w:rPr>
  </w:style>
  <w:style w:type="paragraph" w:customStyle="1" w:styleId="82">
    <w:name w:val="BodyText1I2"/>
    <w:basedOn w:val="75"/>
    <w:qFormat/>
    <w:uiPriority w:val="0"/>
    <w:pPr>
      <w:ind w:firstLine="420" w:firstLineChars="200"/>
    </w:pPr>
    <w:rPr>
      <w:rFonts w:ascii="Times New Roman" w:hAnsi="Times New Roman"/>
      <w:lang w:val="zh-CN"/>
    </w:rPr>
  </w:style>
  <w:style w:type="character" w:customStyle="1" w:styleId="83">
    <w:name w:val="del1"/>
    <w:qFormat/>
    <w:uiPriority w:val="0"/>
    <w:rPr>
      <w:vanish/>
      <w:color w:val="666666"/>
      <w:sz w:val="18"/>
      <w:szCs w:val="18"/>
      <w:u w:val="single"/>
    </w:rPr>
  </w:style>
  <w:style w:type="character" w:customStyle="1" w:styleId="84">
    <w:name w:val="now1"/>
    <w:basedOn w:val="29"/>
    <w:qFormat/>
    <w:uiPriority w:val="0"/>
  </w:style>
  <w:style w:type="character" w:customStyle="1" w:styleId="85">
    <w:name w:val="now3"/>
    <w:basedOn w:val="29"/>
    <w:qFormat/>
    <w:uiPriority w:val="0"/>
  </w:style>
  <w:style w:type="character" w:customStyle="1" w:styleId="86">
    <w:name w:val="inq"/>
    <w:qFormat/>
    <w:uiPriority w:val="0"/>
    <w:rPr>
      <w:color w:val="333333"/>
    </w:rPr>
  </w:style>
  <w:style w:type="character" w:customStyle="1" w:styleId="87">
    <w:name w:val="now2"/>
    <w:basedOn w:val="29"/>
    <w:qFormat/>
    <w:uiPriority w:val="0"/>
  </w:style>
  <w:style w:type="character" w:customStyle="1" w:styleId="88">
    <w:name w:val="样式 标题 1合同标题卷标题H1h1Level 1 Topic HeadingH11H12H111H13H1... Char"/>
    <w:qFormat/>
    <w:uiPriority w:val="0"/>
    <w:rPr>
      <w:rFonts w:hint="eastAsia" w:ascii="宋体" w:hAnsi="宋体" w:eastAsia="宋体"/>
      <w:b/>
      <w:bCs/>
      <w:kern w:val="44"/>
      <w:sz w:val="24"/>
      <w:szCs w:val="44"/>
      <w:lang w:val="en-US" w:eastAsia="zh-CN" w:bidi="ar-SA"/>
    </w:rPr>
  </w:style>
  <w:style w:type="character" w:customStyle="1" w:styleId="89">
    <w:name w:val="pl"/>
    <w:basedOn w:val="29"/>
    <w:qFormat/>
    <w:uiPriority w:val="0"/>
  </w:style>
  <w:style w:type="character" w:customStyle="1" w:styleId="90">
    <w:name w:val="tab"/>
    <w:qFormat/>
    <w:uiPriority w:val="0"/>
    <w:rPr>
      <w:color w:val="A4BCD6"/>
    </w:rPr>
  </w:style>
  <w:style w:type="character" w:customStyle="1" w:styleId="91">
    <w:name w:val="pl7"/>
    <w:basedOn w:val="29"/>
    <w:qFormat/>
    <w:uiPriority w:val="0"/>
  </w:style>
  <w:style w:type="character" w:customStyle="1" w:styleId="92">
    <w:name w:val="info"/>
    <w:qFormat/>
    <w:uiPriority w:val="0"/>
    <w:rPr>
      <w:color w:val="666666"/>
    </w:rPr>
  </w:style>
  <w:style w:type="character" w:customStyle="1" w:styleId="93">
    <w:name w:val="icon-doc"/>
    <w:basedOn w:val="29"/>
    <w:qFormat/>
    <w:uiPriority w:val="0"/>
  </w:style>
  <w:style w:type="character" w:customStyle="1" w:styleId="94">
    <w:name w:val="apple-converted-space"/>
    <w:basedOn w:val="29"/>
    <w:qFormat/>
    <w:uiPriority w:val="0"/>
  </w:style>
  <w:style w:type="character" w:customStyle="1" w:styleId="95">
    <w:name w:val="icon-game"/>
    <w:basedOn w:val="29"/>
    <w:qFormat/>
    <w:uiPriority w:val="0"/>
  </w:style>
  <w:style w:type="character" w:customStyle="1" w:styleId="96">
    <w:name w:val="不明显参考1"/>
    <w:qFormat/>
    <w:uiPriority w:val="31"/>
    <w:rPr>
      <w:smallCaps/>
      <w:color w:val="595959"/>
    </w:rPr>
  </w:style>
  <w:style w:type="character" w:customStyle="1" w:styleId="97">
    <w:name w:val="up"/>
    <w:basedOn w:val="29"/>
    <w:qFormat/>
    <w:uiPriority w:val="0"/>
  </w:style>
  <w:style w:type="character" w:customStyle="1" w:styleId="98">
    <w:name w:val="arr"/>
    <w:basedOn w:val="29"/>
    <w:qFormat/>
    <w:uiPriority w:val="0"/>
  </w:style>
  <w:style w:type="character" w:customStyle="1" w:styleId="99">
    <w:name w:val="del2"/>
    <w:qFormat/>
    <w:uiPriority w:val="0"/>
    <w:rPr>
      <w:vanish/>
    </w:rPr>
  </w:style>
  <w:style w:type="character" w:customStyle="1" w:styleId="100">
    <w:name w:val="Char Char"/>
    <w:qFormat/>
    <w:uiPriority w:val="0"/>
    <w:rPr>
      <w:rFonts w:hint="eastAsia" w:ascii="宋体" w:hAnsi="Courier New" w:eastAsia="宋体"/>
      <w:kern w:val="2"/>
      <w:sz w:val="24"/>
      <w:szCs w:val="24"/>
      <w:lang w:val="en-US" w:eastAsia="zh-CN" w:bidi="ar-SA"/>
    </w:rPr>
  </w:style>
  <w:style w:type="character" w:customStyle="1" w:styleId="101">
    <w:name w:val="inq1"/>
    <w:basedOn w:val="29"/>
    <w:qFormat/>
    <w:uiPriority w:val="0"/>
  </w:style>
  <w:style w:type="character" w:customStyle="1" w:styleId="102">
    <w:name w:val="icon-down"/>
    <w:basedOn w:val="29"/>
    <w:qFormat/>
    <w:uiPriority w:val="0"/>
  </w:style>
  <w:style w:type="character" w:customStyle="1" w:styleId="103">
    <w:name w:val="Char Char1"/>
    <w:qFormat/>
    <w:uiPriority w:val="0"/>
    <w:rPr>
      <w:rFonts w:hint="eastAsia" w:ascii="黑体" w:hAnsi="黑体" w:eastAsia="黑体"/>
      <w:snapToGrid/>
      <w:sz w:val="18"/>
      <w:szCs w:val="18"/>
      <w:lang w:val="en-US" w:eastAsia="zh-CN" w:bidi="ar-SA"/>
    </w:rPr>
  </w:style>
  <w:style w:type="character" w:customStyle="1" w:styleId="104">
    <w:name w:val="submit"/>
    <w:basedOn w:val="29"/>
    <w:qFormat/>
    <w:uiPriority w:val="0"/>
  </w:style>
  <w:style w:type="character" w:customStyle="1" w:styleId="105">
    <w:name w:val="apple-style-span"/>
    <w:basedOn w:val="29"/>
    <w:qFormat/>
    <w:uiPriority w:val="0"/>
  </w:style>
  <w:style w:type="character" w:customStyle="1" w:styleId="106">
    <w:name w:val="Char Char12"/>
    <w:qFormat/>
    <w:uiPriority w:val="0"/>
    <w:rPr>
      <w:rFonts w:hint="eastAsia" w:ascii="宋体" w:hAnsi="Courier New" w:eastAsia="宋体"/>
      <w:spacing w:val="-4"/>
      <w:kern w:val="2"/>
      <w:sz w:val="18"/>
    </w:rPr>
  </w:style>
  <w:style w:type="character" w:customStyle="1" w:styleId="107">
    <w:name w:val="up2"/>
    <w:basedOn w:val="29"/>
    <w:qFormat/>
    <w:uiPriority w:val="0"/>
  </w:style>
  <w:style w:type="character" w:customStyle="1" w:styleId="108">
    <w:name w:val="reason"/>
    <w:qFormat/>
    <w:uiPriority w:val="0"/>
    <w:rPr>
      <w:color w:val="999999"/>
    </w:rPr>
  </w:style>
  <w:style w:type="character" w:customStyle="1" w:styleId="109">
    <w:name w:val="del"/>
    <w:basedOn w:val="29"/>
    <w:qFormat/>
    <w:uiPriority w:val="0"/>
  </w:style>
  <w:style w:type="character" w:customStyle="1" w:styleId="110">
    <w:name w:val="pl8"/>
    <w:basedOn w:val="29"/>
    <w:qFormat/>
    <w:uiPriority w:val="0"/>
  </w:style>
  <w:style w:type="character" w:customStyle="1" w:styleId="111">
    <w:name w:val="now4"/>
    <w:basedOn w:val="29"/>
    <w:qFormat/>
    <w:uiPriority w:val="0"/>
  </w:style>
  <w:style w:type="character" w:customStyle="1" w:styleId="112">
    <w:name w:val="icon-play"/>
    <w:basedOn w:val="29"/>
    <w:qFormat/>
    <w:uiPriority w:val="0"/>
  </w:style>
  <w:style w:type="character" w:customStyle="1" w:styleId="113">
    <w:name w:val="icon-read"/>
    <w:basedOn w:val="29"/>
    <w:qFormat/>
    <w:uiPriority w:val="0"/>
  </w:style>
  <w:style w:type="character" w:customStyle="1" w:styleId="114">
    <w:name w:val="pl1"/>
    <w:basedOn w:val="29"/>
    <w:qFormat/>
    <w:uiPriority w:val="0"/>
  </w:style>
  <w:style w:type="paragraph" w:customStyle="1" w:styleId="115">
    <w:name w:val="正文3"/>
    <w:basedOn w:val="1"/>
    <w:qFormat/>
    <w:uiPriority w:val="0"/>
    <w:pPr>
      <w:adjustRightInd w:val="0"/>
      <w:spacing w:line="318" w:lineRule="atLeast"/>
      <w:ind w:left="369" w:firstLine="369"/>
      <w:textAlignment w:val="baseline"/>
    </w:pPr>
    <w:rPr>
      <w:rFonts w:ascii="宋体"/>
      <w:szCs w:val="20"/>
    </w:rPr>
  </w:style>
  <w:style w:type="paragraph" w:styleId="1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D17DE-0431-45EF-BA57-5F7200FE43D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5025</Words>
  <Characters>28646</Characters>
  <Lines>238</Lines>
  <Paragraphs>67</Paragraphs>
  <TotalTime>0</TotalTime>
  <ScaleCrop>false</ScaleCrop>
  <LinksUpToDate>false</LinksUpToDate>
  <CharactersWithSpaces>33604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2021-06-07T06:42:00Z</dcterms:created>
  <dc:creator>xhl7386@outlook.com</dc:creator>
  <cp:lastModifiedBy>W.</cp:lastModifiedBy>
  <cp:lastPrinted>2020-12-30T08:13:00Z</cp:lastPrinted>
  <dcterms:modified xsi:type="dcterms:W3CDTF">2021-06-11T04:12:05Z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83F8DE3F63DB43A4A3500A70447579CD</vt:lpwstr>
  </property>
</Properties>
</file>