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adjustRightInd/>
        <w:spacing w:line="360" w:lineRule="auto"/>
        <w:jc w:val="both"/>
        <w:rPr>
          <w:rFonts w:ascii="宋体" w:hAnsi="宋体" w:cs="宋体"/>
          <w:color w:val="auto"/>
          <w:sz w:val="52"/>
          <w:szCs w:val="52"/>
          <w:highlight w:val="none"/>
        </w:rPr>
      </w:pPr>
    </w:p>
    <w:p>
      <w:pPr>
        <w:adjustRightInd/>
        <w:spacing w:line="360" w:lineRule="auto"/>
        <w:jc w:val="center"/>
        <w:rPr>
          <w:rFonts w:ascii="宋体" w:hAnsi="宋体" w:cs="宋体"/>
          <w:b/>
          <w:color w:val="auto"/>
          <w:spacing w:val="-6"/>
          <w:sz w:val="52"/>
          <w:szCs w:val="52"/>
          <w:highlight w:val="none"/>
        </w:rPr>
      </w:pPr>
      <w:r>
        <w:rPr>
          <w:rFonts w:hint="eastAsia" w:ascii="宋体" w:hAnsi="宋体" w:cs="宋体"/>
          <w:b/>
          <w:bCs/>
          <w:color w:val="auto"/>
          <w:spacing w:val="-6"/>
          <w:sz w:val="52"/>
          <w:szCs w:val="52"/>
          <w:highlight w:val="none"/>
          <w:lang w:eastAsia="zh-CN"/>
        </w:rPr>
        <w:t>聚贤街道安全生产社会</w:t>
      </w:r>
      <w:bookmarkStart w:id="423" w:name="_GoBack"/>
      <w:bookmarkEnd w:id="423"/>
      <w:r>
        <w:rPr>
          <w:rFonts w:hint="eastAsia" w:ascii="宋体" w:hAnsi="宋体" w:cs="宋体"/>
          <w:b/>
          <w:bCs/>
          <w:color w:val="auto"/>
          <w:spacing w:val="-6"/>
          <w:sz w:val="52"/>
          <w:szCs w:val="52"/>
          <w:highlight w:val="none"/>
          <w:lang w:eastAsia="zh-CN"/>
        </w:rPr>
        <w:t>化服务采购项目</w:t>
      </w:r>
    </w:p>
    <w:p>
      <w:pPr>
        <w:pStyle w:val="84"/>
        <w:ind w:left="0" w:leftChars="0" w:firstLine="0" w:firstLineChars="0"/>
        <w:rPr>
          <w:rFonts w:hint="eastAsia" w:ascii="宋体" w:hAnsi="宋体" w:cs="宋体"/>
          <w:b/>
          <w:color w:val="auto"/>
          <w:sz w:val="52"/>
          <w:szCs w:val="52"/>
          <w:highlight w:val="none"/>
        </w:rPr>
      </w:pPr>
    </w:p>
    <w:p>
      <w:pPr>
        <w:rPr>
          <w:rFonts w:hint="eastAsia"/>
        </w:rPr>
      </w:pPr>
    </w:p>
    <w:p>
      <w:pPr>
        <w:pStyle w:val="84"/>
        <w:rPr>
          <w:rFonts w:hint="eastAsia"/>
        </w:rPr>
      </w:pPr>
    </w:p>
    <w:p>
      <w:pPr>
        <w:adjustRightInd/>
        <w:spacing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lang w:eastAsia="zh-CN"/>
        </w:rPr>
        <w:t>公开</w:t>
      </w:r>
      <w:r>
        <w:rPr>
          <w:rFonts w:hint="eastAsia" w:ascii="宋体" w:hAnsi="宋体" w:cs="宋体"/>
          <w:b/>
          <w:color w:val="auto"/>
          <w:sz w:val="52"/>
          <w:szCs w:val="52"/>
          <w:highlight w:val="none"/>
        </w:rPr>
        <w:t>招标文件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（电子招投标）</w:t>
      </w:r>
    </w:p>
    <w:p>
      <w:pPr>
        <w:snapToGrid w:val="0"/>
        <w:spacing w:line="360" w:lineRule="auto"/>
        <w:jc w:val="center"/>
        <w:rPr>
          <w:rFonts w:ascii="宋体" w:hAnsi="宋体" w:cs="宋体"/>
          <w:color w:val="auto"/>
          <w:sz w:val="30"/>
          <w:szCs w:val="30"/>
          <w:highlight w:val="none"/>
        </w:rPr>
      </w:pPr>
    </w:p>
    <w:p>
      <w:pPr>
        <w:pStyle w:val="7"/>
        <w:ind w:left="0" w:leftChars="0" w:firstLine="0" w:firstLineChars="0"/>
        <w:rPr>
          <w:rFonts w:ascii="宋体" w:hAnsi="宋体" w:cs="宋体"/>
          <w:color w:val="auto"/>
          <w:sz w:val="30"/>
          <w:szCs w:val="30"/>
          <w:highlight w:val="none"/>
        </w:rPr>
      </w:pPr>
    </w:p>
    <w:p>
      <w:pPr>
        <w:pStyle w:val="9"/>
      </w:pPr>
    </w:p>
    <w:p>
      <w:pPr>
        <w:pStyle w:val="48"/>
        <w:rPr>
          <w:rFonts w:hint="eastAsia" w:ascii="宋体" w:hAnsi="宋体" w:eastAsia="宋体" w:cs="宋体"/>
          <w:color w:val="auto"/>
          <w:sz w:val="32"/>
          <w:szCs w:val="32"/>
          <w:highlight w:val="none"/>
          <w:lang w:eastAsia="zh-CN"/>
        </w:rPr>
      </w:pPr>
    </w:p>
    <w:p>
      <w:pPr>
        <w:rPr>
          <w:rFonts w:hint="eastAsia"/>
          <w:lang w:eastAsia="zh-CN"/>
        </w:rPr>
      </w:pPr>
    </w:p>
    <w:p>
      <w:pPr>
        <w:rPr>
          <w:rFonts w:hint="eastAsia" w:ascii="宋体" w:hAnsi="宋体" w:eastAsia="宋体" w:cs="宋体"/>
          <w:color w:val="auto"/>
          <w:sz w:val="32"/>
          <w:szCs w:val="32"/>
          <w:highlight w:val="none"/>
          <w:lang w:eastAsia="zh-CN"/>
        </w:rPr>
      </w:pPr>
    </w:p>
    <w:p>
      <w:pPr>
        <w:pStyle w:val="84"/>
        <w:rPr>
          <w:rFonts w:hint="eastAsia"/>
          <w:lang w:eastAsia="zh-CN"/>
        </w:rPr>
      </w:pPr>
    </w:p>
    <w:p>
      <w:pPr>
        <w:rPr>
          <w:color w:val="auto"/>
          <w:highlight w:val="none"/>
        </w:rPr>
      </w:pPr>
    </w:p>
    <w:p>
      <w:pPr>
        <w:snapToGrid w:val="0"/>
        <w:spacing w:line="480" w:lineRule="auto"/>
        <w:ind w:firstLine="838" w:firstLineChars="262"/>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rPr>
        <w:t>项目编号</w:t>
      </w:r>
      <w:r>
        <w:rPr>
          <w:rFonts w:hint="eastAsia" w:ascii="宋体" w:hAnsi="宋体" w:cs="宋体"/>
          <w:bCs/>
          <w:color w:val="auto"/>
          <w:sz w:val="32"/>
          <w:szCs w:val="32"/>
          <w:highlight w:val="none"/>
        </w:rPr>
        <w:t>：</w:t>
      </w:r>
      <w:r>
        <w:rPr>
          <w:rFonts w:hint="eastAsia" w:ascii="宋体" w:hAnsi="宋体" w:cs="宋体"/>
          <w:color w:val="auto"/>
          <w:sz w:val="32"/>
          <w:szCs w:val="32"/>
          <w:highlight w:val="none"/>
          <w:lang w:eastAsia="zh-CN"/>
        </w:rPr>
        <w:t>KXZJ-2023344</w:t>
      </w:r>
    </w:p>
    <w:p>
      <w:pPr>
        <w:snapToGrid w:val="0"/>
        <w:spacing w:line="480" w:lineRule="auto"/>
        <w:ind w:firstLine="838" w:firstLineChars="262"/>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rPr>
        <w:t>采购人：</w:t>
      </w:r>
      <w:r>
        <w:rPr>
          <w:rFonts w:hint="eastAsia" w:ascii="宋体" w:hAnsi="宋体" w:cs="宋体"/>
          <w:bCs/>
          <w:color w:val="auto"/>
          <w:sz w:val="32"/>
          <w:szCs w:val="32"/>
          <w:highlight w:val="none"/>
          <w:lang w:eastAsia="zh-CN"/>
        </w:rPr>
        <w:t>宁波市鄞州区人民政府聚贤街道办事处</w:t>
      </w:r>
    </w:p>
    <w:p>
      <w:pPr>
        <w:snapToGrid w:val="0"/>
        <w:spacing w:line="480" w:lineRule="auto"/>
        <w:ind w:firstLine="838" w:firstLineChars="262"/>
        <w:rPr>
          <w:rFonts w:ascii="宋体" w:hAnsi="宋体" w:cs="宋体"/>
          <w:color w:val="auto"/>
          <w:sz w:val="32"/>
          <w:szCs w:val="32"/>
          <w:highlight w:val="none"/>
        </w:rPr>
      </w:pPr>
      <w:r>
        <w:rPr>
          <w:rFonts w:hint="eastAsia" w:ascii="宋体" w:hAnsi="宋体" w:cs="宋体"/>
          <w:color w:val="auto"/>
          <w:sz w:val="32"/>
          <w:szCs w:val="32"/>
          <w:highlight w:val="none"/>
        </w:rPr>
        <w:t>采购代理机构：浙江凯翔工程咨询管理有限公司</w:t>
      </w:r>
    </w:p>
    <w:p>
      <w:pPr>
        <w:pStyle w:val="7"/>
        <w:ind w:left="0" w:leftChars="0" w:firstLine="0" w:firstLineChars="0"/>
      </w:pPr>
    </w:p>
    <w:p>
      <w:pPr>
        <w:snapToGrid w:val="0"/>
        <w:spacing w:line="360" w:lineRule="auto"/>
        <w:rPr>
          <w:rFonts w:ascii="宋体" w:hAnsi="宋体" w:cs="宋体"/>
          <w:color w:val="auto"/>
          <w:sz w:val="32"/>
          <w:szCs w:val="32"/>
          <w:highlight w:val="none"/>
        </w:rPr>
      </w:pPr>
    </w:p>
    <w:p>
      <w:pPr>
        <w:pStyle w:val="84"/>
        <w:rPr>
          <w:rFonts w:ascii="宋体" w:hAnsi="宋体" w:cs="宋体"/>
          <w:color w:val="auto"/>
          <w:sz w:val="32"/>
          <w:szCs w:val="32"/>
          <w:highlight w:val="none"/>
        </w:rPr>
      </w:pPr>
    </w:p>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编制日期：二〇二三年</w:t>
      </w:r>
      <w:r>
        <w:rPr>
          <w:rFonts w:hint="eastAsia" w:ascii="宋体" w:hAnsi="宋体" w:cs="宋体"/>
          <w:bCs/>
          <w:color w:val="auto"/>
          <w:sz w:val="32"/>
          <w:szCs w:val="32"/>
          <w:highlight w:val="none"/>
          <w:lang w:eastAsia="zh-CN"/>
        </w:rPr>
        <w:t>十一</w:t>
      </w:r>
      <w:r>
        <w:rPr>
          <w:rFonts w:hint="eastAsia" w:ascii="宋体" w:hAnsi="宋体" w:cs="宋体"/>
          <w:bCs/>
          <w:color w:val="auto"/>
          <w:sz w:val="32"/>
          <w:szCs w:val="32"/>
          <w:highlight w:val="none"/>
        </w:rPr>
        <w:t>月</w:t>
      </w:r>
    </w:p>
    <w:p>
      <w:pPr>
        <w:pStyle w:val="640"/>
        <w:outlineLvl w:val="9"/>
        <w:rPr>
          <w:rFonts w:hint="eastAsia"/>
          <w:color w:val="auto"/>
          <w:highlight w:val="none"/>
        </w:rPr>
        <w:sectPr>
          <w:headerReference r:id="rId4" w:type="first"/>
          <w:footerReference r:id="rId6" w:type="first"/>
          <w:headerReference r:id="rId3" w:type="default"/>
          <w:footerReference r:id="rId5" w:type="default"/>
          <w:pgSz w:w="11906" w:h="16838"/>
          <w:pgMar w:top="1247" w:right="1531" w:bottom="1247" w:left="1531" w:header="851" w:footer="992" w:gutter="0"/>
          <w:pgNumType w:fmt="decimal"/>
          <w:cols w:space="0" w:num="1"/>
          <w:titlePg/>
          <w:rtlGutter w:val="0"/>
          <w:docGrid w:linePitch="312" w:charSpace="0"/>
        </w:sectPr>
      </w:pPr>
    </w:p>
    <w:p>
      <w:pPr>
        <w:pStyle w:val="640"/>
        <w:outlineLvl w:val="9"/>
        <w:rPr>
          <w:rFonts w:hint="eastAsia"/>
          <w:color w:val="auto"/>
          <w:highlight w:val="none"/>
        </w:rPr>
      </w:pP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目  录</w:t>
      </w:r>
    </w:p>
    <w:p>
      <w:pPr>
        <w:pStyle w:val="48"/>
        <w:keepNext w:val="0"/>
        <w:keepLines w:val="0"/>
        <w:pageBreakBefore w:val="0"/>
        <w:widowControl w:val="0"/>
        <w:tabs>
          <w:tab w:val="right" w:leader="dot" w:pos="8844"/>
        </w:tabs>
        <w:kinsoku/>
        <w:wordWrap/>
        <w:overflowPunct/>
        <w:topLinePunct w:val="0"/>
        <w:autoSpaceDE/>
        <w:autoSpaceDN/>
        <w:bidi w:val="0"/>
        <w:adjustRightInd w:val="0"/>
        <w:snapToGrid w:val="0"/>
        <w:spacing w:line="640" w:lineRule="exact"/>
        <w:textAlignment w:val="auto"/>
        <w:rPr>
          <w:rFonts w:hint="eastAsia" w:ascii="宋体" w:hAnsi="宋体" w:eastAsia="宋体" w:cs="宋体"/>
          <w:sz w:val="30"/>
          <w:szCs w:val="30"/>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TOC \o "1-1" \h \u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fldChar w:fldCharType="begin"/>
      </w:r>
      <w:r>
        <w:rPr>
          <w:rFonts w:hint="eastAsia" w:ascii="宋体" w:hAnsi="宋体" w:eastAsia="宋体" w:cs="宋体"/>
          <w:sz w:val="30"/>
          <w:szCs w:val="30"/>
          <w:highlight w:val="none"/>
        </w:rPr>
        <w:instrText xml:space="preserve"> HYPERLINK \l _Toc26004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第一部分 招标公告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_Toc26004 \h </w:instrText>
      </w:r>
      <w:r>
        <w:rPr>
          <w:rFonts w:hint="eastAsia" w:ascii="宋体" w:hAnsi="宋体" w:eastAsia="宋体" w:cs="宋体"/>
          <w:sz w:val="30"/>
          <w:szCs w:val="30"/>
        </w:rPr>
        <w:fldChar w:fldCharType="separate"/>
      </w:r>
      <w:r>
        <w:rPr>
          <w:rFonts w:hint="eastAsia" w:ascii="宋体" w:hAnsi="宋体" w:eastAsia="宋体" w:cs="宋体"/>
          <w:sz w:val="30"/>
          <w:szCs w:val="30"/>
        </w:rPr>
        <w:t>3</w:t>
      </w:r>
      <w:r>
        <w:rPr>
          <w:rFonts w:hint="eastAsia" w:ascii="宋体" w:hAnsi="宋体" w:eastAsia="宋体" w:cs="宋体"/>
          <w:sz w:val="30"/>
          <w:szCs w:val="30"/>
        </w:rPr>
        <w:fldChar w:fldCharType="end"/>
      </w:r>
      <w:r>
        <w:rPr>
          <w:rFonts w:hint="eastAsia" w:ascii="宋体" w:hAnsi="宋体" w:eastAsia="宋体" w:cs="宋体"/>
          <w:color w:val="auto"/>
          <w:sz w:val="30"/>
          <w:szCs w:val="30"/>
          <w:highlight w:val="none"/>
        </w:rPr>
        <w:fldChar w:fldCharType="end"/>
      </w:r>
    </w:p>
    <w:p>
      <w:pPr>
        <w:pStyle w:val="48"/>
        <w:keepNext w:val="0"/>
        <w:keepLines w:val="0"/>
        <w:pageBreakBefore w:val="0"/>
        <w:widowControl w:val="0"/>
        <w:tabs>
          <w:tab w:val="right" w:leader="dot" w:pos="8844"/>
        </w:tabs>
        <w:kinsoku/>
        <w:wordWrap/>
        <w:overflowPunct/>
        <w:topLinePunct w:val="0"/>
        <w:autoSpaceDE/>
        <w:autoSpaceDN/>
        <w:bidi w:val="0"/>
        <w:adjustRightInd w:val="0"/>
        <w:snapToGrid w:val="0"/>
        <w:spacing w:line="640" w:lineRule="exact"/>
        <w:textAlignment w:val="auto"/>
        <w:rPr>
          <w:rFonts w:hint="eastAsia" w:ascii="宋体" w:hAnsi="宋体" w:eastAsia="宋体" w:cs="宋体"/>
          <w:sz w:val="30"/>
          <w:szCs w:val="30"/>
        </w:rPr>
      </w:pPr>
      <w:r>
        <w:rPr>
          <w:rFonts w:hint="eastAsia" w:ascii="宋体" w:hAnsi="宋体" w:eastAsia="宋体" w:cs="宋体"/>
          <w:color w:val="auto"/>
          <w:sz w:val="30"/>
          <w:szCs w:val="30"/>
          <w:highlight w:val="none"/>
        </w:rPr>
        <w:fldChar w:fldCharType="begin"/>
      </w:r>
      <w:r>
        <w:rPr>
          <w:rFonts w:hint="eastAsia" w:ascii="宋体" w:hAnsi="宋体" w:eastAsia="宋体" w:cs="宋体"/>
          <w:sz w:val="30"/>
          <w:szCs w:val="30"/>
          <w:highlight w:val="none"/>
        </w:rPr>
        <w:instrText xml:space="preserve"> HYPERLINK \l _Toc11899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第二部分 投标人须知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_Toc11899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color w:val="auto"/>
          <w:sz w:val="30"/>
          <w:szCs w:val="30"/>
          <w:highlight w:val="none"/>
        </w:rPr>
        <w:fldChar w:fldCharType="end"/>
      </w:r>
    </w:p>
    <w:p>
      <w:pPr>
        <w:pStyle w:val="48"/>
        <w:keepNext w:val="0"/>
        <w:keepLines w:val="0"/>
        <w:pageBreakBefore w:val="0"/>
        <w:widowControl w:val="0"/>
        <w:tabs>
          <w:tab w:val="right" w:leader="dot" w:pos="8844"/>
        </w:tabs>
        <w:kinsoku/>
        <w:wordWrap/>
        <w:overflowPunct/>
        <w:topLinePunct w:val="0"/>
        <w:autoSpaceDE/>
        <w:autoSpaceDN/>
        <w:bidi w:val="0"/>
        <w:adjustRightInd w:val="0"/>
        <w:snapToGrid w:val="0"/>
        <w:spacing w:line="640" w:lineRule="exact"/>
        <w:textAlignment w:val="auto"/>
        <w:rPr>
          <w:rFonts w:hint="eastAsia" w:ascii="宋体" w:hAnsi="宋体" w:eastAsia="宋体" w:cs="宋体"/>
          <w:sz w:val="30"/>
          <w:szCs w:val="30"/>
        </w:rPr>
      </w:pPr>
      <w:r>
        <w:rPr>
          <w:rFonts w:hint="eastAsia" w:ascii="宋体" w:hAnsi="宋体" w:eastAsia="宋体" w:cs="宋体"/>
          <w:color w:val="auto"/>
          <w:sz w:val="30"/>
          <w:szCs w:val="30"/>
          <w:highlight w:val="none"/>
        </w:rPr>
        <w:fldChar w:fldCharType="begin"/>
      </w:r>
      <w:r>
        <w:rPr>
          <w:rFonts w:hint="eastAsia" w:ascii="宋体" w:hAnsi="宋体" w:eastAsia="宋体" w:cs="宋体"/>
          <w:sz w:val="30"/>
          <w:szCs w:val="30"/>
          <w:highlight w:val="none"/>
        </w:rPr>
        <w:instrText xml:space="preserve"> HYPERLINK \l _Toc6524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第三部分 采购需求</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_Toc6524 \h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r>
        <w:rPr>
          <w:rFonts w:hint="eastAsia" w:ascii="宋体" w:hAnsi="宋体" w:eastAsia="宋体" w:cs="宋体"/>
          <w:color w:val="auto"/>
          <w:sz w:val="30"/>
          <w:szCs w:val="30"/>
          <w:highlight w:val="none"/>
        </w:rPr>
        <w:fldChar w:fldCharType="end"/>
      </w:r>
    </w:p>
    <w:p>
      <w:pPr>
        <w:pStyle w:val="48"/>
        <w:keepNext w:val="0"/>
        <w:keepLines w:val="0"/>
        <w:pageBreakBefore w:val="0"/>
        <w:widowControl w:val="0"/>
        <w:tabs>
          <w:tab w:val="right" w:leader="dot" w:pos="8844"/>
        </w:tabs>
        <w:kinsoku/>
        <w:wordWrap/>
        <w:overflowPunct/>
        <w:topLinePunct w:val="0"/>
        <w:autoSpaceDE/>
        <w:autoSpaceDN/>
        <w:bidi w:val="0"/>
        <w:adjustRightInd w:val="0"/>
        <w:snapToGrid w:val="0"/>
        <w:spacing w:line="640" w:lineRule="exact"/>
        <w:textAlignment w:val="auto"/>
        <w:rPr>
          <w:rFonts w:hint="eastAsia" w:ascii="宋体" w:hAnsi="宋体" w:eastAsia="宋体" w:cs="宋体"/>
          <w:sz w:val="30"/>
          <w:szCs w:val="30"/>
        </w:rPr>
      </w:pPr>
      <w:r>
        <w:rPr>
          <w:rFonts w:hint="eastAsia" w:ascii="宋体" w:hAnsi="宋体" w:eastAsia="宋体" w:cs="宋体"/>
          <w:color w:val="auto"/>
          <w:sz w:val="30"/>
          <w:szCs w:val="30"/>
          <w:highlight w:val="none"/>
        </w:rPr>
        <w:fldChar w:fldCharType="begin"/>
      </w:r>
      <w:r>
        <w:rPr>
          <w:rFonts w:hint="eastAsia" w:ascii="宋体" w:hAnsi="宋体" w:eastAsia="宋体" w:cs="宋体"/>
          <w:sz w:val="30"/>
          <w:szCs w:val="30"/>
          <w:highlight w:val="none"/>
        </w:rPr>
        <w:instrText xml:space="preserve"> HYPERLINK \l _Toc9031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第四部分 评标办法</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_Toc9031 \h </w:instrText>
      </w:r>
      <w:r>
        <w:rPr>
          <w:rFonts w:hint="eastAsia" w:ascii="宋体" w:hAnsi="宋体" w:eastAsia="宋体" w:cs="宋体"/>
          <w:sz w:val="30"/>
          <w:szCs w:val="30"/>
        </w:rPr>
        <w:fldChar w:fldCharType="separate"/>
      </w:r>
      <w:r>
        <w:rPr>
          <w:rFonts w:hint="eastAsia" w:ascii="宋体" w:hAnsi="宋体" w:eastAsia="宋体" w:cs="宋体"/>
          <w:sz w:val="30"/>
          <w:szCs w:val="30"/>
        </w:rPr>
        <w:t>26</w:t>
      </w:r>
      <w:r>
        <w:rPr>
          <w:rFonts w:hint="eastAsia" w:ascii="宋体" w:hAnsi="宋体" w:eastAsia="宋体" w:cs="宋体"/>
          <w:sz w:val="30"/>
          <w:szCs w:val="30"/>
        </w:rPr>
        <w:fldChar w:fldCharType="end"/>
      </w:r>
      <w:r>
        <w:rPr>
          <w:rFonts w:hint="eastAsia" w:ascii="宋体" w:hAnsi="宋体" w:eastAsia="宋体" w:cs="宋体"/>
          <w:color w:val="auto"/>
          <w:sz w:val="30"/>
          <w:szCs w:val="30"/>
          <w:highlight w:val="none"/>
        </w:rPr>
        <w:fldChar w:fldCharType="end"/>
      </w:r>
    </w:p>
    <w:p>
      <w:pPr>
        <w:pStyle w:val="48"/>
        <w:keepNext w:val="0"/>
        <w:keepLines w:val="0"/>
        <w:pageBreakBefore w:val="0"/>
        <w:widowControl w:val="0"/>
        <w:tabs>
          <w:tab w:val="right" w:leader="dot" w:pos="8844"/>
        </w:tabs>
        <w:kinsoku/>
        <w:wordWrap/>
        <w:overflowPunct/>
        <w:topLinePunct w:val="0"/>
        <w:autoSpaceDE/>
        <w:autoSpaceDN/>
        <w:bidi w:val="0"/>
        <w:adjustRightInd w:val="0"/>
        <w:snapToGrid w:val="0"/>
        <w:spacing w:line="640" w:lineRule="exact"/>
        <w:textAlignment w:val="auto"/>
        <w:rPr>
          <w:rFonts w:hint="eastAsia" w:ascii="宋体" w:hAnsi="宋体" w:eastAsia="宋体" w:cs="宋体"/>
          <w:sz w:val="30"/>
          <w:szCs w:val="30"/>
        </w:rPr>
      </w:pPr>
      <w:r>
        <w:rPr>
          <w:rFonts w:hint="eastAsia" w:ascii="宋体" w:hAnsi="宋体" w:eastAsia="宋体" w:cs="宋体"/>
          <w:color w:val="auto"/>
          <w:sz w:val="30"/>
          <w:szCs w:val="30"/>
          <w:highlight w:val="none"/>
        </w:rPr>
        <w:fldChar w:fldCharType="begin"/>
      </w:r>
      <w:r>
        <w:rPr>
          <w:rFonts w:hint="eastAsia" w:ascii="宋体" w:hAnsi="宋体" w:eastAsia="宋体" w:cs="宋体"/>
          <w:sz w:val="30"/>
          <w:szCs w:val="30"/>
          <w:highlight w:val="none"/>
        </w:rPr>
        <w:instrText xml:space="preserve"> HYPERLINK \l _Toc4527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第五部分 拟签订的合同文本</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_Toc4527 \h </w:instrText>
      </w:r>
      <w:r>
        <w:rPr>
          <w:rFonts w:hint="eastAsia" w:ascii="宋体" w:hAnsi="宋体" w:eastAsia="宋体" w:cs="宋体"/>
          <w:sz w:val="30"/>
          <w:szCs w:val="30"/>
        </w:rPr>
        <w:fldChar w:fldCharType="separate"/>
      </w:r>
      <w:r>
        <w:rPr>
          <w:rFonts w:hint="eastAsia" w:ascii="宋体" w:hAnsi="宋体" w:eastAsia="宋体" w:cs="宋体"/>
          <w:sz w:val="30"/>
          <w:szCs w:val="30"/>
        </w:rPr>
        <w:t>32</w:t>
      </w:r>
      <w:r>
        <w:rPr>
          <w:rFonts w:hint="eastAsia" w:ascii="宋体" w:hAnsi="宋体" w:eastAsia="宋体" w:cs="宋体"/>
          <w:sz w:val="30"/>
          <w:szCs w:val="30"/>
        </w:rPr>
        <w:fldChar w:fldCharType="end"/>
      </w:r>
      <w:r>
        <w:rPr>
          <w:rFonts w:hint="eastAsia" w:ascii="宋体" w:hAnsi="宋体" w:eastAsia="宋体" w:cs="宋体"/>
          <w:color w:val="auto"/>
          <w:sz w:val="30"/>
          <w:szCs w:val="30"/>
          <w:highlight w:val="none"/>
        </w:rPr>
        <w:fldChar w:fldCharType="end"/>
      </w:r>
    </w:p>
    <w:p>
      <w:pPr>
        <w:pStyle w:val="48"/>
        <w:keepNext w:val="0"/>
        <w:keepLines w:val="0"/>
        <w:pageBreakBefore w:val="0"/>
        <w:widowControl w:val="0"/>
        <w:tabs>
          <w:tab w:val="right" w:leader="dot" w:pos="8844"/>
        </w:tabs>
        <w:kinsoku/>
        <w:wordWrap/>
        <w:overflowPunct/>
        <w:topLinePunct w:val="0"/>
        <w:autoSpaceDE/>
        <w:autoSpaceDN/>
        <w:bidi w:val="0"/>
        <w:adjustRightInd w:val="0"/>
        <w:snapToGrid w:val="0"/>
        <w:spacing w:line="640" w:lineRule="exact"/>
        <w:textAlignment w:val="auto"/>
        <w:rPr>
          <w:rFonts w:hint="eastAsia" w:ascii="宋体" w:hAnsi="宋体" w:eastAsia="宋体" w:cs="宋体"/>
          <w:sz w:val="30"/>
          <w:szCs w:val="30"/>
        </w:rPr>
      </w:pPr>
      <w:r>
        <w:rPr>
          <w:rFonts w:hint="eastAsia" w:ascii="宋体" w:hAnsi="宋体" w:eastAsia="宋体" w:cs="宋体"/>
          <w:color w:val="auto"/>
          <w:sz w:val="30"/>
          <w:szCs w:val="30"/>
          <w:highlight w:val="none"/>
        </w:rPr>
        <w:fldChar w:fldCharType="begin"/>
      </w:r>
      <w:r>
        <w:rPr>
          <w:rFonts w:hint="eastAsia" w:ascii="宋体" w:hAnsi="宋体" w:eastAsia="宋体" w:cs="宋体"/>
          <w:sz w:val="30"/>
          <w:szCs w:val="30"/>
          <w:highlight w:val="none"/>
        </w:rPr>
        <w:instrText xml:space="preserve"> HYPERLINK \l _Toc7823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第六部分</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应提交的有关格式范例</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_Toc7823 \h </w:instrText>
      </w:r>
      <w:r>
        <w:rPr>
          <w:rFonts w:hint="eastAsia" w:ascii="宋体" w:hAnsi="宋体" w:eastAsia="宋体" w:cs="宋体"/>
          <w:sz w:val="30"/>
          <w:szCs w:val="30"/>
        </w:rPr>
        <w:fldChar w:fldCharType="separate"/>
      </w:r>
      <w:r>
        <w:rPr>
          <w:rFonts w:hint="eastAsia" w:ascii="宋体" w:hAnsi="宋体" w:eastAsia="宋体" w:cs="宋体"/>
          <w:sz w:val="30"/>
          <w:szCs w:val="30"/>
        </w:rPr>
        <w:t>41</w:t>
      </w:r>
      <w:r>
        <w:rPr>
          <w:rFonts w:hint="eastAsia" w:ascii="宋体" w:hAnsi="宋体" w:eastAsia="宋体" w:cs="宋体"/>
          <w:sz w:val="30"/>
          <w:szCs w:val="30"/>
        </w:rPr>
        <w:fldChar w:fldCharType="end"/>
      </w:r>
      <w:r>
        <w:rPr>
          <w:rFonts w:hint="eastAsia" w:ascii="宋体" w:hAnsi="宋体" w:eastAsia="宋体" w:cs="宋体"/>
          <w:color w:val="auto"/>
          <w:sz w:val="30"/>
          <w:szCs w:val="30"/>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640" w:lineRule="exact"/>
        <w:textAlignment w:val="auto"/>
        <w:rPr>
          <w:rFonts w:ascii="宋体" w:hAnsi="宋体" w:cs="宋体"/>
          <w:color w:val="auto"/>
          <w:sz w:val="32"/>
          <w:szCs w:val="32"/>
          <w:highlight w:val="none"/>
        </w:rPr>
      </w:pPr>
      <w:r>
        <w:rPr>
          <w:rFonts w:hint="eastAsia" w:ascii="宋体" w:hAnsi="宋体" w:eastAsia="宋体" w:cs="宋体"/>
          <w:color w:val="auto"/>
          <w:sz w:val="30"/>
          <w:szCs w:val="30"/>
          <w:highlight w:val="none"/>
        </w:rPr>
        <w:fldChar w:fldCharType="end"/>
      </w:r>
    </w:p>
    <w:p>
      <w:pPr>
        <w:spacing w:line="360" w:lineRule="auto"/>
        <w:rPr>
          <w:rFonts w:ascii="宋体" w:hAnsi="宋体" w:cs="宋体"/>
          <w:color w:val="auto"/>
          <w:sz w:val="32"/>
          <w:szCs w:val="32"/>
          <w:highlight w:val="none"/>
        </w:rPr>
      </w:pP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400" w:lineRule="exact"/>
        <w:jc w:val="center"/>
        <w:outlineLvl w:val="0"/>
        <w:rPr>
          <w:rFonts w:hint="eastAsia" w:ascii="宋体" w:hAnsi="宋体" w:cs="宋体"/>
          <w:b/>
          <w:color w:val="auto"/>
          <w:sz w:val="36"/>
          <w:szCs w:val="20"/>
          <w:highlight w:val="none"/>
        </w:rPr>
      </w:pPr>
      <w:bookmarkStart w:id="2" w:name="第一部分"/>
      <w:r>
        <w:rPr>
          <w:rFonts w:hint="eastAsia" w:ascii="宋体" w:hAnsi="宋体" w:cs="宋体"/>
          <w:b/>
          <w:color w:val="auto"/>
          <w:sz w:val="36"/>
          <w:szCs w:val="36"/>
          <w:highlight w:val="none"/>
        </w:rPr>
        <w:br w:type="page"/>
      </w:r>
      <w:bookmarkEnd w:id="1"/>
      <w:bookmarkEnd w:id="2"/>
      <w:bookmarkStart w:id="3" w:name="_Hlt74729822"/>
      <w:bookmarkEnd w:id="3"/>
      <w:bookmarkStart w:id="4" w:name="_Hlt74728647"/>
      <w:bookmarkEnd w:id="4"/>
      <w:bookmarkStart w:id="5" w:name="_Hlt74649545"/>
      <w:bookmarkEnd w:id="5"/>
      <w:bookmarkStart w:id="6" w:name="_Hlt74707423"/>
      <w:bookmarkEnd w:id="6"/>
      <w:bookmarkStart w:id="7" w:name="_Toc26004"/>
      <w:bookmarkStart w:id="8" w:name="_Toc29582"/>
      <w:bookmarkStart w:id="9" w:name="_Toc10483"/>
      <w:bookmarkStart w:id="10" w:name="第二部分"/>
      <w:bookmarkStart w:id="11" w:name="_Toc91899870"/>
      <w:bookmarkStart w:id="12" w:name="_Toc91899871"/>
      <w:r>
        <w:rPr>
          <w:rFonts w:hint="eastAsia" w:ascii="宋体" w:hAnsi="宋体" w:cs="宋体"/>
          <w:b/>
          <w:color w:val="auto"/>
          <w:sz w:val="36"/>
          <w:szCs w:val="20"/>
          <w:highlight w:val="none"/>
        </w:rPr>
        <w:t>第一部分 招标公告</w:t>
      </w:r>
      <w:bookmarkEnd w:id="7"/>
      <w:bookmarkEnd w:id="8"/>
      <w:bookmarkEnd w:id="9"/>
    </w:p>
    <w:p>
      <w:pPr>
        <w:pStyle w:val="8"/>
      </w:pPr>
    </w:p>
    <w:p>
      <w:pPr>
        <w:pStyle w:val="7"/>
        <w:ind w:left="0" w:leftChars="0" w:firstLine="0" w:firstLineChars="0"/>
        <w:jc w:val="center"/>
        <w:rPr>
          <w:sz w:val="21"/>
          <w:szCs w:val="21"/>
        </w:rPr>
      </w:pPr>
      <w:r>
        <w:rPr>
          <w:rFonts w:hint="eastAsia"/>
          <w:sz w:val="21"/>
          <w:szCs w:val="21"/>
        </w:rPr>
        <w:t>公告日期：2023年</w:t>
      </w:r>
      <w:r>
        <w:rPr>
          <w:rFonts w:hint="eastAsia"/>
          <w:sz w:val="21"/>
          <w:szCs w:val="21"/>
          <w:lang w:val="en-US" w:eastAsia="zh-CN"/>
        </w:rPr>
        <w:t>11</w:t>
      </w:r>
      <w:r>
        <w:rPr>
          <w:rFonts w:hint="eastAsia"/>
          <w:sz w:val="21"/>
          <w:szCs w:val="21"/>
        </w:rPr>
        <w:t>月</w:t>
      </w:r>
      <w:r>
        <w:rPr>
          <w:rFonts w:hint="eastAsia"/>
          <w:sz w:val="21"/>
          <w:szCs w:val="21"/>
          <w:lang w:val="en-US" w:eastAsia="zh-CN"/>
        </w:rPr>
        <w:t>08</w:t>
      </w:r>
      <w:r>
        <w:rPr>
          <w:rFonts w:hint="eastAsia"/>
          <w:sz w:val="21"/>
          <w:szCs w:val="21"/>
        </w:rPr>
        <w:t>日</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u w:val="single"/>
        </w:rPr>
      </w:pPr>
      <w:r>
        <w:rPr>
          <w:rFonts w:hint="eastAsia" w:ascii="宋体" w:hAnsi="宋体" w:cs="宋体"/>
          <w:color w:val="auto"/>
          <w:szCs w:val="21"/>
          <w:highlight w:val="none"/>
          <w:u w:val="single"/>
          <w:lang w:eastAsia="zh-CN"/>
        </w:rPr>
        <w:t>聚贤街道安全生产社会化服务采购项目</w:t>
      </w:r>
      <w:r>
        <w:rPr>
          <w:rFonts w:hint="eastAsia" w:ascii="宋体" w:hAnsi="宋体" w:cs="宋体"/>
          <w:color w:val="auto"/>
          <w:szCs w:val="21"/>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80"/>
          <w:rFonts w:hint="eastAsia" w:ascii="宋体" w:hAnsi="宋体" w:eastAsia="宋体" w:cs="宋体"/>
          <w:snapToGrid/>
          <w:color w:val="auto"/>
          <w:kern w:val="2"/>
          <w:sz w:val="21"/>
          <w:szCs w:val="21"/>
          <w:highlight w:val="none"/>
        </w:rPr>
        <w:t>https://www.zcygov.cn/）获取（下载）招标文件，并于202</w:t>
      </w:r>
      <w:r>
        <w:rPr>
          <w:rStyle w:val="80"/>
          <w:rFonts w:hint="eastAsia" w:ascii="宋体" w:hAnsi="宋体" w:cs="宋体"/>
          <w:snapToGrid/>
          <w:color w:val="auto"/>
          <w:kern w:val="2"/>
          <w:sz w:val="21"/>
          <w:szCs w:val="21"/>
          <w:highlight w:val="none"/>
        </w:rPr>
        <w:t>3</w:t>
      </w:r>
      <w:r>
        <w:rPr>
          <w:rStyle w:val="80"/>
          <w:rFonts w:hint="eastAsia" w:ascii="宋体" w:hAnsi="宋体" w:eastAsia="宋体" w:cs="宋体"/>
          <w:snapToGrid/>
          <w:color w:val="auto"/>
          <w:kern w:val="2"/>
          <w:sz w:val="21"/>
          <w:szCs w:val="21"/>
          <w:highlight w:val="none"/>
        </w:rPr>
        <w:t>年</w:t>
      </w:r>
      <w:r>
        <w:rPr>
          <w:rStyle w:val="80"/>
          <w:rFonts w:hint="eastAsia" w:ascii="宋体" w:hAnsi="宋体" w:cs="宋体"/>
          <w:snapToGrid/>
          <w:color w:val="auto"/>
          <w:kern w:val="2"/>
          <w:sz w:val="21"/>
          <w:szCs w:val="21"/>
          <w:highlight w:val="none"/>
          <w:lang w:val="en-US" w:eastAsia="zh-CN"/>
        </w:rPr>
        <w:t>11</w:t>
      </w:r>
      <w:r>
        <w:rPr>
          <w:rStyle w:val="80"/>
          <w:rFonts w:hint="eastAsia" w:ascii="宋体" w:hAnsi="宋体" w:eastAsia="宋体" w:cs="宋体"/>
          <w:snapToGrid/>
          <w:color w:val="auto"/>
          <w:kern w:val="2"/>
          <w:sz w:val="21"/>
          <w:szCs w:val="21"/>
          <w:highlight w:val="none"/>
        </w:rPr>
        <w:t>月</w:t>
      </w:r>
      <w:r>
        <w:rPr>
          <w:rStyle w:val="80"/>
          <w:rFonts w:hint="eastAsia" w:ascii="宋体" w:hAnsi="宋体" w:cs="宋体"/>
          <w:snapToGrid/>
          <w:color w:val="auto"/>
          <w:kern w:val="2"/>
          <w:sz w:val="21"/>
          <w:szCs w:val="21"/>
          <w:highlight w:val="none"/>
          <w:lang w:val="en-US" w:eastAsia="zh-CN"/>
        </w:rPr>
        <w:t>28</w:t>
      </w:r>
      <w:r>
        <w:rPr>
          <w:rStyle w:val="80"/>
          <w:rFonts w:hint="eastAsia" w:ascii="宋体" w:hAnsi="宋体" w:eastAsia="宋体" w:cs="宋体"/>
          <w:snapToGrid/>
          <w:color w:val="auto"/>
          <w:kern w:val="2"/>
          <w:sz w:val="21"/>
          <w:szCs w:val="21"/>
          <w:highlight w:val="none"/>
        </w:rPr>
        <w:t>日</w:t>
      </w:r>
      <w:r>
        <w:rPr>
          <w:rStyle w:val="80"/>
          <w:rFonts w:hint="eastAsia" w:ascii="宋体" w:hAnsi="宋体" w:cs="宋体"/>
          <w:snapToGrid/>
          <w:color w:val="auto"/>
          <w:kern w:val="2"/>
          <w:sz w:val="21"/>
          <w:szCs w:val="21"/>
          <w:highlight w:val="none"/>
          <w:lang w:val="en-US" w:eastAsia="zh-CN"/>
        </w:rPr>
        <w:t>09</w:t>
      </w:r>
      <w:r>
        <w:rPr>
          <w:rStyle w:val="80"/>
          <w:rFonts w:hint="eastAsia" w:ascii="宋体" w:hAnsi="宋体" w:eastAsia="宋体" w:cs="宋体"/>
          <w:snapToGrid/>
          <w:color w:val="auto"/>
          <w:kern w:val="2"/>
          <w:sz w:val="21"/>
          <w:szCs w:val="21"/>
          <w:highlight w:val="none"/>
        </w:rPr>
        <w:t>点</w:t>
      </w:r>
      <w:r>
        <w:rPr>
          <w:rStyle w:val="80"/>
          <w:rFonts w:hint="eastAsia" w:ascii="宋体" w:hAnsi="宋体" w:cs="宋体"/>
          <w:snapToGrid/>
          <w:color w:val="auto"/>
          <w:kern w:val="2"/>
          <w:sz w:val="21"/>
          <w:szCs w:val="21"/>
          <w:highlight w:val="none"/>
        </w:rPr>
        <w:t>00</w:t>
      </w:r>
      <w:r>
        <w:rPr>
          <w:rStyle w:val="80"/>
          <w:rFonts w:hint="eastAsia" w:ascii="宋体" w:hAnsi="宋体" w:eastAsia="宋体" w:cs="宋体"/>
          <w:snapToGrid/>
          <w:color w:val="auto"/>
          <w:kern w:val="2"/>
          <w:sz w:val="21"/>
          <w:szCs w:val="21"/>
          <w:highlight w:val="none"/>
        </w:rPr>
        <w:t>分</w:t>
      </w:r>
      <w:r>
        <w:rPr>
          <w:rStyle w:val="80"/>
          <w:rFonts w:hint="eastAsia" w:ascii="宋体" w:hAnsi="宋体" w:eastAsia="宋体" w:cs="宋体"/>
          <w:bCs/>
          <w:snapToGrid/>
          <w:color w:val="auto"/>
          <w:kern w:val="2"/>
          <w:sz w:val="21"/>
          <w:szCs w:val="21"/>
          <w:highlight w:val="none"/>
        </w:rPr>
        <w:t>00秒</w:t>
      </w:r>
      <w:r>
        <w:rPr>
          <w:rStyle w:val="80"/>
          <w:rFonts w:hint="eastAsia" w:ascii="宋体" w:hAnsi="宋体" w:eastAsia="宋体" w:cs="宋体"/>
          <w:bCs/>
          <w:snapToGrid/>
          <w:color w:val="auto"/>
          <w:kern w:val="2"/>
          <w:sz w:val="21"/>
          <w:szCs w:val="21"/>
          <w:highlight w:val="none"/>
        </w:rPr>
        <w:fldChar w:fldCharType="end"/>
      </w:r>
      <w:r>
        <w:rPr>
          <w:rFonts w:hint="eastAsia" w:ascii="宋体" w:hAnsi="宋体" w:cs="宋体"/>
          <w:bCs/>
          <w:color w:val="auto"/>
          <w:szCs w:val="21"/>
          <w:highlight w:val="none"/>
        </w:rPr>
        <w:t>（北京时间）前</w:t>
      </w:r>
      <w:r>
        <w:rPr>
          <w:rFonts w:hint="eastAsia" w:ascii="宋体" w:hAnsi="宋体" w:cs="宋体"/>
          <w:color w:val="auto"/>
          <w:szCs w:val="21"/>
          <w:highlight w:val="none"/>
        </w:rPr>
        <w:t>递交（上传）投标文件。</w:t>
      </w:r>
    </w:p>
    <w:p>
      <w:pPr>
        <w:keepNext w:val="0"/>
        <w:keepLines w:val="0"/>
        <w:pageBreakBefore w:val="0"/>
        <w:kinsoku/>
        <w:wordWrap/>
        <w:overflowPunct/>
        <w:topLinePunct w:val="0"/>
        <w:autoSpaceDE/>
        <w:autoSpaceDN/>
        <w:bidi w:val="0"/>
        <w:adjustRightInd w:val="0"/>
        <w:snapToGrid w:val="0"/>
        <w:spacing w:line="460" w:lineRule="exact"/>
        <w:textAlignment w:val="auto"/>
        <w:outlineLvl w:val="1"/>
        <w:rPr>
          <w:rFonts w:ascii="宋体" w:hAnsi="宋体" w:cs="宋体"/>
          <w:b/>
          <w:color w:val="auto"/>
          <w:szCs w:val="21"/>
          <w:highlight w:val="none"/>
        </w:rPr>
      </w:pPr>
      <w:r>
        <w:rPr>
          <w:rFonts w:hint="eastAsia" w:ascii="宋体" w:hAnsi="宋体" w:cs="宋体"/>
          <w:b/>
          <w:color w:val="auto"/>
          <w:szCs w:val="21"/>
          <w:highlight w:val="none"/>
        </w:rPr>
        <w:t xml:space="preserve">一、项目基本情况                                            </w:t>
      </w:r>
    </w:p>
    <w:p>
      <w:pPr>
        <w:pStyle w:val="6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shd w:val="clear" w:color="auto" w:fill="FFFFFF"/>
        </w:rPr>
        <w:t>项目编号：</w:t>
      </w:r>
      <w:r>
        <w:rPr>
          <w:rFonts w:hint="eastAsia" w:cs="宋体"/>
          <w:color w:val="auto"/>
          <w:sz w:val="21"/>
          <w:szCs w:val="21"/>
          <w:lang w:eastAsia="zh-CN"/>
        </w:rPr>
        <w:t>KXZJ-2023344</w:t>
      </w:r>
      <w:r>
        <w:rPr>
          <w:rFonts w:hint="eastAsia" w:ascii="宋体" w:hAnsi="宋体" w:cs="宋体"/>
          <w:color w:val="auto"/>
          <w:sz w:val="21"/>
          <w:szCs w:val="21"/>
          <w:shd w:val="clear" w:color="auto" w:fill="FFFFFF"/>
        </w:rPr>
        <w:t> </w:t>
      </w:r>
    </w:p>
    <w:p>
      <w:pPr>
        <w:pStyle w:val="6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项目名称：</w:t>
      </w:r>
      <w:r>
        <w:rPr>
          <w:rFonts w:hint="eastAsia" w:cs="宋体"/>
          <w:color w:val="auto"/>
          <w:sz w:val="21"/>
          <w:szCs w:val="21"/>
          <w:highlight w:val="none"/>
          <w:lang w:eastAsia="zh-CN"/>
        </w:rPr>
        <w:t>聚贤街道安全生产社会化服务采购项目</w:t>
      </w:r>
    </w:p>
    <w:p>
      <w:pPr>
        <w:pStyle w:val="6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shd w:val="clear" w:color="auto" w:fill="FFFFFF"/>
        </w:rPr>
        <w:t>预算金额（元</w:t>
      </w:r>
      <w:r>
        <w:rPr>
          <w:rFonts w:hint="eastAsia" w:cs="宋体"/>
          <w:b w:val="0"/>
          <w:bCs w:val="0"/>
          <w:color w:val="auto"/>
          <w:sz w:val="21"/>
          <w:szCs w:val="21"/>
          <w:highlight w:val="none"/>
          <w:shd w:val="clear" w:color="auto" w:fill="FFFFFF"/>
          <w:lang w:val="en-US" w:eastAsia="zh-CN"/>
        </w:rPr>
        <w:t>/年</w:t>
      </w:r>
      <w:r>
        <w:rPr>
          <w:rFonts w:hint="eastAsia" w:ascii="宋体" w:hAnsi="宋体" w:cs="宋体"/>
          <w:b w:val="0"/>
          <w:bCs w:val="0"/>
          <w:color w:val="auto"/>
          <w:sz w:val="21"/>
          <w:szCs w:val="21"/>
          <w:highlight w:val="none"/>
          <w:shd w:val="clear" w:color="auto" w:fill="FFFFFF"/>
        </w:rPr>
        <w:t>）：</w:t>
      </w:r>
      <w:r>
        <w:rPr>
          <w:rFonts w:hint="eastAsia" w:cs="宋体"/>
          <w:b w:val="0"/>
          <w:bCs w:val="0"/>
          <w:color w:val="auto"/>
          <w:sz w:val="21"/>
          <w:szCs w:val="21"/>
          <w:highlight w:val="none"/>
          <w:shd w:val="clear" w:color="auto" w:fill="FFFFFF"/>
          <w:lang w:val="en-US" w:eastAsia="zh-CN"/>
        </w:rPr>
        <w:t>910000</w:t>
      </w:r>
      <w:r>
        <w:rPr>
          <w:rFonts w:hint="eastAsia" w:ascii="宋体" w:hAnsi="宋体" w:cs="宋体"/>
          <w:b w:val="0"/>
          <w:bCs w:val="0"/>
          <w:color w:val="auto"/>
          <w:sz w:val="21"/>
          <w:szCs w:val="21"/>
          <w:highlight w:val="none"/>
          <w:shd w:val="clear" w:color="auto" w:fill="FFFFFF"/>
          <w:lang w:val="en-US" w:eastAsia="zh-CN"/>
        </w:rPr>
        <w:t>.00</w:t>
      </w:r>
    </w:p>
    <w:p>
      <w:pPr>
        <w:pStyle w:val="62"/>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lang w:eastAsia="zh-CN"/>
        </w:rPr>
        <w:t>最高限价</w:t>
      </w:r>
      <w:r>
        <w:rPr>
          <w:rFonts w:hint="eastAsia" w:ascii="宋体" w:hAnsi="宋体" w:cs="宋体"/>
          <w:b w:val="0"/>
          <w:bCs w:val="0"/>
          <w:color w:val="auto"/>
          <w:sz w:val="21"/>
          <w:szCs w:val="21"/>
          <w:highlight w:val="none"/>
          <w:shd w:val="clear" w:color="auto" w:fill="FFFFFF"/>
        </w:rPr>
        <w:t>（元</w:t>
      </w:r>
      <w:r>
        <w:rPr>
          <w:rFonts w:hint="eastAsia" w:cs="宋体"/>
          <w:b w:val="0"/>
          <w:bCs w:val="0"/>
          <w:color w:val="auto"/>
          <w:sz w:val="21"/>
          <w:szCs w:val="21"/>
          <w:highlight w:val="none"/>
          <w:shd w:val="clear" w:color="auto" w:fill="FFFFFF"/>
          <w:lang w:val="en-US" w:eastAsia="zh-CN"/>
        </w:rPr>
        <w:t>/年</w:t>
      </w:r>
      <w:r>
        <w:rPr>
          <w:rFonts w:hint="eastAsia" w:ascii="宋体" w:hAnsi="宋体" w:cs="宋体"/>
          <w:b w:val="0"/>
          <w:bCs w:val="0"/>
          <w:color w:val="auto"/>
          <w:sz w:val="21"/>
          <w:szCs w:val="21"/>
          <w:highlight w:val="none"/>
          <w:shd w:val="clear" w:color="auto" w:fill="FFFFFF"/>
        </w:rPr>
        <w:t>）：</w:t>
      </w:r>
      <w:r>
        <w:rPr>
          <w:rFonts w:hint="eastAsia" w:cs="宋体"/>
          <w:b w:val="0"/>
          <w:bCs w:val="0"/>
          <w:color w:val="auto"/>
          <w:sz w:val="21"/>
          <w:szCs w:val="21"/>
          <w:highlight w:val="none"/>
          <w:shd w:val="clear" w:color="auto" w:fill="FFFFFF"/>
          <w:lang w:val="en-US" w:eastAsia="zh-CN"/>
        </w:rPr>
        <w:t>910000</w:t>
      </w:r>
      <w:r>
        <w:rPr>
          <w:rFonts w:hint="eastAsia" w:ascii="宋体" w:hAnsi="宋体" w:cs="宋体"/>
          <w:b w:val="0"/>
          <w:bCs w:val="0"/>
          <w:color w:val="auto"/>
          <w:sz w:val="21"/>
          <w:szCs w:val="21"/>
          <w:highlight w:val="none"/>
          <w:shd w:val="clear" w:color="auto" w:fill="FFFFFF"/>
          <w:lang w:val="en-US" w:eastAsia="zh-CN"/>
        </w:rPr>
        <w:t>.00</w:t>
      </w:r>
    </w:p>
    <w:p>
      <w:pPr>
        <w:pStyle w:val="62"/>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rPr>
        <w:t>采购需求：详见“第</w:t>
      </w:r>
      <w:r>
        <w:rPr>
          <w:rFonts w:hint="eastAsia" w:cs="宋体"/>
          <w:color w:val="auto"/>
          <w:sz w:val="21"/>
          <w:szCs w:val="21"/>
          <w:highlight w:val="none"/>
          <w:shd w:val="clear" w:color="auto" w:fill="FFFFFF"/>
          <w:lang w:eastAsia="zh-CN"/>
        </w:rPr>
        <w:t>三部分</w:t>
      </w:r>
      <w:r>
        <w:rPr>
          <w:rFonts w:hint="eastAsia" w:ascii="宋体" w:hAnsi="宋体" w:eastAsia="宋体" w:cs="宋体"/>
          <w:color w:val="auto"/>
          <w:sz w:val="21"/>
          <w:szCs w:val="21"/>
          <w:highlight w:val="none"/>
          <w:shd w:val="clear" w:color="auto" w:fill="FFFFFF"/>
          <w:lang w:val="en-US" w:eastAsia="zh-CN"/>
        </w:rPr>
        <w:t xml:space="preserve"> </w:t>
      </w:r>
      <w:r>
        <w:rPr>
          <w:rFonts w:hint="eastAsia" w:cs="宋体"/>
          <w:color w:val="auto"/>
          <w:sz w:val="21"/>
          <w:szCs w:val="21"/>
          <w:highlight w:val="none"/>
          <w:shd w:val="clear" w:color="auto" w:fill="FFFFFF"/>
          <w:lang w:eastAsia="zh-CN"/>
        </w:rPr>
        <w:t>采购</w:t>
      </w:r>
      <w:r>
        <w:rPr>
          <w:rFonts w:hint="eastAsia" w:ascii="宋体" w:hAnsi="宋体" w:eastAsia="宋体" w:cs="宋体"/>
          <w:color w:val="auto"/>
          <w:sz w:val="21"/>
          <w:szCs w:val="21"/>
          <w:highlight w:val="none"/>
          <w:shd w:val="clear" w:color="auto" w:fill="FFFFFF"/>
        </w:rPr>
        <w:t>需求”</w:t>
      </w:r>
    </w:p>
    <w:p>
      <w:pPr>
        <w:pStyle w:val="62"/>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标项一：</w:t>
      </w:r>
    </w:p>
    <w:p>
      <w:pPr>
        <w:pStyle w:val="62"/>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标项名称: </w:t>
      </w:r>
      <w:r>
        <w:rPr>
          <w:rFonts w:hint="eastAsia" w:cs="宋体"/>
          <w:color w:val="auto"/>
          <w:sz w:val="21"/>
          <w:szCs w:val="21"/>
          <w:highlight w:val="none"/>
          <w:lang w:eastAsia="zh-CN"/>
        </w:rPr>
        <w:t>聚贤街道安全生产社会化服务采购项目</w:t>
      </w:r>
    </w:p>
    <w:p>
      <w:pPr>
        <w:pStyle w:val="62"/>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数量: 1 </w:t>
      </w:r>
    </w:p>
    <w:p>
      <w:pPr>
        <w:pStyle w:val="62"/>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预算金额</w:t>
      </w:r>
      <w:r>
        <w:rPr>
          <w:rFonts w:hint="eastAsia" w:ascii="宋体" w:hAnsi="宋体" w:cs="宋体"/>
          <w:b w:val="0"/>
          <w:bCs w:val="0"/>
          <w:color w:val="auto"/>
          <w:sz w:val="21"/>
          <w:szCs w:val="21"/>
          <w:highlight w:val="none"/>
          <w:shd w:val="clear" w:color="auto" w:fill="FFFFFF"/>
        </w:rPr>
        <w:t>（元</w:t>
      </w:r>
      <w:r>
        <w:rPr>
          <w:rFonts w:hint="eastAsia" w:cs="宋体"/>
          <w:b w:val="0"/>
          <w:bCs w:val="0"/>
          <w:color w:val="auto"/>
          <w:sz w:val="21"/>
          <w:szCs w:val="21"/>
          <w:highlight w:val="none"/>
          <w:shd w:val="clear" w:color="auto" w:fill="FFFFFF"/>
          <w:lang w:val="en-US" w:eastAsia="zh-CN"/>
        </w:rPr>
        <w:t>/年</w:t>
      </w:r>
      <w:r>
        <w:rPr>
          <w:rFonts w:hint="eastAsia" w:ascii="宋体" w:hAnsi="宋体" w:cs="宋体"/>
          <w:b w:val="0"/>
          <w:bCs w:val="0"/>
          <w:color w:val="auto"/>
          <w:sz w:val="21"/>
          <w:szCs w:val="21"/>
          <w:highlight w:val="none"/>
          <w:shd w:val="clear" w:color="auto" w:fill="FFFFFF"/>
        </w:rPr>
        <w:t>）：</w:t>
      </w:r>
      <w:r>
        <w:rPr>
          <w:rFonts w:hint="eastAsia" w:cs="宋体"/>
          <w:b w:val="0"/>
          <w:bCs w:val="0"/>
          <w:color w:val="auto"/>
          <w:sz w:val="21"/>
          <w:szCs w:val="21"/>
          <w:highlight w:val="none"/>
          <w:shd w:val="clear" w:color="auto" w:fill="FFFFFF"/>
          <w:lang w:val="en-US" w:eastAsia="zh-CN"/>
        </w:rPr>
        <w:t>910000</w:t>
      </w:r>
      <w:r>
        <w:rPr>
          <w:rFonts w:hint="eastAsia" w:ascii="宋体" w:hAnsi="宋体" w:cs="宋体"/>
          <w:b w:val="0"/>
          <w:bCs w:val="0"/>
          <w:color w:val="auto"/>
          <w:sz w:val="21"/>
          <w:szCs w:val="21"/>
          <w:highlight w:val="none"/>
          <w:shd w:val="clear" w:color="auto" w:fill="FFFFFF"/>
          <w:lang w:val="en-US" w:eastAsia="zh-CN"/>
        </w:rPr>
        <w:t>.00</w:t>
      </w:r>
    </w:p>
    <w:p>
      <w:pPr>
        <w:pStyle w:val="62"/>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简要规格描述或项目基本概况介绍、用途</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i w:val="0"/>
          <w:caps w:val="0"/>
          <w:color w:val="auto"/>
          <w:spacing w:val="0"/>
          <w:sz w:val="21"/>
          <w:szCs w:val="21"/>
          <w:highlight w:val="none"/>
          <w:shd w:val="clear" w:color="auto" w:fill="FFFFFF"/>
          <w:lang w:val="en-US" w:eastAsia="zh-CN"/>
        </w:rPr>
        <w:t>为采购人提供安全生产、消防安全专业技术指导和支撑，协助采购人完成安全生产、消防安全相关基本工作任务，参与应急救援和应急救援的值班值守等工作，有效防范安全生产和消防安全事故的发生，</w:t>
      </w:r>
      <w:r>
        <w:rPr>
          <w:rFonts w:hint="eastAsia" w:ascii="宋体" w:hAnsi="宋体" w:eastAsia="宋体" w:cs="宋体"/>
          <w:color w:val="auto"/>
          <w:sz w:val="21"/>
          <w:szCs w:val="21"/>
          <w:highlight w:val="none"/>
          <w:shd w:val="clear" w:color="auto" w:fill="FFFFFF"/>
        </w:rPr>
        <w:t>具体详见</w:t>
      </w:r>
      <w:r>
        <w:rPr>
          <w:rFonts w:hint="eastAsia" w:ascii="宋体" w:hAnsi="宋体" w:eastAsia="宋体" w:cs="宋体"/>
          <w:color w:val="auto"/>
          <w:sz w:val="21"/>
          <w:szCs w:val="21"/>
          <w:highlight w:val="none"/>
          <w:shd w:val="clear" w:color="auto" w:fill="FFFFFF"/>
          <w:lang w:eastAsia="zh-CN"/>
        </w:rPr>
        <w:t>采购文件</w:t>
      </w:r>
      <w:r>
        <w:rPr>
          <w:rFonts w:hint="eastAsia" w:ascii="宋体" w:hAnsi="宋体" w:eastAsia="宋体" w:cs="宋体"/>
          <w:color w:val="auto"/>
          <w:sz w:val="21"/>
          <w:szCs w:val="21"/>
          <w:highlight w:val="none"/>
          <w:shd w:val="clear" w:color="auto" w:fill="FFFFFF"/>
        </w:rPr>
        <w:t>“第</w:t>
      </w:r>
      <w:r>
        <w:rPr>
          <w:rFonts w:hint="eastAsia" w:ascii="宋体" w:hAnsi="宋体" w:eastAsia="宋体" w:cs="宋体"/>
          <w:color w:val="auto"/>
          <w:sz w:val="21"/>
          <w:szCs w:val="21"/>
          <w:highlight w:val="none"/>
          <w:shd w:val="clear" w:color="auto" w:fill="FFFFFF"/>
          <w:lang w:eastAsia="zh-CN"/>
        </w:rPr>
        <w:t>三</w:t>
      </w:r>
      <w:r>
        <w:rPr>
          <w:rFonts w:hint="eastAsia" w:cs="宋体"/>
          <w:color w:val="auto"/>
          <w:sz w:val="21"/>
          <w:szCs w:val="21"/>
          <w:highlight w:val="none"/>
          <w:shd w:val="clear" w:color="auto" w:fill="FFFFFF"/>
          <w:lang w:eastAsia="zh-CN"/>
        </w:rPr>
        <w:t>部分</w:t>
      </w:r>
      <w:r>
        <w:rPr>
          <w:rFonts w:hint="eastAsia" w:ascii="宋体" w:hAnsi="宋体" w:eastAsia="宋体" w:cs="宋体"/>
          <w:color w:val="auto"/>
          <w:sz w:val="21"/>
          <w:szCs w:val="21"/>
          <w:highlight w:val="none"/>
          <w:shd w:val="clear" w:color="auto" w:fill="FFFFFF"/>
          <w:lang w:val="en-US" w:eastAsia="zh-CN"/>
        </w:rPr>
        <w:t xml:space="preserve"> </w:t>
      </w:r>
      <w:r>
        <w:rPr>
          <w:rFonts w:hint="eastAsia" w:ascii="宋体" w:hAnsi="宋体" w:eastAsia="宋体" w:cs="宋体"/>
          <w:color w:val="auto"/>
          <w:sz w:val="21"/>
          <w:szCs w:val="21"/>
          <w:highlight w:val="none"/>
          <w:shd w:val="clear" w:color="auto" w:fill="FFFFFF"/>
          <w:lang w:eastAsia="zh-CN"/>
        </w:rPr>
        <w:t>采购</w:t>
      </w:r>
      <w:r>
        <w:rPr>
          <w:rFonts w:hint="eastAsia" w:ascii="宋体" w:hAnsi="宋体" w:eastAsia="宋体" w:cs="宋体"/>
          <w:color w:val="auto"/>
          <w:sz w:val="21"/>
          <w:szCs w:val="21"/>
          <w:highlight w:val="none"/>
          <w:shd w:val="clear" w:color="auto" w:fill="FFFFFF"/>
        </w:rPr>
        <w:t>需求”。</w:t>
      </w:r>
    </w:p>
    <w:p>
      <w:pPr>
        <w:pStyle w:val="6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480" w:lineRule="exact"/>
        <w:ind w:right="0" w:firstLine="420" w:firstLineChars="200"/>
        <w:textAlignment w:val="auto"/>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合同履约期限：</w:t>
      </w:r>
      <w:r>
        <w:rPr>
          <w:rFonts w:hint="default" w:ascii="宋体" w:hAnsi="宋体" w:eastAsia="宋体" w:cs="宋体"/>
          <w:i w:val="0"/>
          <w:caps w:val="0"/>
          <w:color w:val="auto"/>
          <w:spacing w:val="0"/>
          <w:sz w:val="21"/>
          <w:szCs w:val="21"/>
          <w:highlight w:val="none"/>
          <w:shd w:val="clear" w:color="auto" w:fill="FFFFFF"/>
          <w:lang w:val="en-US" w:eastAsia="zh-CN"/>
        </w:rPr>
        <w:t>三年，合同一年一签</w:t>
      </w:r>
      <w:r>
        <w:rPr>
          <w:rFonts w:hint="eastAsia" w:ascii="宋体" w:hAnsi="宋体" w:eastAsia="宋体" w:cs="宋体"/>
          <w:i w:val="0"/>
          <w:caps w:val="0"/>
          <w:color w:val="auto"/>
          <w:spacing w:val="0"/>
          <w:sz w:val="21"/>
          <w:szCs w:val="21"/>
          <w:highlight w:val="none"/>
          <w:shd w:val="clear" w:color="auto" w:fill="FFFFFF"/>
          <w:lang w:val="en-US" w:eastAsia="zh-CN"/>
        </w:rPr>
        <w:t>；每年度合同周期届满后</w:t>
      </w:r>
      <w:r>
        <w:rPr>
          <w:rFonts w:hint="eastAsia" w:cs="宋体"/>
          <w:i w:val="0"/>
          <w:caps w:val="0"/>
          <w:color w:val="auto"/>
          <w:spacing w:val="0"/>
          <w:sz w:val="21"/>
          <w:szCs w:val="21"/>
          <w:highlight w:val="none"/>
          <w:shd w:val="clear" w:color="auto" w:fill="FFFFFF"/>
          <w:lang w:val="en-US" w:eastAsia="zh-CN"/>
        </w:rPr>
        <w:t>，</w:t>
      </w:r>
      <w:r>
        <w:rPr>
          <w:rFonts w:hint="default" w:ascii="宋体" w:hAnsi="宋体" w:eastAsia="宋体" w:cs="宋体"/>
          <w:i w:val="0"/>
          <w:caps w:val="0"/>
          <w:color w:val="auto"/>
          <w:spacing w:val="0"/>
          <w:sz w:val="21"/>
          <w:szCs w:val="21"/>
          <w:highlight w:val="none"/>
          <w:shd w:val="clear" w:color="auto" w:fill="FFFFFF"/>
          <w:lang w:val="en-US" w:eastAsia="zh-CN"/>
        </w:rPr>
        <w:t>经相关部门批准且</w:t>
      </w:r>
      <w:r>
        <w:rPr>
          <w:rFonts w:hint="eastAsia" w:cs="宋体"/>
          <w:i w:val="0"/>
          <w:caps w:val="0"/>
          <w:color w:val="auto"/>
          <w:spacing w:val="0"/>
          <w:sz w:val="21"/>
          <w:szCs w:val="21"/>
          <w:highlight w:val="none"/>
          <w:shd w:val="clear" w:color="auto" w:fill="FFFFFF"/>
          <w:lang w:val="en-US" w:eastAsia="zh-CN"/>
        </w:rPr>
        <w:t>中标人</w:t>
      </w:r>
      <w:r>
        <w:rPr>
          <w:rFonts w:hint="default" w:ascii="宋体" w:hAnsi="宋体" w:eastAsia="宋体" w:cs="宋体"/>
          <w:i w:val="0"/>
          <w:caps w:val="0"/>
          <w:color w:val="auto"/>
          <w:spacing w:val="0"/>
          <w:sz w:val="21"/>
          <w:szCs w:val="21"/>
          <w:highlight w:val="none"/>
          <w:shd w:val="clear" w:color="auto" w:fill="FFFFFF"/>
          <w:lang w:val="en-US" w:eastAsia="zh-CN"/>
        </w:rPr>
        <w:t>的本合同服务成果须通过采购人验收合格后</w:t>
      </w:r>
      <w:r>
        <w:rPr>
          <w:rFonts w:hint="eastAsia" w:ascii="宋体" w:hAnsi="宋体" w:eastAsia="宋体" w:cs="宋体"/>
          <w:i w:val="0"/>
          <w:caps w:val="0"/>
          <w:color w:val="auto"/>
          <w:spacing w:val="0"/>
          <w:sz w:val="21"/>
          <w:szCs w:val="21"/>
          <w:highlight w:val="none"/>
          <w:shd w:val="clear" w:color="auto" w:fill="FFFFFF"/>
          <w:lang w:val="en-US" w:eastAsia="zh-CN"/>
        </w:rPr>
        <w:t>，</w:t>
      </w:r>
      <w:r>
        <w:rPr>
          <w:rFonts w:hint="default" w:ascii="宋体" w:hAnsi="宋体" w:eastAsia="宋体" w:cs="宋体"/>
          <w:i w:val="0"/>
          <w:caps w:val="0"/>
          <w:color w:val="auto"/>
          <w:spacing w:val="0"/>
          <w:sz w:val="21"/>
          <w:szCs w:val="21"/>
          <w:highlight w:val="none"/>
          <w:shd w:val="clear" w:color="auto" w:fill="FFFFFF"/>
          <w:lang w:val="en-US" w:eastAsia="zh-CN"/>
        </w:rPr>
        <w:t>双方可续签下一年度的合同。</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本项目接受联合体投标： </w:t>
      </w:r>
      <w:sdt>
        <w:sdtPr>
          <w:rPr>
            <w:rFonts w:hint="eastAsia" w:ascii="宋体" w:hAnsi="宋体" w:cs="宋体"/>
            <w:color w:val="auto"/>
            <w:szCs w:val="21"/>
            <w:highlight w:val="none"/>
          </w:rPr>
          <w:id w:val="-441836950"/>
        </w:sdtPr>
        <w:sdtEndPr>
          <w:rPr>
            <w:rFonts w:hint="eastAsia" w:ascii="宋体" w:hAnsi="宋体" w:cs="宋体"/>
            <w:color w:val="auto"/>
            <w:szCs w:val="21"/>
            <w:highlight w:val="none"/>
          </w:rPr>
        </w:sdtEndPr>
        <w:sdtContent>
          <w:r>
            <w:rPr>
              <w:rFonts w:hint="eastAsia" w:ascii="MS Gothic" w:hAnsi="MS Gothic" w:cs="宋体"/>
              <w:color w:val="auto"/>
              <w:szCs w:val="21"/>
              <w:highlight w:val="none"/>
            </w:rPr>
            <w:t>☐</w:t>
          </w:r>
        </w:sdtContent>
      </w:sdt>
      <w:r>
        <w:rPr>
          <w:rFonts w:hint="eastAsia" w:ascii="宋体" w:hAnsi="宋体" w:cs="宋体"/>
          <w:color w:val="auto"/>
          <w:szCs w:val="21"/>
          <w:highlight w:val="none"/>
        </w:rPr>
        <w:t>是；</w:t>
      </w:r>
      <w:sdt>
        <w:sdtPr>
          <w:rPr>
            <w:rFonts w:hint="eastAsia" w:ascii="宋体" w:hAnsi="宋体" w:cs="宋体"/>
            <w:color w:val="auto"/>
            <w:szCs w:val="21"/>
            <w:highlight w:val="none"/>
          </w:rPr>
          <w:id w:val="-1591624199"/>
        </w:sdtPr>
        <w:sdtEndPr>
          <w:rPr>
            <w:rFonts w:hint="eastAsia" w:ascii="宋体" w:hAnsi="宋体" w:cs="宋体"/>
            <w:color w:val="auto"/>
            <w:szCs w:val="21"/>
            <w:highlight w:val="none"/>
          </w:rPr>
        </w:sdtEndPr>
        <w:sdtContent>
          <w:r>
            <w:rPr>
              <w:rFonts w:ascii="Wingdings" w:hAnsi="Wingdings" w:cs="宋体"/>
              <w:color w:val="auto"/>
              <w:szCs w:val="21"/>
              <w:highlight w:val="none"/>
            </w:rPr>
            <w:t></w:t>
          </w:r>
        </w:sdtContent>
      </w:sdt>
      <w:r>
        <w:rPr>
          <w:rFonts w:hint="eastAsia" w:ascii="宋体" w:hAnsi="宋体" w:cs="宋体"/>
          <w:color w:val="auto"/>
          <w:szCs w:val="21"/>
          <w:highlight w:val="none"/>
        </w:rPr>
        <w:t>否。</w:t>
      </w:r>
    </w:p>
    <w:p>
      <w:pPr>
        <w:keepNext w:val="0"/>
        <w:keepLines w:val="0"/>
        <w:pageBreakBefore w:val="0"/>
        <w:kinsoku/>
        <w:wordWrap/>
        <w:overflowPunct/>
        <w:topLinePunct w:val="0"/>
        <w:autoSpaceDE/>
        <w:autoSpaceDN/>
        <w:bidi w:val="0"/>
        <w:adjustRightInd w:val="0"/>
        <w:snapToGrid w:val="0"/>
        <w:spacing w:line="460" w:lineRule="exact"/>
        <w:textAlignment w:val="auto"/>
        <w:outlineLvl w:val="1"/>
        <w:rPr>
          <w:rFonts w:ascii="宋体" w:hAnsi="宋体" w:cs="宋体"/>
          <w:b/>
          <w:color w:val="auto"/>
          <w:szCs w:val="21"/>
          <w:highlight w:val="none"/>
        </w:rPr>
      </w:pPr>
      <w:r>
        <w:rPr>
          <w:rFonts w:hint="eastAsia" w:ascii="宋体" w:hAnsi="宋体" w:cs="宋体"/>
          <w:b/>
          <w:color w:val="auto"/>
          <w:szCs w:val="21"/>
          <w:highlight w:val="none"/>
        </w:rPr>
        <w:t>二、申请人的资格要求：</w:t>
      </w:r>
    </w:p>
    <w:p>
      <w:pPr>
        <w:keepNext w:val="0"/>
        <w:keepLines w:val="0"/>
        <w:pageBreakBefore w:val="0"/>
        <w:kinsoku/>
        <w:wordWrap/>
        <w:overflowPunct/>
        <w:topLinePunct w:val="0"/>
        <w:autoSpaceDE/>
        <w:autoSpaceDN/>
        <w:bidi w:val="0"/>
        <w:adjustRightInd w:val="0"/>
        <w:snapToGrid w:val="0"/>
        <w:spacing w:line="460" w:lineRule="exact"/>
        <w:ind w:firstLine="480"/>
        <w:textAlignment w:val="auto"/>
        <w:rPr>
          <w:rFonts w:hint="eastAsia" w:ascii="宋体" w:hAnsi="宋体" w:eastAsia="宋体" w:cs="宋体"/>
          <w:snapToGrid w:val="0"/>
          <w:color w:val="auto"/>
          <w:kern w:val="28"/>
          <w:szCs w:val="21"/>
          <w:highlight w:val="none"/>
          <w:lang w:eastAsia="zh-CN"/>
        </w:rPr>
      </w:pPr>
      <w:r>
        <w:rPr>
          <w:rFonts w:hint="eastAsia" w:ascii="宋体" w:hAnsi="宋体" w:cs="宋体"/>
          <w:snapToGrid w:val="0"/>
          <w:color w:val="auto"/>
          <w:kern w:val="28"/>
          <w:szCs w:val="21"/>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宋体" w:hAnsi="宋体" w:cs="宋体"/>
          <w:snapToGrid w:val="0"/>
          <w:color w:val="auto"/>
          <w:kern w:val="28"/>
          <w:szCs w:val="21"/>
          <w:highlight w:val="none"/>
          <w:lang w:eastAsia="zh-CN"/>
        </w:rPr>
        <w:t>。</w:t>
      </w:r>
    </w:p>
    <w:p>
      <w:pPr>
        <w:pStyle w:val="62"/>
        <w:keepNext w:val="0"/>
        <w:keepLines w:val="0"/>
        <w:pageBreakBefore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eastAsia="宋体" w:cs="宋体"/>
          <w:color w:val="auto"/>
          <w:sz w:val="21"/>
          <w:szCs w:val="21"/>
          <w:highlight w:val="none"/>
          <w:u w:val="single"/>
          <w:lang w:eastAsia="zh-CN"/>
        </w:rPr>
      </w:pPr>
      <w:r>
        <w:rPr>
          <w:rFonts w:cs="宋体"/>
          <w:snapToGrid w:val="0"/>
          <w:color w:val="auto"/>
          <w:kern w:val="28"/>
          <w:sz w:val="21"/>
          <w:szCs w:val="21"/>
          <w:highlight w:val="none"/>
        </w:rPr>
        <w:t>2</w:t>
      </w:r>
      <w:r>
        <w:rPr>
          <w:rFonts w:hint="eastAsia" w:cs="宋体"/>
          <w:snapToGrid w:val="0"/>
          <w:color w:val="auto"/>
          <w:kern w:val="28"/>
          <w:sz w:val="21"/>
          <w:szCs w:val="21"/>
          <w:highlight w:val="none"/>
        </w:rPr>
        <w:t>.落实政府采购政策需满足的资格要求：</w:t>
      </w:r>
      <w:r>
        <w:rPr>
          <w:rFonts w:hint="eastAsia" w:cs="宋体"/>
          <w:color w:val="auto"/>
          <w:sz w:val="21"/>
          <w:szCs w:val="21"/>
          <w:highlight w:val="none"/>
          <w:shd w:val="clear" w:color="auto" w:fill="FFFFFF"/>
          <w:lang w:val="en-US" w:eastAsia="zh-CN"/>
        </w:rPr>
        <w:t>供应商为中小企业（残疾人福利性企业、监狱企业视同为小微企业）。</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3.本项目的特定资格要求：</w:t>
      </w:r>
      <w:r>
        <w:rPr>
          <w:rFonts w:hint="eastAsia" w:ascii="宋体" w:hAnsi="宋体" w:cs="宋体"/>
          <w:snapToGrid w:val="0"/>
          <w:color w:val="auto"/>
          <w:kern w:val="28"/>
          <w:szCs w:val="21"/>
          <w:highlight w:val="none"/>
          <w:u w:val="none"/>
        </w:rPr>
        <w:t>供应商</w:t>
      </w:r>
      <w:r>
        <w:rPr>
          <w:rFonts w:hint="eastAsia" w:ascii="宋体" w:hAnsi="宋体" w:cs="宋体"/>
          <w:snapToGrid w:val="0"/>
          <w:color w:val="auto"/>
          <w:kern w:val="28"/>
          <w:szCs w:val="21"/>
          <w:highlight w:val="none"/>
          <w:u w:val="none"/>
          <w:lang w:val="en-US" w:eastAsia="zh-CN"/>
        </w:rPr>
        <w:t>须</w:t>
      </w:r>
      <w:r>
        <w:rPr>
          <w:rFonts w:hint="eastAsia" w:ascii="宋体" w:hAnsi="宋体" w:cs="宋体"/>
          <w:snapToGrid w:val="0"/>
          <w:color w:val="auto"/>
          <w:kern w:val="28"/>
          <w:szCs w:val="21"/>
          <w:highlight w:val="none"/>
          <w:u w:val="none"/>
        </w:rPr>
        <w:t>符合《浙江省安全生产社会化服务机构分级管理规定》，信用等级达到C级及以上(</w:t>
      </w:r>
      <w:r>
        <w:rPr>
          <w:rFonts w:hint="eastAsia" w:ascii="宋体" w:hAnsi="宋体" w:cs="宋体"/>
          <w:snapToGrid w:val="0"/>
          <w:color w:val="auto"/>
          <w:kern w:val="28"/>
          <w:szCs w:val="21"/>
          <w:highlight w:val="none"/>
          <w:u w:val="none"/>
          <w:lang w:eastAsia="zh-CN"/>
        </w:rPr>
        <w:t>提</w:t>
      </w:r>
      <w:r>
        <w:rPr>
          <w:rFonts w:hint="eastAsia" w:ascii="宋体" w:hAnsi="宋体" w:cs="宋体"/>
          <w:snapToGrid w:val="0"/>
          <w:color w:val="auto"/>
          <w:kern w:val="28"/>
          <w:szCs w:val="21"/>
          <w:highlight w:val="none"/>
          <w:u w:val="none"/>
        </w:rPr>
        <w:t>供省工业企业在线中介机构信用等级</w:t>
      </w:r>
      <w:r>
        <w:rPr>
          <w:rFonts w:hint="eastAsia" w:ascii="宋体" w:hAnsi="宋体" w:cs="宋体"/>
          <w:snapToGrid w:val="0"/>
          <w:color w:val="auto"/>
          <w:kern w:val="28"/>
          <w:szCs w:val="21"/>
          <w:highlight w:val="none"/>
          <w:u w:val="none"/>
          <w:lang w:eastAsia="zh-CN"/>
        </w:rPr>
        <w:t>截图</w:t>
      </w:r>
      <w:r>
        <w:rPr>
          <w:rFonts w:hint="eastAsia" w:ascii="宋体" w:hAnsi="宋体" w:cs="宋体"/>
          <w:snapToGrid w:val="0"/>
          <w:color w:val="auto"/>
          <w:kern w:val="28"/>
          <w:szCs w:val="21"/>
          <w:highlight w:val="none"/>
          <w:u w:val="none"/>
        </w:rPr>
        <w:t>)。</w:t>
      </w:r>
    </w:p>
    <w:p>
      <w:pPr>
        <w:keepNext w:val="0"/>
        <w:keepLines w:val="0"/>
        <w:pageBreakBefore w:val="0"/>
        <w:kinsoku/>
        <w:wordWrap/>
        <w:overflowPunct/>
        <w:topLinePunct w:val="0"/>
        <w:autoSpaceDE/>
        <w:autoSpaceDN/>
        <w:bidi w:val="0"/>
        <w:adjustRightInd w:val="0"/>
        <w:snapToGrid w:val="0"/>
        <w:spacing w:line="460" w:lineRule="exact"/>
        <w:textAlignment w:val="auto"/>
        <w:outlineLvl w:val="1"/>
        <w:rPr>
          <w:rFonts w:ascii="宋体" w:hAnsi="宋体" w:cs="宋体"/>
          <w:b/>
          <w:color w:val="auto"/>
          <w:szCs w:val="21"/>
          <w:highlight w:val="none"/>
        </w:rPr>
      </w:pPr>
      <w:r>
        <w:rPr>
          <w:rFonts w:hint="eastAsia" w:ascii="宋体" w:hAnsi="宋体" w:cs="宋体"/>
          <w:b/>
          <w:color w:val="auto"/>
          <w:szCs w:val="21"/>
          <w:highlight w:val="none"/>
        </w:rPr>
        <w:t xml:space="preserve">三、获取招标文件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bCs/>
          <w:color w:val="auto"/>
          <w:szCs w:val="21"/>
          <w:highlight w:val="none"/>
        </w:rPr>
      </w:pPr>
      <w:r>
        <w:rPr>
          <w:rFonts w:hint="eastAsia" w:ascii="宋体" w:hAnsi="宋体" w:cs="宋体"/>
          <w:bCs/>
          <w:color w:val="auto"/>
          <w:szCs w:val="21"/>
          <w:highlight w:val="none"/>
        </w:rPr>
        <w:t>时间：</w:t>
      </w:r>
      <w:r>
        <w:rPr>
          <w:rFonts w:hint="eastAsia" w:ascii="宋体" w:hAnsi="宋体" w:cs="宋体"/>
          <w:bCs/>
          <w:color w:val="auto"/>
          <w:szCs w:val="21"/>
          <w:highlight w:val="none"/>
          <w:u w:val="single"/>
        </w:rPr>
        <w:t>2023年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08</w:t>
      </w:r>
      <w:r>
        <w:rPr>
          <w:rFonts w:hint="eastAsia" w:ascii="宋体" w:hAnsi="宋体" w:cs="宋体"/>
          <w:bCs/>
          <w:color w:val="auto"/>
          <w:szCs w:val="21"/>
          <w:highlight w:val="none"/>
          <w:u w:val="single"/>
        </w:rPr>
        <w:t>日</w:t>
      </w:r>
      <w:r>
        <w:rPr>
          <w:rFonts w:hint="eastAsia" w:ascii="宋体" w:hAnsi="宋体" w:cs="宋体"/>
          <w:bCs/>
          <w:color w:val="auto"/>
          <w:szCs w:val="21"/>
          <w:highlight w:val="none"/>
        </w:rPr>
        <w:t>至</w:t>
      </w:r>
      <w:r>
        <w:rPr>
          <w:rFonts w:hint="eastAsia" w:ascii="宋体" w:hAnsi="宋体" w:cs="宋体"/>
          <w:bCs/>
          <w:color w:val="auto"/>
          <w:szCs w:val="21"/>
          <w:highlight w:val="none"/>
          <w:u w:val="single"/>
        </w:rPr>
        <w:t>2023年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15</w:t>
      </w:r>
      <w:r>
        <w:rPr>
          <w:rFonts w:hint="eastAsia" w:ascii="宋体" w:hAnsi="宋体" w:cs="宋体"/>
          <w:bCs/>
          <w:color w:val="auto"/>
          <w:szCs w:val="21"/>
          <w:highlight w:val="none"/>
          <w:u w:val="single"/>
        </w:rPr>
        <w:t>日</w:t>
      </w:r>
      <w:r>
        <w:rPr>
          <w:rFonts w:hint="eastAsia" w:ascii="宋体" w:hAnsi="宋体" w:cs="宋体"/>
          <w:bCs/>
          <w:color w:val="auto"/>
          <w:szCs w:val="21"/>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地点（网址）：政采云平台（https://www.zcygov.cn/）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bCs/>
          <w:color w:val="auto"/>
          <w:szCs w:val="21"/>
          <w:highlight w:val="none"/>
        </w:rPr>
      </w:pPr>
      <w:r>
        <w:rPr>
          <w:rFonts w:hint="eastAsia" w:ascii="宋体" w:hAnsi="宋体" w:cs="宋体"/>
          <w:bCs/>
          <w:color w:val="auto"/>
          <w:szCs w:val="21"/>
          <w:highlight w:val="none"/>
        </w:rPr>
        <w:t>方式：供应商登录政采云平台https://www.zcygov.cn/在线申请获取招标文件（进入“项目采购”应用，在获取招标文件菜单中选择项目，申请获取招标文件）。</w:t>
      </w:r>
      <w:r>
        <w:rPr>
          <w:rFonts w:hint="eastAsia" w:ascii="宋体" w:hAnsi="宋体" w:eastAsia="宋体" w:cs="宋体"/>
          <w:i w:val="0"/>
          <w:iCs w:val="0"/>
          <w:caps w:val="0"/>
          <w:color w:val="000000"/>
          <w:spacing w:val="0"/>
          <w:sz w:val="21"/>
          <w:szCs w:val="21"/>
        </w:rPr>
        <w:t>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提起质疑投诉。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售价（元）：0 </w:t>
      </w:r>
      <w:r>
        <w:rPr>
          <w:rFonts w:hint="eastAsia" w:ascii="宋体" w:hAnsi="宋体" w:cs="宋体"/>
          <w:bCs/>
          <w:color w:val="auto"/>
          <w:szCs w:val="21"/>
          <w:highlight w:val="none"/>
        </w:rPr>
        <w:tab/>
      </w:r>
    </w:p>
    <w:p>
      <w:pPr>
        <w:keepNext w:val="0"/>
        <w:keepLines w:val="0"/>
        <w:pageBreakBefore w:val="0"/>
        <w:kinsoku/>
        <w:wordWrap/>
        <w:overflowPunct/>
        <w:topLinePunct w:val="0"/>
        <w:autoSpaceDE/>
        <w:autoSpaceDN/>
        <w:bidi w:val="0"/>
        <w:adjustRightInd w:val="0"/>
        <w:snapToGrid w:val="0"/>
        <w:spacing w:line="460" w:lineRule="exact"/>
        <w:textAlignment w:val="auto"/>
        <w:outlineLvl w:val="1"/>
        <w:rPr>
          <w:rFonts w:ascii="宋体" w:hAnsi="宋体" w:cs="宋体"/>
          <w:b/>
          <w:color w:val="auto"/>
          <w:szCs w:val="21"/>
          <w:highlight w:val="none"/>
        </w:rPr>
      </w:pPr>
      <w:r>
        <w:rPr>
          <w:rFonts w:hint="eastAsia" w:ascii="宋体" w:hAnsi="宋体" w:cs="宋体"/>
          <w:b/>
          <w:color w:val="auto"/>
          <w:szCs w:val="21"/>
          <w:highlight w:val="none"/>
        </w:rPr>
        <w:t>四、提交投标文件截止时间、开标时间和地点</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bCs/>
          <w:color w:val="auto"/>
          <w:szCs w:val="21"/>
          <w:highlight w:val="none"/>
        </w:rPr>
      </w:pPr>
      <w:r>
        <w:rPr>
          <w:rFonts w:hint="eastAsia" w:ascii="宋体" w:hAnsi="宋体" w:cs="宋体"/>
          <w:bCs/>
          <w:color w:val="auto"/>
          <w:szCs w:val="21"/>
          <w:highlight w:val="none"/>
        </w:rPr>
        <w:t>提交投标文件截止时间：</w:t>
      </w:r>
      <w:r>
        <w:rPr>
          <w:rFonts w:hint="eastAsia" w:ascii="宋体" w:hAnsi="宋体" w:cs="宋体"/>
          <w:bCs/>
          <w:color w:val="auto"/>
          <w:szCs w:val="21"/>
          <w:highlight w:val="none"/>
          <w:u w:val="single"/>
        </w:rPr>
        <w:t xml:space="preserve"> </w:t>
      </w:r>
      <w:r>
        <w:rPr>
          <w:rStyle w:val="80"/>
          <w:rFonts w:hint="eastAsia" w:ascii="宋体" w:hAnsi="宋体" w:eastAsia="宋体" w:cs="宋体"/>
          <w:snapToGrid/>
          <w:color w:val="auto"/>
          <w:kern w:val="2"/>
          <w:sz w:val="21"/>
          <w:szCs w:val="21"/>
          <w:highlight w:val="none"/>
          <w:u w:val="single"/>
        </w:rPr>
        <w:t>202</w:t>
      </w:r>
      <w:r>
        <w:rPr>
          <w:rStyle w:val="80"/>
          <w:rFonts w:hint="eastAsia" w:ascii="宋体" w:hAnsi="宋体" w:cs="宋体"/>
          <w:snapToGrid/>
          <w:color w:val="auto"/>
          <w:kern w:val="2"/>
          <w:sz w:val="21"/>
          <w:szCs w:val="21"/>
          <w:highlight w:val="none"/>
          <w:u w:val="single"/>
        </w:rPr>
        <w:t>3</w:t>
      </w:r>
      <w:r>
        <w:rPr>
          <w:rStyle w:val="80"/>
          <w:rFonts w:hint="eastAsia" w:ascii="宋体" w:hAnsi="宋体" w:eastAsia="宋体" w:cs="宋体"/>
          <w:snapToGrid/>
          <w:color w:val="auto"/>
          <w:kern w:val="2"/>
          <w:sz w:val="21"/>
          <w:szCs w:val="21"/>
          <w:highlight w:val="none"/>
          <w:u w:val="single"/>
        </w:rPr>
        <w:t>年</w:t>
      </w:r>
      <w:r>
        <w:rPr>
          <w:rStyle w:val="80"/>
          <w:rFonts w:hint="eastAsia" w:ascii="宋体" w:hAnsi="宋体" w:cs="宋体"/>
          <w:snapToGrid/>
          <w:color w:val="auto"/>
          <w:kern w:val="2"/>
          <w:sz w:val="21"/>
          <w:szCs w:val="21"/>
          <w:highlight w:val="none"/>
          <w:u w:val="single"/>
          <w:lang w:val="en-US" w:eastAsia="zh-CN"/>
        </w:rPr>
        <w:t>11</w:t>
      </w:r>
      <w:r>
        <w:rPr>
          <w:rStyle w:val="80"/>
          <w:rFonts w:hint="eastAsia" w:ascii="宋体" w:hAnsi="宋体" w:eastAsia="宋体" w:cs="宋体"/>
          <w:snapToGrid/>
          <w:color w:val="auto"/>
          <w:kern w:val="2"/>
          <w:sz w:val="21"/>
          <w:szCs w:val="21"/>
          <w:highlight w:val="none"/>
          <w:u w:val="single"/>
        </w:rPr>
        <w:t>月</w:t>
      </w:r>
      <w:r>
        <w:rPr>
          <w:rStyle w:val="80"/>
          <w:rFonts w:hint="eastAsia" w:ascii="宋体" w:hAnsi="宋体" w:cs="宋体"/>
          <w:snapToGrid/>
          <w:color w:val="auto"/>
          <w:kern w:val="2"/>
          <w:sz w:val="21"/>
          <w:szCs w:val="21"/>
          <w:highlight w:val="none"/>
          <w:u w:val="single"/>
          <w:lang w:val="en-US" w:eastAsia="zh-CN"/>
        </w:rPr>
        <w:t>28</w:t>
      </w:r>
      <w:r>
        <w:rPr>
          <w:rStyle w:val="80"/>
          <w:rFonts w:hint="eastAsia" w:ascii="宋体" w:hAnsi="宋体" w:eastAsia="宋体" w:cs="宋体"/>
          <w:snapToGrid/>
          <w:color w:val="auto"/>
          <w:kern w:val="2"/>
          <w:sz w:val="21"/>
          <w:szCs w:val="21"/>
          <w:highlight w:val="none"/>
          <w:u w:val="single"/>
        </w:rPr>
        <w:t>日</w:t>
      </w:r>
      <w:r>
        <w:rPr>
          <w:rStyle w:val="80"/>
          <w:rFonts w:hint="eastAsia" w:ascii="宋体" w:hAnsi="宋体" w:cs="宋体"/>
          <w:snapToGrid/>
          <w:color w:val="auto"/>
          <w:kern w:val="2"/>
          <w:sz w:val="21"/>
          <w:szCs w:val="21"/>
          <w:highlight w:val="none"/>
          <w:u w:val="single"/>
          <w:lang w:val="en-US" w:eastAsia="zh-CN"/>
        </w:rPr>
        <w:t>09</w:t>
      </w:r>
      <w:r>
        <w:rPr>
          <w:rStyle w:val="80"/>
          <w:rFonts w:hint="eastAsia" w:ascii="宋体" w:hAnsi="宋体" w:eastAsia="宋体" w:cs="宋体"/>
          <w:snapToGrid/>
          <w:color w:val="auto"/>
          <w:kern w:val="2"/>
          <w:sz w:val="21"/>
          <w:szCs w:val="21"/>
          <w:highlight w:val="none"/>
          <w:u w:val="single"/>
        </w:rPr>
        <w:t>点</w:t>
      </w:r>
      <w:r>
        <w:rPr>
          <w:rStyle w:val="80"/>
          <w:rFonts w:hint="eastAsia" w:ascii="宋体" w:hAnsi="宋体" w:cs="宋体"/>
          <w:snapToGrid/>
          <w:color w:val="auto"/>
          <w:kern w:val="2"/>
          <w:sz w:val="21"/>
          <w:szCs w:val="21"/>
          <w:highlight w:val="none"/>
          <w:u w:val="single"/>
        </w:rPr>
        <w:t>00</w:t>
      </w:r>
      <w:r>
        <w:rPr>
          <w:rStyle w:val="80"/>
          <w:rFonts w:hint="eastAsia" w:ascii="宋体" w:hAnsi="宋体" w:eastAsia="宋体" w:cs="宋体"/>
          <w:snapToGrid/>
          <w:color w:val="auto"/>
          <w:kern w:val="2"/>
          <w:sz w:val="21"/>
          <w:szCs w:val="21"/>
          <w:highlight w:val="none"/>
          <w:u w:val="single"/>
        </w:rPr>
        <w:t>分</w:t>
      </w:r>
      <w:r>
        <w:rPr>
          <w:rStyle w:val="80"/>
          <w:rFonts w:hint="eastAsia" w:ascii="宋体" w:hAnsi="宋体" w:eastAsia="宋体" w:cs="宋体"/>
          <w:bCs/>
          <w:snapToGrid/>
          <w:color w:val="auto"/>
          <w:kern w:val="2"/>
          <w:sz w:val="21"/>
          <w:szCs w:val="21"/>
          <w:highlight w:val="none"/>
          <w:u w:val="single"/>
        </w:rPr>
        <w:t>00秒</w:t>
      </w:r>
      <w:r>
        <w:rPr>
          <w:rFonts w:hint="eastAsia" w:ascii="宋体" w:hAnsi="宋体" w:cs="宋体"/>
          <w:bCs/>
          <w:color w:val="auto"/>
          <w:szCs w:val="21"/>
          <w:highlight w:val="none"/>
        </w:rPr>
        <w:t>（北京时间）；</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bCs/>
          <w:color w:val="auto"/>
          <w:szCs w:val="21"/>
          <w:highlight w:val="none"/>
        </w:rPr>
      </w:pPr>
      <w:r>
        <w:rPr>
          <w:rFonts w:hint="eastAsia" w:ascii="宋体" w:hAnsi="宋体" w:cs="宋体"/>
          <w:bCs/>
          <w:color w:val="auto"/>
          <w:szCs w:val="21"/>
          <w:highlight w:val="none"/>
        </w:rPr>
        <w:t>投标地点（网址）：请登录政采云投标客户端投标。</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bCs/>
          <w:color w:val="auto"/>
          <w:szCs w:val="21"/>
          <w:highlight w:val="none"/>
          <w:u w:val="single"/>
        </w:rPr>
      </w:pPr>
      <w:r>
        <w:rPr>
          <w:rFonts w:hint="eastAsia" w:ascii="宋体" w:hAnsi="宋体" w:cs="宋体"/>
          <w:bCs/>
          <w:color w:val="auto"/>
          <w:szCs w:val="21"/>
          <w:highlight w:val="none"/>
        </w:rPr>
        <w:t>开标时间：</w:t>
      </w:r>
      <w:r>
        <w:rPr>
          <w:rFonts w:hint="eastAsia" w:ascii="宋体" w:hAnsi="宋体" w:cs="宋体"/>
          <w:bCs/>
          <w:color w:val="auto"/>
          <w:szCs w:val="21"/>
          <w:highlight w:val="none"/>
          <w:u w:val="single"/>
        </w:rPr>
        <w:t xml:space="preserve"> </w:t>
      </w:r>
      <w:r>
        <w:rPr>
          <w:rStyle w:val="80"/>
          <w:rFonts w:hint="eastAsia" w:ascii="宋体" w:hAnsi="宋体" w:eastAsia="宋体" w:cs="宋体"/>
          <w:snapToGrid/>
          <w:color w:val="auto"/>
          <w:kern w:val="2"/>
          <w:sz w:val="21"/>
          <w:szCs w:val="21"/>
          <w:highlight w:val="none"/>
          <w:u w:val="single"/>
        </w:rPr>
        <w:t>202</w:t>
      </w:r>
      <w:r>
        <w:rPr>
          <w:rStyle w:val="80"/>
          <w:rFonts w:hint="eastAsia" w:ascii="宋体" w:hAnsi="宋体" w:cs="宋体"/>
          <w:snapToGrid/>
          <w:color w:val="auto"/>
          <w:kern w:val="2"/>
          <w:sz w:val="21"/>
          <w:szCs w:val="21"/>
          <w:highlight w:val="none"/>
          <w:u w:val="single"/>
        </w:rPr>
        <w:t>3</w:t>
      </w:r>
      <w:r>
        <w:rPr>
          <w:rStyle w:val="80"/>
          <w:rFonts w:hint="eastAsia" w:ascii="宋体" w:hAnsi="宋体" w:eastAsia="宋体" w:cs="宋体"/>
          <w:snapToGrid/>
          <w:color w:val="auto"/>
          <w:kern w:val="2"/>
          <w:sz w:val="21"/>
          <w:szCs w:val="21"/>
          <w:highlight w:val="none"/>
          <w:u w:val="single"/>
        </w:rPr>
        <w:t>年</w:t>
      </w:r>
      <w:r>
        <w:rPr>
          <w:rStyle w:val="80"/>
          <w:rFonts w:hint="eastAsia" w:ascii="宋体" w:hAnsi="宋体" w:cs="宋体"/>
          <w:snapToGrid/>
          <w:color w:val="auto"/>
          <w:kern w:val="2"/>
          <w:sz w:val="21"/>
          <w:szCs w:val="21"/>
          <w:highlight w:val="none"/>
          <w:u w:val="single"/>
          <w:lang w:val="en-US" w:eastAsia="zh-CN"/>
        </w:rPr>
        <w:t>11</w:t>
      </w:r>
      <w:r>
        <w:rPr>
          <w:rStyle w:val="80"/>
          <w:rFonts w:hint="eastAsia" w:ascii="宋体" w:hAnsi="宋体" w:eastAsia="宋体" w:cs="宋体"/>
          <w:snapToGrid/>
          <w:color w:val="auto"/>
          <w:kern w:val="2"/>
          <w:sz w:val="21"/>
          <w:szCs w:val="21"/>
          <w:highlight w:val="none"/>
          <w:u w:val="single"/>
        </w:rPr>
        <w:t>月</w:t>
      </w:r>
      <w:r>
        <w:rPr>
          <w:rStyle w:val="80"/>
          <w:rFonts w:hint="eastAsia" w:ascii="宋体" w:hAnsi="宋体" w:cs="宋体"/>
          <w:snapToGrid/>
          <w:color w:val="auto"/>
          <w:kern w:val="2"/>
          <w:sz w:val="21"/>
          <w:szCs w:val="21"/>
          <w:highlight w:val="none"/>
          <w:u w:val="single"/>
          <w:lang w:val="en-US" w:eastAsia="zh-CN"/>
        </w:rPr>
        <w:t>28</w:t>
      </w:r>
      <w:r>
        <w:rPr>
          <w:rStyle w:val="80"/>
          <w:rFonts w:hint="eastAsia" w:ascii="宋体" w:hAnsi="宋体" w:eastAsia="宋体" w:cs="宋体"/>
          <w:snapToGrid/>
          <w:color w:val="auto"/>
          <w:kern w:val="2"/>
          <w:sz w:val="21"/>
          <w:szCs w:val="21"/>
          <w:highlight w:val="none"/>
          <w:u w:val="single"/>
        </w:rPr>
        <w:t>日</w:t>
      </w:r>
      <w:r>
        <w:rPr>
          <w:rStyle w:val="80"/>
          <w:rFonts w:hint="eastAsia" w:ascii="宋体" w:hAnsi="宋体" w:cs="宋体"/>
          <w:snapToGrid/>
          <w:color w:val="auto"/>
          <w:kern w:val="2"/>
          <w:sz w:val="21"/>
          <w:szCs w:val="21"/>
          <w:highlight w:val="none"/>
          <w:u w:val="single"/>
          <w:lang w:val="en-US" w:eastAsia="zh-CN"/>
        </w:rPr>
        <w:t>09</w:t>
      </w:r>
      <w:r>
        <w:rPr>
          <w:rStyle w:val="80"/>
          <w:rFonts w:hint="eastAsia" w:ascii="宋体" w:hAnsi="宋体" w:eastAsia="宋体" w:cs="宋体"/>
          <w:snapToGrid/>
          <w:color w:val="auto"/>
          <w:kern w:val="2"/>
          <w:sz w:val="21"/>
          <w:szCs w:val="21"/>
          <w:highlight w:val="none"/>
          <w:u w:val="single"/>
        </w:rPr>
        <w:t>点</w:t>
      </w:r>
      <w:r>
        <w:rPr>
          <w:rStyle w:val="80"/>
          <w:rFonts w:hint="eastAsia" w:ascii="宋体" w:hAnsi="宋体" w:cs="宋体"/>
          <w:snapToGrid/>
          <w:color w:val="auto"/>
          <w:kern w:val="2"/>
          <w:sz w:val="21"/>
          <w:szCs w:val="21"/>
          <w:highlight w:val="none"/>
          <w:u w:val="single"/>
        </w:rPr>
        <w:t>00</w:t>
      </w:r>
      <w:r>
        <w:rPr>
          <w:rStyle w:val="80"/>
          <w:rFonts w:hint="eastAsia" w:ascii="宋体" w:hAnsi="宋体" w:eastAsia="宋体" w:cs="宋体"/>
          <w:snapToGrid/>
          <w:color w:val="auto"/>
          <w:kern w:val="2"/>
          <w:sz w:val="21"/>
          <w:szCs w:val="21"/>
          <w:highlight w:val="none"/>
          <w:u w:val="single"/>
        </w:rPr>
        <w:t>分</w:t>
      </w:r>
      <w:r>
        <w:rPr>
          <w:rStyle w:val="80"/>
          <w:rFonts w:hint="eastAsia" w:ascii="宋体" w:hAnsi="宋体" w:eastAsia="宋体" w:cs="宋体"/>
          <w:bCs/>
          <w:snapToGrid/>
          <w:color w:val="auto"/>
          <w:kern w:val="2"/>
          <w:sz w:val="21"/>
          <w:szCs w:val="21"/>
          <w:highlight w:val="none"/>
          <w:u w:val="single"/>
        </w:rPr>
        <w:t>00秒</w:t>
      </w:r>
      <w:r>
        <w:rPr>
          <w:rFonts w:hint="eastAsia" w:ascii="宋体" w:hAnsi="宋体" w:cs="宋体"/>
          <w:bCs/>
          <w:color w:val="auto"/>
          <w:szCs w:val="21"/>
          <w:highlight w:val="none"/>
        </w:rPr>
        <w:t>（北京时间）；</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bCs/>
          <w:color w:val="auto"/>
          <w:szCs w:val="21"/>
          <w:highlight w:val="none"/>
        </w:rPr>
      </w:pPr>
      <w:r>
        <w:rPr>
          <w:rFonts w:hint="eastAsia" w:ascii="宋体" w:hAnsi="宋体" w:cs="宋体"/>
          <w:bCs/>
          <w:color w:val="auto"/>
          <w:szCs w:val="21"/>
          <w:highlight w:val="none"/>
        </w:rPr>
        <w:t>开标地点（网址）：政采云平台（https://www.zcygov.cn/）。</w:t>
      </w:r>
    </w:p>
    <w:p>
      <w:pPr>
        <w:keepNext w:val="0"/>
        <w:keepLines w:val="0"/>
        <w:pageBreakBefore w:val="0"/>
        <w:kinsoku/>
        <w:wordWrap/>
        <w:overflowPunct/>
        <w:topLinePunct w:val="0"/>
        <w:autoSpaceDE/>
        <w:autoSpaceDN/>
        <w:bidi w:val="0"/>
        <w:adjustRightInd w:val="0"/>
        <w:snapToGrid w:val="0"/>
        <w:spacing w:line="460" w:lineRule="exact"/>
        <w:textAlignment w:val="auto"/>
        <w:outlineLvl w:val="1"/>
        <w:rPr>
          <w:rFonts w:ascii="宋体" w:hAnsi="宋体" w:cs="宋体"/>
          <w:color w:val="auto"/>
          <w:szCs w:val="21"/>
          <w:highlight w:val="none"/>
        </w:rPr>
      </w:pPr>
      <w:r>
        <w:rPr>
          <w:rFonts w:hint="eastAsia" w:ascii="宋体" w:hAnsi="宋体" w:cs="宋体"/>
          <w:b/>
          <w:color w:val="auto"/>
          <w:szCs w:val="21"/>
          <w:highlight w:val="none"/>
        </w:rPr>
        <w:t xml:space="preserve">五、公告期限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自本公告发布之日起5个工作日。</w:t>
      </w:r>
    </w:p>
    <w:p>
      <w:pPr>
        <w:keepNext w:val="0"/>
        <w:keepLines w:val="0"/>
        <w:pageBreakBefore w:val="0"/>
        <w:kinsoku/>
        <w:wordWrap/>
        <w:overflowPunct/>
        <w:topLinePunct w:val="0"/>
        <w:autoSpaceDE/>
        <w:autoSpaceDN/>
        <w:bidi w:val="0"/>
        <w:adjustRightInd w:val="0"/>
        <w:snapToGrid w:val="0"/>
        <w:spacing w:line="460" w:lineRule="exact"/>
        <w:textAlignment w:val="auto"/>
        <w:outlineLvl w:val="1"/>
        <w:rPr>
          <w:rFonts w:ascii="宋体" w:hAnsi="宋体" w:cs="宋体"/>
          <w:b/>
          <w:color w:val="auto"/>
          <w:szCs w:val="21"/>
          <w:highlight w:val="none"/>
        </w:rPr>
      </w:pPr>
      <w:r>
        <w:rPr>
          <w:rFonts w:hint="eastAsia" w:ascii="宋体" w:hAnsi="宋体" w:cs="宋体"/>
          <w:b/>
          <w:color w:val="auto"/>
          <w:szCs w:val="21"/>
          <w:highlight w:val="none"/>
        </w:rPr>
        <w:t>六、其他补充事宜</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供应商认为招标文件使自己的权益受到损害的，可以自获取招标文件之日或者招标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Cs w:val="21"/>
          <w:highlight w:val="none"/>
        </w:rPr>
        <w:t>。</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4.其他事项：（1）需要落实的政府采购政策：包括节约资源、保护环境、支持创新、促进中小企业发展等。详见招标文件的第二部分总则。（2）单位负责人为同一人或者存在直接控股、管理关系的不同供应商，不得参加同一合同项下的政府采购活动；为采购项目提供整体设计、规范编制或者项目管理、监理、检测等服务后不得再参加该采购项目的其他采购活动。（3）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招标文件菜单中选择项目，获取招标文件；④投标文件的制作：在“政采云电子交易客户端”中完成“填写基本信息”、“导入投标文件”、“标书关联”、“标书检查”、“电子签章”、“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4）招标文件公告期限与招标公告的公告期限一致。（5）因信用中国网站中“重大税收违法案件当事人名单”已调整为“重大税收违法失信主体”，但政采云系统自动生成的仍为“重大税收违法案件当事人名单”，故查询的内容以“重大税收违法失信主体”为准。</w:t>
      </w:r>
    </w:p>
    <w:p>
      <w:pPr>
        <w:keepNext w:val="0"/>
        <w:keepLines w:val="0"/>
        <w:pageBreakBefore w:val="0"/>
        <w:kinsoku/>
        <w:wordWrap/>
        <w:overflowPunct/>
        <w:topLinePunct w:val="0"/>
        <w:autoSpaceDE/>
        <w:autoSpaceDN/>
        <w:bidi w:val="0"/>
        <w:adjustRightInd w:val="0"/>
        <w:snapToGrid w:val="0"/>
        <w:spacing w:line="460" w:lineRule="exact"/>
        <w:textAlignment w:val="auto"/>
        <w:outlineLvl w:val="1"/>
        <w:rPr>
          <w:rFonts w:ascii="宋体" w:hAnsi="宋体" w:cs="宋体"/>
          <w:b/>
          <w:color w:val="auto"/>
          <w:szCs w:val="21"/>
          <w:highlight w:val="none"/>
        </w:rPr>
      </w:pPr>
      <w:r>
        <w:rPr>
          <w:rFonts w:hint="eastAsia" w:ascii="宋体" w:hAnsi="宋体" w:cs="宋体"/>
          <w:b/>
          <w:color w:val="auto"/>
          <w:szCs w:val="21"/>
          <w:highlight w:val="none"/>
        </w:rPr>
        <w:t>七、对本次采购提出询问、质疑、投诉，请按以下方式联系</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1.采购人信息</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lang w:eastAsia="zh-CN"/>
        </w:rPr>
        <w:t>宁波市鄞州区人民政府聚贤街道办事处</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color w:val="auto"/>
          <w:highlight w:val="none"/>
        </w:rPr>
      </w:pPr>
      <w:r>
        <w:rPr>
          <w:rFonts w:hint="eastAsia" w:ascii="宋体" w:hAnsi="宋体" w:cs="宋体"/>
          <w:color w:val="auto"/>
          <w:szCs w:val="21"/>
          <w:highlight w:val="none"/>
        </w:rPr>
        <w:t>地    址：</w:t>
      </w:r>
      <w:r>
        <w:rPr>
          <w:rFonts w:hint="eastAsia" w:ascii="宋体" w:hAnsi="宋体" w:eastAsia="宋体" w:cs="宋体"/>
          <w:sz w:val="21"/>
          <w:szCs w:val="21"/>
          <w:shd w:val="clear" w:color="auto" w:fill="FFFFFF"/>
          <w:lang w:eastAsia="zh-CN"/>
        </w:rPr>
        <w:t>宁波高新区江南路1962号</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传    真：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项目联系人（询问）：姜老师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项目联系方式（询问）：0574-89076255</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质疑联系人：蔡老师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质疑联系方式：0574-89076233</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2.采购代理机构信息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名    称：浙江凯翔工程咨询管理有限公司</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地    址：宁波市鄞州区云龙镇云彩路487号218室</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传    真：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项目联系人（询问）：</w:t>
      </w:r>
      <w:r>
        <w:rPr>
          <w:rFonts w:hint="eastAsia" w:ascii="宋体" w:hAnsi="宋体" w:cs="宋体"/>
          <w:color w:val="auto"/>
          <w:szCs w:val="21"/>
          <w:highlight w:val="none"/>
          <w:lang w:eastAsia="zh-CN"/>
        </w:rPr>
        <w:t>王慧慧、史宇骁、</w:t>
      </w:r>
      <w:r>
        <w:rPr>
          <w:rFonts w:hint="eastAsia" w:ascii="宋体" w:hAnsi="宋体" w:cs="宋体"/>
          <w:color w:val="auto"/>
          <w:szCs w:val="21"/>
          <w:highlight w:val="none"/>
        </w:rPr>
        <w:t>陈春楠、</w:t>
      </w:r>
      <w:r>
        <w:rPr>
          <w:rFonts w:hint="eastAsia" w:ascii="宋体" w:hAnsi="宋体" w:cs="宋体"/>
          <w:color w:val="auto"/>
          <w:szCs w:val="21"/>
          <w:highlight w:val="none"/>
          <w:lang w:eastAsia="zh-CN"/>
        </w:rPr>
        <w:t>章旭东</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项目联系方式（询问）：0574-83033198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邮箱：kxzb0</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@126.com</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质疑联系人：陈斌武 </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质疑联系方式：0574-83033198</w:t>
      </w:r>
    </w:p>
    <w:p>
      <w:pPr>
        <w:pStyle w:val="62"/>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3.同级政府采购监督管理部门</w:t>
      </w:r>
    </w:p>
    <w:p>
      <w:pPr>
        <w:pStyle w:val="62"/>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名    称：</w:t>
      </w:r>
      <w:r>
        <w:rPr>
          <w:rFonts w:hint="eastAsia" w:ascii="宋体" w:hAnsi="宋体" w:eastAsia="宋体" w:cs="宋体"/>
          <w:color w:val="auto"/>
          <w:sz w:val="21"/>
          <w:szCs w:val="21"/>
        </w:rPr>
        <w:t>宁波高新区政府采购管理办公室</w:t>
      </w:r>
    </w:p>
    <w:p>
      <w:pPr>
        <w:pStyle w:val="62"/>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    址：宁波高新区广贤路999号 </w:t>
      </w:r>
    </w:p>
    <w:p>
      <w:pPr>
        <w:pStyle w:val="62"/>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 xml:space="preserve">传     真：/ 　  </w:t>
      </w:r>
    </w:p>
    <w:p>
      <w:pPr>
        <w:pStyle w:val="62"/>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联  系  人 ：</w:t>
      </w:r>
      <w:r>
        <w:rPr>
          <w:rFonts w:hint="eastAsia" w:ascii="宋体" w:hAnsi="宋体" w:eastAsia="宋体" w:cs="宋体"/>
          <w:color w:val="auto"/>
          <w:sz w:val="21"/>
          <w:szCs w:val="21"/>
        </w:rPr>
        <w:t>蔡科</w:t>
      </w:r>
      <w:r>
        <w:rPr>
          <w:rFonts w:hint="eastAsia" w:ascii="宋体" w:hAnsi="宋体" w:eastAsia="宋体" w:cs="宋体"/>
          <w:color w:val="auto"/>
          <w:sz w:val="21"/>
          <w:szCs w:val="21"/>
          <w:shd w:val="clear" w:color="auto" w:fill="FFFFFF"/>
        </w:rPr>
        <w:t>　</w:t>
      </w:r>
    </w:p>
    <w:p>
      <w:pPr>
        <w:pStyle w:val="62"/>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cs="宋体"/>
          <w:b/>
          <w:color w:val="000000"/>
          <w:szCs w:val="21"/>
        </w:rPr>
      </w:pPr>
      <w:r>
        <w:rPr>
          <w:rFonts w:hint="eastAsia" w:ascii="宋体" w:hAnsi="宋体" w:eastAsia="宋体" w:cs="宋体"/>
          <w:color w:val="auto"/>
          <w:sz w:val="21"/>
          <w:szCs w:val="21"/>
          <w:shd w:val="clear" w:color="auto" w:fill="FFFFFF"/>
        </w:rPr>
        <w:t>监督投诉电话：</w:t>
      </w:r>
      <w:r>
        <w:rPr>
          <w:rFonts w:hint="eastAsia" w:ascii="宋体" w:hAnsi="宋体" w:eastAsia="宋体" w:cs="宋体"/>
          <w:color w:val="auto"/>
          <w:sz w:val="21"/>
          <w:szCs w:val="21"/>
        </w:rPr>
        <w:t>0574-89288732</w:t>
      </w:r>
    </w:p>
    <w:p>
      <w:pPr>
        <w:keepNext w:val="0"/>
        <w:keepLines w:val="0"/>
        <w:pageBreakBefore w:val="0"/>
        <w:kinsoku/>
        <w:wordWrap/>
        <w:overflowPunct/>
        <w:topLinePunct w:val="0"/>
        <w:autoSpaceDE/>
        <w:autoSpaceDN/>
        <w:bidi w:val="0"/>
        <w:adjustRightInd w:val="0"/>
        <w:snapToGrid w:val="0"/>
        <w:spacing w:line="460" w:lineRule="exact"/>
        <w:ind w:firstLine="480"/>
        <w:textAlignment w:val="auto"/>
        <w:rPr>
          <w:rFonts w:ascii="宋体" w:hAnsi="宋体" w:cs="宋体"/>
          <w:color w:val="auto"/>
          <w:szCs w:val="21"/>
          <w:highlight w:val="none"/>
        </w:rPr>
      </w:pP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CA问题联系电话（人工）：汇信CA 400-888-4636；天谷CA 400-087-8198。</w:t>
      </w:r>
    </w:p>
    <w:p>
      <w:pPr>
        <w:widowControl/>
        <w:adjustRightInd/>
        <w:spacing w:line="400" w:lineRule="exact"/>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400" w:lineRule="exact"/>
        <w:jc w:val="center"/>
        <w:outlineLvl w:val="0"/>
        <w:rPr>
          <w:rFonts w:ascii="宋体" w:hAnsi="宋体" w:cs="宋体"/>
          <w:b/>
          <w:color w:val="auto"/>
          <w:sz w:val="36"/>
          <w:szCs w:val="20"/>
          <w:highlight w:val="none"/>
        </w:rPr>
      </w:pPr>
      <w:bookmarkStart w:id="13" w:name="_Toc1688"/>
      <w:bookmarkStart w:id="14" w:name="_Toc7697"/>
      <w:bookmarkStart w:id="15" w:name="_Toc11899"/>
      <w:r>
        <w:rPr>
          <w:rFonts w:hint="eastAsia" w:ascii="宋体" w:hAnsi="宋体" w:cs="宋体"/>
          <w:b/>
          <w:color w:val="auto"/>
          <w:sz w:val="36"/>
          <w:szCs w:val="20"/>
          <w:highlight w:val="none"/>
        </w:rPr>
        <w:t>第二部分</w:t>
      </w:r>
      <w:bookmarkEnd w:id="10"/>
      <w:r>
        <w:rPr>
          <w:rFonts w:hint="eastAsia" w:ascii="宋体" w:hAnsi="宋体" w:cs="宋体"/>
          <w:b/>
          <w:color w:val="auto"/>
          <w:sz w:val="36"/>
          <w:szCs w:val="20"/>
          <w:highlight w:val="none"/>
        </w:rPr>
        <w:t xml:space="preserve"> 投标人须知</w:t>
      </w:r>
      <w:bookmarkEnd w:id="11"/>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s="宋体"/>
          <w:b/>
          <w:color w:val="auto"/>
          <w:sz w:val="32"/>
          <w:szCs w:val="20"/>
          <w:highlight w:val="none"/>
        </w:rPr>
      </w:pPr>
    </w:p>
    <w:p>
      <w:pPr>
        <w:adjustRightInd/>
        <w:spacing w:line="400" w:lineRule="exact"/>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6"/>
        <w:tblW w:w="95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55"/>
        <w:gridCol w:w="72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序号</w:t>
            </w:r>
          </w:p>
        </w:tc>
        <w:tc>
          <w:tcPr>
            <w:tcW w:w="1655"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事项</w:t>
            </w:r>
          </w:p>
        </w:tc>
        <w:tc>
          <w:tcPr>
            <w:tcW w:w="727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color w:val="auto"/>
                <w:szCs w:val="21"/>
                <w:highlight w:val="none"/>
              </w:rPr>
            </w:pPr>
            <w:r>
              <w:rPr>
                <w:rFonts w:hint="eastAsia" w:ascii="宋体" w:hAnsi="宋体" w:cs="宋体"/>
                <w:color w:val="auto"/>
                <w:szCs w:val="21"/>
                <w:highlight w:val="none"/>
              </w:rPr>
              <w:t>1</w:t>
            </w:r>
          </w:p>
        </w:tc>
        <w:tc>
          <w:tcPr>
            <w:tcW w:w="1655"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项目属性</w:t>
            </w:r>
          </w:p>
        </w:tc>
        <w:tc>
          <w:tcPr>
            <w:tcW w:w="727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r>
              <w:rPr>
                <w:rFonts w:hint="eastAsia" w:ascii="宋体" w:hAnsi="宋体" w:cs="宋体"/>
                <w:color w:val="auto"/>
                <w:szCs w:val="21"/>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color w:val="auto"/>
                <w:szCs w:val="21"/>
                <w:highlight w:val="none"/>
              </w:rPr>
            </w:pPr>
            <w:r>
              <w:rPr>
                <w:rFonts w:hint="eastAsia" w:ascii="宋体" w:hAnsi="宋体" w:cs="宋体"/>
                <w:color w:val="auto"/>
                <w:szCs w:val="21"/>
                <w:highlight w:val="none"/>
              </w:rPr>
              <w:t>2</w:t>
            </w:r>
          </w:p>
        </w:tc>
        <w:tc>
          <w:tcPr>
            <w:tcW w:w="1655"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采购标的及其对应的中小企业划分标准所属行业</w:t>
            </w:r>
          </w:p>
        </w:tc>
        <w:tc>
          <w:tcPr>
            <w:tcW w:w="727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r>
              <w:rPr>
                <w:rFonts w:hint="eastAsia" w:ascii="宋体" w:hAnsi="宋体" w:cs="宋体"/>
                <w:color w:val="auto"/>
                <w:szCs w:val="21"/>
                <w:highlight w:val="none"/>
              </w:rPr>
              <w:t>标的：</w:t>
            </w:r>
            <w:r>
              <w:rPr>
                <w:rFonts w:hint="eastAsia" w:ascii="宋体" w:hAnsi="宋体" w:cs="宋体"/>
                <w:color w:val="auto"/>
                <w:szCs w:val="21"/>
                <w:highlight w:val="none"/>
                <w:u w:val="single"/>
                <w:lang w:val="en-US" w:eastAsia="zh-CN"/>
              </w:rPr>
              <w:t xml:space="preserve"> </w:t>
            </w:r>
            <w:r>
              <w:rPr>
                <w:rFonts w:hint="eastAsia" w:ascii="宋体" w:hAnsi="宋体" w:cs="宋体"/>
                <w:b/>
                <w:bCs/>
                <w:color w:val="auto"/>
                <w:szCs w:val="21"/>
                <w:highlight w:val="none"/>
                <w:u w:val="single"/>
                <w:lang w:val="en-US" w:eastAsia="zh-CN"/>
              </w:rPr>
              <w:t xml:space="preserve">安全生产社会化服务 </w:t>
            </w:r>
            <w:r>
              <w:rPr>
                <w:rFonts w:hint="eastAsia" w:ascii="宋体" w:hAnsi="宋体" w:cs="宋体"/>
                <w:color w:val="auto"/>
                <w:szCs w:val="21"/>
                <w:highlight w:val="none"/>
              </w:rPr>
              <w:t>，属于</w:t>
            </w:r>
            <w:r>
              <w:rPr>
                <w:rFonts w:hint="eastAsia" w:ascii="宋体" w:hAnsi="宋体" w:cs="宋体"/>
                <w:color w:val="auto"/>
                <w:szCs w:val="21"/>
                <w:highlight w:val="none"/>
                <w:u w:val="single"/>
                <w:lang w:val="en-US" w:eastAsia="zh-CN"/>
              </w:rPr>
              <w:t xml:space="preserve"> </w:t>
            </w:r>
            <w:r>
              <w:rPr>
                <w:rFonts w:hint="eastAsia" w:ascii="宋体" w:hAnsi="宋体" w:cs="宋体"/>
                <w:b/>
                <w:bCs/>
                <w:color w:val="auto"/>
                <w:szCs w:val="21"/>
                <w:highlight w:val="none"/>
                <w:u w:val="single"/>
                <w:lang w:eastAsia="zh-CN"/>
              </w:rPr>
              <w:t>租赁和商务服务业</w:t>
            </w:r>
            <w:r>
              <w:rPr>
                <w:rFonts w:hint="eastAsia" w:ascii="宋体" w:hAnsi="宋体" w:cs="宋体"/>
                <w:b/>
                <w:bCs/>
                <w:color w:val="auto"/>
                <w:szCs w:val="21"/>
                <w:highlight w:val="none"/>
                <w:u w:val="single"/>
                <w:lang w:val="en-US" w:eastAsia="zh-CN"/>
              </w:rPr>
              <w:t xml:space="preserve"> </w:t>
            </w:r>
            <w:r>
              <w:rPr>
                <w:rFonts w:hint="eastAsia" w:ascii="宋体" w:hAnsi="宋体" w:cs="宋体"/>
                <w:color w:val="auto"/>
                <w:szCs w:val="21"/>
                <w:highlight w:val="none"/>
                <w:u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color w:val="auto"/>
                <w:szCs w:val="21"/>
                <w:highlight w:val="none"/>
              </w:rPr>
            </w:pPr>
            <w:r>
              <w:rPr>
                <w:rFonts w:hint="eastAsia" w:ascii="宋体" w:hAnsi="宋体" w:cs="宋体"/>
                <w:color w:val="auto"/>
                <w:szCs w:val="21"/>
                <w:highlight w:val="none"/>
              </w:rPr>
              <w:t>3</w:t>
            </w:r>
          </w:p>
        </w:tc>
        <w:tc>
          <w:tcPr>
            <w:tcW w:w="1655"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分包</w:t>
            </w:r>
          </w:p>
        </w:tc>
        <w:tc>
          <w:tcPr>
            <w:tcW w:w="727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sdt>
              <w:sdtPr>
                <w:rPr>
                  <w:rFonts w:hint="eastAsia" w:ascii="宋体" w:hAnsi="宋体" w:cs="宋体"/>
                  <w:color w:val="auto"/>
                  <w:kern w:val="0"/>
                  <w:szCs w:val="21"/>
                  <w:highlight w:val="none"/>
                </w:rPr>
                <w:id w:val="-1477286927"/>
              </w:sdtPr>
              <w:sdtEndPr>
                <w:rPr>
                  <w:rFonts w:hint="eastAsia" w:ascii="宋体" w:hAnsi="宋体" w:cs="宋体"/>
                  <w:color w:val="auto"/>
                  <w:kern w:val="0"/>
                  <w:szCs w:val="21"/>
                  <w:highlight w:val="none"/>
                </w:rPr>
              </w:sdtEndPr>
              <w:sdtContent>
                <w:r>
                  <w:rPr>
                    <w:rFonts w:hint="default" w:ascii="MS Gothic" w:hAnsi="MS Gothic" w:cs="宋体"/>
                    <w:color w:val="auto"/>
                    <w:kern w:val="0"/>
                    <w:szCs w:val="21"/>
                    <w:highlight w:val="none"/>
                  </w:rPr>
                  <w:t>☐</w:t>
                </w:r>
              </w:sdtContent>
            </w:sdt>
            <w:r>
              <w:rPr>
                <w:rFonts w:hint="eastAsia" w:ascii="宋体" w:hAnsi="宋体" w:cs="宋体"/>
                <w:color w:val="auto"/>
                <w:kern w:val="0"/>
                <w:szCs w:val="21"/>
                <w:highlight w:val="none"/>
              </w:rPr>
              <w:t xml:space="preserve"> A</w:t>
            </w:r>
            <w:r>
              <w:rPr>
                <w:rFonts w:hint="eastAsia" w:ascii="宋体" w:hAnsi="宋体" w:cs="宋体"/>
                <w:color w:val="auto"/>
                <w:szCs w:val="21"/>
                <w:highlight w:val="none"/>
              </w:rPr>
              <w:t>同意将非主体、非关键性的</w:t>
            </w:r>
            <w:r>
              <w:rPr>
                <w:rFonts w:hint="eastAsia" w:ascii="宋体" w:hAnsi="宋体" w:cs="宋体"/>
                <w:color w:val="auto"/>
                <w:szCs w:val="21"/>
                <w:highlight w:val="none"/>
                <w:u w:val="single"/>
              </w:rPr>
              <w:t>/</w:t>
            </w:r>
            <w:r>
              <w:rPr>
                <w:rFonts w:hint="eastAsia" w:ascii="宋体" w:hAnsi="宋体" w:cs="宋体"/>
                <w:color w:val="auto"/>
                <w:szCs w:val="21"/>
                <w:highlight w:val="none"/>
              </w:rPr>
              <w:t>工作分包。</w:t>
            </w:r>
            <w:sdt>
              <w:sdtPr>
                <w:rPr>
                  <w:rFonts w:hint="eastAsia" w:ascii="宋体" w:hAnsi="宋体" w:cs="宋体"/>
                  <w:color w:val="auto"/>
                  <w:kern w:val="0"/>
                  <w:szCs w:val="21"/>
                  <w:highlight w:val="none"/>
                </w:rPr>
                <w:id w:val="-1276331357"/>
              </w:sdtPr>
              <w:sdtEndPr>
                <w:rPr>
                  <w:rFonts w:hint="eastAsia" w:ascii="宋体" w:hAnsi="宋体" w:cs="宋体"/>
                  <w:color w:val="auto"/>
                  <w:kern w:val="0"/>
                  <w:szCs w:val="21"/>
                  <w:highlight w:val="none"/>
                </w:rPr>
              </w:sdtEndPr>
              <w:sdtContent>
                <w:r>
                  <w:rPr>
                    <w:rFonts w:hint="default" w:ascii="Wingdings" w:hAnsi="Wingdings" w:cs="宋体"/>
                    <w:color w:val="auto"/>
                    <w:kern w:val="0"/>
                    <w:szCs w:val="21"/>
                    <w:highlight w:val="none"/>
                  </w:rPr>
                  <w:sym w:font="Wingdings" w:char="00FE"/>
                </w:r>
              </w:sdtContent>
            </w:sdt>
            <w:r>
              <w:rPr>
                <w:rFonts w:hint="eastAsia" w:ascii="宋体" w:hAnsi="宋体" w:cs="宋体"/>
                <w:color w:val="auto"/>
                <w:kern w:val="0"/>
                <w:szCs w:val="21"/>
                <w:highlight w:val="none"/>
              </w:rPr>
              <w:t xml:space="preserve"> B</w:t>
            </w:r>
            <w:r>
              <w:rPr>
                <w:rFonts w:hint="eastAsia" w:ascii="宋体" w:hAnsi="宋体" w:cs="宋体"/>
                <w:color w:val="auto"/>
                <w:szCs w:val="21"/>
                <w:highlight w:val="none"/>
              </w:rPr>
              <w:t>不同意分包，但不包括大中型企业向小微企业合理分包情形。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color w:val="auto"/>
                <w:szCs w:val="21"/>
                <w:highlight w:val="none"/>
              </w:rPr>
            </w:pPr>
            <w:r>
              <w:rPr>
                <w:rFonts w:hint="eastAsia" w:ascii="宋体" w:hAnsi="宋体" w:cs="宋体"/>
                <w:color w:val="auto"/>
                <w:szCs w:val="21"/>
                <w:highlight w:val="none"/>
              </w:rPr>
              <w:t>4</w:t>
            </w:r>
          </w:p>
        </w:tc>
        <w:tc>
          <w:tcPr>
            <w:tcW w:w="1655"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开标前答疑会</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或现场考察</w:t>
            </w:r>
          </w:p>
        </w:tc>
        <w:tc>
          <w:tcPr>
            <w:tcW w:w="727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sdt>
              <w:sdtPr>
                <w:rPr>
                  <w:rFonts w:hint="eastAsia" w:ascii="宋体" w:hAnsi="宋体" w:cs="宋体"/>
                  <w:color w:val="auto"/>
                  <w:kern w:val="0"/>
                  <w:szCs w:val="21"/>
                  <w:highlight w:val="none"/>
                </w:rPr>
                <w:id w:val="-212966419"/>
              </w:sdtPr>
              <w:sdtEndPr>
                <w:rPr>
                  <w:rFonts w:hint="eastAsia" w:ascii="宋体" w:hAnsi="宋体" w:cs="宋体"/>
                  <w:color w:val="auto"/>
                  <w:kern w:val="0"/>
                  <w:szCs w:val="21"/>
                  <w:highlight w:val="none"/>
                </w:rPr>
              </w:sdtEndPr>
              <w:sdtContent>
                <w:r>
                  <w:rPr>
                    <w:rFonts w:hint="default" w:ascii="Wingdings" w:hAnsi="Wingdings" w:eastAsia="MS Gothic" w:cs="宋体"/>
                    <w:color w:val="auto"/>
                    <w:kern w:val="0"/>
                    <w:szCs w:val="21"/>
                    <w:highlight w:val="none"/>
                  </w:rPr>
                  <w:t></w:t>
                </w:r>
              </w:sdtContent>
            </w:sdt>
            <w:r>
              <w:rPr>
                <w:rFonts w:hint="eastAsia" w:ascii="宋体" w:hAnsi="宋体" w:cs="宋体"/>
                <w:color w:val="auto"/>
                <w:kern w:val="0"/>
                <w:szCs w:val="21"/>
                <w:highlight w:val="none"/>
              </w:rPr>
              <w:t>A</w:t>
            </w:r>
            <w:r>
              <w:rPr>
                <w:rFonts w:hint="eastAsia" w:ascii="宋体" w:hAnsi="宋体" w:cs="宋体"/>
                <w:color w:val="auto"/>
                <w:szCs w:val="21"/>
                <w:highlight w:val="none"/>
              </w:rPr>
              <w:t>不组织：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sdt>
              <w:sdtPr>
                <w:rPr>
                  <w:rFonts w:hint="eastAsia" w:ascii="宋体" w:hAnsi="宋体" w:cs="宋体"/>
                  <w:color w:val="auto"/>
                  <w:kern w:val="0"/>
                  <w:szCs w:val="21"/>
                  <w:highlight w:val="none"/>
                </w:rPr>
                <w:id w:val="-999802974"/>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t>☐</w:t>
                </w:r>
              </w:sdtContent>
            </w:sdt>
            <w:r>
              <w:rPr>
                <w:rFonts w:hint="eastAsia" w:ascii="宋体" w:hAnsi="宋体" w:cs="宋体"/>
                <w:color w:val="auto"/>
                <w:kern w:val="0"/>
                <w:szCs w:val="21"/>
                <w:highlight w:val="none"/>
              </w:rPr>
              <w:t>B组织，</w:t>
            </w:r>
            <w:r>
              <w:rPr>
                <w:rFonts w:hint="eastAsia" w:ascii="宋体" w:hAnsi="宋体" w:cs="宋体"/>
                <w:color w:val="auto"/>
                <w:szCs w:val="21"/>
                <w:highlight w:val="none"/>
              </w:rPr>
              <w:t>时间：</w:t>
            </w:r>
            <w:r>
              <w:rPr>
                <w:rFonts w:hint="eastAsia" w:ascii="宋体" w:hAnsi="宋体" w:cs="宋体"/>
                <w:color w:val="auto"/>
                <w:szCs w:val="21"/>
                <w:highlight w:val="none"/>
                <w:u w:val="single"/>
              </w:rPr>
              <w:t>/</w:t>
            </w:r>
            <w:r>
              <w:rPr>
                <w:rFonts w:hint="eastAsia" w:ascii="宋体" w:hAnsi="宋体" w:cs="宋体"/>
                <w:color w:val="auto"/>
                <w:szCs w:val="21"/>
                <w:highlight w:val="none"/>
              </w:rPr>
              <w:t>,地点：</w:t>
            </w:r>
            <w:r>
              <w:rPr>
                <w:rFonts w:hint="eastAsia" w:ascii="宋体" w:hAnsi="宋体" w:cs="宋体"/>
                <w:color w:val="auto"/>
                <w:szCs w:val="21"/>
                <w:highlight w:val="none"/>
                <w:u w:val="single"/>
              </w:rPr>
              <w:t>/</w:t>
            </w:r>
            <w:r>
              <w:rPr>
                <w:rFonts w:hint="eastAsia" w:ascii="宋体" w:hAnsi="宋体" w:cs="宋体"/>
                <w:color w:val="auto"/>
                <w:szCs w:val="21"/>
                <w:highlight w:val="none"/>
              </w:rPr>
              <w:t>，联系人：</w:t>
            </w:r>
            <w:r>
              <w:rPr>
                <w:rFonts w:hint="eastAsia" w:ascii="宋体" w:hAnsi="宋体" w:cs="宋体"/>
                <w:color w:val="auto"/>
                <w:szCs w:val="21"/>
                <w:highlight w:val="none"/>
                <w:u w:val="single"/>
              </w:rPr>
              <w:t>/</w:t>
            </w:r>
            <w:r>
              <w:rPr>
                <w:rFonts w:hint="eastAsia" w:ascii="宋体" w:hAnsi="宋体" w:cs="宋体"/>
                <w:color w:val="auto"/>
                <w:szCs w:val="21"/>
                <w:highlight w:val="none"/>
              </w:rPr>
              <w:t>，联系方式：</w:t>
            </w:r>
            <w:r>
              <w:rPr>
                <w:rFonts w:hint="eastAsia" w:ascii="宋体" w:hAnsi="宋体" w:cs="宋体"/>
                <w:color w:val="auto"/>
                <w:szCs w:val="21"/>
                <w:highlight w:val="none"/>
                <w:u w:val="single"/>
              </w:rPr>
              <w:t>/</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5" w:hRule="atLeast"/>
          <w:jc w:val="center"/>
        </w:trPr>
        <w:tc>
          <w:tcPr>
            <w:tcW w:w="629" w:type="dxa"/>
            <w:vMerge w:val="restart"/>
            <w:tcBorders>
              <w:top w:val="single" w:color="auto" w:sz="4" w:space="0"/>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color w:val="auto"/>
                <w:szCs w:val="21"/>
                <w:highlight w:val="none"/>
              </w:rPr>
            </w:pPr>
            <w:r>
              <w:rPr>
                <w:rFonts w:hint="eastAsia" w:ascii="宋体" w:hAnsi="宋体" w:cs="宋体"/>
                <w:color w:val="auto"/>
                <w:szCs w:val="21"/>
                <w:highlight w:val="none"/>
              </w:rPr>
              <w:t>5</w:t>
            </w:r>
          </w:p>
        </w:tc>
        <w:tc>
          <w:tcPr>
            <w:tcW w:w="1655" w:type="dxa"/>
            <w:vMerge w:val="restart"/>
            <w:tcBorders>
              <w:top w:val="single" w:color="000000" w:sz="8" w:space="0"/>
              <w:left w:val="single" w:color="auto" w:sz="4"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投标人应当提供的资格、资信证明文件</w:t>
            </w:r>
          </w:p>
        </w:tc>
        <w:tc>
          <w:tcPr>
            <w:tcW w:w="7274"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r>
              <w:rPr>
                <w:rFonts w:hint="eastAsia" w:ascii="宋体" w:hAnsi="宋体" w:cs="宋体"/>
                <w:color w:val="auto"/>
                <w:szCs w:val="21"/>
                <w:highlight w:val="none"/>
              </w:rPr>
              <w:t>（1）资格证明文件：见招标文件第二部分12.1。</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snapToGrid w:val="0"/>
                <w:color w:val="auto"/>
                <w:kern w:val="0"/>
                <w:szCs w:val="21"/>
                <w:highlight w:val="none"/>
              </w:rPr>
            </w:pPr>
            <w:r>
              <w:rPr>
                <w:rFonts w:hint="eastAsia" w:ascii="宋体" w:hAnsi="宋体" w:cs="宋体"/>
                <w:color w:val="auto"/>
                <w:kern w:val="0"/>
                <w:szCs w:val="21"/>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3" w:hRule="atLeast"/>
          <w:jc w:val="center"/>
        </w:trPr>
        <w:tc>
          <w:tcPr>
            <w:tcW w:w="629" w:type="dxa"/>
            <w:vMerge w:val="continue"/>
            <w:tcBorders>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color w:val="auto"/>
                <w:szCs w:val="21"/>
                <w:highlight w:val="none"/>
              </w:rPr>
            </w:pPr>
          </w:p>
        </w:tc>
        <w:tc>
          <w:tcPr>
            <w:tcW w:w="1655" w:type="dxa"/>
            <w:vMerge w:val="continue"/>
            <w:tcBorders>
              <w:left w:val="single" w:color="auto" w:sz="4"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p>
        </w:tc>
        <w:tc>
          <w:tcPr>
            <w:tcW w:w="7274"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r>
              <w:rPr>
                <w:rFonts w:hint="eastAsia" w:ascii="宋体" w:hAnsi="宋体" w:cs="宋体"/>
                <w:color w:val="auto"/>
                <w:szCs w:val="21"/>
                <w:highlight w:val="none"/>
              </w:rPr>
              <w:t>（2）资信证明文件：根据招标文件</w:t>
            </w:r>
            <w:r>
              <w:rPr>
                <w:rFonts w:hint="eastAsia" w:ascii="宋体" w:hAnsi="宋体" w:cs="宋体"/>
                <w:color w:val="auto"/>
                <w:szCs w:val="21"/>
                <w:highlight w:val="none"/>
                <w:lang w:eastAsia="zh-CN"/>
              </w:rPr>
              <w:t>“</w:t>
            </w:r>
            <w:r>
              <w:rPr>
                <w:rFonts w:hint="eastAsia" w:ascii="宋体" w:hAnsi="宋体" w:cs="宋体"/>
                <w:color w:val="auto"/>
                <w:szCs w:val="21"/>
                <w:highlight w:val="none"/>
              </w:rPr>
              <w:t>第四部分</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评标办法</w:t>
            </w:r>
            <w:r>
              <w:rPr>
                <w:rFonts w:hint="eastAsia" w:ascii="宋体" w:hAnsi="宋体" w:cs="宋体"/>
                <w:color w:val="auto"/>
                <w:szCs w:val="21"/>
                <w:highlight w:val="none"/>
                <w:lang w:eastAsia="zh-CN"/>
              </w:rPr>
              <w:t>”</w:t>
            </w:r>
            <w:r>
              <w:rPr>
                <w:rFonts w:hint="eastAsia" w:ascii="宋体" w:hAnsi="宋体" w:cs="宋体"/>
                <w:color w:val="auto"/>
                <w:szCs w:val="21"/>
                <w:highlight w:val="none"/>
              </w:rPr>
              <w:t>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0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165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报价要求</w:t>
            </w:r>
          </w:p>
        </w:tc>
        <w:tc>
          <w:tcPr>
            <w:tcW w:w="7274" w:type="dxa"/>
            <w:tcBorders>
              <w:top w:val="single" w:color="000000" w:sz="8" w:space="0"/>
              <w:left w:val="single" w:color="000000" w:sz="2" w:space="0"/>
              <w:bottom w:val="single" w:color="000000" w:sz="8" w:space="0"/>
              <w:right w:val="single" w:color="000000" w:sz="8" w:space="0"/>
            </w:tcBorders>
            <w:vAlign w:val="center"/>
          </w:tcPr>
          <w:p>
            <w:pPr>
              <w:keepNext w:val="0"/>
              <w:keepLines w:val="0"/>
              <w:widowControl w:val="0"/>
              <w:suppressLineNumbers w:val="0"/>
              <w:autoSpaceDE w:val="0"/>
              <w:autoSpaceDN/>
              <w:adjustRightInd w:val="0"/>
              <w:snapToGrid w:val="0"/>
              <w:spacing w:before="0" w:beforeAutospacing="0" w:after="0" w:afterAutospacing="0" w:line="400" w:lineRule="exact"/>
              <w:ind w:left="0" w:right="0"/>
              <w:jc w:val="left"/>
              <w:rPr>
                <w:rFonts w:hint="default" w:ascii="宋体" w:hAnsi="宋体" w:cs="宋体"/>
                <w:color w:val="auto"/>
                <w:szCs w:val="21"/>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rPr>
              <w:t>报价构成：</w:t>
            </w:r>
            <w:r>
              <w:rPr>
                <w:rFonts w:hint="eastAsia" w:ascii="宋体" w:hAnsi="宋体" w:eastAsia="宋体" w:cs="宋体"/>
                <w:color w:val="auto"/>
                <w:w w:val="100"/>
                <w:sz w:val="21"/>
                <w:szCs w:val="21"/>
                <w:highlight w:val="none"/>
                <w:lang w:val="en-US" w:eastAsia="zh-CN"/>
              </w:rPr>
              <w:t>本项目应以含税人民币报价，</w:t>
            </w:r>
            <w:r>
              <w:rPr>
                <w:rFonts w:hint="eastAsia" w:ascii="宋体" w:hAnsi="宋体" w:cs="宋体"/>
                <w:color w:val="auto"/>
                <w:w w:val="100"/>
                <w:sz w:val="21"/>
                <w:szCs w:val="21"/>
                <w:highlight w:val="none"/>
                <w:lang w:val="en-US" w:eastAsia="zh-CN"/>
              </w:rPr>
              <w:t>投标</w:t>
            </w:r>
            <w:r>
              <w:rPr>
                <w:rFonts w:hint="eastAsia" w:ascii="宋体" w:hAnsi="宋体" w:eastAsia="宋体" w:cs="宋体"/>
                <w:color w:val="auto"/>
                <w:w w:val="100"/>
                <w:sz w:val="21"/>
                <w:szCs w:val="21"/>
                <w:highlight w:val="none"/>
                <w:lang w:val="en-US" w:eastAsia="zh-CN"/>
              </w:rPr>
              <w:t>报价是履行合同的最终价格，</w:t>
            </w:r>
            <w:r>
              <w:rPr>
                <w:rFonts w:hint="eastAsia" w:ascii="宋体" w:hAnsi="宋体" w:eastAsia="宋体" w:cs="宋体"/>
                <w:b w:val="0"/>
                <w:bCs/>
                <w:color w:val="auto"/>
                <w:kern w:val="2"/>
                <w:sz w:val="21"/>
                <w:szCs w:val="21"/>
                <w:highlight w:val="none"/>
                <w:lang w:val="en-US" w:eastAsia="zh-CN"/>
              </w:rPr>
              <w:t>应包括但不限于</w:t>
            </w:r>
            <w:r>
              <w:rPr>
                <w:rFonts w:hint="eastAsia" w:ascii="宋体" w:hAnsi="宋体" w:eastAsia="宋体" w:cs="Times New Roman"/>
                <w:color w:val="auto"/>
                <w:szCs w:val="21"/>
                <w:lang w:val="en-US" w:eastAsia="zh-CN"/>
              </w:rPr>
              <w:t>完成本项目服务所发生的全部费用以及供应商企业利润、税金和政策性文件规定及合同包含的所有风险、责任等各项应有费用</w:t>
            </w:r>
            <w:r>
              <w:rPr>
                <w:rFonts w:hint="eastAsia" w:ascii="宋体" w:hAnsi="宋体" w:eastAsia="宋体" w:cs="宋体"/>
                <w:b w:val="0"/>
                <w:bCs/>
                <w:color w:val="auto"/>
                <w:kern w:val="2"/>
                <w:sz w:val="21"/>
                <w:szCs w:val="21"/>
                <w:highlight w:val="none"/>
                <w:lang w:val="en-US" w:eastAsia="zh-CN"/>
              </w:rPr>
              <w:t>。</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bCs/>
                <w:color w:val="auto"/>
                <w:highlight w:val="none"/>
              </w:rPr>
            </w:pPr>
            <w:r>
              <w:rPr>
                <w:rFonts w:hint="eastAsia" w:ascii="宋体" w:hAnsi="宋体" w:cs="宋体"/>
                <w:bCs/>
                <w:color w:val="auto"/>
                <w:highlight w:val="none"/>
              </w:rPr>
              <w:t>（2）合同履约期限内，中标人承诺的中标价不因市场因素和政策因素变动而调整。</w:t>
            </w:r>
          </w:p>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eastAsia" w:cs="宋体"/>
                <w:bCs/>
                <w:color w:val="auto"/>
                <w:sz w:val="21"/>
                <w:szCs w:val="21"/>
                <w:highlight w:val="none"/>
                <w:shd w:val="clear" w:color="auto" w:fill="FFFFFF"/>
                <w:lang w:val="zh-CN"/>
              </w:rPr>
            </w:pPr>
            <w:r>
              <w:rPr>
                <w:rFonts w:hint="eastAsia" w:cs="宋体"/>
                <w:bCs/>
                <w:color w:val="auto"/>
                <w:sz w:val="21"/>
                <w:szCs w:val="21"/>
                <w:highlight w:val="none"/>
                <w:shd w:val="clear" w:color="auto" w:fill="FFFFFF"/>
                <w:lang w:val="zh-CN"/>
              </w:rPr>
              <w:t>（</w:t>
            </w:r>
            <w:r>
              <w:rPr>
                <w:rFonts w:hint="eastAsia" w:cs="宋体"/>
                <w:bCs/>
                <w:color w:val="auto"/>
                <w:sz w:val="21"/>
                <w:szCs w:val="21"/>
                <w:highlight w:val="none"/>
                <w:shd w:val="clear" w:color="auto" w:fill="FFFFFF"/>
                <w:lang w:val="en-US" w:eastAsia="zh-CN"/>
              </w:rPr>
              <w:t>3</w:t>
            </w:r>
            <w:r>
              <w:rPr>
                <w:rFonts w:hint="eastAsia" w:cs="宋体"/>
                <w:bCs/>
                <w:color w:val="auto"/>
                <w:sz w:val="21"/>
                <w:szCs w:val="21"/>
                <w:highlight w:val="none"/>
                <w:shd w:val="clear" w:color="auto" w:fill="FFFFFF"/>
                <w:lang w:val="zh-CN"/>
              </w:rPr>
              <w:t>）采购预算：人民币</w:t>
            </w:r>
            <w:r>
              <w:rPr>
                <w:rFonts w:hint="eastAsia" w:cs="宋体"/>
                <w:bCs/>
                <w:color w:val="auto"/>
                <w:sz w:val="21"/>
                <w:szCs w:val="21"/>
                <w:highlight w:val="none"/>
                <w:shd w:val="clear" w:color="auto" w:fill="FFFFFF"/>
                <w:lang w:val="en-US" w:eastAsia="zh-CN"/>
              </w:rPr>
              <w:t>910000</w:t>
            </w:r>
            <w:r>
              <w:rPr>
                <w:rFonts w:hint="eastAsia" w:cs="宋体"/>
                <w:bCs/>
                <w:color w:val="auto"/>
                <w:sz w:val="21"/>
                <w:szCs w:val="21"/>
                <w:highlight w:val="none"/>
                <w:shd w:val="clear" w:color="auto" w:fill="FFFFFF"/>
                <w:lang w:val="zh-CN"/>
              </w:rPr>
              <w:t>.00元</w:t>
            </w:r>
            <w:r>
              <w:rPr>
                <w:rFonts w:hint="eastAsia" w:cs="宋体"/>
                <w:bCs/>
                <w:color w:val="auto"/>
                <w:sz w:val="21"/>
                <w:szCs w:val="21"/>
                <w:highlight w:val="none"/>
                <w:shd w:val="clear" w:color="auto" w:fill="FFFFFF"/>
                <w:lang w:val="en-US" w:eastAsia="zh-CN"/>
              </w:rPr>
              <w:t>/年</w:t>
            </w:r>
            <w:r>
              <w:rPr>
                <w:rFonts w:hint="eastAsia" w:cs="宋体"/>
                <w:bCs/>
                <w:color w:val="auto"/>
                <w:sz w:val="21"/>
                <w:szCs w:val="21"/>
                <w:highlight w:val="none"/>
                <w:shd w:val="clear" w:color="auto" w:fill="FFFFFF"/>
                <w:lang w:val="zh-CN"/>
              </w:rPr>
              <w:t>。</w:t>
            </w:r>
          </w:p>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eastAsia" w:cs="宋体"/>
                <w:bCs/>
                <w:color w:val="auto"/>
                <w:sz w:val="21"/>
                <w:szCs w:val="21"/>
                <w:highlight w:val="none"/>
                <w:shd w:val="clear" w:color="auto" w:fill="FFFFFF"/>
                <w:lang w:val="zh-CN"/>
              </w:rPr>
            </w:pPr>
            <w:r>
              <w:rPr>
                <w:rFonts w:hint="eastAsia" w:cs="宋体"/>
                <w:bCs/>
                <w:color w:val="auto"/>
                <w:sz w:val="21"/>
                <w:szCs w:val="21"/>
                <w:highlight w:val="none"/>
                <w:shd w:val="clear" w:color="auto" w:fill="FFFFFF"/>
                <w:lang w:val="zh-CN"/>
              </w:rPr>
              <w:t>（</w:t>
            </w:r>
            <w:r>
              <w:rPr>
                <w:rFonts w:hint="eastAsia" w:cs="宋体"/>
                <w:bCs/>
                <w:color w:val="auto"/>
                <w:sz w:val="21"/>
                <w:szCs w:val="21"/>
                <w:highlight w:val="none"/>
                <w:shd w:val="clear" w:color="auto" w:fill="FFFFFF"/>
                <w:lang w:val="en-US" w:eastAsia="zh-CN"/>
              </w:rPr>
              <w:t>4</w:t>
            </w:r>
            <w:r>
              <w:rPr>
                <w:rFonts w:hint="eastAsia" w:cs="宋体"/>
                <w:bCs/>
                <w:color w:val="auto"/>
                <w:sz w:val="21"/>
                <w:szCs w:val="21"/>
                <w:highlight w:val="none"/>
                <w:shd w:val="clear" w:color="auto" w:fill="FFFFFF"/>
                <w:lang w:val="zh-CN"/>
              </w:rPr>
              <w:t>）最高限价：人民币</w:t>
            </w:r>
            <w:r>
              <w:rPr>
                <w:rFonts w:hint="eastAsia" w:cs="宋体"/>
                <w:bCs/>
                <w:color w:val="auto"/>
                <w:sz w:val="21"/>
                <w:szCs w:val="21"/>
                <w:highlight w:val="none"/>
                <w:shd w:val="clear" w:color="auto" w:fill="FFFFFF"/>
                <w:lang w:val="en-US" w:eastAsia="zh-CN"/>
              </w:rPr>
              <w:t>910000</w:t>
            </w:r>
            <w:r>
              <w:rPr>
                <w:rFonts w:hint="eastAsia" w:cs="宋体"/>
                <w:bCs/>
                <w:color w:val="auto"/>
                <w:sz w:val="21"/>
                <w:szCs w:val="21"/>
                <w:highlight w:val="none"/>
                <w:shd w:val="clear" w:color="auto" w:fill="FFFFFF"/>
                <w:lang w:val="zh-CN"/>
              </w:rPr>
              <w:t>.00元</w:t>
            </w:r>
            <w:r>
              <w:rPr>
                <w:rFonts w:hint="eastAsia" w:cs="宋体"/>
                <w:bCs/>
                <w:color w:val="auto"/>
                <w:sz w:val="21"/>
                <w:szCs w:val="21"/>
                <w:highlight w:val="none"/>
                <w:shd w:val="clear" w:color="auto" w:fill="FFFFFF"/>
                <w:lang w:val="en-US" w:eastAsia="zh-CN"/>
              </w:rPr>
              <w:t>/年</w:t>
            </w:r>
            <w:r>
              <w:rPr>
                <w:rFonts w:hint="eastAsia" w:cs="宋体"/>
                <w:bCs/>
                <w:color w:val="auto"/>
                <w:sz w:val="21"/>
                <w:szCs w:val="21"/>
                <w:highlight w:val="none"/>
                <w:shd w:val="clear" w:color="auto" w:fill="FFFFFF"/>
                <w:lang w:val="zh-CN"/>
              </w:rPr>
              <w:t>，超过最高限价的投标作无效标处理。</w:t>
            </w:r>
          </w:p>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cs="宋体"/>
                <w:bCs/>
                <w:color w:val="auto"/>
                <w:sz w:val="21"/>
                <w:szCs w:val="21"/>
                <w:highlight w:val="none"/>
                <w:shd w:val="clear" w:color="auto" w:fill="FFFFFF"/>
                <w:lang w:val="zh-CN"/>
              </w:rPr>
            </w:pPr>
            <w:r>
              <w:rPr>
                <w:rFonts w:hint="eastAsia" w:cs="宋体"/>
                <w:bCs/>
                <w:color w:val="auto"/>
                <w:sz w:val="21"/>
                <w:szCs w:val="21"/>
                <w:highlight w:val="none"/>
                <w:shd w:val="clear" w:color="auto" w:fill="FFFFFF"/>
                <w:lang w:val="zh-CN"/>
              </w:rPr>
              <w:t>（</w:t>
            </w:r>
            <w:r>
              <w:rPr>
                <w:rFonts w:hint="eastAsia" w:cs="宋体"/>
                <w:bCs/>
                <w:color w:val="auto"/>
                <w:sz w:val="21"/>
                <w:szCs w:val="21"/>
                <w:highlight w:val="none"/>
                <w:shd w:val="clear" w:color="auto" w:fill="FFFFFF"/>
                <w:lang w:val="en-US" w:eastAsia="zh-CN"/>
              </w:rPr>
              <w:t>5</w:t>
            </w:r>
            <w:r>
              <w:rPr>
                <w:rFonts w:hint="eastAsia" w:cs="宋体"/>
                <w:bCs/>
                <w:color w:val="auto"/>
                <w:sz w:val="21"/>
                <w:szCs w:val="21"/>
                <w:highlight w:val="none"/>
                <w:shd w:val="clear" w:color="auto" w:fill="FFFFFF"/>
                <w:lang w:val="zh-CN"/>
              </w:rPr>
              <w:t>）投标文件开标一览表（报价表）是报价的唯一载体，如投标人在政府采购云平台填写的投标报价与投标文件报价文件中开标一览表（报价表）不一致的，以报价文件中开标一览表（报价表）为准。</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宋体" w:hAnsi="宋体" w:cs="宋体"/>
                <w:color w:val="auto"/>
                <w:highlight w:val="none"/>
                <w:lang w:val="zh-CN"/>
              </w:rPr>
            </w:pPr>
            <w:r>
              <w:rPr>
                <w:rFonts w:hint="eastAsia" w:ascii="宋体" w:hAnsi="宋体" w:cs="宋体"/>
                <w:color w:val="auto"/>
                <w:highlight w:val="none"/>
                <w:lang w:val="zh-CN"/>
              </w:rPr>
              <w:t>（</w:t>
            </w:r>
            <w:r>
              <w:rPr>
                <w:rFonts w:hint="eastAsia" w:ascii="宋体" w:hAnsi="宋体" w:cs="宋体"/>
                <w:color w:val="auto"/>
                <w:highlight w:val="none"/>
                <w:lang w:val="en-US" w:eastAsia="zh-CN"/>
              </w:rPr>
              <w:t>6</w:t>
            </w:r>
            <w:r>
              <w:rPr>
                <w:rFonts w:hint="eastAsia" w:ascii="宋体" w:hAnsi="宋体" w:cs="宋体"/>
                <w:color w:val="auto"/>
                <w:highlight w:val="none"/>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210" w:firstLineChars="100"/>
              <w:jc w:val="left"/>
              <w:textAlignment w:val="auto"/>
              <w:rPr>
                <w:rFonts w:hint="default" w:ascii="宋体" w:hAnsi="宋体" w:cs="宋体"/>
                <w:color w:val="auto"/>
                <w:highlight w:val="none"/>
              </w:rPr>
            </w:pPr>
            <w:r>
              <w:rPr>
                <w:rFonts w:hint="eastAsia" w:ascii="宋体" w:hAnsi="宋体" w:cs="宋体"/>
                <w:color w:val="auto"/>
                <w:highlight w:val="none"/>
              </w:rPr>
              <w:t>①未按照招标文件规定要求签署或盖章；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210" w:firstLineChars="100"/>
              <w:jc w:val="left"/>
              <w:textAlignment w:val="auto"/>
              <w:rPr>
                <w:rFonts w:hint="default" w:ascii="宋体" w:hAnsi="宋体" w:cs="宋体"/>
                <w:color w:val="auto"/>
                <w:highlight w:val="none"/>
                <w:lang w:val="zh-CN"/>
              </w:rPr>
            </w:pPr>
            <w:r>
              <w:rPr>
                <w:rFonts w:hint="eastAsia" w:ascii="宋体" w:hAnsi="宋体" w:cs="宋体"/>
                <w:color w:val="auto"/>
                <w:highlight w:val="none"/>
              </w:rPr>
              <w:t>②</w:t>
            </w:r>
            <w:r>
              <w:rPr>
                <w:rFonts w:hint="eastAsia" w:ascii="宋体" w:hAnsi="宋体" w:cs="宋体"/>
                <w:color w:val="auto"/>
                <w:highlight w:val="none"/>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210" w:firstLineChars="100"/>
              <w:jc w:val="left"/>
              <w:textAlignment w:val="auto"/>
              <w:rPr>
                <w:rFonts w:hint="default" w:ascii="宋体" w:hAnsi="宋体" w:cs="宋体"/>
                <w:color w:val="auto"/>
                <w:highlight w:val="none"/>
                <w:lang w:val="zh-CN"/>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 3 \* GB3 \* MERGEFORMAT </w:instrText>
            </w:r>
            <w:r>
              <w:rPr>
                <w:rFonts w:hint="eastAsia" w:ascii="宋体" w:hAnsi="宋体" w:cs="宋体"/>
                <w:color w:val="auto"/>
                <w:highlight w:val="none"/>
              </w:rPr>
              <w:fldChar w:fldCharType="separate"/>
            </w:r>
            <w:r>
              <w:rPr>
                <w:rFonts w:hint="eastAsia" w:ascii="宋体" w:hAnsi="宋体" w:cs="宋体"/>
                <w:color w:val="auto"/>
                <w:highlight w:val="none"/>
              </w:rPr>
              <w:t>③</w:t>
            </w:r>
            <w:r>
              <w:rPr>
                <w:rFonts w:hint="eastAsia" w:ascii="宋体" w:hAnsi="宋体" w:cs="宋体"/>
                <w:color w:val="auto"/>
                <w:highlight w:val="none"/>
              </w:rPr>
              <w:fldChar w:fldCharType="end"/>
            </w:r>
            <w:r>
              <w:rPr>
                <w:rFonts w:hint="eastAsia" w:ascii="宋体" w:hAnsi="宋体" w:cs="宋体"/>
                <w:color w:val="auto"/>
                <w:highlight w:val="none"/>
                <w:lang w:val="zh-CN"/>
              </w:rPr>
              <w:t>投标报价超过招标文件中规定的最高限价的；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210" w:firstLineChars="100"/>
              <w:jc w:val="left"/>
              <w:textAlignment w:val="auto"/>
              <w:rPr>
                <w:rFonts w:hint="default" w:ascii="宋体" w:hAnsi="宋体" w:cs="宋体"/>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 4 \* GB3 \* MERGEFORMAT </w:instrText>
            </w:r>
            <w:r>
              <w:rPr>
                <w:rFonts w:hint="eastAsia" w:ascii="宋体" w:hAnsi="宋体" w:cs="宋体"/>
                <w:color w:val="auto"/>
                <w:highlight w:val="none"/>
              </w:rPr>
              <w:fldChar w:fldCharType="separate"/>
            </w:r>
            <w:r>
              <w:rPr>
                <w:rFonts w:hint="eastAsia" w:ascii="宋体" w:hAnsi="宋体" w:cs="宋体"/>
                <w:color w:val="auto"/>
                <w:highlight w:val="none"/>
              </w:rPr>
              <w:t>④</w:t>
            </w:r>
            <w:r>
              <w:rPr>
                <w:rFonts w:hint="eastAsia" w:ascii="宋体" w:hAnsi="宋体" w:cs="宋体"/>
                <w:color w:val="auto"/>
                <w:highlight w:val="none"/>
              </w:rPr>
              <w:fldChar w:fldCharType="end"/>
            </w:r>
            <w:r>
              <w:rPr>
                <w:rFonts w:hint="eastAsia" w:ascii="宋体" w:hAnsi="宋体" w:cs="宋体"/>
                <w:color w:val="auto"/>
                <w:highlight w:val="none"/>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210" w:firstLineChars="100"/>
              <w:jc w:val="left"/>
              <w:textAlignment w:val="auto"/>
              <w:rPr>
                <w:rFonts w:hint="default" w:ascii="宋体" w:hAnsi="宋体" w:cs="宋体"/>
                <w:color w:val="auto"/>
                <w:highlight w:val="none"/>
              </w:rPr>
            </w:pPr>
            <w:r>
              <w:rPr>
                <w:rFonts w:hint="eastAsia" w:ascii="宋体" w:hAnsi="宋体" w:cs="宋体"/>
                <w:color w:val="auto"/>
                <w:highlight w:val="none"/>
              </w:rPr>
              <w:t>⑤投标人对根据修正原则修正后的报价不确认的；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210" w:firstLineChars="100"/>
              <w:jc w:val="left"/>
              <w:textAlignment w:val="auto"/>
              <w:rPr>
                <w:rFonts w:hint="default" w:ascii="宋体" w:hAnsi="宋体" w:cs="宋体"/>
                <w:color w:val="auto"/>
                <w:highlight w:val="none"/>
              </w:rPr>
            </w:pPr>
            <w:r>
              <w:rPr>
                <w:rFonts w:hint="eastAsia" w:ascii="宋体" w:hAnsi="宋体" w:cs="宋体"/>
                <w:color w:val="auto"/>
                <w:highlight w:val="none"/>
                <w:lang w:val="zh-CN"/>
              </w:rPr>
              <w:t>⑥存在法律、法规、规章（适用本市的）及省级以上规范性文件（适用本市的）规定的其他无效情形。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629" w:type="dxa"/>
            <w:tcBorders>
              <w:top w:val="single" w:color="auto" w:sz="4" w:space="0"/>
              <w:left w:val="single" w:color="000000" w:sz="8" w:space="0"/>
              <w:right w:val="single" w:color="000000" w:sz="2"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7</w:t>
            </w:r>
          </w:p>
        </w:tc>
        <w:tc>
          <w:tcPr>
            <w:tcW w:w="1655" w:type="dxa"/>
            <w:tcBorders>
              <w:top w:val="single" w:color="000000" w:sz="8" w:space="0"/>
              <w:left w:val="single" w:color="000000" w:sz="2"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b/>
                <w:bCs/>
                <w:color w:val="auto"/>
                <w:szCs w:val="21"/>
                <w:highlight w:val="none"/>
              </w:rPr>
              <w:t>服务有关要求</w:t>
            </w:r>
          </w:p>
        </w:tc>
        <w:tc>
          <w:tcPr>
            <w:tcW w:w="7274" w:type="dxa"/>
            <w:tcBorders>
              <w:top w:val="single" w:color="000000" w:sz="8" w:space="0"/>
              <w:left w:val="single" w:color="000000" w:sz="2"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color w:val="auto"/>
                <w:szCs w:val="21"/>
                <w:highlight w:val="none"/>
              </w:rPr>
              <w:t>1、服务地点/服务现场：业主指定或认可地点；</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宋体" w:hAnsi="宋体" w:cs="宋体"/>
                <w:color w:val="auto"/>
                <w:kern w:val="0"/>
                <w:szCs w:val="21"/>
                <w:highlight w:val="none"/>
              </w:rPr>
            </w:pPr>
            <w:r>
              <w:rPr>
                <w:rFonts w:hint="eastAsia" w:ascii="宋体" w:hAnsi="宋体"/>
                <w:color w:val="auto"/>
                <w:szCs w:val="21"/>
                <w:highlight w:val="none"/>
              </w:rPr>
              <w:t>2、应提供的其他辅助服务/工作任务：详见“第三</w:t>
            </w:r>
            <w:r>
              <w:rPr>
                <w:rFonts w:hint="eastAsia" w:ascii="宋体" w:hAnsi="宋体"/>
                <w:color w:val="auto"/>
                <w:szCs w:val="21"/>
                <w:highlight w:val="none"/>
                <w:lang w:val="en-US" w:eastAsia="zh-CN"/>
              </w:rPr>
              <w:t>部分</w:t>
            </w:r>
            <w:r>
              <w:rPr>
                <w:rFonts w:hint="eastAsia" w:ascii="宋体" w:hAnsi="宋体"/>
                <w:color w:val="auto"/>
                <w:szCs w:val="21"/>
                <w:highlight w:val="none"/>
              </w:rPr>
              <w:t xml:space="preserve">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629" w:type="dxa"/>
            <w:tcBorders>
              <w:top w:val="single" w:color="auto" w:sz="4" w:space="0"/>
              <w:left w:val="single" w:color="000000" w:sz="8" w:space="0"/>
              <w:right w:val="single" w:color="000000" w:sz="2"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8</w:t>
            </w:r>
          </w:p>
        </w:tc>
        <w:tc>
          <w:tcPr>
            <w:tcW w:w="1655" w:type="dxa"/>
            <w:tcBorders>
              <w:top w:val="single" w:color="000000" w:sz="8" w:space="0"/>
              <w:left w:val="single" w:color="000000" w:sz="2"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中小企业</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信用融资</w:t>
            </w:r>
          </w:p>
        </w:tc>
        <w:tc>
          <w:tcPr>
            <w:tcW w:w="7274" w:type="dxa"/>
            <w:tcBorders>
              <w:top w:val="single" w:color="000000" w:sz="8" w:space="0"/>
              <w:left w:val="single" w:color="000000" w:sz="2"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宋体" w:hAnsi="宋体" w:cs="宋体"/>
                <w:color w:val="auto"/>
                <w:kern w:val="0"/>
                <w:szCs w:val="21"/>
                <w:highlight w:val="none"/>
              </w:rPr>
            </w:pPr>
            <w:r>
              <w:rPr>
                <w:rFonts w:hint="eastAsia" w:ascii="宋体" w:hAnsi="宋体" w:cs="宋体"/>
                <w:color w:val="auto"/>
                <w:kern w:val="0"/>
                <w:szCs w:val="21"/>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5"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9</w:t>
            </w:r>
          </w:p>
        </w:tc>
        <w:tc>
          <w:tcPr>
            <w:tcW w:w="165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 xml:space="preserve">备份投标文件送达地点和签收人员 </w:t>
            </w:r>
          </w:p>
        </w:tc>
        <w:tc>
          <w:tcPr>
            <w:tcW w:w="7274" w:type="dxa"/>
            <w:tcBorders>
              <w:top w:val="single" w:color="000000" w:sz="8" w:space="0"/>
              <w:left w:val="single" w:color="000000" w:sz="2" w:space="0"/>
              <w:bottom w:val="single" w:color="000000" w:sz="8" w:space="0"/>
              <w:right w:val="single" w:color="000000" w:sz="8" w:space="0"/>
            </w:tcBorders>
            <w:vAlign w:val="center"/>
          </w:tcPr>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cs="宋体"/>
                <w:color w:val="auto"/>
                <w:sz w:val="21"/>
                <w:szCs w:val="21"/>
                <w:highlight w:val="none"/>
                <w:shd w:val="clear" w:color="auto" w:fill="FFFFFF"/>
              </w:rPr>
            </w:pPr>
            <w:r>
              <w:rPr>
                <w:rFonts w:hint="eastAsia" w:cs="宋体"/>
                <w:color w:val="auto"/>
                <w:sz w:val="21"/>
                <w:szCs w:val="21"/>
                <w:highlight w:val="none"/>
                <w:shd w:val="clear" w:color="auto" w:fill="FFFFFF"/>
              </w:rPr>
              <w:t>（1）采用邮寄方式提交备份</w:t>
            </w:r>
            <w:r>
              <w:rPr>
                <w:rFonts w:hint="eastAsia" w:cs="宋体"/>
                <w:color w:val="auto"/>
                <w:sz w:val="21"/>
                <w:szCs w:val="21"/>
                <w:highlight w:val="none"/>
                <w:shd w:val="clear" w:color="auto" w:fill="FFFFFF"/>
                <w:lang w:eastAsia="zh-CN"/>
              </w:rPr>
              <w:t>投标文件</w:t>
            </w:r>
            <w:r>
              <w:rPr>
                <w:rFonts w:hint="eastAsia" w:cs="宋体"/>
                <w:color w:val="auto"/>
                <w:sz w:val="21"/>
                <w:szCs w:val="21"/>
                <w:highlight w:val="none"/>
                <w:shd w:val="clear" w:color="auto" w:fill="FFFFFF"/>
              </w:rPr>
              <w:t>，需按以下要求递交：</w:t>
            </w:r>
          </w:p>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20" w:firstLineChars="200"/>
              <w:textAlignment w:val="auto"/>
              <w:rPr>
                <w:rFonts w:hint="default" w:cs="宋体"/>
                <w:color w:val="auto"/>
                <w:sz w:val="21"/>
                <w:szCs w:val="21"/>
                <w:highlight w:val="none"/>
                <w:shd w:val="clear" w:color="auto" w:fill="FFFFFF"/>
              </w:rPr>
            </w:pPr>
            <w:r>
              <w:rPr>
                <w:rFonts w:hint="eastAsia" w:cs="宋体"/>
                <w:color w:val="auto"/>
                <w:sz w:val="21"/>
                <w:szCs w:val="21"/>
                <w:highlight w:val="none"/>
                <w:shd w:val="clear" w:color="auto" w:fill="FFFFFF"/>
              </w:rPr>
              <w:t>供应商须在2023年</w:t>
            </w:r>
            <w:r>
              <w:rPr>
                <w:rFonts w:hint="eastAsia" w:cs="宋体"/>
                <w:color w:val="auto"/>
                <w:sz w:val="21"/>
                <w:szCs w:val="21"/>
                <w:highlight w:val="none"/>
                <w:shd w:val="clear" w:color="auto" w:fill="FFFFFF"/>
                <w:lang w:val="en-US" w:eastAsia="zh-CN"/>
              </w:rPr>
              <w:t>11月27</w:t>
            </w:r>
            <w:r>
              <w:rPr>
                <w:rFonts w:hint="eastAsia" w:cs="宋体"/>
                <w:color w:val="auto"/>
                <w:sz w:val="21"/>
                <w:szCs w:val="21"/>
                <w:highlight w:val="none"/>
                <w:shd w:val="clear" w:color="auto" w:fill="FFFFFF"/>
              </w:rPr>
              <w:t>日16:00（北京时间）前将备份</w:t>
            </w:r>
            <w:r>
              <w:rPr>
                <w:rFonts w:hint="eastAsia" w:cs="宋体"/>
                <w:color w:val="auto"/>
                <w:sz w:val="21"/>
                <w:szCs w:val="21"/>
                <w:highlight w:val="none"/>
                <w:shd w:val="clear" w:color="auto" w:fill="FFFFFF"/>
                <w:lang w:eastAsia="zh-CN"/>
              </w:rPr>
              <w:t>投标文件</w:t>
            </w:r>
            <w:r>
              <w:rPr>
                <w:rFonts w:hint="eastAsia" w:cs="宋体"/>
                <w:color w:val="auto"/>
                <w:sz w:val="21"/>
                <w:szCs w:val="21"/>
                <w:highlight w:val="none"/>
                <w:shd w:val="clear" w:color="auto" w:fill="FFFFFF"/>
              </w:rPr>
              <w:t>邮寄至规定地点，由采购代理机构工作人员进行签收。各供应商自行考虑邮寄在途时间，邮寄过程中无论何种因素导致备份</w:t>
            </w:r>
            <w:r>
              <w:rPr>
                <w:rFonts w:hint="eastAsia" w:cs="宋体"/>
                <w:color w:val="auto"/>
                <w:sz w:val="21"/>
                <w:szCs w:val="21"/>
                <w:highlight w:val="none"/>
                <w:shd w:val="clear" w:color="auto" w:fill="FFFFFF"/>
                <w:lang w:eastAsia="zh-CN"/>
              </w:rPr>
              <w:t>投标文件</w:t>
            </w:r>
            <w:r>
              <w:rPr>
                <w:rFonts w:hint="eastAsia" w:cs="宋体"/>
                <w:color w:val="auto"/>
                <w:sz w:val="21"/>
                <w:szCs w:val="21"/>
                <w:highlight w:val="none"/>
                <w:shd w:val="clear" w:color="auto" w:fill="FFFFFF"/>
              </w:rPr>
              <w:t>未按时递交的后果，均由供应商自行负责。备份</w:t>
            </w:r>
            <w:r>
              <w:rPr>
                <w:rFonts w:hint="eastAsia" w:cs="宋体"/>
                <w:color w:val="auto"/>
                <w:sz w:val="21"/>
                <w:szCs w:val="21"/>
                <w:highlight w:val="none"/>
                <w:shd w:val="clear" w:color="auto" w:fill="FFFFFF"/>
                <w:lang w:eastAsia="zh-CN"/>
              </w:rPr>
              <w:t>投标文件</w:t>
            </w:r>
            <w:r>
              <w:rPr>
                <w:rFonts w:hint="eastAsia" w:cs="宋体"/>
                <w:color w:val="auto"/>
                <w:sz w:val="21"/>
                <w:szCs w:val="21"/>
                <w:highlight w:val="none"/>
                <w:shd w:val="clear" w:color="auto" w:fill="FFFFFF"/>
              </w:rPr>
              <w:t>递交时间以招标代理实际收到</w:t>
            </w:r>
            <w:r>
              <w:rPr>
                <w:rFonts w:hint="eastAsia" w:cs="宋体"/>
                <w:color w:val="auto"/>
                <w:sz w:val="21"/>
                <w:szCs w:val="21"/>
                <w:highlight w:val="none"/>
                <w:shd w:val="clear" w:color="auto" w:fill="FFFFFF"/>
                <w:lang w:eastAsia="zh-CN"/>
              </w:rPr>
              <w:t>投标文件</w:t>
            </w:r>
            <w:r>
              <w:rPr>
                <w:rFonts w:hint="eastAsia" w:cs="宋体"/>
                <w:color w:val="auto"/>
                <w:sz w:val="21"/>
                <w:szCs w:val="21"/>
                <w:highlight w:val="none"/>
                <w:shd w:val="clear" w:color="auto" w:fill="FFFFFF"/>
              </w:rPr>
              <w:t>的时间为准。迟到的备份</w:t>
            </w:r>
            <w:r>
              <w:rPr>
                <w:rFonts w:hint="eastAsia" w:cs="宋体"/>
                <w:color w:val="auto"/>
                <w:sz w:val="21"/>
                <w:szCs w:val="21"/>
                <w:highlight w:val="none"/>
                <w:shd w:val="clear" w:color="auto" w:fill="FFFFFF"/>
                <w:lang w:eastAsia="zh-CN"/>
              </w:rPr>
              <w:t>投标文件</w:t>
            </w:r>
            <w:r>
              <w:rPr>
                <w:rFonts w:hint="eastAsia" w:cs="宋体"/>
                <w:color w:val="auto"/>
                <w:sz w:val="21"/>
                <w:szCs w:val="21"/>
                <w:highlight w:val="none"/>
                <w:shd w:val="clear" w:color="auto" w:fill="FFFFFF"/>
              </w:rPr>
              <w:t>将被拒收。请各供应商确保密封包装在邮寄过程密封包装完好，并在邮寄包裹上注明项目名称，因邮寄过程的密封破损造成不符合开标要求的，本招标代理及采购人概不负责。</w:t>
            </w:r>
          </w:p>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20" w:firstLineChars="200"/>
              <w:textAlignment w:val="auto"/>
              <w:rPr>
                <w:rFonts w:hint="default" w:cs="宋体"/>
                <w:color w:val="auto"/>
                <w:sz w:val="21"/>
                <w:szCs w:val="21"/>
                <w:highlight w:val="none"/>
                <w:shd w:val="clear" w:color="auto" w:fill="FFFFFF"/>
              </w:rPr>
            </w:pPr>
            <w:r>
              <w:rPr>
                <w:rFonts w:hint="eastAsia" w:cs="宋体"/>
                <w:color w:val="auto"/>
                <w:sz w:val="21"/>
                <w:szCs w:val="21"/>
                <w:highlight w:val="none"/>
                <w:shd w:val="clear" w:color="auto" w:fill="FFFFFF"/>
              </w:rPr>
              <w:t>备份</w:t>
            </w:r>
            <w:r>
              <w:rPr>
                <w:rFonts w:hint="eastAsia" w:cs="宋体"/>
                <w:color w:val="auto"/>
                <w:sz w:val="21"/>
                <w:szCs w:val="21"/>
                <w:highlight w:val="none"/>
                <w:shd w:val="clear" w:color="auto" w:fill="FFFFFF"/>
                <w:lang w:eastAsia="zh-CN"/>
              </w:rPr>
              <w:t>投标文件</w:t>
            </w:r>
            <w:r>
              <w:rPr>
                <w:rFonts w:hint="eastAsia" w:cs="宋体"/>
                <w:color w:val="auto"/>
                <w:sz w:val="21"/>
                <w:szCs w:val="21"/>
                <w:highlight w:val="none"/>
                <w:shd w:val="clear" w:color="auto" w:fill="FFFFFF"/>
              </w:rPr>
              <w:t>邮寄地址为：宁波市鄞州区云龙镇云彩路487号</w:t>
            </w:r>
          </w:p>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20" w:firstLineChars="200"/>
              <w:textAlignment w:val="auto"/>
              <w:rPr>
                <w:rFonts w:hint="default" w:eastAsia="宋体" w:cs="宋体"/>
                <w:color w:val="auto"/>
                <w:sz w:val="21"/>
                <w:szCs w:val="21"/>
                <w:highlight w:val="none"/>
                <w:shd w:val="clear" w:color="auto" w:fill="FFFFFF"/>
                <w:lang w:val="en-US" w:eastAsia="zh-CN"/>
              </w:rPr>
            </w:pPr>
            <w:r>
              <w:rPr>
                <w:rFonts w:hint="eastAsia" w:cs="宋体"/>
                <w:color w:val="auto"/>
                <w:sz w:val="21"/>
                <w:szCs w:val="21"/>
                <w:highlight w:val="none"/>
                <w:shd w:val="clear" w:color="auto" w:fill="FFFFFF"/>
              </w:rPr>
              <w:t>收件人：</w:t>
            </w:r>
            <w:r>
              <w:rPr>
                <w:rFonts w:hint="eastAsia" w:cs="宋体"/>
                <w:color w:val="auto"/>
                <w:sz w:val="21"/>
                <w:szCs w:val="21"/>
                <w:highlight w:val="none"/>
                <w:shd w:val="clear" w:color="auto" w:fill="FFFFFF"/>
                <w:lang w:eastAsia="zh-CN"/>
              </w:rPr>
              <w:t>王慧慧</w:t>
            </w:r>
            <w:r>
              <w:rPr>
                <w:rFonts w:hint="eastAsia" w:cs="宋体"/>
                <w:color w:val="auto"/>
                <w:sz w:val="21"/>
                <w:szCs w:val="21"/>
                <w:highlight w:val="none"/>
                <w:shd w:val="clear" w:color="auto" w:fill="FFFFFF"/>
                <w:lang w:val="en-US" w:eastAsia="zh-CN"/>
              </w:rPr>
              <w:t xml:space="preserve"> </w:t>
            </w:r>
            <w:r>
              <w:rPr>
                <w:rFonts w:hint="eastAsia" w:cs="宋体"/>
                <w:color w:val="auto"/>
                <w:sz w:val="21"/>
                <w:szCs w:val="21"/>
                <w:highlight w:val="none"/>
                <w:shd w:val="clear" w:color="auto" w:fill="FFFFFF"/>
              </w:rPr>
              <w:t>联系方式：0574-83033198、</w:t>
            </w:r>
            <w:r>
              <w:rPr>
                <w:rFonts w:hint="eastAsia" w:cs="宋体"/>
                <w:color w:val="auto"/>
                <w:sz w:val="21"/>
                <w:szCs w:val="21"/>
                <w:highlight w:val="none"/>
                <w:shd w:val="clear" w:color="auto" w:fill="FFFFFF"/>
                <w:lang w:val="en-US" w:eastAsia="zh-CN"/>
              </w:rPr>
              <w:t>13857873634</w:t>
            </w:r>
          </w:p>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eastAsia" w:cs="宋体"/>
                <w:color w:val="auto"/>
                <w:sz w:val="21"/>
                <w:szCs w:val="21"/>
                <w:highlight w:val="none"/>
                <w:shd w:val="clear" w:color="auto" w:fill="FFFFFF"/>
              </w:rPr>
            </w:pPr>
            <w:r>
              <w:rPr>
                <w:rFonts w:hint="eastAsia" w:cs="宋体"/>
                <w:color w:val="auto"/>
                <w:sz w:val="21"/>
                <w:szCs w:val="21"/>
                <w:highlight w:val="none"/>
                <w:shd w:val="clear" w:color="auto" w:fill="FFFFFF"/>
              </w:rPr>
              <w:t>（2）采用现场递交方式递交电子备份</w:t>
            </w:r>
            <w:r>
              <w:rPr>
                <w:rFonts w:hint="eastAsia" w:cs="宋体"/>
                <w:color w:val="auto"/>
                <w:sz w:val="21"/>
                <w:szCs w:val="21"/>
                <w:highlight w:val="none"/>
                <w:shd w:val="clear" w:color="auto" w:fill="FFFFFF"/>
                <w:lang w:eastAsia="zh-CN"/>
              </w:rPr>
              <w:t>投标文件</w:t>
            </w:r>
            <w:r>
              <w:rPr>
                <w:rFonts w:hint="eastAsia" w:cs="宋体"/>
                <w:color w:val="auto"/>
                <w:sz w:val="21"/>
                <w:szCs w:val="21"/>
                <w:highlight w:val="none"/>
                <w:shd w:val="clear" w:color="auto" w:fill="FFFFFF"/>
              </w:rPr>
              <w:t>，供应商应在投标当天投标截止时间前递交至宁波高新区公共资源交易中心开标室（宁波市高新区广贤路997号南楼三楼，详见电子显示屏）。</w:t>
            </w:r>
          </w:p>
          <w:p>
            <w:pPr>
              <w:pStyle w:val="62"/>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hAnsi="宋体" w:cs="宋体"/>
                <w:color w:val="auto"/>
                <w:kern w:val="28"/>
                <w:highlight w:val="none"/>
              </w:rPr>
            </w:pPr>
            <w:r>
              <w:rPr>
                <w:rFonts w:hint="eastAsia" w:cs="宋体"/>
                <w:b/>
                <w:color w:val="auto"/>
                <w:sz w:val="21"/>
                <w:szCs w:val="21"/>
                <w:highlight w:val="none"/>
                <w:lang w:eastAsia="zh-CN"/>
              </w:rPr>
              <w:t>注：</w:t>
            </w:r>
            <w:r>
              <w:rPr>
                <w:rFonts w:hint="eastAsia" w:hAnsi="宋体" w:cs="宋体"/>
                <w:b/>
                <w:color w:val="auto"/>
                <w:sz w:val="21"/>
                <w:szCs w:val="21"/>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eastAsia="宋体" w:cs="宋体"/>
                <w:color w:val="auto"/>
                <w:szCs w:val="21"/>
                <w:highlight w:val="none"/>
                <w:lang w:val="en-US" w:eastAsia="zh-CN"/>
              </w:rPr>
            </w:pPr>
            <w:bookmarkStart w:id="16" w:name="_Toc164416483"/>
            <w:bookmarkStart w:id="17" w:name="第三部分"/>
            <w:r>
              <w:rPr>
                <w:rFonts w:hint="eastAsia" w:ascii="宋体" w:hAnsi="宋体" w:cs="宋体"/>
                <w:color w:val="auto"/>
                <w:szCs w:val="21"/>
                <w:highlight w:val="none"/>
                <w:lang w:val="en-US" w:eastAsia="zh-CN"/>
              </w:rPr>
              <w:t>10</w:t>
            </w:r>
          </w:p>
        </w:tc>
        <w:tc>
          <w:tcPr>
            <w:tcW w:w="165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eastAsia" w:ascii="宋体" w:hAnsi="宋体" w:cs="宋体"/>
                <w:b/>
                <w:color w:val="auto"/>
                <w:szCs w:val="21"/>
                <w:highlight w:val="none"/>
              </w:rPr>
              <w:t>中标候选人及中标人数量</w:t>
            </w:r>
          </w:p>
        </w:tc>
        <w:tc>
          <w:tcPr>
            <w:tcW w:w="727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r>
              <w:rPr>
                <w:rFonts w:hint="eastAsia" w:ascii="宋体" w:hAnsi="宋体" w:cs="宋体"/>
                <w:bCs/>
                <w:color w:val="auto"/>
                <w:szCs w:val="21"/>
                <w:highlight w:val="none"/>
              </w:rPr>
              <w:t>由评标委员会推荐1名中标候选人，由采购人确定1名中标人。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165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宋体" w:hAnsi="宋体" w:cs="宋体"/>
                <w:b/>
                <w:color w:val="auto"/>
                <w:szCs w:val="21"/>
                <w:highlight w:val="none"/>
              </w:rPr>
            </w:pPr>
            <w:r>
              <w:rPr>
                <w:rFonts w:hint="default"/>
                <w:b/>
                <w:color w:val="auto"/>
                <w:szCs w:val="21"/>
                <w:highlight w:val="none"/>
              </w:rPr>
              <w:t>招标代理服务费</w:t>
            </w:r>
          </w:p>
        </w:tc>
        <w:tc>
          <w:tcPr>
            <w:tcW w:w="727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suppressLineNumbers w:val="0"/>
              <w:tabs>
                <w:tab w:val="left" w:pos="278"/>
              </w:tabs>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w:t>
            </w:r>
            <w:r>
              <w:rPr>
                <w:rFonts w:hint="eastAsia" w:ascii="宋体" w:hAnsi="宋体" w:eastAsia="宋体" w:cs="宋体"/>
              </w:rPr>
              <w:t>按照宁波市中介超市网就本项目中选价格（人民币</w:t>
            </w:r>
            <w:r>
              <w:rPr>
                <w:rFonts w:hint="eastAsia" w:ascii="宋体" w:hAnsi="宋体" w:cs="宋体"/>
                <w:b w:val="0"/>
                <w:bCs w:val="0"/>
                <w:color w:val="auto"/>
                <w:sz w:val="21"/>
                <w:szCs w:val="21"/>
                <w:lang w:val="en-US" w:eastAsia="zh-CN"/>
              </w:rPr>
              <w:t>13600</w:t>
            </w:r>
            <w:r>
              <w:rPr>
                <w:rFonts w:hint="eastAsia" w:ascii="宋体" w:hAnsi="宋体" w:eastAsia="宋体" w:cs="宋体"/>
                <w:lang w:val="en-US" w:eastAsia="zh-CN"/>
              </w:rPr>
              <w:t>元</w:t>
            </w:r>
            <w:r>
              <w:rPr>
                <w:rFonts w:hint="eastAsia" w:ascii="宋体" w:hAnsi="宋体" w:eastAsia="宋体" w:cs="宋体"/>
              </w:rPr>
              <w:t>）向</w:t>
            </w:r>
            <w:r>
              <w:rPr>
                <w:rFonts w:hint="eastAsia" w:ascii="宋体" w:hAnsi="宋体" w:cs="宋体"/>
                <w:lang w:eastAsia="zh-CN"/>
              </w:rPr>
              <w:t>中标人</w:t>
            </w:r>
            <w:r>
              <w:rPr>
                <w:rFonts w:hint="eastAsia" w:ascii="宋体" w:hAnsi="宋体" w:eastAsia="宋体" w:cs="宋体"/>
              </w:rPr>
              <w:t>进行收取。</w:t>
            </w:r>
          </w:p>
          <w:p>
            <w:pPr>
              <w:keepNext w:val="0"/>
              <w:keepLines w:val="0"/>
              <w:pageBreakBefore w:val="0"/>
              <w:suppressLineNumbers w:val="0"/>
              <w:tabs>
                <w:tab w:val="left" w:pos="278"/>
              </w:tabs>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r>
              <w:rPr>
                <w:rFonts w:hint="eastAsia" w:ascii="宋体" w:hAnsi="宋体" w:cs="宋体"/>
                <w:color w:val="auto"/>
                <w:szCs w:val="21"/>
                <w:highlight w:val="none"/>
              </w:rPr>
              <w:t>2、招标代理服务费汇入以下账户</w:t>
            </w:r>
          </w:p>
          <w:p>
            <w:pPr>
              <w:keepNext w:val="0"/>
              <w:keepLines w:val="0"/>
              <w:pageBreakBefore w:val="0"/>
              <w:suppressLineNumbers w:val="0"/>
              <w:tabs>
                <w:tab w:val="left" w:pos="278"/>
              </w:tabs>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r>
              <w:rPr>
                <w:rFonts w:hint="eastAsia" w:ascii="宋体" w:hAnsi="宋体" w:cs="宋体"/>
                <w:color w:val="auto"/>
                <w:szCs w:val="21"/>
                <w:highlight w:val="none"/>
              </w:rPr>
              <w:t>户名：浙江凯翔工程咨询管理有限公司</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宋体" w:hAnsi="宋体" w:cs="宋体"/>
                <w:color w:val="auto"/>
                <w:szCs w:val="21"/>
                <w:highlight w:val="none"/>
              </w:rPr>
            </w:pPr>
            <w:r>
              <w:rPr>
                <w:rFonts w:hint="eastAsia" w:ascii="宋体" w:hAnsi="宋体" w:cs="宋体"/>
                <w:color w:val="auto"/>
                <w:szCs w:val="21"/>
                <w:highlight w:val="none"/>
              </w:rPr>
              <w:t xml:space="preserve">开户行：宁波银行鄞州支行    </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cs="Arial" w:asciiTheme="minorEastAsia" w:hAnsiTheme="minorEastAsia" w:eastAsiaTheme="minorEastAsia"/>
                <w:color w:val="auto"/>
                <w:kern w:val="0"/>
                <w:szCs w:val="21"/>
                <w:highlight w:val="none"/>
              </w:rPr>
            </w:pPr>
            <w:r>
              <w:rPr>
                <w:rFonts w:hint="eastAsia" w:ascii="宋体" w:hAnsi="宋体" w:cs="宋体"/>
                <w:color w:val="auto"/>
                <w:szCs w:val="21"/>
                <w:highlight w:val="none"/>
              </w:rPr>
              <w:t>账户：53010122000097556</w:t>
            </w:r>
          </w:p>
        </w:tc>
      </w:tr>
      <w:bookmarkEnd w:id="12"/>
    </w:tbl>
    <w:p>
      <w:pPr>
        <w:spacing w:line="400" w:lineRule="exact"/>
        <w:rPr>
          <w:rFonts w:ascii="宋体" w:hAnsi="宋体" w:cs="宋体"/>
          <w:b/>
          <w:color w:val="auto"/>
          <w:sz w:val="32"/>
          <w:szCs w:val="20"/>
          <w:highlight w:val="none"/>
        </w:rPr>
      </w:pPr>
      <w:r>
        <w:rPr>
          <w:rFonts w:hint="eastAsia" w:ascii="宋体" w:hAnsi="宋体" w:cs="宋体"/>
          <w:b/>
          <w:color w:val="auto"/>
          <w:sz w:val="32"/>
          <w:szCs w:val="20"/>
          <w:highlight w:val="none"/>
        </w:rPr>
        <w:br w:type="page"/>
      </w:r>
    </w:p>
    <w:p>
      <w:pPr>
        <w:keepNext w:val="0"/>
        <w:keepLines w:val="0"/>
        <w:pageBreakBefore w:val="0"/>
        <w:kinsoku/>
        <w:wordWrap/>
        <w:overflowPunct/>
        <w:topLinePunct w:val="0"/>
        <w:bidi w:val="0"/>
        <w:adjustRightInd w:val="0"/>
        <w:snapToGrid w:val="0"/>
        <w:spacing w:line="460" w:lineRule="exact"/>
        <w:jc w:val="center"/>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一、总则</w:t>
      </w:r>
    </w:p>
    <w:p>
      <w:pPr>
        <w:keepNext w:val="0"/>
        <w:keepLines w:val="0"/>
        <w:pageBreakBefore w:val="0"/>
        <w:kinsoku/>
        <w:wordWrap/>
        <w:overflowPunct/>
        <w:topLinePunct w:val="0"/>
        <w:bidi w:val="0"/>
        <w:adjustRightInd w:val="0"/>
        <w:snapToGrid w:val="0"/>
        <w:spacing w:line="460" w:lineRule="exact"/>
        <w:jc w:val="left"/>
        <w:rPr>
          <w:rFonts w:ascii="宋体" w:hAnsi="宋体" w:cs="宋体"/>
          <w:b/>
          <w:color w:val="auto"/>
          <w:szCs w:val="21"/>
          <w:highlight w:val="none"/>
        </w:rPr>
      </w:pPr>
      <w:r>
        <w:rPr>
          <w:rFonts w:hint="eastAsia" w:ascii="宋体" w:hAnsi="宋体" w:cs="宋体"/>
          <w:b/>
          <w:color w:val="auto"/>
          <w:szCs w:val="21"/>
          <w:highlight w:val="none"/>
        </w:rPr>
        <w:t>1.适用范围</w:t>
      </w:r>
    </w:p>
    <w:p>
      <w:pPr>
        <w:keepNext w:val="0"/>
        <w:keepLines w:val="0"/>
        <w:pageBreakBefore w:val="0"/>
        <w:kinsoku/>
        <w:wordWrap/>
        <w:overflowPunct/>
        <w:topLinePunct w:val="0"/>
        <w:bidi w:val="0"/>
        <w:adjustRightInd w:val="0"/>
        <w:snapToGrid w:val="0"/>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val="0"/>
        <w:snapToGrid w:val="0"/>
        <w:spacing w:line="460" w:lineRule="exact"/>
        <w:jc w:val="left"/>
        <w:rPr>
          <w:rFonts w:ascii="宋体" w:hAnsi="宋体" w:cs="宋体"/>
          <w:b/>
          <w:color w:val="auto"/>
          <w:szCs w:val="21"/>
          <w:highlight w:val="none"/>
        </w:rPr>
      </w:pPr>
      <w:r>
        <w:rPr>
          <w:rFonts w:hint="eastAsia" w:ascii="宋体" w:hAnsi="宋体" w:cs="宋体"/>
          <w:b/>
          <w:color w:val="auto"/>
          <w:szCs w:val="21"/>
          <w:highlight w:val="none"/>
        </w:rPr>
        <w:t>2.定义</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 “采购人”系指招标公告中载明的本项目的采购人。</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2.2 “采购代理机构”系指招标公告中载明的本项目的采购代理机构。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2.3 “投标人</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”系指是指响应招标、参加投标竞争的法人、其他组织或者自然人。</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电子签章”系指数据电文中以电子形式所含、所附用于识别签名人身份并表明签名人认可其中内容的数据；“公章”系指单位法定名称章。因特殊原因需要使用冠以法定名称的业务专用章的，投标时须提供《业务专用章使用说明函》。</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2.6“电子交易平台”系指本项目政府采购活动所依托的政府采购云平台（https://www.zcygov.cn/）。</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 系指实质性要求条款，“</w:t>
      </w:r>
      <w:sdt>
        <w:sdtPr>
          <w:rPr>
            <w:rFonts w:hint="eastAsia" w:ascii="宋体" w:hAnsi="宋体" w:cs="宋体"/>
            <w:color w:val="auto"/>
            <w:kern w:val="0"/>
            <w:szCs w:val="21"/>
            <w:highlight w:val="none"/>
          </w:rPr>
          <w:id w:val="512970236"/>
        </w:sdtPr>
        <w:sdtEndPr>
          <w:rPr>
            <w:rFonts w:hint="eastAsia" w:ascii="宋体" w:hAnsi="宋体" w:cs="宋体"/>
            <w:color w:val="auto"/>
            <w:kern w:val="0"/>
            <w:szCs w:val="21"/>
            <w:highlight w:val="none"/>
          </w:rPr>
        </w:sdtEndPr>
        <w:sdtContent>
          <w:r>
            <w:rPr>
              <w:rFonts w:ascii="Wingdings" w:hAnsi="Wingdings" w:cs="宋体"/>
              <w:color w:val="auto"/>
              <w:kern w:val="0"/>
              <w:szCs w:val="21"/>
              <w:highlight w:val="none"/>
            </w:rPr>
            <w:t></w:t>
          </w:r>
        </w:sdtContent>
      </w:sdt>
      <w:r>
        <w:rPr>
          <w:rFonts w:hint="eastAsia" w:ascii="宋体" w:hAnsi="宋体" w:cs="宋体"/>
          <w:color w:val="auto"/>
          <w:szCs w:val="21"/>
          <w:highlight w:val="none"/>
        </w:rPr>
        <w:t>” 系指适用本项目的要求，“</w:t>
      </w:r>
      <w:sdt>
        <w:sdtPr>
          <w:rPr>
            <w:rFonts w:hint="eastAsia" w:ascii="宋体" w:hAnsi="宋体" w:cs="宋体"/>
            <w:color w:val="auto"/>
            <w:kern w:val="0"/>
            <w:szCs w:val="21"/>
            <w:highlight w:val="none"/>
          </w:rPr>
          <w:id w:val="404888855"/>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t>☐</w:t>
          </w:r>
        </w:sdtContent>
      </w:sdt>
      <w:r>
        <w:rPr>
          <w:rFonts w:hint="eastAsia" w:ascii="宋体" w:hAnsi="宋体" w:cs="宋体"/>
          <w:color w:val="auto"/>
          <w:szCs w:val="21"/>
          <w:highlight w:val="none"/>
        </w:rPr>
        <w:t>” 系指不适用本项目的要求。</w:t>
      </w:r>
    </w:p>
    <w:p>
      <w:pPr>
        <w:keepNext w:val="0"/>
        <w:keepLines w:val="0"/>
        <w:pageBreakBefore w:val="0"/>
        <w:kinsoku/>
        <w:wordWrap/>
        <w:overflowPunct/>
        <w:topLinePunct w:val="0"/>
        <w:bidi w:val="0"/>
        <w:adjustRightInd w:val="0"/>
        <w:snapToGrid w:val="0"/>
        <w:spacing w:line="460" w:lineRule="exact"/>
        <w:rPr>
          <w:rFonts w:ascii="宋体" w:hAnsi="宋体" w:cs="宋体"/>
          <w:b/>
          <w:color w:val="auto"/>
          <w:szCs w:val="21"/>
          <w:highlight w:val="none"/>
        </w:rPr>
      </w:pPr>
      <w:r>
        <w:rPr>
          <w:rFonts w:hint="eastAsia" w:ascii="宋体" w:hAnsi="宋体" w:cs="宋体"/>
          <w:b/>
          <w:color w:val="auto"/>
          <w:szCs w:val="21"/>
          <w:highlight w:val="none"/>
        </w:rPr>
        <w:t>3.采购项目需要落实的政府采购政策</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Cs w:val="21"/>
          <w:highlight w:val="none"/>
        </w:rPr>
        <w:t>优先采购向我国企业转让技术、与我国企业签订消化吸收再创新方案的供应商的进口产品</w:t>
      </w:r>
      <w:r>
        <w:rPr>
          <w:rFonts w:hint="eastAsia" w:ascii="宋体" w:hAnsi="宋体" w:cs="宋体"/>
          <w:color w:val="auto"/>
          <w:szCs w:val="21"/>
          <w:highlight w:val="none"/>
        </w:rPr>
        <w:t>。</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 支持绿色发展：</w:t>
      </w:r>
      <w:r>
        <w:rPr>
          <w:rFonts w:hint="eastAsia" w:ascii="宋体" w:hAnsi="宋体" w:cs="宋体"/>
          <w:bCs/>
          <w:color w:val="auto"/>
          <w:szCs w:val="21"/>
          <w:highlight w:val="none"/>
        </w:rPr>
        <w:t>本项目不适用。</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3.3支持中小企业发展</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符合中小企业划分标准的个体工商户，在政府采购活动中视同中小企业。</w:t>
      </w:r>
    </w:p>
    <w:p>
      <w:pPr>
        <w:keepNext w:val="0"/>
        <w:keepLines w:val="0"/>
        <w:pageBreakBefore w:val="0"/>
        <w:widowControl/>
        <w:kinsoku/>
        <w:wordWrap/>
        <w:overflowPunct/>
        <w:topLinePunct w:val="0"/>
        <w:bidi w:val="0"/>
        <w:adjustRightInd w:val="0"/>
        <w:snapToGrid w:val="0"/>
        <w:spacing w:line="460" w:lineRule="exact"/>
        <w:ind w:firstLine="420" w:firstLineChars="200"/>
        <w:jc w:val="left"/>
        <w:rPr>
          <w:rFonts w:ascii="宋体" w:hAnsi="宋体" w:cs="宋体"/>
          <w:color w:val="auto"/>
          <w:kern w:val="0"/>
          <w:szCs w:val="21"/>
          <w:highlight w:val="none"/>
        </w:rPr>
      </w:pPr>
      <w:r>
        <w:rPr>
          <w:rFonts w:ascii="宋体" w:hAnsi="宋体" w:cs="宋体"/>
          <w:bCs/>
          <w:color w:val="auto"/>
          <w:szCs w:val="21"/>
          <w:highlight w:val="none"/>
        </w:rPr>
        <w:t>3.3.2</w:t>
      </w:r>
      <w:r>
        <w:rPr>
          <w:rFonts w:hint="eastAsia" w:ascii="宋体" w:hAnsi="宋体" w:cs="宋体"/>
          <w:color w:val="auto"/>
          <w:kern w:val="0"/>
          <w:szCs w:val="21"/>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bidi w:val="0"/>
        <w:adjustRightInd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3.3.7中小企业享受扶持政策获得政府采购合同的，小微企业不得将合同分包给大中型企业，中型企业不得将合同分包给大型企业。</w:t>
      </w:r>
    </w:p>
    <w:p>
      <w:pPr>
        <w:keepNext w:val="0"/>
        <w:keepLines w:val="0"/>
        <w:pageBreakBefore w:val="0"/>
        <w:kinsoku/>
        <w:wordWrap/>
        <w:overflowPunct/>
        <w:topLinePunct w:val="0"/>
        <w:bidi w:val="0"/>
        <w:adjustRightInd w:val="0"/>
        <w:snapToGrid w:val="0"/>
        <w:spacing w:line="460" w:lineRule="exact"/>
        <w:ind w:firstLine="210" w:firstLineChars="100"/>
        <w:rPr>
          <w:rFonts w:ascii="宋体" w:hAnsi="宋体" w:cs="宋体"/>
          <w:b/>
          <w:color w:val="auto"/>
          <w:szCs w:val="21"/>
          <w:highlight w:val="none"/>
        </w:rPr>
      </w:pPr>
      <w:r>
        <w:rPr>
          <w:rFonts w:hint="eastAsia" w:ascii="宋体" w:hAnsi="宋体" w:cs="宋体"/>
          <w:color w:val="auto"/>
          <w:szCs w:val="21"/>
          <w:highlight w:val="none"/>
        </w:rPr>
        <w:t>3.4</w:t>
      </w:r>
      <w:r>
        <w:rPr>
          <w:rFonts w:hint="eastAsia" w:ascii="宋体" w:hAnsi="宋体" w:cs="宋体"/>
          <w:bCs/>
          <w:color w:val="auto"/>
          <w:szCs w:val="21"/>
          <w:highlight w:val="none"/>
        </w:rPr>
        <w:t>支持创新发展：本项目不适用。</w:t>
      </w:r>
      <w:r>
        <w:rPr>
          <w:rFonts w:hint="eastAsia" w:ascii="宋体" w:hAnsi="宋体" w:cs="宋体"/>
          <w:color w:val="auto"/>
          <w:szCs w:val="21"/>
          <w:highlight w:val="none"/>
        </w:rPr>
        <w:cr/>
      </w:r>
      <w:r>
        <w:rPr>
          <w:rFonts w:hint="eastAsia" w:ascii="宋体" w:hAnsi="宋体" w:cs="宋体"/>
          <w:b/>
          <w:color w:val="auto"/>
          <w:szCs w:val="21"/>
          <w:highlight w:val="none"/>
        </w:rPr>
        <w:t>4.询问、质疑、投诉</w:t>
      </w:r>
    </w:p>
    <w:p>
      <w:pPr>
        <w:keepNext w:val="0"/>
        <w:keepLines w:val="0"/>
        <w:pageBreakBefore w:val="0"/>
        <w:kinsoku/>
        <w:wordWrap/>
        <w:overflowPunct/>
        <w:topLinePunct w:val="0"/>
        <w:autoSpaceDE w:val="0"/>
        <w:autoSpaceDN w:val="0"/>
        <w:bidi w:val="0"/>
        <w:adjustRightInd w:val="0"/>
        <w:snapToGrid w:val="0"/>
        <w:spacing w:line="46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val="0"/>
        <w:autoSpaceDN w:val="0"/>
        <w:bidi w:val="0"/>
        <w:adjustRightInd w:val="0"/>
        <w:snapToGrid w:val="0"/>
        <w:spacing w:line="46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4.2供应商询问</w:t>
      </w:r>
    </w:p>
    <w:p>
      <w:pPr>
        <w:keepNext w:val="0"/>
        <w:keepLines w:val="0"/>
        <w:pageBreakBefore w:val="0"/>
        <w:kinsoku/>
        <w:wordWrap/>
        <w:overflowPunct/>
        <w:topLinePunct w:val="0"/>
        <w:autoSpaceDE w:val="0"/>
        <w:autoSpaceDN w:val="0"/>
        <w:bidi w:val="0"/>
        <w:adjustRightInd w:val="0"/>
        <w:snapToGrid w:val="0"/>
        <w:spacing w:line="46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adjustRightInd w:val="0"/>
        <w:snapToGrid w:val="0"/>
        <w:spacing w:line="46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4.3供应商质疑</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kern w:val="0"/>
          <w:highlight w:val="none"/>
          <w:lang w:val="zh-CN"/>
        </w:rPr>
        <w:t>4.3</w:t>
      </w:r>
      <w:r>
        <w:rPr>
          <w:rFonts w:hint="eastAsia" w:hAnsi="宋体" w:cs="宋体"/>
          <w:color w:val="auto"/>
          <w:highlight w:val="none"/>
        </w:rPr>
        <w:t>.1提出质疑的供应商应当是参与所质疑项目采购活动的供应商。潜在供应商已依法获取其可质疑的招标文件的，可以对该文件提出质疑。</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kern w:val="0"/>
          <w:highlight w:val="none"/>
          <w:lang w:val="zh-CN"/>
        </w:rPr>
        <w:t>4.3</w:t>
      </w:r>
      <w:r>
        <w:rPr>
          <w:rFonts w:hint="eastAsia" w:hAnsi="宋体" w:cs="宋体"/>
          <w:color w:val="auto"/>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4.3.2.1对招标文件提出质疑的，质疑期限为供应商获得招标文件之日或者招标文件公告期限届满之日起计算。</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highlight w:val="none"/>
        </w:rPr>
        <w:t>4.3.2.2对采购过程提出质疑的，质疑期限为各采购程序环节结束之日起计算。</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highlight w:val="none"/>
        </w:rPr>
        <w:t>4.3.2.3对采购结果提出质疑的，质疑期限自采购结果公告期限届满之日起计算。</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kern w:val="0"/>
          <w:highlight w:val="none"/>
          <w:lang w:val="zh-CN"/>
        </w:rPr>
      </w:pPr>
      <w:r>
        <w:rPr>
          <w:rFonts w:hint="eastAsia" w:hAnsi="宋体" w:cs="宋体"/>
          <w:color w:val="auto"/>
          <w:kern w:val="0"/>
          <w:highlight w:val="none"/>
          <w:lang w:val="zh-CN"/>
        </w:rPr>
        <w:t>4.3.3</w:t>
      </w:r>
      <w:r>
        <w:rPr>
          <w:rFonts w:hint="eastAsia" w:hAnsi="宋体" w:cs="宋体"/>
          <w:color w:val="auto"/>
          <w:highlight w:val="none"/>
        </w:rPr>
        <w:t>供应商提出质疑应当提交质疑函和必要的证明材料。质疑函应当包括下列内容：</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kern w:val="0"/>
          <w:highlight w:val="none"/>
          <w:lang w:val="zh-CN"/>
        </w:rPr>
      </w:pPr>
      <w:r>
        <w:rPr>
          <w:rFonts w:hint="eastAsia" w:hAnsi="宋体" w:cs="宋体"/>
          <w:color w:val="auto"/>
          <w:kern w:val="0"/>
          <w:highlight w:val="none"/>
          <w:lang w:val="zh-CN"/>
        </w:rPr>
        <w:t>4.3.3.1供应商的姓名或者名称、地址、邮编、联系人及联系电话；</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kern w:val="0"/>
          <w:highlight w:val="none"/>
          <w:lang w:val="zh-CN"/>
        </w:rPr>
      </w:pPr>
      <w:r>
        <w:rPr>
          <w:rFonts w:hint="eastAsia" w:hAnsi="宋体" w:cs="宋体"/>
          <w:color w:val="auto"/>
          <w:kern w:val="0"/>
          <w:highlight w:val="none"/>
          <w:lang w:val="zh-CN"/>
        </w:rPr>
        <w:t>4.3.3.2质疑项目的名称、编号；</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kern w:val="0"/>
          <w:highlight w:val="none"/>
          <w:lang w:val="zh-CN"/>
        </w:rPr>
      </w:pPr>
      <w:r>
        <w:rPr>
          <w:rFonts w:hint="eastAsia" w:hAnsi="宋体" w:cs="宋体"/>
          <w:color w:val="auto"/>
          <w:kern w:val="0"/>
          <w:highlight w:val="none"/>
          <w:lang w:val="zh-CN"/>
        </w:rPr>
        <w:t>4.3.3.3具体、明确的质疑事项和与质疑事项相关的请求；</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kern w:val="0"/>
          <w:highlight w:val="none"/>
          <w:lang w:val="zh-CN"/>
        </w:rPr>
      </w:pPr>
      <w:r>
        <w:rPr>
          <w:rFonts w:hint="eastAsia" w:hAnsi="宋体" w:cs="宋体"/>
          <w:color w:val="auto"/>
          <w:kern w:val="0"/>
          <w:highlight w:val="none"/>
          <w:lang w:val="zh-CN"/>
        </w:rPr>
        <w:t>4.3.3.4事实依据；</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kern w:val="0"/>
          <w:highlight w:val="none"/>
          <w:lang w:val="zh-CN"/>
        </w:rPr>
      </w:pPr>
      <w:r>
        <w:rPr>
          <w:rFonts w:hint="eastAsia" w:hAnsi="宋体" w:cs="宋体"/>
          <w:color w:val="auto"/>
          <w:kern w:val="0"/>
          <w:highlight w:val="none"/>
          <w:lang w:val="zh-CN"/>
        </w:rPr>
        <w:t>4.3.3.5必要的法律依据；</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kern w:val="0"/>
          <w:highlight w:val="none"/>
          <w:lang w:val="zh-CN"/>
        </w:rPr>
      </w:pPr>
      <w:r>
        <w:rPr>
          <w:rFonts w:hint="eastAsia" w:hAnsi="宋体" w:cs="宋体"/>
          <w:color w:val="auto"/>
          <w:kern w:val="0"/>
          <w:highlight w:val="none"/>
          <w:lang w:val="zh-CN"/>
        </w:rPr>
        <w:t>4.3.3.6提出质疑的日期。</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供应商提交的质疑函需一式三份。供应商为自然人的，应当由本人签字；供应商为法人或者其他组织的，应当由法定代表人、主要负责人，或者其授权代表签字或者盖章，并加盖公章。</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lang w:val="zh-CN"/>
        </w:rPr>
      </w:pPr>
      <w:r>
        <w:rPr>
          <w:rFonts w:hint="eastAsia" w:hAnsi="宋体" w:cs="宋体"/>
          <w:snapToGrid/>
          <w:color w:val="auto"/>
          <w:kern w:val="2"/>
          <w:sz w:val="21"/>
          <w:szCs w:val="21"/>
          <w:highlight w:val="none"/>
          <w:lang w:val="zh-CN"/>
        </w:rPr>
        <w:t>质疑函范本请到浙江政府采购网下载专区下载。</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4.3.4对同一采购程序环节的质疑，供应商须在法定质疑期内一次性提出。</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lang w:val="zh-CN"/>
        </w:rPr>
        <w:t>4.3</w:t>
      </w:r>
      <w:r>
        <w:rPr>
          <w:rFonts w:hint="eastAsia" w:hAnsi="宋体" w:cs="宋体"/>
          <w:snapToGrid/>
          <w:color w:val="auto"/>
          <w:kern w:val="2"/>
          <w:sz w:val="21"/>
          <w:szCs w:val="21"/>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lang w:val="zh-CN"/>
        </w:rPr>
        <w:t>4.3</w:t>
      </w:r>
      <w:r>
        <w:rPr>
          <w:rFonts w:hint="eastAsia" w:hAnsi="宋体" w:cs="宋体"/>
          <w:snapToGrid/>
          <w:color w:val="auto"/>
          <w:kern w:val="2"/>
          <w:sz w:val="21"/>
          <w:szCs w:val="21"/>
          <w:highlight w:val="none"/>
        </w:rPr>
        <w:t>.6询问或者质疑事项可能影响采购结果的，采购人应当暂停签订合同，已经签订合同的，应当中止履行合同。</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lang w:val="zh-CN"/>
        </w:rPr>
      </w:pPr>
      <w:r>
        <w:rPr>
          <w:rFonts w:hint="eastAsia" w:hAnsi="宋体" w:cs="宋体"/>
          <w:snapToGrid/>
          <w:color w:val="auto"/>
          <w:kern w:val="2"/>
          <w:sz w:val="21"/>
          <w:szCs w:val="21"/>
          <w:highlight w:val="none"/>
          <w:lang w:val="zh-CN"/>
        </w:rPr>
        <w:t>4.4供应商投诉</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4.4.</w:t>
      </w:r>
      <w:r>
        <w:rPr>
          <w:rFonts w:hint="eastAsia" w:hAnsi="宋体" w:cs="宋体"/>
          <w:snapToGrid/>
          <w:color w:val="auto"/>
          <w:kern w:val="2"/>
          <w:sz w:val="21"/>
          <w:szCs w:val="21"/>
          <w:highlight w:val="none"/>
          <w:lang w:val="zh-CN"/>
        </w:rPr>
        <w:t>2</w:t>
      </w:r>
      <w:r>
        <w:rPr>
          <w:rFonts w:hint="eastAsia" w:hAnsi="宋体" w:cs="宋体"/>
          <w:snapToGrid/>
          <w:color w:val="auto"/>
          <w:kern w:val="2"/>
          <w:sz w:val="21"/>
          <w:szCs w:val="21"/>
          <w:highlight w:val="none"/>
        </w:rPr>
        <w:t>供应商投诉的事项不得超出已质疑事项的范围，基于质疑答复内容提出的投诉事项除外。</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4.4.3供应商投诉应当有明确的请求和必要的证明材料。</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4.4.4以联合体形式参加政府采购活动的，其投诉应当由组成联合体的所有供应商共同提出。</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bookmarkStart w:id="18" w:name="_Toc134401632"/>
      <w:r>
        <w:rPr>
          <w:rFonts w:hint="eastAsia" w:hAnsi="宋体" w:cs="宋体"/>
          <w:snapToGrid/>
          <w:color w:val="auto"/>
          <w:kern w:val="2"/>
          <w:sz w:val="21"/>
          <w:szCs w:val="21"/>
          <w:highlight w:val="none"/>
        </w:rPr>
        <w:t>投诉书范本请到浙江政府采购网下载专区下载。</w:t>
      </w:r>
      <w:bookmarkEnd w:id="18"/>
    </w:p>
    <w:p>
      <w:pPr>
        <w:pStyle w:val="20"/>
        <w:keepNext w:val="0"/>
        <w:keepLines w:val="0"/>
        <w:pageBreakBefore w:val="0"/>
        <w:kinsoku/>
        <w:wordWrap/>
        <w:overflowPunct/>
        <w:topLinePunct w:val="0"/>
        <w:bidi w:val="0"/>
        <w:adjustRightInd w:val="0"/>
        <w:snapToGrid w:val="0"/>
        <w:spacing w:line="460" w:lineRule="exact"/>
        <w:ind w:firstLine="0"/>
        <w:rPr>
          <w:rFonts w:hAnsi="宋体" w:cs="宋体"/>
          <w:b/>
          <w:bCs/>
          <w:snapToGrid/>
          <w:color w:val="auto"/>
          <w:kern w:val="2"/>
          <w:sz w:val="21"/>
          <w:szCs w:val="21"/>
          <w:highlight w:val="none"/>
        </w:rPr>
      </w:pPr>
      <w:r>
        <w:rPr>
          <w:rFonts w:hint="eastAsia" w:hAnsi="宋体" w:cs="宋体"/>
          <w:b/>
          <w:bCs/>
          <w:snapToGrid/>
          <w:color w:val="auto"/>
          <w:kern w:val="2"/>
          <w:sz w:val="21"/>
          <w:szCs w:val="21"/>
          <w:highlight w:val="none"/>
        </w:rPr>
        <w:t>5. 特别说明</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5.1关于分公司投标</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 xml:space="preserve">除银行、保险、石油石化、电力、电信等特殊行业外。法人的分支机构由于不能独立承担民事责任，不能以分支机构的身份参加政府采购，只能以法人身份参加。 </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5.2关于知识产权</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5.2.1 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5.2.2 投标报价应包含所有应向所有权人支付的专利权、商标权或其它知识产权的一切相关费用。</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5.2.3 系统软件、通用软件必须是具有在中国境内的合法使用权或版权的正版软件，涉及到第三方提出侵权或知识产权的起诉及支付版税等费用由供应商承担所有责任及费用。</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5.3供应商的风险</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5.3.1 供应商应详细阅读招标文件中的全部内容和要求，按照招标文件的要求提交投标文件，没有按照招标文件要求提供投标文件和资料导致的风险由供应商承担，并对所提供的全部资料的真实性承担法律责任。</w:t>
      </w:r>
    </w:p>
    <w:p>
      <w:pPr>
        <w:pStyle w:val="20"/>
        <w:keepNext w:val="0"/>
        <w:keepLines w:val="0"/>
        <w:pageBreakBefore w:val="0"/>
        <w:kinsoku/>
        <w:wordWrap/>
        <w:overflowPunct/>
        <w:topLinePunct w:val="0"/>
        <w:bidi w:val="0"/>
        <w:adjustRightInd w:val="0"/>
        <w:snapToGrid w:val="0"/>
        <w:spacing w:line="460" w:lineRule="exact"/>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5.3.2 无论因何种原因导致本次采购活动终止致供应商损失的，相关责任人均不承担任何责任。</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ascii="宋体" w:hAnsi="宋体" w:cs="宋体"/>
          <w:b/>
          <w:color w:val="auto"/>
          <w:szCs w:val="21"/>
          <w:highlight w:val="none"/>
        </w:rPr>
      </w:pPr>
    </w:p>
    <w:p>
      <w:pPr>
        <w:rPr>
          <w:rFonts w:hint="eastAsia" w:ascii="宋体" w:hAnsi="宋体" w:cs="宋体"/>
          <w:b/>
          <w:color w:val="auto"/>
          <w:szCs w:val="21"/>
          <w:highlight w:val="none"/>
        </w:rPr>
      </w:pPr>
      <w:r>
        <w:rPr>
          <w:rFonts w:hint="eastAsia" w:ascii="宋体" w:hAnsi="宋体" w:cs="宋体"/>
          <w:b/>
          <w:color w:val="auto"/>
          <w:szCs w:val="21"/>
          <w:highlight w:val="none"/>
        </w:rPr>
        <w:br w:type="page"/>
      </w:r>
    </w:p>
    <w:p>
      <w:pPr>
        <w:keepNext w:val="0"/>
        <w:keepLines w:val="0"/>
        <w:pageBreakBefore w:val="0"/>
        <w:kinsoku/>
        <w:wordWrap/>
        <w:overflowPunct/>
        <w:topLinePunct w:val="0"/>
        <w:bidi w:val="0"/>
        <w:adjustRightInd w:val="0"/>
        <w:snapToGrid w:val="0"/>
        <w:spacing w:line="460" w:lineRule="exact"/>
        <w:jc w:val="center"/>
        <w:outlineLvl w:val="1"/>
        <w:rPr>
          <w:rFonts w:ascii="宋体" w:hAnsi="宋体" w:cs="宋体"/>
          <w:b/>
          <w:color w:val="auto"/>
          <w:szCs w:val="21"/>
          <w:highlight w:val="none"/>
        </w:rPr>
      </w:pPr>
      <w:r>
        <w:rPr>
          <w:rFonts w:hint="eastAsia" w:ascii="宋体" w:hAnsi="宋体" w:cs="宋体"/>
          <w:b/>
          <w:color w:val="auto"/>
          <w:szCs w:val="21"/>
          <w:highlight w:val="none"/>
        </w:rPr>
        <w:t>二、招标文件的构成、澄清、修改</w:t>
      </w:r>
    </w:p>
    <w:p>
      <w:pPr>
        <w:pStyle w:val="37"/>
        <w:keepNext w:val="0"/>
        <w:keepLines w:val="0"/>
        <w:pageBreakBefore w:val="0"/>
        <w:kinsoku/>
        <w:wordWrap/>
        <w:overflowPunct/>
        <w:topLinePunct w:val="0"/>
        <w:bidi w:val="0"/>
        <w:adjustRightInd w:val="0"/>
        <w:snapToGrid w:val="0"/>
        <w:spacing w:line="460" w:lineRule="exact"/>
        <w:rPr>
          <w:rFonts w:hAnsi="宋体" w:cs="宋体"/>
          <w:b/>
          <w:color w:val="auto"/>
          <w:highlight w:val="none"/>
        </w:rPr>
      </w:pPr>
      <w:r>
        <w:rPr>
          <w:rFonts w:hAnsi="宋体" w:cs="宋体"/>
          <w:b/>
          <w:color w:val="auto"/>
          <w:highlight w:val="none"/>
        </w:rPr>
        <w:t>6</w:t>
      </w:r>
      <w:r>
        <w:rPr>
          <w:rFonts w:hint="eastAsia" w:hAnsi="宋体" w:cs="宋体"/>
          <w:b/>
          <w:color w:val="auto"/>
          <w:highlight w:val="none"/>
        </w:rPr>
        <w:t>．招标文件的构成</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highlight w:val="none"/>
        </w:rPr>
      </w:pPr>
      <w:r>
        <w:rPr>
          <w:rFonts w:hAnsi="宋体" w:cs="宋体"/>
          <w:color w:val="auto"/>
          <w:highlight w:val="none"/>
        </w:rPr>
        <w:t>6</w:t>
      </w:r>
      <w:r>
        <w:rPr>
          <w:rFonts w:hint="eastAsia" w:hAnsi="宋体" w:cs="宋体"/>
          <w:color w:val="auto"/>
          <w:highlight w:val="none"/>
        </w:rPr>
        <w:t>.1 招标文件包括下列文件及附件：</w:t>
      </w:r>
    </w:p>
    <w:p>
      <w:pPr>
        <w:pStyle w:val="37"/>
        <w:keepNext w:val="0"/>
        <w:keepLines w:val="0"/>
        <w:pageBreakBefore w:val="0"/>
        <w:tabs>
          <w:tab w:val="left" w:pos="840"/>
        </w:tabs>
        <w:kinsoku/>
        <w:wordWrap/>
        <w:overflowPunct/>
        <w:topLinePunct w:val="0"/>
        <w:bidi w:val="0"/>
        <w:adjustRightInd w:val="0"/>
        <w:snapToGrid w:val="0"/>
        <w:spacing w:line="460" w:lineRule="exact"/>
        <w:ind w:firstLine="840" w:firstLineChars="400"/>
        <w:rPr>
          <w:rFonts w:hAnsi="宋体" w:cs="宋体"/>
          <w:color w:val="auto"/>
          <w:highlight w:val="none"/>
        </w:rPr>
      </w:pPr>
      <w:r>
        <w:rPr>
          <w:rFonts w:hAnsi="宋体" w:cs="宋体"/>
          <w:color w:val="auto"/>
          <w:highlight w:val="none"/>
        </w:rPr>
        <w:t>6</w:t>
      </w:r>
      <w:r>
        <w:rPr>
          <w:rFonts w:hint="eastAsia" w:hAnsi="宋体" w:cs="宋体"/>
          <w:color w:val="auto"/>
          <w:highlight w:val="none"/>
        </w:rPr>
        <w:t>.1.1招标公告；</w:t>
      </w:r>
    </w:p>
    <w:p>
      <w:pPr>
        <w:pStyle w:val="37"/>
        <w:keepNext w:val="0"/>
        <w:keepLines w:val="0"/>
        <w:pageBreakBefore w:val="0"/>
        <w:tabs>
          <w:tab w:val="left" w:pos="840"/>
        </w:tabs>
        <w:kinsoku/>
        <w:wordWrap/>
        <w:overflowPunct/>
        <w:topLinePunct w:val="0"/>
        <w:bidi w:val="0"/>
        <w:adjustRightInd w:val="0"/>
        <w:snapToGrid w:val="0"/>
        <w:spacing w:line="460" w:lineRule="exact"/>
        <w:ind w:firstLine="840" w:firstLineChars="400"/>
        <w:rPr>
          <w:rFonts w:hAnsi="宋体" w:cs="宋体"/>
          <w:color w:val="auto"/>
          <w:highlight w:val="none"/>
        </w:rPr>
      </w:pPr>
      <w:r>
        <w:rPr>
          <w:rFonts w:hAnsi="宋体" w:cs="宋体"/>
          <w:color w:val="auto"/>
          <w:highlight w:val="none"/>
        </w:rPr>
        <w:t>6</w:t>
      </w:r>
      <w:r>
        <w:rPr>
          <w:rFonts w:hint="eastAsia" w:hAnsi="宋体" w:cs="宋体"/>
          <w:color w:val="auto"/>
          <w:highlight w:val="none"/>
        </w:rPr>
        <w:t>.1.2投标人须知；</w:t>
      </w:r>
    </w:p>
    <w:p>
      <w:pPr>
        <w:pStyle w:val="37"/>
        <w:keepNext w:val="0"/>
        <w:keepLines w:val="0"/>
        <w:pageBreakBefore w:val="0"/>
        <w:tabs>
          <w:tab w:val="left" w:pos="840"/>
        </w:tabs>
        <w:kinsoku/>
        <w:wordWrap/>
        <w:overflowPunct/>
        <w:topLinePunct w:val="0"/>
        <w:bidi w:val="0"/>
        <w:adjustRightInd w:val="0"/>
        <w:snapToGrid w:val="0"/>
        <w:spacing w:line="460" w:lineRule="exact"/>
        <w:ind w:firstLine="840" w:firstLineChars="400"/>
        <w:rPr>
          <w:rFonts w:hAnsi="宋体" w:cs="宋体"/>
          <w:color w:val="auto"/>
          <w:highlight w:val="none"/>
        </w:rPr>
      </w:pPr>
      <w:r>
        <w:rPr>
          <w:rFonts w:hAnsi="宋体" w:cs="宋体"/>
          <w:color w:val="auto"/>
          <w:highlight w:val="none"/>
        </w:rPr>
        <w:t>6</w:t>
      </w:r>
      <w:r>
        <w:rPr>
          <w:rFonts w:hint="eastAsia" w:hAnsi="宋体" w:cs="宋体"/>
          <w:color w:val="auto"/>
          <w:highlight w:val="none"/>
        </w:rPr>
        <w:t>.1.3采购需求；</w:t>
      </w:r>
    </w:p>
    <w:p>
      <w:pPr>
        <w:pStyle w:val="37"/>
        <w:keepNext w:val="0"/>
        <w:keepLines w:val="0"/>
        <w:pageBreakBefore w:val="0"/>
        <w:tabs>
          <w:tab w:val="left" w:pos="840"/>
        </w:tabs>
        <w:kinsoku/>
        <w:wordWrap/>
        <w:overflowPunct/>
        <w:topLinePunct w:val="0"/>
        <w:bidi w:val="0"/>
        <w:adjustRightInd w:val="0"/>
        <w:snapToGrid w:val="0"/>
        <w:spacing w:line="460" w:lineRule="exact"/>
        <w:ind w:firstLine="840" w:firstLineChars="400"/>
        <w:rPr>
          <w:rFonts w:hAnsi="宋体" w:cs="宋体"/>
          <w:color w:val="auto"/>
          <w:highlight w:val="none"/>
        </w:rPr>
      </w:pPr>
      <w:r>
        <w:rPr>
          <w:rFonts w:hAnsi="宋体" w:cs="宋体"/>
          <w:color w:val="auto"/>
          <w:highlight w:val="none"/>
        </w:rPr>
        <w:t>6</w:t>
      </w:r>
      <w:r>
        <w:rPr>
          <w:rFonts w:hint="eastAsia" w:hAnsi="宋体" w:cs="宋体"/>
          <w:color w:val="auto"/>
          <w:highlight w:val="none"/>
        </w:rPr>
        <w:t>.1.4评标办法；</w:t>
      </w:r>
    </w:p>
    <w:p>
      <w:pPr>
        <w:pStyle w:val="37"/>
        <w:keepNext w:val="0"/>
        <w:keepLines w:val="0"/>
        <w:pageBreakBefore w:val="0"/>
        <w:tabs>
          <w:tab w:val="left" w:pos="840"/>
        </w:tabs>
        <w:kinsoku/>
        <w:wordWrap/>
        <w:overflowPunct/>
        <w:topLinePunct w:val="0"/>
        <w:bidi w:val="0"/>
        <w:adjustRightInd w:val="0"/>
        <w:snapToGrid w:val="0"/>
        <w:spacing w:line="460" w:lineRule="exact"/>
        <w:ind w:firstLine="840" w:firstLineChars="400"/>
        <w:rPr>
          <w:rFonts w:hAnsi="宋体" w:cs="宋体"/>
          <w:color w:val="auto"/>
          <w:highlight w:val="none"/>
        </w:rPr>
      </w:pPr>
      <w:r>
        <w:rPr>
          <w:rFonts w:hAnsi="宋体" w:cs="宋体"/>
          <w:color w:val="auto"/>
          <w:highlight w:val="none"/>
        </w:rPr>
        <w:t>6</w:t>
      </w:r>
      <w:r>
        <w:rPr>
          <w:rFonts w:hint="eastAsia" w:hAnsi="宋体" w:cs="宋体"/>
          <w:color w:val="auto"/>
          <w:highlight w:val="none"/>
        </w:rPr>
        <w:t>.1.5拟签订的合同文本；</w:t>
      </w:r>
    </w:p>
    <w:p>
      <w:pPr>
        <w:pStyle w:val="37"/>
        <w:keepNext w:val="0"/>
        <w:keepLines w:val="0"/>
        <w:pageBreakBefore w:val="0"/>
        <w:tabs>
          <w:tab w:val="left" w:pos="840"/>
        </w:tabs>
        <w:kinsoku/>
        <w:wordWrap/>
        <w:overflowPunct/>
        <w:topLinePunct w:val="0"/>
        <w:bidi w:val="0"/>
        <w:adjustRightInd w:val="0"/>
        <w:snapToGrid w:val="0"/>
        <w:spacing w:line="460" w:lineRule="exact"/>
        <w:ind w:firstLine="840" w:firstLineChars="400"/>
        <w:rPr>
          <w:rFonts w:hAnsi="宋体" w:cs="宋体"/>
          <w:color w:val="auto"/>
          <w:highlight w:val="none"/>
        </w:rPr>
      </w:pPr>
      <w:r>
        <w:rPr>
          <w:rFonts w:hAnsi="宋体" w:cs="宋体"/>
          <w:color w:val="auto"/>
          <w:highlight w:val="none"/>
        </w:rPr>
        <w:t>6</w:t>
      </w:r>
      <w:r>
        <w:rPr>
          <w:rFonts w:hint="eastAsia" w:hAnsi="宋体" w:cs="宋体"/>
          <w:color w:val="auto"/>
          <w:highlight w:val="none"/>
        </w:rPr>
        <w:t>.1.6应提交的有关格式范例。</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.2与本项目有关的</w:t>
      </w:r>
      <w:r>
        <w:rPr>
          <w:rFonts w:hint="eastAsia" w:ascii="宋体" w:hAnsi="宋体" w:cs="宋体"/>
          <w:bCs/>
          <w:color w:val="auto"/>
          <w:szCs w:val="21"/>
          <w:highlight w:val="none"/>
        </w:rPr>
        <w:t>澄清或者修改的内容为招标文件的组成部分</w:t>
      </w:r>
      <w:r>
        <w:rPr>
          <w:rFonts w:hint="eastAsia" w:ascii="宋体" w:hAnsi="宋体" w:cs="宋体"/>
          <w:color w:val="auto"/>
          <w:szCs w:val="21"/>
          <w:highlight w:val="none"/>
        </w:rPr>
        <w:t>。</w:t>
      </w:r>
    </w:p>
    <w:p>
      <w:pPr>
        <w:pStyle w:val="37"/>
        <w:keepNext w:val="0"/>
        <w:keepLines w:val="0"/>
        <w:pageBreakBefore w:val="0"/>
        <w:kinsoku/>
        <w:wordWrap/>
        <w:overflowPunct/>
        <w:topLinePunct w:val="0"/>
        <w:bidi w:val="0"/>
        <w:adjustRightInd w:val="0"/>
        <w:snapToGrid w:val="0"/>
        <w:spacing w:line="460" w:lineRule="exact"/>
        <w:rPr>
          <w:rFonts w:hAnsi="宋体" w:cs="宋体"/>
          <w:b/>
          <w:color w:val="auto"/>
          <w:highlight w:val="none"/>
        </w:rPr>
      </w:pPr>
      <w:r>
        <w:rPr>
          <w:rFonts w:hAnsi="宋体" w:cs="宋体"/>
          <w:b/>
          <w:color w:val="auto"/>
          <w:highlight w:val="none"/>
        </w:rPr>
        <w:t>7</w:t>
      </w:r>
      <w:r>
        <w:rPr>
          <w:rFonts w:hint="eastAsia" w:hAnsi="宋体" w:cs="宋体"/>
          <w:b/>
          <w:color w:val="auto"/>
          <w:highlight w:val="none"/>
        </w:rPr>
        <w:t>. 招标文件的澄清、修改</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pStyle w:val="37"/>
        <w:keepNext w:val="0"/>
        <w:keepLines w:val="0"/>
        <w:pageBreakBefore w:val="0"/>
        <w:tabs>
          <w:tab w:val="left" w:pos="840"/>
        </w:tabs>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highlight w:val="none"/>
        </w:rPr>
        <w:t>7.2 更正公告为招标文件的组成部分，一经在网站发布，视同已通知所有招标文件的收受人，不再采用其它方式传达相关信息, 若因未能及时了解到上述网站上发布的相关信息而导致的一切后果自行承担。</w:t>
      </w:r>
    </w:p>
    <w:p>
      <w:pPr>
        <w:pStyle w:val="37"/>
        <w:keepNext w:val="0"/>
        <w:keepLines w:val="0"/>
        <w:pageBreakBefore w:val="0"/>
        <w:tabs>
          <w:tab w:val="left" w:pos="840"/>
        </w:tabs>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highlight w:val="none"/>
        </w:rPr>
        <w:t>7.3 如更正公告有重新发布电子招标文件的，</w:t>
      </w:r>
      <w:r>
        <w:rPr>
          <w:rFonts w:hint="eastAsia" w:hAnsi="宋体" w:cs="宋体"/>
          <w:color w:val="auto"/>
          <w:highlight w:val="none"/>
          <w:lang w:val="zh-CN"/>
        </w:rPr>
        <w:t>供应商</w:t>
      </w:r>
      <w:r>
        <w:rPr>
          <w:rFonts w:hint="eastAsia" w:hAnsi="宋体" w:cs="宋体"/>
          <w:color w:val="auto"/>
          <w:highlight w:val="none"/>
        </w:rPr>
        <w:t>应下载最新发布的电子招标文件制作投标文件。</w:t>
      </w:r>
    </w:p>
    <w:p>
      <w:pPr>
        <w:pStyle w:val="37"/>
        <w:keepNext w:val="0"/>
        <w:keepLines w:val="0"/>
        <w:pageBreakBefore w:val="0"/>
        <w:tabs>
          <w:tab w:val="left" w:pos="840"/>
        </w:tabs>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highlight w:val="none"/>
        </w:rPr>
        <w:t>7.4 已获取招标文件的潜在</w:t>
      </w:r>
      <w:r>
        <w:rPr>
          <w:rFonts w:hint="eastAsia" w:hAnsi="宋体" w:cs="宋体"/>
          <w:color w:val="auto"/>
          <w:highlight w:val="none"/>
          <w:lang w:val="zh-CN"/>
        </w:rPr>
        <w:t>供应商</w:t>
      </w:r>
      <w:r>
        <w:rPr>
          <w:rFonts w:hint="eastAsia" w:hAnsi="宋体" w:cs="宋体"/>
          <w:color w:val="auto"/>
          <w:highlight w:val="none"/>
        </w:rPr>
        <w:t>，若有问题需要澄清，应于投标截止时间前，以书面形式向采购代理机构提出。</w:t>
      </w:r>
      <w:r>
        <w:rPr>
          <w:rFonts w:hint="eastAsia" w:hAnsi="宋体" w:cs="宋体"/>
          <w:color w:val="auto"/>
          <w:highlight w:val="none"/>
          <w:lang w:val="zh-CN"/>
        </w:rPr>
        <w:t>供应商</w:t>
      </w:r>
      <w:r>
        <w:rPr>
          <w:rFonts w:hint="eastAsia" w:hAnsi="宋体" w:cs="宋体"/>
          <w:color w:val="auto"/>
          <w:highlight w:val="none"/>
        </w:rPr>
        <w:t>在规定的时间内未对招标文件提出疑问、质疑或要求澄清的，将视其为无异议。对招标文件中描述有歧义或前后不一致的地方，评标委员会有权进行评判，但对同一条款的评判应适用于每个</w:t>
      </w:r>
      <w:r>
        <w:rPr>
          <w:rFonts w:hint="eastAsia" w:hAnsi="宋体" w:cs="宋体"/>
          <w:color w:val="auto"/>
          <w:highlight w:val="none"/>
          <w:lang w:val="zh-CN"/>
        </w:rPr>
        <w:t>供应商</w:t>
      </w:r>
      <w:r>
        <w:rPr>
          <w:rFonts w:hint="eastAsia" w:hAnsi="宋体" w:cs="宋体"/>
          <w:color w:val="auto"/>
          <w:highlight w:val="none"/>
        </w:rPr>
        <w:t>。</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p>
    <w:p>
      <w:pPr>
        <w:pStyle w:val="8"/>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outlineLvl w:val="1"/>
        <w:rPr>
          <w:rFonts w:hAnsi="宋体" w:cs="宋体"/>
          <w:b/>
          <w:color w:val="auto"/>
          <w:sz w:val="21"/>
          <w:highlight w:val="none"/>
        </w:rPr>
      </w:pPr>
      <w:r>
        <w:rPr>
          <w:rFonts w:hint="eastAsia" w:hAnsi="宋体" w:cs="宋体"/>
          <w:b/>
          <w:color w:val="auto"/>
          <w:sz w:val="21"/>
          <w:highlight w:val="none"/>
        </w:rPr>
        <w:t>三、投标</w:t>
      </w:r>
    </w:p>
    <w:p>
      <w:pPr>
        <w:pStyle w:val="37"/>
        <w:keepNext w:val="0"/>
        <w:keepLines w:val="0"/>
        <w:pageBreakBefore w:val="0"/>
        <w:kinsoku/>
        <w:wordWrap/>
        <w:overflowPunct/>
        <w:topLinePunct w:val="0"/>
        <w:bidi w:val="0"/>
        <w:adjustRightInd w:val="0"/>
        <w:snapToGrid w:val="0"/>
        <w:spacing w:line="460" w:lineRule="exact"/>
        <w:rPr>
          <w:rFonts w:hAnsi="宋体" w:cs="宋体"/>
          <w:b/>
          <w:color w:val="auto"/>
          <w:highlight w:val="none"/>
        </w:rPr>
      </w:pPr>
      <w:r>
        <w:rPr>
          <w:rFonts w:hAnsi="宋体" w:cs="宋体"/>
          <w:b/>
          <w:color w:val="auto"/>
          <w:highlight w:val="none"/>
        </w:rPr>
        <w:t>8</w:t>
      </w:r>
      <w:r>
        <w:rPr>
          <w:rFonts w:hint="eastAsia" w:hAnsi="宋体" w:cs="宋体"/>
          <w:b/>
          <w:color w:val="auto"/>
          <w:highlight w:val="none"/>
        </w:rPr>
        <w:t>. 招标文件的获取</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snapToGrid w:val="0"/>
          <w:color w:val="auto"/>
          <w:kern w:val="28"/>
          <w:szCs w:val="21"/>
          <w:highlight w:val="none"/>
        </w:rPr>
      </w:pPr>
      <w:r>
        <w:rPr>
          <w:rFonts w:hint="eastAsia" w:ascii="宋体" w:hAnsi="宋体" w:cs="宋体"/>
          <w:snapToGrid w:val="0"/>
          <w:color w:val="auto"/>
          <w:kern w:val="28"/>
          <w:szCs w:val="21"/>
          <w:highlight w:val="none"/>
        </w:rPr>
        <w:t>详见招标公告中获取招标文件的时间期限、地点、方式及招标文件售价。</w:t>
      </w:r>
    </w:p>
    <w:p>
      <w:pPr>
        <w:pStyle w:val="37"/>
        <w:keepNext w:val="0"/>
        <w:keepLines w:val="0"/>
        <w:pageBreakBefore w:val="0"/>
        <w:kinsoku/>
        <w:wordWrap/>
        <w:overflowPunct/>
        <w:topLinePunct w:val="0"/>
        <w:bidi w:val="0"/>
        <w:adjustRightInd w:val="0"/>
        <w:snapToGrid w:val="0"/>
        <w:spacing w:line="460" w:lineRule="exact"/>
        <w:rPr>
          <w:rFonts w:hAnsi="宋体" w:cs="宋体"/>
          <w:b/>
          <w:color w:val="auto"/>
          <w:highlight w:val="none"/>
        </w:rPr>
      </w:pPr>
      <w:r>
        <w:rPr>
          <w:rFonts w:hAnsi="宋体" w:cs="宋体"/>
          <w:b/>
          <w:color w:val="auto"/>
          <w:highlight w:val="none"/>
        </w:rPr>
        <w:t>9</w:t>
      </w:r>
      <w:r>
        <w:rPr>
          <w:rFonts w:hint="eastAsia" w:hAnsi="宋体" w:cs="宋体"/>
          <w:b/>
          <w:color w:val="auto"/>
          <w:highlight w:val="none"/>
        </w:rPr>
        <w:t>.开标前答疑会或现场考察</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highlight w:val="none"/>
        </w:rPr>
        <w:t>采购人组织潜在投标人现场考察或者召开开标前答疑会的，潜在投标人按第二部分投标人须知前附表的规定参加现场考察或者开标前答疑会。</w:t>
      </w:r>
    </w:p>
    <w:p>
      <w:pPr>
        <w:pStyle w:val="37"/>
        <w:keepNext w:val="0"/>
        <w:keepLines w:val="0"/>
        <w:pageBreakBefore w:val="0"/>
        <w:kinsoku/>
        <w:wordWrap/>
        <w:overflowPunct/>
        <w:topLinePunct w:val="0"/>
        <w:bidi w:val="0"/>
        <w:adjustRightInd w:val="0"/>
        <w:snapToGrid w:val="0"/>
        <w:spacing w:line="460" w:lineRule="exact"/>
        <w:rPr>
          <w:rFonts w:hAnsi="宋体" w:cs="宋体"/>
          <w:b/>
          <w:color w:val="auto"/>
          <w:highlight w:val="none"/>
        </w:rPr>
      </w:pPr>
      <w:r>
        <w:rPr>
          <w:rFonts w:hAnsi="宋体" w:cs="宋体"/>
          <w:b/>
          <w:color w:val="auto"/>
          <w:kern w:val="28"/>
          <w:highlight w:val="none"/>
        </w:rPr>
        <w:t>10</w:t>
      </w:r>
      <w:r>
        <w:rPr>
          <w:rFonts w:hint="eastAsia" w:hAnsi="宋体" w:cs="宋体"/>
          <w:b/>
          <w:color w:val="auto"/>
          <w:kern w:val="28"/>
          <w:highlight w:val="none"/>
        </w:rPr>
        <w:t>.投标保证金</w:t>
      </w:r>
    </w:p>
    <w:p>
      <w:pPr>
        <w:pStyle w:val="20"/>
        <w:keepNext w:val="0"/>
        <w:keepLines w:val="0"/>
        <w:pageBreakBefore w:val="0"/>
        <w:kinsoku/>
        <w:wordWrap/>
        <w:overflowPunct/>
        <w:topLinePunct w:val="0"/>
        <w:bidi w:val="0"/>
        <w:adjustRightInd w:val="0"/>
        <w:snapToGrid w:val="0"/>
        <w:spacing w:line="460" w:lineRule="exact"/>
        <w:ind w:firstLine="411" w:firstLineChars="196"/>
        <w:rPr>
          <w:rFonts w:hAnsi="宋体" w:cs="宋体"/>
          <w:color w:val="auto"/>
          <w:sz w:val="21"/>
          <w:szCs w:val="21"/>
          <w:highlight w:val="none"/>
        </w:rPr>
      </w:pPr>
      <w:r>
        <w:rPr>
          <w:rFonts w:hint="eastAsia" w:hAnsi="宋体" w:cs="宋体"/>
          <w:color w:val="auto"/>
          <w:sz w:val="21"/>
          <w:szCs w:val="21"/>
          <w:highlight w:val="none"/>
        </w:rPr>
        <w:t>本项目不需缴纳投标保证金。</w:t>
      </w:r>
    </w:p>
    <w:p>
      <w:pPr>
        <w:pStyle w:val="37"/>
        <w:keepNext w:val="0"/>
        <w:keepLines w:val="0"/>
        <w:pageBreakBefore w:val="0"/>
        <w:kinsoku/>
        <w:wordWrap/>
        <w:overflowPunct/>
        <w:topLinePunct w:val="0"/>
        <w:bidi w:val="0"/>
        <w:adjustRightInd w:val="0"/>
        <w:snapToGrid w:val="0"/>
        <w:spacing w:line="460" w:lineRule="exact"/>
        <w:rPr>
          <w:rFonts w:hAnsi="宋体" w:cs="宋体"/>
          <w:b/>
          <w:color w:val="auto"/>
          <w:highlight w:val="none"/>
        </w:rPr>
      </w:pPr>
      <w:r>
        <w:rPr>
          <w:rFonts w:hint="eastAsia" w:hAnsi="宋体" w:cs="宋体"/>
          <w:b/>
          <w:color w:val="auto"/>
          <w:highlight w:val="none"/>
        </w:rPr>
        <w:t>1</w:t>
      </w:r>
      <w:r>
        <w:rPr>
          <w:rFonts w:hAnsi="宋体" w:cs="宋体"/>
          <w:b/>
          <w:color w:val="auto"/>
          <w:highlight w:val="none"/>
        </w:rPr>
        <w:t>1</w:t>
      </w:r>
      <w:r>
        <w:rPr>
          <w:rFonts w:hint="eastAsia" w:hAnsi="宋体" w:cs="宋体"/>
          <w:b/>
          <w:color w:val="auto"/>
          <w:highlight w:val="none"/>
        </w:rPr>
        <w:t>. 投标文件的语言</w:t>
      </w:r>
    </w:p>
    <w:p>
      <w:pPr>
        <w:keepNext w:val="0"/>
        <w:keepLines w:val="0"/>
        <w:pageBreakBefore w:val="0"/>
        <w:kinsoku/>
        <w:wordWrap/>
        <w:overflowPunct/>
        <w:topLinePunct w:val="0"/>
        <w:autoSpaceDE w:val="0"/>
        <w:autoSpaceDN w:val="0"/>
        <w:bidi w:val="0"/>
        <w:adjustRightInd w:val="0"/>
        <w:snapToGrid w:val="0"/>
        <w:spacing w:line="460" w:lineRule="exact"/>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投标文件及投标人与采购有关的来往通知、函件和文件均应使用中文。</w:t>
      </w:r>
    </w:p>
    <w:p>
      <w:pPr>
        <w:pStyle w:val="37"/>
        <w:keepNext w:val="0"/>
        <w:keepLines w:val="0"/>
        <w:pageBreakBefore w:val="0"/>
        <w:kinsoku/>
        <w:wordWrap/>
        <w:overflowPunct/>
        <w:topLinePunct w:val="0"/>
        <w:bidi w:val="0"/>
        <w:adjustRightInd w:val="0"/>
        <w:snapToGrid w:val="0"/>
        <w:spacing w:line="460" w:lineRule="exact"/>
        <w:rPr>
          <w:rFonts w:hAnsi="宋体" w:cs="宋体"/>
          <w:b/>
          <w:color w:val="auto"/>
          <w:highlight w:val="none"/>
        </w:rPr>
      </w:pPr>
      <w:r>
        <w:rPr>
          <w:rFonts w:hint="eastAsia" w:hAnsi="宋体" w:cs="宋体"/>
          <w:b/>
          <w:color w:val="auto"/>
          <w:highlight w:val="none"/>
        </w:rPr>
        <w:t>12.投标文件的组成</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12.1资格文件：</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12.1.1符合参加政府采购活动应当具备的一般条件的承诺函；</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12.1.2有效的企业法人营业执照（或事业法人登记证）、其他组织（个体工商户）的营业执照或者民办非企业单位登记证书复印件；投标供应商如果有名称变更的，应提供由行政主管部门出具的变更证明文件；</w:t>
      </w:r>
    </w:p>
    <w:p>
      <w:pPr>
        <w:keepNext w:val="0"/>
        <w:keepLines w:val="0"/>
        <w:pageBreakBefore w:val="0"/>
        <w:kinsoku/>
        <w:wordWrap/>
        <w:overflowPunct/>
        <w:topLinePunct w:val="0"/>
        <w:bidi w:val="0"/>
        <w:adjustRightInd w:val="0"/>
        <w:snapToGrid w:val="0"/>
        <w:spacing w:line="46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12.1.3落实政府采购政策需满足的资格要求；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460" w:lineRule="exact"/>
        <w:ind w:firstLine="840" w:firstLineChars="4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12.1.3.1中小企业声明函（如有）；</w:t>
      </w:r>
    </w:p>
    <w:p>
      <w:pPr>
        <w:keepNext w:val="0"/>
        <w:keepLines w:val="0"/>
        <w:pageBreakBefore w:val="0"/>
        <w:widowControl w:val="0"/>
        <w:kinsoku/>
        <w:wordWrap/>
        <w:overflowPunct/>
        <w:topLinePunct w:val="0"/>
        <w:autoSpaceDE/>
        <w:autoSpaceDN/>
        <w:bidi w:val="0"/>
        <w:adjustRightInd w:val="0"/>
        <w:snapToGrid w:val="0"/>
        <w:spacing w:line="460" w:lineRule="exact"/>
        <w:ind w:firstLine="840" w:firstLineChars="4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12.1.3.2残疾人福利性单位声明函（如有）；</w:t>
      </w:r>
    </w:p>
    <w:p>
      <w:pPr>
        <w:keepNext w:val="0"/>
        <w:keepLines w:val="0"/>
        <w:pageBreakBefore w:val="0"/>
        <w:widowControl w:val="0"/>
        <w:kinsoku/>
        <w:wordWrap/>
        <w:overflowPunct/>
        <w:topLinePunct w:val="0"/>
        <w:autoSpaceDE/>
        <w:autoSpaceDN/>
        <w:bidi w:val="0"/>
        <w:adjustRightInd w:val="0"/>
        <w:snapToGrid w:val="0"/>
        <w:spacing w:line="460" w:lineRule="exact"/>
        <w:ind w:firstLine="840" w:firstLineChars="4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12.1.3.3由省级以上监狱管理局、戒毒管理局（含新疆生产建设兵团）出具的属于监狱企业的证明文件（如有）；</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12.1.4本项目的特定资格要求（如有）；</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12.1.5业务专用章使用说明函（如有）；</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12.1.6其他投标认为应提交的资料</w:t>
      </w:r>
      <w:r>
        <w:rPr>
          <w:rFonts w:hint="eastAsia" w:ascii="宋体" w:hAnsi="宋体" w:cs="宋体"/>
          <w:color w:val="auto"/>
          <w:szCs w:val="21"/>
          <w:highlight w:val="none"/>
          <w:lang w:val="zh-CN"/>
        </w:rPr>
        <w:t>（如有）。</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12</w:t>
      </w:r>
      <w:r>
        <w:rPr>
          <w:rFonts w:hint="eastAsia" w:ascii="宋体" w:hAnsi="宋体" w:cs="宋体"/>
          <w:color w:val="auto"/>
          <w:szCs w:val="21"/>
          <w:highlight w:val="none"/>
          <w:lang w:val="zh-CN"/>
        </w:rPr>
        <w:t>.</w:t>
      </w:r>
      <w:r>
        <w:rPr>
          <w:rFonts w:hint="eastAsia" w:ascii="宋体" w:hAnsi="宋体" w:cs="宋体"/>
          <w:color w:val="auto"/>
          <w:szCs w:val="21"/>
          <w:highlight w:val="none"/>
        </w:rPr>
        <w:t>2商务技术</w:t>
      </w:r>
      <w:r>
        <w:rPr>
          <w:rFonts w:hint="eastAsia" w:ascii="宋体" w:hAnsi="宋体" w:cs="宋体"/>
          <w:color w:val="auto"/>
          <w:szCs w:val="21"/>
          <w:highlight w:val="none"/>
          <w:lang w:val="zh-CN"/>
        </w:rPr>
        <w:t>文件：</w:t>
      </w:r>
    </w:p>
    <w:p>
      <w:pPr>
        <w:keepNext w:val="0"/>
        <w:keepLines w:val="0"/>
        <w:pageBreakBefore w:val="0"/>
        <w:kinsoku/>
        <w:wordWrap/>
        <w:overflowPunct/>
        <w:topLinePunct w:val="0"/>
        <w:bidi w:val="0"/>
        <w:adjustRightInd w:val="0"/>
        <w:snapToGrid w:val="0"/>
        <w:spacing w:line="46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12.2.1投标函；</w:t>
      </w:r>
    </w:p>
    <w:p>
      <w:pPr>
        <w:keepNext w:val="0"/>
        <w:keepLines w:val="0"/>
        <w:pageBreakBefore w:val="0"/>
        <w:kinsoku/>
        <w:wordWrap/>
        <w:overflowPunct/>
        <w:topLinePunct w:val="0"/>
        <w:bidi w:val="0"/>
        <w:adjustRightInd w:val="0"/>
        <w:snapToGrid w:val="0"/>
        <w:spacing w:line="46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12.2.2授权委托书或法定代表人（单位负责人、自然人本人）身份证明；</w:t>
      </w:r>
    </w:p>
    <w:p>
      <w:pPr>
        <w:keepNext w:val="0"/>
        <w:keepLines w:val="0"/>
        <w:pageBreakBefore w:val="0"/>
        <w:kinsoku/>
        <w:wordWrap/>
        <w:overflowPunct/>
        <w:topLinePunct w:val="0"/>
        <w:bidi w:val="0"/>
        <w:adjustRightInd w:val="0"/>
        <w:snapToGrid w:val="0"/>
        <w:spacing w:line="46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12.2.3符合性审查资料；</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12.2.4 政府采购供应商廉洁自律承诺书；</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12.2.5 商务、技术偏离表；</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12.2.6 评标标准相应的商务技术资料</w:t>
      </w:r>
    </w:p>
    <w:p>
      <w:pPr>
        <w:keepNext w:val="0"/>
        <w:keepLines w:val="0"/>
        <w:pageBreakBefore w:val="0"/>
        <w:kinsoku/>
        <w:wordWrap/>
        <w:overflowPunct/>
        <w:topLinePunct w:val="0"/>
        <w:bidi w:val="0"/>
        <w:adjustRightInd w:val="0"/>
        <w:snapToGrid w:val="0"/>
        <w:spacing w:line="460" w:lineRule="exact"/>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12.2.7其他供应商认为应提交的资料（如有）</w:t>
      </w:r>
      <w:r>
        <w:rPr>
          <w:rFonts w:hint="eastAsia" w:ascii="宋体" w:hAnsi="宋体" w:cs="宋体"/>
          <w:color w:val="auto"/>
          <w:szCs w:val="21"/>
          <w:highlight w:val="none"/>
          <w:lang w:val="zh-CN"/>
        </w:rPr>
        <w:t>。</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u w:val="single"/>
          <w:lang w:val="zh-CN"/>
        </w:rPr>
      </w:pPr>
      <w:r>
        <w:rPr>
          <w:rFonts w:hint="eastAsia" w:ascii="宋体" w:hAnsi="宋体" w:cs="宋体"/>
          <w:color w:val="auto"/>
          <w:szCs w:val="21"/>
          <w:highlight w:val="none"/>
        </w:rPr>
        <w:t>12</w:t>
      </w:r>
      <w:r>
        <w:rPr>
          <w:rFonts w:hint="eastAsia" w:ascii="宋体" w:hAnsi="宋体" w:cs="宋体"/>
          <w:color w:val="auto"/>
          <w:kern w:val="0"/>
          <w:szCs w:val="21"/>
          <w:highlight w:val="none"/>
          <w:lang w:val="zh-CN"/>
        </w:rPr>
        <w:t>.</w:t>
      </w:r>
      <w:r>
        <w:rPr>
          <w:rFonts w:hint="eastAsia" w:ascii="宋体" w:hAnsi="宋体" w:cs="宋体"/>
          <w:color w:val="auto"/>
          <w:kern w:val="0"/>
          <w:szCs w:val="21"/>
          <w:highlight w:val="none"/>
        </w:rPr>
        <w:t>3</w:t>
      </w:r>
      <w:r>
        <w:rPr>
          <w:rFonts w:hint="eastAsia" w:ascii="宋体" w:hAnsi="宋体" w:cs="宋体"/>
          <w:color w:val="auto"/>
          <w:szCs w:val="21"/>
          <w:highlight w:val="none"/>
        </w:rPr>
        <w:t>报价文件：</w:t>
      </w:r>
    </w:p>
    <w:p>
      <w:pPr>
        <w:keepNext w:val="0"/>
        <w:keepLines w:val="0"/>
        <w:pageBreakBefore w:val="0"/>
        <w:kinsoku/>
        <w:wordWrap/>
        <w:overflowPunct/>
        <w:topLinePunct w:val="0"/>
        <w:bidi w:val="0"/>
        <w:adjustRightInd w:val="0"/>
        <w:snapToGrid w:val="0"/>
        <w:spacing w:line="46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12.3.1开标一览表（报价表）；</w:t>
      </w:r>
    </w:p>
    <w:p>
      <w:pPr>
        <w:keepNext w:val="0"/>
        <w:keepLines w:val="0"/>
        <w:pageBreakBefore w:val="0"/>
        <w:kinsoku/>
        <w:wordWrap/>
        <w:overflowPunct/>
        <w:topLinePunct w:val="0"/>
        <w:bidi w:val="0"/>
        <w:adjustRightInd w:val="0"/>
        <w:snapToGrid w:val="0"/>
        <w:spacing w:line="4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12.3.2分项报价表；</w:t>
      </w:r>
    </w:p>
    <w:p>
      <w:pPr>
        <w:keepNext w:val="0"/>
        <w:keepLines w:val="0"/>
        <w:pageBreakBefore w:val="0"/>
        <w:kinsoku/>
        <w:wordWrap/>
        <w:overflowPunct/>
        <w:topLinePunct w:val="0"/>
        <w:bidi w:val="0"/>
        <w:adjustRightInd w:val="0"/>
        <w:snapToGrid w:val="0"/>
        <w:spacing w:line="4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12.3.3投标人认为应当提供的其他相关证明材料。</w:t>
      </w:r>
    </w:p>
    <w:p>
      <w:pPr>
        <w:keepNext w:val="0"/>
        <w:keepLines w:val="0"/>
        <w:pageBreakBefore w:val="0"/>
        <w:kinsoku/>
        <w:wordWrap/>
        <w:overflowPunct/>
        <w:topLinePunct w:val="0"/>
        <w:bidi w:val="0"/>
        <w:adjustRightInd w:val="0"/>
        <w:snapToGrid w:val="0"/>
        <w:spacing w:line="460" w:lineRule="exact"/>
        <w:ind w:firstLine="632" w:firstLineChars="300"/>
        <w:rPr>
          <w:rFonts w:hint="eastAsia" w:ascii="宋体" w:hAnsi="宋体" w:cs="宋体"/>
          <w:b/>
          <w:color w:val="auto"/>
          <w:sz w:val="21"/>
          <w:szCs w:val="21"/>
          <w:highlight w:val="none"/>
        </w:rPr>
      </w:pPr>
      <w:r>
        <w:rPr>
          <w:rFonts w:hint="eastAsia" w:ascii="宋体" w:hAnsi="宋体" w:cs="宋体"/>
          <w:b/>
          <w:color w:val="auto"/>
          <w:szCs w:val="21"/>
          <w:highlight w:val="none"/>
          <w:lang w:eastAsia="zh-CN"/>
        </w:rPr>
        <w:t>注：①</w:t>
      </w:r>
      <w:r>
        <w:rPr>
          <w:rFonts w:hint="eastAsia" w:ascii="宋体" w:hAnsi="宋体" w:cs="宋体"/>
          <w:b/>
          <w:color w:val="auto"/>
          <w:szCs w:val="21"/>
          <w:highlight w:val="none"/>
        </w:rPr>
        <w:t>投标文件含有采购人不能接受的附加条件的，投标无效；</w:t>
      </w:r>
      <w:r>
        <w:rPr>
          <w:rFonts w:hint="eastAsia" w:ascii="宋体" w:hAnsi="宋体" w:cs="宋体"/>
          <w:b/>
          <w:color w:val="auto"/>
          <w:szCs w:val="21"/>
          <w:highlight w:val="none"/>
          <w:lang w:eastAsia="zh-CN"/>
        </w:rPr>
        <w:t>②</w:t>
      </w:r>
      <w:r>
        <w:rPr>
          <w:rFonts w:hint="eastAsia" w:ascii="宋体" w:hAnsi="宋体" w:cs="宋体"/>
          <w:b/>
          <w:color w:val="auto"/>
          <w:szCs w:val="21"/>
          <w:highlight w:val="none"/>
        </w:rPr>
        <w:t>投标人提供虚假材料投标的，投标无效。</w:t>
      </w:r>
      <w:bookmarkStart w:id="19" w:name="_Toc23680"/>
      <w:bookmarkStart w:id="20" w:name="_Toc134401635"/>
    </w:p>
    <w:p>
      <w:pPr>
        <w:pStyle w:val="138"/>
        <w:keepNext w:val="0"/>
        <w:keepLines w:val="0"/>
        <w:pageBreakBefore w:val="0"/>
        <w:widowControl w:val="0"/>
        <w:kinsoku/>
        <w:wordWrap/>
        <w:overflowPunct/>
        <w:topLinePunct w:val="0"/>
        <w:autoSpaceDE/>
        <w:autoSpaceDN/>
        <w:bidi w:val="0"/>
        <w:adjustRightInd w:val="0"/>
        <w:snapToGrid w:val="0"/>
        <w:spacing w:before="0" w:line="460" w:lineRule="exact"/>
        <w:ind w:firstLine="0" w:firstLineChars="0"/>
        <w:textAlignment w:val="auto"/>
        <w:outlineLvl w:val="9"/>
        <w:rPr>
          <w:rFonts w:ascii="宋体" w:hAnsi="宋体" w:cs="宋体"/>
          <w:b/>
          <w:color w:val="auto"/>
          <w:sz w:val="21"/>
          <w:szCs w:val="21"/>
          <w:highlight w:val="none"/>
        </w:rPr>
      </w:pPr>
      <w:r>
        <w:rPr>
          <w:rFonts w:hint="eastAsia" w:ascii="宋体" w:hAnsi="宋体" w:cs="宋体"/>
          <w:b/>
          <w:color w:val="auto"/>
          <w:sz w:val="21"/>
          <w:szCs w:val="21"/>
          <w:highlight w:val="none"/>
        </w:rPr>
        <w:t>1</w:t>
      </w:r>
      <w:r>
        <w:rPr>
          <w:rFonts w:ascii="宋体" w:hAnsi="宋体" w:cs="宋体"/>
          <w:b/>
          <w:color w:val="auto"/>
          <w:sz w:val="21"/>
          <w:szCs w:val="21"/>
          <w:highlight w:val="none"/>
        </w:rPr>
        <w:t>3</w:t>
      </w:r>
      <w:r>
        <w:rPr>
          <w:rFonts w:hint="eastAsia" w:ascii="宋体" w:hAnsi="宋体" w:cs="宋体"/>
          <w:b/>
          <w:color w:val="auto"/>
          <w:kern w:val="0"/>
          <w:sz w:val="21"/>
          <w:szCs w:val="21"/>
          <w:highlight w:val="none"/>
          <w:lang w:val="zh-CN"/>
        </w:rPr>
        <w:t>.</w:t>
      </w:r>
      <w:r>
        <w:rPr>
          <w:rFonts w:hint="eastAsia" w:ascii="宋体" w:hAnsi="宋体" w:cs="宋体"/>
          <w:b/>
          <w:color w:val="auto"/>
          <w:sz w:val="21"/>
          <w:szCs w:val="21"/>
          <w:highlight w:val="none"/>
        </w:rPr>
        <w:t>投标文件的编制</w:t>
      </w:r>
      <w:bookmarkEnd w:id="19"/>
      <w:bookmarkEnd w:id="20"/>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b/>
          <w:color w:val="auto"/>
          <w:szCs w:val="21"/>
          <w:highlight w:val="none"/>
        </w:rPr>
      </w:pPr>
      <w:r>
        <w:rPr>
          <w:rFonts w:hint="eastAsia" w:ascii="宋体" w:hAnsi="宋体" w:cs="宋体"/>
          <w:color w:val="auto"/>
          <w:kern w:val="0"/>
          <w:szCs w:val="21"/>
          <w:highlight w:val="none"/>
          <w:lang w:val="zh-CN"/>
        </w:rPr>
        <w:t>1</w:t>
      </w:r>
      <w:r>
        <w:rPr>
          <w:rFonts w:ascii="宋体" w:hAnsi="宋体" w:cs="宋体"/>
          <w:color w:val="auto"/>
          <w:kern w:val="0"/>
          <w:szCs w:val="21"/>
          <w:highlight w:val="none"/>
          <w:lang w:val="zh-CN"/>
        </w:rPr>
        <w:t>3</w:t>
      </w:r>
      <w:r>
        <w:rPr>
          <w:rFonts w:hint="eastAsia" w:ascii="宋体" w:hAnsi="宋体" w:cs="宋体"/>
          <w:color w:val="auto"/>
          <w:kern w:val="0"/>
          <w:szCs w:val="21"/>
          <w:highlight w:val="none"/>
          <w:lang w:val="zh-CN"/>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w:t>
      </w:r>
      <w:r>
        <w:rPr>
          <w:rFonts w:ascii="宋体" w:hAnsi="宋体" w:cs="宋体"/>
          <w:color w:val="auto"/>
          <w:kern w:val="0"/>
          <w:szCs w:val="21"/>
          <w:highlight w:val="none"/>
          <w:lang w:val="zh-CN"/>
        </w:rPr>
        <w:t>3</w:t>
      </w:r>
      <w:r>
        <w:rPr>
          <w:rFonts w:hint="eastAsia" w:ascii="宋体" w:hAnsi="宋体" w:cs="宋体"/>
          <w:color w:val="auto"/>
          <w:kern w:val="0"/>
          <w:szCs w:val="21"/>
          <w:highlight w:val="none"/>
          <w:lang w:val="zh-CN"/>
        </w:rPr>
        <w:t>.2投标人进行电子投标应安装客户端软件—“政采云电子交易客户端”，并按照招标文件和电子交易平台的要求编制并加密投标文件。投标人未按规定加密的投标文件，电子交易平台将拒收并提示。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w:t>
      </w:r>
      <w:r>
        <w:rPr>
          <w:rFonts w:ascii="宋体" w:hAnsi="宋体" w:cs="宋体"/>
          <w:color w:val="auto"/>
          <w:kern w:val="0"/>
          <w:szCs w:val="21"/>
          <w:highlight w:val="none"/>
          <w:lang w:val="zh-CN"/>
        </w:rPr>
        <w:t>3</w:t>
      </w:r>
      <w:r>
        <w:rPr>
          <w:rFonts w:hint="eastAsia" w:ascii="宋体" w:hAnsi="宋体" w:cs="宋体"/>
          <w:color w:val="auto"/>
          <w:kern w:val="0"/>
          <w:szCs w:val="21"/>
          <w:highlight w:val="none"/>
          <w:lang w:val="zh-CN"/>
        </w:rPr>
        <w:t>.3使用“政采云电子交易客户端”需要提前申领CA数字证书，申领流程请自行前往“浙江政府采购网-下载专区-电子交易客户端-CA驱动和申领流程”进行查阅。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napToGrid w:val="0"/>
        <w:spacing w:line="460" w:lineRule="exact"/>
        <w:rPr>
          <w:rFonts w:ascii="宋体" w:hAnsi="宋体" w:cs="宋体"/>
          <w:b/>
          <w:color w:val="auto"/>
          <w:szCs w:val="21"/>
          <w:highlight w:val="none"/>
        </w:rPr>
      </w:pPr>
      <w:r>
        <w:rPr>
          <w:rFonts w:hint="eastAsia" w:ascii="宋体" w:hAnsi="宋体" w:cs="宋体"/>
          <w:b/>
          <w:color w:val="auto"/>
          <w:szCs w:val="21"/>
          <w:highlight w:val="none"/>
        </w:rPr>
        <w:t>1</w:t>
      </w:r>
      <w:r>
        <w:rPr>
          <w:rFonts w:ascii="宋体" w:hAnsi="宋体" w:cs="宋体"/>
          <w:b/>
          <w:color w:val="auto"/>
          <w:szCs w:val="21"/>
          <w:highlight w:val="none"/>
        </w:rPr>
        <w:t>4</w:t>
      </w:r>
      <w:r>
        <w:rPr>
          <w:rFonts w:hint="eastAsia" w:ascii="宋体" w:hAnsi="宋体" w:cs="宋体"/>
          <w:b/>
          <w:color w:val="auto"/>
          <w:szCs w:val="21"/>
          <w:highlight w:val="none"/>
        </w:rPr>
        <w:t>.投标文件的签署、盖章</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b/>
          <w:color w:val="auto"/>
          <w:sz w:val="21"/>
          <w:szCs w:val="21"/>
          <w:highlight w:val="none"/>
        </w:rPr>
      </w:pPr>
      <w:r>
        <w:rPr>
          <w:rFonts w:hint="eastAsia" w:ascii="宋体" w:hAnsi="宋体" w:cs="宋体"/>
          <w:color w:val="auto"/>
          <w:sz w:val="21"/>
          <w:szCs w:val="21"/>
          <w:highlight w:val="none"/>
        </w:rPr>
        <w:t>1</w:t>
      </w:r>
      <w:r>
        <w:rPr>
          <w:rFonts w:ascii="宋体" w:hAnsi="宋体" w:cs="宋体"/>
          <w:color w:val="auto"/>
          <w:sz w:val="21"/>
          <w:szCs w:val="21"/>
          <w:highlight w:val="none"/>
        </w:rPr>
        <w:t>4</w:t>
      </w:r>
      <w:r>
        <w:rPr>
          <w:rFonts w:hint="eastAsia" w:ascii="宋体" w:hAnsi="宋体" w:cs="宋体"/>
          <w:color w:val="auto"/>
          <w:sz w:val="21"/>
          <w:szCs w:val="21"/>
          <w:highlight w:val="none"/>
        </w:rPr>
        <w:t>.1投标文件按照招标文件第六部分格式要求进行签署、盖章。</w:t>
      </w:r>
      <w:r>
        <w:rPr>
          <w:rFonts w:hint="eastAsia" w:ascii="宋体" w:hAnsi="宋体" w:cs="宋体"/>
          <w:b/>
          <w:color w:val="auto"/>
          <w:sz w:val="21"/>
          <w:szCs w:val="21"/>
          <w:highlight w:val="none"/>
        </w:rPr>
        <w:t>▲投标人的投标文件未按照招标文件要求签署、盖章的，其投标无效</w:t>
      </w:r>
      <w:r>
        <w:rPr>
          <w:rFonts w:hint="eastAsia" w:ascii="宋体" w:hAnsi="宋体" w:cs="宋体"/>
          <w:color w:val="auto"/>
          <w:sz w:val="21"/>
          <w:szCs w:val="21"/>
          <w:highlight w:val="none"/>
        </w:rPr>
        <w:t>。</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1</w:t>
      </w:r>
      <w:r>
        <w:rPr>
          <w:rFonts w:ascii="宋体" w:hAnsi="宋体" w:cs="宋体"/>
          <w:color w:val="auto"/>
          <w:sz w:val="21"/>
          <w:szCs w:val="21"/>
          <w:highlight w:val="none"/>
        </w:rPr>
        <w:t>4</w:t>
      </w:r>
      <w:r>
        <w:rPr>
          <w:rFonts w:hint="eastAsia" w:ascii="宋体" w:hAnsi="宋体" w:cs="宋体"/>
          <w:color w:val="auto"/>
          <w:sz w:val="21"/>
          <w:szCs w:val="21"/>
          <w:highlight w:val="none"/>
        </w:rPr>
        <w:t>.2为确保网上操作合法、有效和安全，投标人应当在投标截止时间前完成在“政府采购云平台”的身份认证，确保在电子投标过程中能够对相关数据电文进行加密和使用电子签名。</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1</w:t>
      </w:r>
      <w:r>
        <w:rPr>
          <w:rFonts w:ascii="宋体" w:hAnsi="宋体" w:cs="宋体"/>
          <w:color w:val="auto"/>
          <w:sz w:val="21"/>
          <w:szCs w:val="21"/>
          <w:highlight w:val="none"/>
        </w:rPr>
        <w:t>4</w:t>
      </w:r>
      <w:r>
        <w:rPr>
          <w:rFonts w:hint="eastAsia" w:ascii="宋体" w:hAnsi="宋体" w:cs="宋体"/>
          <w:color w:val="auto"/>
          <w:sz w:val="21"/>
          <w:szCs w:val="21"/>
          <w:highlight w:val="none"/>
        </w:rPr>
        <w:t>.3招标文件对投标文件签署、盖章的要求适用于电子签名。</w:t>
      </w:r>
    </w:p>
    <w:p>
      <w:pPr>
        <w:pStyle w:val="138"/>
        <w:keepNext w:val="0"/>
        <w:keepLines w:val="0"/>
        <w:pageBreakBefore w:val="0"/>
        <w:kinsoku/>
        <w:wordWrap/>
        <w:overflowPunct/>
        <w:topLinePunct w:val="0"/>
        <w:bidi w:val="0"/>
        <w:adjustRightInd w:val="0"/>
        <w:snapToGrid w:val="0"/>
        <w:spacing w:before="0" w:line="460" w:lineRule="exact"/>
        <w:ind w:firstLine="0" w:firstLineChars="0"/>
        <w:rPr>
          <w:rFonts w:ascii="宋体" w:hAnsi="宋体" w:cs="宋体"/>
          <w:b/>
          <w:color w:val="auto"/>
          <w:sz w:val="21"/>
          <w:szCs w:val="21"/>
          <w:highlight w:val="none"/>
        </w:rPr>
      </w:pPr>
      <w:r>
        <w:rPr>
          <w:rFonts w:hint="eastAsia" w:ascii="宋体" w:hAnsi="宋体" w:cs="宋体"/>
          <w:b/>
          <w:color w:val="auto"/>
          <w:sz w:val="21"/>
          <w:szCs w:val="21"/>
          <w:highlight w:val="none"/>
        </w:rPr>
        <w:t>1</w:t>
      </w:r>
      <w:r>
        <w:rPr>
          <w:rFonts w:ascii="宋体" w:hAnsi="宋体" w:cs="宋体"/>
          <w:b/>
          <w:color w:val="auto"/>
          <w:sz w:val="21"/>
          <w:szCs w:val="21"/>
          <w:highlight w:val="none"/>
        </w:rPr>
        <w:t>5</w:t>
      </w:r>
      <w:r>
        <w:rPr>
          <w:rFonts w:hint="eastAsia" w:ascii="宋体" w:hAnsi="宋体" w:cs="宋体"/>
          <w:b/>
          <w:color w:val="auto"/>
          <w:sz w:val="21"/>
          <w:szCs w:val="21"/>
          <w:highlight w:val="none"/>
        </w:rPr>
        <w:t>. 投标文件的提交、补充、修改、撤回</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1</w:t>
      </w:r>
      <w:r>
        <w:rPr>
          <w:rFonts w:ascii="宋体" w:hAnsi="宋体" w:cs="宋体"/>
          <w:color w:val="auto"/>
          <w:sz w:val="21"/>
          <w:szCs w:val="21"/>
          <w:highlight w:val="none"/>
        </w:rPr>
        <w:t>5</w:t>
      </w:r>
      <w:r>
        <w:rPr>
          <w:rFonts w:hint="eastAsia" w:ascii="宋体" w:hAnsi="宋体" w:cs="宋体"/>
          <w:color w:val="auto"/>
          <w:sz w:val="21"/>
          <w:szCs w:val="21"/>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1</w:t>
      </w:r>
      <w:r>
        <w:rPr>
          <w:rFonts w:ascii="宋体" w:hAnsi="宋体" w:cs="宋体"/>
          <w:color w:val="auto"/>
          <w:sz w:val="21"/>
          <w:szCs w:val="21"/>
          <w:highlight w:val="none"/>
        </w:rPr>
        <w:t>5</w:t>
      </w:r>
      <w:r>
        <w:rPr>
          <w:rFonts w:hint="eastAsia" w:ascii="宋体" w:hAnsi="宋体" w:cs="宋体"/>
          <w:color w:val="auto"/>
          <w:sz w:val="21"/>
          <w:szCs w:val="21"/>
          <w:highlight w:val="none"/>
        </w:rPr>
        <w:t>.2电子交易平台收到投标文件，将妥善保存并即时向供应商发出确认回执通知。在投标截止时间前，除供应商补充、修改或者撤回投标文件外，任何单位和个人不得解密或提取投标文件。</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1</w:t>
      </w:r>
      <w:r>
        <w:rPr>
          <w:rFonts w:ascii="宋体" w:hAnsi="宋体" w:cs="宋体"/>
          <w:color w:val="auto"/>
          <w:sz w:val="21"/>
          <w:szCs w:val="21"/>
          <w:highlight w:val="none"/>
        </w:rPr>
        <w:t>5</w:t>
      </w:r>
      <w:r>
        <w:rPr>
          <w:rFonts w:hint="eastAsia" w:ascii="宋体" w:hAnsi="宋体" w:cs="宋体"/>
          <w:color w:val="auto"/>
          <w:sz w:val="21"/>
          <w:szCs w:val="21"/>
          <w:highlight w:val="none"/>
        </w:rPr>
        <w:t>.3采购人、采购代理机构可以视情况延长投标文件提交的截止时间。在上述情况下，采购代理机构与投标人以前在投标截止期方面的全部权利、责任和义务，将适用于延长至新的投标截止期。</w:t>
      </w:r>
    </w:p>
    <w:p>
      <w:pPr>
        <w:pStyle w:val="37"/>
        <w:keepNext w:val="0"/>
        <w:keepLines w:val="0"/>
        <w:pageBreakBefore w:val="0"/>
        <w:kinsoku/>
        <w:wordWrap/>
        <w:overflowPunct/>
        <w:topLinePunct w:val="0"/>
        <w:bidi w:val="0"/>
        <w:adjustRightInd w:val="0"/>
        <w:snapToGrid w:val="0"/>
        <w:spacing w:line="460" w:lineRule="exact"/>
        <w:rPr>
          <w:rFonts w:hAnsi="宋体" w:cs="宋体"/>
          <w:b/>
          <w:color w:val="auto"/>
          <w:highlight w:val="none"/>
        </w:rPr>
      </w:pPr>
      <w:r>
        <w:rPr>
          <w:rFonts w:hint="eastAsia" w:hAnsi="宋体" w:cs="宋体"/>
          <w:b/>
          <w:color w:val="auto"/>
          <w:highlight w:val="none"/>
        </w:rPr>
        <w:t>1</w:t>
      </w:r>
      <w:r>
        <w:rPr>
          <w:rFonts w:hAnsi="宋体" w:cs="宋体"/>
          <w:b/>
          <w:color w:val="auto"/>
          <w:highlight w:val="none"/>
        </w:rPr>
        <w:t>6</w:t>
      </w:r>
      <w:r>
        <w:rPr>
          <w:rFonts w:hint="eastAsia" w:hAnsi="宋体" w:cs="宋体"/>
          <w:b/>
          <w:color w:val="auto"/>
          <w:highlight w:val="none"/>
        </w:rPr>
        <w:t>.备份投标文件</w:t>
      </w:r>
    </w:p>
    <w:p>
      <w:pPr>
        <w:pStyle w:val="37"/>
        <w:keepNext w:val="0"/>
        <w:keepLines w:val="0"/>
        <w:pageBreakBefore w:val="0"/>
        <w:kinsoku/>
        <w:wordWrap/>
        <w:overflowPunct/>
        <w:topLinePunct w:val="0"/>
        <w:bidi w:val="0"/>
        <w:adjustRightInd w:val="0"/>
        <w:snapToGrid w:val="0"/>
        <w:spacing w:line="460" w:lineRule="exact"/>
        <w:ind w:firstLine="315" w:firstLineChars="150"/>
        <w:rPr>
          <w:rFonts w:hAnsi="宋体" w:cs="宋体"/>
          <w:b/>
          <w:color w:val="auto"/>
          <w:highlight w:val="none"/>
        </w:rPr>
      </w:pPr>
      <w:r>
        <w:rPr>
          <w:rFonts w:hint="eastAsia" w:hAnsi="宋体" w:cs="宋体"/>
          <w:color w:val="auto"/>
          <w:highlight w:val="none"/>
        </w:rPr>
        <w:t xml:space="preserve"> 1</w:t>
      </w:r>
      <w:r>
        <w:rPr>
          <w:rFonts w:hAnsi="宋体" w:cs="宋体"/>
          <w:color w:val="auto"/>
          <w:highlight w:val="none"/>
        </w:rPr>
        <w:t>6</w:t>
      </w:r>
      <w:r>
        <w:rPr>
          <w:rFonts w:hint="eastAsia" w:hAnsi="宋体" w:cs="宋体"/>
          <w:color w:val="auto"/>
          <w:highlight w:val="none"/>
        </w:rPr>
        <w:t>.1投标人在电子交易平台传输递交投标文件后，还可以在投标截止时间前直接提交或者以邮寄方式递交备份投标文件1份，</w:t>
      </w:r>
      <w:r>
        <w:rPr>
          <w:rFonts w:hint="eastAsia" w:hAnsi="宋体" w:cs="宋体"/>
          <w:b/>
          <w:color w:val="auto"/>
          <w:highlight w:val="none"/>
        </w:rPr>
        <w:t>但采购人、采购代理机构不强制或变相强制投标人提交备份投标文件。</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b/>
          <w:color w:val="auto"/>
          <w:highlight w:val="none"/>
        </w:rPr>
      </w:pPr>
      <w:r>
        <w:rPr>
          <w:rFonts w:hint="eastAsia" w:hAnsi="宋体" w:cs="宋体"/>
          <w:color w:val="auto"/>
          <w:highlight w:val="none"/>
        </w:rPr>
        <w:t>1</w:t>
      </w:r>
      <w:r>
        <w:rPr>
          <w:rFonts w:hAnsi="宋体" w:cs="宋体"/>
          <w:color w:val="auto"/>
          <w:highlight w:val="none"/>
        </w:rPr>
        <w:t>6</w:t>
      </w:r>
      <w:r>
        <w:rPr>
          <w:rFonts w:hint="eastAsia" w:hAnsi="宋体" w:cs="宋体"/>
          <w:color w:val="auto"/>
          <w:highlight w:val="none"/>
        </w:rPr>
        <w:t>.2备份投标文件须在“政采云投标客户端”制作生成，并储存在</w:t>
      </w:r>
      <w:r>
        <w:rPr>
          <w:rFonts w:hint="eastAsia" w:hAnsi="宋体" w:cs="宋体"/>
          <w:color w:val="auto"/>
          <w:kern w:val="28"/>
          <w:highlight w:val="none"/>
        </w:rPr>
        <w:t>U盘存储</w:t>
      </w:r>
      <w:r>
        <w:rPr>
          <w:rFonts w:hint="eastAsia" w:hAnsi="宋体" w:cs="宋体"/>
          <w:color w:val="auto"/>
          <w:highlight w:val="none"/>
        </w:rPr>
        <w:t>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highlight w:val="none"/>
        </w:rPr>
        <w:t>不符合上述制作、存储、密封规定的备份投标文件将被视为无效或者被拒绝接收。</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highlight w:val="none"/>
        </w:rPr>
        <w:t>1</w:t>
      </w:r>
      <w:r>
        <w:rPr>
          <w:rFonts w:hAnsi="宋体" w:cs="宋体"/>
          <w:color w:val="auto"/>
          <w:highlight w:val="none"/>
        </w:rPr>
        <w:t>6</w:t>
      </w:r>
      <w:r>
        <w:rPr>
          <w:rFonts w:hint="eastAsia" w:hAnsi="宋体" w:cs="宋体"/>
          <w:color w:val="auto"/>
          <w:highlight w:val="none"/>
        </w:rPr>
        <w:t>.3直接提交备份投标文件的，投标人应于投标截止时间前在招标公告中载明的开标地点将备份投标文件提交给采购代理机构，采购代理机构将拒绝接受逾期送达的备份投标文件。</w:t>
      </w:r>
    </w:p>
    <w:p>
      <w:pPr>
        <w:pStyle w:val="37"/>
        <w:keepNext w:val="0"/>
        <w:keepLines w:val="0"/>
        <w:pageBreakBefore w:val="0"/>
        <w:kinsoku/>
        <w:wordWrap/>
        <w:overflowPunct/>
        <w:topLinePunct w:val="0"/>
        <w:bidi w:val="0"/>
        <w:adjustRightInd w:val="0"/>
        <w:snapToGrid w:val="0"/>
        <w:spacing w:line="460" w:lineRule="exact"/>
        <w:ind w:firstLine="420" w:firstLineChars="200"/>
        <w:rPr>
          <w:rFonts w:hAnsi="宋体" w:cs="宋体"/>
          <w:color w:val="auto"/>
          <w:highlight w:val="none"/>
        </w:rPr>
      </w:pPr>
      <w:r>
        <w:rPr>
          <w:rFonts w:hint="eastAsia" w:hAnsi="宋体" w:cs="宋体"/>
          <w:color w:val="auto"/>
          <w:highlight w:val="none"/>
        </w:rPr>
        <w:t>1</w:t>
      </w:r>
      <w:r>
        <w:rPr>
          <w:rFonts w:hAnsi="宋体" w:cs="宋体"/>
          <w:color w:val="auto"/>
          <w:highlight w:val="none"/>
        </w:rPr>
        <w:t>6</w:t>
      </w:r>
      <w:r>
        <w:rPr>
          <w:rFonts w:hint="eastAsia" w:hAnsi="宋体" w:cs="宋体"/>
          <w:color w:val="auto"/>
          <w:highlight w:val="none"/>
        </w:rPr>
        <w:t>.4以邮寄方式递交备份投标文件的，投标人应先将备份投标文件按要求密封和标记，再进行邮件外包装后邮寄。备份投标文件须在投标截止时间之前送达</w:t>
      </w:r>
      <w:r>
        <w:rPr>
          <w:rFonts w:hint="eastAsia" w:hAnsi="宋体" w:cs="宋体"/>
          <w:snapToGrid/>
          <w:color w:val="auto"/>
          <w:highlight w:val="none"/>
        </w:rPr>
        <w:t>招标文件第二部分投标人须知前附表规定的备份投标文件送达地点；</w:t>
      </w:r>
      <w:r>
        <w:rPr>
          <w:rFonts w:hint="eastAsia" w:hAnsi="宋体" w:cs="宋体"/>
          <w:color w:val="auto"/>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7"/>
        <w:keepNext w:val="0"/>
        <w:keepLines w:val="0"/>
        <w:pageBreakBefore w:val="0"/>
        <w:kinsoku/>
        <w:wordWrap/>
        <w:overflowPunct/>
        <w:topLinePunct w:val="0"/>
        <w:bidi w:val="0"/>
        <w:adjustRightInd w:val="0"/>
        <w:snapToGrid w:val="0"/>
        <w:spacing w:line="460" w:lineRule="exact"/>
        <w:ind w:firstLine="420" w:firstLineChars="199"/>
        <w:rPr>
          <w:rFonts w:hAnsi="宋体" w:cs="宋体"/>
          <w:b/>
          <w:color w:val="auto"/>
          <w:highlight w:val="none"/>
        </w:rPr>
      </w:pPr>
      <w:r>
        <w:rPr>
          <w:rFonts w:hint="eastAsia" w:hAnsi="宋体" w:cs="宋体"/>
          <w:b/>
          <w:color w:val="auto"/>
          <w:highlight w:val="none"/>
        </w:rPr>
        <w:t>16.5投标人仅提交备份投标文件，未在电子交易平台传输递交投标文件的，投标无效。</w:t>
      </w:r>
    </w:p>
    <w:p>
      <w:pPr>
        <w:pStyle w:val="138"/>
        <w:keepNext w:val="0"/>
        <w:keepLines w:val="0"/>
        <w:pageBreakBefore w:val="0"/>
        <w:kinsoku/>
        <w:wordWrap/>
        <w:overflowPunct/>
        <w:topLinePunct w:val="0"/>
        <w:bidi w:val="0"/>
        <w:adjustRightInd w:val="0"/>
        <w:snapToGrid w:val="0"/>
        <w:spacing w:before="0" w:line="460" w:lineRule="exact"/>
        <w:ind w:firstLine="0" w:firstLineChars="0"/>
        <w:rPr>
          <w:rFonts w:ascii="宋体" w:hAnsi="宋体" w:cs="宋体"/>
          <w:b/>
          <w:color w:val="auto"/>
          <w:sz w:val="21"/>
          <w:szCs w:val="21"/>
          <w:highlight w:val="none"/>
        </w:rPr>
      </w:pPr>
      <w:r>
        <w:rPr>
          <w:rFonts w:hint="eastAsia" w:ascii="宋体" w:hAnsi="宋体" w:cs="宋体"/>
          <w:b/>
          <w:color w:val="auto"/>
          <w:sz w:val="21"/>
          <w:szCs w:val="21"/>
          <w:highlight w:val="none"/>
        </w:rPr>
        <w:t>17.投标文件的无效处理</w:t>
      </w:r>
    </w:p>
    <w:p>
      <w:pPr>
        <w:pStyle w:val="29"/>
        <w:keepNext w:val="0"/>
        <w:keepLines w:val="0"/>
        <w:pageBreakBefore w:val="0"/>
        <w:kinsoku/>
        <w:wordWrap/>
        <w:overflowPunct/>
        <w:topLinePunct w:val="0"/>
        <w:bidi w:val="0"/>
        <w:adjustRightInd w:val="0"/>
        <w:snapToGrid w:val="0"/>
        <w:spacing w:line="460" w:lineRule="exact"/>
        <w:ind w:firstLine="315" w:firstLineChars="150"/>
        <w:rPr>
          <w:rFonts w:cs="宋体"/>
          <w:color w:val="auto"/>
          <w:sz w:val="21"/>
          <w:szCs w:val="21"/>
          <w:highlight w:val="none"/>
        </w:rPr>
      </w:pPr>
      <w:r>
        <w:rPr>
          <w:rFonts w:hint="eastAsia" w:cs="宋体"/>
          <w:color w:val="auto"/>
          <w:sz w:val="21"/>
          <w:szCs w:val="21"/>
          <w:highlight w:val="none"/>
        </w:rPr>
        <w:t>有招标文件第四部分4.2规定的情形之一的，投标无效：</w:t>
      </w:r>
    </w:p>
    <w:p>
      <w:pPr>
        <w:pStyle w:val="138"/>
        <w:keepNext w:val="0"/>
        <w:keepLines w:val="0"/>
        <w:pageBreakBefore w:val="0"/>
        <w:kinsoku/>
        <w:wordWrap/>
        <w:overflowPunct/>
        <w:topLinePunct w:val="0"/>
        <w:bidi w:val="0"/>
        <w:adjustRightInd w:val="0"/>
        <w:snapToGrid w:val="0"/>
        <w:spacing w:before="0" w:line="460" w:lineRule="exact"/>
        <w:ind w:firstLine="0" w:firstLineChars="0"/>
        <w:rPr>
          <w:rFonts w:ascii="宋体" w:hAnsi="宋体" w:cs="宋体"/>
          <w:b/>
          <w:color w:val="auto"/>
          <w:sz w:val="21"/>
          <w:szCs w:val="21"/>
          <w:highlight w:val="none"/>
        </w:rPr>
      </w:pPr>
      <w:r>
        <w:rPr>
          <w:rFonts w:hint="eastAsia" w:ascii="宋体" w:hAnsi="宋体" w:cs="宋体"/>
          <w:b/>
          <w:color w:val="auto"/>
          <w:sz w:val="21"/>
          <w:szCs w:val="21"/>
          <w:highlight w:val="none"/>
        </w:rPr>
        <w:t>18.投标有效期</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18.1投标有效期为从提交投标文件的截止之日起90天。▲</w:t>
      </w:r>
      <w:r>
        <w:rPr>
          <w:rFonts w:hint="eastAsia" w:ascii="宋体" w:hAnsi="宋体" w:cs="宋体"/>
          <w:b/>
          <w:color w:val="auto"/>
          <w:szCs w:val="21"/>
          <w:highlight w:val="none"/>
        </w:rPr>
        <w:t>投标人的投标文件中承诺的投标有效期少于招标文件中载明的投标有效期的，投标无效。</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18.2投标文件合格投递后，自投标截止日期起，在投标有效期内有效。</w:t>
      </w:r>
    </w:p>
    <w:p>
      <w:pPr>
        <w:pStyle w:val="138"/>
        <w:keepNext w:val="0"/>
        <w:keepLines w:val="0"/>
        <w:pageBreakBefore w:val="0"/>
        <w:kinsoku/>
        <w:wordWrap/>
        <w:overflowPunct/>
        <w:topLinePunct w:val="0"/>
        <w:bidi w:val="0"/>
        <w:adjustRightInd w:val="0"/>
        <w:snapToGrid w:val="0"/>
        <w:spacing w:before="0"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18.3在原定投标有效期满之前，如果出现特殊情况，采购代理机构可以以书面形式通知投标人延长投标有效期。投标人同意延长的，不得要求或被允许修改其投标文件，投标人拒绝延长的，其投标无效。</w:t>
      </w:r>
    </w:p>
    <w:p>
      <w:pPr>
        <w:pStyle w:val="138"/>
        <w:keepNext w:val="0"/>
        <w:keepLines w:val="0"/>
        <w:pageBreakBefore w:val="0"/>
        <w:kinsoku/>
        <w:wordWrap/>
        <w:overflowPunct/>
        <w:topLinePunct w:val="0"/>
        <w:bidi w:val="0"/>
        <w:adjustRightInd w:val="0"/>
        <w:snapToGrid w:val="0"/>
        <w:spacing w:before="0" w:line="460" w:lineRule="exact"/>
        <w:ind w:firstLine="420"/>
        <w:rPr>
          <w:rFonts w:hint="eastAsia" w:ascii="宋体" w:hAnsi="宋体" w:cs="宋体"/>
          <w:color w:val="auto"/>
          <w:sz w:val="21"/>
          <w:szCs w:val="21"/>
          <w:highlight w:val="none"/>
        </w:rPr>
      </w:pPr>
    </w:p>
    <w:p>
      <w:pPr>
        <w:pStyle w:val="138"/>
        <w:keepNext w:val="0"/>
        <w:keepLines w:val="0"/>
        <w:pageBreakBefore w:val="0"/>
        <w:kinsoku/>
        <w:wordWrap/>
        <w:overflowPunct/>
        <w:topLinePunct w:val="0"/>
        <w:bidi w:val="0"/>
        <w:adjustRightInd w:val="0"/>
        <w:snapToGrid w:val="0"/>
        <w:spacing w:before="0" w:line="460" w:lineRule="exact"/>
        <w:ind w:firstLine="0" w:firstLineChars="0"/>
        <w:jc w:val="center"/>
        <w:outlineLvl w:val="1"/>
        <w:rPr>
          <w:rFonts w:ascii="宋体" w:hAnsi="宋体" w:cs="宋体"/>
          <w:b/>
          <w:color w:val="auto"/>
          <w:sz w:val="21"/>
          <w:szCs w:val="21"/>
          <w:highlight w:val="none"/>
        </w:rPr>
      </w:pPr>
      <w:r>
        <w:rPr>
          <w:rFonts w:hint="eastAsia" w:ascii="宋体" w:hAnsi="宋体" w:cs="宋体"/>
          <w:b/>
          <w:color w:val="auto"/>
          <w:sz w:val="21"/>
          <w:szCs w:val="21"/>
          <w:highlight w:val="none"/>
        </w:rPr>
        <w:t>四、开标、资格审查与信用信息查询</w:t>
      </w:r>
    </w:p>
    <w:p>
      <w:pPr>
        <w:pStyle w:val="560"/>
        <w:keepNext w:val="0"/>
        <w:keepLines w:val="0"/>
        <w:pageBreakBefore w:val="0"/>
        <w:kinsoku/>
        <w:wordWrap/>
        <w:overflowPunct/>
        <w:topLinePunct w:val="0"/>
        <w:bidi w:val="0"/>
        <w:adjustRightInd w:val="0"/>
        <w:snapToGrid w:val="0"/>
        <w:spacing w:before="0" w:line="460" w:lineRule="exact"/>
        <w:ind w:left="0" w:firstLine="0"/>
        <w:contextualSpacing/>
        <w:rPr>
          <w:rFonts w:ascii="宋体" w:hAnsi="宋体" w:cs="宋体"/>
          <w:color w:val="auto"/>
          <w:sz w:val="21"/>
          <w:szCs w:val="21"/>
          <w:highlight w:val="none"/>
        </w:rPr>
      </w:pPr>
      <w:r>
        <w:rPr>
          <w:rFonts w:hint="eastAsia" w:ascii="宋体" w:hAnsi="宋体" w:cs="宋体"/>
          <w:b/>
          <w:color w:val="auto"/>
          <w:sz w:val="21"/>
          <w:szCs w:val="21"/>
          <w:highlight w:val="none"/>
        </w:rPr>
        <w:t>19.开标</w:t>
      </w:r>
    </w:p>
    <w:p>
      <w:pPr>
        <w:pStyle w:val="560"/>
        <w:keepNext w:val="0"/>
        <w:keepLines w:val="0"/>
        <w:pageBreakBefore w:val="0"/>
        <w:kinsoku/>
        <w:wordWrap/>
        <w:overflowPunct/>
        <w:topLinePunct w:val="0"/>
        <w:bidi w:val="0"/>
        <w:adjustRightInd w:val="0"/>
        <w:snapToGrid w:val="0"/>
        <w:spacing w:before="0" w:line="460" w:lineRule="exact"/>
        <w:ind w:left="0" w:firstLine="420" w:firstLineChars="200"/>
        <w:contextualSpacing/>
        <w:rPr>
          <w:rFonts w:ascii="宋体" w:hAnsi="宋体" w:cs="宋体"/>
          <w:color w:val="auto"/>
          <w:sz w:val="21"/>
          <w:szCs w:val="21"/>
          <w:highlight w:val="none"/>
        </w:rPr>
      </w:pPr>
      <w:r>
        <w:rPr>
          <w:rFonts w:hint="eastAsia" w:ascii="宋体" w:hAnsi="宋体" w:cs="宋体"/>
          <w:color w:val="auto"/>
          <w:sz w:val="21"/>
          <w:szCs w:val="21"/>
          <w:highlight w:val="none"/>
        </w:rPr>
        <w:t>19.1采购代理机构按照招标文件规定的时间通过电子交易平台组织开标，所有投标人均应当准时在线参加。投标人不足3家的，不得开标。</w:t>
      </w:r>
    </w:p>
    <w:p>
      <w:pPr>
        <w:pStyle w:val="560"/>
        <w:keepNext w:val="0"/>
        <w:keepLines w:val="0"/>
        <w:pageBreakBefore w:val="0"/>
        <w:kinsoku/>
        <w:wordWrap/>
        <w:overflowPunct/>
        <w:topLinePunct w:val="0"/>
        <w:bidi w:val="0"/>
        <w:adjustRightInd w:val="0"/>
        <w:snapToGrid w:val="0"/>
        <w:spacing w:before="0" w:line="460" w:lineRule="exact"/>
        <w:ind w:left="0" w:firstLine="210" w:firstLineChars="100"/>
        <w:contextualSpacing/>
        <w:rPr>
          <w:rFonts w:ascii="宋体" w:hAnsi="宋体" w:cs="宋体"/>
          <w:color w:val="auto"/>
          <w:sz w:val="21"/>
          <w:szCs w:val="21"/>
          <w:highlight w:val="none"/>
        </w:rPr>
      </w:pPr>
      <w:r>
        <w:rPr>
          <w:rFonts w:hint="eastAsia" w:ascii="宋体" w:hAnsi="宋体" w:cs="宋体"/>
          <w:color w:val="auto"/>
          <w:sz w:val="21"/>
          <w:szCs w:val="21"/>
          <w:highlight w:val="none"/>
        </w:rPr>
        <w:t>　19.2开标时，电子交易平台按开标时间自动提取所有投标文件。采购代理机构依托电子交易平台发起开始解密指令，投标人按照平台提示和招标文件的规定在半小时内完成在线解密。</w:t>
      </w:r>
    </w:p>
    <w:p>
      <w:pPr>
        <w:pStyle w:val="560"/>
        <w:keepNext w:val="0"/>
        <w:keepLines w:val="0"/>
        <w:pageBreakBefore w:val="0"/>
        <w:kinsoku/>
        <w:wordWrap/>
        <w:overflowPunct/>
        <w:topLinePunct w:val="0"/>
        <w:bidi w:val="0"/>
        <w:adjustRightInd w:val="0"/>
        <w:snapToGrid w:val="0"/>
        <w:spacing w:before="0" w:line="460" w:lineRule="exact"/>
        <w:ind w:left="0" w:firstLine="210" w:firstLineChars="100"/>
        <w:contextualSpacing/>
        <w:rPr>
          <w:rFonts w:ascii="宋体" w:hAnsi="宋体" w:cs="宋体"/>
          <w:b/>
          <w:color w:val="auto"/>
          <w:sz w:val="21"/>
          <w:szCs w:val="21"/>
          <w:highlight w:val="none"/>
        </w:rPr>
      </w:pPr>
      <w:r>
        <w:rPr>
          <w:rFonts w:hint="eastAsia" w:ascii="宋体" w:hAnsi="宋体" w:cs="宋体"/>
          <w:color w:val="auto"/>
          <w:sz w:val="21"/>
          <w:szCs w:val="21"/>
          <w:highlight w:val="none"/>
        </w:rPr>
        <w:t>　19.3</w:t>
      </w:r>
      <w:r>
        <w:rPr>
          <w:rFonts w:hint="eastAsia" w:ascii="宋体" w:hAnsi="宋体" w:cs="宋体"/>
          <w:b/>
          <w:color w:val="auto"/>
          <w:sz w:val="21"/>
          <w:szCs w:val="21"/>
          <w:highlight w:val="none"/>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napToGrid w:val="0"/>
        <w:spacing w:line="460" w:lineRule="exact"/>
        <w:jc w:val="left"/>
        <w:rPr>
          <w:rFonts w:ascii="宋体" w:hAnsi="宋体" w:cs="宋体"/>
          <w:b/>
          <w:color w:val="auto"/>
          <w:szCs w:val="21"/>
          <w:highlight w:val="none"/>
        </w:rPr>
      </w:pPr>
      <w:r>
        <w:rPr>
          <w:rFonts w:hint="eastAsia" w:ascii="宋体" w:hAnsi="宋体" w:cs="宋体"/>
          <w:b/>
          <w:color w:val="auto"/>
          <w:szCs w:val="21"/>
          <w:highlight w:val="none"/>
        </w:rPr>
        <w:t>20.资格审查</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20.1</w:t>
      </w:r>
      <w:r>
        <w:rPr>
          <w:rFonts w:hint="eastAsia" w:ascii="宋体" w:hAnsi="宋体" w:cs="宋体"/>
          <w:color w:val="auto"/>
          <w:szCs w:val="21"/>
          <w:highlight w:val="none"/>
        </w:rPr>
        <w:t>采购人或采购代理机构依据法律法规和招标文件的规定，对投标人的资格进行审查。</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kern w:val="0"/>
          <w:sz w:val="21"/>
          <w:szCs w:val="21"/>
          <w:highlight w:val="none"/>
        </w:rPr>
        <w:t>20.2投标人未按照招标文件要求提供与</w:t>
      </w:r>
      <w:r>
        <w:rPr>
          <w:rFonts w:hint="eastAsia" w:ascii="宋体" w:hAnsi="宋体" w:cs="宋体"/>
          <w:color w:val="auto"/>
          <w:sz w:val="21"/>
          <w:szCs w:val="21"/>
          <w:highlight w:val="none"/>
        </w:rPr>
        <w:t>资格条件相应的</w:t>
      </w:r>
      <w:r>
        <w:rPr>
          <w:rFonts w:hint="eastAsia" w:ascii="宋体" w:hAnsi="宋体" w:cs="宋体"/>
          <w:color w:val="auto"/>
          <w:kern w:val="0"/>
          <w:sz w:val="21"/>
          <w:szCs w:val="21"/>
          <w:highlight w:val="none"/>
        </w:rPr>
        <w:t>有效资格证明材料的，视为</w:t>
      </w:r>
      <w:r>
        <w:rPr>
          <w:rFonts w:hint="eastAsia" w:ascii="宋体" w:hAnsi="宋体" w:cs="宋体"/>
          <w:color w:val="auto"/>
          <w:sz w:val="21"/>
          <w:szCs w:val="21"/>
          <w:highlight w:val="none"/>
        </w:rPr>
        <w:t>投标人不具备招标文件中规定的资格要求，其投标无效。</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kern w:val="0"/>
          <w:sz w:val="21"/>
          <w:szCs w:val="21"/>
          <w:highlight w:val="none"/>
        </w:rPr>
        <w:t>20.</w:t>
      </w:r>
      <w:r>
        <w:rPr>
          <w:rFonts w:hint="eastAsia" w:ascii="宋体" w:hAnsi="宋体" w:cs="宋体"/>
          <w:color w:val="auto"/>
          <w:sz w:val="21"/>
          <w:szCs w:val="21"/>
          <w:highlight w:val="none"/>
        </w:rPr>
        <w:t>3对未通过资格审查的投标人，采购人或采购代理机构告知其未通过的原因。</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kern w:val="0"/>
          <w:sz w:val="21"/>
          <w:szCs w:val="21"/>
          <w:highlight w:val="none"/>
        </w:rPr>
        <w:t>20.</w:t>
      </w:r>
      <w:r>
        <w:rPr>
          <w:rFonts w:hint="eastAsia" w:ascii="宋体" w:hAnsi="宋体" w:cs="宋体"/>
          <w:color w:val="auto"/>
          <w:sz w:val="21"/>
          <w:szCs w:val="21"/>
          <w:highlight w:val="none"/>
        </w:rPr>
        <w:t>4合格投标人不足3家的，不再评标。</w:t>
      </w:r>
    </w:p>
    <w:p>
      <w:pPr>
        <w:pStyle w:val="138"/>
        <w:keepNext w:val="0"/>
        <w:keepLines w:val="0"/>
        <w:pageBreakBefore w:val="0"/>
        <w:kinsoku/>
        <w:wordWrap/>
        <w:overflowPunct/>
        <w:topLinePunct w:val="0"/>
        <w:bidi w:val="0"/>
        <w:adjustRightInd w:val="0"/>
        <w:snapToGrid w:val="0"/>
        <w:spacing w:before="0" w:line="460" w:lineRule="exact"/>
        <w:ind w:firstLine="0" w:firstLineChars="0"/>
        <w:rPr>
          <w:rFonts w:ascii="宋体" w:hAnsi="宋体" w:cs="宋体"/>
          <w:b/>
          <w:color w:val="auto"/>
          <w:sz w:val="21"/>
          <w:szCs w:val="21"/>
          <w:highlight w:val="none"/>
        </w:rPr>
      </w:pPr>
      <w:r>
        <w:rPr>
          <w:rFonts w:hint="eastAsia" w:ascii="宋体" w:hAnsi="宋体" w:cs="宋体"/>
          <w:b/>
          <w:color w:val="auto"/>
          <w:sz w:val="21"/>
          <w:szCs w:val="21"/>
          <w:highlight w:val="none"/>
        </w:rPr>
        <w:t>21.信用信息查询</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21.1信用信息查询渠道及截止时间：采购代理机构将在资格审查时通过“信用中国”网站(www.creditchina.gov.cn)、中国政府采购网（www.ccgp.gov.cn）渠道查询投标人接受资格时的信用记录。</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21.2信用信息查询记录和证据留存的具体方式：现场查询的投标人的信用记录、查询结果经确认后将与采购文件一起存档。</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21.3信用信息的使用规则：经查询列入失信被执行人名单、重大税收违法案件当事人名单、政府采购严重违法失信行为记录名单的投标人将被拒绝参与政府采购活动。</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kern w:val="0"/>
          <w:sz w:val="21"/>
          <w:szCs w:val="21"/>
          <w:highlight w:val="none"/>
        </w:rPr>
        <w:t>21.4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ascii="宋体" w:hAnsi="宋体" w:cs="宋体"/>
          <w:b/>
          <w:color w:val="auto"/>
          <w:szCs w:val="21"/>
          <w:highlight w:val="none"/>
        </w:rPr>
      </w:pPr>
    </w:p>
    <w:p>
      <w:pPr>
        <w:keepNext w:val="0"/>
        <w:keepLines w:val="0"/>
        <w:pageBreakBefore w:val="0"/>
        <w:kinsoku/>
        <w:wordWrap/>
        <w:overflowPunct/>
        <w:topLinePunct w:val="0"/>
        <w:bidi w:val="0"/>
        <w:adjustRightInd w:val="0"/>
        <w:snapToGrid w:val="0"/>
        <w:spacing w:line="460" w:lineRule="exact"/>
        <w:jc w:val="center"/>
        <w:outlineLvl w:val="1"/>
        <w:rPr>
          <w:rFonts w:ascii="宋体" w:hAnsi="宋体" w:cs="宋体"/>
          <w:b/>
          <w:color w:val="auto"/>
          <w:szCs w:val="21"/>
          <w:highlight w:val="none"/>
        </w:rPr>
      </w:pPr>
      <w:r>
        <w:rPr>
          <w:rFonts w:hint="eastAsia" w:ascii="宋体" w:hAnsi="宋体" w:cs="宋体"/>
          <w:b/>
          <w:color w:val="auto"/>
          <w:szCs w:val="21"/>
          <w:highlight w:val="none"/>
        </w:rPr>
        <w:t>五、评标</w:t>
      </w:r>
    </w:p>
    <w:p>
      <w:pPr>
        <w:pStyle w:val="138"/>
        <w:keepNext w:val="0"/>
        <w:keepLines w:val="0"/>
        <w:pageBreakBefore w:val="0"/>
        <w:kinsoku/>
        <w:wordWrap/>
        <w:overflowPunct/>
        <w:topLinePunct w:val="0"/>
        <w:bidi w:val="0"/>
        <w:adjustRightInd w:val="0"/>
        <w:snapToGrid w:val="0"/>
        <w:spacing w:before="0" w:line="460" w:lineRule="exact"/>
        <w:ind w:firstLine="0" w:firstLineChars="0"/>
        <w:rPr>
          <w:rFonts w:ascii="宋体" w:hAnsi="宋体" w:cs="宋体"/>
          <w:color w:val="auto"/>
          <w:kern w:val="0"/>
          <w:sz w:val="21"/>
          <w:szCs w:val="21"/>
          <w:highlight w:val="none"/>
        </w:rPr>
      </w:pPr>
      <w:bookmarkStart w:id="21" w:name="_Toc91899903"/>
      <w:r>
        <w:rPr>
          <w:rFonts w:hint="eastAsia" w:ascii="宋体" w:hAnsi="宋体" w:cs="宋体"/>
          <w:color w:val="auto"/>
          <w:kern w:val="0"/>
          <w:sz w:val="21"/>
          <w:szCs w:val="21"/>
          <w:highlight w:val="none"/>
        </w:rPr>
        <w:t>22.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ascii="宋体" w:hAnsi="宋体" w:cs="宋体"/>
          <w:b/>
          <w:color w:val="auto"/>
          <w:szCs w:val="21"/>
          <w:highlight w:val="none"/>
        </w:rPr>
      </w:pPr>
    </w:p>
    <w:p>
      <w:pPr>
        <w:keepNext w:val="0"/>
        <w:keepLines w:val="0"/>
        <w:pageBreakBefore w:val="0"/>
        <w:kinsoku/>
        <w:wordWrap/>
        <w:overflowPunct/>
        <w:topLinePunct w:val="0"/>
        <w:bidi w:val="0"/>
        <w:adjustRightInd w:val="0"/>
        <w:snapToGrid w:val="0"/>
        <w:spacing w:line="460" w:lineRule="exact"/>
        <w:jc w:val="center"/>
        <w:outlineLvl w:val="1"/>
        <w:rPr>
          <w:rFonts w:ascii="宋体" w:hAnsi="宋体" w:cs="宋体"/>
          <w:b/>
          <w:color w:val="auto"/>
          <w:szCs w:val="21"/>
          <w:highlight w:val="none"/>
        </w:rPr>
      </w:pPr>
      <w:r>
        <w:rPr>
          <w:rFonts w:hint="eastAsia" w:ascii="宋体" w:hAnsi="宋体" w:cs="宋体"/>
          <w:b/>
          <w:color w:val="auto"/>
          <w:szCs w:val="21"/>
          <w:highlight w:val="none"/>
        </w:rPr>
        <w:t>六、定标</w:t>
      </w:r>
    </w:p>
    <w:p>
      <w:pPr>
        <w:pStyle w:val="29"/>
        <w:keepNext w:val="0"/>
        <w:keepLines w:val="0"/>
        <w:pageBreakBefore w:val="0"/>
        <w:kinsoku/>
        <w:wordWrap/>
        <w:overflowPunct/>
        <w:topLinePunct w:val="0"/>
        <w:bidi w:val="0"/>
        <w:adjustRightInd w:val="0"/>
        <w:snapToGrid w:val="0"/>
        <w:spacing w:line="460" w:lineRule="exact"/>
        <w:ind w:left="420" w:hanging="420" w:hangingChars="199"/>
        <w:rPr>
          <w:rFonts w:hint="eastAsia" w:eastAsia="宋体" w:cs="宋体"/>
          <w:b/>
          <w:color w:val="auto"/>
          <w:sz w:val="21"/>
          <w:szCs w:val="21"/>
          <w:highlight w:val="none"/>
          <w:lang w:eastAsia="zh-CN"/>
        </w:rPr>
      </w:pPr>
      <w:r>
        <w:rPr>
          <w:rFonts w:hint="eastAsia" w:cs="宋体"/>
          <w:b/>
          <w:color w:val="auto"/>
          <w:sz w:val="21"/>
          <w:szCs w:val="21"/>
          <w:highlight w:val="none"/>
        </w:rPr>
        <w:t>23.确定</w:t>
      </w:r>
      <w:r>
        <w:rPr>
          <w:rFonts w:hint="eastAsia" w:cs="宋体"/>
          <w:b/>
          <w:color w:val="auto"/>
          <w:sz w:val="21"/>
          <w:szCs w:val="21"/>
          <w:highlight w:val="none"/>
          <w:lang w:eastAsia="zh-CN"/>
        </w:rPr>
        <w:t>中标人</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b/>
          <w:color w:val="auto"/>
          <w:sz w:val="21"/>
          <w:szCs w:val="21"/>
          <w:highlight w:val="none"/>
        </w:rPr>
      </w:pPr>
      <w:r>
        <w:rPr>
          <w:rFonts w:hint="eastAsia" w:ascii="宋体" w:hAnsi="宋体" w:cs="宋体"/>
          <w:color w:val="auto"/>
          <w:sz w:val="21"/>
          <w:szCs w:val="21"/>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。中标、成交通知书和中标、成交结果公告应当在规定时间内同时发出。</w:t>
      </w:r>
    </w:p>
    <w:p>
      <w:pPr>
        <w:pStyle w:val="138"/>
        <w:keepNext w:val="0"/>
        <w:keepLines w:val="0"/>
        <w:pageBreakBefore w:val="0"/>
        <w:kinsoku/>
        <w:wordWrap/>
        <w:overflowPunct/>
        <w:topLinePunct w:val="0"/>
        <w:bidi w:val="0"/>
        <w:adjustRightInd w:val="0"/>
        <w:snapToGrid w:val="0"/>
        <w:spacing w:before="0" w:line="460" w:lineRule="exact"/>
        <w:ind w:firstLine="0" w:firstLineChars="0"/>
        <w:rPr>
          <w:rFonts w:ascii="宋体" w:hAnsi="宋体" w:cs="宋体"/>
          <w:color w:val="auto"/>
          <w:sz w:val="21"/>
          <w:szCs w:val="21"/>
          <w:highlight w:val="none"/>
        </w:rPr>
      </w:pPr>
      <w:r>
        <w:rPr>
          <w:rFonts w:hint="eastAsia" w:ascii="宋体" w:hAnsi="宋体" w:cs="宋体"/>
          <w:b/>
          <w:color w:val="auto"/>
          <w:sz w:val="21"/>
          <w:szCs w:val="21"/>
          <w:highlight w:val="none"/>
        </w:rPr>
        <w:t>24.中标通知与中标结果公告</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24.1自中标人确定之日起2个工作日内，采购代理机构通过电子交易平台向中标人发出中标通知书，同时编制发布采购结果公告。采购代理机构也可以以纸质形式进行中标通知。</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24.2中标结果公告内容包括采购人及其委托的采购代理机构的名称、地址、联系方式，项目名称和项目编号，中标人名称、地址和中标金额，主要中标标的的名称、规格型号、数量、单价、服务要求或者标的基本概况，开标记录、资格审查情况、评审专家抽取规则、符合性审查情况、未中标情况说明、中标公告期限以及评审专家名单、评分汇总及明细。</w:t>
      </w:r>
    </w:p>
    <w:p>
      <w:pPr>
        <w:pStyle w:val="138"/>
        <w:keepNext w:val="0"/>
        <w:keepLines w:val="0"/>
        <w:pageBreakBefore w:val="0"/>
        <w:kinsoku/>
        <w:wordWrap/>
        <w:overflowPunct/>
        <w:topLinePunct w:val="0"/>
        <w:bidi w:val="0"/>
        <w:adjustRightInd w:val="0"/>
        <w:snapToGrid w:val="0"/>
        <w:spacing w:before="0"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24.3公告期限为1个工作日。</w:t>
      </w:r>
    </w:p>
    <w:p>
      <w:pPr>
        <w:pStyle w:val="138"/>
        <w:keepNext w:val="0"/>
        <w:keepLines w:val="0"/>
        <w:pageBreakBefore w:val="0"/>
        <w:kinsoku/>
        <w:wordWrap/>
        <w:overflowPunct/>
        <w:topLinePunct w:val="0"/>
        <w:bidi w:val="0"/>
        <w:adjustRightInd w:val="0"/>
        <w:snapToGrid w:val="0"/>
        <w:spacing w:before="0" w:line="460" w:lineRule="exact"/>
        <w:ind w:firstLine="420"/>
        <w:rPr>
          <w:rFonts w:hint="eastAsia" w:ascii="宋体" w:hAnsi="宋体" w:cs="宋体"/>
          <w:color w:val="auto"/>
          <w:sz w:val="21"/>
          <w:szCs w:val="21"/>
          <w:highlight w:val="none"/>
        </w:rPr>
      </w:pPr>
    </w:p>
    <w:p>
      <w:pPr>
        <w:keepNext w:val="0"/>
        <w:keepLines w:val="0"/>
        <w:pageBreakBefore w:val="0"/>
        <w:kinsoku/>
        <w:wordWrap/>
        <w:overflowPunct/>
        <w:topLinePunct w:val="0"/>
        <w:bidi w:val="0"/>
        <w:adjustRightInd w:val="0"/>
        <w:snapToGrid w:val="0"/>
        <w:spacing w:line="460" w:lineRule="exact"/>
        <w:ind w:firstLine="316" w:firstLineChars="150"/>
        <w:jc w:val="center"/>
        <w:outlineLvl w:val="1"/>
        <w:rPr>
          <w:rFonts w:ascii="宋体" w:hAnsi="宋体" w:cs="宋体"/>
          <w:b/>
          <w:color w:val="auto"/>
          <w:szCs w:val="21"/>
          <w:highlight w:val="none"/>
        </w:rPr>
      </w:pPr>
      <w:r>
        <w:rPr>
          <w:rFonts w:hint="eastAsia" w:ascii="宋体" w:hAnsi="宋体" w:cs="宋体"/>
          <w:b/>
          <w:color w:val="auto"/>
          <w:szCs w:val="21"/>
          <w:highlight w:val="none"/>
        </w:rPr>
        <w:t>七、合同授予</w:t>
      </w:r>
    </w:p>
    <w:p>
      <w:pPr>
        <w:pStyle w:val="29"/>
        <w:keepNext w:val="0"/>
        <w:keepLines w:val="0"/>
        <w:pageBreakBefore w:val="0"/>
        <w:kinsoku/>
        <w:wordWrap/>
        <w:overflowPunct/>
        <w:topLinePunct w:val="0"/>
        <w:bidi w:val="0"/>
        <w:adjustRightInd w:val="0"/>
        <w:snapToGrid w:val="0"/>
        <w:spacing w:line="460" w:lineRule="exact"/>
        <w:ind w:left="420" w:hanging="420" w:hangingChars="199"/>
        <w:rPr>
          <w:rFonts w:cs="宋体"/>
          <w:b/>
          <w:color w:val="auto"/>
          <w:sz w:val="21"/>
          <w:szCs w:val="21"/>
          <w:highlight w:val="none"/>
        </w:rPr>
      </w:pPr>
      <w:r>
        <w:rPr>
          <w:rFonts w:hint="eastAsia" w:cs="宋体"/>
          <w:b/>
          <w:color w:val="auto"/>
          <w:sz w:val="21"/>
          <w:szCs w:val="21"/>
          <w:highlight w:val="none"/>
        </w:rPr>
        <w:t>25.合同主要条款详见第五部分拟签订的合同文本。</w:t>
      </w:r>
    </w:p>
    <w:p>
      <w:pPr>
        <w:pStyle w:val="29"/>
        <w:keepNext w:val="0"/>
        <w:keepLines w:val="0"/>
        <w:pageBreakBefore w:val="0"/>
        <w:kinsoku/>
        <w:wordWrap/>
        <w:overflowPunct/>
        <w:topLinePunct w:val="0"/>
        <w:bidi w:val="0"/>
        <w:adjustRightInd w:val="0"/>
        <w:snapToGrid w:val="0"/>
        <w:spacing w:line="460" w:lineRule="exact"/>
        <w:ind w:left="420" w:hanging="420" w:hangingChars="199"/>
        <w:rPr>
          <w:rFonts w:cs="宋体"/>
          <w:b/>
          <w:color w:val="auto"/>
          <w:sz w:val="21"/>
          <w:szCs w:val="21"/>
          <w:highlight w:val="none"/>
        </w:rPr>
      </w:pPr>
      <w:r>
        <w:rPr>
          <w:rFonts w:hint="eastAsia" w:cs="宋体"/>
          <w:b/>
          <w:color w:val="auto"/>
          <w:sz w:val="21"/>
          <w:szCs w:val="21"/>
          <w:highlight w:val="none"/>
        </w:rPr>
        <w:t>26.合同的签订</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26.1采购人与</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应当通过电子交易平台在中标通知书发出之日起三十日内，按照招标文件及</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的投标文件确定的事项签订政府采购合同，并在合同签订之日起2个工作日内依法发布合同公告。</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lang w:val="zh-CN"/>
        </w:rPr>
        <w:t>26.2中标人按规定的日期、时间、地点，由法定代表人或其授权代表与采购人代表签订合同。如中标人为联合体的，由联合体成员各方法定代表人或其授权代表与采购人代表签订合同。</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26.3如签订合同并生效后，供应商无故拒绝或延期，除按照合同条款处理外，列入不良行为记录一次，并给予通报。</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26.4</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拒绝与采购人签订合同的，采购人可以按照评审报告推荐的中标或者成交候选人名单排序，确定下一候选人为</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，也可以重新开展政府采购活动。</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26.5采购合同由采购人与</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根据招标文件、投标文件等内容通过政府采购电子交易平台在线签订，自动备案。</w:t>
      </w:r>
    </w:p>
    <w:p>
      <w:pPr>
        <w:pStyle w:val="29"/>
        <w:keepNext w:val="0"/>
        <w:keepLines w:val="0"/>
        <w:pageBreakBefore w:val="0"/>
        <w:numPr>
          <w:ilvl w:val="0"/>
          <w:numId w:val="1"/>
        </w:numPr>
        <w:kinsoku/>
        <w:wordWrap/>
        <w:overflowPunct/>
        <w:topLinePunct w:val="0"/>
        <w:bidi w:val="0"/>
        <w:adjustRightInd w:val="0"/>
        <w:snapToGrid w:val="0"/>
        <w:spacing w:line="460" w:lineRule="exact"/>
        <w:ind w:left="420" w:hanging="420" w:hangingChars="199"/>
        <w:rPr>
          <w:rFonts w:cs="宋体"/>
          <w:b/>
          <w:color w:val="auto"/>
          <w:sz w:val="21"/>
          <w:szCs w:val="21"/>
          <w:highlight w:val="none"/>
        </w:rPr>
      </w:pPr>
      <w:r>
        <w:rPr>
          <w:rFonts w:hint="eastAsia" w:cs="宋体"/>
          <w:b/>
          <w:color w:val="auto"/>
          <w:sz w:val="21"/>
          <w:szCs w:val="21"/>
          <w:highlight w:val="none"/>
        </w:rPr>
        <w:t>履约保证金（如有）：</w:t>
      </w:r>
    </w:p>
    <w:p>
      <w:pPr>
        <w:keepNext w:val="0"/>
        <w:keepLines w:val="0"/>
        <w:pageBreakBefore w:val="0"/>
        <w:tabs>
          <w:tab w:val="left" w:pos="0"/>
        </w:tabs>
        <w:kinsoku/>
        <w:wordWrap/>
        <w:overflowPunct/>
        <w:topLinePunct w:val="0"/>
        <w:bidi w:val="0"/>
        <w:adjustRightInd w:val="0"/>
        <w:snapToGrid w:val="0"/>
        <w:spacing w:line="460" w:lineRule="exact"/>
        <w:ind w:firstLine="482"/>
        <w:rPr>
          <w:rFonts w:ascii="宋体" w:hAnsi="宋体" w:cs="宋体"/>
          <w:color w:val="auto"/>
          <w:szCs w:val="21"/>
          <w:highlight w:val="none"/>
        </w:rPr>
      </w:pPr>
      <w:r>
        <w:rPr>
          <w:rFonts w:hint="eastAsia" w:ascii="宋体" w:hAnsi="宋体" w:cs="宋体"/>
          <w:color w:val="auto"/>
          <w:kern w:val="0"/>
          <w:szCs w:val="21"/>
          <w:highlight w:val="none"/>
        </w:rPr>
        <w:t>拟签订的合同文本要求</w:t>
      </w:r>
      <w:r>
        <w:rPr>
          <w:rFonts w:hint="eastAsia" w:ascii="宋体" w:hAnsi="宋体" w:cs="宋体"/>
          <w:color w:val="auto"/>
          <w:kern w:val="0"/>
          <w:szCs w:val="21"/>
          <w:highlight w:val="none"/>
          <w:lang w:eastAsia="zh-CN"/>
        </w:rPr>
        <w:t>中标人</w:t>
      </w:r>
      <w:r>
        <w:rPr>
          <w:rFonts w:hint="eastAsia" w:ascii="宋体" w:hAnsi="宋体" w:cs="宋体"/>
          <w:color w:val="auto"/>
          <w:kern w:val="0"/>
          <w:szCs w:val="21"/>
          <w:highlight w:val="none"/>
        </w:rPr>
        <w:t>提交履约保证金的，供应商应当以支票、汇票、本票或者金融机构、担保机构出具的保函等非现金形式提交</w:t>
      </w:r>
      <w:r>
        <w:rPr>
          <w:rFonts w:hint="eastAsia" w:ascii="宋体" w:hAnsi="宋体" w:cs="宋体"/>
          <w:color w:val="auto"/>
          <w:szCs w:val="21"/>
          <w:highlight w:val="none"/>
        </w:rPr>
        <w:t>。履约保证金的数额不得超过政府采购合同金额的1%。</w:t>
      </w:r>
    </w:p>
    <w:p>
      <w:pPr>
        <w:keepNext w:val="0"/>
        <w:keepLines w:val="0"/>
        <w:pageBreakBefore w:val="0"/>
        <w:tabs>
          <w:tab w:val="left" w:pos="0"/>
        </w:tabs>
        <w:kinsoku/>
        <w:wordWrap/>
        <w:overflowPunct/>
        <w:topLinePunct w:val="0"/>
        <w:bidi w:val="0"/>
        <w:adjustRightInd w:val="0"/>
        <w:snapToGrid w:val="0"/>
        <w:spacing w:line="460" w:lineRule="exact"/>
        <w:ind w:firstLine="482"/>
        <w:rPr>
          <w:rFonts w:hint="eastAsia"/>
        </w:rPr>
      </w:pPr>
      <w:bookmarkStart w:id="22" w:name="_Toc5410"/>
      <w:r>
        <w:rPr>
          <w:rFonts w:hint="eastAsia" w:ascii="宋体" w:hAnsi="宋体" w:eastAsia="宋体" w:cs="宋体"/>
          <w:color w:val="auto"/>
          <w:kern w:val="0"/>
          <w:szCs w:val="21"/>
          <w:highlight w:val="none"/>
        </w:rPr>
        <w:t>供应商可登录政采云平台-【金融服务】—【我的项目】—【已备案合同】以保函形式提供：</w:t>
      </w:r>
      <w:r>
        <w:rPr>
          <w:rFonts w:hint="eastAsia" w:ascii="宋体" w:hAnsi="宋体" w:eastAsia="宋体" w:cs="宋体"/>
          <w:color w:val="auto"/>
          <w:kern w:val="0"/>
          <w:szCs w:val="21"/>
          <w:highlight w:val="none"/>
          <w:lang w:eastAsia="zh-CN"/>
        </w:rPr>
        <w:t>①</w:t>
      </w:r>
      <w:r>
        <w:rPr>
          <w:rFonts w:hint="eastAsia" w:ascii="宋体" w:hAnsi="宋体" w:eastAsia="宋体" w:cs="宋体"/>
          <w:color w:val="auto"/>
          <w:kern w:val="0"/>
          <w:szCs w:val="21"/>
          <w:highlight w:val="none"/>
        </w:rPr>
        <w:t>供应商在合同列表选择需要投保的合同，点击[保函推荐]。</w:t>
      </w:r>
      <w:r>
        <w:rPr>
          <w:rFonts w:hint="eastAsia" w:ascii="宋体" w:hAnsi="宋体" w:eastAsia="宋体" w:cs="宋体"/>
          <w:color w:val="auto"/>
          <w:kern w:val="0"/>
          <w:szCs w:val="21"/>
          <w:highlight w:val="none"/>
          <w:lang w:eastAsia="zh-CN"/>
        </w:rPr>
        <w:t>②</w:t>
      </w:r>
      <w:r>
        <w:rPr>
          <w:rFonts w:hint="eastAsia" w:ascii="宋体" w:hAnsi="宋体" w:eastAsia="宋体" w:cs="宋体"/>
          <w:color w:val="auto"/>
          <w:kern w:val="0"/>
          <w:szCs w:val="21"/>
          <w:highlight w:val="none"/>
        </w:rPr>
        <w:t>在弹框里查看推荐的保函产品，供应商自行选择保函产品，点击[立即申请]。</w:t>
      </w:r>
      <w:r>
        <w:rPr>
          <w:rFonts w:hint="eastAsia" w:ascii="宋体" w:hAnsi="宋体" w:eastAsia="宋体" w:cs="宋体"/>
          <w:color w:val="auto"/>
          <w:kern w:val="0"/>
          <w:szCs w:val="21"/>
          <w:highlight w:val="none"/>
          <w:lang w:eastAsia="zh-CN"/>
        </w:rPr>
        <w:t>③</w:t>
      </w:r>
      <w:r>
        <w:rPr>
          <w:rFonts w:hint="eastAsia" w:ascii="宋体" w:hAnsi="宋体" w:eastAsia="宋体" w:cs="宋体"/>
          <w:color w:val="auto"/>
          <w:kern w:val="0"/>
          <w:szCs w:val="21"/>
          <w:highlight w:val="none"/>
        </w:rPr>
        <w:t>在弹框里填写保函申请信息。具体步骤：选择产品—填写供应商信息—选择中标项目—确认信息—等待保险/保函受理—确认保单—支付保费—成功出单。政采云金融专线400-903-9583。</w:t>
      </w:r>
      <w:bookmarkEnd w:id="22"/>
    </w:p>
    <w:p>
      <w:pPr>
        <w:keepNext w:val="0"/>
        <w:keepLines w:val="0"/>
        <w:pageBreakBefore w:val="0"/>
        <w:kinsoku/>
        <w:wordWrap/>
        <w:overflowPunct/>
        <w:topLinePunct w:val="0"/>
        <w:bidi w:val="0"/>
        <w:adjustRightInd w:val="0"/>
        <w:snapToGrid w:val="0"/>
        <w:spacing w:line="460" w:lineRule="exact"/>
        <w:ind w:firstLine="316" w:firstLineChars="150"/>
        <w:jc w:val="center"/>
        <w:outlineLvl w:val="1"/>
        <w:rPr>
          <w:rFonts w:ascii="宋体" w:hAnsi="宋体" w:cs="宋体"/>
          <w:b/>
          <w:color w:val="auto"/>
          <w:szCs w:val="21"/>
          <w:highlight w:val="none"/>
        </w:rPr>
      </w:pPr>
      <w:r>
        <w:rPr>
          <w:rFonts w:hint="eastAsia" w:ascii="宋体" w:hAnsi="宋体" w:cs="宋体"/>
          <w:b/>
          <w:color w:val="auto"/>
          <w:szCs w:val="21"/>
          <w:highlight w:val="none"/>
        </w:rPr>
        <w:t>八、电子交易活动的中止</w:t>
      </w:r>
    </w:p>
    <w:p>
      <w:pPr>
        <w:pStyle w:val="138"/>
        <w:keepNext w:val="0"/>
        <w:keepLines w:val="0"/>
        <w:pageBreakBefore w:val="0"/>
        <w:kinsoku/>
        <w:wordWrap/>
        <w:overflowPunct/>
        <w:topLinePunct w:val="0"/>
        <w:bidi w:val="0"/>
        <w:adjustRightInd w:val="0"/>
        <w:snapToGrid w:val="0"/>
        <w:spacing w:before="0" w:line="460" w:lineRule="exact"/>
        <w:ind w:firstLine="0" w:firstLineChars="0"/>
        <w:rPr>
          <w:rFonts w:ascii="宋体" w:hAnsi="宋体" w:cs="宋体"/>
          <w:color w:val="auto"/>
          <w:sz w:val="21"/>
          <w:szCs w:val="21"/>
          <w:highlight w:val="none"/>
        </w:rPr>
      </w:pPr>
      <w:r>
        <w:rPr>
          <w:rFonts w:ascii="宋体" w:hAnsi="宋体" w:cs="宋体"/>
          <w:b/>
          <w:bCs/>
          <w:color w:val="auto"/>
          <w:sz w:val="21"/>
          <w:szCs w:val="21"/>
          <w:highlight w:val="none"/>
        </w:rPr>
        <w:t>28</w:t>
      </w:r>
      <w:r>
        <w:rPr>
          <w:rFonts w:hint="eastAsia" w:ascii="宋体" w:hAnsi="宋体" w:cs="宋体"/>
          <w:b/>
          <w:color w:val="auto"/>
          <w:sz w:val="21"/>
          <w:szCs w:val="21"/>
          <w:highlight w:val="none"/>
        </w:rPr>
        <w:t>.电子交易活动的中止。</w:t>
      </w:r>
      <w:r>
        <w:rPr>
          <w:rFonts w:hint="eastAsia" w:ascii="宋体" w:hAnsi="宋体" w:cs="宋体"/>
          <w:color w:val="auto"/>
          <w:sz w:val="21"/>
          <w:szCs w:val="21"/>
          <w:highlight w:val="none"/>
        </w:rPr>
        <w:t>采购过程中出现以下情形，导致电子交易平台无法正常运行，或者无法保证电子交易的公平、公正和安全时，采购代理机构可中止电子交易活动：</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 xml:space="preserve">28.1电子交易平台发生故障而无法登录访问的； </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28.2电子交易平台应用或数据库出现错误，不能进行正常操作的；</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28.3电子交易平台发现严重安全漏洞，有潜在泄密危险的；</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 xml:space="preserve">28.4病毒发作导致不能进行正常操作的； </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sz w:val="21"/>
          <w:szCs w:val="21"/>
          <w:highlight w:val="none"/>
        </w:rPr>
      </w:pPr>
      <w:r>
        <w:rPr>
          <w:rFonts w:hint="eastAsia" w:ascii="宋体" w:hAnsi="宋体" w:cs="宋体"/>
          <w:color w:val="auto"/>
          <w:sz w:val="21"/>
          <w:szCs w:val="21"/>
          <w:highlight w:val="none"/>
        </w:rPr>
        <w:t>28.5其他无法保证电子交易的公平、公正和安全的情况。</w:t>
      </w:r>
    </w:p>
    <w:p>
      <w:pPr>
        <w:pStyle w:val="138"/>
        <w:keepNext w:val="0"/>
        <w:keepLines w:val="0"/>
        <w:pageBreakBefore w:val="0"/>
        <w:kinsoku/>
        <w:wordWrap/>
        <w:overflowPunct/>
        <w:topLinePunct w:val="0"/>
        <w:bidi w:val="0"/>
        <w:adjustRightInd w:val="0"/>
        <w:snapToGrid w:val="0"/>
        <w:spacing w:before="0" w:line="460" w:lineRule="exact"/>
        <w:ind w:firstLine="0" w:firstLineChars="0"/>
        <w:rPr>
          <w:rFonts w:ascii="宋体" w:hAnsi="宋体" w:cs="宋体"/>
          <w:b/>
          <w:color w:val="auto"/>
          <w:szCs w:val="21"/>
          <w:highlight w:val="none"/>
        </w:rPr>
      </w:pPr>
      <w:r>
        <w:rPr>
          <w:rFonts w:hint="eastAsia" w:ascii="宋体" w:hAnsi="宋体" w:cs="宋体"/>
          <w:color w:val="auto"/>
          <w:sz w:val="21"/>
          <w:szCs w:val="21"/>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kinsoku/>
        <w:wordWrap/>
        <w:overflowPunct/>
        <w:topLinePunct w:val="0"/>
        <w:bidi w:val="0"/>
        <w:adjustRightInd w:val="0"/>
        <w:snapToGrid w:val="0"/>
        <w:spacing w:line="460" w:lineRule="exact"/>
        <w:ind w:firstLine="316" w:firstLineChars="150"/>
        <w:jc w:val="center"/>
        <w:outlineLvl w:val="1"/>
        <w:rPr>
          <w:rFonts w:ascii="宋体" w:hAnsi="宋体" w:cs="宋体"/>
          <w:b/>
          <w:color w:val="auto"/>
          <w:szCs w:val="21"/>
          <w:highlight w:val="none"/>
        </w:rPr>
      </w:pPr>
      <w:r>
        <w:rPr>
          <w:rFonts w:hint="eastAsia" w:ascii="宋体" w:hAnsi="宋体" w:cs="宋体"/>
          <w:b/>
          <w:color w:val="auto"/>
          <w:szCs w:val="21"/>
          <w:highlight w:val="none"/>
        </w:rPr>
        <w:t>九、验收</w:t>
      </w:r>
    </w:p>
    <w:p>
      <w:pPr>
        <w:pStyle w:val="29"/>
        <w:keepNext w:val="0"/>
        <w:keepLines w:val="0"/>
        <w:pageBreakBefore w:val="0"/>
        <w:kinsoku/>
        <w:wordWrap/>
        <w:overflowPunct/>
        <w:topLinePunct w:val="0"/>
        <w:bidi w:val="0"/>
        <w:adjustRightInd w:val="0"/>
        <w:snapToGrid w:val="0"/>
        <w:spacing w:line="460" w:lineRule="exact"/>
        <w:ind w:firstLine="0" w:firstLineChars="0"/>
        <w:rPr>
          <w:rFonts w:cs="宋体"/>
          <w:b/>
          <w:color w:val="auto"/>
          <w:sz w:val="21"/>
          <w:szCs w:val="21"/>
          <w:highlight w:val="none"/>
        </w:rPr>
      </w:pPr>
      <w:r>
        <w:rPr>
          <w:rFonts w:hint="eastAsia" w:cs="宋体"/>
          <w:b/>
          <w:color w:val="auto"/>
          <w:sz w:val="21"/>
          <w:szCs w:val="21"/>
          <w:highlight w:val="none"/>
        </w:rPr>
        <w:t>30.验收</w:t>
      </w:r>
    </w:p>
    <w:p>
      <w:pPr>
        <w:keepNext w:val="0"/>
        <w:keepLines w:val="0"/>
        <w:pageBreakBefore w:val="0"/>
        <w:tabs>
          <w:tab w:val="left" w:pos="0"/>
        </w:tabs>
        <w:kinsoku/>
        <w:wordWrap/>
        <w:overflowPunct/>
        <w:topLinePunct w:val="0"/>
        <w:bidi w:val="0"/>
        <w:adjustRightInd w:val="0"/>
        <w:snapToGrid w:val="0"/>
        <w:spacing w:line="460" w:lineRule="exact"/>
        <w:ind w:firstLine="480"/>
        <w:rPr>
          <w:rFonts w:ascii="宋体" w:hAnsi="宋体" w:cs="宋体"/>
          <w:color w:val="auto"/>
          <w:kern w:val="0"/>
          <w:szCs w:val="21"/>
          <w:highlight w:val="none"/>
        </w:rPr>
      </w:pPr>
      <w:r>
        <w:rPr>
          <w:rFonts w:hint="eastAsia" w:ascii="宋体" w:hAnsi="宋体" w:cs="宋体"/>
          <w:color w:val="auto"/>
          <w:kern w:val="0"/>
          <w:szCs w:val="21"/>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adjustRightInd w:val="0"/>
        <w:snapToGrid w:val="0"/>
        <w:spacing w:line="460" w:lineRule="exact"/>
        <w:ind w:firstLine="480"/>
        <w:rPr>
          <w:rFonts w:ascii="宋体" w:hAnsi="宋体" w:cs="宋体"/>
          <w:color w:val="auto"/>
          <w:kern w:val="0"/>
          <w:szCs w:val="21"/>
          <w:highlight w:val="none"/>
        </w:rPr>
      </w:pPr>
      <w:r>
        <w:rPr>
          <w:rFonts w:hint="eastAsia" w:ascii="宋体" w:hAnsi="宋体" w:cs="宋体"/>
          <w:color w:val="auto"/>
          <w:kern w:val="0"/>
          <w:szCs w:val="21"/>
          <w:highlight w:val="none"/>
        </w:rPr>
        <w:t>30.2采购人可以邀请参加本项目的其他投标人或者第三方机构参与验收。参与验收的投标人或者第三方机构的意见作为验收书的参考资料一并存档。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bidi w:val="0"/>
        <w:adjustRightInd w:val="0"/>
        <w:snapToGrid w:val="0"/>
        <w:spacing w:line="460" w:lineRule="exact"/>
        <w:ind w:firstLine="480"/>
        <w:rPr>
          <w:rFonts w:ascii="宋体" w:hAnsi="宋体" w:cs="宋体"/>
          <w:color w:val="auto"/>
          <w:kern w:val="0"/>
          <w:szCs w:val="21"/>
          <w:highlight w:val="none"/>
        </w:rPr>
      </w:pPr>
      <w:r>
        <w:rPr>
          <w:rFonts w:hint="eastAsia" w:ascii="宋体" w:hAnsi="宋体" w:cs="宋体"/>
          <w:color w:val="auto"/>
          <w:kern w:val="0"/>
          <w:szCs w:val="21"/>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adjustRightInd w:val="0"/>
        <w:snapToGrid w:val="0"/>
        <w:spacing w:line="460" w:lineRule="exact"/>
        <w:ind w:firstLine="480"/>
        <w:rPr>
          <w:rFonts w:ascii="宋体" w:hAnsi="宋体" w:cs="宋体"/>
          <w:color w:val="auto"/>
          <w:szCs w:val="21"/>
          <w:highlight w:val="none"/>
        </w:rPr>
      </w:pPr>
      <w:r>
        <w:rPr>
          <w:rFonts w:hint="eastAsia" w:ascii="宋体" w:hAnsi="宋体" w:cs="宋体"/>
          <w:color w:val="auto"/>
          <w:kern w:val="0"/>
          <w:szCs w:val="21"/>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keepNext w:val="0"/>
        <w:keepLines w:val="0"/>
        <w:pageBreakBefore w:val="0"/>
        <w:tabs>
          <w:tab w:val="left" w:pos="0"/>
        </w:tabs>
        <w:kinsoku/>
        <w:wordWrap/>
        <w:overflowPunct/>
        <w:topLinePunct w:val="0"/>
        <w:bidi w:val="0"/>
        <w:adjustRightInd w:val="0"/>
        <w:snapToGrid w:val="0"/>
        <w:spacing w:line="460" w:lineRule="exact"/>
        <w:ind w:firstLine="480"/>
        <w:rPr>
          <w:rFonts w:ascii="宋体" w:hAnsi="宋体" w:cs="宋体"/>
          <w:color w:val="auto"/>
          <w:kern w:val="0"/>
          <w:szCs w:val="21"/>
          <w:highlight w:val="none"/>
        </w:rPr>
        <w:sectPr>
          <w:footerReference r:id="rId8" w:type="first"/>
          <w:footerReference r:id="rId7" w:type="default"/>
          <w:pgSz w:w="11906" w:h="16838"/>
          <w:pgMar w:top="1247" w:right="1531" w:bottom="1247" w:left="1531" w:header="851" w:footer="992" w:gutter="0"/>
          <w:pgNumType w:fmt="decimal" w:start="2"/>
          <w:cols w:space="0" w:num="1"/>
          <w:rtlGutter w:val="0"/>
          <w:docGrid w:linePitch="312" w:charSpace="0"/>
        </w:sectPr>
      </w:pPr>
      <w:bookmarkStart w:id="23" w:name="_Hlt75236290"/>
      <w:bookmarkEnd w:id="23"/>
      <w:bookmarkStart w:id="24" w:name="_Hlt74729768"/>
      <w:bookmarkEnd w:id="24"/>
      <w:bookmarkStart w:id="25" w:name="_Hlt74707468"/>
      <w:bookmarkEnd w:id="25"/>
      <w:bookmarkStart w:id="26" w:name="_Hlt75236101"/>
      <w:bookmarkEnd w:id="26"/>
      <w:bookmarkStart w:id="27" w:name="_Hlt74730295"/>
      <w:bookmarkEnd w:id="27"/>
      <w:bookmarkStart w:id="28" w:name="_Hlt68073093"/>
      <w:bookmarkEnd w:id="28"/>
      <w:bookmarkStart w:id="29" w:name="_Hlt68072998"/>
      <w:bookmarkEnd w:id="29"/>
      <w:bookmarkStart w:id="30" w:name="_Hlt75236011"/>
      <w:bookmarkEnd w:id="30"/>
      <w:bookmarkStart w:id="31" w:name="_Hlt74714665"/>
      <w:bookmarkEnd w:id="31"/>
      <w:bookmarkStart w:id="32" w:name="_Hlt68403820"/>
      <w:bookmarkEnd w:id="32"/>
      <w:bookmarkStart w:id="33" w:name="_Hlt68057669"/>
      <w:bookmarkEnd w:id="33"/>
      <w:bookmarkStart w:id="34" w:name="_Hlt68072990"/>
      <w:bookmarkEnd w:id="34"/>
    </w:p>
    <w:bookmarkEnd w:id="16"/>
    <w:bookmarkEnd w:id="17"/>
    <w:p>
      <w:pPr>
        <w:keepNext w:val="0"/>
        <w:keepLines w:val="0"/>
        <w:pageBreakBefore w:val="0"/>
        <w:widowControl w:val="0"/>
        <w:kinsoku/>
        <w:wordWrap/>
        <w:overflowPunct/>
        <w:topLinePunct w:val="0"/>
        <w:autoSpaceDE/>
        <w:autoSpaceDN/>
        <w:bidi w:val="0"/>
        <w:adjustRightInd w:val="0"/>
        <w:snapToGrid/>
        <w:spacing w:line="640" w:lineRule="exact"/>
        <w:jc w:val="center"/>
        <w:textAlignment w:val="auto"/>
        <w:outlineLvl w:val="0"/>
        <w:rPr>
          <w:rFonts w:hint="eastAsia" w:ascii="宋体" w:hAnsi="宋体" w:eastAsia="宋体" w:cs="宋体"/>
          <w:b/>
          <w:bCs/>
          <w:color w:val="000000"/>
          <w:sz w:val="21"/>
          <w:szCs w:val="21"/>
        </w:rPr>
      </w:pPr>
      <w:bookmarkStart w:id="35" w:name="_Toc18938"/>
      <w:bookmarkStart w:id="36" w:name="_Toc21407"/>
      <w:bookmarkStart w:id="37" w:name="_Toc6524"/>
      <w:bookmarkStart w:id="38" w:name="_Toc7981"/>
      <w:bookmarkStart w:id="39" w:name="_Toc12821"/>
      <w:bookmarkStart w:id="40" w:name="第四部分"/>
      <w:r>
        <w:rPr>
          <w:rFonts w:hint="eastAsia" w:ascii="宋体" w:hAnsi="宋体" w:cs="宋体"/>
          <w:b/>
          <w:color w:val="auto"/>
          <w:sz w:val="36"/>
          <w:szCs w:val="36"/>
          <w:highlight w:val="none"/>
        </w:rPr>
        <w:t>第三部分 采购需求</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一、商务条款要求</w:t>
      </w:r>
    </w:p>
    <w:tbl>
      <w:tblPr>
        <w:tblStyle w:val="66"/>
        <w:tblW w:w="9379" w:type="dxa"/>
        <w:jc w:val="center"/>
        <w:tblLayout w:type="fixed"/>
        <w:tblCellMar>
          <w:top w:w="0" w:type="dxa"/>
          <w:left w:w="0" w:type="dxa"/>
          <w:bottom w:w="0" w:type="dxa"/>
          <w:right w:w="0" w:type="dxa"/>
        </w:tblCellMar>
      </w:tblPr>
      <w:tblGrid>
        <w:gridCol w:w="1725"/>
        <w:gridCol w:w="7654"/>
      </w:tblGrid>
      <w:tr>
        <w:tblPrEx>
          <w:tblCellMar>
            <w:top w:w="0" w:type="dxa"/>
            <w:left w:w="0" w:type="dxa"/>
            <w:bottom w:w="0" w:type="dxa"/>
            <w:right w:w="0" w:type="dxa"/>
          </w:tblCellMar>
        </w:tblPrEx>
        <w:trPr>
          <w:trHeight w:val="567"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959"/>
              <w:keepNext w:val="0"/>
              <w:keepLines w:val="0"/>
              <w:pageBreakBefore w:val="0"/>
              <w:widowControl w:val="0"/>
              <w:suppressLineNumbers w:val="0"/>
              <w:kinsoku w:val="0"/>
              <w:wordWrap/>
              <w:overflowPunct w:val="0"/>
              <w:topLinePunct w:val="0"/>
              <w:bidi w:val="0"/>
              <w:adjustRightInd w:val="0"/>
              <w:snapToGrid w:val="0"/>
              <w:spacing w:before="0" w:beforeAutospacing="0" w:after="0" w:afterAutospacing="0" w:line="380" w:lineRule="exact"/>
              <w:ind w:left="103" w:right="0"/>
              <w:jc w:val="center"/>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项目</w:t>
            </w:r>
          </w:p>
        </w:tc>
        <w:tc>
          <w:tcPr>
            <w:tcW w:w="7654" w:type="dxa"/>
            <w:tcBorders>
              <w:top w:val="single" w:color="000000" w:sz="4" w:space="0"/>
              <w:left w:val="single" w:color="000000" w:sz="4" w:space="0"/>
              <w:bottom w:val="single" w:color="000000" w:sz="4" w:space="0"/>
              <w:right w:val="single" w:color="000000" w:sz="4" w:space="0"/>
            </w:tcBorders>
            <w:noWrap w:val="0"/>
            <w:vAlign w:val="center"/>
          </w:tcPr>
          <w:p>
            <w:pPr>
              <w:pStyle w:val="959"/>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380" w:lineRule="exact"/>
              <w:ind w:left="104" w:right="0"/>
              <w:jc w:val="center"/>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招标要求</w:t>
            </w:r>
          </w:p>
        </w:tc>
      </w:tr>
      <w:tr>
        <w:tblPrEx>
          <w:tblCellMar>
            <w:top w:w="0" w:type="dxa"/>
            <w:left w:w="0" w:type="dxa"/>
            <w:bottom w:w="0" w:type="dxa"/>
            <w:right w:w="0" w:type="dxa"/>
          </w:tblCellMar>
        </w:tblPrEx>
        <w:trPr>
          <w:trHeight w:val="567"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959"/>
              <w:keepNext w:val="0"/>
              <w:keepLines w:val="0"/>
              <w:pageBreakBefore w:val="0"/>
              <w:widowControl w:val="0"/>
              <w:suppressLineNumbers w:val="0"/>
              <w:kinsoku w:val="0"/>
              <w:wordWrap/>
              <w:overflowPunct w:val="0"/>
              <w:topLinePunct w:val="0"/>
              <w:bidi w:val="0"/>
              <w:adjustRightInd w:val="0"/>
              <w:snapToGrid w:val="0"/>
              <w:spacing w:before="0" w:beforeAutospacing="0" w:after="0" w:afterAutospacing="0" w:line="380" w:lineRule="exact"/>
              <w:ind w:left="103"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w:t>
            </w:r>
            <w:r>
              <w:rPr>
                <w:rFonts w:hint="eastAsia" w:ascii="宋体" w:hAnsi="宋体" w:eastAsia="宋体" w:cs="宋体"/>
                <w:b w:val="0"/>
                <w:bCs/>
                <w:color w:val="auto"/>
                <w:sz w:val="21"/>
                <w:szCs w:val="21"/>
                <w:highlight w:val="none"/>
                <w:lang w:eastAsia="zh-CN"/>
              </w:rPr>
              <w:t>合同履约期限</w:t>
            </w:r>
          </w:p>
        </w:tc>
        <w:tc>
          <w:tcPr>
            <w:tcW w:w="7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eastAsia" w:ascii="宋体" w:hAnsi="宋体" w:eastAsia="宋体" w:cs="宋体"/>
                <w:color w:val="auto"/>
                <w:sz w:val="21"/>
                <w:szCs w:val="21"/>
                <w:highlight w:val="none"/>
                <w:lang w:val="en-US" w:eastAsia="zh-CN"/>
              </w:rPr>
            </w:pPr>
            <w:r>
              <w:rPr>
                <w:rFonts w:hint="default" w:ascii="宋体" w:hAnsi="宋体" w:eastAsia="宋体" w:cs="宋体"/>
                <w:i w:val="0"/>
                <w:caps w:val="0"/>
                <w:color w:val="auto"/>
                <w:spacing w:val="0"/>
                <w:sz w:val="21"/>
                <w:szCs w:val="21"/>
                <w:highlight w:val="none"/>
                <w:shd w:val="clear" w:color="auto" w:fill="FFFFFF"/>
                <w:lang w:val="en-US" w:eastAsia="zh-CN"/>
              </w:rPr>
              <w:t>三年，合同一年一签</w:t>
            </w:r>
            <w:r>
              <w:rPr>
                <w:rFonts w:hint="eastAsia" w:ascii="宋体" w:hAnsi="宋体" w:eastAsia="宋体" w:cs="宋体"/>
                <w:i w:val="0"/>
                <w:caps w:val="0"/>
                <w:color w:val="auto"/>
                <w:spacing w:val="0"/>
                <w:sz w:val="21"/>
                <w:szCs w:val="21"/>
                <w:highlight w:val="none"/>
                <w:shd w:val="clear" w:color="auto" w:fill="FFFFFF"/>
                <w:lang w:val="en-US" w:eastAsia="zh-CN"/>
              </w:rPr>
              <w:t>；每年度合同周期届满后</w:t>
            </w:r>
            <w:r>
              <w:rPr>
                <w:rFonts w:hint="eastAsia" w:cs="宋体"/>
                <w:i w:val="0"/>
                <w:caps w:val="0"/>
                <w:color w:val="auto"/>
                <w:spacing w:val="0"/>
                <w:sz w:val="21"/>
                <w:szCs w:val="21"/>
                <w:highlight w:val="none"/>
                <w:shd w:val="clear" w:color="auto" w:fill="FFFFFF"/>
                <w:lang w:val="en-US" w:eastAsia="zh-CN"/>
              </w:rPr>
              <w:t>，</w:t>
            </w:r>
            <w:r>
              <w:rPr>
                <w:rFonts w:hint="default" w:ascii="宋体" w:hAnsi="宋体" w:eastAsia="宋体" w:cs="宋体"/>
                <w:i w:val="0"/>
                <w:caps w:val="0"/>
                <w:color w:val="auto"/>
                <w:spacing w:val="0"/>
                <w:sz w:val="21"/>
                <w:szCs w:val="21"/>
                <w:highlight w:val="none"/>
                <w:shd w:val="clear" w:color="auto" w:fill="FFFFFF"/>
                <w:lang w:val="en-US" w:eastAsia="zh-CN"/>
              </w:rPr>
              <w:t>经相关部门批准且</w:t>
            </w:r>
            <w:r>
              <w:rPr>
                <w:rFonts w:hint="eastAsia" w:cs="宋体"/>
                <w:i w:val="0"/>
                <w:caps w:val="0"/>
                <w:color w:val="auto"/>
                <w:spacing w:val="0"/>
                <w:sz w:val="21"/>
                <w:szCs w:val="21"/>
                <w:highlight w:val="none"/>
                <w:shd w:val="clear" w:color="auto" w:fill="FFFFFF"/>
                <w:lang w:val="en-US" w:eastAsia="zh-CN"/>
              </w:rPr>
              <w:t>中标人</w:t>
            </w:r>
            <w:r>
              <w:rPr>
                <w:rFonts w:hint="default" w:ascii="宋体" w:hAnsi="宋体" w:eastAsia="宋体" w:cs="宋体"/>
                <w:i w:val="0"/>
                <w:caps w:val="0"/>
                <w:color w:val="auto"/>
                <w:spacing w:val="0"/>
                <w:sz w:val="21"/>
                <w:szCs w:val="21"/>
                <w:highlight w:val="none"/>
                <w:shd w:val="clear" w:color="auto" w:fill="FFFFFF"/>
                <w:lang w:val="en-US" w:eastAsia="zh-CN"/>
              </w:rPr>
              <w:t>的本合同服务成果须通过采购人验收合格后</w:t>
            </w:r>
            <w:r>
              <w:rPr>
                <w:rFonts w:hint="eastAsia" w:ascii="宋体" w:hAnsi="宋体" w:eastAsia="宋体" w:cs="宋体"/>
                <w:i w:val="0"/>
                <w:caps w:val="0"/>
                <w:color w:val="auto"/>
                <w:spacing w:val="0"/>
                <w:sz w:val="21"/>
                <w:szCs w:val="21"/>
                <w:highlight w:val="none"/>
                <w:shd w:val="clear" w:color="auto" w:fill="FFFFFF"/>
                <w:lang w:val="en-US" w:eastAsia="zh-CN"/>
              </w:rPr>
              <w:t>，</w:t>
            </w:r>
            <w:r>
              <w:rPr>
                <w:rFonts w:hint="default" w:ascii="宋体" w:hAnsi="宋体" w:eastAsia="宋体" w:cs="宋体"/>
                <w:i w:val="0"/>
                <w:caps w:val="0"/>
                <w:color w:val="auto"/>
                <w:spacing w:val="0"/>
                <w:sz w:val="21"/>
                <w:szCs w:val="21"/>
                <w:highlight w:val="none"/>
                <w:shd w:val="clear" w:color="auto" w:fill="FFFFFF"/>
                <w:lang w:val="en-US" w:eastAsia="zh-CN"/>
              </w:rPr>
              <w:t>双方可续签下一年度的合同。</w:t>
            </w:r>
          </w:p>
        </w:tc>
      </w:tr>
      <w:tr>
        <w:tblPrEx>
          <w:tblCellMar>
            <w:top w:w="0" w:type="dxa"/>
            <w:left w:w="0" w:type="dxa"/>
            <w:bottom w:w="0" w:type="dxa"/>
            <w:right w:w="0" w:type="dxa"/>
          </w:tblCellMar>
        </w:tblPrEx>
        <w:trPr>
          <w:trHeight w:val="567"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959"/>
              <w:keepNext w:val="0"/>
              <w:keepLines w:val="0"/>
              <w:pageBreakBefore w:val="0"/>
              <w:widowControl w:val="0"/>
              <w:suppressLineNumbers w:val="0"/>
              <w:kinsoku w:val="0"/>
              <w:wordWrap/>
              <w:overflowPunct w:val="0"/>
              <w:topLinePunct w:val="0"/>
              <w:bidi w:val="0"/>
              <w:adjustRightInd w:val="0"/>
              <w:snapToGrid w:val="0"/>
              <w:spacing w:before="0" w:beforeAutospacing="0" w:after="0" w:afterAutospacing="0" w:line="380" w:lineRule="exact"/>
              <w:ind w:left="103" w:leftChars="0" w:right="0"/>
              <w:jc w:val="center"/>
              <w:textAlignment w:val="auto"/>
              <w:rPr>
                <w:rFonts w:hint="eastAsia" w:ascii="宋体" w:hAnsi="宋体" w:eastAsia="宋体" w:cs="宋体"/>
                <w:b w:val="0"/>
                <w:bCs/>
                <w:color w:val="auto"/>
                <w:sz w:val="21"/>
                <w:szCs w:val="21"/>
                <w:highlight w:val="none"/>
              </w:rPr>
            </w:pPr>
            <w:r>
              <w:rPr>
                <w:rFonts w:hint="eastAsia" w:ascii="宋体" w:hAnsi="宋体" w:cs="宋体"/>
                <w:color w:val="auto"/>
                <w:sz w:val="21"/>
                <w:szCs w:val="21"/>
                <w:highlight w:val="none"/>
              </w:rPr>
              <w:t>▲</w:t>
            </w:r>
            <w:r>
              <w:rPr>
                <w:rFonts w:hint="eastAsia" w:ascii="宋体" w:hAnsi="宋体" w:eastAsia="宋体" w:cs="宋体"/>
                <w:b w:val="0"/>
                <w:bCs/>
                <w:color w:val="auto"/>
                <w:sz w:val="21"/>
                <w:szCs w:val="21"/>
                <w:highlight w:val="none"/>
              </w:rPr>
              <w:t>付款方式</w:t>
            </w:r>
          </w:p>
        </w:tc>
        <w:tc>
          <w:tcPr>
            <w:tcW w:w="7654" w:type="dxa"/>
            <w:tcBorders>
              <w:top w:val="single" w:color="000000" w:sz="4" w:space="0"/>
              <w:left w:val="single" w:color="000000" w:sz="4" w:space="0"/>
              <w:bottom w:val="single" w:color="000000" w:sz="4" w:space="0"/>
              <w:right w:val="single" w:color="000000" w:sz="4" w:space="0"/>
            </w:tcBorders>
            <w:noWrap w:val="0"/>
            <w:vAlign w:val="center"/>
          </w:tcPr>
          <w:p>
            <w:pPr>
              <w:pStyle w:val="83"/>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80" w:lineRule="exact"/>
              <w:ind w:left="0" w:right="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rPr>
              <w:t>本项目财政资金到账且合同签订后7个工作日内，</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向</w:t>
            </w:r>
            <w:r>
              <w:rPr>
                <w:rFonts w:hint="eastAsia" w:ascii="宋体"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支付本合同服务费</w:t>
            </w:r>
            <w:r>
              <w:rPr>
                <w:rFonts w:hint="eastAsia" w:ascii="宋体" w:hAnsi="宋体" w:eastAsia="宋体" w:cs="宋体"/>
                <w:bCs/>
                <w:color w:val="auto"/>
                <w:sz w:val="21"/>
                <w:szCs w:val="21"/>
                <w:highlight w:val="none"/>
                <w:u w:val="none"/>
              </w:rPr>
              <w:t>的</w:t>
            </w:r>
            <w:r>
              <w:rPr>
                <w:rFonts w:hint="eastAsia" w:ascii="宋体" w:hAnsi="宋体" w:eastAsia="宋体" w:cs="宋体"/>
                <w:color w:val="auto"/>
                <w:sz w:val="21"/>
                <w:szCs w:val="21"/>
                <w:highlight w:val="none"/>
                <w:u w:val="none"/>
                <w:lang w:val="en-US" w:eastAsia="zh-CN"/>
              </w:rPr>
              <w:t>40</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作为本合同预付款</w:t>
            </w:r>
            <w:r>
              <w:rPr>
                <w:rFonts w:hint="eastAsia" w:ascii="宋体" w:hAnsi="宋体" w:eastAsia="宋体" w:cs="宋体"/>
                <w:color w:val="auto"/>
                <w:sz w:val="21"/>
                <w:szCs w:val="21"/>
                <w:highlight w:val="none"/>
                <w:u w:val="none"/>
              </w:rPr>
              <w:t>；</w:t>
            </w:r>
          </w:p>
          <w:p>
            <w:pPr>
              <w:pStyle w:val="83"/>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80" w:lineRule="exact"/>
              <w:ind w:left="0" w:right="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2.</w:t>
            </w:r>
            <w:r>
              <w:rPr>
                <w:rFonts w:hint="eastAsia" w:ascii="宋体" w:hAnsi="宋体" w:eastAsia="宋体" w:cs="宋体"/>
                <w:color w:val="auto"/>
                <w:sz w:val="21"/>
                <w:szCs w:val="21"/>
                <w:highlight w:val="none"/>
                <w:u w:val="none"/>
              </w:rPr>
              <w:t>先服务后付费，每三个月支付一次，</w:t>
            </w:r>
            <w:r>
              <w:rPr>
                <w:rFonts w:hint="eastAsia" w:ascii="宋体" w:hAnsi="宋体" w:eastAsia="宋体" w:cs="宋体"/>
                <w:color w:val="auto"/>
                <w:sz w:val="21"/>
                <w:szCs w:val="21"/>
                <w:highlight w:val="none"/>
                <w:u w:val="none"/>
                <w:lang w:eastAsia="zh-CN"/>
              </w:rPr>
              <w:t>第四个月</w:t>
            </w:r>
            <w:r>
              <w:rPr>
                <w:rFonts w:hint="eastAsia" w:ascii="宋体" w:hAnsi="宋体" w:eastAsia="宋体" w:cs="宋体"/>
                <w:bCs/>
                <w:color w:val="auto"/>
                <w:sz w:val="21"/>
                <w:szCs w:val="21"/>
                <w:highlight w:val="none"/>
                <w:u w:val="none"/>
              </w:rPr>
              <w:t>开始</w:t>
            </w:r>
            <w:r>
              <w:rPr>
                <w:rFonts w:hint="eastAsia" w:ascii="宋体" w:hAnsi="宋体" w:eastAsia="宋体" w:cs="宋体"/>
                <w:bCs/>
                <w:color w:val="auto"/>
                <w:sz w:val="21"/>
                <w:szCs w:val="21"/>
                <w:highlight w:val="none"/>
                <w:u w:val="none"/>
                <w:lang w:eastAsia="zh-CN"/>
              </w:rPr>
              <w:t>，</w:t>
            </w:r>
            <w:r>
              <w:rPr>
                <w:rFonts w:hint="eastAsia" w:ascii="宋体" w:hAnsi="宋体" w:eastAsia="宋体" w:cs="宋体"/>
                <w:color w:val="auto"/>
                <w:sz w:val="21"/>
                <w:szCs w:val="21"/>
                <w:highlight w:val="none"/>
                <w:u w:val="none"/>
              </w:rPr>
              <w:t>采购人收到符合财务制度的发票后7个工作日内支付</w:t>
            </w:r>
            <w:r>
              <w:rPr>
                <w:rFonts w:hint="eastAsia" w:ascii="宋体" w:hAnsi="宋体" w:eastAsia="宋体" w:cs="宋体"/>
                <w:color w:val="auto"/>
                <w:sz w:val="21"/>
                <w:szCs w:val="21"/>
                <w:highlight w:val="none"/>
                <w:u w:val="none"/>
                <w:lang w:val="en-US" w:eastAsia="zh-CN"/>
              </w:rPr>
              <w:t>本</w:t>
            </w:r>
            <w:r>
              <w:rPr>
                <w:rFonts w:hint="eastAsia" w:ascii="宋体" w:hAnsi="宋体" w:eastAsia="宋体" w:cs="宋体"/>
                <w:color w:val="auto"/>
                <w:sz w:val="21"/>
                <w:szCs w:val="21"/>
                <w:highlight w:val="none"/>
                <w:u w:val="none"/>
              </w:rPr>
              <w:t>合同</w:t>
            </w:r>
            <w:r>
              <w:rPr>
                <w:rFonts w:hint="eastAsia" w:ascii="宋体" w:hAnsi="宋体" w:eastAsia="宋体" w:cs="宋体"/>
                <w:color w:val="auto"/>
                <w:sz w:val="21"/>
                <w:szCs w:val="21"/>
                <w:highlight w:val="none"/>
                <w:u w:val="none"/>
                <w:lang w:val="en-US" w:eastAsia="zh-CN"/>
              </w:rPr>
              <w:t>服务费</w:t>
            </w:r>
            <w:r>
              <w:rPr>
                <w:rFonts w:hint="eastAsia" w:ascii="宋体" w:hAnsi="宋体" w:eastAsia="宋体" w:cs="宋体"/>
                <w:color w:val="auto"/>
                <w:sz w:val="21"/>
                <w:szCs w:val="21"/>
                <w:highlight w:val="none"/>
                <w:u w:val="none"/>
              </w:rPr>
              <w:t>的</w:t>
            </w:r>
            <w:r>
              <w:rPr>
                <w:rFonts w:hint="eastAsia" w:ascii="宋体" w:hAnsi="宋体" w:eastAsia="宋体" w:cs="宋体"/>
                <w:color w:val="auto"/>
                <w:sz w:val="21"/>
                <w:szCs w:val="21"/>
                <w:highlight w:val="none"/>
                <w:u w:val="none"/>
                <w:lang w:val="en-US" w:eastAsia="zh-CN"/>
              </w:rPr>
              <w:t>10</w:t>
            </w:r>
            <w:r>
              <w:rPr>
                <w:rFonts w:hint="eastAsia" w:ascii="宋体" w:hAnsi="宋体" w:eastAsia="宋体" w:cs="宋体"/>
                <w:color w:val="auto"/>
                <w:sz w:val="21"/>
                <w:szCs w:val="21"/>
                <w:highlight w:val="none"/>
                <w:u w:val="none"/>
              </w:rPr>
              <w:t>%。</w:t>
            </w:r>
          </w:p>
          <w:p>
            <w:pPr>
              <w:pStyle w:val="83"/>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80" w:lineRule="exact"/>
              <w:ind w:left="0" w:right="0"/>
              <w:jc w:val="both"/>
              <w:textAlignment w:val="auto"/>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color w:val="auto"/>
                <w:sz w:val="21"/>
                <w:szCs w:val="21"/>
                <w:highlight w:val="none"/>
                <w:lang w:val="en-US" w:eastAsia="zh-CN"/>
              </w:rPr>
              <w:t>3.根据每年度的验收结果，按照本合同约定验收标准结算的最终年度核拨服务费，采购人将扣除已经支付服务费和预付款后的剩余款项，自验收结束日起</w:t>
            </w:r>
            <w:r>
              <w:rPr>
                <w:rFonts w:hint="eastAsia" w:ascii="宋体" w:hAnsi="宋体" w:eastAsia="宋体" w:cs="宋体"/>
                <w:color w:val="auto"/>
                <w:sz w:val="21"/>
                <w:szCs w:val="21"/>
                <w:highlight w:val="none"/>
              </w:rPr>
              <w:t>7个工作日内</w:t>
            </w:r>
            <w:r>
              <w:rPr>
                <w:rFonts w:hint="eastAsia" w:ascii="宋体" w:hAnsi="宋体" w:eastAsia="宋体" w:cs="宋体"/>
                <w:color w:val="auto"/>
                <w:sz w:val="21"/>
                <w:szCs w:val="21"/>
                <w:highlight w:val="none"/>
                <w:lang w:val="en-US" w:eastAsia="zh-CN"/>
              </w:rPr>
              <w:t>一次性转入中标人账户。</w:t>
            </w:r>
          </w:p>
        </w:tc>
      </w:tr>
      <w:tr>
        <w:tblPrEx>
          <w:tblCellMar>
            <w:top w:w="0" w:type="dxa"/>
            <w:left w:w="0" w:type="dxa"/>
            <w:bottom w:w="0" w:type="dxa"/>
            <w:right w:w="0" w:type="dxa"/>
          </w:tblCellMar>
        </w:tblPrEx>
        <w:trPr>
          <w:trHeight w:val="567"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adjustRightInd w:val="0"/>
              <w:snapToGrid w:val="0"/>
              <w:spacing w:before="0" w:beforeAutospacing="0" w:after="0" w:afterAutospacing="0" w:line="380" w:lineRule="exact"/>
              <w:ind w:left="0" w:right="0"/>
              <w:jc w:val="center"/>
              <w:textAlignment w:val="auto"/>
              <w:rPr>
                <w:rFonts w:hint="eastAsia" w:ascii="宋体" w:hAnsi="宋体" w:eastAsia="宋体" w:cs="宋体"/>
                <w:b w:val="0"/>
                <w:bCs/>
                <w:color w:val="0000FF"/>
                <w:kern w:val="2"/>
                <w:sz w:val="21"/>
                <w:szCs w:val="21"/>
                <w:highlight w:val="cyan"/>
                <w:lang w:val="en-US" w:eastAsia="zh-CN" w:bidi="ar-SA"/>
              </w:rPr>
            </w:pPr>
            <w:r>
              <w:rPr>
                <w:rFonts w:hint="eastAsia" w:ascii="宋体" w:hAnsi="宋体" w:cs="宋体"/>
                <w:color w:val="auto"/>
                <w:sz w:val="21"/>
                <w:szCs w:val="21"/>
                <w:highlight w:val="none"/>
              </w:rPr>
              <w:t>▲</w:t>
            </w:r>
            <w:r>
              <w:rPr>
                <w:rFonts w:hint="eastAsia" w:ascii="宋体" w:hAnsi="宋体" w:eastAsia="宋体" w:cs="宋体"/>
                <w:b w:val="0"/>
                <w:bCs/>
                <w:color w:val="auto"/>
                <w:kern w:val="0"/>
                <w:sz w:val="21"/>
                <w:szCs w:val="21"/>
                <w:highlight w:val="none"/>
                <w:lang w:val="en-US" w:eastAsia="zh-CN" w:bidi="ar-SA"/>
              </w:rPr>
              <w:t>履约保证金</w:t>
            </w:r>
          </w:p>
        </w:tc>
        <w:tc>
          <w:tcPr>
            <w:tcW w:w="7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履约保证金金额：</w:t>
            </w:r>
            <w:r>
              <w:rPr>
                <w:rFonts w:hint="eastAsia" w:ascii="宋体" w:hAnsi="宋体" w:eastAsia="宋体" w:cs="宋体"/>
                <w:bCs/>
                <w:color w:val="auto"/>
                <w:sz w:val="21"/>
                <w:szCs w:val="21"/>
                <w:highlight w:val="none"/>
                <w:lang w:eastAsia="zh-CN"/>
              </w:rPr>
              <w:t>年度</w:t>
            </w:r>
            <w:r>
              <w:rPr>
                <w:rFonts w:hint="eastAsia" w:ascii="宋体" w:hAnsi="宋体" w:eastAsia="宋体" w:cs="宋体"/>
                <w:bCs/>
                <w:color w:val="auto"/>
                <w:sz w:val="21"/>
                <w:szCs w:val="21"/>
                <w:highlight w:val="none"/>
                <w:lang w:val="en-US" w:eastAsia="zh-CN"/>
              </w:rPr>
              <w:t>合同价的1%</w:t>
            </w:r>
            <w:r>
              <w:rPr>
                <w:rFonts w:hint="eastAsia" w:ascii="宋体" w:hAnsi="宋体" w:eastAsia="宋体" w:cs="宋体"/>
                <w:bCs/>
                <w:color w:val="auto"/>
                <w:sz w:val="21"/>
                <w:szCs w:val="21"/>
                <w:highlight w:val="none"/>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履约保证金形式：支票、汇票、本票或者金融机构、担保机构出具的保函等非现金形式提交</w:t>
            </w:r>
            <w:r>
              <w:rPr>
                <w:rFonts w:hint="eastAsia" w:ascii="宋体" w:hAnsi="宋体" w:eastAsia="宋体" w:cs="宋体"/>
                <w:bCs/>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提交时间：合同签订后10个工作日内</w:t>
            </w:r>
            <w:r>
              <w:rPr>
                <w:rFonts w:hint="eastAsia" w:ascii="宋体" w:hAnsi="宋体" w:eastAsia="宋体" w:cs="宋体"/>
                <w:b w:val="0"/>
                <w:bCs/>
                <w:color w:val="auto"/>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eastAsia" w:ascii="宋体" w:hAnsi="宋体" w:eastAsia="宋体" w:cs="宋体"/>
                <w:b w:val="0"/>
                <w:bCs w:val="0"/>
                <w:color w:val="auto"/>
                <w:w w:val="100"/>
                <w:kern w:val="2"/>
                <w:sz w:val="21"/>
                <w:szCs w:val="21"/>
                <w:highlight w:val="cyan"/>
                <w:lang w:val="en-US" w:eastAsia="zh-CN" w:bidi="ar-SA"/>
              </w:rPr>
            </w:pP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履约保证金的退还：</w:t>
            </w:r>
            <w:r>
              <w:rPr>
                <w:rFonts w:hint="default"/>
                <w:color w:val="auto"/>
                <w:sz w:val="21"/>
                <w:szCs w:val="21"/>
                <w:highlight w:val="none"/>
                <w:lang w:val="en-US" w:bidi="ar-SA"/>
              </w:rPr>
              <w:t>项目</w:t>
            </w:r>
            <w:r>
              <w:rPr>
                <w:rFonts w:hint="eastAsia"/>
                <w:color w:val="auto"/>
                <w:sz w:val="21"/>
                <w:szCs w:val="21"/>
                <w:highlight w:val="none"/>
                <w:lang w:val="en-US" w:eastAsia="zh-CN" w:bidi="ar-SA"/>
              </w:rPr>
              <w:t>履约结束验收</w:t>
            </w:r>
            <w:r>
              <w:rPr>
                <w:rFonts w:hint="default"/>
                <w:color w:val="auto"/>
                <w:sz w:val="21"/>
                <w:szCs w:val="21"/>
                <w:highlight w:val="none"/>
                <w:lang w:val="en-US" w:bidi="ar-SA"/>
              </w:rPr>
              <w:t>合格后十日内退还</w:t>
            </w:r>
            <w:r>
              <w:rPr>
                <w:rFonts w:hint="eastAsia"/>
                <w:color w:val="auto"/>
                <w:sz w:val="21"/>
                <w:szCs w:val="21"/>
                <w:highlight w:val="none"/>
                <w:lang w:val="en-US"/>
              </w:rPr>
              <w:t>，但如</w:t>
            </w:r>
            <w:r>
              <w:rPr>
                <w:rFonts w:hint="eastAsia" w:ascii="宋体" w:hAnsi="宋体" w:cs="宋体"/>
                <w:b w:val="0"/>
                <w:bCs/>
                <w:color w:val="auto"/>
                <w:sz w:val="21"/>
                <w:szCs w:val="21"/>
                <w:highlight w:val="none"/>
                <w:lang w:eastAsia="zh-CN"/>
              </w:rPr>
              <w:t>中标人</w:t>
            </w:r>
            <w:r>
              <w:rPr>
                <w:rFonts w:hint="eastAsia" w:ascii="宋体" w:hAnsi="宋体" w:eastAsia="宋体" w:cs="宋体"/>
                <w:b w:val="0"/>
                <w:bCs/>
                <w:color w:val="auto"/>
                <w:sz w:val="21"/>
                <w:szCs w:val="21"/>
                <w:highlight w:val="none"/>
              </w:rPr>
              <w:t>未履行或未完全履行合同规定的任何义务，给采购人造成损失的，采购人有权在其提交的履约保证金中获得相应赔偿，不足部分采购人有权继续向</w:t>
            </w:r>
            <w:r>
              <w:rPr>
                <w:rFonts w:hint="eastAsia" w:ascii="宋体" w:hAnsi="宋体" w:cs="宋体"/>
                <w:b w:val="0"/>
                <w:bCs/>
                <w:color w:val="auto"/>
                <w:sz w:val="21"/>
                <w:szCs w:val="21"/>
                <w:highlight w:val="none"/>
                <w:lang w:eastAsia="zh-CN"/>
              </w:rPr>
              <w:t>中标人</w:t>
            </w:r>
            <w:r>
              <w:rPr>
                <w:rFonts w:hint="eastAsia" w:ascii="宋体" w:hAnsi="宋体" w:eastAsia="宋体" w:cs="宋体"/>
                <w:b w:val="0"/>
                <w:bCs/>
                <w:color w:val="auto"/>
                <w:sz w:val="21"/>
                <w:szCs w:val="21"/>
                <w:highlight w:val="none"/>
              </w:rPr>
              <w:t>追偿</w:t>
            </w:r>
            <w:r>
              <w:rPr>
                <w:rFonts w:hint="eastAsia" w:ascii="宋体" w:hAnsi="宋体" w:eastAsia="宋体" w:cs="宋体"/>
                <w:b w:val="0"/>
                <w:bCs/>
                <w:color w:val="auto"/>
                <w:sz w:val="21"/>
                <w:szCs w:val="21"/>
                <w:highlight w:val="none"/>
                <w:lang w:eastAsia="zh-CN"/>
              </w:rPr>
              <w:t>。</w:t>
            </w:r>
          </w:p>
        </w:tc>
      </w:tr>
      <w:tr>
        <w:tblPrEx>
          <w:tblCellMar>
            <w:top w:w="0" w:type="dxa"/>
            <w:left w:w="0" w:type="dxa"/>
            <w:bottom w:w="0" w:type="dxa"/>
            <w:right w:w="0" w:type="dxa"/>
          </w:tblCellMar>
        </w:tblPrEx>
        <w:trPr>
          <w:trHeight w:val="567"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adjustRightInd w:val="0"/>
              <w:snapToGrid w:val="0"/>
              <w:spacing w:before="0" w:beforeAutospacing="0" w:after="0" w:afterAutospacing="0" w:line="380" w:lineRule="exact"/>
              <w:ind w:left="0" w:right="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考核验收方案</w:t>
            </w:r>
          </w:p>
        </w:tc>
        <w:tc>
          <w:tcPr>
            <w:tcW w:w="7654" w:type="dxa"/>
            <w:tcBorders>
              <w:top w:val="single" w:color="000000" w:sz="4" w:space="0"/>
              <w:left w:val="single" w:color="000000" w:sz="4" w:space="0"/>
              <w:bottom w:val="single" w:color="000000" w:sz="4" w:space="0"/>
              <w:right w:val="single" w:color="000000" w:sz="4" w:space="0"/>
            </w:tcBorders>
            <w:noWrap w:val="0"/>
            <w:vAlign w:val="center"/>
          </w:tcPr>
          <w:p>
            <w:pPr>
              <w:pStyle w:val="8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8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1.采购人</w:t>
            </w:r>
            <w:r>
              <w:rPr>
                <w:rFonts w:hint="eastAsia" w:ascii="宋体" w:hAnsi="宋体" w:eastAsia="宋体" w:cs="宋体"/>
                <w:color w:val="auto"/>
                <w:sz w:val="21"/>
                <w:szCs w:val="21"/>
                <w:highlight w:val="none"/>
              </w:rPr>
              <w:t>以</w:t>
            </w:r>
            <w:r>
              <w:rPr>
                <w:rFonts w:hint="eastAsia" w:ascii="宋体" w:hAnsi="宋体" w:eastAsia="宋体" w:cs="宋体"/>
                <w:color w:val="auto"/>
                <w:sz w:val="21"/>
                <w:szCs w:val="21"/>
                <w:highlight w:val="none"/>
                <w:lang w:val="en-US" w:eastAsia="zh-CN"/>
              </w:rPr>
              <w:t>合同周期</w:t>
            </w:r>
            <w:r>
              <w:rPr>
                <w:rFonts w:hint="eastAsia" w:ascii="宋体" w:hAnsi="宋体" w:eastAsia="宋体" w:cs="宋体"/>
                <w:color w:val="auto"/>
                <w:sz w:val="21"/>
                <w:szCs w:val="21"/>
                <w:highlight w:val="none"/>
              </w:rPr>
              <w:t>年度</w:t>
            </w:r>
            <w:r>
              <w:rPr>
                <w:rFonts w:hint="eastAsia" w:ascii="宋体" w:hAnsi="宋体" w:eastAsia="宋体" w:cs="宋体"/>
                <w:color w:val="auto"/>
                <w:sz w:val="21"/>
                <w:szCs w:val="21"/>
                <w:highlight w:val="none"/>
                <w:lang w:val="en-US" w:eastAsia="zh-CN"/>
              </w:rPr>
              <w:t>12个月</w:t>
            </w:r>
            <w:r>
              <w:rPr>
                <w:rFonts w:hint="eastAsia" w:ascii="宋体" w:hAnsi="宋体" w:eastAsia="宋体" w:cs="宋体"/>
                <w:color w:val="auto"/>
                <w:sz w:val="21"/>
                <w:szCs w:val="21"/>
                <w:highlight w:val="none"/>
              </w:rPr>
              <w:t>为单位，每</w:t>
            </w:r>
            <w:r>
              <w:rPr>
                <w:rFonts w:hint="eastAsia" w:ascii="宋体" w:hAnsi="宋体" w:eastAsia="宋体" w:cs="宋体"/>
                <w:color w:val="auto"/>
                <w:sz w:val="21"/>
                <w:szCs w:val="21"/>
                <w:highlight w:val="none"/>
                <w:lang w:val="en-US" w:eastAsia="zh-CN"/>
              </w:rPr>
              <w:t>合同周期</w:t>
            </w:r>
            <w:r>
              <w:rPr>
                <w:rFonts w:hint="eastAsia" w:ascii="宋体" w:hAnsi="宋体" w:eastAsia="宋体" w:cs="宋体"/>
                <w:color w:val="auto"/>
                <w:sz w:val="21"/>
                <w:szCs w:val="21"/>
                <w:highlight w:val="none"/>
              </w:rPr>
              <w:t>年度</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一次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并在合同周期年度届满前完成验收工作</w:t>
            </w:r>
            <w:r>
              <w:rPr>
                <w:rFonts w:hint="eastAsia" w:ascii="宋体" w:hAnsi="宋体" w:eastAsia="宋体" w:cs="宋体"/>
                <w:color w:val="auto"/>
                <w:sz w:val="21"/>
                <w:szCs w:val="21"/>
                <w:highlight w:val="none"/>
              </w:rPr>
              <w:t>。</w:t>
            </w:r>
          </w:p>
          <w:p>
            <w:pPr>
              <w:pStyle w:val="8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80" w:lineRule="exact"/>
              <w:ind w:left="0" w:right="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2.验收</w:t>
            </w:r>
            <w:r>
              <w:rPr>
                <w:rFonts w:hint="eastAsia" w:ascii="宋体" w:hAnsi="宋体" w:eastAsia="宋体" w:cs="宋体"/>
                <w:color w:val="auto"/>
                <w:sz w:val="21"/>
                <w:szCs w:val="21"/>
                <w:highlight w:val="none"/>
              </w:rPr>
              <w:t>结果与服务费相挂钩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年度合同每1分被扣减或者加分的分数对应的服务费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元=年度合同服务费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元/100分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最终年度服务费计算办法</w:t>
            </w:r>
            <w:r>
              <w:rPr>
                <w:rFonts w:hint="eastAsia" w:ascii="宋体" w:hAnsi="宋体" w:eastAsia="宋体" w:cs="宋体"/>
                <w:color w:val="auto"/>
                <w:sz w:val="21"/>
                <w:szCs w:val="21"/>
                <w:highlight w:val="none"/>
                <w:lang w:eastAsia="zh-CN"/>
              </w:rPr>
              <w:t>如下：</w:t>
            </w:r>
          </w:p>
          <w:p>
            <w:pPr>
              <w:pStyle w:val="8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8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分数在90分（含）以上，100分（含）以下的，按本合同服务费的100%</w:t>
            </w:r>
            <w:r>
              <w:rPr>
                <w:rFonts w:hint="eastAsia" w:ascii="宋体" w:hAnsi="宋体" w:eastAsia="宋体" w:cs="宋体"/>
                <w:color w:val="auto"/>
                <w:sz w:val="21"/>
                <w:szCs w:val="21"/>
                <w:highlight w:val="none"/>
                <w:lang w:val="en-US" w:eastAsia="zh-CN"/>
              </w:rPr>
              <w:t>予以支付服务费</w:t>
            </w:r>
            <w:r>
              <w:rPr>
                <w:rFonts w:hint="eastAsia" w:ascii="宋体" w:hAnsi="宋体" w:eastAsia="宋体" w:cs="宋体"/>
                <w:color w:val="auto"/>
                <w:sz w:val="21"/>
                <w:szCs w:val="21"/>
                <w:highlight w:val="none"/>
              </w:rPr>
              <w:t>；</w:t>
            </w:r>
          </w:p>
          <w:p>
            <w:pPr>
              <w:pStyle w:val="8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80" w:lineRule="exact"/>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lang w:eastAsia="zh-CN"/>
              </w:rPr>
              <w:t>分数</w:t>
            </w:r>
            <w:r>
              <w:rPr>
                <w:rFonts w:hint="eastAsia" w:ascii="宋体" w:hAnsi="宋体" w:eastAsia="宋体" w:cs="宋体"/>
                <w:color w:val="auto"/>
                <w:sz w:val="21"/>
                <w:szCs w:val="21"/>
                <w:highlight w:val="none"/>
              </w:rPr>
              <w:t>低于90分，</w:t>
            </w:r>
            <w:r>
              <w:rPr>
                <w:rFonts w:hint="eastAsia" w:ascii="宋体" w:hAnsi="宋体" w:eastAsia="宋体" w:cs="宋体"/>
                <w:color w:val="auto"/>
                <w:sz w:val="21"/>
                <w:szCs w:val="21"/>
                <w:highlight w:val="none"/>
                <w:lang w:val="en-US" w:eastAsia="zh-CN"/>
              </w:rPr>
              <w:t>按照扣减部分的分数乘以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元给予</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服务费</w:t>
            </w:r>
            <w:r>
              <w:rPr>
                <w:rFonts w:hint="eastAsia" w:ascii="宋体" w:hAnsi="宋体" w:eastAsia="宋体" w:cs="宋体"/>
                <w:color w:val="auto"/>
                <w:sz w:val="21"/>
                <w:szCs w:val="21"/>
                <w:highlight w:val="none"/>
                <w:lang w:eastAsia="zh-CN"/>
              </w:rPr>
              <w:t>；</w:t>
            </w:r>
          </w:p>
          <w:p>
            <w:pPr>
              <w:pStyle w:val="8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8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分数在80分（不含）以下的，为不合格，</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有权不与中标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签订下一年度合同，履约保证金</w:t>
            </w:r>
            <w:r>
              <w:rPr>
                <w:rFonts w:hint="eastAsia" w:ascii="宋体" w:hAnsi="宋体" w:eastAsia="宋体" w:cs="宋体"/>
                <w:color w:val="auto"/>
                <w:sz w:val="21"/>
                <w:szCs w:val="21"/>
                <w:highlight w:val="none"/>
                <w:lang w:eastAsia="zh-CN"/>
              </w:rPr>
              <w:t>不予退还</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并按照扣减部分的分数乘以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元给予</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服务费；履约保证金和扣除的服务费仍不足以赔偿采购人实际损失的，</w:t>
            </w:r>
            <w:r>
              <w:rPr>
                <w:rFonts w:hint="eastAsia" w:ascii="宋体" w:hAnsi="宋体" w:eastAsia="宋体" w:cs="宋体"/>
                <w:color w:val="auto"/>
                <w:sz w:val="21"/>
                <w:szCs w:val="21"/>
                <w:highlight w:val="none"/>
              </w:rPr>
              <w:t>中标</w:t>
            </w:r>
            <w:r>
              <w:rPr>
                <w:rFonts w:hint="eastAsia" w:ascii="宋体" w:hAnsi="宋体" w:eastAsia="宋体" w:cs="宋体"/>
                <w:color w:val="auto"/>
                <w:sz w:val="21"/>
                <w:szCs w:val="21"/>
                <w:highlight w:val="none"/>
                <w:lang w:val="en-US" w:eastAsia="zh-CN"/>
              </w:rPr>
              <w:t>人还需承担赔偿责任。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中标</w:t>
            </w:r>
            <w:r>
              <w:rPr>
                <w:rFonts w:hint="eastAsia" w:ascii="宋体" w:hAnsi="宋体" w:eastAsia="宋体" w:cs="宋体"/>
                <w:color w:val="auto"/>
                <w:sz w:val="21"/>
                <w:szCs w:val="21"/>
                <w:highlight w:val="none"/>
                <w:lang w:val="en-US" w:eastAsia="zh-CN"/>
              </w:rPr>
              <w:t>人在一个合同周期年度内，</w:t>
            </w:r>
            <w:r>
              <w:rPr>
                <w:rFonts w:hint="eastAsia" w:ascii="宋体" w:hAnsi="宋体" w:eastAsia="宋体" w:cs="宋体"/>
                <w:color w:val="auto"/>
                <w:sz w:val="21"/>
                <w:szCs w:val="21"/>
                <w:highlight w:val="none"/>
              </w:rPr>
              <w:t>存在</w:t>
            </w:r>
            <w:r>
              <w:rPr>
                <w:rFonts w:hint="eastAsia" w:ascii="宋体" w:hAnsi="宋体" w:eastAsia="宋体" w:cs="宋体"/>
                <w:color w:val="auto"/>
                <w:sz w:val="21"/>
                <w:szCs w:val="21"/>
                <w:highlight w:val="none"/>
                <w:lang w:val="en-US" w:eastAsia="zh-CN"/>
              </w:rPr>
              <w:t>验收方案</w:t>
            </w: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val="en-US" w:eastAsia="zh-CN"/>
              </w:rPr>
              <w:t>累计</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分情形的，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有权随时解除合同，中标</w:t>
            </w:r>
            <w:r>
              <w:rPr>
                <w:rFonts w:hint="eastAsia" w:ascii="宋体" w:hAnsi="宋体" w:eastAsia="宋体" w:cs="宋体"/>
                <w:color w:val="auto"/>
                <w:sz w:val="21"/>
                <w:szCs w:val="21"/>
                <w:highlight w:val="none"/>
                <w:lang w:val="en-US" w:eastAsia="zh-CN"/>
              </w:rPr>
              <w:t>人交纳的履约保证金不予退还，另</w:t>
            </w:r>
            <w:r>
              <w:rPr>
                <w:rFonts w:hint="eastAsia" w:ascii="宋体" w:hAnsi="宋体" w:eastAsia="宋体" w:cs="宋体"/>
                <w:color w:val="auto"/>
                <w:sz w:val="21"/>
                <w:szCs w:val="21"/>
                <w:highlight w:val="none"/>
              </w:rPr>
              <w:t>中标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须按合同服务总价的20%支付违约金给</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，违约金</w:t>
            </w:r>
            <w:r>
              <w:rPr>
                <w:rFonts w:hint="eastAsia" w:ascii="宋体" w:hAnsi="宋体" w:eastAsia="宋体" w:cs="宋体"/>
                <w:color w:val="auto"/>
                <w:sz w:val="21"/>
                <w:szCs w:val="21"/>
                <w:highlight w:val="none"/>
                <w:lang w:val="en-US" w:eastAsia="zh-CN"/>
              </w:rPr>
              <w:t>和履约保证金</w:t>
            </w:r>
            <w:r>
              <w:rPr>
                <w:rFonts w:hint="eastAsia" w:ascii="宋体" w:hAnsi="宋体" w:eastAsia="宋体" w:cs="宋体"/>
                <w:color w:val="auto"/>
                <w:sz w:val="21"/>
                <w:szCs w:val="21"/>
                <w:highlight w:val="none"/>
              </w:rPr>
              <w:t>不足以赔偿</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损失的，</w:t>
            </w:r>
            <w:r>
              <w:rPr>
                <w:rFonts w:hint="eastAsia" w:ascii="宋体" w:hAnsi="宋体" w:eastAsia="宋体" w:cs="宋体"/>
                <w:color w:val="auto"/>
                <w:sz w:val="21"/>
                <w:szCs w:val="21"/>
                <w:highlight w:val="none"/>
                <w:lang w:val="en-US" w:eastAsia="zh-CN"/>
              </w:rPr>
              <w:t>还需</w:t>
            </w:r>
            <w:r>
              <w:rPr>
                <w:rFonts w:hint="eastAsia" w:ascii="宋体" w:hAnsi="宋体" w:eastAsia="宋体" w:cs="宋体"/>
                <w:color w:val="auto"/>
                <w:sz w:val="21"/>
                <w:szCs w:val="21"/>
                <w:highlight w:val="none"/>
              </w:rPr>
              <w:t>承担赔偿责任。</w:t>
            </w:r>
          </w:p>
        </w:tc>
      </w:tr>
    </w:tbl>
    <w:p>
      <w:pPr>
        <w:rPr>
          <w:rFonts w:hint="eastAsia" w:ascii="宋体" w:hAnsi="宋体" w:eastAsia="宋体" w:cs="宋体"/>
          <w:b/>
          <w:bCs/>
          <w:color w:val="00000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二、技术</w:t>
      </w:r>
      <w:r>
        <w:rPr>
          <w:rFonts w:hint="eastAsia" w:ascii="宋体" w:hAnsi="宋体" w:eastAsia="宋体" w:cs="宋体"/>
          <w:b/>
          <w:bCs/>
          <w:color w:val="000000"/>
          <w:sz w:val="21"/>
          <w:szCs w:val="21"/>
          <w:lang w:val="en-US" w:eastAsia="zh-CN"/>
        </w:rPr>
        <w:t>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480" w:lineRule="exact"/>
        <w:ind w:right="0"/>
        <w:jc w:val="both"/>
        <w:textAlignment w:val="auto"/>
        <w:rPr>
          <w:rFonts w:hint="eastAsia" w:ascii="宋体" w:hAnsi="宋体" w:eastAsia="宋体" w:cs="宋体"/>
          <w:b/>
          <w:bCs/>
          <w:color w:val="auto"/>
          <w:kern w:val="2"/>
          <w:sz w:val="21"/>
          <w:szCs w:val="21"/>
          <w:highlight w:val="none"/>
          <w:lang w:val="en-US" w:eastAsia="zh-CN" w:bidi="ar"/>
        </w:rPr>
      </w:pPr>
      <w:r>
        <w:rPr>
          <w:rFonts w:hint="eastAsia" w:ascii="宋体" w:hAnsi="宋体" w:eastAsia="宋体" w:cs="宋体"/>
          <w:b/>
          <w:bCs/>
          <w:color w:val="auto"/>
          <w:kern w:val="2"/>
          <w:sz w:val="21"/>
          <w:szCs w:val="21"/>
          <w:highlight w:val="none"/>
          <w:lang w:val="en-US" w:eastAsia="zh-CN" w:bidi="ar"/>
        </w:rPr>
        <w:t>1、服务内容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包括为采购人提供安全生产、消防安全专业技术指导和支撑，协助采购人完成安全生产、消防安全相关基本工作任务，参与应急救援和应急救援的值班值守等工作，有效防范安全生产和消防安全事故的发生，主要包括：</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0" w:firstLineChars="0"/>
        <w:jc w:val="both"/>
        <w:textAlignment w:val="auto"/>
        <w:rPr>
          <w:rFonts w:hint="eastAsia" w:ascii="宋体" w:hAnsi="宋体" w:eastAsia="宋体" w:cs="宋体"/>
          <w:b/>
          <w:bCs w:val="0"/>
          <w:color w:val="auto"/>
          <w:kern w:val="2"/>
          <w:sz w:val="21"/>
          <w:szCs w:val="21"/>
          <w:highlight w:val="none"/>
          <w:u w:val="none"/>
          <w:lang w:val="en-US" w:eastAsia="zh-CN" w:bidi="ar-SA"/>
        </w:rPr>
      </w:pPr>
      <w:r>
        <w:rPr>
          <w:rFonts w:hint="eastAsia" w:ascii="宋体" w:hAnsi="宋体" w:eastAsia="宋体" w:cs="宋体"/>
          <w:b/>
          <w:bCs w:val="0"/>
          <w:color w:val="auto"/>
          <w:kern w:val="2"/>
          <w:sz w:val="21"/>
          <w:szCs w:val="21"/>
          <w:highlight w:val="none"/>
          <w:u w:val="none"/>
          <w:lang w:val="en-US" w:eastAsia="zh-CN" w:bidi="ar-SA"/>
        </w:rPr>
        <w:t>1.1安全生产工作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u w:val="none"/>
          <w:lang w:val="en-US" w:eastAsia="zh-CN"/>
        </w:rPr>
      </w:pPr>
      <w:r>
        <w:rPr>
          <w:rFonts w:hint="eastAsia" w:ascii="宋体" w:hAnsi="宋体" w:eastAsia="宋体" w:cs="宋体"/>
          <w:b w:val="0"/>
          <w:bCs/>
          <w:color w:val="auto"/>
          <w:kern w:val="2"/>
          <w:sz w:val="21"/>
          <w:szCs w:val="21"/>
          <w:highlight w:val="none"/>
          <w:u w:val="none"/>
          <w:lang w:val="en-US" w:eastAsia="zh-CN"/>
        </w:rPr>
        <w:t>（1）协助采购人完成辖区工业企业、商贸企业的常普常新工作；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u w:val="none"/>
          <w:lang w:val="en-US" w:eastAsia="zh-CN"/>
        </w:rPr>
      </w:pPr>
      <w:r>
        <w:rPr>
          <w:rFonts w:hint="eastAsia" w:ascii="宋体" w:hAnsi="宋体" w:eastAsia="宋体" w:cs="宋体"/>
          <w:b w:val="0"/>
          <w:bCs/>
          <w:color w:val="auto"/>
          <w:kern w:val="2"/>
          <w:sz w:val="21"/>
          <w:szCs w:val="21"/>
          <w:highlight w:val="none"/>
          <w:u w:val="none"/>
          <w:lang w:val="en-US" w:eastAsia="zh-CN"/>
        </w:rPr>
        <w:t>（2）协助采购人督促辖区工业企业、商贸企业完成每月自查和隐患闭环整改；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u w:val="none"/>
          <w:lang w:val="en-US" w:eastAsia="zh-CN"/>
        </w:rPr>
      </w:pPr>
      <w:r>
        <w:rPr>
          <w:rFonts w:hint="eastAsia" w:ascii="宋体" w:hAnsi="宋体" w:eastAsia="宋体" w:cs="宋体"/>
          <w:b w:val="0"/>
          <w:bCs/>
          <w:color w:val="auto"/>
          <w:kern w:val="2"/>
          <w:sz w:val="21"/>
          <w:szCs w:val="21"/>
          <w:highlight w:val="none"/>
          <w:u w:val="none"/>
          <w:lang w:val="en-US" w:eastAsia="zh-CN"/>
        </w:rPr>
        <w:t>（3）协助采购人完成辖区工业企业、商贸企业的监督检查全覆盖（每90天一轮，其中重点企业每月查一次）和隐患问题闭环整改验收，包括但不限于为采购人提供专业指导、参与现场检查、省工业企业在线系统操作等具体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u w:val="none"/>
          <w:lang w:val="en-US" w:eastAsia="zh-CN"/>
        </w:rPr>
      </w:pPr>
      <w:r>
        <w:rPr>
          <w:rFonts w:hint="eastAsia" w:ascii="宋体" w:hAnsi="宋体" w:eastAsia="宋体" w:cs="宋体"/>
          <w:b w:val="0"/>
          <w:bCs/>
          <w:color w:val="auto"/>
          <w:kern w:val="2"/>
          <w:sz w:val="21"/>
          <w:szCs w:val="21"/>
          <w:highlight w:val="none"/>
          <w:u w:val="none"/>
          <w:lang w:val="en-US" w:eastAsia="zh-CN"/>
        </w:rPr>
        <w:t>（4）上述1-3条款的工业企业、商贸企业基数分别以省工业企业在线系统数据为准，重点企业主要包括涉危、铝加工（深井铸造）、粉尘涉爆、有限空间作业（以上为列举，具体根据实际情况予以调整）以及采购人需要排查的其他重点行业企业，具体由采购人根据实际需求确定；</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u w:val="none"/>
          <w:lang w:val="en-US" w:eastAsia="zh-CN"/>
        </w:rPr>
      </w:pPr>
      <w:r>
        <w:rPr>
          <w:rFonts w:hint="eastAsia" w:ascii="宋体" w:hAnsi="宋体" w:eastAsia="宋体" w:cs="宋体"/>
          <w:b w:val="0"/>
          <w:bCs/>
          <w:color w:val="auto"/>
          <w:kern w:val="2"/>
          <w:sz w:val="21"/>
          <w:szCs w:val="21"/>
          <w:highlight w:val="none"/>
          <w:u w:val="none"/>
          <w:lang w:val="en-US" w:eastAsia="zh-CN"/>
        </w:rPr>
        <w:t>（5）完成其他安全生产专项检查任务。</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0" w:firstLineChars="0"/>
        <w:jc w:val="both"/>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1.2消防安全工作</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（1）以</w:t>
      </w:r>
      <w:r>
        <w:rPr>
          <w:rFonts w:hint="eastAsia" w:ascii="宋体" w:hAnsi="宋体" w:eastAsia="宋体" w:cs="宋体"/>
          <w:color w:val="auto"/>
          <w:sz w:val="21"/>
          <w:szCs w:val="21"/>
          <w:highlight w:val="none"/>
          <w:u w:val="single"/>
          <w:lang w:val="en-US" w:eastAsia="zh-CN"/>
        </w:rPr>
        <w:t>首次普查</w:t>
      </w:r>
      <w:r>
        <w:rPr>
          <w:rFonts w:hint="eastAsia" w:ascii="宋体" w:hAnsi="宋体" w:eastAsia="宋体" w:cs="宋体"/>
          <w:color w:val="auto"/>
          <w:sz w:val="21"/>
          <w:szCs w:val="21"/>
          <w:highlight w:val="none"/>
          <w:u w:val="none"/>
          <w:lang w:eastAsia="zh-CN"/>
        </w:rPr>
        <w:t>数据为基础（最终以采购人实际需求为准），协助采购人开展出租房消防安全隐患的督查整改和闭环验收；</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（2）协助采购人开展沿街商铺的督查检查和整改验收。</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0" w:firstLineChars="0"/>
        <w:jc w:val="both"/>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1.3应急救援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积极参与属地应急处置和救援工作，并</w:t>
      </w:r>
      <w:r>
        <w:rPr>
          <w:rFonts w:hint="eastAsia" w:ascii="宋体" w:hAnsi="宋体" w:eastAsia="宋体" w:cs="宋体"/>
          <w:color w:val="auto"/>
          <w:sz w:val="21"/>
          <w:szCs w:val="21"/>
          <w:highlight w:val="none"/>
        </w:rPr>
        <w:t>服从</w:t>
      </w:r>
      <w:r>
        <w:rPr>
          <w:rFonts w:hint="eastAsia" w:ascii="宋体" w:hAnsi="宋体" w:eastAsia="宋体" w:cs="宋体"/>
          <w:color w:val="auto"/>
          <w:sz w:val="21"/>
          <w:szCs w:val="21"/>
          <w:highlight w:val="none"/>
          <w:lang w:val="en-US" w:eastAsia="zh-CN"/>
        </w:rPr>
        <w:t>属地</w:t>
      </w:r>
      <w:r>
        <w:rPr>
          <w:rFonts w:hint="eastAsia" w:ascii="宋体" w:hAnsi="宋体" w:eastAsia="宋体" w:cs="宋体"/>
          <w:color w:val="auto"/>
          <w:sz w:val="21"/>
          <w:szCs w:val="21"/>
          <w:highlight w:val="none"/>
        </w:rPr>
        <w:t>统一指挥协调</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应急救援工作需要</w:t>
      </w:r>
      <w:r>
        <w:rPr>
          <w:rFonts w:hint="eastAsia" w:ascii="宋体" w:hAnsi="宋体" w:eastAsia="宋体" w:cs="宋体"/>
          <w:color w:val="auto"/>
          <w:sz w:val="21"/>
          <w:szCs w:val="21"/>
          <w:highlight w:val="none"/>
        </w:rPr>
        <w:t>，参与</w:t>
      </w:r>
      <w:r>
        <w:rPr>
          <w:rFonts w:hint="eastAsia" w:ascii="宋体" w:hAnsi="宋体" w:eastAsia="宋体" w:cs="宋体"/>
          <w:color w:val="auto"/>
          <w:sz w:val="21"/>
          <w:szCs w:val="21"/>
          <w:highlight w:val="none"/>
          <w:lang w:val="en-US" w:eastAsia="zh-CN"/>
        </w:rPr>
        <w:t>应急救援</w:t>
      </w:r>
      <w:r>
        <w:rPr>
          <w:rFonts w:hint="eastAsia" w:ascii="宋体" w:hAnsi="宋体" w:eastAsia="宋体" w:cs="宋体"/>
          <w:color w:val="auto"/>
          <w:sz w:val="21"/>
          <w:szCs w:val="21"/>
          <w:highlight w:val="none"/>
        </w:rPr>
        <w:t>的值班值守工作</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协助</w:t>
      </w:r>
      <w:r>
        <w:rPr>
          <w:rFonts w:hint="eastAsia" w:ascii="宋体" w:hAnsi="宋体"/>
          <w:color w:val="auto"/>
          <w:szCs w:val="21"/>
        </w:rPr>
        <w:t>采购人</w:t>
      </w:r>
      <w:r>
        <w:rPr>
          <w:rFonts w:hint="eastAsia" w:ascii="宋体" w:hAnsi="宋体" w:eastAsia="宋体" w:cs="宋体"/>
          <w:color w:val="auto"/>
          <w:sz w:val="21"/>
          <w:szCs w:val="21"/>
          <w:highlight w:val="none"/>
          <w:lang w:val="en-US" w:eastAsia="zh-CN"/>
        </w:rPr>
        <w:t>指导企业开展</w:t>
      </w:r>
      <w:r>
        <w:rPr>
          <w:rFonts w:hint="eastAsia" w:ascii="宋体" w:hAnsi="宋体" w:eastAsia="宋体" w:cs="宋体"/>
          <w:color w:val="auto"/>
          <w:sz w:val="21"/>
          <w:szCs w:val="21"/>
          <w:highlight w:val="none"/>
          <w:lang w:eastAsia="zh-CN"/>
        </w:rPr>
        <w:t>生产安全事故应急救援预案演练；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协助</w:t>
      </w:r>
      <w:r>
        <w:rPr>
          <w:rFonts w:hint="eastAsia" w:ascii="宋体" w:hAnsi="宋体"/>
          <w:color w:val="auto"/>
          <w:szCs w:val="21"/>
        </w:rPr>
        <w:t>采</w:t>
      </w:r>
      <w:r>
        <w:rPr>
          <w:rFonts w:hint="eastAsia" w:ascii="宋体" w:hAnsi="宋体"/>
          <w:color w:val="auto"/>
          <w:szCs w:val="21"/>
          <w:highlight w:val="none"/>
        </w:rPr>
        <w:t>购人</w:t>
      </w:r>
      <w:r>
        <w:rPr>
          <w:rFonts w:hint="eastAsia" w:ascii="宋体" w:hAnsi="宋体" w:eastAsia="宋体" w:cs="宋体"/>
          <w:color w:val="auto"/>
          <w:sz w:val="21"/>
          <w:szCs w:val="21"/>
          <w:highlight w:val="none"/>
          <w:lang w:val="en-US" w:eastAsia="zh-CN"/>
        </w:rPr>
        <w:t>开展企业应急救援培训的监督检查工作；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（5）协助</w:t>
      </w:r>
      <w:r>
        <w:rPr>
          <w:rFonts w:hint="eastAsia" w:ascii="宋体" w:hAnsi="宋体"/>
          <w:color w:val="auto"/>
          <w:szCs w:val="21"/>
          <w:highlight w:val="none"/>
        </w:rPr>
        <w:t>采购人</w:t>
      </w:r>
      <w:r>
        <w:rPr>
          <w:rFonts w:hint="eastAsia" w:ascii="宋体" w:hAnsi="宋体" w:eastAsia="宋体" w:cs="宋体"/>
          <w:color w:val="auto"/>
          <w:sz w:val="21"/>
          <w:szCs w:val="21"/>
          <w:highlight w:val="none"/>
          <w:lang w:val="en-US" w:eastAsia="zh-CN"/>
        </w:rPr>
        <w:t>消除突发应急事件的</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"https://baike.baidu.com/item/%E5%8D%B1%E5%AE%B3%E5%90%8E%E6%9E%9C/7906583?fromModule=lemma_inlink" \t "https://baike.baidu.com/item/%E5%BA%94%E6%80%A5%E6%95%91%E6%8F%B4/_blank"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危害后果</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，做好现场恢复工作。</w:t>
      </w:r>
    </w:p>
    <w:p>
      <w:pPr>
        <w:keepNext w:val="0"/>
        <w:keepLines w:val="0"/>
        <w:pageBreakBefore w:val="0"/>
        <w:widowControl w:val="0"/>
        <w:kinsoku/>
        <w:wordWrap/>
        <w:overflowPunct/>
        <w:topLinePunct w:val="0"/>
        <w:bidi w:val="0"/>
        <w:spacing w:line="480" w:lineRule="exact"/>
        <w:textAlignment w:val="auto"/>
        <w:rPr>
          <w:rFonts w:ascii="宋体" w:hAnsi="宋体"/>
          <w:b/>
          <w:bCs/>
          <w:color w:val="auto"/>
          <w:sz w:val="21"/>
          <w:szCs w:val="21"/>
        </w:rPr>
      </w:pPr>
      <w:r>
        <w:rPr>
          <w:rFonts w:hint="eastAsia" w:ascii="宋体" w:hAnsi="宋体" w:cs="宋体"/>
          <w:b/>
          <w:bCs/>
          <w:color w:val="auto"/>
          <w:sz w:val="21"/>
          <w:szCs w:val="21"/>
        </w:rPr>
        <w:t>▲</w:t>
      </w:r>
      <w:r>
        <w:rPr>
          <w:rFonts w:hint="eastAsia" w:ascii="宋体" w:hAnsi="宋体"/>
          <w:b/>
          <w:bCs/>
          <w:color w:val="auto"/>
          <w:sz w:val="21"/>
          <w:szCs w:val="21"/>
          <w:lang w:val="en-US" w:eastAsia="zh-CN"/>
        </w:rPr>
        <w:t>2、</w:t>
      </w:r>
      <w:r>
        <w:rPr>
          <w:rFonts w:hint="eastAsia" w:ascii="宋体" w:hAnsi="宋体"/>
          <w:b/>
          <w:bCs/>
          <w:color w:val="auto"/>
          <w:sz w:val="21"/>
          <w:szCs w:val="21"/>
        </w:rPr>
        <w:t>项目服务人员及设施设备配置要求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 xml:space="preserve">.1为本项目提供服务的人员须全面履行本项目的服务事项；提供上述服务人员近3个月内的社保缴纳证明（社保缴纳单位应与供应商名称一致），证明需为原件或打印件。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.2所有专职服务人员应当具备相应的学历和专业知识，胜任服务本项目中各个岗位工作，专职服务人员均为高中</w:t>
      </w:r>
      <w:r>
        <w:rPr>
          <w:rFonts w:hint="eastAsia" w:ascii="宋体" w:hAnsi="宋体" w:cs="宋体"/>
          <w:b w:val="0"/>
          <w:bCs/>
          <w:color w:val="auto"/>
          <w:kern w:val="2"/>
          <w:sz w:val="21"/>
          <w:szCs w:val="21"/>
          <w:highlight w:val="none"/>
          <w:lang w:val="en-US" w:eastAsia="zh-CN"/>
        </w:rPr>
        <w:t>及</w:t>
      </w:r>
      <w:r>
        <w:rPr>
          <w:rFonts w:hint="eastAsia" w:ascii="宋体" w:hAnsi="宋体" w:eastAsia="宋体" w:cs="宋体"/>
          <w:b w:val="0"/>
          <w:bCs/>
          <w:color w:val="auto"/>
          <w:kern w:val="2"/>
          <w:sz w:val="21"/>
          <w:szCs w:val="21"/>
          <w:highlight w:val="none"/>
          <w:lang w:val="en-US" w:eastAsia="zh-CN"/>
        </w:rPr>
        <w:t>以上学历，其中具备大专</w:t>
      </w:r>
      <w:r>
        <w:rPr>
          <w:rFonts w:hint="eastAsia" w:ascii="宋体" w:hAnsi="宋体" w:cs="宋体"/>
          <w:b w:val="0"/>
          <w:bCs/>
          <w:color w:val="auto"/>
          <w:kern w:val="2"/>
          <w:sz w:val="21"/>
          <w:szCs w:val="21"/>
          <w:highlight w:val="none"/>
          <w:lang w:val="en-US" w:eastAsia="zh-CN"/>
        </w:rPr>
        <w:t>及</w:t>
      </w:r>
      <w:r>
        <w:rPr>
          <w:rFonts w:hint="eastAsia" w:ascii="宋体" w:hAnsi="宋体" w:eastAsia="宋体" w:cs="宋体"/>
          <w:b w:val="0"/>
          <w:bCs/>
          <w:color w:val="auto"/>
          <w:kern w:val="2"/>
          <w:sz w:val="21"/>
          <w:szCs w:val="21"/>
          <w:highlight w:val="none"/>
          <w:lang w:val="en-US" w:eastAsia="zh-CN"/>
        </w:rPr>
        <w:t>以上学历的不少于50%；提供上述人员的学历证书复印件加盖公章或者中国高等教育学生信息网下载的学历查询报告。</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.3应急救援岗位的专职服务人员年龄应当在45周岁及以下，身体健康，能够符合应急救援需求；提供上述人员的身份证复印件加盖公章。</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b/>
          <w:bCs/>
          <w:color w:val="auto"/>
          <w:sz w:val="21"/>
          <w:szCs w:val="21"/>
          <w:lang w:val="en-US" w:eastAsia="zh-CN"/>
        </w:rPr>
      </w:pP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.4自行配备能全面满足本项目需求的设施设备，确保为采购人提供优效高质的服务。</w:t>
      </w:r>
    </w:p>
    <w:p>
      <w:pPr>
        <w:keepNext w:val="0"/>
        <w:keepLines w:val="0"/>
        <w:pageBreakBefore w:val="0"/>
        <w:widowControl w:val="0"/>
        <w:kinsoku/>
        <w:wordWrap/>
        <w:overflowPunct/>
        <w:topLinePunct w:val="0"/>
        <w:bidi w:val="0"/>
        <w:spacing w:line="480" w:lineRule="exact"/>
        <w:textAlignment w:val="auto"/>
        <w:rPr>
          <w:rFonts w:ascii="宋体" w:hAnsi="宋体"/>
          <w:b/>
          <w:bCs/>
          <w:sz w:val="21"/>
          <w:szCs w:val="21"/>
        </w:rPr>
      </w:pPr>
      <w:r>
        <w:rPr>
          <w:rFonts w:hint="eastAsia" w:ascii="宋体" w:hAnsi="宋体"/>
          <w:b/>
          <w:bCs/>
          <w:sz w:val="21"/>
          <w:szCs w:val="21"/>
          <w:lang w:val="en-US" w:eastAsia="zh-CN"/>
        </w:rPr>
        <w:t>3、</w:t>
      </w:r>
      <w:r>
        <w:rPr>
          <w:rFonts w:hint="eastAsia" w:ascii="宋体" w:hAnsi="宋体"/>
          <w:b/>
          <w:bCs/>
          <w:sz w:val="21"/>
          <w:szCs w:val="21"/>
        </w:rPr>
        <w:t>其他要求</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3.1中标人或中标人关联公司不得在高新区辖区内为企业或其他市场经营主体提供安全生产、消防安全服务，不得为企业或其他市场经营主体推荐、介绍关于安全生产、消防安全服务；但为其他政府部门、开发区和国有企业提供服务除外。</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3.2采购人有权统筹安排、指导中标人为本项目提供安全生产和消防安全相关服务。</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3.3安全文明作业要求：中标人必须重视安全文明工作，并按相关技术规程、规范和规定进行作业，确保不出安全责任事故。如发生安全生产责任事故或交通事故，由中标人承担一切责任及损失。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Times New Roman"/>
          <w:b/>
          <w:bCs/>
          <w:sz w:val="21"/>
          <w:szCs w:val="21"/>
        </w:rPr>
      </w:pPr>
      <w:r>
        <w:rPr>
          <w:rFonts w:hint="eastAsia" w:ascii="宋体" w:hAnsi="宋体" w:cs="Times New Roman"/>
          <w:b/>
          <w:bCs/>
          <w:sz w:val="21"/>
          <w:szCs w:val="21"/>
          <w:lang w:val="en-US" w:eastAsia="zh-CN"/>
        </w:rPr>
        <w:t>4</w:t>
      </w:r>
      <w:r>
        <w:rPr>
          <w:rFonts w:hint="eastAsia" w:ascii="宋体" w:hAnsi="宋体" w:eastAsia="宋体" w:cs="Times New Roman"/>
          <w:b/>
          <w:bCs/>
          <w:sz w:val="21"/>
          <w:szCs w:val="21"/>
        </w:rPr>
        <w:t>、注意事项</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Times New Roman"/>
          <w:sz w:val="21"/>
          <w:szCs w:val="21"/>
        </w:rPr>
      </w:pPr>
      <w:r>
        <w:rPr>
          <w:rFonts w:hint="eastAsia" w:ascii="宋体" w:hAnsi="宋体" w:cs="Times New Roman"/>
          <w:sz w:val="21"/>
          <w:szCs w:val="21"/>
          <w:lang w:val="en-US" w:eastAsia="zh-CN"/>
        </w:rPr>
        <w:t>4.1</w:t>
      </w:r>
      <w:r>
        <w:rPr>
          <w:rFonts w:hint="eastAsia" w:ascii="宋体" w:hAnsi="宋体" w:eastAsia="宋体" w:cs="Times New Roman"/>
          <w:sz w:val="21"/>
          <w:szCs w:val="21"/>
        </w:rPr>
        <w:t>本项目的服务内容，应全部由中标人直接提供服务，不得转让、转包、分包给他人。如由于应急事件后恢复生产需要，经采购人书面同意，中标人可邀请第三方参与恢复生产的督促整改服务。否则，采购人有权即刻终止合同，并要求</w:t>
      </w:r>
      <w:r>
        <w:rPr>
          <w:rFonts w:hint="eastAsia" w:ascii="宋体" w:hAnsi="宋体" w:cs="Times New Roman"/>
          <w:sz w:val="21"/>
          <w:szCs w:val="21"/>
          <w:lang w:eastAsia="zh-CN"/>
        </w:rPr>
        <w:t>中标人</w:t>
      </w:r>
      <w:r>
        <w:rPr>
          <w:rFonts w:hint="eastAsia" w:ascii="宋体" w:hAnsi="宋体" w:eastAsia="宋体" w:cs="Times New Roman"/>
          <w:sz w:val="21"/>
          <w:szCs w:val="21"/>
        </w:rPr>
        <w:t>赔偿相应损失。</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Times New Roman"/>
          <w:color w:val="auto"/>
          <w:sz w:val="21"/>
          <w:szCs w:val="21"/>
        </w:rPr>
      </w:pPr>
      <w:r>
        <w:rPr>
          <w:rFonts w:hint="eastAsia" w:ascii="宋体" w:hAnsi="宋体" w:cs="Times New Roman"/>
          <w:sz w:val="21"/>
          <w:szCs w:val="21"/>
          <w:lang w:val="en-US" w:eastAsia="zh-CN"/>
        </w:rPr>
        <w:t>4.2</w:t>
      </w:r>
      <w:r>
        <w:rPr>
          <w:rFonts w:hint="eastAsia" w:ascii="宋体" w:hAnsi="宋体" w:eastAsia="宋体" w:cs="Times New Roman"/>
          <w:sz w:val="21"/>
          <w:szCs w:val="21"/>
        </w:rPr>
        <w:t>投标人使用的标准必须是国际公认或国家、或地方政府颁布的同等或更高的标准，如投标人使用的标准低于上述标准，评标委员会将有权不予接受，投标人必须列表将明显的差异详细说明。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Times New Roman"/>
          <w:color w:val="auto"/>
          <w:sz w:val="21"/>
          <w:szCs w:val="21"/>
          <w:highlight w:val="none"/>
        </w:rPr>
      </w:pPr>
      <w:r>
        <w:rPr>
          <w:rFonts w:hint="eastAsia" w:ascii="宋体" w:hAnsi="宋体" w:cs="Times New Roman"/>
          <w:color w:val="auto"/>
          <w:sz w:val="21"/>
          <w:szCs w:val="21"/>
          <w:lang w:val="en-US" w:eastAsia="zh-CN"/>
        </w:rPr>
        <w:t>4.3</w:t>
      </w:r>
      <w:r>
        <w:rPr>
          <w:rFonts w:hint="eastAsia" w:ascii="宋体" w:hAnsi="宋体" w:eastAsia="宋体" w:cs="Times New Roman"/>
          <w:color w:val="auto"/>
          <w:sz w:val="21"/>
          <w:szCs w:val="21"/>
        </w:rPr>
        <w:t>对于安全中介机构违反国家咨询服务相关规定，特别是弄虚作假，出具虚假检查报告、</w:t>
      </w:r>
      <w:r>
        <w:rPr>
          <w:rFonts w:hint="eastAsia" w:ascii="宋体" w:hAnsi="宋体" w:eastAsia="宋体" w:cs="Times New Roman"/>
          <w:color w:val="auto"/>
          <w:sz w:val="21"/>
          <w:szCs w:val="21"/>
          <w:highlight w:val="none"/>
        </w:rPr>
        <w:t>证明和服务人员不到现场等行为，一经查实，将严肃处理，并报有关部门按《安全生产法》第</w:t>
      </w:r>
      <w:r>
        <w:rPr>
          <w:rFonts w:hint="eastAsia" w:ascii="宋体" w:hAnsi="宋体" w:cs="Times New Roman"/>
          <w:color w:val="auto"/>
          <w:sz w:val="21"/>
          <w:szCs w:val="21"/>
          <w:highlight w:val="none"/>
          <w:lang w:eastAsia="zh-CN"/>
        </w:rPr>
        <w:t>九十二</w:t>
      </w:r>
      <w:r>
        <w:rPr>
          <w:rFonts w:hint="eastAsia" w:ascii="宋体" w:hAnsi="宋体" w:eastAsia="宋体" w:cs="Times New Roman"/>
          <w:color w:val="auto"/>
          <w:sz w:val="21"/>
          <w:szCs w:val="21"/>
          <w:highlight w:val="none"/>
        </w:rPr>
        <w:t>条进行处理。</w:t>
      </w:r>
    </w:p>
    <w:p>
      <w:pPr>
        <w:rPr>
          <w:rFonts w:hint="eastAsia" w:ascii="宋体" w:hAnsi="宋体" w:cs="Times New Roman"/>
          <w:b/>
          <w:bCs/>
          <w:color w:val="auto"/>
          <w:sz w:val="21"/>
          <w:szCs w:val="21"/>
          <w:highlight w:val="none"/>
          <w:lang w:val="en-US" w:eastAsia="zh-CN"/>
        </w:rPr>
      </w:pPr>
      <w:r>
        <w:rPr>
          <w:rFonts w:hint="eastAsia" w:ascii="宋体" w:hAnsi="宋体" w:cs="Times New Roman"/>
          <w:b/>
          <w:bCs/>
          <w:color w:val="auto"/>
          <w:sz w:val="21"/>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Times New Roman"/>
          <w:b/>
          <w:bCs/>
          <w:color w:val="auto"/>
          <w:sz w:val="21"/>
          <w:szCs w:val="21"/>
          <w:highlight w:val="none"/>
          <w:lang w:val="en-US" w:eastAsia="zh-CN"/>
        </w:rPr>
      </w:pPr>
      <w:r>
        <w:rPr>
          <w:rFonts w:hint="eastAsia" w:ascii="宋体" w:hAnsi="宋体" w:cs="Times New Roman"/>
          <w:b/>
          <w:bCs/>
          <w:color w:val="auto"/>
          <w:sz w:val="21"/>
          <w:szCs w:val="21"/>
          <w:highlight w:val="none"/>
          <w:lang w:val="en-US" w:eastAsia="zh-CN"/>
        </w:rPr>
        <w:t>5、验收标准</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Times New Roman"/>
          <w:b/>
          <w:bCs/>
          <w:color w:val="auto"/>
          <w:sz w:val="21"/>
          <w:szCs w:val="21"/>
          <w:highlight w:val="none"/>
          <w:lang w:val="en-US" w:eastAsia="zh-CN"/>
        </w:rPr>
        <w:t>5.1验收方案</w:t>
      </w:r>
    </w:p>
    <w:p>
      <w:pPr>
        <w:pStyle w:val="83"/>
        <w:keepNext w:val="0"/>
        <w:keepLines w:val="0"/>
        <w:pageBreakBefore w:val="0"/>
        <w:widowControl w:val="0"/>
        <w:kinsoku/>
        <w:wordWrap/>
        <w:overflowPunct/>
        <w:topLinePunct w:val="0"/>
        <w:bidi w:val="0"/>
        <w:snapToGrid/>
        <w:spacing w:line="480" w:lineRule="exact"/>
        <w:ind w:left="0" w:leftChars="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根据服务内容细化制定以下验收方案，并实行验收结果与合同费用支付相挂钩。</w:t>
      </w:r>
    </w:p>
    <w:tbl>
      <w:tblPr>
        <w:tblStyle w:val="6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823"/>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b/>
                <w:bCs/>
                <w:color w:val="auto"/>
                <w:szCs w:val="21"/>
                <w:highlight w:val="none"/>
              </w:rPr>
            </w:pPr>
            <w:r>
              <w:rPr>
                <w:rFonts w:hint="eastAsia" w:ascii="宋体" w:hAnsi="宋体"/>
                <w:b/>
                <w:bCs/>
                <w:color w:val="auto"/>
                <w:szCs w:val="21"/>
                <w:highlight w:val="none"/>
              </w:rPr>
              <w:t>服务项目</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b/>
                <w:bCs/>
                <w:color w:val="auto"/>
                <w:szCs w:val="21"/>
                <w:highlight w:val="none"/>
              </w:rPr>
            </w:pPr>
            <w:r>
              <w:rPr>
                <w:rFonts w:hint="eastAsia" w:ascii="宋体" w:hAnsi="宋体"/>
                <w:b/>
                <w:bCs/>
                <w:color w:val="auto"/>
                <w:szCs w:val="21"/>
                <w:highlight w:val="none"/>
              </w:rPr>
              <w:t>服务内容</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b/>
                <w:bCs/>
                <w:color w:val="auto"/>
                <w:szCs w:val="21"/>
                <w:highlight w:val="none"/>
              </w:rPr>
            </w:pPr>
            <w:r>
              <w:rPr>
                <w:rFonts w:hint="eastAsia" w:ascii="宋体" w:hAnsi="宋体"/>
                <w:b/>
                <w:bCs/>
                <w:color w:val="auto"/>
                <w:szCs w:val="21"/>
                <w:highlight w:val="none"/>
                <w:lang w:val="en-US" w:eastAsia="zh-CN"/>
              </w:rPr>
              <w:t>验收</w:t>
            </w:r>
            <w:r>
              <w:rPr>
                <w:rFonts w:hint="eastAsia" w:ascii="宋体" w:hAnsi="宋体"/>
                <w:b/>
                <w:bCs/>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39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生产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（40分）</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协助完成工业企业、商贸企业常普常新工作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840" w:firstLineChars="400"/>
              <w:jc w:val="both"/>
              <w:textAlignment w:val="auto"/>
              <w:rPr>
                <w:rFonts w:hint="default" w:ascii="宋体" w:hAnsi="宋体"/>
                <w:color w:val="auto"/>
                <w:szCs w:val="21"/>
                <w:highlight w:val="none"/>
              </w:rPr>
            </w:pPr>
            <w:r>
              <w:rPr>
                <w:rFonts w:hint="eastAsia" w:ascii="宋体" w:hAnsi="宋体"/>
                <w:color w:val="auto"/>
                <w:szCs w:val="21"/>
                <w:highlight w:val="none"/>
              </w:rPr>
              <w:t>（5分）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未按时完成</w:t>
            </w:r>
            <w:r>
              <w:rPr>
                <w:rFonts w:hint="eastAsia" w:ascii="宋体" w:hAnsi="宋体"/>
                <w:color w:val="auto"/>
                <w:szCs w:val="21"/>
                <w:highlight w:val="none"/>
                <w:lang w:val="en-US" w:eastAsia="zh-CN"/>
              </w:rPr>
              <w:t>采购人</w:t>
            </w:r>
            <w:r>
              <w:rPr>
                <w:rFonts w:hint="eastAsia" w:ascii="宋体" w:hAnsi="宋体"/>
                <w:color w:val="auto"/>
                <w:szCs w:val="21"/>
                <w:highlight w:val="none"/>
              </w:rPr>
              <w:t>安排的常普常新工作，在任一统计周期内（每90天一轮，其中重点企业一月一查）未达到常普常新100%的，每次扣</w:t>
            </w:r>
            <w:r>
              <w:rPr>
                <w:rFonts w:hint="eastAsia" w:ascii="宋体" w:hAnsi="宋体"/>
                <w:color w:val="auto"/>
                <w:szCs w:val="21"/>
                <w:highlight w:val="none"/>
                <w:lang w:val="en-US" w:eastAsia="zh-CN"/>
              </w:rPr>
              <w:t>1</w:t>
            </w:r>
            <w:r>
              <w:rPr>
                <w:rFonts w:hint="eastAsia" w:ascii="宋体" w:hAnsi="宋体"/>
                <w:color w:val="auto"/>
                <w:szCs w:val="21"/>
                <w:highlight w:val="none"/>
              </w:rPr>
              <w:t>分</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eastAsia="宋体" w:cs="Times New Roman"/>
                <w:color w:val="auto"/>
                <w:szCs w:val="21"/>
                <w:highlight w:val="none"/>
              </w:rPr>
              <w:t>协助督促工业企业</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商贸企业</w:t>
            </w:r>
            <w:r>
              <w:rPr>
                <w:rFonts w:hint="eastAsia" w:ascii="宋体" w:hAnsi="宋体" w:eastAsia="宋体" w:cs="Times New Roman"/>
                <w:color w:val="auto"/>
                <w:szCs w:val="21"/>
                <w:highlight w:val="none"/>
              </w:rPr>
              <w:t>完成自查和隐患闭环整改（10分）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未按要求对相关企业进行督促，在任一统计周期内（1个月）企业自查或隐患闭环整改未达100%的，每次扣</w:t>
            </w:r>
            <w:r>
              <w:rPr>
                <w:rFonts w:hint="eastAsia" w:ascii="宋体" w:hAnsi="宋体"/>
                <w:color w:val="auto"/>
                <w:szCs w:val="21"/>
                <w:highlight w:val="none"/>
                <w:lang w:val="en-US" w:eastAsia="zh-CN"/>
              </w:rPr>
              <w:t>2</w:t>
            </w:r>
            <w:r>
              <w:rPr>
                <w:rFonts w:hint="eastAsia" w:ascii="宋体" w:hAnsi="宋体"/>
                <w:color w:val="auto"/>
                <w:szCs w:val="21"/>
                <w:highlight w:val="none"/>
              </w:rPr>
              <w:t>分</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协助完成对工业企业</w:t>
            </w:r>
            <w:r>
              <w:rPr>
                <w:rFonts w:hint="eastAsia" w:ascii="宋体" w:hAnsi="宋体"/>
                <w:color w:val="auto"/>
                <w:szCs w:val="21"/>
                <w:highlight w:val="none"/>
                <w:lang w:eastAsia="zh-CN"/>
              </w:rPr>
              <w:t>、商贸企业</w:t>
            </w:r>
            <w:r>
              <w:rPr>
                <w:rFonts w:hint="eastAsia" w:ascii="宋体" w:hAnsi="宋体"/>
                <w:color w:val="auto"/>
                <w:szCs w:val="21"/>
                <w:highlight w:val="none"/>
              </w:rPr>
              <w:t>的监督检查全覆盖和隐患问题闭环整改验收（15分）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未按要求完成监督检查，</w:t>
            </w:r>
            <w:r>
              <w:rPr>
                <w:rFonts w:hint="eastAsia" w:ascii="宋体" w:hAnsi="宋体"/>
                <w:color w:val="auto"/>
                <w:szCs w:val="21"/>
                <w:highlight w:val="none"/>
                <w:lang w:val="en-US" w:eastAsia="zh-CN"/>
              </w:rPr>
              <w:t>或者</w:t>
            </w:r>
            <w:r>
              <w:rPr>
                <w:rFonts w:hint="eastAsia" w:ascii="宋体" w:hAnsi="宋体"/>
                <w:color w:val="auto"/>
                <w:szCs w:val="21"/>
                <w:highlight w:val="none"/>
              </w:rPr>
              <w:t>在任一统计周期（</w:t>
            </w:r>
            <w:r>
              <w:rPr>
                <w:rFonts w:hint="eastAsia" w:ascii="宋体" w:hAnsi="宋体"/>
                <w:color w:val="auto"/>
                <w:szCs w:val="21"/>
                <w:highlight w:val="none"/>
                <w:lang w:val="en-US" w:eastAsia="zh-CN"/>
              </w:rPr>
              <w:t>每90天一轮，其中重点企业一月一查</w:t>
            </w:r>
            <w:r>
              <w:rPr>
                <w:rFonts w:hint="eastAsia" w:ascii="宋体" w:hAnsi="宋体"/>
                <w:color w:val="auto"/>
                <w:szCs w:val="21"/>
                <w:highlight w:val="none"/>
              </w:rPr>
              <w:t>）内监督检查覆盖率未达到100%的，</w:t>
            </w:r>
            <w:r>
              <w:rPr>
                <w:rFonts w:hint="eastAsia" w:ascii="宋体" w:hAnsi="宋体" w:eastAsia="宋体"/>
                <w:color w:val="auto"/>
                <w:szCs w:val="21"/>
                <w:highlight w:val="none"/>
                <w:lang w:eastAsia="zh-CN"/>
              </w:rPr>
              <w:t>发现包保或管辖的区域附近遗漏的企业、单位、店铺(按实际覆盖，包括且不限于名册内)，</w:t>
            </w:r>
            <w:r>
              <w:rPr>
                <w:rFonts w:hint="eastAsia" w:ascii="宋体" w:hAnsi="宋体"/>
                <w:color w:val="auto"/>
                <w:szCs w:val="21"/>
                <w:highlight w:val="none"/>
              </w:rPr>
              <w:t>每次扣</w:t>
            </w:r>
            <w:r>
              <w:rPr>
                <w:rFonts w:hint="eastAsia" w:ascii="宋体" w:hAnsi="宋体"/>
                <w:color w:val="auto"/>
                <w:szCs w:val="21"/>
                <w:highlight w:val="none"/>
                <w:lang w:val="en-US" w:eastAsia="zh-CN"/>
              </w:rPr>
              <w:t>3</w:t>
            </w:r>
            <w:r>
              <w:rPr>
                <w:rFonts w:hint="eastAsia" w:ascii="宋体" w:hAnsi="宋体"/>
                <w:color w:val="auto"/>
                <w:szCs w:val="21"/>
                <w:highlight w:val="none"/>
              </w:rPr>
              <w:t>分；</w:t>
            </w:r>
            <w:r>
              <w:rPr>
                <w:rFonts w:hint="eastAsia" w:ascii="宋体" w:hAnsi="宋体"/>
                <w:color w:val="auto"/>
                <w:szCs w:val="21"/>
                <w:highlight w:val="none"/>
                <w:lang w:val="en-US" w:eastAsia="zh-CN"/>
              </w:rPr>
              <w:t>未按照要求完成重点企业的相关整治工作的，每一项未完成重点整治工作，每项扣分4分；</w:t>
            </w:r>
            <w:r>
              <w:rPr>
                <w:rFonts w:hint="eastAsia" w:ascii="宋体" w:hAnsi="宋体"/>
                <w:color w:val="auto"/>
                <w:szCs w:val="21"/>
                <w:highlight w:val="none"/>
              </w:rPr>
              <w:t>未按要求对问题隐患整改情况进行督促和闭环验收，导致出现超期未整改的，每起扣</w:t>
            </w:r>
            <w:r>
              <w:rPr>
                <w:rFonts w:hint="eastAsia" w:ascii="宋体" w:hAnsi="宋体"/>
                <w:color w:val="auto"/>
                <w:szCs w:val="21"/>
                <w:highlight w:val="none"/>
                <w:lang w:val="en-US" w:eastAsia="zh-CN"/>
              </w:rPr>
              <w:t>4</w:t>
            </w:r>
            <w:r>
              <w:rPr>
                <w:rFonts w:hint="eastAsia" w:ascii="宋体" w:hAnsi="宋体"/>
                <w:color w:val="auto"/>
                <w:szCs w:val="21"/>
                <w:highlight w:val="none"/>
              </w:rPr>
              <w:t>分</w:t>
            </w:r>
            <w:r>
              <w:rPr>
                <w:rFonts w:hint="eastAsia" w:ascii="宋体" w:hAnsi="宋体"/>
                <w:color w:val="auto"/>
                <w:szCs w:val="21"/>
                <w:highlight w:val="none"/>
                <w:lang w:eastAsia="zh-CN"/>
              </w:rPr>
              <w:t>。市级以上发现的隐患问题，未整改和闭环，每起扣</w:t>
            </w:r>
            <w:r>
              <w:rPr>
                <w:rFonts w:hint="eastAsia" w:ascii="宋体" w:hAnsi="宋体"/>
                <w:color w:val="auto"/>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专项检查和工作质量（10分）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未积极配合</w:t>
            </w:r>
            <w:r>
              <w:rPr>
                <w:rFonts w:hint="eastAsia" w:ascii="宋体" w:hAnsi="宋体"/>
                <w:color w:val="auto"/>
                <w:szCs w:val="21"/>
                <w:highlight w:val="none"/>
                <w:lang w:val="en-US" w:eastAsia="zh-CN"/>
              </w:rPr>
              <w:t>采购人</w:t>
            </w:r>
            <w:r>
              <w:rPr>
                <w:rFonts w:hint="eastAsia" w:ascii="宋体" w:hAnsi="宋体"/>
                <w:color w:val="auto"/>
                <w:szCs w:val="21"/>
                <w:highlight w:val="none"/>
              </w:rPr>
              <w:t>安排的专项检查任务，视情扣</w:t>
            </w:r>
            <w:r>
              <w:rPr>
                <w:rFonts w:hint="eastAsia" w:ascii="宋体" w:hAnsi="宋体"/>
                <w:color w:val="auto"/>
                <w:szCs w:val="21"/>
                <w:highlight w:val="none"/>
                <w:lang w:val="en-US" w:eastAsia="zh-CN"/>
              </w:rPr>
              <w:t>1-3</w:t>
            </w:r>
            <w:r>
              <w:rPr>
                <w:rFonts w:hint="eastAsia" w:ascii="宋体" w:hAnsi="宋体"/>
                <w:color w:val="auto"/>
                <w:szCs w:val="21"/>
                <w:highlight w:val="none"/>
              </w:rPr>
              <w:t>分；对参与监督检查的工业企业，检查过程中未发现重大安全隐患但被上级检查发现并判定</w:t>
            </w:r>
            <w:r>
              <w:rPr>
                <w:rFonts w:hint="eastAsia" w:ascii="宋体" w:hAnsi="宋体"/>
                <w:color w:val="auto"/>
                <w:szCs w:val="21"/>
                <w:highlight w:val="none"/>
                <w:lang w:val="en-US" w:eastAsia="zh-CN"/>
              </w:rPr>
              <w:t>为重大安全隐患的</w:t>
            </w:r>
            <w:r>
              <w:rPr>
                <w:rFonts w:hint="eastAsia" w:ascii="宋体" w:hAnsi="宋体"/>
                <w:color w:val="auto"/>
                <w:szCs w:val="21"/>
                <w:highlight w:val="none"/>
              </w:rPr>
              <w:t>，每个问题扣</w:t>
            </w:r>
            <w:r>
              <w:rPr>
                <w:rFonts w:hint="eastAsia" w:ascii="宋体" w:hAnsi="宋体"/>
                <w:color w:val="auto"/>
                <w:szCs w:val="21"/>
                <w:highlight w:val="none"/>
                <w:lang w:val="en-US" w:eastAsia="zh-CN"/>
              </w:rPr>
              <w:t>5</w:t>
            </w:r>
            <w:r>
              <w:rPr>
                <w:rFonts w:hint="eastAsia" w:ascii="宋体" w:hAnsi="宋体"/>
                <w:color w:val="auto"/>
                <w:szCs w:val="21"/>
                <w:highlight w:val="none"/>
              </w:rPr>
              <w:t>分</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139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消防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（40分）</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eastAsia="宋体" w:cs="宋体"/>
                <w:color w:val="auto"/>
                <w:sz w:val="21"/>
                <w:szCs w:val="21"/>
                <w:highlight w:val="none"/>
                <w:u w:val="none"/>
                <w:lang w:eastAsia="zh-CN"/>
              </w:rPr>
              <w:t>以</w:t>
            </w:r>
            <w:r>
              <w:rPr>
                <w:rFonts w:hint="eastAsia" w:ascii="宋体" w:hAnsi="宋体" w:eastAsia="宋体" w:cs="宋体"/>
                <w:color w:val="auto"/>
                <w:sz w:val="21"/>
                <w:szCs w:val="21"/>
                <w:highlight w:val="none"/>
                <w:u w:val="single"/>
                <w:lang w:val="en-US" w:eastAsia="zh-CN"/>
              </w:rPr>
              <w:t>首次普查</w:t>
            </w:r>
            <w:r>
              <w:rPr>
                <w:rFonts w:hint="eastAsia" w:ascii="宋体" w:hAnsi="宋体" w:eastAsia="宋体" w:cs="宋体"/>
                <w:color w:val="auto"/>
                <w:sz w:val="21"/>
                <w:szCs w:val="21"/>
                <w:highlight w:val="none"/>
                <w:u w:val="none"/>
                <w:lang w:eastAsia="zh-CN"/>
              </w:rPr>
              <w:t>数据为基础</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最终以采购人实际需求为准</w:t>
            </w:r>
            <w:r>
              <w:rPr>
                <w:rFonts w:hint="eastAsia" w:ascii="宋体" w:hAnsi="宋体"/>
                <w:color w:val="auto"/>
                <w:szCs w:val="21"/>
                <w:highlight w:val="none"/>
                <w:lang w:eastAsia="zh-CN"/>
              </w:rPr>
              <w:t>）</w:t>
            </w:r>
            <w:r>
              <w:rPr>
                <w:rFonts w:hint="eastAsia" w:ascii="宋体" w:hAnsi="宋体"/>
                <w:color w:val="auto"/>
                <w:szCs w:val="21"/>
                <w:highlight w:val="none"/>
              </w:rPr>
              <w:t>，协助</w:t>
            </w:r>
            <w:r>
              <w:rPr>
                <w:rFonts w:hint="eastAsia" w:ascii="宋体" w:hAnsi="宋体"/>
                <w:color w:val="auto"/>
                <w:szCs w:val="21"/>
                <w:highlight w:val="none"/>
                <w:lang w:eastAsia="zh-CN"/>
              </w:rPr>
              <w:t>采购人</w:t>
            </w:r>
            <w:r>
              <w:rPr>
                <w:rFonts w:hint="eastAsia" w:ascii="宋体" w:hAnsi="宋体"/>
                <w:color w:val="auto"/>
                <w:szCs w:val="21"/>
                <w:highlight w:val="none"/>
              </w:rPr>
              <w:t>开展</w:t>
            </w:r>
            <w:r>
              <w:rPr>
                <w:rFonts w:hint="eastAsia" w:ascii="宋体" w:hAnsi="宋体"/>
                <w:color w:val="auto"/>
                <w:szCs w:val="21"/>
                <w:highlight w:val="none"/>
                <w:u w:val="single"/>
                <w:lang w:val="en-US" w:eastAsia="zh-CN"/>
              </w:rPr>
              <w:t>（出租房）</w:t>
            </w:r>
            <w:r>
              <w:rPr>
                <w:rFonts w:hint="eastAsia" w:ascii="宋体" w:hAnsi="宋体"/>
                <w:color w:val="auto"/>
                <w:szCs w:val="21"/>
                <w:highlight w:val="none"/>
              </w:rPr>
              <w:t>消防安全隐患的督查整改和闭环验收（20分）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对</w:t>
            </w:r>
            <w:r>
              <w:rPr>
                <w:rFonts w:hint="eastAsia" w:ascii="宋体" w:hAnsi="宋体" w:eastAsia="宋体" w:cs="宋体"/>
                <w:color w:val="auto"/>
                <w:sz w:val="21"/>
                <w:szCs w:val="21"/>
                <w:highlight w:val="none"/>
                <w:u w:val="single"/>
                <w:lang w:val="en-US" w:eastAsia="zh-CN"/>
              </w:rPr>
              <w:t>首次普查</w:t>
            </w:r>
            <w:r>
              <w:rPr>
                <w:rFonts w:hint="eastAsia" w:ascii="宋体" w:hAnsi="宋体" w:eastAsia="宋体" w:cs="宋体"/>
                <w:color w:val="auto"/>
                <w:sz w:val="21"/>
                <w:szCs w:val="21"/>
                <w:highlight w:val="none"/>
                <w:u w:val="none"/>
                <w:lang w:eastAsia="zh-CN"/>
              </w:rPr>
              <w:t>数据为基础</w:t>
            </w:r>
            <w:r>
              <w:rPr>
                <w:rFonts w:hint="eastAsia" w:ascii="宋体" w:hAnsi="宋体"/>
                <w:color w:val="auto"/>
                <w:szCs w:val="21"/>
                <w:highlight w:val="none"/>
              </w:rPr>
              <w:t>的</w:t>
            </w:r>
            <w:r>
              <w:rPr>
                <w:rFonts w:hint="eastAsia" w:ascii="宋体" w:hAnsi="宋体"/>
                <w:color w:val="auto"/>
                <w:szCs w:val="21"/>
                <w:highlight w:val="none"/>
                <w:u w:val="single"/>
                <w:lang w:val="en-US" w:eastAsia="zh-CN"/>
              </w:rPr>
              <w:t>（出租房）</w:t>
            </w:r>
            <w:r>
              <w:rPr>
                <w:rFonts w:hint="eastAsia" w:ascii="宋体" w:hAnsi="宋体"/>
                <w:color w:val="auto"/>
                <w:szCs w:val="21"/>
                <w:highlight w:val="none"/>
              </w:rPr>
              <w:t>消防安全隐患未及时开展督促整改或闭环验收，导致出现整改超期的，每起</w:t>
            </w:r>
            <w:r>
              <w:rPr>
                <w:rFonts w:hint="eastAsia" w:ascii="宋体" w:hAnsi="宋体"/>
                <w:color w:val="auto"/>
                <w:szCs w:val="21"/>
                <w:highlight w:val="none"/>
                <w:lang w:val="en-US" w:eastAsia="zh-CN"/>
              </w:rPr>
              <w:t>视情节</w:t>
            </w:r>
            <w:r>
              <w:rPr>
                <w:rFonts w:hint="eastAsia" w:ascii="宋体" w:hAnsi="宋体"/>
                <w:color w:val="auto"/>
                <w:szCs w:val="21"/>
                <w:highlight w:val="none"/>
              </w:rPr>
              <w:t>扣</w:t>
            </w:r>
            <w:r>
              <w:rPr>
                <w:rFonts w:hint="eastAsia" w:ascii="宋体" w:hAnsi="宋体"/>
                <w:color w:val="auto"/>
                <w:szCs w:val="21"/>
                <w:highlight w:val="none"/>
                <w:lang w:val="en-US" w:eastAsia="zh-CN"/>
              </w:rPr>
              <w:t>2-5</w:t>
            </w:r>
            <w:r>
              <w:rPr>
                <w:rFonts w:hint="eastAsia" w:ascii="宋体" w:hAnsi="宋体"/>
                <w:color w:val="auto"/>
                <w:szCs w:val="21"/>
                <w:highlight w:val="none"/>
              </w:rPr>
              <w:t>分</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 xml:space="preserve"> </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color w:val="auto"/>
                <w:szCs w:val="21"/>
                <w:highlight w:val="none"/>
              </w:rPr>
              <w:t>协助开展沿街商铺的督查检查和整改验收（20分）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color w:val="auto"/>
                <w:lang w:val="en-US" w:eastAsia="zh-CN"/>
              </w:rPr>
            </w:pPr>
            <w:r>
              <w:rPr>
                <w:rFonts w:hint="eastAsia"/>
                <w:color w:val="auto"/>
              </w:rPr>
              <w:t>未积极开展沿街商铺的消防安全督查检查，视情</w:t>
            </w:r>
            <w:r>
              <w:rPr>
                <w:rFonts w:hint="eastAsia"/>
                <w:color w:val="auto"/>
                <w:lang w:val="en-US" w:eastAsia="zh-CN"/>
              </w:rPr>
              <w:t>节</w:t>
            </w:r>
            <w:r>
              <w:rPr>
                <w:rFonts w:hint="eastAsia"/>
                <w:color w:val="auto"/>
              </w:rPr>
              <w:t>扣</w:t>
            </w:r>
            <w:r>
              <w:rPr>
                <w:rFonts w:hint="eastAsia"/>
                <w:color w:val="auto"/>
                <w:lang w:val="en-US" w:eastAsia="zh-CN"/>
              </w:rPr>
              <w:t>2-5</w:t>
            </w:r>
            <w:r>
              <w:rPr>
                <w:rFonts w:hint="eastAsia"/>
                <w:color w:val="auto"/>
              </w:rPr>
              <w:t>分；对于问题隐患，未在交办期限内开展整改验收的，每起扣</w:t>
            </w:r>
            <w:r>
              <w:rPr>
                <w:rFonts w:hint="eastAsia"/>
                <w:color w:val="auto"/>
                <w:lang w:val="en-US" w:eastAsia="zh-CN"/>
              </w:rPr>
              <w:t>3</w:t>
            </w:r>
            <w:r>
              <w:rPr>
                <w:rFonts w:hint="eastAsia"/>
                <w:color w:val="auto"/>
              </w:rPr>
              <w:t>分</w:t>
            </w:r>
            <w:r>
              <w:rPr>
                <w:rFonts w:hint="eastAsia"/>
                <w:color w:val="auto"/>
                <w:lang w:eastAsia="zh-CN"/>
              </w:rPr>
              <w:t>。</w:t>
            </w:r>
            <w:r>
              <w:rPr>
                <w:rFonts w:hint="eastAsia"/>
                <w:color w:val="auto"/>
                <w:lang w:val="en-US" w:eastAsia="zh-CN"/>
              </w:rPr>
              <w:t>检查过程中未发现重大消防隐患但被上级检查发现并判定为重大消防隐患的，每个问题扣3分。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eastAsia" w:ascii="宋体" w:hAnsi="宋体"/>
                <w:color w:val="auto"/>
                <w:szCs w:val="21"/>
                <w:highlight w:val="none"/>
              </w:rPr>
            </w:pPr>
            <w:r>
              <w:rPr>
                <w:rFonts w:hint="eastAsia" w:ascii="宋体" w:hAnsi="宋体"/>
                <w:color w:val="auto"/>
                <w:szCs w:val="21"/>
                <w:highlight w:val="none"/>
              </w:rPr>
              <w:t>应急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救援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0" w:firstLineChars="0"/>
              <w:jc w:val="center"/>
              <w:textAlignment w:val="auto"/>
              <w:rPr>
                <w:rFonts w:hint="default" w:ascii="宋体" w:hAnsi="宋体"/>
                <w:color w:val="auto"/>
                <w:szCs w:val="21"/>
                <w:highlight w:val="none"/>
              </w:rPr>
            </w:pPr>
            <w:r>
              <w:rPr>
                <w:rFonts w:hint="eastAsia" w:ascii="宋体" w:hAnsi="宋体"/>
                <w:color w:val="auto"/>
                <w:szCs w:val="21"/>
                <w:highlight w:val="none"/>
              </w:rPr>
              <w:t>（20分）</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color w:val="auto"/>
                <w:szCs w:val="21"/>
                <w:highlight w:val="none"/>
              </w:rPr>
              <w:t>积极参与属地应急处置后救援工作，并服从属地统一指挥协调；根据应急救援工作需要，参与应急救援的值班值守工作；协助</w:t>
            </w:r>
            <w:r>
              <w:rPr>
                <w:rFonts w:hint="eastAsia" w:ascii="宋体" w:hAnsi="宋体"/>
                <w:color w:val="auto"/>
                <w:szCs w:val="21"/>
                <w:highlight w:val="none"/>
                <w:lang w:eastAsia="zh-CN"/>
              </w:rPr>
              <w:t>采购人</w:t>
            </w:r>
            <w:r>
              <w:rPr>
                <w:rFonts w:hint="eastAsia" w:ascii="宋体" w:hAnsi="宋体"/>
                <w:color w:val="auto"/>
                <w:szCs w:val="21"/>
                <w:highlight w:val="none"/>
              </w:rPr>
              <w:t>指导企业开展生产安全事故应急救援预案演练；协助</w:t>
            </w:r>
            <w:r>
              <w:rPr>
                <w:rFonts w:hint="eastAsia" w:ascii="宋体" w:hAnsi="宋体"/>
                <w:color w:val="auto"/>
                <w:szCs w:val="21"/>
                <w:highlight w:val="none"/>
                <w:lang w:eastAsia="zh-CN"/>
              </w:rPr>
              <w:t>采购人</w:t>
            </w:r>
            <w:r>
              <w:rPr>
                <w:rFonts w:hint="eastAsia" w:ascii="宋体" w:hAnsi="宋体"/>
                <w:color w:val="auto"/>
                <w:szCs w:val="21"/>
                <w:highlight w:val="none"/>
              </w:rPr>
              <w:t>开展企业应急救援培训的监督检查工作；协助</w:t>
            </w:r>
            <w:r>
              <w:rPr>
                <w:rFonts w:hint="eastAsia" w:ascii="宋体" w:hAnsi="宋体"/>
                <w:color w:val="auto"/>
                <w:szCs w:val="21"/>
                <w:highlight w:val="none"/>
                <w:lang w:eastAsia="zh-CN"/>
              </w:rPr>
              <w:t>采购人</w:t>
            </w:r>
            <w:r>
              <w:rPr>
                <w:rFonts w:hint="eastAsia" w:ascii="宋体" w:hAnsi="宋体"/>
                <w:color w:val="auto"/>
                <w:szCs w:val="21"/>
                <w:highlight w:val="none"/>
              </w:rPr>
              <w:t>消除突发应急事件的危害后果，做好现场恢复工作。（20分）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rPr>
            </w:pPr>
            <w:r>
              <w:rPr>
                <w:rFonts w:hint="eastAsia" w:ascii="宋体" w:hAnsi="宋体"/>
                <w:color w:val="auto"/>
                <w:szCs w:val="21"/>
                <w:highlight w:val="none"/>
              </w:rPr>
              <w:t>拒不参与应急救援工作，每次扣4.0分（上不封顶）；在参与应急救援过程中，不服从统一协调指挥，视情</w:t>
            </w:r>
            <w:r>
              <w:rPr>
                <w:rFonts w:hint="eastAsia" w:ascii="宋体" w:hAnsi="宋体"/>
                <w:color w:val="auto"/>
                <w:szCs w:val="21"/>
                <w:highlight w:val="none"/>
                <w:lang w:val="en-US" w:eastAsia="zh-CN"/>
              </w:rPr>
              <w:t>节</w:t>
            </w:r>
            <w:r>
              <w:rPr>
                <w:rFonts w:hint="eastAsia" w:ascii="宋体" w:hAnsi="宋体"/>
                <w:color w:val="auto"/>
                <w:szCs w:val="21"/>
                <w:highlight w:val="none"/>
              </w:rPr>
              <w:t>扣</w:t>
            </w:r>
            <w:r>
              <w:rPr>
                <w:rFonts w:hint="eastAsia" w:ascii="宋体" w:hAnsi="宋体"/>
                <w:color w:val="auto"/>
                <w:szCs w:val="21"/>
                <w:highlight w:val="none"/>
                <w:lang w:val="en-US" w:eastAsia="zh-CN"/>
              </w:rPr>
              <w:t>3-5</w:t>
            </w:r>
            <w:r>
              <w:rPr>
                <w:rFonts w:hint="eastAsia" w:ascii="宋体" w:hAnsi="宋体"/>
                <w:color w:val="auto"/>
                <w:szCs w:val="21"/>
                <w:highlight w:val="none"/>
              </w:rPr>
              <w:t>分；对于</w:t>
            </w:r>
            <w:r>
              <w:rPr>
                <w:rFonts w:hint="eastAsia" w:ascii="宋体" w:hAnsi="宋体"/>
                <w:color w:val="auto"/>
                <w:szCs w:val="21"/>
                <w:highlight w:val="none"/>
                <w:lang w:val="en-US" w:eastAsia="zh-CN"/>
              </w:rPr>
              <w:t>采购人</w:t>
            </w:r>
            <w:r>
              <w:rPr>
                <w:rFonts w:hint="eastAsia" w:ascii="宋体" w:hAnsi="宋体"/>
                <w:color w:val="auto"/>
                <w:szCs w:val="21"/>
                <w:highlight w:val="none"/>
              </w:rPr>
              <w:t>根据实际需要提出的力量调配、增援要求</w:t>
            </w:r>
            <w:r>
              <w:rPr>
                <w:rFonts w:hint="eastAsia" w:ascii="宋体" w:hAnsi="宋体"/>
                <w:color w:val="auto"/>
                <w:szCs w:val="21"/>
                <w:highlight w:val="none"/>
                <w:lang w:val="en-US" w:eastAsia="zh-CN"/>
              </w:rPr>
              <w:t>予以</w:t>
            </w:r>
            <w:r>
              <w:rPr>
                <w:rFonts w:hint="eastAsia" w:ascii="宋体" w:hAnsi="宋体"/>
                <w:color w:val="auto"/>
                <w:szCs w:val="21"/>
                <w:highlight w:val="none"/>
              </w:rPr>
              <w:t>拒绝，或人员调配不足的，或拖延执行的，视情</w:t>
            </w:r>
            <w:r>
              <w:rPr>
                <w:rFonts w:hint="eastAsia" w:ascii="宋体" w:hAnsi="宋体"/>
                <w:color w:val="auto"/>
                <w:szCs w:val="21"/>
                <w:highlight w:val="none"/>
                <w:lang w:val="en-US" w:eastAsia="zh-CN"/>
              </w:rPr>
              <w:t>节</w:t>
            </w:r>
            <w:r>
              <w:rPr>
                <w:rFonts w:hint="eastAsia" w:ascii="宋体" w:hAnsi="宋体"/>
                <w:color w:val="auto"/>
                <w:szCs w:val="21"/>
                <w:highlight w:val="none"/>
              </w:rPr>
              <w:t>扣</w:t>
            </w:r>
            <w:r>
              <w:rPr>
                <w:rFonts w:hint="eastAsia" w:ascii="宋体" w:hAnsi="宋体"/>
                <w:color w:val="auto"/>
                <w:szCs w:val="21"/>
                <w:highlight w:val="none"/>
                <w:lang w:val="en-US" w:eastAsia="zh-CN"/>
              </w:rPr>
              <w:t>2-3</w:t>
            </w:r>
            <w:r>
              <w:rPr>
                <w:rFonts w:hint="eastAsia" w:ascii="宋体" w:hAnsi="宋体"/>
                <w:color w:val="auto"/>
                <w:szCs w:val="21"/>
                <w:highlight w:val="none"/>
              </w:rPr>
              <w:t>分</w:t>
            </w:r>
            <w:r>
              <w:rPr>
                <w:rFonts w:hint="eastAsia" w:ascii="宋体" w:hAnsi="宋体"/>
                <w:color w:val="auto"/>
                <w:szCs w:val="21"/>
                <w:highlight w:val="none"/>
                <w:lang w:eastAsia="zh-CN"/>
              </w:rPr>
              <w:t>；</w:t>
            </w:r>
            <w:r>
              <w:rPr>
                <w:rFonts w:hint="eastAsia" w:ascii="宋体" w:hAnsi="宋体"/>
                <w:color w:val="auto"/>
                <w:szCs w:val="21"/>
                <w:highlight w:val="none"/>
              </w:rPr>
              <w:t>服务人员不按要求参与</w:t>
            </w:r>
            <w:r>
              <w:rPr>
                <w:rFonts w:hint="eastAsia" w:ascii="宋体" w:hAnsi="宋体"/>
                <w:color w:val="auto"/>
                <w:szCs w:val="21"/>
                <w:highlight w:val="none"/>
                <w:lang w:val="en-US" w:eastAsia="zh-CN"/>
              </w:rPr>
              <w:t>应急救援的</w:t>
            </w:r>
            <w:r>
              <w:rPr>
                <w:rFonts w:hint="eastAsia" w:ascii="宋体" w:hAnsi="宋体"/>
                <w:color w:val="auto"/>
                <w:szCs w:val="21"/>
                <w:highlight w:val="none"/>
              </w:rPr>
              <w:t>值班值守的，每起扣</w:t>
            </w:r>
            <w:r>
              <w:rPr>
                <w:rFonts w:hint="eastAsia" w:ascii="宋体" w:hAnsi="宋体"/>
                <w:color w:val="auto"/>
                <w:szCs w:val="21"/>
                <w:highlight w:val="none"/>
                <w:lang w:val="en-US" w:eastAsia="zh-CN"/>
              </w:rPr>
              <w:t>1-3</w:t>
            </w:r>
            <w:r>
              <w:rPr>
                <w:rFonts w:hint="eastAsia" w:ascii="宋体" w:hAnsi="宋体"/>
                <w:color w:val="auto"/>
                <w:szCs w:val="21"/>
                <w:highlight w:val="none"/>
              </w:rPr>
              <w:t>分</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未协助采购人指导企业开展生产安全事故应急救援预案演练的，每次扣1-3分；未协助采购人开展企业应急救援培训的监督检查工作的，每次扣1-3分</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eastAsia" w:ascii="宋体" w:hAnsi="宋体"/>
                <w:color w:val="auto"/>
                <w:szCs w:val="21"/>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eastAsia" w:ascii="宋体" w:hAnsi="宋体"/>
                <w:color w:val="auto"/>
                <w:szCs w:val="21"/>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eastAsia" w:ascii="宋体" w:hAnsi="宋体"/>
                <w:color w:val="auto"/>
                <w:szCs w:val="21"/>
                <w:highlight w:val="none"/>
              </w:rPr>
            </w:pPr>
            <w:r>
              <w:rPr>
                <w:rFonts w:hint="eastAsia" w:ascii="宋体" w:hAnsi="宋体"/>
                <w:color w:val="auto"/>
                <w:szCs w:val="21"/>
                <w:highlight w:val="none"/>
              </w:rPr>
              <w:t>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default" w:ascii="宋体" w:hAnsi="宋体"/>
                <w:color w:val="auto"/>
                <w:szCs w:val="21"/>
                <w:highlight w:val="none"/>
              </w:rPr>
            </w:pPr>
            <w:r>
              <w:rPr>
                <w:rFonts w:hint="eastAsia" w:ascii="宋体" w:hAnsi="宋体"/>
                <w:color w:val="auto"/>
                <w:szCs w:val="21"/>
                <w:highlight w:val="none"/>
              </w:rPr>
              <w:t>扣分项</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left"/>
              <w:textAlignment w:val="auto"/>
              <w:rPr>
                <w:rFonts w:hint="eastAsia" w:ascii="宋体" w:hAnsi="宋体"/>
                <w:color w:val="auto"/>
                <w:szCs w:val="21"/>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color w:val="auto"/>
                <w:szCs w:val="21"/>
                <w:highlight w:val="none"/>
              </w:rPr>
              <w:t>廉政建设</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rPr>
            </w:pPr>
            <w:r>
              <w:rPr>
                <w:rFonts w:hint="eastAsia" w:ascii="宋体" w:hAnsi="宋体"/>
                <w:color w:val="auto"/>
                <w:szCs w:val="21"/>
                <w:highlight w:val="none"/>
                <w:lang w:val="en-US" w:eastAsia="zh-CN"/>
              </w:rPr>
              <w:t>中标人</w:t>
            </w:r>
            <w:r>
              <w:rPr>
                <w:rFonts w:hint="eastAsia" w:ascii="宋体" w:hAnsi="宋体"/>
                <w:color w:val="auto"/>
                <w:szCs w:val="21"/>
                <w:highlight w:val="none"/>
              </w:rPr>
              <w:t>的服务人员利用协助</w:t>
            </w:r>
            <w:r>
              <w:rPr>
                <w:rFonts w:hint="eastAsia" w:ascii="宋体" w:hAnsi="宋体"/>
                <w:color w:val="auto"/>
                <w:szCs w:val="21"/>
                <w:highlight w:val="none"/>
                <w:lang w:val="en-US" w:eastAsia="zh-CN"/>
              </w:rPr>
              <w:t>采购人</w:t>
            </w:r>
            <w:r>
              <w:rPr>
                <w:rFonts w:hint="eastAsia" w:ascii="宋体" w:hAnsi="宋体"/>
                <w:color w:val="auto"/>
                <w:szCs w:val="21"/>
                <w:highlight w:val="none"/>
              </w:rPr>
              <w:t>开展相关工作的机会，或向被监督检查对象介绍业务、推销产品、吃拿卡要等，每发现一起扣</w:t>
            </w:r>
            <w:r>
              <w:rPr>
                <w:rFonts w:hint="eastAsia" w:ascii="宋体" w:hAnsi="宋体"/>
                <w:color w:val="auto"/>
                <w:szCs w:val="21"/>
                <w:highlight w:val="none"/>
                <w:lang w:val="en-US" w:eastAsia="zh-CN"/>
              </w:rPr>
              <w:t>5</w:t>
            </w:r>
            <w:r>
              <w:rPr>
                <w:rFonts w:hint="eastAsia" w:ascii="宋体" w:hAnsi="宋体"/>
                <w:color w:val="auto"/>
                <w:szCs w:val="21"/>
                <w:highlight w:val="none"/>
              </w:rPr>
              <w:t>分；经核实系</w:t>
            </w:r>
            <w:r>
              <w:rPr>
                <w:rFonts w:hint="eastAsia" w:ascii="宋体" w:hAnsi="宋体"/>
                <w:color w:val="auto"/>
                <w:szCs w:val="21"/>
                <w:highlight w:val="none"/>
                <w:lang w:val="en-US" w:eastAsia="zh-CN"/>
              </w:rPr>
              <w:t>中标人单位</w:t>
            </w:r>
            <w:r>
              <w:rPr>
                <w:rFonts w:hint="eastAsia" w:ascii="宋体" w:hAnsi="宋体"/>
                <w:color w:val="auto"/>
                <w:szCs w:val="21"/>
                <w:highlight w:val="none"/>
              </w:rPr>
              <w:t>行为的，扣</w:t>
            </w:r>
            <w:r>
              <w:rPr>
                <w:rFonts w:hint="eastAsia" w:ascii="宋体" w:hAnsi="宋体"/>
                <w:color w:val="auto"/>
                <w:szCs w:val="21"/>
                <w:highlight w:val="none"/>
                <w:lang w:val="en-US" w:eastAsia="zh-CN"/>
              </w:rPr>
              <w:t>15</w:t>
            </w:r>
            <w:r>
              <w:rPr>
                <w:rFonts w:hint="eastAsia" w:ascii="宋体" w:hAnsi="宋体"/>
                <w:color w:val="auto"/>
                <w:szCs w:val="21"/>
                <w:highlight w:val="none"/>
              </w:rPr>
              <w:t>分；合同期限内</w:t>
            </w:r>
            <w:r>
              <w:rPr>
                <w:rFonts w:hint="eastAsia" w:ascii="宋体" w:hAnsi="宋体"/>
                <w:color w:val="auto"/>
                <w:szCs w:val="21"/>
                <w:highlight w:val="none"/>
                <w:lang w:val="en-US" w:eastAsia="zh-CN"/>
              </w:rPr>
              <w:t>中标人</w:t>
            </w:r>
            <w:r>
              <w:rPr>
                <w:rFonts w:hint="eastAsia" w:ascii="宋体" w:hAnsi="宋体"/>
                <w:color w:val="auto"/>
                <w:szCs w:val="21"/>
                <w:highlight w:val="none"/>
              </w:rPr>
              <w:t>或</w:t>
            </w:r>
            <w:r>
              <w:rPr>
                <w:rFonts w:hint="eastAsia" w:ascii="宋体" w:hAnsi="宋体"/>
                <w:color w:val="auto"/>
                <w:szCs w:val="21"/>
                <w:highlight w:val="none"/>
                <w:lang w:val="en-US" w:eastAsia="zh-CN"/>
              </w:rPr>
              <w:t>中标人</w:t>
            </w:r>
            <w:r>
              <w:rPr>
                <w:rFonts w:hint="eastAsia" w:ascii="宋体" w:hAnsi="宋体"/>
                <w:color w:val="auto"/>
                <w:szCs w:val="21"/>
                <w:highlight w:val="none"/>
              </w:rPr>
              <w:t>关联公司在</w:t>
            </w:r>
            <w:r>
              <w:rPr>
                <w:rFonts w:hint="eastAsia" w:ascii="宋体" w:hAnsi="宋体"/>
                <w:color w:val="auto"/>
                <w:szCs w:val="21"/>
                <w:highlight w:val="none"/>
                <w:lang w:val="en-US" w:eastAsia="zh-CN"/>
              </w:rPr>
              <w:t>高新区</w:t>
            </w:r>
            <w:r>
              <w:rPr>
                <w:rFonts w:hint="eastAsia" w:ascii="宋体" w:hAnsi="宋体"/>
                <w:color w:val="auto"/>
                <w:szCs w:val="21"/>
                <w:highlight w:val="none"/>
              </w:rPr>
              <w:t>辖区内为企业或其他市场经营主体提供安全生产、消防安全服务，或者推荐、介绍关于安全生产、消防安全服务的，</w:t>
            </w:r>
            <w:r>
              <w:rPr>
                <w:rFonts w:hint="eastAsia" w:ascii="宋体" w:hAnsi="宋体"/>
                <w:color w:val="auto"/>
                <w:szCs w:val="21"/>
                <w:highlight w:val="none"/>
                <w:lang w:val="en-US" w:eastAsia="zh-CN"/>
              </w:rPr>
              <w:t>每发现一次</w:t>
            </w:r>
            <w:r>
              <w:rPr>
                <w:rFonts w:hint="eastAsia" w:ascii="宋体" w:hAnsi="宋体"/>
                <w:color w:val="auto"/>
                <w:szCs w:val="21"/>
                <w:highlight w:val="none"/>
              </w:rPr>
              <w:t>扣</w:t>
            </w:r>
            <w:r>
              <w:rPr>
                <w:rFonts w:hint="eastAsia" w:ascii="宋体" w:hAnsi="宋体"/>
                <w:color w:val="auto"/>
                <w:szCs w:val="21"/>
                <w:highlight w:val="none"/>
                <w:lang w:val="en-US" w:eastAsia="zh-CN"/>
              </w:rPr>
              <w:t>15</w:t>
            </w:r>
            <w:r>
              <w:rPr>
                <w:rFonts w:hint="eastAsia" w:ascii="宋体"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eastAsia"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安全生产事故和消防安全事故</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发生归责于采购人属地的一般安全生产责任事故或一般消防安全生产事故，每一起扣5分；发生归责于采购人属地的较大及以上生产安全责任事故，或者较大及以上消防安全事故的，每一起扣30分。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eastAsia"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全区各项任务排名</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lang w:val="en-US" w:eastAsia="zh-CN"/>
              </w:rPr>
            </w:pPr>
            <w:r>
              <w:rPr>
                <w:rFonts w:hint="eastAsia" w:ascii="宋体" w:hAnsi="宋体" w:eastAsia="宋体"/>
                <w:color w:val="auto"/>
                <w:szCs w:val="21"/>
                <w:highlight w:val="none"/>
                <w:lang w:val="en" w:eastAsia="zh-CN"/>
              </w:rPr>
              <w:t>排名位于高新区各街道中最后一名，每一次扣</w:t>
            </w:r>
            <w:r>
              <w:rPr>
                <w:rFonts w:hint="eastAsia" w:ascii="宋体" w:hAnsi="宋体" w:eastAsia="宋体"/>
                <w:color w:val="auto"/>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39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default" w:ascii="宋体" w:hAnsi="宋体"/>
                <w:color w:val="auto"/>
                <w:szCs w:val="21"/>
                <w:highlight w:val="none"/>
              </w:rPr>
            </w:pPr>
            <w:r>
              <w:rPr>
                <w:rFonts w:hint="eastAsia" w:ascii="宋体" w:hAnsi="宋体"/>
                <w:color w:val="auto"/>
                <w:szCs w:val="21"/>
                <w:highlight w:val="none"/>
              </w:rPr>
              <w:t>加分项</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表彰</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rPr>
            </w:pPr>
            <w:r>
              <w:rPr>
                <w:rFonts w:hint="eastAsia" w:ascii="宋体" w:hAnsi="宋体"/>
                <w:color w:val="auto"/>
                <w:szCs w:val="21"/>
                <w:highlight w:val="none"/>
                <w:lang w:val="en-US" w:eastAsia="zh-CN"/>
              </w:rPr>
              <w:t>中标人</w:t>
            </w:r>
            <w:r>
              <w:rPr>
                <w:rFonts w:hint="eastAsia" w:ascii="宋体" w:hAnsi="宋体"/>
                <w:color w:val="auto"/>
                <w:szCs w:val="21"/>
                <w:highlight w:val="none"/>
              </w:rPr>
              <w:t>相关人员在工作中（如应急救援等）表现突出，受到县级</w:t>
            </w:r>
            <w:r>
              <w:rPr>
                <w:rFonts w:hint="eastAsia" w:ascii="宋体" w:hAnsi="宋体" w:cs="宋体"/>
                <w:b w:val="0"/>
                <w:bCs/>
                <w:color w:val="auto"/>
                <w:kern w:val="2"/>
                <w:sz w:val="21"/>
                <w:szCs w:val="21"/>
                <w:highlight w:val="none"/>
                <w:lang w:val="en-US" w:eastAsia="zh-CN"/>
              </w:rPr>
              <w:t>及</w:t>
            </w:r>
            <w:r>
              <w:rPr>
                <w:rFonts w:hint="eastAsia" w:ascii="宋体" w:hAnsi="宋体"/>
                <w:color w:val="auto"/>
                <w:szCs w:val="21"/>
                <w:highlight w:val="none"/>
              </w:rPr>
              <w:t>以上党委政府表彰的，按表彰单位（国家、省、市、县），分别加8分、6分、4分、2分（同项工作只给予一次加分）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事故下降</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rPr>
            </w:pPr>
            <w:r>
              <w:rPr>
                <w:rFonts w:hint="eastAsia" w:ascii="宋体" w:hAnsi="宋体"/>
                <w:color w:val="auto"/>
                <w:highlight w:val="none"/>
              </w:rPr>
              <w:t>安全生产事故数</w:t>
            </w:r>
            <w:r>
              <w:rPr>
                <w:rFonts w:hint="eastAsia" w:ascii="宋体" w:hAnsi="宋体"/>
                <w:color w:val="auto"/>
                <w:highlight w:val="none"/>
                <w:lang w:val="en-US" w:eastAsia="zh-CN"/>
              </w:rPr>
              <w:t>或消防火灾事故数（以消防数量为准），</w:t>
            </w:r>
            <w:r>
              <w:rPr>
                <w:rFonts w:hint="eastAsia" w:ascii="宋体" w:hAnsi="宋体"/>
                <w:color w:val="auto"/>
                <w:highlight w:val="none"/>
              </w:rPr>
              <w:t>比前三年平均数总体下降10%，加5分；下降20%，加10分；下降30%，加15分；下降40%，加20分。下降50%，加25分；下降60%，加30分；下降70%，加35分；下降80%，加40分（注：本项最多加40分）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全区各项任务排名</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olor w:val="auto"/>
                <w:szCs w:val="21"/>
                <w:highlight w:val="none"/>
                <w:lang w:val="en" w:eastAsia="zh-CN"/>
              </w:rPr>
              <w:t>排名位于高新区各街道中第一名，每一次加</w:t>
            </w:r>
            <w:r>
              <w:rPr>
                <w:rFonts w:hint="eastAsia" w:ascii="宋体" w:hAnsi="宋体" w:eastAsia="宋体"/>
                <w:color w:val="auto"/>
                <w:szCs w:val="21"/>
                <w:highlight w:val="none"/>
                <w:lang w:val="en-US" w:eastAsia="zh-CN"/>
              </w:rPr>
              <w:t>1分。</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5.2</w:t>
      </w:r>
      <w:r>
        <w:rPr>
          <w:rFonts w:hint="eastAsia" w:ascii="宋体" w:hAnsi="宋体" w:eastAsia="宋体" w:cs="宋体"/>
          <w:color w:val="auto"/>
          <w:sz w:val="21"/>
          <w:szCs w:val="21"/>
          <w:highlight w:val="none"/>
          <w:lang w:val="en-US" w:eastAsia="zh-CN"/>
        </w:rPr>
        <w:t>验收结果运用</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1.采购人</w:t>
      </w:r>
      <w:r>
        <w:rPr>
          <w:rFonts w:hint="eastAsia" w:ascii="宋体" w:hAnsi="宋体" w:eastAsia="宋体" w:cs="宋体"/>
          <w:color w:val="auto"/>
          <w:sz w:val="21"/>
          <w:szCs w:val="21"/>
          <w:highlight w:val="none"/>
        </w:rPr>
        <w:t>以</w:t>
      </w:r>
      <w:r>
        <w:rPr>
          <w:rFonts w:hint="eastAsia" w:ascii="宋体" w:hAnsi="宋体" w:eastAsia="宋体" w:cs="宋体"/>
          <w:color w:val="auto"/>
          <w:sz w:val="21"/>
          <w:szCs w:val="21"/>
          <w:highlight w:val="none"/>
          <w:lang w:val="en-US" w:eastAsia="zh-CN"/>
        </w:rPr>
        <w:t>合同周期</w:t>
      </w:r>
      <w:r>
        <w:rPr>
          <w:rFonts w:hint="eastAsia" w:ascii="宋体" w:hAnsi="宋体" w:eastAsia="宋体" w:cs="宋体"/>
          <w:color w:val="auto"/>
          <w:sz w:val="21"/>
          <w:szCs w:val="21"/>
          <w:highlight w:val="none"/>
        </w:rPr>
        <w:t>年度</w:t>
      </w:r>
      <w:r>
        <w:rPr>
          <w:rFonts w:hint="eastAsia" w:ascii="宋体" w:hAnsi="宋体" w:eastAsia="宋体" w:cs="宋体"/>
          <w:color w:val="auto"/>
          <w:sz w:val="21"/>
          <w:szCs w:val="21"/>
          <w:highlight w:val="none"/>
          <w:lang w:val="en-US" w:eastAsia="zh-CN"/>
        </w:rPr>
        <w:t>12个月</w:t>
      </w:r>
      <w:r>
        <w:rPr>
          <w:rFonts w:hint="eastAsia" w:ascii="宋体" w:hAnsi="宋体" w:eastAsia="宋体" w:cs="宋体"/>
          <w:color w:val="auto"/>
          <w:sz w:val="21"/>
          <w:szCs w:val="21"/>
          <w:highlight w:val="none"/>
        </w:rPr>
        <w:t>为单位，每</w:t>
      </w:r>
      <w:r>
        <w:rPr>
          <w:rFonts w:hint="eastAsia" w:ascii="宋体" w:hAnsi="宋体" w:eastAsia="宋体" w:cs="宋体"/>
          <w:color w:val="auto"/>
          <w:sz w:val="21"/>
          <w:szCs w:val="21"/>
          <w:highlight w:val="none"/>
          <w:lang w:val="en-US" w:eastAsia="zh-CN"/>
        </w:rPr>
        <w:t>合同周期</w:t>
      </w:r>
      <w:r>
        <w:rPr>
          <w:rFonts w:hint="eastAsia" w:ascii="宋体" w:hAnsi="宋体" w:eastAsia="宋体" w:cs="宋体"/>
          <w:color w:val="auto"/>
          <w:sz w:val="21"/>
          <w:szCs w:val="21"/>
          <w:highlight w:val="none"/>
        </w:rPr>
        <w:t>年度</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一次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并在合同周期年度届满前完成验收工作</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2.验收</w:t>
      </w:r>
      <w:r>
        <w:rPr>
          <w:rFonts w:hint="eastAsia" w:ascii="宋体" w:hAnsi="宋体" w:eastAsia="宋体" w:cs="宋体"/>
          <w:color w:val="auto"/>
          <w:sz w:val="21"/>
          <w:szCs w:val="21"/>
          <w:highlight w:val="none"/>
        </w:rPr>
        <w:t>结果与服务费相挂钩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年度合同每1分被扣减或者加分的分数对应的服务费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元=年度合同服务费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元/100分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最终年度服务费计算办法</w:t>
      </w:r>
      <w:r>
        <w:rPr>
          <w:rFonts w:hint="eastAsia" w:ascii="宋体" w:hAnsi="宋体" w:eastAsia="宋体" w:cs="宋体"/>
          <w:color w:val="auto"/>
          <w:sz w:val="21"/>
          <w:szCs w:val="21"/>
          <w:highlight w:val="none"/>
          <w:lang w:eastAsia="zh-CN"/>
        </w:rPr>
        <w:t>如下：</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分数在90分（含）以上，100分（含）以下的，按本合同服务费的100%</w:t>
      </w:r>
      <w:r>
        <w:rPr>
          <w:rFonts w:hint="eastAsia" w:ascii="宋体" w:hAnsi="宋体" w:eastAsia="宋体" w:cs="宋体"/>
          <w:color w:val="auto"/>
          <w:sz w:val="21"/>
          <w:szCs w:val="21"/>
          <w:highlight w:val="none"/>
          <w:lang w:val="en-US" w:eastAsia="zh-CN"/>
        </w:rPr>
        <w:t>予以支付服务费</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lang w:eastAsia="zh-CN"/>
        </w:rPr>
        <w:t>分数</w:t>
      </w:r>
      <w:r>
        <w:rPr>
          <w:rFonts w:hint="eastAsia" w:ascii="宋体" w:hAnsi="宋体" w:eastAsia="宋体" w:cs="宋体"/>
          <w:color w:val="auto"/>
          <w:sz w:val="21"/>
          <w:szCs w:val="21"/>
          <w:highlight w:val="none"/>
        </w:rPr>
        <w:t>低于90分，</w:t>
      </w:r>
      <w:r>
        <w:rPr>
          <w:rFonts w:hint="eastAsia" w:ascii="宋体" w:hAnsi="宋体" w:eastAsia="宋体" w:cs="宋体"/>
          <w:color w:val="auto"/>
          <w:sz w:val="21"/>
          <w:szCs w:val="21"/>
          <w:highlight w:val="none"/>
          <w:lang w:val="en-US" w:eastAsia="zh-CN"/>
        </w:rPr>
        <w:t>按照扣减部分的分数乘以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元给予</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服务费</w:t>
      </w:r>
      <w:r>
        <w:rPr>
          <w:rFonts w:hint="eastAsia" w:ascii="宋体" w:hAnsi="宋体" w:eastAsia="宋体" w:cs="宋体"/>
          <w:color w:val="auto"/>
          <w:sz w:val="21"/>
          <w:szCs w:val="21"/>
          <w:highlight w:val="none"/>
          <w:lang w:eastAsia="zh-CN"/>
        </w:rPr>
        <w:t>；</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分数在80分（不含）以下的，为不合格，</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有权不与中标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签订下一年度合同，履约保证金</w:t>
      </w:r>
      <w:r>
        <w:rPr>
          <w:rFonts w:hint="eastAsia" w:ascii="宋体" w:hAnsi="宋体" w:eastAsia="宋体" w:cs="宋体"/>
          <w:color w:val="auto"/>
          <w:sz w:val="21"/>
          <w:szCs w:val="21"/>
          <w:highlight w:val="none"/>
          <w:lang w:eastAsia="zh-CN"/>
        </w:rPr>
        <w:t>不予退还</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并按照扣减部分的分数乘以    元给予</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服务费；履约保证金和扣除的服务费仍不足以赔偿采购人实际损失的，</w:t>
      </w:r>
      <w:r>
        <w:rPr>
          <w:rFonts w:hint="eastAsia" w:ascii="宋体" w:hAnsi="宋体" w:eastAsia="宋体" w:cs="宋体"/>
          <w:color w:val="auto"/>
          <w:sz w:val="21"/>
          <w:szCs w:val="21"/>
          <w:highlight w:val="none"/>
        </w:rPr>
        <w:t>中标</w:t>
      </w:r>
      <w:r>
        <w:rPr>
          <w:rFonts w:hint="eastAsia" w:ascii="宋体" w:hAnsi="宋体" w:eastAsia="宋体" w:cs="宋体"/>
          <w:color w:val="auto"/>
          <w:sz w:val="21"/>
          <w:szCs w:val="21"/>
          <w:highlight w:val="none"/>
          <w:lang w:val="en-US" w:eastAsia="zh-CN"/>
        </w:rPr>
        <w:t>人还需承担赔偿责任。</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中标</w:t>
      </w:r>
      <w:r>
        <w:rPr>
          <w:rFonts w:hint="eastAsia" w:ascii="宋体" w:hAnsi="宋体" w:eastAsia="宋体" w:cs="宋体"/>
          <w:color w:val="auto"/>
          <w:sz w:val="21"/>
          <w:szCs w:val="21"/>
          <w:highlight w:val="none"/>
          <w:lang w:val="en-US" w:eastAsia="zh-CN"/>
        </w:rPr>
        <w:t>人在一个合同周期年度内，</w:t>
      </w:r>
      <w:r>
        <w:rPr>
          <w:rFonts w:hint="eastAsia" w:ascii="宋体" w:hAnsi="宋体" w:eastAsia="宋体" w:cs="宋体"/>
          <w:color w:val="auto"/>
          <w:sz w:val="21"/>
          <w:szCs w:val="21"/>
          <w:highlight w:val="none"/>
        </w:rPr>
        <w:t>存在</w:t>
      </w:r>
      <w:r>
        <w:rPr>
          <w:rFonts w:hint="eastAsia" w:ascii="宋体" w:hAnsi="宋体" w:eastAsia="宋体" w:cs="宋体"/>
          <w:color w:val="auto"/>
          <w:sz w:val="21"/>
          <w:szCs w:val="21"/>
          <w:highlight w:val="none"/>
          <w:lang w:val="en-US" w:eastAsia="zh-CN"/>
        </w:rPr>
        <w:t>验收方案</w:t>
      </w: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val="en-US" w:eastAsia="zh-CN"/>
        </w:rPr>
        <w:t>累计</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分情形的，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有权随时解除合同，中标</w:t>
      </w:r>
      <w:r>
        <w:rPr>
          <w:rFonts w:hint="eastAsia" w:ascii="宋体" w:hAnsi="宋体" w:eastAsia="宋体" w:cs="宋体"/>
          <w:color w:val="auto"/>
          <w:sz w:val="21"/>
          <w:szCs w:val="21"/>
          <w:highlight w:val="none"/>
          <w:lang w:val="en-US" w:eastAsia="zh-CN"/>
        </w:rPr>
        <w:t>人交纳的履约保证金不予退还，另</w:t>
      </w:r>
      <w:r>
        <w:rPr>
          <w:rFonts w:hint="eastAsia" w:ascii="宋体" w:hAnsi="宋体" w:eastAsia="宋体" w:cs="宋体"/>
          <w:color w:val="auto"/>
          <w:sz w:val="21"/>
          <w:szCs w:val="21"/>
          <w:highlight w:val="none"/>
        </w:rPr>
        <w:t>中标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须按合同服务总价的20%支付违约金给</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，违约金</w:t>
      </w:r>
      <w:r>
        <w:rPr>
          <w:rFonts w:hint="eastAsia" w:ascii="宋体" w:hAnsi="宋体" w:eastAsia="宋体" w:cs="宋体"/>
          <w:color w:val="auto"/>
          <w:sz w:val="21"/>
          <w:szCs w:val="21"/>
          <w:highlight w:val="none"/>
          <w:lang w:val="en-US" w:eastAsia="zh-CN"/>
        </w:rPr>
        <w:t>和履约保证金</w:t>
      </w:r>
      <w:r>
        <w:rPr>
          <w:rFonts w:hint="eastAsia" w:ascii="宋体" w:hAnsi="宋体" w:eastAsia="宋体" w:cs="宋体"/>
          <w:color w:val="auto"/>
          <w:sz w:val="21"/>
          <w:szCs w:val="21"/>
          <w:highlight w:val="none"/>
        </w:rPr>
        <w:t>不足以赔偿</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损失的，</w:t>
      </w:r>
      <w:r>
        <w:rPr>
          <w:rFonts w:hint="eastAsia" w:ascii="宋体" w:hAnsi="宋体" w:eastAsia="宋体" w:cs="宋体"/>
          <w:color w:val="auto"/>
          <w:sz w:val="21"/>
          <w:szCs w:val="21"/>
          <w:highlight w:val="none"/>
          <w:lang w:val="en-US" w:eastAsia="zh-CN"/>
        </w:rPr>
        <w:t>还需</w:t>
      </w:r>
      <w:r>
        <w:rPr>
          <w:rFonts w:hint="eastAsia" w:ascii="宋体" w:hAnsi="宋体" w:eastAsia="宋体" w:cs="宋体"/>
          <w:color w:val="auto"/>
          <w:sz w:val="21"/>
          <w:szCs w:val="21"/>
          <w:highlight w:val="none"/>
        </w:rPr>
        <w:t>承担赔偿责任。</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left"/>
        <w:textAlignment w:val="auto"/>
        <w:rPr>
          <w:rFonts w:hint="eastAsia" w:ascii="宋体" w:hAnsi="宋体" w:eastAsia="宋体" w:cs="宋体"/>
          <w:color w:val="auto"/>
          <w:sz w:val="21"/>
          <w:szCs w:val="21"/>
          <w:highlight w:val="none"/>
        </w:rPr>
      </w:pPr>
    </w:p>
    <w:p>
      <w:pPr>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440" w:lineRule="exact"/>
        <w:jc w:val="center"/>
        <w:outlineLvl w:val="0"/>
        <w:rPr>
          <w:rFonts w:ascii="宋体" w:hAnsi="宋体" w:cs="宋体"/>
          <w:b/>
          <w:color w:val="auto"/>
          <w:sz w:val="36"/>
          <w:szCs w:val="36"/>
          <w:highlight w:val="none"/>
        </w:rPr>
      </w:pPr>
      <w:bookmarkStart w:id="41" w:name="_Toc9031"/>
      <w:r>
        <w:rPr>
          <w:rFonts w:hint="eastAsia" w:ascii="宋体" w:hAnsi="宋体" w:cs="宋体"/>
          <w:b/>
          <w:color w:val="auto"/>
          <w:sz w:val="36"/>
          <w:szCs w:val="36"/>
          <w:highlight w:val="none"/>
        </w:rPr>
        <w:t xml:space="preserve">第四部分 </w:t>
      </w:r>
      <w:bookmarkStart w:id="42" w:name="_Toc184310307"/>
      <w:bookmarkEnd w:id="42"/>
      <w:bookmarkStart w:id="43" w:name="_Toc184314474"/>
      <w:bookmarkEnd w:id="43"/>
      <w:bookmarkStart w:id="44" w:name="_Toc184312083"/>
      <w:bookmarkEnd w:id="44"/>
      <w:bookmarkStart w:id="45" w:name="_Toc184310343"/>
      <w:bookmarkEnd w:id="45"/>
      <w:bookmarkStart w:id="46" w:name="_Toc184313242"/>
      <w:bookmarkEnd w:id="46"/>
      <w:bookmarkStart w:id="47" w:name="_Toc184313264"/>
      <w:bookmarkEnd w:id="47"/>
      <w:bookmarkStart w:id="48" w:name="_Toc184310338"/>
      <w:bookmarkEnd w:id="48"/>
      <w:bookmarkStart w:id="49" w:name="_Toc184313305"/>
      <w:bookmarkEnd w:id="49"/>
      <w:bookmarkStart w:id="50" w:name="_Toc184308047"/>
      <w:bookmarkEnd w:id="50"/>
      <w:bookmarkStart w:id="51" w:name="_Toc184313286"/>
      <w:bookmarkEnd w:id="51"/>
      <w:bookmarkStart w:id="52" w:name="_Toc184310315"/>
      <w:bookmarkEnd w:id="52"/>
      <w:bookmarkStart w:id="53" w:name="_Toc184310325"/>
      <w:bookmarkEnd w:id="53"/>
      <w:bookmarkStart w:id="54" w:name="_Toc184308062"/>
      <w:bookmarkEnd w:id="54"/>
      <w:bookmarkStart w:id="55" w:name="_Toc184308049"/>
      <w:bookmarkEnd w:id="55"/>
      <w:bookmarkStart w:id="56" w:name="_Toc184314413"/>
      <w:bookmarkEnd w:id="56"/>
      <w:bookmarkStart w:id="57" w:name="_Toc184308045"/>
      <w:bookmarkEnd w:id="57"/>
      <w:bookmarkStart w:id="58" w:name="_Toc184312076"/>
      <w:bookmarkEnd w:id="58"/>
      <w:bookmarkStart w:id="59" w:name="_Toc184308081"/>
      <w:bookmarkEnd w:id="59"/>
      <w:bookmarkStart w:id="60" w:name="_Toc184313261"/>
      <w:bookmarkEnd w:id="60"/>
      <w:bookmarkStart w:id="61" w:name="_Toc184310320"/>
      <w:bookmarkEnd w:id="61"/>
      <w:bookmarkStart w:id="62" w:name="_Toc184313252"/>
      <w:bookmarkEnd w:id="62"/>
      <w:bookmarkStart w:id="63" w:name="_Toc184314431"/>
      <w:bookmarkEnd w:id="63"/>
      <w:bookmarkStart w:id="64" w:name="_Toc184308053"/>
      <w:bookmarkEnd w:id="64"/>
      <w:bookmarkStart w:id="65" w:name="_Toc184313267"/>
      <w:bookmarkEnd w:id="65"/>
      <w:bookmarkStart w:id="66" w:name="_Toc184314455"/>
      <w:bookmarkEnd w:id="66"/>
      <w:bookmarkStart w:id="67" w:name="_Toc184312113"/>
      <w:bookmarkEnd w:id="67"/>
      <w:bookmarkStart w:id="68" w:name="_Toc184313268"/>
      <w:bookmarkEnd w:id="68"/>
      <w:bookmarkStart w:id="69" w:name="_Toc184314439"/>
      <w:bookmarkEnd w:id="69"/>
      <w:bookmarkStart w:id="70" w:name="_Toc184310324"/>
      <w:bookmarkEnd w:id="70"/>
      <w:bookmarkStart w:id="71" w:name="_Toc184308079"/>
      <w:bookmarkEnd w:id="71"/>
      <w:bookmarkStart w:id="72" w:name="_Toc184312114"/>
      <w:bookmarkEnd w:id="72"/>
      <w:bookmarkStart w:id="73" w:name="_Toc184313308"/>
      <w:bookmarkEnd w:id="73"/>
      <w:bookmarkStart w:id="74" w:name="_Toc184310291"/>
      <w:bookmarkEnd w:id="74"/>
      <w:bookmarkStart w:id="75" w:name="_Toc184314464"/>
      <w:bookmarkEnd w:id="75"/>
      <w:bookmarkStart w:id="76" w:name="_Toc184312093"/>
      <w:bookmarkEnd w:id="76"/>
      <w:bookmarkStart w:id="77" w:name="_Toc184308058"/>
      <w:bookmarkEnd w:id="77"/>
      <w:bookmarkStart w:id="78" w:name="_Toc184310340"/>
      <w:bookmarkEnd w:id="78"/>
      <w:bookmarkStart w:id="79" w:name="_Toc184314449"/>
      <w:bookmarkEnd w:id="79"/>
      <w:bookmarkStart w:id="80" w:name="_Toc184314471"/>
      <w:bookmarkEnd w:id="80"/>
      <w:bookmarkStart w:id="81" w:name="_Toc184314453"/>
      <w:bookmarkEnd w:id="81"/>
      <w:bookmarkStart w:id="82" w:name="_Toc184310286"/>
      <w:bookmarkEnd w:id="82"/>
      <w:bookmarkStart w:id="83" w:name="_Toc184314416"/>
      <w:bookmarkEnd w:id="83"/>
      <w:bookmarkStart w:id="84" w:name="_Toc184314432"/>
      <w:bookmarkEnd w:id="84"/>
      <w:bookmarkStart w:id="85" w:name="_Toc184312137"/>
      <w:bookmarkEnd w:id="85"/>
      <w:bookmarkStart w:id="86" w:name="_Toc184314457"/>
      <w:bookmarkEnd w:id="86"/>
      <w:bookmarkStart w:id="87" w:name="_Toc184312097"/>
      <w:bookmarkEnd w:id="87"/>
      <w:bookmarkStart w:id="88" w:name="_Toc184313258"/>
      <w:bookmarkEnd w:id="88"/>
      <w:bookmarkStart w:id="89" w:name="_Toc184312096"/>
      <w:bookmarkEnd w:id="89"/>
      <w:bookmarkStart w:id="90" w:name="_Toc184314466"/>
      <w:bookmarkEnd w:id="90"/>
      <w:bookmarkStart w:id="91" w:name="_Toc184310274"/>
      <w:bookmarkEnd w:id="91"/>
      <w:bookmarkStart w:id="92" w:name="_Toc184312111"/>
      <w:bookmarkEnd w:id="92"/>
      <w:bookmarkStart w:id="93" w:name="_Toc184313244"/>
      <w:bookmarkEnd w:id="93"/>
      <w:bookmarkStart w:id="94" w:name="_Toc184312074"/>
      <w:bookmarkEnd w:id="94"/>
      <w:bookmarkStart w:id="95" w:name="_Toc184313250"/>
      <w:bookmarkEnd w:id="95"/>
      <w:bookmarkStart w:id="96" w:name="_Toc184310308"/>
      <w:bookmarkEnd w:id="96"/>
      <w:bookmarkStart w:id="97" w:name="_Toc184308039"/>
      <w:bookmarkEnd w:id="97"/>
      <w:bookmarkStart w:id="98" w:name="_Toc184313277"/>
      <w:bookmarkEnd w:id="98"/>
      <w:bookmarkStart w:id="99" w:name="_Toc184310294"/>
      <w:bookmarkEnd w:id="99"/>
      <w:bookmarkStart w:id="100" w:name="_Toc184312079"/>
      <w:bookmarkEnd w:id="100"/>
      <w:bookmarkStart w:id="101" w:name="_Toc184308087"/>
      <w:bookmarkEnd w:id="101"/>
      <w:bookmarkStart w:id="102" w:name="_Toc184308056"/>
      <w:bookmarkEnd w:id="102"/>
      <w:bookmarkStart w:id="103" w:name="_Toc184310342"/>
      <w:bookmarkEnd w:id="103"/>
      <w:bookmarkStart w:id="104" w:name="_Toc184313241"/>
      <w:bookmarkEnd w:id="104"/>
      <w:bookmarkStart w:id="105" w:name="_Toc184314414"/>
      <w:bookmarkEnd w:id="105"/>
      <w:bookmarkStart w:id="106" w:name="_Toc184308061"/>
      <w:bookmarkEnd w:id="106"/>
      <w:bookmarkStart w:id="107" w:name="_Toc184308093"/>
      <w:bookmarkEnd w:id="107"/>
      <w:bookmarkStart w:id="108" w:name="_Toc184314451"/>
      <w:bookmarkEnd w:id="108"/>
      <w:bookmarkStart w:id="109" w:name="_Toc184314430"/>
      <w:bookmarkEnd w:id="109"/>
      <w:bookmarkStart w:id="110" w:name="_Toc184314422"/>
      <w:bookmarkEnd w:id="110"/>
      <w:bookmarkStart w:id="111" w:name="_Toc184313285"/>
      <w:bookmarkEnd w:id="111"/>
      <w:bookmarkStart w:id="112" w:name="_Toc184310323"/>
      <w:bookmarkEnd w:id="112"/>
      <w:bookmarkStart w:id="113" w:name="_Toc184310304"/>
      <w:bookmarkEnd w:id="113"/>
      <w:bookmarkStart w:id="114" w:name="_Toc184313249"/>
      <w:bookmarkEnd w:id="114"/>
      <w:bookmarkStart w:id="115" w:name="_Toc184308089"/>
      <w:bookmarkEnd w:id="115"/>
      <w:bookmarkStart w:id="116" w:name="_Toc184308060"/>
      <w:bookmarkEnd w:id="116"/>
      <w:bookmarkStart w:id="117" w:name="_Toc184314426"/>
      <w:bookmarkEnd w:id="117"/>
      <w:bookmarkStart w:id="118" w:name="_Toc184308043"/>
      <w:bookmarkEnd w:id="118"/>
      <w:bookmarkStart w:id="119" w:name="_Toc184310279"/>
      <w:bookmarkEnd w:id="119"/>
      <w:bookmarkStart w:id="120" w:name="_Toc184310292"/>
      <w:bookmarkEnd w:id="120"/>
      <w:bookmarkStart w:id="121" w:name="_Toc184314443"/>
      <w:bookmarkEnd w:id="121"/>
      <w:bookmarkStart w:id="122" w:name="_Toc184313238"/>
      <w:bookmarkEnd w:id="122"/>
      <w:bookmarkStart w:id="123" w:name="_Toc184314445"/>
      <w:bookmarkEnd w:id="123"/>
      <w:bookmarkStart w:id="124" w:name="_Toc184314482"/>
      <w:bookmarkEnd w:id="124"/>
      <w:bookmarkStart w:id="125" w:name="_Toc184308106"/>
      <w:bookmarkEnd w:id="125"/>
      <w:bookmarkStart w:id="126" w:name="_Toc184308040"/>
      <w:bookmarkEnd w:id="126"/>
      <w:bookmarkStart w:id="127" w:name="_Toc184308101"/>
      <w:bookmarkEnd w:id="127"/>
      <w:bookmarkStart w:id="128" w:name="_Toc184312117"/>
      <w:bookmarkEnd w:id="128"/>
      <w:bookmarkStart w:id="129" w:name="_Toc184312095"/>
      <w:bookmarkEnd w:id="129"/>
      <w:bookmarkStart w:id="130" w:name="_Toc184312107"/>
      <w:bookmarkEnd w:id="130"/>
      <w:bookmarkStart w:id="131" w:name="_Toc184310312"/>
      <w:bookmarkEnd w:id="131"/>
      <w:bookmarkStart w:id="132" w:name="_Toc184312078"/>
      <w:bookmarkEnd w:id="132"/>
      <w:bookmarkStart w:id="133" w:name="_Toc184313291"/>
      <w:bookmarkEnd w:id="133"/>
      <w:bookmarkStart w:id="134" w:name="_Toc184310333"/>
      <w:bookmarkEnd w:id="134"/>
      <w:bookmarkStart w:id="135" w:name="_Toc184312125"/>
      <w:bookmarkEnd w:id="135"/>
      <w:bookmarkStart w:id="136" w:name="_Toc184310310"/>
      <w:bookmarkEnd w:id="136"/>
      <w:bookmarkStart w:id="137" w:name="_Toc184312067"/>
      <w:bookmarkEnd w:id="137"/>
      <w:bookmarkStart w:id="138" w:name="_Toc184314460"/>
      <w:bookmarkEnd w:id="138"/>
      <w:bookmarkStart w:id="139" w:name="_Toc184313296"/>
      <w:bookmarkEnd w:id="139"/>
      <w:bookmarkStart w:id="140" w:name="_Toc184314411"/>
      <w:bookmarkEnd w:id="140"/>
      <w:bookmarkStart w:id="141" w:name="_Toc184314425"/>
      <w:bookmarkEnd w:id="141"/>
      <w:bookmarkStart w:id="142" w:name="_Toc184308073"/>
      <w:bookmarkEnd w:id="142"/>
      <w:bookmarkStart w:id="143" w:name="_Toc184310322"/>
      <w:bookmarkEnd w:id="143"/>
      <w:bookmarkStart w:id="144" w:name="_Toc184312104"/>
      <w:bookmarkEnd w:id="144"/>
      <w:bookmarkStart w:id="145" w:name="_Toc184310301"/>
      <w:bookmarkEnd w:id="145"/>
      <w:bookmarkStart w:id="146" w:name="_Toc184310314"/>
      <w:bookmarkEnd w:id="146"/>
      <w:bookmarkStart w:id="147" w:name="_Toc184308038"/>
      <w:bookmarkEnd w:id="147"/>
      <w:bookmarkStart w:id="148" w:name="_Toc184314469"/>
      <w:bookmarkEnd w:id="148"/>
      <w:bookmarkStart w:id="149" w:name="_Toc184310296"/>
      <w:bookmarkEnd w:id="149"/>
      <w:bookmarkStart w:id="150" w:name="_Toc184313283"/>
      <w:bookmarkEnd w:id="150"/>
      <w:bookmarkStart w:id="151" w:name="_Toc184313304"/>
      <w:bookmarkEnd w:id="151"/>
      <w:bookmarkStart w:id="152" w:name="_Toc184313292"/>
      <w:bookmarkEnd w:id="152"/>
      <w:bookmarkStart w:id="153" w:name="_Toc184313280"/>
      <w:bookmarkEnd w:id="153"/>
      <w:bookmarkStart w:id="154" w:name="_Toc184312073"/>
      <w:bookmarkEnd w:id="154"/>
      <w:bookmarkStart w:id="155" w:name="_Toc184312069"/>
      <w:bookmarkEnd w:id="155"/>
      <w:bookmarkStart w:id="156" w:name="_Toc184313301"/>
      <w:bookmarkEnd w:id="156"/>
      <w:bookmarkStart w:id="157" w:name="_Toc184312081"/>
      <w:bookmarkEnd w:id="157"/>
      <w:bookmarkStart w:id="158" w:name="_Toc184312094"/>
      <w:bookmarkEnd w:id="158"/>
      <w:bookmarkStart w:id="159" w:name="_Toc184308077"/>
      <w:bookmarkEnd w:id="159"/>
      <w:bookmarkStart w:id="160" w:name="_Toc184313239"/>
      <w:bookmarkEnd w:id="160"/>
      <w:bookmarkStart w:id="161" w:name="_Toc184312122"/>
      <w:bookmarkEnd w:id="161"/>
      <w:bookmarkStart w:id="162" w:name="_Toc184313274"/>
      <w:bookmarkEnd w:id="162"/>
      <w:bookmarkStart w:id="163" w:name="_Toc184314424"/>
      <w:bookmarkEnd w:id="163"/>
      <w:bookmarkStart w:id="164" w:name="_Toc184312089"/>
      <w:bookmarkEnd w:id="164"/>
      <w:bookmarkStart w:id="165" w:name="_Toc184314480"/>
      <w:bookmarkEnd w:id="165"/>
      <w:bookmarkStart w:id="166" w:name="_Toc184312136"/>
      <w:bookmarkEnd w:id="166"/>
      <w:bookmarkStart w:id="167" w:name="_Toc184310305"/>
      <w:bookmarkEnd w:id="167"/>
      <w:bookmarkStart w:id="168" w:name="_Toc184313240"/>
      <w:bookmarkEnd w:id="168"/>
      <w:bookmarkStart w:id="169" w:name="_Toc184310335"/>
      <w:bookmarkEnd w:id="169"/>
      <w:bookmarkStart w:id="170" w:name="_Toc184310299"/>
      <w:bookmarkEnd w:id="170"/>
      <w:bookmarkStart w:id="171" w:name="_Toc184310277"/>
      <w:bookmarkEnd w:id="171"/>
      <w:bookmarkStart w:id="172" w:name="_Toc184312130"/>
      <w:bookmarkEnd w:id="172"/>
      <w:bookmarkStart w:id="173" w:name="_Toc184314470"/>
      <w:bookmarkEnd w:id="173"/>
      <w:bookmarkStart w:id="174" w:name="_Toc184308078"/>
      <w:bookmarkEnd w:id="174"/>
      <w:bookmarkStart w:id="175" w:name="_Toc184312098"/>
      <w:bookmarkEnd w:id="175"/>
      <w:bookmarkStart w:id="176" w:name="_Toc184314454"/>
      <w:bookmarkEnd w:id="176"/>
      <w:bookmarkStart w:id="177" w:name="_Toc184313253"/>
      <w:bookmarkEnd w:id="177"/>
      <w:bookmarkStart w:id="178" w:name="_Toc184314475"/>
      <w:bookmarkEnd w:id="178"/>
      <w:bookmarkStart w:id="179" w:name="_Toc184312077"/>
      <w:bookmarkEnd w:id="179"/>
      <w:bookmarkStart w:id="180" w:name="_Toc184308059"/>
      <w:bookmarkEnd w:id="180"/>
      <w:bookmarkStart w:id="181" w:name="_Toc184308063"/>
      <w:bookmarkEnd w:id="181"/>
      <w:bookmarkStart w:id="182" w:name="_Toc184310318"/>
      <w:bookmarkEnd w:id="182"/>
      <w:bookmarkStart w:id="183" w:name="_Toc184312088"/>
      <w:bookmarkEnd w:id="183"/>
      <w:bookmarkStart w:id="184" w:name="_Toc184314473"/>
      <w:bookmarkEnd w:id="184"/>
      <w:bookmarkStart w:id="185" w:name="_Toc184312084"/>
      <w:bookmarkEnd w:id="185"/>
      <w:bookmarkStart w:id="186" w:name="_Toc184313271"/>
      <w:bookmarkEnd w:id="186"/>
      <w:bookmarkStart w:id="187" w:name="_Toc184313281"/>
      <w:bookmarkEnd w:id="187"/>
      <w:bookmarkStart w:id="188" w:name="_Toc184313310"/>
      <w:bookmarkEnd w:id="188"/>
      <w:bookmarkStart w:id="189" w:name="_Toc184308099"/>
      <w:bookmarkEnd w:id="189"/>
      <w:bookmarkStart w:id="190" w:name="_Toc184314427"/>
      <w:bookmarkEnd w:id="190"/>
      <w:bookmarkStart w:id="191" w:name="_Toc184310295"/>
      <w:bookmarkEnd w:id="191"/>
      <w:bookmarkStart w:id="192" w:name="_Toc184308098"/>
      <w:bookmarkEnd w:id="192"/>
      <w:bookmarkStart w:id="193" w:name="_Toc184314420"/>
      <w:bookmarkEnd w:id="193"/>
      <w:bookmarkStart w:id="194" w:name="_Toc184312068"/>
      <w:bookmarkEnd w:id="194"/>
      <w:bookmarkStart w:id="195" w:name="_Toc184314450"/>
      <w:bookmarkEnd w:id="195"/>
      <w:bookmarkStart w:id="196" w:name="_Toc184312126"/>
      <w:bookmarkEnd w:id="196"/>
      <w:bookmarkStart w:id="197" w:name="_Toc184313243"/>
      <w:bookmarkEnd w:id="197"/>
      <w:bookmarkStart w:id="198" w:name="_Toc184310334"/>
      <w:bookmarkEnd w:id="198"/>
      <w:bookmarkStart w:id="199" w:name="_Toc184313248"/>
      <w:bookmarkEnd w:id="199"/>
      <w:bookmarkStart w:id="200" w:name="_Toc184313254"/>
      <w:bookmarkEnd w:id="200"/>
      <w:bookmarkStart w:id="201" w:name="_Toc184313269"/>
      <w:bookmarkEnd w:id="201"/>
      <w:bookmarkStart w:id="202" w:name="_Toc184312086"/>
      <w:bookmarkEnd w:id="202"/>
      <w:bookmarkStart w:id="203" w:name="_Toc184313287"/>
      <w:bookmarkEnd w:id="203"/>
      <w:bookmarkStart w:id="204" w:name="_Toc184313282"/>
      <w:bookmarkEnd w:id="204"/>
      <w:bookmarkStart w:id="205" w:name="_Toc184308065"/>
      <w:bookmarkEnd w:id="205"/>
      <w:bookmarkStart w:id="206" w:name="_Toc184310311"/>
      <w:bookmarkEnd w:id="206"/>
      <w:bookmarkStart w:id="207" w:name="_Toc184310276"/>
      <w:bookmarkEnd w:id="207"/>
      <w:bookmarkStart w:id="208" w:name="_Toc184312127"/>
      <w:bookmarkEnd w:id="208"/>
      <w:bookmarkStart w:id="209" w:name="_Toc184308088"/>
      <w:bookmarkEnd w:id="209"/>
      <w:bookmarkStart w:id="210" w:name="_Toc184312075"/>
      <w:bookmarkEnd w:id="210"/>
      <w:bookmarkStart w:id="211" w:name="_Toc184308075"/>
      <w:bookmarkEnd w:id="211"/>
      <w:bookmarkStart w:id="212" w:name="_Toc184314463"/>
      <w:bookmarkEnd w:id="212"/>
      <w:bookmarkStart w:id="213" w:name="_Toc184308090"/>
      <w:bookmarkEnd w:id="213"/>
      <w:bookmarkStart w:id="214" w:name="_Toc184312085"/>
      <w:bookmarkEnd w:id="214"/>
      <w:bookmarkStart w:id="215" w:name="_Toc184312099"/>
      <w:bookmarkEnd w:id="215"/>
      <w:bookmarkStart w:id="216" w:name="_Toc184313306"/>
      <w:bookmarkEnd w:id="216"/>
      <w:bookmarkStart w:id="217" w:name="_Toc184313279"/>
      <w:bookmarkEnd w:id="217"/>
      <w:bookmarkStart w:id="218" w:name="_Toc184308102"/>
      <w:bookmarkEnd w:id="218"/>
      <w:bookmarkStart w:id="219" w:name="_Toc184313266"/>
      <w:bookmarkEnd w:id="219"/>
      <w:bookmarkStart w:id="220" w:name="_Toc184310337"/>
      <w:bookmarkEnd w:id="220"/>
      <w:bookmarkStart w:id="221" w:name="_Toc184312119"/>
      <w:bookmarkEnd w:id="221"/>
      <w:bookmarkStart w:id="222" w:name="_Toc184308107"/>
      <w:bookmarkEnd w:id="222"/>
      <w:bookmarkStart w:id="223" w:name="_Toc184308057"/>
      <w:bookmarkEnd w:id="223"/>
      <w:bookmarkStart w:id="224" w:name="_Toc184313265"/>
      <w:bookmarkEnd w:id="224"/>
      <w:bookmarkStart w:id="225" w:name="_Toc184313263"/>
      <w:bookmarkEnd w:id="225"/>
      <w:bookmarkStart w:id="226" w:name="_Toc184308041"/>
      <w:bookmarkEnd w:id="226"/>
      <w:bookmarkStart w:id="227" w:name="_Toc184314429"/>
      <w:bookmarkEnd w:id="227"/>
      <w:bookmarkStart w:id="228" w:name="_Toc184308044"/>
      <w:bookmarkEnd w:id="228"/>
      <w:bookmarkStart w:id="229" w:name="_Toc184308046"/>
      <w:bookmarkEnd w:id="229"/>
      <w:bookmarkStart w:id="230" w:name="_Toc184310288"/>
      <w:bookmarkEnd w:id="230"/>
      <w:bookmarkStart w:id="231" w:name="_Toc184310313"/>
      <w:bookmarkEnd w:id="231"/>
      <w:bookmarkStart w:id="232" w:name="_Toc184313298"/>
      <w:bookmarkEnd w:id="232"/>
      <w:bookmarkStart w:id="233" w:name="_Toc184310326"/>
      <w:bookmarkEnd w:id="233"/>
      <w:bookmarkStart w:id="234" w:name="_Toc184312121"/>
      <w:bookmarkEnd w:id="234"/>
      <w:bookmarkStart w:id="235" w:name="_Toc184310306"/>
      <w:bookmarkEnd w:id="235"/>
      <w:bookmarkStart w:id="236" w:name="_Toc184312115"/>
      <w:bookmarkEnd w:id="236"/>
      <w:bookmarkStart w:id="237" w:name="_Toc184314447"/>
      <w:bookmarkEnd w:id="237"/>
      <w:bookmarkStart w:id="238" w:name="_Toc184310344"/>
      <w:bookmarkEnd w:id="238"/>
      <w:bookmarkStart w:id="239" w:name="_Toc184313276"/>
      <w:bookmarkEnd w:id="239"/>
      <w:bookmarkStart w:id="240" w:name="_Toc184312082"/>
      <w:bookmarkEnd w:id="240"/>
      <w:bookmarkStart w:id="241" w:name="_Toc184313309"/>
      <w:bookmarkEnd w:id="241"/>
      <w:bookmarkStart w:id="242" w:name="_Toc184314417"/>
      <w:bookmarkEnd w:id="242"/>
      <w:bookmarkStart w:id="243" w:name="_Toc184312110"/>
      <w:bookmarkEnd w:id="243"/>
      <w:bookmarkStart w:id="244" w:name="_Toc184314444"/>
      <w:bookmarkEnd w:id="244"/>
      <w:bookmarkStart w:id="245" w:name="_Toc184313288"/>
      <w:bookmarkEnd w:id="245"/>
      <w:bookmarkStart w:id="246" w:name="_Toc184314419"/>
      <w:bookmarkEnd w:id="246"/>
      <w:bookmarkStart w:id="247" w:name="_Toc184314415"/>
      <w:bookmarkEnd w:id="247"/>
      <w:bookmarkStart w:id="248" w:name="_Toc184310328"/>
      <w:bookmarkEnd w:id="248"/>
      <w:bookmarkStart w:id="249" w:name="_Toc184314477"/>
      <w:bookmarkEnd w:id="249"/>
      <w:bookmarkStart w:id="250" w:name="_Toc184314458"/>
      <w:bookmarkEnd w:id="250"/>
      <w:bookmarkStart w:id="251" w:name="_Toc184313307"/>
      <w:bookmarkEnd w:id="251"/>
      <w:bookmarkStart w:id="252" w:name="_Toc184310275"/>
      <w:bookmarkEnd w:id="252"/>
      <w:bookmarkStart w:id="253" w:name="_Toc184308036"/>
      <w:bookmarkEnd w:id="253"/>
      <w:bookmarkStart w:id="254" w:name="_Toc184312108"/>
      <w:bookmarkEnd w:id="254"/>
      <w:bookmarkStart w:id="255" w:name="_Toc184310283"/>
      <w:bookmarkEnd w:id="255"/>
      <w:bookmarkStart w:id="256" w:name="_Toc184312105"/>
      <w:bookmarkEnd w:id="256"/>
      <w:bookmarkStart w:id="257" w:name="_Toc184310272"/>
      <w:bookmarkEnd w:id="257"/>
      <w:bookmarkStart w:id="258" w:name="_Toc184314412"/>
      <w:bookmarkEnd w:id="258"/>
      <w:bookmarkStart w:id="259" w:name="_Toc184312129"/>
      <w:bookmarkEnd w:id="259"/>
      <w:bookmarkStart w:id="260" w:name="_Toc184308051"/>
      <w:bookmarkEnd w:id="260"/>
      <w:bookmarkStart w:id="261" w:name="_Toc184310336"/>
      <w:bookmarkEnd w:id="261"/>
      <w:bookmarkStart w:id="262" w:name="_Toc184312071"/>
      <w:bookmarkEnd w:id="262"/>
      <w:bookmarkStart w:id="263" w:name="_Toc184308104"/>
      <w:bookmarkEnd w:id="263"/>
      <w:bookmarkStart w:id="264" w:name="_Toc184314461"/>
      <w:bookmarkEnd w:id="264"/>
      <w:bookmarkStart w:id="265" w:name="_Toc184313284"/>
      <w:bookmarkEnd w:id="265"/>
      <w:bookmarkStart w:id="266" w:name="_Toc184312134"/>
      <w:bookmarkEnd w:id="266"/>
      <w:bookmarkStart w:id="267" w:name="_Toc184314438"/>
      <w:bookmarkEnd w:id="267"/>
      <w:bookmarkStart w:id="268" w:name="_Toc184313272"/>
      <w:bookmarkEnd w:id="268"/>
      <w:bookmarkStart w:id="269" w:name="_Toc184308068"/>
      <w:bookmarkEnd w:id="269"/>
      <w:bookmarkStart w:id="270" w:name="_Toc184313290"/>
      <w:bookmarkEnd w:id="270"/>
      <w:bookmarkStart w:id="271" w:name="_Toc184308092"/>
      <w:bookmarkEnd w:id="271"/>
      <w:bookmarkStart w:id="272" w:name="_Toc184308085"/>
      <w:bookmarkEnd w:id="272"/>
      <w:bookmarkStart w:id="273" w:name="_Toc184312070"/>
      <w:bookmarkEnd w:id="273"/>
      <w:bookmarkStart w:id="274" w:name="_Toc184308072"/>
      <w:bookmarkEnd w:id="274"/>
      <w:bookmarkStart w:id="275" w:name="_Toc184310280"/>
      <w:bookmarkEnd w:id="275"/>
      <w:bookmarkStart w:id="276" w:name="_Toc184308070"/>
      <w:bookmarkEnd w:id="276"/>
      <w:bookmarkStart w:id="277" w:name="_Toc184312135"/>
      <w:bookmarkEnd w:id="277"/>
      <w:bookmarkStart w:id="278" w:name="_Toc184310330"/>
      <w:bookmarkEnd w:id="278"/>
      <w:bookmarkStart w:id="279" w:name="_Toc184313294"/>
      <w:bookmarkEnd w:id="279"/>
      <w:bookmarkStart w:id="280" w:name="_Toc184310300"/>
      <w:bookmarkEnd w:id="280"/>
      <w:bookmarkStart w:id="281" w:name="_Toc184310293"/>
      <w:bookmarkEnd w:id="281"/>
      <w:bookmarkStart w:id="282" w:name="_Toc184312138"/>
      <w:bookmarkEnd w:id="282"/>
      <w:bookmarkStart w:id="283" w:name="_Toc184314440"/>
      <w:bookmarkEnd w:id="283"/>
      <w:bookmarkStart w:id="284" w:name="_Toc184310278"/>
      <w:bookmarkEnd w:id="284"/>
      <w:bookmarkStart w:id="285" w:name="_Toc184312092"/>
      <w:bookmarkEnd w:id="285"/>
      <w:bookmarkStart w:id="286" w:name="_Toc184312128"/>
      <w:bookmarkEnd w:id="286"/>
      <w:bookmarkStart w:id="287" w:name="_Toc184314476"/>
      <w:bookmarkEnd w:id="287"/>
      <w:bookmarkStart w:id="288" w:name="_Toc184313246"/>
      <w:bookmarkEnd w:id="288"/>
      <w:bookmarkStart w:id="289" w:name="_Toc184312132"/>
      <w:bookmarkEnd w:id="289"/>
      <w:bookmarkStart w:id="290" w:name="_Toc184310331"/>
      <w:bookmarkEnd w:id="290"/>
      <w:bookmarkStart w:id="291" w:name="_Toc184312133"/>
      <w:bookmarkEnd w:id="291"/>
      <w:bookmarkStart w:id="292" w:name="_Toc184314481"/>
      <w:bookmarkEnd w:id="292"/>
      <w:bookmarkStart w:id="293" w:name="_Toc184314478"/>
      <w:bookmarkEnd w:id="293"/>
      <w:bookmarkStart w:id="294" w:name="_Toc184314437"/>
      <w:bookmarkEnd w:id="294"/>
      <w:bookmarkStart w:id="295" w:name="_Toc184308082"/>
      <w:bookmarkEnd w:id="295"/>
      <w:bookmarkStart w:id="296" w:name="_Toc184308091"/>
      <w:bookmarkEnd w:id="296"/>
      <w:bookmarkStart w:id="297" w:name="_Toc184312116"/>
      <w:bookmarkEnd w:id="297"/>
      <w:bookmarkStart w:id="298" w:name="_Toc184310339"/>
      <w:bookmarkEnd w:id="298"/>
      <w:bookmarkStart w:id="299" w:name="_Toc184312124"/>
      <w:bookmarkEnd w:id="299"/>
      <w:bookmarkStart w:id="300" w:name="_Toc184308103"/>
      <w:bookmarkEnd w:id="300"/>
      <w:bookmarkStart w:id="301" w:name="_Toc184310327"/>
      <w:bookmarkEnd w:id="301"/>
      <w:bookmarkStart w:id="302" w:name="_Toc184313300"/>
      <w:bookmarkEnd w:id="302"/>
      <w:bookmarkStart w:id="303" w:name="_Toc184313247"/>
      <w:bookmarkEnd w:id="303"/>
      <w:bookmarkStart w:id="304" w:name="_Toc184313303"/>
      <w:bookmarkEnd w:id="304"/>
      <w:bookmarkStart w:id="305" w:name="_Toc184308037"/>
      <w:bookmarkEnd w:id="305"/>
      <w:bookmarkStart w:id="306" w:name="_Toc184313245"/>
      <w:bookmarkEnd w:id="306"/>
      <w:bookmarkStart w:id="307" w:name="_Toc184308050"/>
      <w:bookmarkEnd w:id="307"/>
      <w:bookmarkStart w:id="308" w:name="_Toc184312080"/>
      <w:bookmarkEnd w:id="308"/>
      <w:bookmarkStart w:id="309" w:name="_Toc184313262"/>
      <w:bookmarkEnd w:id="309"/>
      <w:bookmarkStart w:id="310" w:name="_Toc184310285"/>
      <w:bookmarkEnd w:id="310"/>
      <w:bookmarkStart w:id="311" w:name="_Toc184310341"/>
      <w:bookmarkEnd w:id="311"/>
      <w:bookmarkStart w:id="312" w:name="_Toc184313270"/>
      <w:bookmarkEnd w:id="312"/>
      <w:bookmarkStart w:id="313" w:name="_Toc184310297"/>
      <w:bookmarkEnd w:id="313"/>
      <w:bookmarkStart w:id="314" w:name="_Toc184308055"/>
      <w:bookmarkEnd w:id="314"/>
      <w:bookmarkStart w:id="315" w:name="_Toc184308095"/>
      <w:bookmarkEnd w:id="315"/>
      <w:bookmarkStart w:id="316" w:name="_Toc184308054"/>
      <w:bookmarkEnd w:id="316"/>
      <w:bookmarkStart w:id="317" w:name="_Toc184313260"/>
      <w:bookmarkEnd w:id="317"/>
      <w:bookmarkStart w:id="318" w:name="_Toc184312072"/>
      <w:bookmarkEnd w:id="318"/>
      <w:bookmarkStart w:id="319" w:name="_Toc184314442"/>
      <w:bookmarkEnd w:id="319"/>
      <w:bookmarkStart w:id="320" w:name="_Toc184310317"/>
      <w:bookmarkEnd w:id="320"/>
      <w:bookmarkStart w:id="321" w:name="_Toc184310289"/>
      <w:bookmarkEnd w:id="321"/>
      <w:bookmarkStart w:id="322" w:name="_Toc184312090"/>
      <w:bookmarkEnd w:id="322"/>
      <w:bookmarkStart w:id="323" w:name="_Toc184313257"/>
      <w:bookmarkEnd w:id="323"/>
      <w:bookmarkStart w:id="324" w:name="_Toc184308080"/>
      <w:bookmarkEnd w:id="324"/>
      <w:bookmarkStart w:id="325" w:name="_Toc184314436"/>
      <w:bookmarkEnd w:id="325"/>
      <w:bookmarkStart w:id="326" w:name="_Toc184313259"/>
      <w:bookmarkEnd w:id="326"/>
      <w:bookmarkStart w:id="327" w:name="_Toc184314410"/>
      <w:bookmarkEnd w:id="327"/>
      <w:bookmarkStart w:id="328" w:name="_Toc184310332"/>
      <w:bookmarkEnd w:id="328"/>
      <w:bookmarkStart w:id="329" w:name="_Toc184314456"/>
      <w:bookmarkEnd w:id="329"/>
      <w:bookmarkStart w:id="330" w:name="_Toc184312123"/>
      <w:bookmarkEnd w:id="330"/>
      <w:bookmarkStart w:id="331" w:name="_Toc184312120"/>
      <w:bookmarkEnd w:id="331"/>
      <w:bookmarkStart w:id="332" w:name="_Toc184312131"/>
      <w:bookmarkEnd w:id="332"/>
      <w:bookmarkStart w:id="333" w:name="_Toc184313278"/>
      <w:bookmarkEnd w:id="333"/>
      <w:bookmarkStart w:id="334" w:name="_Toc184310284"/>
      <w:bookmarkEnd w:id="334"/>
      <w:bookmarkStart w:id="335" w:name="_Toc184308048"/>
      <w:bookmarkEnd w:id="335"/>
      <w:bookmarkStart w:id="336" w:name="_Toc184313289"/>
      <w:bookmarkEnd w:id="336"/>
      <w:bookmarkStart w:id="337" w:name="_Toc184314472"/>
      <w:bookmarkEnd w:id="337"/>
      <w:bookmarkStart w:id="338" w:name="_Toc184314462"/>
      <w:bookmarkEnd w:id="338"/>
      <w:bookmarkStart w:id="339" w:name="_Toc184308064"/>
      <w:bookmarkEnd w:id="339"/>
      <w:bookmarkStart w:id="340" w:name="_Toc184310329"/>
      <w:bookmarkEnd w:id="340"/>
      <w:bookmarkStart w:id="341" w:name="_Toc184313299"/>
      <w:bookmarkEnd w:id="341"/>
      <w:bookmarkStart w:id="342" w:name="_Toc184310309"/>
      <w:bookmarkEnd w:id="342"/>
      <w:bookmarkStart w:id="343" w:name="_Toc184308108"/>
      <w:bookmarkEnd w:id="343"/>
      <w:bookmarkStart w:id="344" w:name="_Toc184308086"/>
      <w:bookmarkEnd w:id="344"/>
      <w:bookmarkStart w:id="345" w:name="_Toc184308066"/>
      <w:bookmarkEnd w:id="345"/>
      <w:bookmarkStart w:id="346" w:name="_Toc184310319"/>
      <w:bookmarkEnd w:id="346"/>
      <w:bookmarkStart w:id="347" w:name="_Toc184310302"/>
      <w:bookmarkEnd w:id="347"/>
      <w:bookmarkStart w:id="348" w:name="_Toc184312118"/>
      <w:bookmarkEnd w:id="348"/>
      <w:bookmarkStart w:id="349" w:name="_Toc184313273"/>
      <w:bookmarkEnd w:id="349"/>
      <w:bookmarkStart w:id="350" w:name="_Toc184314428"/>
      <w:bookmarkEnd w:id="350"/>
      <w:bookmarkStart w:id="351" w:name="_Toc184308097"/>
      <w:bookmarkEnd w:id="351"/>
      <w:bookmarkStart w:id="352" w:name="_Toc184314423"/>
      <w:bookmarkEnd w:id="352"/>
      <w:bookmarkStart w:id="353" w:name="_Toc184308067"/>
      <w:bookmarkEnd w:id="353"/>
      <w:bookmarkStart w:id="354" w:name="_Toc184314465"/>
      <w:bookmarkEnd w:id="354"/>
      <w:bookmarkStart w:id="355" w:name="_Toc184313251"/>
      <w:bookmarkEnd w:id="355"/>
      <w:bookmarkStart w:id="356" w:name="_Toc184310316"/>
      <w:bookmarkEnd w:id="356"/>
      <w:bookmarkStart w:id="357" w:name="_Toc184313255"/>
      <w:bookmarkEnd w:id="357"/>
      <w:bookmarkStart w:id="358" w:name="_Toc184312109"/>
      <w:bookmarkEnd w:id="358"/>
      <w:bookmarkStart w:id="359" w:name="_Toc184314433"/>
      <w:bookmarkEnd w:id="359"/>
      <w:bookmarkStart w:id="360" w:name="_Toc184313297"/>
      <w:bookmarkEnd w:id="360"/>
      <w:bookmarkStart w:id="361" w:name="_Toc184308100"/>
      <w:bookmarkEnd w:id="361"/>
      <w:bookmarkStart w:id="362" w:name="_Toc184308105"/>
      <w:bookmarkEnd w:id="362"/>
      <w:bookmarkStart w:id="363" w:name="_Toc184314446"/>
      <w:bookmarkEnd w:id="363"/>
      <w:bookmarkStart w:id="364" w:name="_Toc184308042"/>
      <w:bookmarkEnd w:id="364"/>
      <w:bookmarkStart w:id="365" w:name="_Toc184314441"/>
      <w:bookmarkEnd w:id="365"/>
      <w:bookmarkStart w:id="366" w:name="_Toc184314418"/>
      <w:bookmarkEnd w:id="366"/>
      <w:bookmarkStart w:id="367" w:name="_Toc184312106"/>
      <w:bookmarkEnd w:id="367"/>
      <w:bookmarkStart w:id="368" w:name="_Toc184314452"/>
      <w:bookmarkEnd w:id="368"/>
      <w:bookmarkStart w:id="369" w:name="_Toc184312139"/>
      <w:bookmarkEnd w:id="369"/>
      <w:bookmarkStart w:id="370" w:name="_Toc184313275"/>
      <w:bookmarkEnd w:id="370"/>
      <w:bookmarkStart w:id="371" w:name="_Toc184312112"/>
      <w:bookmarkEnd w:id="371"/>
      <w:bookmarkStart w:id="372" w:name="_Toc184314467"/>
      <w:bookmarkEnd w:id="372"/>
      <w:bookmarkStart w:id="373" w:name="_Toc184312091"/>
      <w:bookmarkEnd w:id="373"/>
      <w:bookmarkStart w:id="374" w:name="_Toc184313302"/>
      <w:bookmarkEnd w:id="374"/>
      <w:bookmarkStart w:id="375" w:name="_Toc184310298"/>
      <w:bookmarkEnd w:id="375"/>
      <w:bookmarkStart w:id="376" w:name="_Toc184310321"/>
      <w:bookmarkEnd w:id="376"/>
      <w:bookmarkStart w:id="377" w:name="_Toc184308074"/>
      <w:bookmarkEnd w:id="377"/>
      <w:bookmarkStart w:id="378" w:name="_Toc184310287"/>
      <w:bookmarkEnd w:id="378"/>
      <w:bookmarkStart w:id="379" w:name="_Toc184313295"/>
      <w:bookmarkEnd w:id="379"/>
      <w:bookmarkStart w:id="380" w:name="_Toc184314435"/>
      <w:bookmarkEnd w:id="380"/>
      <w:bookmarkStart w:id="381" w:name="_Toc184313293"/>
      <w:bookmarkEnd w:id="381"/>
      <w:bookmarkStart w:id="382" w:name="_Toc184314479"/>
      <w:bookmarkEnd w:id="382"/>
      <w:bookmarkStart w:id="383" w:name="_Toc184314448"/>
      <w:bookmarkEnd w:id="383"/>
      <w:bookmarkStart w:id="384" w:name="_Toc184312101"/>
      <w:bookmarkEnd w:id="384"/>
      <w:bookmarkStart w:id="385" w:name="_Toc184312103"/>
      <w:bookmarkEnd w:id="385"/>
      <w:bookmarkStart w:id="386" w:name="_Toc184308052"/>
      <w:bookmarkEnd w:id="386"/>
      <w:bookmarkStart w:id="387" w:name="_Toc184314459"/>
      <w:bookmarkEnd w:id="387"/>
      <w:bookmarkStart w:id="388" w:name="_Toc184310281"/>
      <w:bookmarkEnd w:id="388"/>
      <w:bookmarkStart w:id="389" w:name="_Toc184310282"/>
      <w:bookmarkEnd w:id="389"/>
      <w:bookmarkStart w:id="390" w:name="_Toc184308096"/>
      <w:bookmarkEnd w:id="390"/>
      <w:bookmarkStart w:id="391" w:name="_Toc184312102"/>
      <w:bookmarkEnd w:id="391"/>
      <w:bookmarkStart w:id="392" w:name="_Toc184313256"/>
      <w:bookmarkEnd w:id="392"/>
      <w:bookmarkStart w:id="393" w:name="_Toc184314468"/>
      <w:bookmarkEnd w:id="393"/>
      <w:bookmarkStart w:id="394" w:name="_Toc184308069"/>
      <w:bookmarkEnd w:id="394"/>
      <w:bookmarkStart w:id="395" w:name="_Toc184314421"/>
      <w:bookmarkEnd w:id="395"/>
      <w:bookmarkStart w:id="396" w:name="_Toc184312100"/>
      <w:bookmarkEnd w:id="396"/>
      <w:bookmarkStart w:id="397" w:name="_Toc184310303"/>
      <w:bookmarkEnd w:id="397"/>
      <w:bookmarkStart w:id="398" w:name="_Toc184312087"/>
      <w:bookmarkEnd w:id="398"/>
      <w:bookmarkStart w:id="399" w:name="_Toc184308071"/>
      <w:bookmarkEnd w:id="399"/>
      <w:bookmarkStart w:id="400" w:name="_Toc184314434"/>
      <w:bookmarkEnd w:id="400"/>
      <w:bookmarkStart w:id="401" w:name="_Toc184308084"/>
      <w:bookmarkEnd w:id="401"/>
      <w:bookmarkStart w:id="402" w:name="_Toc184308076"/>
      <w:bookmarkEnd w:id="402"/>
      <w:bookmarkStart w:id="403" w:name="_Toc184310290"/>
      <w:bookmarkEnd w:id="403"/>
      <w:bookmarkStart w:id="404" w:name="_Toc184308094"/>
      <w:bookmarkEnd w:id="404"/>
      <w:bookmarkStart w:id="405" w:name="_Toc184308083"/>
      <w:bookmarkEnd w:id="405"/>
      <w:bookmarkStart w:id="406" w:name="_Toc184310273"/>
      <w:bookmarkEnd w:id="406"/>
      <w:r>
        <w:rPr>
          <w:rFonts w:hint="eastAsia" w:ascii="宋体" w:hAnsi="宋体" w:cs="宋体"/>
          <w:b/>
          <w:color w:val="auto"/>
          <w:sz w:val="36"/>
          <w:szCs w:val="36"/>
          <w:highlight w:val="none"/>
        </w:rPr>
        <w:t>评标办法</w:t>
      </w:r>
      <w:bookmarkEnd w:id="38"/>
      <w:bookmarkEnd w:id="39"/>
      <w:bookmarkEnd w:id="41"/>
    </w:p>
    <w:p>
      <w:pPr>
        <w:snapToGrid w:val="0"/>
        <w:spacing w:line="440" w:lineRule="exact"/>
        <w:jc w:val="center"/>
        <w:rPr>
          <w:rFonts w:hint="eastAsia" w:ascii="宋体" w:hAnsi="宋体" w:cs="宋体"/>
          <w:b/>
          <w:color w:val="auto"/>
          <w:sz w:val="32"/>
          <w:szCs w:val="32"/>
          <w:highlight w:val="none"/>
        </w:rPr>
      </w:pPr>
    </w:p>
    <w:p>
      <w:pPr>
        <w:snapToGrid w:val="0"/>
        <w:spacing w:line="440" w:lineRule="exact"/>
        <w:jc w:val="center"/>
        <w:rPr>
          <w:rFonts w:ascii="宋体" w:hAnsi="宋体" w:cs="宋体"/>
          <w:b/>
          <w:color w:val="auto"/>
          <w:sz w:val="30"/>
          <w:szCs w:val="30"/>
          <w:highlight w:val="none"/>
        </w:rPr>
      </w:pPr>
      <w:r>
        <w:rPr>
          <w:rFonts w:hint="eastAsia" w:ascii="宋体" w:hAnsi="宋体" w:cs="宋体"/>
          <w:b/>
          <w:color w:val="auto"/>
          <w:sz w:val="30"/>
          <w:szCs w:val="30"/>
          <w:highlight w:val="none"/>
        </w:rPr>
        <w:t>评标办法前附表</w:t>
      </w:r>
    </w:p>
    <w:tbl>
      <w:tblPr>
        <w:tblStyle w:val="6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2"/>
        <w:gridCol w:w="1276"/>
        <w:gridCol w:w="992"/>
        <w:gridCol w:w="5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r>
              <w:rPr>
                <w:rFonts w:hint="eastAsia" w:ascii="宋体" w:hAnsi="宋体" w:eastAsia="宋体" w:cs="Times New Roman"/>
                <w:b/>
                <w:color w:val="auto"/>
                <w:kern w:val="0"/>
                <w:sz w:val="21"/>
                <w:szCs w:val="21"/>
              </w:rPr>
              <w:t>评审项目</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r>
              <w:rPr>
                <w:rFonts w:hint="eastAsia" w:ascii="宋体" w:hAnsi="宋体" w:eastAsia="宋体" w:cs="Times New Roman"/>
                <w:b/>
                <w:color w:val="auto"/>
                <w:kern w:val="0"/>
                <w:sz w:val="21"/>
                <w:szCs w:val="21"/>
              </w:rPr>
              <w:t>评审标准</w:t>
            </w:r>
          </w:p>
        </w:tc>
        <w:tc>
          <w:tcPr>
            <w:tcW w:w="661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r>
              <w:rPr>
                <w:rFonts w:hint="eastAsia" w:ascii="宋体" w:hAnsi="宋体" w:eastAsia="宋体" w:cs="Times New Roman"/>
                <w:b/>
                <w:color w:val="auto"/>
                <w:kern w:val="0"/>
                <w:sz w:val="21"/>
                <w:szCs w:val="21"/>
              </w:rPr>
              <w:t>评审因素的量化指标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r>
              <w:rPr>
                <w:rFonts w:hint="default" w:ascii="宋体" w:hAnsi="宋体" w:eastAsia="宋体" w:cs="Times New Roman"/>
                <w:b/>
                <w:color w:val="auto"/>
                <w:kern w:val="0"/>
                <w:sz w:val="21"/>
                <w:szCs w:val="21"/>
              </w:rPr>
              <w:t>报价</w:t>
            </w:r>
            <w:r>
              <w:rPr>
                <w:rFonts w:hint="eastAsia" w:ascii="宋体" w:hAnsi="宋体" w:eastAsia="宋体" w:cs="Times New Roman"/>
                <w:b/>
                <w:color w:val="auto"/>
                <w:kern w:val="0"/>
                <w:sz w:val="21"/>
                <w:szCs w:val="21"/>
              </w:rPr>
              <w:t>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r>
              <w:rPr>
                <w:rFonts w:hint="eastAsia" w:ascii="宋体" w:hAnsi="宋体" w:eastAsia="宋体" w:cs="Times New Roman"/>
                <w:b/>
                <w:color w:val="auto"/>
                <w:kern w:val="0"/>
                <w:sz w:val="21"/>
                <w:szCs w:val="21"/>
              </w:rPr>
              <w:t>（20分）</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default" w:ascii="宋体" w:hAnsi="宋体" w:eastAsia="宋体" w:cs="Times New Roman"/>
                <w:color w:val="auto"/>
                <w:kern w:val="0"/>
                <w:sz w:val="21"/>
                <w:szCs w:val="21"/>
              </w:rPr>
              <w:t>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（20分）</w:t>
            </w:r>
          </w:p>
        </w:tc>
        <w:tc>
          <w:tcPr>
            <w:tcW w:w="661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（1）评审基准价=满足采购文件要求且最终报价中最低的价格为评审基准价，评审基准价得分为满分20分。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（2）报价得分=（评审基准价/最终报价）×20分。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5" w:hRule="atLeast"/>
          <w:jc w:val="center"/>
        </w:trPr>
        <w:tc>
          <w:tcPr>
            <w:tcW w:w="109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r>
              <w:rPr>
                <w:rFonts w:hint="eastAsia" w:ascii="宋体" w:hAnsi="宋体" w:eastAsia="宋体" w:cs="Times New Roman"/>
                <w:b/>
                <w:color w:val="auto"/>
                <w:kern w:val="0"/>
                <w:sz w:val="21"/>
                <w:szCs w:val="21"/>
              </w:rPr>
              <w:t>商务技术分（8</w:t>
            </w:r>
            <w:r>
              <w:rPr>
                <w:rFonts w:hint="default" w:ascii="宋体" w:hAnsi="宋体" w:eastAsia="宋体" w:cs="Times New Roman"/>
                <w:b/>
                <w:color w:val="auto"/>
                <w:kern w:val="0"/>
                <w:sz w:val="21"/>
                <w:szCs w:val="21"/>
              </w:rPr>
              <w:t>0</w:t>
            </w:r>
            <w:r>
              <w:rPr>
                <w:rFonts w:hint="eastAsia" w:ascii="宋体" w:hAnsi="宋体" w:eastAsia="宋体" w:cs="Times New Roman"/>
                <w:b/>
                <w:color w:val="auto"/>
                <w:kern w:val="0"/>
                <w:sz w:val="21"/>
                <w:szCs w:val="21"/>
              </w:rPr>
              <w:t>分）</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同类项目业绩（2分）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客观分</w:t>
            </w:r>
          </w:p>
        </w:tc>
        <w:tc>
          <w:tcPr>
            <w:tcW w:w="56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供应商提供自20</w:t>
            </w:r>
            <w:r>
              <w:rPr>
                <w:rFonts w:hint="default" w:ascii="宋体" w:hAnsi="宋体" w:eastAsia="宋体" w:cs="Times New Roman"/>
                <w:color w:val="auto"/>
                <w:kern w:val="0"/>
                <w:sz w:val="21"/>
                <w:szCs w:val="21"/>
              </w:rPr>
              <w:t>20</w:t>
            </w:r>
            <w:r>
              <w:rPr>
                <w:rFonts w:hint="eastAsia" w:ascii="宋体" w:hAnsi="宋体" w:eastAsia="宋体" w:cs="Times New Roman"/>
                <w:color w:val="auto"/>
                <w:kern w:val="0"/>
                <w:sz w:val="21"/>
                <w:szCs w:val="21"/>
              </w:rPr>
              <w:t>年1月1日以来的同类项目业绩（指安全生产社会化服务类业绩或应急救援类业绩），每个业绩得1分，本项最高得2分。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b/>
                <w:color w:val="auto"/>
                <w:kern w:val="0"/>
                <w:sz w:val="21"/>
                <w:szCs w:val="21"/>
              </w:rPr>
              <w:t>客观分得分需满足的要求：①</w:t>
            </w:r>
            <w:r>
              <w:rPr>
                <w:rFonts w:hint="eastAsia" w:ascii="宋体" w:hAnsi="宋体" w:cs="Times New Roman"/>
                <w:b/>
                <w:color w:val="auto"/>
                <w:kern w:val="0"/>
                <w:sz w:val="21"/>
                <w:szCs w:val="21"/>
                <w:lang w:eastAsia="zh-CN"/>
              </w:rPr>
              <w:t>投标</w:t>
            </w:r>
            <w:r>
              <w:rPr>
                <w:rFonts w:hint="eastAsia" w:ascii="宋体" w:hAnsi="宋体" w:eastAsia="宋体" w:cs="Times New Roman"/>
                <w:b/>
                <w:color w:val="auto"/>
                <w:kern w:val="0"/>
                <w:sz w:val="21"/>
                <w:szCs w:val="21"/>
              </w:rPr>
              <w:t>文件中提供同类项目业绩合同复印件；②时间以合同签订日期为准；③同一个合同中含有多个项目的，按一个业绩认定；④与同一个客户签订的多个项目名称相近的合同，如不能提供证明材料证明是单独项目合同的，按一个业绩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0"/>
                <w:szCs w:val="21"/>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0"/>
                <w:szCs w:val="21"/>
              </w:rPr>
            </w:pPr>
            <w:r>
              <w:rPr>
                <w:rFonts w:hint="eastAsia" w:ascii="宋体" w:hAnsi="宋体" w:eastAsia="宋体" w:cs="Times New Roman"/>
                <w:color w:val="auto"/>
                <w:kern w:val="0"/>
                <w:sz w:val="21"/>
                <w:szCs w:val="21"/>
              </w:rPr>
              <w:t>体系认证证书（3分）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0"/>
                <w:szCs w:val="21"/>
              </w:rPr>
            </w:pPr>
            <w:r>
              <w:rPr>
                <w:rFonts w:hint="eastAsia" w:ascii="宋体" w:hAnsi="宋体" w:eastAsia="宋体" w:cs="Times New Roman"/>
                <w:color w:val="auto"/>
                <w:kern w:val="0"/>
                <w:sz w:val="21"/>
                <w:szCs w:val="21"/>
              </w:rPr>
              <w:t>客观分</w:t>
            </w:r>
          </w:p>
        </w:tc>
        <w:tc>
          <w:tcPr>
            <w:tcW w:w="56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（1）供应商具有质量管理体系认证证书的得1分，本项最高得1分。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（2）供应商具有职业健康安全管理体系认证证书的得1分，本项最高得1分。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（3）供应商具有环境管理体系认证证书的得1分，本项最高得1分。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0"/>
                <w:szCs w:val="21"/>
              </w:rPr>
            </w:pPr>
            <w:r>
              <w:rPr>
                <w:rFonts w:hint="eastAsia" w:ascii="宋体" w:hAnsi="宋体" w:eastAsia="宋体" w:cs="Times New Roman"/>
                <w:b/>
                <w:color w:val="auto"/>
                <w:kern w:val="0"/>
                <w:sz w:val="21"/>
                <w:szCs w:val="21"/>
              </w:rPr>
              <w:t>客观分得分需满足的要求：证书须有效，响应文件中提供证书复印件。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0"/>
                <w:szCs w:val="21"/>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服务方案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0"/>
                <w:szCs w:val="21"/>
              </w:rPr>
            </w:pPr>
            <w:r>
              <w:rPr>
                <w:rFonts w:hint="eastAsia" w:ascii="宋体" w:hAnsi="宋体" w:eastAsia="宋体" w:cs="Times New Roman"/>
                <w:color w:val="auto"/>
                <w:kern w:val="0"/>
                <w:sz w:val="21"/>
                <w:szCs w:val="21"/>
              </w:rPr>
              <w:t>（2</w:t>
            </w:r>
            <w:r>
              <w:rPr>
                <w:rFonts w:hint="default" w:ascii="宋体" w:hAnsi="宋体" w:eastAsia="宋体" w:cs="Times New Roman"/>
                <w:color w:val="auto"/>
                <w:kern w:val="0"/>
                <w:sz w:val="21"/>
                <w:szCs w:val="21"/>
              </w:rPr>
              <w:t>4</w:t>
            </w:r>
            <w:r>
              <w:rPr>
                <w:rFonts w:hint="eastAsia" w:ascii="宋体" w:hAnsi="宋体" w:eastAsia="宋体" w:cs="Times New Roman"/>
                <w:color w:val="auto"/>
                <w:kern w:val="0"/>
                <w:sz w:val="21"/>
                <w:szCs w:val="21"/>
              </w:rPr>
              <w:t>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0"/>
                <w:szCs w:val="21"/>
              </w:rPr>
            </w:pPr>
            <w:r>
              <w:rPr>
                <w:rFonts w:hint="eastAsia" w:ascii="宋体" w:hAnsi="宋体" w:eastAsia="宋体" w:cs="Times New Roman"/>
                <w:color w:val="auto"/>
                <w:kern w:val="0"/>
                <w:sz w:val="21"/>
                <w:szCs w:val="21"/>
              </w:rPr>
              <w:t>主观分</w:t>
            </w:r>
          </w:p>
        </w:tc>
        <w:tc>
          <w:tcPr>
            <w:tcW w:w="56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供应商提供整体工作思路，拟定工作安排计划，阐述按照计划实施的优势及对项目服务质量的提升能力，从而体现供应商的专业程度，</w:t>
            </w:r>
            <w:r>
              <w:rPr>
                <w:rFonts w:hint="eastAsia" w:ascii="宋体" w:hAnsi="宋体" w:eastAsia="宋体" w:cs="Times New Roman"/>
                <w:color w:val="auto"/>
                <w:kern w:val="0"/>
                <w:sz w:val="21"/>
                <w:szCs w:val="21"/>
                <w:lang w:eastAsia="zh-CN"/>
              </w:rPr>
              <w:t>评标委员会</w:t>
            </w:r>
            <w:r>
              <w:rPr>
                <w:rFonts w:hint="eastAsia" w:ascii="宋体" w:hAnsi="宋体" w:eastAsia="宋体" w:cs="Times New Roman"/>
                <w:color w:val="auto"/>
                <w:kern w:val="0"/>
                <w:sz w:val="21"/>
                <w:szCs w:val="21"/>
              </w:rPr>
              <w:t>进行评分。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b/>
                <w:bCs/>
                <w:color w:val="auto"/>
                <w:kern w:val="0"/>
                <w:sz w:val="21"/>
                <w:szCs w:val="21"/>
              </w:rPr>
            </w:pPr>
            <w:r>
              <w:rPr>
                <w:rFonts w:hint="eastAsia" w:ascii="宋体" w:hAnsi="宋体" w:eastAsia="宋体" w:cs="宋体"/>
                <w:b/>
                <w:color w:val="auto"/>
                <w:kern w:val="0"/>
                <w:sz w:val="21"/>
                <w:szCs w:val="21"/>
              </w:rPr>
              <w:t>安全生产社会化服务部分</w:t>
            </w:r>
            <w:r>
              <w:rPr>
                <w:rFonts w:hint="eastAsia" w:ascii="宋体" w:hAnsi="宋体" w:eastAsia="宋体" w:cs="Times New Roman"/>
                <w:b/>
                <w:bCs/>
                <w:color w:val="auto"/>
                <w:kern w:val="0"/>
                <w:sz w:val="21"/>
                <w:szCs w:val="21"/>
              </w:rPr>
              <w:t>（1</w:t>
            </w:r>
            <w:r>
              <w:rPr>
                <w:rFonts w:hint="default" w:ascii="宋体" w:hAnsi="宋体" w:eastAsia="宋体" w:cs="Times New Roman"/>
                <w:b/>
                <w:bCs/>
                <w:color w:val="auto"/>
                <w:kern w:val="0"/>
                <w:sz w:val="21"/>
                <w:szCs w:val="21"/>
              </w:rPr>
              <w:t>2</w:t>
            </w:r>
            <w:r>
              <w:rPr>
                <w:rFonts w:hint="eastAsia" w:ascii="宋体" w:hAnsi="宋体" w:eastAsia="宋体" w:cs="Times New Roman"/>
                <w:b/>
                <w:bCs/>
                <w:color w:val="auto"/>
                <w:kern w:val="0"/>
                <w:sz w:val="21"/>
                <w:szCs w:val="21"/>
              </w:rPr>
              <w:t>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宋体"/>
                <w:bCs/>
                <w:color w:val="auto"/>
                <w:kern w:val="0"/>
                <w:sz w:val="21"/>
                <w:szCs w:val="21"/>
              </w:rPr>
            </w:pPr>
            <w:r>
              <w:rPr>
                <w:rFonts w:hint="eastAsia" w:ascii="宋体" w:hAnsi="宋体" w:eastAsia="宋体" w:cs="宋体"/>
                <w:bCs/>
                <w:color w:val="auto"/>
                <w:kern w:val="0"/>
                <w:sz w:val="21"/>
                <w:szCs w:val="21"/>
              </w:rPr>
              <w:t>（1）服务过程中重难点内容分析的准确性及解决措施的有效性（3分）</w:t>
            </w:r>
          </w:p>
          <w:p>
            <w:pPr>
              <w:keepNext w:val="0"/>
              <w:keepLines w:val="0"/>
              <w:pageBreakBefore w:val="0"/>
              <w:widowControl w:val="0"/>
              <w:suppressLineNumbers w:val="0"/>
              <w:tabs>
                <w:tab w:val="right" w:pos="4601"/>
              </w:tabs>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（2）方案的细化全面、逻辑清晰程度（3分）</w:t>
            </w:r>
          </w:p>
          <w:p>
            <w:pPr>
              <w:keepNext w:val="0"/>
              <w:keepLines w:val="0"/>
              <w:pageBreakBefore w:val="0"/>
              <w:widowControl w:val="0"/>
              <w:suppressLineNumbers w:val="0"/>
              <w:tabs>
                <w:tab w:val="right" w:pos="4601"/>
              </w:tabs>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（3）</w:t>
            </w:r>
            <w:r>
              <w:rPr>
                <w:rFonts w:hint="eastAsia" w:ascii="宋体" w:hAnsi="宋体" w:eastAsia="宋体" w:cs="宋体"/>
                <w:bCs/>
                <w:color w:val="auto"/>
                <w:kern w:val="0"/>
                <w:sz w:val="21"/>
                <w:szCs w:val="21"/>
              </w:rPr>
              <w:t>方案的针对性及有效性</w:t>
            </w:r>
            <w:r>
              <w:rPr>
                <w:rFonts w:hint="eastAsia" w:ascii="宋体" w:hAnsi="宋体" w:eastAsia="宋体" w:cs="Times New Roman"/>
                <w:bCs/>
                <w:color w:val="auto"/>
                <w:kern w:val="0"/>
                <w:sz w:val="21"/>
                <w:szCs w:val="21"/>
              </w:rPr>
              <w:t>（3分）</w:t>
            </w:r>
          </w:p>
          <w:p>
            <w:pPr>
              <w:keepNext w:val="0"/>
              <w:keepLines w:val="0"/>
              <w:pageBreakBefore w:val="0"/>
              <w:widowControl w:val="0"/>
              <w:suppressLineNumbers w:val="0"/>
              <w:tabs>
                <w:tab w:val="right" w:pos="4601"/>
              </w:tabs>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（4）方案的合理性及与项目实际情况的切合程度（3分）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b/>
                <w:bCs/>
                <w:color w:val="auto"/>
                <w:kern w:val="0"/>
                <w:sz w:val="21"/>
                <w:szCs w:val="21"/>
              </w:rPr>
            </w:pPr>
            <w:r>
              <w:rPr>
                <w:rFonts w:hint="eastAsia" w:ascii="宋体" w:hAnsi="宋体" w:eastAsia="宋体" w:cs="Times New Roman"/>
                <w:b/>
                <w:bCs/>
                <w:color w:val="auto"/>
                <w:kern w:val="0"/>
                <w:sz w:val="21"/>
                <w:szCs w:val="21"/>
              </w:rPr>
              <w:t>应急救援部分（1</w:t>
            </w:r>
            <w:r>
              <w:rPr>
                <w:rFonts w:hint="default" w:ascii="宋体" w:hAnsi="宋体" w:eastAsia="宋体" w:cs="Times New Roman"/>
                <w:b/>
                <w:bCs/>
                <w:color w:val="auto"/>
                <w:kern w:val="0"/>
                <w:sz w:val="21"/>
                <w:szCs w:val="21"/>
              </w:rPr>
              <w:t>2</w:t>
            </w:r>
            <w:r>
              <w:rPr>
                <w:rFonts w:hint="eastAsia" w:ascii="宋体" w:hAnsi="宋体" w:eastAsia="宋体" w:cs="Times New Roman"/>
                <w:b/>
                <w:bCs/>
                <w:color w:val="auto"/>
                <w:kern w:val="0"/>
                <w:sz w:val="21"/>
                <w:szCs w:val="21"/>
              </w:rPr>
              <w:t>分）</w:t>
            </w:r>
          </w:p>
          <w:p>
            <w:pPr>
              <w:keepNext w:val="0"/>
              <w:keepLines w:val="0"/>
              <w:pageBreakBefore w:val="0"/>
              <w:widowControl w:val="0"/>
              <w:suppressLineNumbers w:val="0"/>
              <w:tabs>
                <w:tab w:val="right" w:pos="4601"/>
              </w:tabs>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供应商结合自身经验，遇到防台防汛、应急工作、救援工作、各项专项整治工作、重大活动需要应急保障的，提供应急保障措施，</w:t>
            </w:r>
            <w:r>
              <w:rPr>
                <w:rFonts w:hint="eastAsia" w:ascii="宋体" w:hAnsi="宋体" w:eastAsia="宋体" w:cs="Times New Roman"/>
                <w:color w:val="auto"/>
                <w:kern w:val="0"/>
                <w:sz w:val="21"/>
                <w:szCs w:val="21"/>
                <w:lang w:eastAsia="zh-CN"/>
              </w:rPr>
              <w:t>评标委员会</w:t>
            </w:r>
            <w:r>
              <w:rPr>
                <w:rFonts w:hint="eastAsia" w:ascii="宋体" w:hAnsi="宋体" w:eastAsia="宋体" w:cs="Times New Roman"/>
                <w:color w:val="auto"/>
                <w:kern w:val="0"/>
                <w:sz w:val="21"/>
                <w:szCs w:val="21"/>
              </w:rPr>
              <w:t>进行评分。</w:t>
            </w:r>
          </w:p>
          <w:p>
            <w:pPr>
              <w:keepNext w:val="0"/>
              <w:keepLines w:val="0"/>
              <w:pageBreakBefore w:val="0"/>
              <w:widowControl w:val="0"/>
              <w:suppressLineNumbers w:val="0"/>
              <w:tabs>
                <w:tab w:val="right" w:pos="4601"/>
              </w:tabs>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宋体"/>
                <w:bCs/>
                <w:color w:val="auto"/>
                <w:kern w:val="0"/>
                <w:sz w:val="21"/>
                <w:szCs w:val="21"/>
              </w:rPr>
              <w:t>（1）服务过程中重难点内容分析的准确性及解决措施的有效性（3分）</w:t>
            </w:r>
          </w:p>
          <w:p>
            <w:pPr>
              <w:keepNext w:val="0"/>
              <w:keepLines w:val="0"/>
              <w:pageBreakBefore w:val="0"/>
              <w:widowControl w:val="0"/>
              <w:suppressLineNumbers w:val="0"/>
              <w:tabs>
                <w:tab w:val="right" w:pos="4601"/>
              </w:tabs>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（2）各类应急保障工作的细化全面、逻辑清晰程度（3分）</w:t>
            </w:r>
          </w:p>
          <w:p>
            <w:pPr>
              <w:keepNext w:val="0"/>
              <w:keepLines w:val="0"/>
              <w:pageBreakBefore w:val="0"/>
              <w:widowControl w:val="0"/>
              <w:suppressLineNumbers w:val="0"/>
              <w:tabs>
                <w:tab w:val="right" w:pos="4601"/>
              </w:tabs>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（3）供应商处理各类应急事件的经验丰富程度（3分）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0"/>
                <w:szCs w:val="21"/>
              </w:rPr>
            </w:pPr>
            <w:r>
              <w:rPr>
                <w:rFonts w:hint="eastAsia" w:ascii="宋体" w:hAnsi="宋体" w:eastAsia="宋体" w:cs="Times New Roman"/>
                <w:color w:val="auto"/>
                <w:kern w:val="0"/>
                <w:sz w:val="21"/>
                <w:szCs w:val="21"/>
              </w:rPr>
              <w:t>（4）供应商从周边急调应急救援队伍及相关应急救援物资处理应急事件的保障能力（3分）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工作人员综合情况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w:t>
            </w:r>
            <w:r>
              <w:rPr>
                <w:rFonts w:hint="default" w:ascii="宋体" w:hAnsi="宋体" w:eastAsia="宋体" w:cs="Times New Roman"/>
                <w:color w:val="auto"/>
                <w:kern w:val="0"/>
                <w:sz w:val="21"/>
                <w:szCs w:val="21"/>
              </w:rPr>
              <w:t>2</w:t>
            </w:r>
            <w:r>
              <w:rPr>
                <w:rFonts w:hint="eastAsia" w:ascii="宋体" w:hAnsi="宋体" w:eastAsia="宋体" w:cs="Times New Roman"/>
                <w:color w:val="auto"/>
                <w:kern w:val="0"/>
                <w:sz w:val="21"/>
                <w:szCs w:val="21"/>
              </w:rPr>
              <w:t>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主观分</w:t>
            </w:r>
          </w:p>
        </w:tc>
        <w:tc>
          <w:tcPr>
            <w:tcW w:w="56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供应商提供工作人员综合情况的材料，以体现人员安排对项目质量的提升情况，</w:t>
            </w:r>
            <w:r>
              <w:rPr>
                <w:rFonts w:hint="eastAsia" w:ascii="宋体" w:hAnsi="宋体" w:eastAsia="宋体" w:cs="Times New Roman"/>
                <w:color w:val="auto"/>
                <w:kern w:val="0"/>
                <w:sz w:val="21"/>
                <w:szCs w:val="21"/>
                <w:lang w:eastAsia="zh-CN"/>
              </w:rPr>
              <w:t>评标委员会</w:t>
            </w:r>
            <w:r>
              <w:rPr>
                <w:rFonts w:hint="eastAsia" w:ascii="宋体" w:hAnsi="宋体" w:eastAsia="宋体" w:cs="Times New Roman"/>
                <w:color w:val="auto"/>
                <w:kern w:val="0"/>
                <w:sz w:val="21"/>
                <w:szCs w:val="21"/>
              </w:rPr>
              <w:t>进行评分。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（1）岗位职责设置及工作任务分配的合理性（3分）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（2）工作人员年龄结构和人员层次组合的合理性（3分）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（3）工作人员选聘流程要求的合理性（3分）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（4）对工作人员服务质量考核的针对性（3分）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工器具设备综合情况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（9分）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主观分</w:t>
            </w:r>
          </w:p>
        </w:tc>
        <w:tc>
          <w:tcPr>
            <w:tcW w:w="56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供应商提供安全生产社会化服务工作的工器具设备、应急救援装备、应急救援设备的综合情况的材料，以体现工器具设备的配备对项目质量的提升情况，</w:t>
            </w:r>
            <w:r>
              <w:rPr>
                <w:rFonts w:hint="eastAsia" w:ascii="宋体" w:hAnsi="宋体" w:eastAsia="宋体" w:cs="Times New Roman"/>
                <w:color w:val="auto"/>
                <w:kern w:val="0"/>
                <w:sz w:val="21"/>
                <w:szCs w:val="21"/>
                <w:lang w:eastAsia="zh-CN"/>
              </w:rPr>
              <w:t>评标委员会</w:t>
            </w:r>
            <w:r>
              <w:rPr>
                <w:rFonts w:hint="eastAsia" w:ascii="宋体" w:hAnsi="宋体" w:eastAsia="宋体" w:cs="Times New Roman"/>
                <w:color w:val="auto"/>
                <w:kern w:val="0"/>
                <w:sz w:val="21"/>
                <w:szCs w:val="21"/>
              </w:rPr>
              <w:t>进行评分。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（1）工器具设备种类的齐全性（3分）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（2）工器具设备的专业、先进程度（3分）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（3）工器具设备的安排使用对项目质量的提升情况（3分）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内部管理制度（9分）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主观分</w:t>
            </w:r>
          </w:p>
        </w:tc>
        <w:tc>
          <w:tcPr>
            <w:tcW w:w="56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供应商提供针对本项目的内部管理制度及监督机制，以体现公司管理方面的优势情况，确保项目的服务质量，</w:t>
            </w:r>
            <w:r>
              <w:rPr>
                <w:rFonts w:hint="eastAsia" w:ascii="宋体" w:hAnsi="宋体" w:eastAsia="宋体" w:cs="Times New Roman"/>
                <w:color w:val="auto"/>
                <w:kern w:val="0"/>
                <w:sz w:val="21"/>
                <w:szCs w:val="21"/>
                <w:lang w:eastAsia="zh-CN"/>
              </w:rPr>
              <w:t>评标委员会</w:t>
            </w:r>
            <w:r>
              <w:rPr>
                <w:rFonts w:hint="eastAsia" w:ascii="宋体" w:hAnsi="宋体" w:eastAsia="宋体" w:cs="Times New Roman"/>
                <w:color w:val="auto"/>
                <w:kern w:val="0"/>
                <w:sz w:val="21"/>
                <w:szCs w:val="21"/>
              </w:rPr>
              <w:t>进行评分。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（1）管理机构设置、管理模式、监督机制的合理性（3分）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（2）内部管理制度的有效性及规范性（3分）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（3）内部管理制度对服务质量的提升情况（3分）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0"/>
                <w:szCs w:val="21"/>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0"/>
                <w:szCs w:val="21"/>
              </w:rPr>
            </w:pPr>
            <w:r>
              <w:rPr>
                <w:rFonts w:hint="eastAsia" w:ascii="宋体" w:hAnsi="宋体" w:eastAsia="宋体" w:cs="Times New Roman"/>
                <w:color w:val="auto"/>
                <w:kern w:val="0"/>
                <w:sz w:val="21"/>
                <w:szCs w:val="21"/>
              </w:rPr>
              <w:t>安全保障措施（6分）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0"/>
                <w:szCs w:val="21"/>
              </w:rPr>
            </w:pPr>
            <w:r>
              <w:rPr>
                <w:rFonts w:hint="eastAsia" w:ascii="宋体" w:hAnsi="宋体" w:eastAsia="宋体" w:cs="Times New Roman"/>
                <w:color w:val="auto"/>
                <w:kern w:val="0"/>
                <w:sz w:val="21"/>
                <w:szCs w:val="21"/>
              </w:rPr>
              <w:t>主观分</w:t>
            </w:r>
          </w:p>
        </w:tc>
        <w:tc>
          <w:tcPr>
            <w:tcW w:w="56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bCs/>
                <w:color w:val="auto"/>
                <w:kern w:val="0"/>
                <w:sz w:val="21"/>
                <w:szCs w:val="21"/>
              </w:rPr>
            </w:pPr>
            <w:r>
              <w:rPr>
                <w:rFonts w:hint="eastAsia" w:ascii="宋体" w:hAnsi="宋体" w:eastAsia="宋体" w:cs="Times New Roman"/>
                <w:bCs/>
                <w:color w:val="auto"/>
                <w:kern w:val="0"/>
                <w:sz w:val="21"/>
                <w:szCs w:val="21"/>
              </w:rPr>
              <w:t>安全保障也是项目的重要一部分，可从劳保用品配置、安全作业方面着手，</w:t>
            </w:r>
            <w:r>
              <w:rPr>
                <w:rFonts w:hint="eastAsia" w:ascii="宋体" w:hAnsi="宋体" w:eastAsia="宋体" w:cs="Times New Roman"/>
                <w:color w:val="auto"/>
                <w:kern w:val="0"/>
                <w:sz w:val="21"/>
                <w:szCs w:val="21"/>
                <w:lang w:eastAsia="zh-CN"/>
              </w:rPr>
              <w:t>评标委员会</w:t>
            </w:r>
            <w:r>
              <w:rPr>
                <w:rFonts w:hint="eastAsia" w:ascii="宋体" w:hAnsi="宋体" w:eastAsia="宋体" w:cs="Times New Roman"/>
                <w:color w:val="auto"/>
                <w:kern w:val="0"/>
                <w:sz w:val="21"/>
                <w:szCs w:val="21"/>
              </w:rPr>
              <w:t>进行评分。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（1）安全保障措施的针对性及有效性（3分）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0"/>
                <w:szCs w:val="21"/>
              </w:rPr>
            </w:pPr>
            <w:r>
              <w:rPr>
                <w:rFonts w:hint="eastAsia" w:ascii="宋体" w:hAnsi="宋体" w:eastAsia="宋体" w:cs="Times New Roman"/>
                <w:color w:val="auto"/>
                <w:kern w:val="0"/>
                <w:sz w:val="21"/>
                <w:szCs w:val="21"/>
              </w:rPr>
              <w:t>（2）安全保障措施与项目实际情况的切合程度（3分）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培训方案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w:t>
            </w:r>
            <w:r>
              <w:rPr>
                <w:rFonts w:hint="default" w:ascii="宋体" w:hAnsi="宋体" w:eastAsia="宋体" w:cs="Times New Roman"/>
                <w:color w:val="auto"/>
                <w:kern w:val="0"/>
                <w:sz w:val="21"/>
                <w:szCs w:val="21"/>
              </w:rPr>
              <w:t>2</w:t>
            </w:r>
            <w:r>
              <w:rPr>
                <w:rFonts w:hint="eastAsia" w:ascii="宋体" w:hAnsi="宋体" w:eastAsia="宋体" w:cs="Times New Roman"/>
                <w:color w:val="auto"/>
                <w:kern w:val="0"/>
                <w:sz w:val="21"/>
                <w:szCs w:val="21"/>
              </w:rPr>
              <w:t>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主观分</w:t>
            </w:r>
          </w:p>
        </w:tc>
        <w:tc>
          <w:tcPr>
            <w:tcW w:w="56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供应商在服务开始前应对工作人员进行岗前培训，可从培训对应的工作要点、需要达到的质量目标着手；日常工作过程中应不定时的对工作人员进行培训，可从安全生产社会化类的技能培训、体能训练、救援技能训练、安全文明培训方面着手，</w:t>
            </w:r>
            <w:r>
              <w:rPr>
                <w:rFonts w:hint="eastAsia" w:ascii="宋体" w:hAnsi="宋体" w:eastAsia="宋体" w:cs="Times New Roman"/>
                <w:color w:val="auto"/>
                <w:kern w:val="0"/>
                <w:sz w:val="21"/>
                <w:szCs w:val="21"/>
                <w:lang w:eastAsia="zh-CN"/>
              </w:rPr>
              <w:t>评标委员会</w:t>
            </w:r>
            <w:r>
              <w:rPr>
                <w:rFonts w:hint="eastAsia" w:ascii="宋体" w:hAnsi="宋体" w:eastAsia="宋体" w:cs="Times New Roman"/>
                <w:color w:val="auto"/>
                <w:kern w:val="0"/>
                <w:sz w:val="21"/>
                <w:szCs w:val="21"/>
              </w:rPr>
              <w:t>进行评分。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（1）体能及技能培训场地内相关设备设施设置齐全程度（3分）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（2）体能训练及日常演练内容与项目实际情况的切合程度（3分）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（3）安全文明培训内容的专业性及有效性（3分）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（4）培训内容对服务质量的提升情况（3分）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b/>
                <w:color w:val="auto"/>
                <w:kern w:val="0"/>
                <w:sz w:val="21"/>
                <w:szCs w:val="21"/>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保密措施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w:t>
            </w:r>
            <w:r>
              <w:rPr>
                <w:rFonts w:hint="eastAsia" w:ascii="宋体" w:hAnsi="宋体" w:eastAsia="宋体" w:cs="Times New Roman"/>
                <w:color w:val="auto"/>
                <w:kern w:val="0"/>
                <w:sz w:val="21"/>
                <w:szCs w:val="21"/>
                <w:lang w:val="en-US" w:eastAsia="zh-CN"/>
              </w:rPr>
              <w:t>3</w:t>
            </w:r>
            <w:r>
              <w:rPr>
                <w:rFonts w:hint="eastAsia" w:ascii="宋体" w:hAnsi="宋体" w:eastAsia="宋体" w:cs="Times New Roman"/>
                <w:color w:val="auto"/>
                <w:kern w:val="0"/>
                <w:sz w:val="21"/>
                <w:szCs w:val="21"/>
              </w:rPr>
              <w:t>分）</w:t>
            </w:r>
          </w:p>
        </w:tc>
        <w:tc>
          <w:tcPr>
            <w:tcW w:w="9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主观分</w:t>
            </w:r>
          </w:p>
        </w:tc>
        <w:tc>
          <w:tcPr>
            <w:tcW w:w="5626" w:type="dxa"/>
            <w:noWrap w:val="0"/>
            <w:vAlign w:val="center"/>
          </w:tcPr>
          <w:p>
            <w:pPr>
              <w:keepNext w:val="0"/>
              <w:keepLines w:val="0"/>
              <w:pageBreakBefore w:val="0"/>
              <w:widowControl w:val="0"/>
              <w:suppressLineNumbers w:val="0"/>
              <w:tabs>
                <w:tab w:val="right" w:pos="4601"/>
              </w:tabs>
              <w:kinsoku/>
              <w:wordWrap/>
              <w:overflowPunct/>
              <w:topLinePunct w:val="0"/>
              <w:autoSpaceDE/>
              <w:autoSpaceDN/>
              <w:bidi w:val="0"/>
              <w:adjustRightInd w:val="0"/>
              <w:snapToGrid w:val="0"/>
              <w:spacing w:before="0" w:beforeAutospacing="0" w:after="0" w:afterAutospacing="0" w:line="400" w:lineRule="exact"/>
              <w:ind w:left="0" w:right="0"/>
              <w:textAlignment w:val="auto"/>
              <w:rPr>
                <w:rFonts w:hint="default" w:ascii="宋体" w:hAnsi="宋体" w:eastAsia="宋体" w:cs="Times New Roman"/>
                <w:color w:val="auto"/>
                <w:kern w:val="0"/>
                <w:sz w:val="21"/>
                <w:szCs w:val="21"/>
              </w:rPr>
            </w:pPr>
            <w:r>
              <w:rPr>
                <w:rFonts w:hint="eastAsia" w:ascii="宋体" w:hAnsi="宋体" w:eastAsia="宋体" w:cs="Times New Roman"/>
                <w:color w:val="auto"/>
                <w:kern w:val="0"/>
                <w:sz w:val="21"/>
                <w:szCs w:val="21"/>
              </w:rPr>
              <w:t>项目实施过程中涉及对企业的大量隐私数据统计，供应商如何做好相应的保密工作，</w:t>
            </w:r>
            <w:r>
              <w:rPr>
                <w:rFonts w:hint="eastAsia" w:ascii="宋体" w:hAnsi="宋体" w:eastAsia="宋体" w:cs="Times New Roman"/>
                <w:color w:val="auto"/>
                <w:kern w:val="0"/>
                <w:sz w:val="21"/>
                <w:szCs w:val="21"/>
                <w:lang w:eastAsia="zh-CN"/>
              </w:rPr>
              <w:t>评标委员会</w:t>
            </w:r>
            <w:r>
              <w:rPr>
                <w:rFonts w:hint="eastAsia" w:ascii="宋体" w:hAnsi="宋体" w:eastAsia="宋体" w:cs="Times New Roman"/>
                <w:color w:val="auto"/>
                <w:kern w:val="0"/>
                <w:sz w:val="21"/>
                <w:szCs w:val="21"/>
              </w:rPr>
              <w:t>对保密措施的有效性、规范性进行评分。</w:t>
            </w:r>
          </w:p>
        </w:tc>
      </w:tr>
    </w:tbl>
    <w:p>
      <w:pPr>
        <w:keepNext w:val="0"/>
        <w:keepLines w:val="0"/>
        <w:pageBreakBefore w:val="0"/>
        <w:kinsoku/>
        <w:wordWrap/>
        <w:overflowPunct/>
        <w:topLinePunct w:val="0"/>
        <w:bidi w:val="0"/>
        <w:adjustRightInd w:val="0"/>
        <w:snapToGrid w:val="0"/>
        <w:spacing w:line="460" w:lineRule="exact"/>
        <w:ind w:firstLine="211" w:firstLineChars="100"/>
        <w:rPr>
          <w:rFonts w:ascii="宋体" w:hAnsi="宋体" w:cs="宋体"/>
          <w:b/>
          <w:color w:val="auto"/>
          <w:szCs w:val="21"/>
          <w:highlight w:val="none"/>
        </w:rPr>
      </w:pPr>
      <w:r>
        <w:rPr>
          <w:rFonts w:hint="eastAsia" w:ascii="宋体" w:hAnsi="宋体" w:cs="宋体"/>
          <w:b/>
          <w:color w:val="auto"/>
          <w:szCs w:val="21"/>
          <w:highlight w:val="none"/>
        </w:rPr>
        <w:t>备注：</w:t>
      </w:r>
      <w:r>
        <w:rPr>
          <w:rFonts w:hint="eastAsia" w:ascii="宋体" w:hAnsi="宋体" w:cs="宋体"/>
          <w:color w:val="auto"/>
          <w:szCs w:val="21"/>
          <w:highlight w:val="none"/>
        </w:rPr>
        <w:t>投标人编制投标文件（商务技术文件部分）时，建议按此目录（序号和内容）提供评标标准相应的商务技术资料。 </w:t>
      </w:r>
    </w:p>
    <w:p>
      <w:pPr>
        <w:keepNext w:val="0"/>
        <w:keepLines w:val="0"/>
        <w:pageBreakBefore w:val="0"/>
        <w:kinsoku/>
        <w:wordWrap/>
        <w:overflowPunct/>
        <w:topLinePunct w:val="0"/>
        <w:bidi w:val="0"/>
        <w:adjustRightInd w:val="0"/>
        <w:snapToGrid w:val="0"/>
        <w:spacing w:line="460" w:lineRule="exact"/>
        <w:rPr>
          <w:rFonts w:ascii="宋体" w:hAnsi="宋体" w:cs="宋体"/>
          <w:b/>
          <w:color w:val="auto"/>
          <w:szCs w:val="21"/>
          <w:highlight w:val="none"/>
        </w:rPr>
      </w:pPr>
      <w:r>
        <w:rPr>
          <w:rFonts w:hint="eastAsia" w:ascii="宋体" w:hAnsi="宋体" w:cs="宋体"/>
          <w:b/>
          <w:color w:val="auto"/>
          <w:szCs w:val="21"/>
          <w:highlight w:val="none"/>
        </w:rPr>
        <w:t>一、评标方法</w:t>
      </w:r>
    </w:p>
    <w:p>
      <w:pPr>
        <w:keepNext w:val="0"/>
        <w:keepLines w:val="0"/>
        <w:pageBreakBefore w:val="0"/>
        <w:kinsoku/>
        <w:wordWrap/>
        <w:overflowPunct/>
        <w:topLinePunct w:val="0"/>
        <w:bidi w:val="0"/>
        <w:adjustRightInd w:val="0"/>
        <w:snapToGrid w:val="0"/>
        <w:spacing w:line="460" w:lineRule="exact"/>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1.本项目采用综合评分法。</w:t>
      </w:r>
      <w:r>
        <w:rPr>
          <w:rFonts w:hint="eastAsia" w:ascii="宋体" w:hAnsi="宋体" w:cs="宋体"/>
          <w:color w:val="auto"/>
          <w:kern w:val="0"/>
          <w:szCs w:val="21"/>
          <w:highlight w:val="none"/>
        </w:rPr>
        <w:t>综合评分法，是指投标文件满足招标文件全部实质性要求，且按照评审因素的量化指标评审得分最高的投标人为中标候选人的评标方法。</w:t>
      </w:r>
    </w:p>
    <w:p>
      <w:pPr>
        <w:keepNext w:val="0"/>
        <w:keepLines w:val="0"/>
        <w:pageBreakBefore w:val="0"/>
        <w:kinsoku/>
        <w:wordWrap/>
        <w:overflowPunct/>
        <w:topLinePunct w:val="0"/>
        <w:bidi w:val="0"/>
        <w:adjustRightInd w:val="0"/>
        <w:snapToGrid w:val="0"/>
        <w:spacing w:line="460" w:lineRule="exact"/>
        <w:rPr>
          <w:rFonts w:ascii="宋体" w:hAnsi="宋体" w:cs="宋体"/>
          <w:color w:val="auto"/>
          <w:kern w:val="0"/>
          <w:szCs w:val="21"/>
          <w:highlight w:val="none"/>
        </w:rPr>
      </w:pPr>
      <w:r>
        <w:rPr>
          <w:rFonts w:hint="eastAsia" w:ascii="宋体" w:hAnsi="宋体" w:cs="宋体"/>
          <w:b/>
          <w:color w:val="auto"/>
          <w:szCs w:val="21"/>
          <w:highlight w:val="none"/>
        </w:rPr>
        <w:t>二、评标标准</w:t>
      </w:r>
    </w:p>
    <w:p>
      <w:pPr>
        <w:keepNext w:val="0"/>
        <w:keepLines w:val="0"/>
        <w:pageBreakBefore w:val="0"/>
        <w:kinsoku/>
        <w:wordWrap/>
        <w:overflowPunct/>
        <w:topLinePunct w:val="0"/>
        <w:bidi w:val="0"/>
        <w:adjustRightInd w:val="0"/>
        <w:snapToGrid w:val="0"/>
        <w:spacing w:line="46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2.评标标准：</w:t>
      </w:r>
      <w:r>
        <w:rPr>
          <w:rFonts w:hint="eastAsia" w:ascii="宋体" w:hAnsi="宋体" w:cs="宋体"/>
          <w:color w:val="auto"/>
          <w:kern w:val="0"/>
          <w:szCs w:val="21"/>
          <w:highlight w:val="none"/>
        </w:rPr>
        <w:t>见评标办法前附表。</w:t>
      </w:r>
    </w:p>
    <w:p>
      <w:pPr>
        <w:keepNext w:val="0"/>
        <w:keepLines w:val="0"/>
        <w:pageBreakBefore w:val="0"/>
        <w:kinsoku/>
        <w:wordWrap/>
        <w:overflowPunct/>
        <w:topLinePunct w:val="0"/>
        <w:bidi w:val="0"/>
        <w:adjustRightInd w:val="0"/>
        <w:snapToGrid w:val="0"/>
        <w:spacing w:line="460" w:lineRule="exact"/>
        <w:rPr>
          <w:rFonts w:ascii="宋体" w:hAnsi="宋体" w:cs="宋体"/>
          <w:b/>
          <w:color w:val="auto"/>
          <w:szCs w:val="21"/>
          <w:highlight w:val="none"/>
        </w:rPr>
      </w:pPr>
      <w:r>
        <w:rPr>
          <w:rFonts w:hint="eastAsia" w:ascii="宋体" w:hAnsi="宋体" w:cs="宋体"/>
          <w:b/>
          <w:color w:val="auto"/>
          <w:szCs w:val="21"/>
          <w:highlight w:val="none"/>
        </w:rPr>
        <w:t>三、评标程序</w:t>
      </w:r>
    </w:p>
    <w:p>
      <w:pPr>
        <w:keepNext w:val="0"/>
        <w:keepLines w:val="0"/>
        <w:pageBreakBefore w:val="0"/>
        <w:kinsoku/>
        <w:wordWrap/>
        <w:overflowPunct/>
        <w:topLinePunct w:val="0"/>
        <w:bidi w:val="0"/>
        <w:adjustRightInd w:val="0"/>
        <w:snapToGrid w:val="0"/>
        <w:spacing w:line="460" w:lineRule="exact"/>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3.1符合性审查。</w:t>
      </w:r>
      <w:r>
        <w:rPr>
          <w:rFonts w:hint="eastAsia" w:ascii="宋体" w:hAnsi="宋体" w:cs="宋体"/>
          <w:color w:val="auto"/>
          <w:kern w:val="0"/>
          <w:szCs w:val="21"/>
          <w:highlight w:val="none"/>
        </w:rPr>
        <w:t>评标委员会应当对符合资格的投标人的投标文件进行符合性审查，以确定其是否满足招标文件的实质性要求。不满足招标文件的实质性要求的，投标无效。</w:t>
      </w:r>
    </w:p>
    <w:p>
      <w:pPr>
        <w:keepNext w:val="0"/>
        <w:keepLines w:val="0"/>
        <w:pageBreakBefore w:val="0"/>
        <w:kinsoku/>
        <w:wordWrap/>
        <w:overflowPunct/>
        <w:topLinePunct w:val="0"/>
        <w:bidi w:val="0"/>
        <w:adjustRightInd w:val="0"/>
        <w:snapToGrid w:val="0"/>
        <w:spacing w:line="460" w:lineRule="exact"/>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3.2 比较与评价。</w:t>
      </w:r>
      <w:r>
        <w:rPr>
          <w:rFonts w:hint="eastAsia" w:ascii="宋体" w:hAnsi="宋体" w:cs="宋体"/>
          <w:color w:val="auto"/>
          <w:kern w:val="0"/>
          <w:szCs w:val="21"/>
          <w:highlight w:val="none"/>
        </w:rPr>
        <w:t>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bidi w:val="0"/>
        <w:adjustRightInd w:val="0"/>
        <w:snapToGrid w:val="0"/>
        <w:spacing w:line="460" w:lineRule="exact"/>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3.3汇总商务技术得分。</w:t>
      </w:r>
      <w:r>
        <w:rPr>
          <w:rFonts w:hint="eastAsia" w:ascii="宋体" w:hAnsi="宋体" w:cs="宋体"/>
          <w:color w:val="auto"/>
          <w:kern w:val="0"/>
          <w:szCs w:val="21"/>
          <w:highlight w:val="none"/>
        </w:rPr>
        <w:t>评标委员会各成员应当独立对每个投标人的商务和技术文件进行评价，并汇总商务技术得分情况。</w:t>
      </w:r>
    </w:p>
    <w:p>
      <w:pPr>
        <w:keepNext w:val="0"/>
        <w:keepLines w:val="0"/>
        <w:pageBreakBefore w:val="0"/>
        <w:kinsoku/>
        <w:wordWrap/>
        <w:overflowPunct/>
        <w:topLinePunct w:val="0"/>
        <w:bidi w:val="0"/>
        <w:adjustRightInd w:val="0"/>
        <w:snapToGrid w:val="0"/>
        <w:spacing w:line="460" w:lineRule="exact"/>
        <w:ind w:firstLine="413" w:firstLineChars="196"/>
        <w:rPr>
          <w:rFonts w:ascii="宋体" w:hAnsi="宋体" w:cs="宋体"/>
          <w:b/>
          <w:color w:val="auto"/>
          <w:kern w:val="0"/>
          <w:szCs w:val="21"/>
          <w:highlight w:val="none"/>
        </w:rPr>
      </w:pPr>
      <w:r>
        <w:rPr>
          <w:rFonts w:hint="eastAsia" w:ascii="宋体" w:hAnsi="宋体" w:cs="宋体"/>
          <w:b/>
          <w:color w:val="auto"/>
          <w:kern w:val="0"/>
          <w:szCs w:val="21"/>
          <w:highlight w:val="none"/>
        </w:rPr>
        <w:t>3.4报价评审。</w:t>
      </w:r>
    </w:p>
    <w:p>
      <w:pPr>
        <w:pStyle w:val="138"/>
        <w:keepNext w:val="0"/>
        <w:keepLines w:val="0"/>
        <w:pageBreakBefore w:val="0"/>
        <w:kinsoku/>
        <w:wordWrap/>
        <w:overflowPunct/>
        <w:topLinePunct w:val="0"/>
        <w:bidi w:val="0"/>
        <w:adjustRightInd w:val="0"/>
        <w:snapToGrid w:val="0"/>
        <w:spacing w:before="0" w:line="460" w:lineRule="exact"/>
        <w:ind w:firstLine="445" w:firstLineChars="212"/>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3.4.1投标文件报价出现前后不一致的，按照下列规定修正：</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3.4.1.1投标文件中开标一览表(报价表)内容与投标文件中相应内容不一致的，以开标一览表(报价表)为准；</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3.4.1.2大写金额和小写金额不一致的，以大写金额为准；</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3.4.1.3单价金额小数点或者百分比有明显错位的，以开标一览表的总价为准，并修改单价；</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3.4.1.4总价金额与按单价汇总金额不一致的，以单价金额计算结果为准。</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keepNext w:val="0"/>
        <w:keepLines w:val="0"/>
        <w:pageBreakBefore w:val="0"/>
        <w:kinsoku/>
        <w:wordWrap/>
        <w:overflowPunct/>
        <w:topLinePunct w:val="0"/>
        <w:bidi w:val="0"/>
        <w:adjustRightInd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3.4.2投标文件出现不是唯一的、有选择性投标报价的，投标无效。</w:t>
      </w:r>
    </w:p>
    <w:p>
      <w:pPr>
        <w:keepNext w:val="0"/>
        <w:keepLines w:val="0"/>
        <w:pageBreakBefore w:val="0"/>
        <w:kinsoku/>
        <w:wordWrap/>
        <w:overflowPunct/>
        <w:topLinePunct w:val="0"/>
        <w:bidi w:val="0"/>
        <w:adjustRightInd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3.4.3投标报价超过招标文件中规定的最高限价的，投标无效。</w:t>
      </w:r>
    </w:p>
    <w:p>
      <w:pPr>
        <w:pStyle w:val="138"/>
        <w:keepNext w:val="0"/>
        <w:keepLines w:val="0"/>
        <w:pageBreakBefore w:val="0"/>
        <w:kinsoku/>
        <w:wordWrap/>
        <w:overflowPunct/>
        <w:topLinePunct w:val="0"/>
        <w:bidi w:val="0"/>
        <w:adjustRightInd w:val="0"/>
        <w:snapToGrid w:val="0"/>
        <w:spacing w:before="0" w:line="460" w:lineRule="exact"/>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bidi w:val="0"/>
        <w:adjustRightInd w:val="0"/>
        <w:snapToGrid w:val="0"/>
        <w:spacing w:line="460" w:lineRule="exact"/>
        <w:ind w:firstLine="422" w:firstLineChars="200"/>
        <w:rPr>
          <w:rFonts w:ascii="宋体" w:hAnsi="宋体" w:cs="宋体"/>
          <w:bCs/>
          <w:color w:val="auto"/>
          <w:szCs w:val="21"/>
          <w:highlight w:val="none"/>
        </w:rPr>
      </w:pPr>
      <w:r>
        <w:rPr>
          <w:rFonts w:hint="eastAsia" w:ascii="宋体" w:hAnsi="宋体" w:cs="宋体"/>
          <w:b/>
          <w:color w:val="auto"/>
          <w:kern w:val="0"/>
          <w:szCs w:val="21"/>
          <w:highlight w:val="none"/>
        </w:rPr>
        <w:t>3.5排序与推荐。</w:t>
      </w:r>
      <w:r>
        <w:rPr>
          <w:rFonts w:hint="eastAsia" w:ascii="宋体" w:hAnsi="宋体" w:cs="宋体"/>
          <w:color w:val="auto"/>
          <w:kern w:val="0"/>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kinsoku/>
        <w:wordWrap/>
        <w:overflowPunct/>
        <w:topLinePunct w:val="0"/>
        <w:bidi w:val="0"/>
        <w:adjustRightInd w:val="0"/>
        <w:snapToGrid w:val="0"/>
        <w:spacing w:line="460" w:lineRule="exact"/>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3.6编写评标报告。</w:t>
      </w:r>
      <w:r>
        <w:rPr>
          <w:rFonts w:hint="eastAsia" w:ascii="宋体" w:hAnsi="宋体" w:cs="宋体"/>
          <w:color w:val="auto"/>
          <w:kern w:val="0"/>
          <w:szCs w:val="21"/>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kinsoku/>
        <w:wordWrap/>
        <w:overflowPunct/>
        <w:topLinePunct w:val="0"/>
        <w:bidi w:val="0"/>
        <w:adjustRightInd w:val="0"/>
        <w:snapToGrid w:val="0"/>
        <w:spacing w:line="460" w:lineRule="exact"/>
        <w:rPr>
          <w:rFonts w:ascii="宋体" w:hAnsi="宋体" w:cs="宋体"/>
          <w:b/>
          <w:color w:val="auto"/>
          <w:szCs w:val="21"/>
          <w:highlight w:val="none"/>
        </w:rPr>
      </w:pPr>
      <w:r>
        <w:rPr>
          <w:rFonts w:hint="eastAsia" w:ascii="宋体" w:hAnsi="宋体" w:cs="宋体"/>
          <w:b/>
          <w:color w:val="auto"/>
          <w:szCs w:val="21"/>
          <w:highlight w:val="none"/>
        </w:rPr>
        <w:t>四、评标中的其他事项</w:t>
      </w:r>
    </w:p>
    <w:p>
      <w:pPr>
        <w:pStyle w:val="138"/>
        <w:keepNext w:val="0"/>
        <w:keepLines w:val="0"/>
        <w:pageBreakBefore w:val="0"/>
        <w:kinsoku/>
        <w:wordWrap/>
        <w:overflowPunct/>
        <w:topLinePunct w:val="0"/>
        <w:bidi w:val="0"/>
        <w:adjustRightInd w:val="0"/>
        <w:snapToGrid w:val="0"/>
        <w:spacing w:before="0" w:line="460" w:lineRule="exact"/>
        <w:ind w:firstLine="413" w:firstLineChars="196"/>
        <w:rPr>
          <w:rFonts w:ascii="宋体" w:hAnsi="宋体" w:cs="宋体"/>
          <w:color w:val="auto"/>
          <w:kern w:val="0"/>
          <w:sz w:val="21"/>
          <w:szCs w:val="21"/>
          <w:highlight w:val="none"/>
        </w:rPr>
      </w:pPr>
      <w:r>
        <w:rPr>
          <w:rFonts w:hint="eastAsia" w:ascii="宋体" w:hAnsi="宋体" w:cs="宋体"/>
          <w:b/>
          <w:color w:val="auto"/>
          <w:kern w:val="0"/>
          <w:sz w:val="21"/>
          <w:szCs w:val="21"/>
          <w:highlight w:val="none"/>
        </w:rPr>
        <w:t>4.1投标人澄清、说明或者补正。</w:t>
      </w:r>
      <w:r>
        <w:rPr>
          <w:rFonts w:hint="eastAsia" w:ascii="宋体" w:hAnsi="宋体" w:cs="宋体"/>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章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9"/>
        <w:keepNext w:val="0"/>
        <w:keepLines w:val="0"/>
        <w:pageBreakBefore w:val="0"/>
        <w:kinsoku/>
        <w:wordWrap/>
        <w:overflowPunct/>
        <w:topLinePunct w:val="0"/>
        <w:bidi w:val="0"/>
        <w:adjustRightInd w:val="0"/>
        <w:snapToGrid w:val="0"/>
        <w:spacing w:line="460" w:lineRule="exact"/>
        <w:ind w:firstLine="422"/>
        <w:rPr>
          <w:rFonts w:cs="宋体"/>
          <w:color w:val="auto"/>
          <w:sz w:val="21"/>
          <w:szCs w:val="21"/>
          <w:highlight w:val="none"/>
        </w:rPr>
      </w:pPr>
      <w:r>
        <w:rPr>
          <w:rFonts w:hint="eastAsia" w:cs="宋体"/>
          <w:b/>
          <w:color w:val="auto"/>
          <w:kern w:val="0"/>
          <w:sz w:val="21"/>
          <w:szCs w:val="21"/>
          <w:highlight w:val="none"/>
        </w:rPr>
        <w:t>4.2投标无效。</w:t>
      </w:r>
      <w:r>
        <w:rPr>
          <w:rFonts w:hint="eastAsia" w:cs="宋体"/>
          <w:color w:val="auto"/>
          <w:sz w:val="21"/>
          <w:szCs w:val="21"/>
          <w:highlight w:val="none"/>
        </w:rPr>
        <w:t>有下列情形之一的，投标无效：</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4.2.1 没有响应招标文件实质性要求的投标将被视为无效投标。</w:t>
      </w:r>
      <w:r>
        <w:rPr>
          <w:rFonts w:hint="eastAsia" w:ascii="宋体" w:hAnsi="宋体" w:cs="宋体"/>
          <w:color w:val="auto"/>
          <w:kern w:val="0"/>
          <w:szCs w:val="21"/>
          <w:highlight w:val="none"/>
          <w:lang w:val="zh-CN"/>
        </w:rPr>
        <w:t>供应商</w:t>
      </w:r>
      <w:r>
        <w:rPr>
          <w:rFonts w:hint="eastAsia" w:ascii="宋体" w:hAnsi="宋体" w:cs="宋体"/>
          <w:color w:val="auto"/>
          <w:kern w:val="0"/>
          <w:szCs w:val="21"/>
          <w:highlight w:val="none"/>
        </w:rPr>
        <w:t>不得通过修正或撤消不合要求的偏离或保留从而使其投标成为实质上响应的投标，但经评标委员会认定属于</w:t>
      </w:r>
      <w:r>
        <w:rPr>
          <w:rFonts w:hint="eastAsia" w:ascii="宋体" w:hAnsi="宋体" w:cs="宋体"/>
          <w:color w:val="auto"/>
          <w:kern w:val="0"/>
          <w:szCs w:val="21"/>
          <w:highlight w:val="none"/>
          <w:lang w:val="zh-CN"/>
        </w:rPr>
        <w:t>供应商</w:t>
      </w:r>
      <w:r>
        <w:rPr>
          <w:rFonts w:hint="eastAsia" w:ascii="宋体" w:hAnsi="宋体" w:cs="宋体"/>
          <w:color w:val="auto"/>
          <w:kern w:val="0"/>
          <w:szCs w:val="21"/>
          <w:highlight w:val="none"/>
        </w:rPr>
        <w:t>疏忽、笔误所造成的差错，可允许其在评标结束之前进行修改或者补正（可以是复印件、传真件等，原件必须加盖单位公章）。修改或者补正投标文件必须以书面形式进行，并应在采购结果公告之前查核原件。限期内不补正或经补正后仍不符合招标文件要求的，应认定其投标无效。</w:t>
      </w:r>
      <w:r>
        <w:rPr>
          <w:rFonts w:hint="eastAsia" w:ascii="宋体" w:hAnsi="宋体" w:cs="宋体"/>
          <w:color w:val="auto"/>
          <w:kern w:val="0"/>
          <w:szCs w:val="21"/>
          <w:highlight w:val="none"/>
          <w:lang w:val="zh-CN"/>
        </w:rPr>
        <w:t>供应商</w:t>
      </w:r>
      <w:r>
        <w:rPr>
          <w:rFonts w:hint="eastAsia" w:ascii="宋体" w:hAnsi="宋体" w:cs="宋体"/>
          <w:color w:val="auto"/>
          <w:kern w:val="0"/>
          <w:szCs w:val="21"/>
          <w:highlight w:val="none"/>
        </w:rPr>
        <w:t>修改、补正投标文件后，不影响评标委员会对其投标文件所作的评价和评分结果。</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4.2.2 在电子开评标时，如发现下列情形之一的，将被视为无效投标文件：</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4.2.2.1电子投标文件解密失败的；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4.2.2.2投标文件未按招标文件要求加密、签字、盖章的；（投标文件中加盖</w:t>
      </w:r>
      <w:r>
        <w:rPr>
          <w:rFonts w:hint="eastAsia" w:ascii="宋体" w:hAnsi="宋体" w:cs="宋体"/>
          <w:color w:val="auto"/>
          <w:kern w:val="0"/>
          <w:szCs w:val="21"/>
          <w:highlight w:val="none"/>
          <w:lang w:val="zh-CN"/>
        </w:rPr>
        <w:t>供应商</w:t>
      </w:r>
      <w:r>
        <w:rPr>
          <w:rFonts w:hint="eastAsia" w:ascii="宋体" w:hAnsi="宋体" w:cs="宋体"/>
          <w:color w:val="auto"/>
          <w:kern w:val="0"/>
          <w:szCs w:val="21"/>
          <w:highlight w:val="none"/>
        </w:rPr>
        <w:t>公章部分均须CA签章。）</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 在资格审查、符合性审查和商务评审时，如发现下列情形之一的，将被视为无效投标文件：</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4.2.3.1 资格证明文件不全的或者不符合招标文件标明的资格要求的（投标人未提供有效的资格文件的，视为投标人不具备招标文件中规定的资格要求）；</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4.2.3.2 投标文件未按招标文件要求签署、盖章的；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4.2.3.3 投标文件格式不规范、项目不齐全或者内容虚假的；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4.2.3.4 投标文件的实质性内容未使用中文表述、意思表述不明确、前后矛盾或者使用计量单位不符合招标文件要求的（经评标委员会认定并允许其当场更正的笔误除外）；</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4.2.3.5 投标有效期等商务条款不能满足招标文件要求的；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4.2.3.6 带“▲”的条款不能满足招标文件要求、未实质性响应招标文件要求或者投标文件有招标人不能接受的附加条件的；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4.2.3.7 单位负责人为同一人或者存在直接控股、管理关系的不同供应商参加同一合同项下的政府采购活动的；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4.2.3.8为采购项目提供整体设计、规范编制或者项目管理、监理、检测等服务的供应商参加该采购项目的其他采购活动的；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存在法律、法规、规章（适用本市的）、省级以上规范性文件和招标文件规定的其他无效情形。</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4.3.在技术评审时，如发现下列情形之一的，将被视为无效投标文件：</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4.3.1投标文件标明的响应或偏离与事实不符或虚假投标的；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4.3.2 允许偏离的技术、性能指标或辅助功能项目发生负偏离达5项（含）以上的；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4.3.3 投标技术方案不明确，存在一个或一个以上备选（替代）投标方案的；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4.3.4存在法律、法规、规章（适用本市的）、省级以上规范性文件和招标文件规定的其他无效情形；</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4.4其他无效情形：</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4.4.1 不同</w:t>
      </w:r>
      <w:r>
        <w:rPr>
          <w:rFonts w:hint="eastAsia" w:ascii="宋体" w:hAnsi="宋体" w:cs="宋体"/>
          <w:color w:val="auto"/>
          <w:kern w:val="0"/>
          <w:szCs w:val="21"/>
          <w:highlight w:val="none"/>
          <w:lang w:val="zh-CN"/>
        </w:rPr>
        <w:t>供应商</w:t>
      </w:r>
      <w:r>
        <w:rPr>
          <w:rFonts w:hint="eastAsia" w:ascii="宋体" w:hAnsi="宋体" w:cs="宋体"/>
          <w:color w:val="auto"/>
          <w:kern w:val="0"/>
          <w:szCs w:val="21"/>
          <w:highlight w:val="none"/>
        </w:rPr>
        <w:t>的投标文件出自同一终端设备或在相同Internet主机分配地址（相同IP地址）进行网上报名、投标的；</w:t>
      </w:r>
    </w:p>
    <w:p>
      <w:pPr>
        <w:keepNext w:val="0"/>
        <w:keepLines w:val="0"/>
        <w:pageBreakBefore w:val="0"/>
        <w:kinsoku/>
        <w:wordWrap/>
        <w:overflowPunct/>
        <w:topLinePunct w:val="0"/>
        <w:bidi w:val="0"/>
        <w:adjustRightInd w:val="0"/>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4.4.2 存在法律、法规、规章（适用本市的）、省级以上规范性文件和招标文件规定的其他无效情形。</w:t>
      </w:r>
    </w:p>
    <w:p>
      <w:pPr>
        <w:pStyle w:val="29"/>
        <w:keepNext w:val="0"/>
        <w:keepLines w:val="0"/>
        <w:pageBreakBefore w:val="0"/>
        <w:kinsoku/>
        <w:wordWrap/>
        <w:overflowPunct/>
        <w:topLinePunct w:val="0"/>
        <w:bidi w:val="0"/>
        <w:adjustRightInd w:val="0"/>
        <w:snapToGrid w:val="0"/>
        <w:spacing w:line="460" w:lineRule="exact"/>
        <w:ind w:firstLine="413" w:firstLineChars="196"/>
        <w:rPr>
          <w:rFonts w:cs="宋体"/>
          <w:color w:val="auto"/>
          <w:sz w:val="21"/>
          <w:szCs w:val="21"/>
          <w:highlight w:val="none"/>
        </w:rPr>
      </w:pPr>
      <w:r>
        <w:rPr>
          <w:rFonts w:hint="eastAsia" w:cs="宋体"/>
          <w:b/>
          <w:color w:val="auto"/>
          <w:sz w:val="21"/>
          <w:szCs w:val="21"/>
          <w:highlight w:val="none"/>
        </w:rPr>
        <w:t>5.废标。</w:t>
      </w:r>
      <w:r>
        <w:rPr>
          <w:rFonts w:hint="eastAsia" w:cs="宋体"/>
          <w:color w:val="auto"/>
          <w:sz w:val="21"/>
          <w:szCs w:val="21"/>
          <w:highlight w:val="none"/>
        </w:rPr>
        <w:t>根据《中华人民共和国政府采购法》第三十六条之规定，在采购中，出现下列情形之一的，应予废标：</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5.1符合专业条件的供应商或者对招标文件作实质响应的供应商不足3家的；</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5.2出现影响采购公正的违法、违规行为的；</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5.3投标人的报价均超过了采购预算，采购人不能支付的；</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5.4因重大变故，采购任务取消的。</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废标后，采购代理机构应当将废标理由通知所有投标人。</w:t>
      </w:r>
    </w:p>
    <w:p>
      <w:pPr>
        <w:pStyle w:val="29"/>
        <w:keepNext w:val="0"/>
        <w:keepLines w:val="0"/>
        <w:pageBreakBefore w:val="0"/>
        <w:kinsoku/>
        <w:wordWrap/>
        <w:overflowPunct/>
        <w:topLinePunct w:val="0"/>
        <w:bidi w:val="0"/>
        <w:adjustRightInd w:val="0"/>
        <w:snapToGrid w:val="0"/>
        <w:spacing w:line="460" w:lineRule="exact"/>
        <w:ind w:firstLine="422"/>
        <w:rPr>
          <w:rFonts w:cs="宋体"/>
          <w:color w:val="auto"/>
          <w:sz w:val="21"/>
          <w:szCs w:val="21"/>
          <w:highlight w:val="none"/>
        </w:rPr>
      </w:pPr>
      <w:r>
        <w:rPr>
          <w:rFonts w:hint="eastAsia" w:cs="宋体"/>
          <w:b/>
          <w:color w:val="auto"/>
          <w:sz w:val="21"/>
          <w:szCs w:val="21"/>
          <w:highlight w:val="none"/>
        </w:rPr>
        <w:t>6.修改招标文件，重新组织采购活动。</w:t>
      </w:r>
      <w:r>
        <w:rPr>
          <w:rFonts w:hint="eastAsia" w:cs="宋体"/>
          <w:color w:val="auto"/>
          <w:sz w:val="21"/>
          <w:szCs w:val="21"/>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9"/>
        <w:keepNext w:val="0"/>
        <w:keepLines w:val="0"/>
        <w:pageBreakBefore w:val="0"/>
        <w:kinsoku/>
        <w:wordWrap/>
        <w:overflowPunct/>
        <w:topLinePunct w:val="0"/>
        <w:bidi w:val="0"/>
        <w:adjustRightInd w:val="0"/>
        <w:snapToGrid w:val="0"/>
        <w:spacing w:line="460" w:lineRule="exact"/>
        <w:ind w:firstLine="422"/>
        <w:rPr>
          <w:rFonts w:cs="宋体"/>
          <w:color w:val="auto"/>
          <w:sz w:val="21"/>
          <w:szCs w:val="21"/>
          <w:highlight w:val="none"/>
        </w:rPr>
      </w:pPr>
      <w:r>
        <w:rPr>
          <w:rFonts w:hint="eastAsia" w:cs="宋体"/>
          <w:b/>
          <w:color w:val="auto"/>
          <w:kern w:val="0"/>
          <w:sz w:val="21"/>
          <w:szCs w:val="21"/>
          <w:highlight w:val="none"/>
        </w:rPr>
        <w:t>7.重新开展采购。</w:t>
      </w:r>
      <w:r>
        <w:rPr>
          <w:rFonts w:hint="eastAsia" w:cs="宋体"/>
          <w:color w:val="auto"/>
          <w:sz w:val="21"/>
          <w:szCs w:val="21"/>
          <w:highlight w:val="none"/>
        </w:rPr>
        <w:t>有政府采购法第七十一条、第七十二条规定的违法行为之一，影响或者可能影响中标结果的，依照下列规定处理：</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7.1未确定</w:t>
      </w:r>
      <w:r>
        <w:rPr>
          <w:rFonts w:hint="eastAsia" w:cs="宋体"/>
          <w:color w:val="auto"/>
          <w:sz w:val="21"/>
          <w:szCs w:val="21"/>
          <w:highlight w:val="none"/>
          <w:lang w:eastAsia="zh-CN"/>
        </w:rPr>
        <w:t>中标人</w:t>
      </w:r>
      <w:r>
        <w:rPr>
          <w:rFonts w:hint="eastAsia" w:cs="宋体"/>
          <w:color w:val="auto"/>
          <w:sz w:val="21"/>
          <w:szCs w:val="21"/>
          <w:highlight w:val="none"/>
        </w:rPr>
        <w:t>的，终止本次政府采购活动，重新开展政府采购活动。</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7.2已确定</w:t>
      </w:r>
      <w:r>
        <w:rPr>
          <w:rFonts w:hint="eastAsia" w:cs="宋体"/>
          <w:color w:val="auto"/>
          <w:sz w:val="21"/>
          <w:szCs w:val="21"/>
          <w:highlight w:val="none"/>
          <w:lang w:eastAsia="zh-CN"/>
        </w:rPr>
        <w:t>中标人</w:t>
      </w:r>
      <w:r>
        <w:rPr>
          <w:rFonts w:hint="eastAsia" w:cs="宋体"/>
          <w:color w:val="auto"/>
          <w:sz w:val="21"/>
          <w:szCs w:val="21"/>
          <w:highlight w:val="none"/>
        </w:rPr>
        <w:t>但尚未签订政府采购合同的，中标结果无效，从合格的中标候选人中另行确定</w:t>
      </w:r>
      <w:r>
        <w:rPr>
          <w:rFonts w:hint="eastAsia" w:cs="宋体"/>
          <w:color w:val="auto"/>
          <w:sz w:val="21"/>
          <w:szCs w:val="21"/>
          <w:highlight w:val="none"/>
          <w:lang w:eastAsia="zh-CN"/>
        </w:rPr>
        <w:t>中标人</w:t>
      </w:r>
      <w:r>
        <w:rPr>
          <w:rFonts w:hint="eastAsia" w:cs="宋体"/>
          <w:color w:val="auto"/>
          <w:sz w:val="21"/>
          <w:szCs w:val="21"/>
          <w:highlight w:val="none"/>
        </w:rPr>
        <w:t>；没有合格的中标候选人的，重新开展政府采购活动。</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7.3政府采购合同已签订但尚未履行的，撤销合同，从合格的中标候选人中另行确定</w:t>
      </w:r>
      <w:r>
        <w:rPr>
          <w:rFonts w:hint="eastAsia" w:cs="宋体"/>
          <w:color w:val="auto"/>
          <w:sz w:val="21"/>
          <w:szCs w:val="21"/>
          <w:highlight w:val="none"/>
          <w:lang w:eastAsia="zh-CN"/>
        </w:rPr>
        <w:t>中标人</w:t>
      </w:r>
      <w:r>
        <w:rPr>
          <w:rFonts w:hint="eastAsia" w:cs="宋体"/>
          <w:color w:val="auto"/>
          <w:sz w:val="21"/>
          <w:szCs w:val="21"/>
          <w:highlight w:val="none"/>
        </w:rPr>
        <w:t>；没有合格的中标候选人的，重新开展政府采购活动。</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7.4政府采购合同已经履行，给采购人、供应商造成损失的，由责任人承担赔偿责任。</w:t>
      </w:r>
    </w:p>
    <w:p>
      <w:pPr>
        <w:pStyle w:val="29"/>
        <w:keepNext w:val="0"/>
        <w:keepLines w:val="0"/>
        <w:pageBreakBefore w:val="0"/>
        <w:kinsoku/>
        <w:wordWrap/>
        <w:overflowPunct/>
        <w:topLinePunct w:val="0"/>
        <w:bidi w:val="0"/>
        <w:adjustRightInd w:val="0"/>
        <w:snapToGrid w:val="0"/>
        <w:spacing w:line="460" w:lineRule="exact"/>
        <w:ind w:firstLine="420"/>
        <w:rPr>
          <w:rFonts w:cs="宋体"/>
          <w:color w:val="auto"/>
          <w:sz w:val="21"/>
          <w:szCs w:val="21"/>
          <w:highlight w:val="none"/>
        </w:rPr>
      </w:pPr>
      <w:r>
        <w:rPr>
          <w:rFonts w:hint="eastAsia" w:cs="宋体"/>
          <w:color w:val="auto"/>
          <w:sz w:val="21"/>
          <w:szCs w:val="21"/>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40"/>
      <w:bookmarkStart w:id="407" w:name="第五部分"/>
      <w:bookmarkStart w:id="408" w:name="_Toc86217003"/>
    </w:p>
    <w:p>
      <w:pPr>
        <w:keepNext w:val="0"/>
        <w:keepLines w:val="0"/>
        <w:pageBreakBefore w:val="0"/>
        <w:widowControl/>
        <w:kinsoku/>
        <w:wordWrap/>
        <w:overflowPunct/>
        <w:topLinePunct w:val="0"/>
        <w:bidi w:val="0"/>
        <w:adjustRightInd w:val="0"/>
        <w:snapToGrid w:val="0"/>
        <w:spacing w:line="460" w:lineRule="exact"/>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keepNext w:val="0"/>
        <w:keepLines w:val="0"/>
        <w:pageBreakBefore w:val="0"/>
        <w:kinsoku/>
        <w:wordWrap/>
        <w:overflowPunct/>
        <w:topLinePunct w:val="0"/>
        <w:bidi w:val="0"/>
        <w:adjustRightInd w:val="0"/>
        <w:snapToGrid w:val="0"/>
        <w:spacing w:line="460" w:lineRule="exact"/>
        <w:jc w:val="center"/>
        <w:outlineLvl w:val="0"/>
        <w:rPr>
          <w:rFonts w:ascii="宋体" w:hAnsi="宋体" w:cs="宋体"/>
          <w:b/>
          <w:color w:val="auto"/>
          <w:sz w:val="36"/>
          <w:szCs w:val="36"/>
          <w:highlight w:val="none"/>
        </w:rPr>
      </w:pPr>
      <w:bookmarkStart w:id="409" w:name="_Toc4527"/>
      <w:bookmarkStart w:id="410" w:name="_Toc8129"/>
      <w:bookmarkStart w:id="411" w:name="_Toc16097"/>
      <w:r>
        <w:rPr>
          <w:rFonts w:hint="eastAsia" w:ascii="宋体" w:hAnsi="宋体" w:cs="宋体"/>
          <w:b/>
          <w:color w:val="auto"/>
          <w:sz w:val="36"/>
          <w:szCs w:val="36"/>
          <w:highlight w:val="none"/>
        </w:rPr>
        <w:t>第五部分 拟签订的合同文本</w:t>
      </w:r>
      <w:bookmarkEnd w:id="409"/>
      <w:bookmarkEnd w:id="410"/>
      <w:bookmarkEnd w:id="411"/>
    </w:p>
    <w:p>
      <w:pPr>
        <w:pStyle w:val="62"/>
        <w:keepNext w:val="0"/>
        <w:keepLines w:val="0"/>
        <w:pageBreakBefore w:val="0"/>
        <w:pBdr>
          <w:bottom w:val="single" w:color="auto" w:sz="4" w:space="0"/>
        </w:pBdr>
        <w:kinsoku/>
        <w:wordWrap/>
        <w:overflowPunct/>
        <w:topLinePunct w:val="0"/>
        <w:bidi w:val="0"/>
        <w:adjustRightInd w:val="0"/>
        <w:snapToGrid w:val="0"/>
        <w:spacing w:before="0" w:beforeAutospacing="0" w:after="0" w:afterAutospacing="0" w:line="460" w:lineRule="exact"/>
        <w:rPr>
          <w:color w:val="auto"/>
          <w:sz w:val="21"/>
          <w:szCs w:val="21"/>
          <w:highlight w:val="none"/>
        </w:rPr>
      </w:pPr>
      <w:r>
        <w:rPr>
          <w:rFonts w:hint="eastAsia"/>
          <w:b/>
          <w:bCs/>
          <w:color w:val="auto"/>
          <w:sz w:val="21"/>
          <w:szCs w:val="21"/>
          <w:highlight w:val="none"/>
          <w:shd w:val="clear" w:color="auto" w:fill="FFFFFF"/>
        </w:rPr>
        <w:t>项目编号：</w:t>
      </w:r>
    </w:p>
    <w:p>
      <w:pPr>
        <w:pStyle w:val="62"/>
        <w:keepNext w:val="0"/>
        <w:keepLines w:val="0"/>
        <w:pageBreakBefore w:val="0"/>
        <w:pBdr>
          <w:bottom w:val="single" w:color="auto" w:sz="4" w:space="0"/>
        </w:pBdr>
        <w:kinsoku/>
        <w:wordWrap/>
        <w:overflowPunct/>
        <w:topLinePunct w:val="0"/>
        <w:bidi w:val="0"/>
        <w:adjustRightInd w:val="0"/>
        <w:snapToGrid w:val="0"/>
        <w:spacing w:before="0" w:beforeAutospacing="0" w:after="0" w:afterAutospacing="0" w:line="460" w:lineRule="exact"/>
        <w:rPr>
          <w:b/>
          <w:color w:val="auto"/>
          <w:sz w:val="21"/>
          <w:szCs w:val="21"/>
          <w:highlight w:val="none"/>
        </w:rPr>
      </w:pPr>
      <w:r>
        <w:rPr>
          <w:rFonts w:hint="eastAsia"/>
          <w:b/>
          <w:bCs/>
          <w:color w:val="auto"/>
          <w:sz w:val="21"/>
          <w:szCs w:val="21"/>
          <w:highlight w:val="none"/>
          <w:shd w:val="clear" w:color="auto" w:fill="FFFFFF"/>
        </w:rPr>
        <w:t>项目名称：</w:t>
      </w:r>
    </w:p>
    <w:p>
      <w:pPr>
        <w:pStyle w:val="37"/>
        <w:keepNext w:val="0"/>
        <w:keepLines w:val="0"/>
        <w:pageBreakBefore w:val="0"/>
        <w:kinsoku/>
        <w:wordWrap/>
        <w:overflowPunct/>
        <w:topLinePunct w:val="0"/>
        <w:bidi w:val="0"/>
        <w:adjustRightInd w:val="0"/>
        <w:snapToGrid w:val="0"/>
        <w:spacing w:line="460" w:lineRule="exact"/>
        <w:rPr>
          <w:rFonts w:hAnsi="宋体"/>
          <w:bCs/>
          <w:color w:val="auto"/>
          <w:highlight w:val="none"/>
        </w:rPr>
      </w:pPr>
      <w:r>
        <w:rPr>
          <w:rFonts w:hint="eastAsia" w:hAnsi="宋体"/>
          <w:b/>
          <w:color w:val="auto"/>
          <w:highlight w:val="none"/>
        </w:rPr>
        <w:t>甲方（发包人）：</w:t>
      </w:r>
    </w:p>
    <w:p>
      <w:pPr>
        <w:pStyle w:val="37"/>
        <w:keepNext w:val="0"/>
        <w:keepLines w:val="0"/>
        <w:pageBreakBefore w:val="0"/>
        <w:pBdr>
          <w:bottom w:val="single" w:color="auto" w:sz="2" w:space="1"/>
        </w:pBdr>
        <w:kinsoku/>
        <w:wordWrap/>
        <w:overflowPunct/>
        <w:topLinePunct w:val="0"/>
        <w:bidi w:val="0"/>
        <w:adjustRightInd w:val="0"/>
        <w:snapToGrid w:val="0"/>
        <w:spacing w:line="460" w:lineRule="exact"/>
        <w:rPr>
          <w:rFonts w:hAnsi="宋体"/>
          <w:b/>
          <w:color w:val="auto"/>
          <w:highlight w:val="none"/>
        </w:rPr>
      </w:pPr>
      <w:r>
        <w:rPr>
          <w:rFonts w:hint="eastAsia" w:hAnsi="宋体"/>
          <w:b/>
          <w:color w:val="auto"/>
          <w:highlight w:val="none"/>
        </w:rPr>
        <w:t>乙方（承包人）：</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按照《中华人民共和国民法典》《中华人民共和国政府采购法》《中华人民共和国政府采购法实施条例》《政府采购货物和服务招标投标管理办法》《政府购买服务管理办法》等相关法律及政策的规定，根据</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政府采购的</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项目</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）的采购结果，签订本合同，以兹甲乙双方共同遵守。</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一、项目名称</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项目</w:t>
      </w:r>
    </w:p>
    <w:p>
      <w:pPr>
        <w:keepNext w:val="0"/>
        <w:keepLines w:val="0"/>
        <w:pageBreakBefore w:val="0"/>
        <w:widowControl w:val="0"/>
        <w:numPr>
          <w:ilvl w:val="0"/>
          <w:numId w:val="0"/>
        </w:numPr>
        <w:kinsoku/>
        <w:wordWrap/>
        <w:overflowPunct/>
        <w:topLinePunct w:val="0"/>
        <w:bidi w:val="0"/>
        <w:adjustRightInd w:val="0"/>
        <w:snapToGrid w:val="0"/>
        <w:spacing w:line="480" w:lineRule="exac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服务</w:t>
      </w:r>
      <w:r>
        <w:rPr>
          <w:rFonts w:hint="eastAsia" w:ascii="宋体" w:hAnsi="宋体" w:eastAsia="宋体" w:cs="宋体"/>
          <w:b/>
          <w:bCs/>
          <w:color w:val="auto"/>
          <w:sz w:val="21"/>
          <w:szCs w:val="21"/>
          <w:highlight w:val="none"/>
          <w:lang w:val="en-US" w:eastAsia="zh-CN"/>
        </w:rPr>
        <w:t>范围</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1.甲方辖区内所有工业企业、商贸企业（包含沿街商铺）、出租房，具体数量以首次普查为准。</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2.甲方需增加服务范围在第二条第1项约定数量的</w:t>
      </w:r>
      <w:r>
        <w:rPr>
          <w:rFonts w:hint="eastAsia" w:ascii="宋体" w:hAnsi="宋体" w:eastAsia="宋体" w:cs="宋体"/>
          <w:b w:val="0"/>
          <w:bCs/>
          <w:color w:val="auto"/>
          <w:kern w:val="2"/>
          <w:sz w:val="21"/>
          <w:szCs w:val="21"/>
          <w:highlight w:val="none"/>
          <w:u w:val="single"/>
          <w:lang w:val="en-US" w:eastAsia="zh-CN"/>
        </w:rPr>
        <w:t xml:space="preserve"> 10%</w:t>
      </w:r>
      <w:r>
        <w:rPr>
          <w:rFonts w:hint="eastAsia" w:ascii="宋体" w:hAnsi="宋体" w:eastAsia="宋体" w:cs="宋体"/>
          <w:b w:val="0"/>
          <w:bCs/>
          <w:color w:val="auto"/>
          <w:kern w:val="2"/>
          <w:sz w:val="21"/>
          <w:szCs w:val="21"/>
          <w:highlight w:val="none"/>
          <w:lang w:val="en-US" w:eastAsia="zh-CN"/>
        </w:rPr>
        <w:t>（含）以内的，或者减少服务范围在第二条第1项约定数量的</w:t>
      </w:r>
      <w:r>
        <w:rPr>
          <w:rFonts w:hint="eastAsia" w:ascii="宋体" w:hAnsi="宋体" w:eastAsia="宋体" w:cs="宋体"/>
          <w:b w:val="0"/>
          <w:bCs/>
          <w:color w:val="auto"/>
          <w:kern w:val="2"/>
          <w:sz w:val="21"/>
          <w:szCs w:val="21"/>
          <w:highlight w:val="none"/>
          <w:u w:val="single"/>
          <w:lang w:val="en-US" w:eastAsia="zh-CN"/>
        </w:rPr>
        <w:t xml:space="preserve"> 5 </w:t>
      </w:r>
      <w:r>
        <w:rPr>
          <w:rFonts w:hint="eastAsia" w:ascii="宋体" w:hAnsi="宋体" w:eastAsia="宋体" w:cs="宋体"/>
          <w:b w:val="0"/>
          <w:bCs/>
          <w:color w:val="auto"/>
          <w:kern w:val="2"/>
          <w:sz w:val="21"/>
          <w:szCs w:val="21"/>
          <w:highlight w:val="none"/>
          <w:lang w:val="en-US" w:eastAsia="zh-CN"/>
        </w:rPr>
        <w:t>%（含）以内的，服务费不作调增或者调减；甲方增加服务范围超过第二条第1项约定数量的</w:t>
      </w:r>
      <w:r>
        <w:rPr>
          <w:rFonts w:hint="eastAsia" w:ascii="宋体" w:hAnsi="宋体" w:eastAsia="宋体" w:cs="宋体"/>
          <w:b w:val="0"/>
          <w:bCs/>
          <w:color w:val="auto"/>
          <w:kern w:val="2"/>
          <w:sz w:val="21"/>
          <w:szCs w:val="21"/>
          <w:highlight w:val="none"/>
          <w:u w:val="single"/>
          <w:lang w:val="en-US" w:eastAsia="zh-CN"/>
        </w:rPr>
        <w:t xml:space="preserve"> 10 </w:t>
      </w:r>
      <w:r>
        <w:rPr>
          <w:rFonts w:hint="eastAsia" w:ascii="宋体" w:hAnsi="宋体" w:eastAsia="宋体" w:cs="宋体"/>
          <w:b w:val="0"/>
          <w:bCs/>
          <w:color w:val="auto"/>
          <w:kern w:val="2"/>
          <w:sz w:val="21"/>
          <w:szCs w:val="21"/>
          <w:highlight w:val="none"/>
          <w:lang w:val="en-US" w:eastAsia="zh-CN"/>
        </w:rPr>
        <w:t>%（不含）以上的，或者减少服务范围在第二条第1项约定数量的</w:t>
      </w:r>
      <w:r>
        <w:rPr>
          <w:rFonts w:hint="eastAsia" w:ascii="宋体" w:hAnsi="宋体" w:eastAsia="宋体" w:cs="宋体"/>
          <w:b w:val="0"/>
          <w:bCs/>
          <w:color w:val="auto"/>
          <w:kern w:val="2"/>
          <w:sz w:val="21"/>
          <w:szCs w:val="21"/>
          <w:highlight w:val="none"/>
          <w:u w:val="single"/>
          <w:lang w:val="en-US" w:eastAsia="zh-CN"/>
        </w:rPr>
        <w:t xml:space="preserve"> 5 </w:t>
      </w:r>
      <w:r>
        <w:rPr>
          <w:rFonts w:hint="eastAsia" w:ascii="宋体" w:hAnsi="宋体" w:eastAsia="宋体" w:cs="宋体"/>
          <w:b w:val="0"/>
          <w:bCs/>
          <w:color w:val="auto"/>
          <w:kern w:val="2"/>
          <w:sz w:val="21"/>
          <w:szCs w:val="21"/>
          <w:highlight w:val="none"/>
          <w:lang w:val="en-US" w:eastAsia="zh-CN"/>
        </w:rPr>
        <w:t>%（不含）以上，超过部分或者减少部分的费用按实结算（双方共同委托第三方测算），但须在政府采购相关规定允许的范围内。</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0"/>
        <w:jc w:val="both"/>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甲方需增加第六条约定服务内容之外的，增加部分的费用按实结算（双方共同委托第三方测算），但须在政府采购相关规定允许的范围内。</w:t>
      </w:r>
    </w:p>
    <w:p>
      <w:pPr>
        <w:pStyle w:val="83"/>
        <w:keepNext w:val="0"/>
        <w:keepLines w:val="0"/>
        <w:pageBreakBefore w:val="0"/>
        <w:widowControl w:val="0"/>
        <w:numPr>
          <w:ilvl w:val="0"/>
          <w:numId w:val="2"/>
        </w:numPr>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w w:val="100"/>
          <w:sz w:val="21"/>
          <w:szCs w:val="21"/>
          <w:highlight w:val="none"/>
          <w:lang w:val="en-US" w:eastAsia="zh-CN"/>
        </w:rPr>
      </w:pPr>
      <w:r>
        <w:rPr>
          <w:rFonts w:hint="eastAsia" w:ascii="宋体" w:hAnsi="宋体" w:eastAsia="宋体" w:cs="宋体"/>
          <w:color w:val="auto"/>
          <w:sz w:val="21"/>
          <w:szCs w:val="21"/>
          <w:highlight w:val="none"/>
          <w:lang w:val="en-US" w:eastAsia="zh-CN"/>
        </w:rPr>
        <w:t>1.项目</w:t>
      </w: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rPr>
        <w:t>期限3年，自</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月____日起至</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月____日止</w:t>
      </w:r>
      <w:r>
        <w:rPr>
          <w:rFonts w:hint="eastAsia" w:ascii="宋体" w:hAnsi="宋体" w:eastAsia="宋体" w:cs="宋体"/>
          <w:color w:val="auto"/>
          <w:w w:val="100"/>
          <w:sz w:val="21"/>
          <w:szCs w:val="21"/>
          <w:highlight w:val="none"/>
          <w:lang w:val="en-US" w:eastAsia="zh-CN"/>
        </w:rPr>
        <w:t>，</w:t>
      </w:r>
      <w:r>
        <w:rPr>
          <w:rFonts w:hint="eastAsia" w:ascii="宋体" w:hAnsi="宋体" w:eastAsia="宋体" w:cs="宋体"/>
          <w:i w:val="0"/>
          <w:caps w:val="0"/>
          <w:color w:val="auto"/>
          <w:spacing w:val="0"/>
          <w:sz w:val="21"/>
          <w:szCs w:val="21"/>
          <w:highlight w:val="none"/>
          <w:shd w:val="clear" w:color="auto" w:fill="FFFFFF"/>
          <w:lang w:val="en-US" w:eastAsia="zh-CN"/>
        </w:rPr>
        <w:t>年度</w:t>
      </w:r>
      <w:r>
        <w:rPr>
          <w:rFonts w:hint="default" w:ascii="宋体" w:hAnsi="宋体" w:eastAsia="宋体" w:cs="宋体"/>
          <w:i w:val="0"/>
          <w:caps w:val="0"/>
          <w:color w:val="auto"/>
          <w:spacing w:val="0"/>
          <w:sz w:val="21"/>
          <w:szCs w:val="21"/>
          <w:highlight w:val="none"/>
          <w:shd w:val="clear" w:color="auto" w:fill="FFFFFF"/>
          <w:lang w:val="en-US" w:eastAsia="zh-CN"/>
        </w:rPr>
        <w:t>合同期满后，经相关部门批准且</w:t>
      </w:r>
      <w:r>
        <w:rPr>
          <w:rFonts w:hint="eastAsia" w:ascii="宋体" w:hAnsi="宋体" w:eastAsia="宋体" w:cs="宋体"/>
          <w:i w:val="0"/>
          <w:caps w:val="0"/>
          <w:color w:val="auto"/>
          <w:spacing w:val="0"/>
          <w:sz w:val="21"/>
          <w:szCs w:val="21"/>
          <w:highlight w:val="none"/>
          <w:shd w:val="clear" w:color="auto" w:fill="FFFFFF"/>
          <w:lang w:val="en-US" w:eastAsia="zh-CN"/>
        </w:rPr>
        <w:t>乙方</w:t>
      </w:r>
      <w:r>
        <w:rPr>
          <w:rFonts w:hint="default" w:ascii="宋体" w:hAnsi="宋体" w:eastAsia="宋体" w:cs="宋体"/>
          <w:i w:val="0"/>
          <w:caps w:val="0"/>
          <w:color w:val="auto"/>
          <w:spacing w:val="0"/>
          <w:sz w:val="21"/>
          <w:szCs w:val="21"/>
          <w:highlight w:val="none"/>
          <w:shd w:val="clear" w:color="auto" w:fill="FFFFFF"/>
          <w:lang w:val="en-US" w:eastAsia="zh-CN"/>
        </w:rPr>
        <w:t>的本合同服务成果须通过</w:t>
      </w:r>
      <w:r>
        <w:rPr>
          <w:rFonts w:hint="eastAsia" w:ascii="宋体" w:hAnsi="宋体" w:eastAsia="宋体" w:cs="宋体"/>
          <w:i w:val="0"/>
          <w:caps w:val="0"/>
          <w:color w:val="auto"/>
          <w:spacing w:val="0"/>
          <w:sz w:val="21"/>
          <w:szCs w:val="21"/>
          <w:highlight w:val="none"/>
          <w:shd w:val="clear" w:color="auto" w:fill="FFFFFF"/>
          <w:lang w:val="en-US" w:eastAsia="zh-CN"/>
        </w:rPr>
        <w:t>甲方</w:t>
      </w:r>
      <w:r>
        <w:rPr>
          <w:rFonts w:hint="default" w:ascii="宋体" w:hAnsi="宋体" w:eastAsia="宋体" w:cs="宋体"/>
          <w:i w:val="0"/>
          <w:caps w:val="0"/>
          <w:color w:val="auto"/>
          <w:spacing w:val="0"/>
          <w:sz w:val="21"/>
          <w:szCs w:val="21"/>
          <w:highlight w:val="none"/>
          <w:shd w:val="clear" w:color="auto" w:fill="FFFFFF"/>
          <w:lang w:val="en-US" w:eastAsia="zh-CN"/>
        </w:rPr>
        <w:t>验收合格后</w:t>
      </w:r>
      <w:r>
        <w:rPr>
          <w:rFonts w:hint="eastAsia" w:ascii="宋体" w:hAnsi="宋体" w:eastAsia="宋体" w:cs="宋体"/>
          <w:i w:val="0"/>
          <w:caps w:val="0"/>
          <w:color w:val="auto"/>
          <w:spacing w:val="0"/>
          <w:sz w:val="21"/>
          <w:szCs w:val="21"/>
          <w:highlight w:val="none"/>
          <w:shd w:val="clear" w:color="auto" w:fill="FFFFFF"/>
          <w:lang w:val="en-US" w:eastAsia="zh-CN"/>
        </w:rPr>
        <w:t>，甲乙</w:t>
      </w:r>
      <w:r>
        <w:rPr>
          <w:rFonts w:hint="default" w:ascii="宋体" w:hAnsi="宋体" w:eastAsia="宋体" w:cs="宋体"/>
          <w:i w:val="0"/>
          <w:caps w:val="0"/>
          <w:color w:val="auto"/>
          <w:spacing w:val="0"/>
          <w:sz w:val="21"/>
          <w:szCs w:val="21"/>
          <w:highlight w:val="none"/>
          <w:shd w:val="clear" w:color="auto" w:fill="FFFFFF"/>
          <w:lang w:val="en-US" w:eastAsia="zh-CN"/>
        </w:rPr>
        <w:t>双方可续签下一年度的合同。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w w:val="100"/>
          <w:sz w:val="21"/>
          <w:szCs w:val="21"/>
          <w:highlight w:val="none"/>
          <w:lang w:val="en-US" w:eastAsia="zh-CN"/>
        </w:rPr>
        <w:t>2.</w:t>
      </w:r>
      <w:r>
        <w:rPr>
          <w:rFonts w:hint="eastAsia" w:ascii="宋体" w:hAnsi="宋体" w:eastAsia="宋体" w:cs="宋体"/>
          <w:b w:val="0"/>
          <w:bCs/>
          <w:color w:val="auto"/>
          <w:w w:val="100"/>
          <w:sz w:val="21"/>
          <w:szCs w:val="21"/>
          <w:highlight w:val="none"/>
          <w:lang w:eastAsia="zh-CN"/>
        </w:rPr>
        <w:t>本合同期限</w:t>
      </w:r>
      <w:r>
        <w:rPr>
          <w:rFonts w:hint="eastAsia" w:ascii="宋体" w:hAnsi="宋体" w:eastAsia="宋体" w:cs="宋体"/>
          <w:b w:val="0"/>
          <w:bCs/>
          <w:color w:val="auto"/>
          <w:w w:val="100"/>
          <w:sz w:val="21"/>
          <w:szCs w:val="21"/>
          <w:highlight w:val="none"/>
          <w:lang w:val="en-US" w:eastAsia="zh-CN"/>
        </w:rPr>
        <w:t>1年，</w:t>
      </w:r>
      <w:r>
        <w:rPr>
          <w:rFonts w:hint="eastAsia" w:ascii="宋体" w:hAnsi="宋体" w:eastAsia="宋体" w:cs="宋体"/>
          <w:b w:val="0"/>
          <w:bCs/>
          <w:color w:val="auto"/>
          <w:w w:val="100"/>
          <w:sz w:val="21"/>
          <w:szCs w:val="21"/>
          <w:highlight w:val="none"/>
          <w:lang w:eastAsia="zh-CN"/>
        </w:rPr>
        <w:t>自</w:t>
      </w:r>
      <w:r>
        <w:rPr>
          <w:rFonts w:hint="eastAsia" w:ascii="宋体" w:hAnsi="宋体" w:eastAsia="宋体" w:cs="宋体"/>
          <w:b w:val="0"/>
          <w:bCs/>
          <w:color w:val="auto"/>
          <w:w w:val="100"/>
          <w:sz w:val="21"/>
          <w:szCs w:val="21"/>
          <w:highlight w:val="none"/>
          <w:u w:val="single"/>
          <w:lang w:val="en-US" w:eastAsia="zh-CN"/>
        </w:rPr>
        <w:t xml:space="preserve">    </w:t>
      </w:r>
      <w:r>
        <w:rPr>
          <w:rFonts w:hint="eastAsia" w:ascii="宋体" w:hAnsi="宋体" w:eastAsia="宋体" w:cs="宋体"/>
          <w:b w:val="0"/>
          <w:bCs/>
          <w:color w:val="auto"/>
          <w:w w:val="100"/>
          <w:sz w:val="21"/>
          <w:szCs w:val="21"/>
          <w:highlight w:val="none"/>
          <w:lang w:eastAsia="zh-CN"/>
        </w:rPr>
        <w:t>年</w:t>
      </w:r>
      <w:r>
        <w:rPr>
          <w:rFonts w:hint="eastAsia" w:ascii="宋体" w:hAnsi="宋体" w:eastAsia="宋体" w:cs="宋体"/>
          <w:b w:val="0"/>
          <w:bCs/>
          <w:color w:val="auto"/>
          <w:w w:val="100"/>
          <w:sz w:val="21"/>
          <w:szCs w:val="21"/>
          <w:highlight w:val="none"/>
          <w:u w:val="single"/>
          <w:lang w:val="en-US" w:eastAsia="zh-CN"/>
        </w:rPr>
        <w:t xml:space="preserve">    </w:t>
      </w:r>
      <w:r>
        <w:rPr>
          <w:rFonts w:hint="eastAsia" w:ascii="宋体" w:hAnsi="宋体" w:eastAsia="宋体" w:cs="宋体"/>
          <w:b w:val="0"/>
          <w:bCs/>
          <w:color w:val="auto"/>
          <w:w w:val="100"/>
          <w:sz w:val="21"/>
          <w:szCs w:val="21"/>
          <w:highlight w:val="none"/>
          <w:lang w:eastAsia="zh-CN"/>
        </w:rPr>
        <w:t>月</w:t>
      </w:r>
      <w:r>
        <w:rPr>
          <w:rFonts w:hint="eastAsia" w:ascii="宋体" w:hAnsi="宋体" w:eastAsia="宋体" w:cs="宋体"/>
          <w:b w:val="0"/>
          <w:bCs/>
          <w:color w:val="auto"/>
          <w:w w:val="100"/>
          <w:sz w:val="21"/>
          <w:szCs w:val="21"/>
          <w:highlight w:val="none"/>
          <w:u w:val="single"/>
          <w:lang w:val="en-US" w:eastAsia="zh-CN"/>
        </w:rPr>
        <w:t xml:space="preserve">    </w:t>
      </w:r>
      <w:r>
        <w:rPr>
          <w:rFonts w:hint="eastAsia" w:ascii="宋体" w:hAnsi="宋体" w:eastAsia="宋体" w:cs="宋体"/>
          <w:b w:val="0"/>
          <w:bCs/>
          <w:color w:val="auto"/>
          <w:w w:val="100"/>
          <w:sz w:val="21"/>
          <w:szCs w:val="21"/>
          <w:highlight w:val="none"/>
          <w:lang w:eastAsia="zh-CN"/>
        </w:rPr>
        <w:t>日起至</w:t>
      </w:r>
      <w:r>
        <w:rPr>
          <w:rFonts w:hint="eastAsia" w:ascii="宋体" w:hAnsi="宋体" w:eastAsia="宋体" w:cs="宋体"/>
          <w:b w:val="0"/>
          <w:bCs/>
          <w:color w:val="auto"/>
          <w:w w:val="100"/>
          <w:sz w:val="21"/>
          <w:szCs w:val="21"/>
          <w:highlight w:val="none"/>
          <w:u w:val="single"/>
          <w:lang w:val="en-US" w:eastAsia="zh-CN"/>
        </w:rPr>
        <w:t xml:space="preserve">    </w:t>
      </w:r>
      <w:r>
        <w:rPr>
          <w:rFonts w:hint="eastAsia" w:ascii="宋体" w:hAnsi="宋体" w:eastAsia="宋体" w:cs="宋体"/>
          <w:b w:val="0"/>
          <w:bCs/>
          <w:color w:val="auto"/>
          <w:w w:val="100"/>
          <w:sz w:val="21"/>
          <w:szCs w:val="21"/>
          <w:highlight w:val="none"/>
          <w:lang w:eastAsia="zh-CN"/>
        </w:rPr>
        <w:t>年</w:t>
      </w:r>
      <w:r>
        <w:rPr>
          <w:rFonts w:hint="eastAsia" w:ascii="宋体" w:hAnsi="宋体" w:eastAsia="宋体" w:cs="宋体"/>
          <w:b w:val="0"/>
          <w:bCs/>
          <w:color w:val="auto"/>
          <w:w w:val="100"/>
          <w:sz w:val="21"/>
          <w:szCs w:val="21"/>
          <w:highlight w:val="none"/>
          <w:u w:val="single"/>
          <w:lang w:val="en-US" w:eastAsia="zh-CN"/>
        </w:rPr>
        <w:t xml:space="preserve">   </w:t>
      </w:r>
      <w:r>
        <w:rPr>
          <w:rFonts w:hint="eastAsia" w:ascii="宋体" w:hAnsi="宋体" w:eastAsia="宋体" w:cs="宋体"/>
          <w:b w:val="0"/>
          <w:bCs/>
          <w:color w:val="auto"/>
          <w:w w:val="100"/>
          <w:sz w:val="21"/>
          <w:szCs w:val="21"/>
          <w:highlight w:val="none"/>
          <w:lang w:eastAsia="zh-CN"/>
        </w:rPr>
        <w:t>月</w:t>
      </w:r>
      <w:r>
        <w:rPr>
          <w:rFonts w:hint="eastAsia" w:ascii="宋体" w:hAnsi="宋体" w:eastAsia="宋体" w:cs="宋体"/>
          <w:b w:val="0"/>
          <w:bCs/>
          <w:color w:val="auto"/>
          <w:w w:val="100"/>
          <w:sz w:val="21"/>
          <w:szCs w:val="21"/>
          <w:highlight w:val="none"/>
          <w:u w:val="single"/>
          <w:lang w:val="en-US" w:eastAsia="zh-CN"/>
        </w:rPr>
        <w:t xml:space="preserve">   </w:t>
      </w:r>
      <w:r>
        <w:rPr>
          <w:rFonts w:hint="eastAsia" w:ascii="宋体" w:hAnsi="宋体" w:eastAsia="宋体" w:cs="宋体"/>
          <w:b w:val="0"/>
          <w:bCs/>
          <w:color w:val="auto"/>
          <w:w w:val="100"/>
          <w:sz w:val="21"/>
          <w:szCs w:val="21"/>
          <w:highlight w:val="none"/>
          <w:lang w:eastAsia="zh-CN"/>
        </w:rPr>
        <w:t>日止。</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四、服务费及支付</w:t>
      </w:r>
      <w:r>
        <w:rPr>
          <w:rFonts w:hint="eastAsia" w:ascii="宋体" w:hAnsi="宋体" w:eastAsia="宋体" w:cs="宋体"/>
          <w:b/>
          <w:bCs/>
          <w:color w:val="auto"/>
          <w:sz w:val="21"/>
          <w:szCs w:val="21"/>
          <w:highlight w:val="none"/>
          <w:lang w:val="en-US" w:eastAsia="zh-CN"/>
        </w:rPr>
        <w:t>方式</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项目服务费总价（3年）：</w:t>
      </w:r>
      <w:r>
        <w:rPr>
          <w:rFonts w:hint="eastAsia" w:ascii="宋体" w:hAnsi="宋体" w:eastAsia="宋体" w:cs="宋体"/>
          <w:color w:val="auto"/>
          <w:sz w:val="21"/>
          <w:szCs w:val="21"/>
          <w:highlight w:val="none"/>
        </w:rPr>
        <w:t>人民币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该费用为含税价</w:t>
      </w:r>
      <w:r>
        <w:rPr>
          <w:rFonts w:hint="eastAsia" w:ascii="宋体" w:hAnsi="宋体" w:eastAsia="宋体" w:cs="宋体"/>
          <w:color w:val="auto"/>
          <w:sz w:val="21"/>
          <w:szCs w:val="21"/>
          <w:highlight w:val="none"/>
          <w:lang w:eastAsia="zh-CN"/>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2.本合同</w:t>
      </w:r>
      <w:r>
        <w:rPr>
          <w:rFonts w:hint="eastAsia" w:ascii="宋体" w:hAnsi="宋体" w:eastAsia="宋体" w:cs="宋体"/>
          <w:color w:val="auto"/>
          <w:sz w:val="21"/>
          <w:szCs w:val="21"/>
          <w:highlight w:val="none"/>
        </w:rPr>
        <w:t>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：人民币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该费用为含税价</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本合同服务费的</w:t>
      </w:r>
      <w:r>
        <w:rPr>
          <w:rFonts w:hint="eastAsia" w:ascii="宋体" w:hAnsi="宋体" w:eastAsia="宋体" w:cs="宋体"/>
          <w:color w:val="auto"/>
          <w:sz w:val="21"/>
          <w:szCs w:val="21"/>
          <w:highlight w:val="none"/>
        </w:rPr>
        <w:t>支付时间及方式：</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本项目财政资金到账且合同签订后7个工作日内，甲方向乙方支付本合同服务费</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rPr>
        <w:t>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即</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元，作为本合同预付款</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先服务后付费，每三个月支付一次，</w:t>
      </w:r>
      <w:r>
        <w:rPr>
          <w:rFonts w:hint="eastAsia" w:ascii="宋体" w:hAnsi="宋体" w:eastAsia="宋体" w:cs="宋体"/>
          <w:color w:val="auto"/>
          <w:sz w:val="21"/>
          <w:szCs w:val="21"/>
          <w:highlight w:val="none"/>
          <w:lang w:eastAsia="zh-CN"/>
        </w:rPr>
        <w:t>第四个月</w:t>
      </w:r>
      <w:r>
        <w:rPr>
          <w:rFonts w:hint="eastAsia" w:ascii="宋体" w:hAnsi="宋体" w:eastAsia="宋体" w:cs="宋体"/>
          <w:bCs/>
          <w:color w:val="auto"/>
          <w:sz w:val="21"/>
          <w:szCs w:val="21"/>
          <w:highlight w:val="none"/>
        </w:rPr>
        <w:t>开始</w:t>
      </w:r>
      <w:r>
        <w:rPr>
          <w:rFonts w:hint="eastAsia" w:ascii="宋体" w:hAnsi="宋体" w:eastAsia="宋体" w:cs="宋体"/>
          <w:bCs/>
          <w:color w:val="auto"/>
          <w:sz w:val="21"/>
          <w:szCs w:val="21"/>
          <w:highlight w:val="none"/>
          <w:lang w:eastAsia="zh-CN"/>
        </w:rPr>
        <w:t>，</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收到符合财务制度的发票后7个工作日内支付</w:t>
      </w:r>
      <w:r>
        <w:rPr>
          <w:rFonts w:hint="eastAsia" w:ascii="宋体" w:hAnsi="宋体" w:eastAsia="宋体" w:cs="宋体"/>
          <w:color w:val="auto"/>
          <w:sz w:val="21"/>
          <w:szCs w:val="21"/>
          <w:highlight w:val="none"/>
          <w:lang w:val="en-US" w:eastAsia="zh-CN"/>
        </w:rPr>
        <w:t>本</w:t>
      </w:r>
      <w:r>
        <w:rPr>
          <w:rFonts w:hint="eastAsia" w:ascii="宋体" w:hAnsi="宋体" w:eastAsia="宋体" w:cs="宋体"/>
          <w:color w:val="auto"/>
          <w:sz w:val="21"/>
          <w:szCs w:val="21"/>
          <w:highlight w:val="none"/>
        </w:rPr>
        <w:t>合同</w:t>
      </w:r>
      <w:r>
        <w:rPr>
          <w:rFonts w:hint="eastAsia" w:ascii="宋体" w:hAnsi="宋体" w:eastAsia="宋体" w:cs="宋体"/>
          <w:color w:val="auto"/>
          <w:sz w:val="21"/>
          <w:szCs w:val="21"/>
          <w:highlight w:val="none"/>
          <w:lang w:val="en-US" w:eastAsia="zh-CN"/>
        </w:rPr>
        <w:t>服务费</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即人民币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根据每年度的验收结果，按照本合同约定验收标准结算的最终年度核拨服务费，甲方将扣除已经支付服务费和预付款后的剩余款项，自验收结束日起</w:t>
      </w:r>
      <w:r>
        <w:rPr>
          <w:rFonts w:hint="eastAsia" w:ascii="宋体" w:hAnsi="宋体" w:eastAsia="宋体" w:cs="宋体"/>
          <w:color w:val="auto"/>
          <w:sz w:val="21"/>
          <w:szCs w:val="21"/>
          <w:highlight w:val="none"/>
        </w:rPr>
        <w:t>7个工作日内</w:t>
      </w:r>
      <w:r>
        <w:rPr>
          <w:rFonts w:hint="eastAsia" w:ascii="宋体" w:hAnsi="宋体" w:eastAsia="宋体" w:cs="宋体"/>
          <w:color w:val="auto"/>
          <w:sz w:val="21"/>
          <w:szCs w:val="21"/>
          <w:highlight w:val="none"/>
          <w:lang w:val="en-US" w:eastAsia="zh-CN"/>
        </w:rPr>
        <w:t>一次性转入乙方账户。</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（4）乙方须于甲方付款前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日内开具相应金额的增值税专用发票；如乙方逾期</w:t>
      </w:r>
      <w:r>
        <w:rPr>
          <w:rFonts w:hint="eastAsia" w:ascii="宋体" w:hAnsi="宋体" w:eastAsia="宋体" w:cs="宋体"/>
          <w:color w:val="auto"/>
          <w:sz w:val="21"/>
          <w:szCs w:val="21"/>
          <w:highlight w:val="none"/>
          <w:lang w:val="en-US" w:eastAsia="zh-CN"/>
        </w:rPr>
        <w:t>提供增值税专用发票或者提供的增值税发票不合规</w:t>
      </w:r>
      <w:r>
        <w:rPr>
          <w:rFonts w:hint="eastAsia" w:ascii="宋体" w:hAnsi="宋体" w:eastAsia="宋体" w:cs="宋体"/>
          <w:color w:val="auto"/>
          <w:sz w:val="21"/>
          <w:szCs w:val="21"/>
          <w:highlight w:val="none"/>
        </w:rPr>
        <w:t>，甲方付款时间</w:t>
      </w:r>
      <w:r>
        <w:rPr>
          <w:rFonts w:hint="eastAsia" w:ascii="宋体" w:hAnsi="宋体" w:eastAsia="宋体" w:cs="宋体"/>
          <w:color w:val="auto"/>
          <w:sz w:val="21"/>
          <w:szCs w:val="21"/>
          <w:highlight w:val="none"/>
          <w:lang w:val="en-US" w:eastAsia="zh-CN"/>
        </w:rPr>
        <w:t>相应</w:t>
      </w:r>
      <w:r>
        <w:rPr>
          <w:rFonts w:hint="eastAsia" w:ascii="宋体" w:hAnsi="宋体" w:eastAsia="宋体" w:cs="宋体"/>
          <w:color w:val="auto"/>
          <w:sz w:val="21"/>
          <w:szCs w:val="21"/>
          <w:highlight w:val="none"/>
        </w:rPr>
        <w:t>顺延。</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3.乙方指定收款账户</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rPr>
        <w:t>户名：</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 xml:space="preserve"> </w:t>
      </w:r>
      <w:r>
        <w:rPr>
          <w:rFonts w:hint="eastAsia" w:ascii="宋体" w:hAnsi="宋体" w:eastAsia="宋体" w:cs="宋体"/>
          <w:color w:val="auto"/>
          <w:sz w:val="21"/>
          <w:szCs w:val="21"/>
          <w:highlight w:val="none"/>
          <w:u w:val="none"/>
          <w:lang w:val="en-US" w:eastAsia="zh-CN"/>
        </w:rPr>
        <w:t xml:space="preserve">                              </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 xml:space="preserve"> </w:t>
      </w:r>
      <w:r>
        <w:rPr>
          <w:rFonts w:hint="eastAsia" w:ascii="宋体" w:hAnsi="宋体" w:eastAsia="宋体" w:cs="宋体"/>
          <w:color w:val="auto"/>
          <w:sz w:val="21"/>
          <w:szCs w:val="21"/>
          <w:highlight w:val="none"/>
          <w:u w:val="none"/>
          <w:lang w:val="en-US" w:eastAsia="zh-CN"/>
        </w:rPr>
        <w:t xml:space="preserve">                              </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rPr>
        <w:t>账号：</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none"/>
          <w:lang w:eastAsia="zh-CN"/>
        </w:rPr>
        <w:t xml:space="preserve"> </w:t>
      </w:r>
      <w:r>
        <w:rPr>
          <w:rFonts w:hint="eastAsia" w:ascii="宋体" w:hAnsi="宋体" w:eastAsia="宋体" w:cs="宋体"/>
          <w:color w:val="auto"/>
          <w:sz w:val="21"/>
          <w:szCs w:val="21"/>
          <w:highlight w:val="none"/>
          <w:u w:val="none"/>
          <w:lang w:val="en-US" w:eastAsia="zh-CN"/>
        </w:rPr>
        <w:t xml:space="preserve">                              </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五、履约保证金</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1.乙方向甲方提交本合同服务费的1%作为履约保证金。</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2.乙方可用</w:t>
      </w:r>
      <w:r>
        <w:rPr>
          <w:rFonts w:hint="eastAsia" w:hAnsi="宋体" w:eastAsia="宋体" w:cs="宋体"/>
          <w:color w:val="auto"/>
          <w:w w:val="100"/>
          <w:sz w:val="21"/>
          <w:szCs w:val="21"/>
          <w:highlight w:val="none"/>
          <w:lang w:val="en-US" w:eastAsia="zh-CN"/>
        </w:rPr>
        <w:t>支票、汇票、本票或者金融机构、担保机构出具的保函等非现金形式</w:t>
      </w:r>
      <w:r>
        <w:rPr>
          <w:rFonts w:hint="eastAsia" w:ascii="宋体" w:hAnsi="宋体" w:eastAsia="宋体" w:cs="宋体"/>
          <w:color w:val="auto"/>
          <w:sz w:val="21"/>
          <w:szCs w:val="21"/>
          <w:highlight w:val="none"/>
          <w:lang w:val="en-US" w:eastAsia="zh-CN"/>
        </w:rPr>
        <w:t>缴纳履约保证金至甲方指定账户。</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3.履约保证金收件人：甲方</w:t>
      </w:r>
    </w:p>
    <w:p>
      <w:pPr>
        <w:pStyle w:val="83"/>
        <w:keepNext w:val="0"/>
        <w:keepLines w:val="0"/>
        <w:pageBreakBefore w:val="0"/>
        <w:widowControl w:val="0"/>
        <w:kinsoku/>
        <w:wordWrap/>
        <w:overflowPunct/>
        <w:topLinePunct w:val="0"/>
        <w:bidi w:val="0"/>
        <w:adjustRightInd w:val="0"/>
        <w:snapToGrid w:val="0"/>
        <w:spacing w:line="480" w:lineRule="exact"/>
        <w:ind w:firstLine="630" w:firstLineChars="3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户名：</w:t>
      </w:r>
      <w:r>
        <w:rPr>
          <w:rFonts w:hint="eastAsia" w:ascii="宋体" w:hAnsi="宋体" w:eastAsia="宋体" w:cs="宋体"/>
          <w:color w:val="auto"/>
          <w:sz w:val="21"/>
          <w:szCs w:val="21"/>
          <w:highlight w:val="none"/>
          <w:u w:val="single"/>
          <w:lang w:val="en-US" w:eastAsia="zh-CN"/>
        </w:rPr>
        <w:t xml:space="preserve">                                  </w:t>
      </w:r>
    </w:p>
    <w:p>
      <w:pPr>
        <w:pStyle w:val="83"/>
        <w:keepNext w:val="0"/>
        <w:keepLines w:val="0"/>
        <w:pageBreakBefore w:val="0"/>
        <w:widowControl w:val="0"/>
        <w:kinsoku/>
        <w:wordWrap/>
        <w:overflowPunct/>
        <w:topLinePunct w:val="0"/>
        <w:bidi w:val="0"/>
        <w:adjustRightInd w:val="0"/>
        <w:snapToGrid w:val="0"/>
        <w:spacing w:line="480" w:lineRule="exact"/>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w:t>
      </w:r>
      <w:r>
        <w:rPr>
          <w:rFonts w:hint="eastAsia" w:ascii="宋体" w:hAnsi="宋体" w:eastAsia="宋体" w:cs="宋体"/>
          <w:color w:val="auto"/>
          <w:sz w:val="21"/>
          <w:szCs w:val="21"/>
          <w:highlight w:val="none"/>
          <w:u w:val="single"/>
          <w:lang w:val="en-US" w:eastAsia="zh-CN"/>
        </w:rPr>
        <w:t xml:space="preserve">                                  </w:t>
      </w:r>
    </w:p>
    <w:p>
      <w:pPr>
        <w:pStyle w:val="83"/>
        <w:keepNext w:val="0"/>
        <w:keepLines w:val="0"/>
        <w:pageBreakBefore w:val="0"/>
        <w:widowControl w:val="0"/>
        <w:kinsoku/>
        <w:wordWrap/>
        <w:overflowPunct/>
        <w:topLinePunct w:val="0"/>
        <w:bidi w:val="0"/>
        <w:adjustRightInd w:val="0"/>
        <w:snapToGrid w:val="0"/>
        <w:spacing w:line="480" w:lineRule="exact"/>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r>
        <w:rPr>
          <w:rFonts w:hint="eastAsia" w:ascii="宋体" w:hAnsi="宋体" w:eastAsia="宋体" w:cs="宋体"/>
          <w:color w:val="auto"/>
          <w:sz w:val="21"/>
          <w:szCs w:val="21"/>
          <w:highlight w:val="none"/>
          <w:u w:val="single"/>
          <w:lang w:val="en-US" w:eastAsia="zh-CN"/>
        </w:rPr>
        <w:t xml:space="preserve">                                  </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4.履约保证金的递交</w:t>
      </w:r>
      <w:r>
        <w:rPr>
          <w:rFonts w:hint="eastAsia" w:ascii="宋体" w:hAnsi="宋体" w:eastAsia="宋体" w:cs="宋体"/>
          <w:color w:val="auto"/>
          <w:sz w:val="21"/>
          <w:szCs w:val="21"/>
          <w:highlight w:val="none"/>
          <w:lang w:eastAsia="zh-CN"/>
        </w:rPr>
        <w:t>时间</w:t>
      </w:r>
      <w:r>
        <w:rPr>
          <w:rFonts w:hint="eastAsia" w:ascii="宋体" w:hAnsi="宋体" w:eastAsia="宋体" w:cs="宋体"/>
          <w:color w:val="auto"/>
          <w:sz w:val="21"/>
          <w:szCs w:val="21"/>
          <w:highlight w:val="none"/>
        </w:rPr>
        <w:t>要求：乙方须在签订</w:t>
      </w:r>
      <w:r>
        <w:rPr>
          <w:rFonts w:hint="eastAsia" w:ascii="宋体" w:hAnsi="宋体" w:eastAsia="宋体" w:cs="宋体"/>
          <w:color w:val="auto"/>
          <w:w w:val="100"/>
          <w:sz w:val="21"/>
          <w:szCs w:val="21"/>
          <w:highlight w:val="none"/>
          <w:lang w:val="en-US" w:eastAsia="zh-CN"/>
        </w:rPr>
        <w:t>后10个工作日内</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5.履约保证金的退还：</w:t>
      </w:r>
      <w:r>
        <w:rPr>
          <w:rFonts w:hint="eastAsia" w:ascii="宋体" w:hAnsi="宋体" w:eastAsia="宋体" w:cs="宋体"/>
          <w:color w:val="auto"/>
          <w:w w:val="100"/>
          <w:sz w:val="21"/>
          <w:szCs w:val="21"/>
          <w:highlight w:val="none"/>
          <w:lang w:val="en-US" w:eastAsia="zh-CN"/>
        </w:rPr>
        <w:t>项目履约结束验收合格后十日内退还，但如</w:t>
      </w:r>
      <w:r>
        <w:rPr>
          <w:rFonts w:hint="eastAsia" w:hAnsi="宋体" w:eastAsia="宋体" w:cs="宋体"/>
          <w:color w:val="auto"/>
          <w:w w:val="100"/>
          <w:sz w:val="21"/>
          <w:szCs w:val="21"/>
          <w:highlight w:val="none"/>
          <w:lang w:val="en-US" w:eastAsia="zh-CN"/>
        </w:rPr>
        <w:t>乙方</w:t>
      </w:r>
      <w:r>
        <w:rPr>
          <w:rFonts w:hint="eastAsia" w:ascii="宋体" w:hAnsi="宋体" w:eastAsia="宋体" w:cs="宋体"/>
          <w:color w:val="auto"/>
          <w:w w:val="100"/>
          <w:sz w:val="21"/>
          <w:szCs w:val="21"/>
          <w:highlight w:val="none"/>
          <w:lang w:val="en-US" w:eastAsia="zh-CN"/>
        </w:rPr>
        <w:t>未履行或未完全履行合同规定的任何义务，给</w:t>
      </w:r>
      <w:r>
        <w:rPr>
          <w:rFonts w:hint="eastAsia" w:hAnsi="宋体" w:eastAsia="宋体" w:cs="宋体"/>
          <w:color w:val="auto"/>
          <w:w w:val="100"/>
          <w:sz w:val="21"/>
          <w:szCs w:val="21"/>
          <w:highlight w:val="none"/>
          <w:lang w:val="en-US" w:eastAsia="zh-CN"/>
        </w:rPr>
        <w:t>甲方</w:t>
      </w:r>
      <w:r>
        <w:rPr>
          <w:rFonts w:hint="eastAsia" w:ascii="宋体" w:hAnsi="宋体" w:eastAsia="宋体" w:cs="宋体"/>
          <w:color w:val="auto"/>
          <w:w w:val="100"/>
          <w:sz w:val="21"/>
          <w:szCs w:val="21"/>
          <w:highlight w:val="none"/>
          <w:lang w:val="en-US" w:eastAsia="zh-CN"/>
        </w:rPr>
        <w:t>造成损失的，</w:t>
      </w:r>
      <w:r>
        <w:rPr>
          <w:rFonts w:hint="eastAsia" w:hAnsi="宋体" w:eastAsia="宋体" w:cs="宋体"/>
          <w:color w:val="auto"/>
          <w:w w:val="100"/>
          <w:sz w:val="21"/>
          <w:szCs w:val="21"/>
          <w:highlight w:val="none"/>
          <w:lang w:val="en-US" w:eastAsia="zh-CN"/>
        </w:rPr>
        <w:t>甲方</w:t>
      </w:r>
      <w:r>
        <w:rPr>
          <w:rFonts w:hint="eastAsia" w:ascii="宋体" w:hAnsi="宋体" w:eastAsia="宋体" w:cs="宋体"/>
          <w:color w:val="auto"/>
          <w:w w:val="100"/>
          <w:sz w:val="21"/>
          <w:szCs w:val="21"/>
          <w:highlight w:val="none"/>
          <w:lang w:val="en-US" w:eastAsia="zh-CN"/>
        </w:rPr>
        <w:t>有权在其提交的履约保证金中获得相应赔偿，不足部分</w:t>
      </w:r>
      <w:r>
        <w:rPr>
          <w:rFonts w:hint="eastAsia" w:hAnsi="宋体" w:eastAsia="宋体" w:cs="宋体"/>
          <w:color w:val="auto"/>
          <w:w w:val="100"/>
          <w:sz w:val="21"/>
          <w:szCs w:val="21"/>
          <w:highlight w:val="none"/>
          <w:lang w:val="en-US" w:eastAsia="zh-CN"/>
        </w:rPr>
        <w:t>甲方</w:t>
      </w:r>
      <w:r>
        <w:rPr>
          <w:rFonts w:hint="eastAsia" w:ascii="宋体" w:hAnsi="宋体" w:eastAsia="宋体" w:cs="宋体"/>
          <w:color w:val="auto"/>
          <w:w w:val="100"/>
          <w:sz w:val="21"/>
          <w:szCs w:val="21"/>
          <w:highlight w:val="none"/>
          <w:lang w:val="en-US" w:eastAsia="zh-CN"/>
        </w:rPr>
        <w:t>有权继续向</w:t>
      </w:r>
      <w:r>
        <w:rPr>
          <w:rFonts w:hint="eastAsia" w:hAnsi="宋体" w:eastAsia="宋体" w:cs="宋体"/>
          <w:color w:val="auto"/>
          <w:w w:val="100"/>
          <w:sz w:val="21"/>
          <w:szCs w:val="21"/>
          <w:highlight w:val="none"/>
          <w:lang w:val="en-US" w:eastAsia="zh-CN"/>
        </w:rPr>
        <w:t>乙方</w:t>
      </w:r>
      <w:r>
        <w:rPr>
          <w:rFonts w:hint="eastAsia" w:ascii="宋体" w:hAnsi="宋体" w:eastAsia="宋体" w:cs="宋体"/>
          <w:color w:val="auto"/>
          <w:w w:val="100"/>
          <w:sz w:val="21"/>
          <w:szCs w:val="21"/>
          <w:highlight w:val="none"/>
          <w:lang w:val="en-US" w:eastAsia="zh-CN"/>
        </w:rPr>
        <w:t>追偿。</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六、服务内容</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乙方的服务内容主要包括为甲方提供安全生产、消防安全</w:t>
      </w:r>
      <w:r>
        <w:rPr>
          <w:rFonts w:hint="eastAsia" w:ascii="宋体" w:hAnsi="宋体" w:eastAsia="宋体" w:cs="宋体"/>
          <w:color w:val="auto"/>
          <w:sz w:val="21"/>
          <w:szCs w:val="21"/>
          <w:highlight w:val="none"/>
          <w:lang w:val="en-US" w:eastAsia="zh-CN"/>
        </w:rPr>
        <w:t>相关工作的</w:t>
      </w:r>
      <w:r>
        <w:rPr>
          <w:rFonts w:hint="eastAsia" w:ascii="宋体" w:hAnsi="宋体" w:eastAsia="宋体" w:cs="宋体"/>
          <w:color w:val="auto"/>
          <w:sz w:val="21"/>
          <w:szCs w:val="21"/>
          <w:highlight w:val="none"/>
        </w:rPr>
        <w:t>专业技术指导和支撑，</w:t>
      </w:r>
      <w:r>
        <w:rPr>
          <w:rFonts w:hint="eastAsia" w:ascii="宋体" w:hAnsi="宋体" w:eastAsia="宋体" w:cs="宋体"/>
          <w:color w:val="auto"/>
          <w:sz w:val="21"/>
          <w:szCs w:val="21"/>
          <w:highlight w:val="none"/>
          <w:lang w:eastAsia="zh-CN"/>
        </w:rPr>
        <w:t>协助甲方</w:t>
      </w:r>
      <w:r>
        <w:rPr>
          <w:rFonts w:hint="eastAsia" w:ascii="宋体" w:hAnsi="宋体" w:eastAsia="宋体" w:cs="宋体"/>
          <w:color w:val="auto"/>
          <w:sz w:val="21"/>
          <w:szCs w:val="21"/>
          <w:highlight w:val="none"/>
        </w:rPr>
        <w:t>完成安全生产、消防安全相关基本工作任务，参与应急救援和</w:t>
      </w:r>
      <w:r>
        <w:rPr>
          <w:rFonts w:hint="eastAsia" w:ascii="宋体" w:hAnsi="宋体" w:eastAsia="宋体" w:cs="宋体"/>
          <w:color w:val="auto"/>
          <w:sz w:val="21"/>
          <w:szCs w:val="21"/>
          <w:highlight w:val="none"/>
          <w:lang w:val="en-US" w:eastAsia="zh-CN"/>
        </w:rPr>
        <w:t>应急救援的</w:t>
      </w:r>
      <w:r>
        <w:rPr>
          <w:rFonts w:hint="eastAsia" w:ascii="宋体" w:hAnsi="宋体" w:eastAsia="宋体" w:cs="宋体"/>
          <w:color w:val="auto"/>
          <w:sz w:val="21"/>
          <w:szCs w:val="21"/>
          <w:highlight w:val="none"/>
        </w:rPr>
        <w:t>值班值守，有效防范安全生产和消防安全事故的发生，主要包括：</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1.安全生产工作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（1）协助甲方完成辖区</w:t>
      </w:r>
      <w:r>
        <w:rPr>
          <w:rFonts w:hint="eastAsia" w:ascii="宋体" w:hAnsi="宋体" w:eastAsia="宋体" w:cs="宋体"/>
          <w:color w:val="auto"/>
          <w:sz w:val="21"/>
          <w:szCs w:val="21"/>
          <w:highlight w:val="none"/>
          <w:u w:val="single"/>
        </w:rPr>
        <w:t>工业企业</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商贸企业</w:t>
      </w:r>
      <w:r>
        <w:rPr>
          <w:rFonts w:hint="eastAsia" w:ascii="宋体" w:hAnsi="宋体" w:eastAsia="宋体" w:cs="宋体"/>
          <w:color w:val="auto"/>
          <w:sz w:val="21"/>
          <w:szCs w:val="21"/>
          <w:highlight w:val="none"/>
        </w:rPr>
        <w:t>的常普常新工作；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（2）协助甲方督促辖区</w:t>
      </w:r>
      <w:r>
        <w:rPr>
          <w:rFonts w:hint="eastAsia" w:ascii="宋体" w:hAnsi="宋体" w:eastAsia="宋体" w:cs="宋体"/>
          <w:color w:val="auto"/>
          <w:sz w:val="21"/>
          <w:szCs w:val="21"/>
          <w:highlight w:val="none"/>
          <w:u w:val="single"/>
        </w:rPr>
        <w:t>工业企业</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商贸企业</w:t>
      </w:r>
      <w:r>
        <w:rPr>
          <w:rFonts w:hint="eastAsia" w:ascii="宋体" w:hAnsi="宋体" w:eastAsia="宋体" w:cs="宋体"/>
          <w:color w:val="auto"/>
          <w:sz w:val="21"/>
          <w:szCs w:val="21"/>
          <w:highlight w:val="none"/>
        </w:rPr>
        <w:t>完成每月自查和隐患闭环整改；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（3）协助甲方完成辖区</w:t>
      </w:r>
      <w:r>
        <w:rPr>
          <w:rFonts w:hint="eastAsia" w:ascii="宋体" w:hAnsi="宋体" w:eastAsia="宋体" w:cs="宋体"/>
          <w:color w:val="auto"/>
          <w:sz w:val="21"/>
          <w:szCs w:val="21"/>
          <w:highlight w:val="none"/>
          <w:u w:val="single"/>
        </w:rPr>
        <w:t>工业企业</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商贸企业</w:t>
      </w:r>
      <w:r>
        <w:rPr>
          <w:rFonts w:hint="eastAsia" w:ascii="宋体" w:hAnsi="宋体" w:eastAsia="宋体" w:cs="宋体"/>
          <w:color w:val="auto"/>
          <w:sz w:val="21"/>
          <w:szCs w:val="21"/>
          <w:highlight w:val="none"/>
        </w:rPr>
        <w:t>的监督检查全覆盖（每90天一轮，其中重点企业每月查一次）和隐患问题闭环整改验收，包括但不限于为</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提供专业指导、参与现场检查、</w:t>
      </w:r>
      <w:r>
        <w:rPr>
          <w:rFonts w:hint="eastAsia" w:ascii="宋体" w:hAnsi="宋体" w:eastAsia="宋体" w:cs="宋体"/>
          <w:color w:val="auto"/>
          <w:sz w:val="21"/>
          <w:szCs w:val="21"/>
          <w:highlight w:val="none"/>
          <w:u w:val="none"/>
        </w:rPr>
        <w:t>省工业企业在线系统</w:t>
      </w:r>
      <w:r>
        <w:rPr>
          <w:rFonts w:hint="eastAsia" w:ascii="宋体" w:hAnsi="宋体" w:eastAsia="宋体" w:cs="宋体"/>
          <w:color w:val="auto"/>
          <w:sz w:val="21"/>
          <w:szCs w:val="21"/>
          <w:highlight w:val="none"/>
        </w:rPr>
        <w:t>操作等具体工作；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（4）上述1-3条款的</w:t>
      </w:r>
      <w:r>
        <w:rPr>
          <w:rFonts w:hint="eastAsia" w:ascii="宋体" w:hAnsi="宋体" w:eastAsia="宋体" w:cs="宋体"/>
          <w:color w:val="auto"/>
          <w:sz w:val="21"/>
          <w:szCs w:val="21"/>
          <w:highlight w:val="none"/>
          <w:u w:val="single"/>
        </w:rPr>
        <w:t>工业企业</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商贸企业</w:t>
      </w:r>
      <w:r>
        <w:rPr>
          <w:rFonts w:hint="eastAsia" w:ascii="宋体" w:hAnsi="宋体" w:eastAsia="宋体" w:cs="宋体"/>
          <w:color w:val="auto"/>
          <w:sz w:val="21"/>
          <w:szCs w:val="21"/>
          <w:highlight w:val="none"/>
        </w:rPr>
        <w:t>基数</w:t>
      </w:r>
      <w:r>
        <w:rPr>
          <w:rFonts w:hint="eastAsia" w:ascii="宋体" w:hAnsi="宋体" w:eastAsia="宋体" w:cs="宋体"/>
          <w:color w:val="auto"/>
          <w:sz w:val="21"/>
          <w:szCs w:val="21"/>
          <w:highlight w:val="none"/>
          <w:lang w:val="en-US" w:eastAsia="zh-CN"/>
        </w:rPr>
        <w:t>分别</w:t>
      </w:r>
      <w:r>
        <w:rPr>
          <w:rFonts w:hint="eastAsia" w:ascii="宋体" w:hAnsi="宋体" w:eastAsia="宋体" w:cs="宋体"/>
          <w:color w:val="auto"/>
          <w:sz w:val="21"/>
          <w:szCs w:val="21"/>
          <w:highlight w:val="none"/>
        </w:rPr>
        <w:t>以</w:t>
      </w:r>
      <w:r>
        <w:rPr>
          <w:rFonts w:hint="eastAsia" w:ascii="宋体" w:hAnsi="宋体" w:eastAsia="宋体" w:cs="宋体"/>
          <w:color w:val="auto"/>
          <w:sz w:val="21"/>
          <w:szCs w:val="21"/>
          <w:highlight w:val="none"/>
          <w:u w:val="single"/>
        </w:rPr>
        <w:t>省工业企业在线系统</w:t>
      </w:r>
      <w:r>
        <w:rPr>
          <w:rFonts w:hint="eastAsia" w:ascii="宋体" w:hAnsi="宋体" w:eastAsia="宋体" w:cs="宋体"/>
          <w:color w:val="auto"/>
          <w:sz w:val="21"/>
          <w:szCs w:val="21"/>
          <w:highlight w:val="none"/>
        </w:rPr>
        <w:t>数据为准，重点企业主要包括</w:t>
      </w:r>
      <w:r>
        <w:rPr>
          <w:rFonts w:hint="eastAsia" w:ascii="宋体" w:hAnsi="宋体" w:eastAsia="宋体" w:cs="宋体"/>
          <w:color w:val="auto"/>
          <w:sz w:val="21"/>
          <w:szCs w:val="21"/>
          <w:highlight w:val="none"/>
          <w:u w:val="single"/>
        </w:rPr>
        <w:t>涉危、铝加工（深井铸造）、粉尘涉爆、有限空间作业</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以上为列举，具体根据实际情况予以调整</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rPr>
        <w:t>以及甲方需要排查的其他重点行业企业，具体由甲方根据实际</w:t>
      </w:r>
      <w:r>
        <w:rPr>
          <w:rFonts w:hint="eastAsia" w:ascii="宋体" w:hAnsi="宋体" w:eastAsia="宋体" w:cs="宋体"/>
          <w:color w:val="auto"/>
          <w:sz w:val="21"/>
          <w:szCs w:val="21"/>
          <w:highlight w:val="none"/>
          <w:lang w:val="en-US" w:eastAsia="zh-CN"/>
        </w:rPr>
        <w:t>需求</w:t>
      </w:r>
      <w:r>
        <w:rPr>
          <w:rFonts w:hint="eastAsia" w:ascii="宋体" w:hAnsi="宋体" w:eastAsia="宋体" w:cs="宋体"/>
          <w:color w:val="auto"/>
          <w:sz w:val="21"/>
          <w:szCs w:val="21"/>
          <w:highlight w:val="none"/>
        </w:rPr>
        <w:t>确定。</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（5）完成其他安全生产专项检查任务。</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2.消防安全工作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none"/>
          <w:lang w:eastAsia="zh-CN"/>
        </w:rPr>
        <w:t>以</w:t>
      </w:r>
      <w:r>
        <w:rPr>
          <w:rFonts w:hint="eastAsia" w:ascii="宋体" w:hAnsi="宋体" w:eastAsia="宋体" w:cs="宋体"/>
          <w:color w:val="auto"/>
          <w:sz w:val="21"/>
          <w:szCs w:val="21"/>
          <w:highlight w:val="none"/>
          <w:u w:val="single"/>
          <w:lang w:val="en-US" w:eastAsia="zh-CN"/>
        </w:rPr>
        <w:t>首次普查</w:t>
      </w:r>
      <w:r>
        <w:rPr>
          <w:rFonts w:hint="eastAsia" w:ascii="宋体" w:hAnsi="宋体" w:eastAsia="宋体" w:cs="宋体"/>
          <w:color w:val="auto"/>
          <w:sz w:val="21"/>
          <w:szCs w:val="21"/>
          <w:highlight w:val="none"/>
          <w:u w:val="none"/>
          <w:lang w:eastAsia="zh-CN"/>
        </w:rPr>
        <w:t>数据为基础</w:t>
      </w:r>
      <w:r>
        <w:rPr>
          <w:rFonts w:hint="eastAsia" w:ascii="宋体" w:hAnsi="宋体" w:eastAsia="宋体" w:cs="宋体"/>
          <w:color w:val="auto"/>
          <w:sz w:val="21"/>
          <w:szCs w:val="21"/>
          <w:highlight w:val="none"/>
          <w:lang w:eastAsia="zh-CN"/>
        </w:rPr>
        <w:t>（最终以甲方实际需求为准）</w:t>
      </w:r>
      <w:r>
        <w:rPr>
          <w:rFonts w:hint="eastAsia" w:ascii="宋体" w:hAnsi="宋体" w:eastAsia="宋体" w:cs="宋体"/>
          <w:color w:val="auto"/>
          <w:sz w:val="21"/>
          <w:szCs w:val="21"/>
          <w:highlight w:val="none"/>
        </w:rPr>
        <w:t>，乙方协助甲方开展</w:t>
      </w:r>
      <w:r>
        <w:rPr>
          <w:rFonts w:hint="eastAsia" w:ascii="宋体" w:hAnsi="宋体" w:eastAsia="宋体" w:cs="宋体"/>
          <w:color w:val="auto"/>
          <w:sz w:val="21"/>
          <w:szCs w:val="21"/>
          <w:highlight w:val="none"/>
          <w:u w:val="single"/>
        </w:rPr>
        <w:t>出租房</w:t>
      </w:r>
      <w:r>
        <w:rPr>
          <w:rFonts w:hint="eastAsia" w:ascii="宋体" w:hAnsi="宋体" w:eastAsia="宋体" w:cs="宋体"/>
          <w:color w:val="auto"/>
          <w:sz w:val="21"/>
          <w:szCs w:val="21"/>
          <w:highlight w:val="none"/>
        </w:rPr>
        <w:t>消防安全隐患的督查整改和闭环验收；</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乙方协助甲方开展沿街商铺的督查检查和整改验收。</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3.应急救援</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积极参与属地应急处置和救援工作，并</w:t>
      </w:r>
      <w:r>
        <w:rPr>
          <w:rFonts w:hint="eastAsia" w:ascii="宋体" w:hAnsi="宋体" w:eastAsia="宋体" w:cs="宋体"/>
          <w:color w:val="auto"/>
          <w:sz w:val="21"/>
          <w:szCs w:val="21"/>
          <w:highlight w:val="none"/>
        </w:rPr>
        <w:t>服从</w:t>
      </w:r>
      <w:r>
        <w:rPr>
          <w:rFonts w:hint="eastAsia" w:ascii="宋体" w:hAnsi="宋体" w:eastAsia="宋体" w:cs="宋体"/>
          <w:color w:val="auto"/>
          <w:sz w:val="21"/>
          <w:szCs w:val="21"/>
          <w:highlight w:val="none"/>
          <w:lang w:val="en-US" w:eastAsia="zh-CN"/>
        </w:rPr>
        <w:t>属地</w:t>
      </w:r>
      <w:r>
        <w:rPr>
          <w:rFonts w:hint="eastAsia" w:ascii="宋体" w:hAnsi="宋体" w:eastAsia="宋体" w:cs="宋体"/>
          <w:color w:val="auto"/>
          <w:sz w:val="21"/>
          <w:szCs w:val="21"/>
          <w:highlight w:val="none"/>
        </w:rPr>
        <w:t>统一指挥协调</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应急救援工作需要</w:t>
      </w:r>
      <w:r>
        <w:rPr>
          <w:rFonts w:hint="eastAsia" w:ascii="宋体" w:hAnsi="宋体" w:eastAsia="宋体" w:cs="宋体"/>
          <w:color w:val="auto"/>
          <w:sz w:val="21"/>
          <w:szCs w:val="21"/>
          <w:highlight w:val="none"/>
        </w:rPr>
        <w:t>，参与</w:t>
      </w:r>
      <w:r>
        <w:rPr>
          <w:rFonts w:hint="eastAsia" w:ascii="宋体" w:hAnsi="宋体" w:eastAsia="宋体" w:cs="宋体"/>
          <w:color w:val="auto"/>
          <w:sz w:val="21"/>
          <w:szCs w:val="21"/>
          <w:highlight w:val="none"/>
          <w:lang w:val="en-US" w:eastAsia="zh-CN"/>
        </w:rPr>
        <w:t>应急救援</w:t>
      </w:r>
      <w:r>
        <w:rPr>
          <w:rFonts w:hint="eastAsia" w:ascii="宋体" w:hAnsi="宋体" w:eastAsia="宋体" w:cs="宋体"/>
          <w:color w:val="auto"/>
          <w:sz w:val="21"/>
          <w:szCs w:val="21"/>
          <w:highlight w:val="none"/>
        </w:rPr>
        <w:t>的值班值守工作</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协助甲方指导企业开展</w:t>
      </w:r>
      <w:r>
        <w:rPr>
          <w:rFonts w:hint="eastAsia" w:ascii="宋体" w:hAnsi="宋体" w:eastAsia="宋体" w:cs="宋体"/>
          <w:color w:val="auto"/>
          <w:sz w:val="21"/>
          <w:szCs w:val="21"/>
          <w:highlight w:val="none"/>
          <w:lang w:eastAsia="zh-CN"/>
        </w:rPr>
        <w:t>生产安全事故应急救援预案演练；</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协助甲方开展企业应急救援培训的监督检查工作；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（5）协助甲方消除突发应急事件的</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"https://baike.baidu.com/item/%E5%8D%B1%E5%AE%B3%E5%90%8E%E6%9E%9C/7906583?fromModule=lemma_inlink" \t "https://baike.baidu.com/item/%E5%BA%94%E6%80%A5%E6%95%91%E6%8F%B4/_blank"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危害后果</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，做好现场恢复工作。</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七、服务质量</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1.服务期间乙方不得随意更换</w:t>
      </w:r>
      <w:r>
        <w:rPr>
          <w:rFonts w:hint="eastAsia" w:ascii="宋体" w:hAnsi="宋体" w:eastAsia="宋体" w:cs="宋体"/>
          <w:color w:val="auto"/>
          <w:sz w:val="21"/>
          <w:szCs w:val="21"/>
          <w:highlight w:val="none"/>
          <w:lang w:val="en-US" w:eastAsia="zh-CN"/>
        </w:rPr>
        <w:t>服务人员</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降低服务标准；</w:t>
      </w:r>
      <w:r>
        <w:rPr>
          <w:rFonts w:hint="eastAsia" w:ascii="宋体" w:hAnsi="宋体" w:eastAsia="宋体" w:cs="宋体"/>
          <w:color w:val="auto"/>
          <w:sz w:val="21"/>
          <w:szCs w:val="21"/>
          <w:highlight w:val="none"/>
        </w:rPr>
        <w:t>如有特殊情况需要更换</w:t>
      </w:r>
      <w:r>
        <w:rPr>
          <w:rFonts w:hint="eastAsia" w:ascii="宋体" w:hAnsi="宋体" w:eastAsia="宋体" w:cs="宋体"/>
          <w:color w:val="auto"/>
          <w:sz w:val="21"/>
          <w:szCs w:val="21"/>
          <w:highlight w:val="none"/>
          <w:lang w:val="en-US" w:eastAsia="zh-CN"/>
        </w:rPr>
        <w:t>项目负责人或者专职服务人员的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需提前告知甲方，便于工作衔接。</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2.乙方</w:t>
      </w:r>
      <w:r>
        <w:rPr>
          <w:rFonts w:hint="eastAsia" w:ascii="宋体" w:hAnsi="宋体" w:eastAsia="宋体" w:cs="宋体"/>
          <w:color w:val="auto"/>
          <w:kern w:val="0"/>
          <w:sz w:val="21"/>
          <w:szCs w:val="21"/>
          <w:highlight w:val="none"/>
          <w:lang w:val="en-US" w:eastAsia="zh-CN" w:bidi="ar-SA"/>
        </w:rPr>
        <w:t>要保障服务质量，按招、投标文件要求</w:t>
      </w:r>
      <w:r>
        <w:rPr>
          <w:rFonts w:hint="eastAsia" w:ascii="宋体" w:hAnsi="宋体" w:eastAsia="宋体" w:cs="宋体"/>
          <w:color w:val="auto"/>
          <w:sz w:val="21"/>
          <w:szCs w:val="21"/>
          <w:highlight w:val="none"/>
        </w:rPr>
        <w:t>配备足够的专职服务人员和</w:t>
      </w:r>
      <w:r>
        <w:rPr>
          <w:rFonts w:hint="eastAsia" w:ascii="宋体" w:hAnsi="宋体" w:eastAsia="宋体" w:cs="宋体"/>
          <w:color w:val="auto"/>
          <w:sz w:val="21"/>
          <w:szCs w:val="21"/>
          <w:highlight w:val="none"/>
          <w:lang w:val="en-US" w:eastAsia="zh-CN"/>
        </w:rPr>
        <w:t>设施</w:t>
      </w:r>
      <w:r>
        <w:rPr>
          <w:rFonts w:hint="eastAsia" w:ascii="宋体" w:hAnsi="宋体" w:eastAsia="宋体" w:cs="宋体"/>
          <w:color w:val="auto"/>
          <w:sz w:val="21"/>
          <w:szCs w:val="21"/>
          <w:highlight w:val="none"/>
        </w:rPr>
        <w:t>设备</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八、双方的权利和义务</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1.甲方有权</w:t>
      </w:r>
      <w:r>
        <w:rPr>
          <w:rFonts w:hint="eastAsia" w:ascii="宋体" w:hAnsi="宋体" w:eastAsia="宋体" w:cs="宋体"/>
          <w:color w:val="auto"/>
          <w:sz w:val="21"/>
          <w:szCs w:val="21"/>
          <w:highlight w:val="none"/>
          <w:lang w:val="en-US" w:eastAsia="zh-CN"/>
        </w:rPr>
        <w:t>按照本合同约定的验收标准</w:t>
      </w:r>
      <w:r>
        <w:rPr>
          <w:rFonts w:hint="eastAsia" w:ascii="宋体" w:hAnsi="宋体" w:eastAsia="宋体" w:cs="宋体"/>
          <w:color w:val="auto"/>
          <w:kern w:val="0"/>
          <w:sz w:val="21"/>
          <w:szCs w:val="21"/>
          <w:highlight w:val="none"/>
          <w:lang w:val="en-US" w:eastAsia="zh-CN" w:bidi="ar-SA"/>
        </w:rPr>
        <w:t>，对乙方年度服务成果进行全面验收，并告知乙方验收结果。</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lang w:val="en-US" w:eastAsia="zh-CN"/>
        </w:rPr>
        <w:t>有权</w:t>
      </w:r>
      <w:r>
        <w:rPr>
          <w:rFonts w:hint="eastAsia" w:ascii="宋体" w:hAnsi="宋体" w:eastAsia="宋体" w:cs="宋体"/>
          <w:color w:val="auto"/>
          <w:sz w:val="21"/>
          <w:szCs w:val="21"/>
          <w:highlight w:val="none"/>
        </w:rPr>
        <w:t>对乙方专职服务人员在</w:t>
      </w:r>
      <w:r>
        <w:rPr>
          <w:rFonts w:hint="eastAsia" w:ascii="宋体" w:hAnsi="宋体" w:eastAsia="宋体" w:cs="宋体"/>
          <w:color w:val="auto"/>
          <w:sz w:val="21"/>
          <w:szCs w:val="21"/>
          <w:highlight w:val="none"/>
          <w:lang w:val="en-US" w:eastAsia="zh-CN"/>
        </w:rPr>
        <w:t>提供服务</w:t>
      </w: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val="en-US" w:eastAsia="zh-CN"/>
        </w:rPr>
        <w:t>出现的</w:t>
      </w:r>
      <w:r>
        <w:rPr>
          <w:rFonts w:hint="eastAsia" w:ascii="宋体" w:hAnsi="宋体" w:eastAsia="宋体" w:cs="宋体"/>
          <w:color w:val="auto"/>
          <w:sz w:val="21"/>
          <w:szCs w:val="21"/>
          <w:highlight w:val="none"/>
        </w:rPr>
        <w:t>违法、违规、违章行为进行</w:t>
      </w:r>
      <w:r>
        <w:rPr>
          <w:rFonts w:hint="eastAsia" w:ascii="宋体" w:hAnsi="宋体" w:eastAsia="宋体" w:cs="宋体"/>
          <w:color w:val="auto"/>
          <w:sz w:val="21"/>
          <w:szCs w:val="21"/>
          <w:highlight w:val="none"/>
          <w:lang w:val="en-US" w:eastAsia="zh-CN"/>
        </w:rPr>
        <w:t>及时阻止，并告知乙方项目负责人</w:t>
      </w:r>
      <w:r>
        <w:rPr>
          <w:rFonts w:hint="eastAsia" w:ascii="宋体" w:hAnsi="宋体" w:eastAsia="宋体" w:cs="宋体"/>
          <w:color w:val="auto"/>
          <w:sz w:val="21"/>
          <w:szCs w:val="21"/>
          <w:highlight w:val="none"/>
          <w:lang w:eastAsia="zh-CN"/>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3.乙方应于本合同签订后</w:t>
      </w:r>
      <w:r>
        <w:rPr>
          <w:rFonts w:hint="eastAsia" w:ascii="宋体" w:hAnsi="宋体" w:eastAsia="宋体" w:cs="宋体"/>
          <w:color w:val="auto"/>
          <w:sz w:val="21"/>
          <w:szCs w:val="21"/>
          <w:highlight w:val="none"/>
          <w:u w:val="single"/>
          <w:lang w:val="en-US" w:eastAsia="zh-CN"/>
        </w:rPr>
        <w:t>7</w:t>
      </w:r>
      <w:r>
        <w:rPr>
          <w:rFonts w:hint="eastAsia" w:ascii="宋体" w:hAnsi="宋体" w:eastAsia="宋体" w:cs="宋体"/>
          <w:color w:val="auto"/>
          <w:sz w:val="21"/>
          <w:szCs w:val="21"/>
          <w:highlight w:val="none"/>
          <w:lang w:val="en-US" w:eastAsia="zh-CN"/>
        </w:rPr>
        <w:t>日内制定规范、专业具有实效性的服务方案，服务方案能够满足项目需要，并能实现合同目的。</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lang w:val="en-US" w:eastAsia="zh-CN"/>
        </w:rPr>
        <w:t>应</w:t>
      </w:r>
      <w:r>
        <w:rPr>
          <w:rFonts w:hint="eastAsia" w:ascii="宋体" w:hAnsi="宋体" w:eastAsia="宋体" w:cs="宋体"/>
          <w:color w:val="auto"/>
          <w:sz w:val="21"/>
          <w:szCs w:val="21"/>
          <w:highlight w:val="none"/>
        </w:rPr>
        <w:t>遵守国家法律法规、监管机构的规定和行业自律规范及市场规则，确保服务水平符合</w:t>
      </w:r>
      <w:r>
        <w:rPr>
          <w:rFonts w:hint="eastAsia" w:ascii="宋体" w:hAnsi="宋体" w:eastAsia="宋体" w:cs="宋体"/>
          <w:color w:val="auto"/>
          <w:sz w:val="21"/>
          <w:szCs w:val="21"/>
          <w:highlight w:val="none"/>
          <w:lang w:val="en-US" w:eastAsia="zh-CN"/>
        </w:rPr>
        <w:t>相关</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不得损害甲方的合法权益。</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.乙方投入本项目的专职服务人员数量和技术人员和设施设备不得低于各类人员、设施设备的最低配置数量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rPr>
        <w:t>（以乙方投标文件为准）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确保全面履行本合同服务义务</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.乙方应对服务范围内的安全隐患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以书面形式</w:t>
      </w:r>
      <w:r>
        <w:rPr>
          <w:rFonts w:hint="eastAsia" w:ascii="宋体" w:hAnsi="宋体" w:eastAsia="宋体" w:cs="宋体"/>
          <w:color w:val="auto"/>
          <w:sz w:val="21"/>
          <w:szCs w:val="21"/>
          <w:highlight w:val="none"/>
        </w:rPr>
        <w:t>及时向甲方提出改进意见和建议，</w:t>
      </w:r>
      <w:r>
        <w:rPr>
          <w:rFonts w:hint="eastAsia" w:ascii="宋体" w:hAnsi="宋体" w:eastAsia="宋体" w:cs="宋体"/>
          <w:color w:val="auto"/>
          <w:sz w:val="21"/>
          <w:szCs w:val="21"/>
          <w:highlight w:val="none"/>
          <w:lang w:val="en-US" w:eastAsia="zh-CN"/>
        </w:rPr>
        <w:t>并协助做好隐患整改复查。</w:t>
      </w:r>
      <w:r>
        <w:rPr>
          <w:rFonts w:hint="eastAsia" w:ascii="宋体" w:hAnsi="宋体" w:eastAsia="宋体" w:cs="宋体"/>
          <w:color w:val="auto"/>
          <w:sz w:val="21"/>
          <w:szCs w:val="21"/>
          <w:highlight w:val="none"/>
        </w:rPr>
        <w:t>因乙方原因未及时将安全隐患上报给甲方的，造成的损失由乙方承担。</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专职服务人员具备任职岗位</w:t>
      </w:r>
      <w:r>
        <w:rPr>
          <w:rFonts w:hint="eastAsia" w:ascii="宋体" w:hAnsi="宋体" w:eastAsia="宋体" w:cs="宋体"/>
          <w:color w:val="auto"/>
          <w:sz w:val="21"/>
          <w:szCs w:val="21"/>
          <w:highlight w:val="none"/>
          <w:lang w:eastAsia="zh-CN"/>
        </w:rPr>
        <w:t>能力</w:t>
      </w:r>
      <w:r>
        <w:rPr>
          <w:rFonts w:hint="eastAsia" w:ascii="宋体" w:hAnsi="宋体" w:eastAsia="宋体" w:cs="宋体"/>
          <w:color w:val="auto"/>
          <w:sz w:val="21"/>
          <w:szCs w:val="21"/>
          <w:highlight w:val="none"/>
        </w:rPr>
        <w:t>，遵守</w:t>
      </w:r>
      <w:r>
        <w:rPr>
          <w:rFonts w:hint="eastAsia" w:ascii="宋体" w:hAnsi="宋体" w:eastAsia="宋体" w:cs="宋体"/>
          <w:color w:val="auto"/>
          <w:sz w:val="21"/>
          <w:szCs w:val="21"/>
          <w:highlight w:val="none"/>
          <w:lang w:val="en-US" w:eastAsia="zh-CN"/>
        </w:rPr>
        <w:t>安全生产、消防安全、应急管理、风险隐患排摸、整改监督等操作规程</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8.未取得</w:t>
      </w:r>
      <w:r>
        <w:rPr>
          <w:rFonts w:hint="eastAsia" w:ascii="宋体" w:hAnsi="宋体" w:eastAsia="宋体" w:cs="宋体"/>
          <w:color w:val="auto"/>
          <w:sz w:val="21"/>
          <w:szCs w:val="21"/>
          <w:highlight w:val="none"/>
        </w:rPr>
        <w:t>甲方书面同意，乙方不得将</w:t>
      </w:r>
      <w:r>
        <w:rPr>
          <w:rFonts w:hint="eastAsia" w:ascii="宋体" w:hAnsi="宋体" w:eastAsia="宋体" w:cs="宋体"/>
          <w:color w:val="auto"/>
          <w:sz w:val="21"/>
          <w:szCs w:val="21"/>
          <w:highlight w:val="none"/>
          <w:lang w:val="en-US" w:eastAsia="zh-CN"/>
        </w:rPr>
        <w:t>服务过程中获取的生产安全、消防安全等相</w:t>
      </w:r>
      <w:r>
        <w:rPr>
          <w:rFonts w:hint="eastAsia" w:ascii="宋体" w:hAnsi="宋体" w:eastAsia="宋体" w:cs="宋体"/>
          <w:color w:val="auto"/>
          <w:sz w:val="21"/>
          <w:szCs w:val="21"/>
          <w:highlight w:val="none"/>
        </w:rPr>
        <w:t>关文件、资料或单位信息</w:t>
      </w:r>
      <w:r>
        <w:rPr>
          <w:rFonts w:hint="eastAsia" w:ascii="宋体" w:hAnsi="宋体" w:eastAsia="宋体" w:cs="宋体"/>
          <w:color w:val="auto"/>
          <w:sz w:val="21"/>
          <w:szCs w:val="21"/>
          <w:highlight w:val="none"/>
          <w:lang w:val="en-US" w:eastAsia="zh-CN"/>
        </w:rPr>
        <w:t>泄漏给任何单位或者个人</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乙方不得在高新区辖区内为企业或其他市场经营主体提供安全生产、消防安全服务，不得为企业或其他市场经营主体推荐、介绍关于安全生产、消防安全服务；但为其他政府部门、开发区和国有企业提供服务除外。</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九、转包或分包</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1.本合同</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val="en-US" w:eastAsia="zh-CN"/>
        </w:rPr>
        <w:t>内容</w:t>
      </w:r>
      <w:r>
        <w:rPr>
          <w:rFonts w:hint="eastAsia" w:ascii="宋体" w:hAnsi="宋体" w:eastAsia="宋体" w:cs="宋体"/>
          <w:color w:val="auto"/>
          <w:sz w:val="21"/>
          <w:szCs w:val="21"/>
          <w:highlight w:val="none"/>
        </w:rPr>
        <w:t>，应</w:t>
      </w:r>
      <w:r>
        <w:rPr>
          <w:rFonts w:hint="eastAsia" w:ascii="宋体" w:hAnsi="宋体" w:eastAsia="宋体" w:cs="宋体"/>
          <w:color w:val="auto"/>
          <w:sz w:val="21"/>
          <w:szCs w:val="21"/>
          <w:highlight w:val="none"/>
          <w:lang w:val="en-US" w:eastAsia="zh-CN"/>
        </w:rPr>
        <w:t>全部</w:t>
      </w:r>
      <w:r>
        <w:rPr>
          <w:rFonts w:hint="eastAsia" w:ascii="宋体" w:hAnsi="宋体" w:eastAsia="宋体" w:cs="宋体"/>
          <w:color w:val="auto"/>
          <w:sz w:val="21"/>
          <w:szCs w:val="21"/>
          <w:highlight w:val="none"/>
        </w:rPr>
        <w:t>由乙方直接提供</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，不得转让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转包、分包给</w:t>
      </w:r>
      <w:r>
        <w:rPr>
          <w:rFonts w:hint="eastAsia" w:ascii="宋体" w:hAnsi="宋体" w:eastAsia="宋体" w:cs="宋体"/>
          <w:color w:val="auto"/>
          <w:sz w:val="21"/>
          <w:szCs w:val="21"/>
          <w:highlight w:val="none"/>
        </w:rPr>
        <w:t>他人</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由于应急事件后恢复生产需要，经</w:t>
      </w:r>
      <w:r>
        <w:rPr>
          <w:rFonts w:hint="eastAsia" w:ascii="宋体" w:hAnsi="宋体" w:eastAsia="宋体" w:cs="宋体"/>
          <w:color w:val="auto"/>
          <w:sz w:val="21"/>
          <w:szCs w:val="21"/>
          <w:highlight w:val="none"/>
        </w:rPr>
        <w:t>甲方书面同意，乙方</w:t>
      </w:r>
      <w:r>
        <w:rPr>
          <w:rFonts w:hint="eastAsia" w:ascii="宋体" w:hAnsi="宋体" w:eastAsia="宋体" w:cs="宋体"/>
          <w:color w:val="auto"/>
          <w:sz w:val="21"/>
          <w:szCs w:val="21"/>
          <w:highlight w:val="none"/>
          <w:lang w:val="en-US" w:eastAsia="zh-CN"/>
        </w:rPr>
        <w:t>可邀请第三方参与恢复生产的督促整改服务</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十、</w:t>
      </w:r>
      <w:r>
        <w:rPr>
          <w:rFonts w:hint="eastAsia" w:ascii="宋体" w:hAnsi="宋体" w:eastAsia="宋体" w:cs="宋体"/>
          <w:b/>
          <w:bCs/>
          <w:color w:val="auto"/>
          <w:sz w:val="21"/>
          <w:szCs w:val="21"/>
          <w:highlight w:val="none"/>
          <w:lang w:val="en-US" w:eastAsia="zh-CN"/>
        </w:rPr>
        <w:t>验收标准</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Times New Roman"/>
          <w:b/>
          <w:bCs/>
          <w:color w:val="auto"/>
          <w:sz w:val="21"/>
          <w:szCs w:val="21"/>
          <w:highlight w:val="none"/>
          <w:lang w:val="en-US" w:eastAsia="zh-CN"/>
        </w:rPr>
        <w:t>5.1验收方案</w:t>
      </w:r>
    </w:p>
    <w:p>
      <w:pPr>
        <w:pStyle w:val="83"/>
        <w:keepNext w:val="0"/>
        <w:keepLines w:val="0"/>
        <w:pageBreakBefore w:val="0"/>
        <w:widowControl w:val="0"/>
        <w:kinsoku/>
        <w:wordWrap/>
        <w:overflowPunct/>
        <w:topLinePunct w:val="0"/>
        <w:bidi w:val="0"/>
        <w:snapToGrid/>
        <w:spacing w:line="480" w:lineRule="exact"/>
        <w:ind w:left="0" w:leftChars="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根据服务内容细化制定以下验收方案，并实行验收结果与合同费用支付相挂钩。</w:t>
      </w:r>
    </w:p>
    <w:tbl>
      <w:tblPr>
        <w:tblStyle w:val="6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823"/>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b/>
                <w:bCs/>
                <w:color w:val="auto"/>
                <w:szCs w:val="21"/>
                <w:highlight w:val="none"/>
              </w:rPr>
            </w:pPr>
            <w:r>
              <w:rPr>
                <w:rFonts w:hint="eastAsia" w:ascii="宋体" w:hAnsi="宋体"/>
                <w:b/>
                <w:bCs/>
                <w:color w:val="auto"/>
                <w:szCs w:val="21"/>
                <w:highlight w:val="none"/>
              </w:rPr>
              <w:t>服务项目</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b/>
                <w:bCs/>
                <w:color w:val="auto"/>
                <w:szCs w:val="21"/>
                <w:highlight w:val="none"/>
              </w:rPr>
            </w:pPr>
            <w:r>
              <w:rPr>
                <w:rFonts w:hint="eastAsia" w:ascii="宋体" w:hAnsi="宋体"/>
                <w:b/>
                <w:bCs/>
                <w:color w:val="auto"/>
                <w:szCs w:val="21"/>
                <w:highlight w:val="none"/>
              </w:rPr>
              <w:t>服务内容</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b/>
                <w:bCs/>
                <w:color w:val="auto"/>
                <w:szCs w:val="21"/>
                <w:highlight w:val="none"/>
              </w:rPr>
            </w:pPr>
            <w:r>
              <w:rPr>
                <w:rFonts w:hint="eastAsia" w:ascii="宋体" w:hAnsi="宋体"/>
                <w:b/>
                <w:bCs/>
                <w:color w:val="auto"/>
                <w:szCs w:val="21"/>
                <w:highlight w:val="none"/>
                <w:lang w:val="en-US" w:eastAsia="zh-CN"/>
              </w:rPr>
              <w:t>验收</w:t>
            </w:r>
            <w:r>
              <w:rPr>
                <w:rFonts w:hint="eastAsia" w:ascii="宋体" w:hAnsi="宋体"/>
                <w:b/>
                <w:bCs/>
                <w:color w:val="auto"/>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39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生产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（40分）</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协助完成工业企业、商贸企业常普常新工作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840" w:firstLineChars="400"/>
              <w:jc w:val="both"/>
              <w:textAlignment w:val="auto"/>
              <w:rPr>
                <w:rFonts w:hint="default" w:ascii="宋体" w:hAnsi="宋体"/>
                <w:color w:val="auto"/>
                <w:szCs w:val="21"/>
                <w:highlight w:val="none"/>
              </w:rPr>
            </w:pPr>
            <w:r>
              <w:rPr>
                <w:rFonts w:hint="eastAsia" w:ascii="宋体" w:hAnsi="宋体"/>
                <w:color w:val="auto"/>
                <w:szCs w:val="21"/>
                <w:highlight w:val="none"/>
              </w:rPr>
              <w:t>（5分）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未按时完成</w:t>
            </w:r>
            <w:r>
              <w:rPr>
                <w:rFonts w:hint="eastAsia" w:ascii="宋体" w:hAnsi="宋体"/>
                <w:color w:val="auto"/>
                <w:szCs w:val="21"/>
                <w:highlight w:val="none"/>
                <w:lang w:val="en-US" w:eastAsia="zh-CN"/>
              </w:rPr>
              <w:t>甲方</w:t>
            </w:r>
            <w:r>
              <w:rPr>
                <w:rFonts w:hint="eastAsia" w:ascii="宋体" w:hAnsi="宋体"/>
                <w:color w:val="auto"/>
                <w:szCs w:val="21"/>
                <w:highlight w:val="none"/>
              </w:rPr>
              <w:t>安排的常普常新工作，在任一统计周期内（每90天一轮，其中重点企业一月一查）未达到常普常新100%的，每次扣</w:t>
            </w:r>
            <w:r>
              <w:rPr>
                <w:rFonts w:hint="eastAsia" w:ascii="宋体" w:hAnsi="宋体"/>
                <w:color w:val="auto"/>
                <w:szCs w:val="21"/>
                <w:highlight w:val="none"/>
                <w:lang w:val="en-US" w:eastAsia="zh-CN"/>
              </w:rPr>
              <w:t>1</w:t>
            </w:r>
            <w:r>
              <w:rPr>
                <w:rFonts w:hint="eastAsia" w:ascii="宋体" w:hAnsi="宋体"/>
                <w:color w:val="auto"/>
                <w:szCs w:val="21"/>
                <w:highlight w:val="none"/>
              </w:rPr>
              <w:t>分</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eastAsia="宋体" w:cs="Times New Roman"/>
                <w:color w:val="auto"/>
                <w:szCs w:val="21"/>
                <w:highlight w:val="none"/>
              </w:rPr>
              <w:t>协助督促工业企业</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商贸企业</w:t>
            </w:r>
            <w:r>
              <w:rPr>
                <w:rFonts w:hint="eastAsia" w:ascii="宋体" w:hAnsi="宋体" w:eastAsia="宋体" w:cs="Times New Roman"/>
                <w:color w:val="auto"/>
                <w:szCs w:val="21"/>
                <w:highlight w:val="none"/>
              </w:rPr>
              <w:t>完成自查和隐患闭环整改（10分）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未按要求对相关企业进行督促，在任一统计周期内（1个月）企业自查或隐患闭环整改未达100%的，每次扣</w:t>
            </w:r>
            <w:r>
              <w:rPr>
                <w:rFonts w:hint="eastAsia" w:ascii="宋体" w:hAnsi="宋体"/>
                <w:color w:val="auto"/>
                <w:szCs w:val="21"/>
                <w:highlight w:val="none"/>
                <w:lang w:val="en-US" w:eastAsia="zh-CN"/>
              </w:rPr>
              <w:t>2</w:t>
            </w:r>
            <w:r>
              <w:rPr>
                <w:rFonts w:hint="eastAsia" w:ascii="宋体" w:hAnsi="宋体"/>
                <w:color w:val="auto"/>
                <w:szCs w:val="21"/>
                <w:highlight w:val="none"/>
              </w:rPr>
              <w:t>分</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协助完成对工业企业</w:t>
            </w:r>
            <w:r>
              <w:rPr>
                <w:rFonts w:hint="eastAsia" w:ascii="宋体" w:hAnsi="宋体"/>
                <w:color w:val="auto"/>
                <w:szCs w:val="21"/>
                <w:highlight w:val="none"/>
                <w:lang w:eastAsia="zh-CN"/>
              </w:rPr>
              <w:t>、商贸企业</w:t>
            </w:r>
            <w:r>
              <w:rPr>
                <w:rFonts w:hint="eastAsia" w:ascii="宋体" w:hAnsi="宋体"/>
                <w:color w:val="auto"/>
                <w:szCs w:val="21"/>
                <w:highlight w:val="none"/>
              </w:rPr>
              <w:t>的监督检查全覆盖和隐患问题闭环整改验收（15分）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未按要求完成监督检查，</w:t>
            </w:r>
            <w:r>
              <w:rPr>
                <w:rFonts w:hint="eastAsia" w:ascii="宋体" w:hAnsi="宋体"/>
                <w:color w:val="auto"/>
                <w:szCs w:val="21"/>
                <w:highlight w:val="none"/>
                <w:lang w:val="en-US" w:eastAsia="zh-CN"/>
              </w:rPr>
              <w:t>或者</w:t>
            </w:r>
            <w:r>
              <w:rPr>
                <w:rFonts w:hint="eastAsia" w:ascii="宋体" w:hAnsi="宋体"/>
                <w:color w:val="auto"/>
                <w:szCs w:val="21"/>
                <w:highlight w:val="none"/>
              </w:rPr>
              <w:t>在任一统计周期（</w:t>
            </w:r>
            <w:r>
              <w:rPr>
                <w:rFonts w:hint="eastAsia" w:ascii="宋体" w:hAnsi="宋体"/>
                <w:color w:val="auto"/>
                <w:szCs w:val="21"/>
                <w:highlight w:val="none"/>
                <w:lang w:val="en-US" w:eastAsia="zh-CN"/>
              </w:rPr>
              <w:t>每90天一轮，其中重点企业一月一查</w:t>
            </w:r>
            <w:r>
              <w:rPr>
                <w:rFonts w:hint="eastAsia" w:ascii="宋体" w:hAnsi="宋体"/>
                <w:color w:val="auto"/>
                <w:szCs w:val="21"/>
                <w:highlight w:val="none"/>
              </w:rPr>
              <w:t>）内监督检查覆盖率未达到100%的，</w:t>
            </w:r>
            <w:r>
              <w:rPr>
                <w:rFonts w:hint="eastAsia" w:ascii="宋体" w:hAnsi="宋体" w:eastAsia="宋体"/>
                <w:color w:val="auto"/>
                <w:szCs w:val="21"/>
                <w:highlight w:val="none"/>
                <w:lang w:eastAsia="zh-CN"/>
              </w:rPr>
              <w:t>发现包保或管辖的区域附近遗漏的企业、单位、店铺(按实际覆盖，包括且不限于名册内)，</w:t>
            </w:r>
            <w:r>
              <w:rPr>
                <w:rFonts w:hint="eastAsia" w:ascii="宋体" w:hAnsi="宋体"/>
                <w:color w:val="auto"/>
                <w:szCs w:val="21"/>
                <w:highlight w:val="none"/>
              </w:rPr>
              <w:t>每次扣</w:t>
            </w:r>
            <w:r>
              <w:rPr>
                <w:rFonts w:hint="eastAsia" w:ascii="宋体" w:hAnsi="宋体"/>
                <w:color w:val="auto"/>
                <w:szCs w:val="21"/>
                <w:highlight w:val="none"/>
                <w:lang w:val="en-US" w:eastAsia="zh-CN"/>
              </w:rPr>
              <w:t>3</w:t>
            </w:r>
            <w:r>
              <w:rPr>
                <w:rFonts w:hint="eastAsia" w:ascii="宋体" w:hAnsi="宋体"/>
                <w:color w:val="auto"/>
                <w:szCs w:val="21"/>
                <w:highlight w:val="none"/>
              </w:rPr>
              <w:t>分；</w:t>
            </w:r>
            <w:r>
              <w:rPr>
                <w:rFonts w:hint="eastAsia" w:ascii="宋体" w:hAnsi="宋体"/>
                <w:color w:val="auto"/>
                <w:szCs w:val="21"/>
                <w:highlight w:val="none"/>
                <w:lang w:val="en-US" w:eastAsia="zh-CN"/>
              </w:rPr>
              <w:t>未按照要求完成重点企业的相关整治工作的，每一项未完成重点整治工作，每项扣分4分；</w:t>
            </w:r>
            <w:r>
              <w:rPr>
                <w:rFonts w:hint="eastAsia" w:ascii="宋体" w:hAnsi="宋体"/>
                <w:color w:val="auto"/>
                <w:szCs w:val="21"/>
                <w:highlight w:val="none"/>
              </w:rPr>
              <w:t>未按要求对问题隐患整改情况进行督促和闭环验收，导致出现超期未整改的，每起扣</w:t>
            </w:r>
            <w:r>
              <w:rPr>
                <w:rFonts w:hint="eastAsia" w:ascii="宋体" w:hAnsi="宋体"/>
                <w:color w:val="auto"/>
                <w:szCs w:val="21"/>
                <w:highlight w:val="none"/>
                <w:lang w:val="en-US" w:eastAsia="zh-CN"/>
              </w:rPr>
              <w:t>4</w:t>
            </w:r>
            <w:r>
              <w:rPr>
                <w:rFonts w:hint="eastAsia" w:ascii="宋体" w:hAnsi="宋体"/>
                <w:color w:val="auto"/>
                <w:szCs w:val="21"/>
                <w:highlight w:val="none"/>
              </w:rPr>
              <w:t>分</w:t>
            </w:r>
            <w:r>
              <w:rPr>
                <w:rFonts w:hint="eastAsia" w:ascii="宋体" w:hAnsi="宋体"/>
                <w:color w:val="auto"/>
                <w:szCs w:val="21"/>
                <w:highlight w:val="none"/>
                <w:lang w:eastAsia="zh-CN"/>
              </w:rPr>
              <w:t>。市级以上发现的隐患问题，未整改和闭环，每起扣</w:t>
            </w:r>
            <w:r>
              <w:rPr>
                <w:rFonts w:hint="eastAsia" w:ascii="宋体" w:hAnsi="宋体"/>
                <w:color w:val="auto"/>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专项检查和工作质量（10分）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未积极配合</w:t>
            </w:r>
            <w:r>
              <w:rPr>
                <w:rFonts w:hint="eastAsia" w:ascii="宋体" w:hAnsi="宋体"/>
                <w:color w:val="auto"/>
                <w:szCs w:val="21"/>
                <w:highlight w:val="none"/>
                <w:lang w:val="en-US" w:eastAsia="zh-CN"/>
              </w:rPr>
              <w:t>甲方</w:t>
            </w:r>
            <w:r>
              <w:rPr>
                <w:rFonts w:hint="eastAsia" w:ascii="宋体" w:hAnsi="宋体"/>
                <w:color w:val="auto"/>
                <w:szCs w:val="21"/>
                <w:highlight w:val="none"/>
              </w:rPr>
              <w:t>安排的专项检查任务，视情扣</w:t>
            </w:r>
            <w:r>
              <w:rPr>
                <w:rFonts w:hint="eastAsia" w:ascii="宋体" w:hAnsi="宋体"/>
                <w:color w:val="auto"/>
                <w:szCs w:val="21"/>
                <w:highlight w:val="none"/>
                <w:lang w:val="en-US" w:eastAsia="zh-CN"/>
              </w:rPr>
              <w:t>1-3</w:t>
            </w:r>
            <w:r>
              <w:rPr>
                <w:rFonts w:hint="eastAsia" w:ascii="宋体" w:hAnsi="宋体"/>
                <w:color w:val="auto"/>
                <w:szCs w:val="21"/>
                <w:highlight w:val="none"/>
              </w:rPr>
              <w:t>分；对参与监督检查的工业企业，检查过程中未发现重大安全隐患但被上级检查发现并判定</w:t>
            </w:r>
            <w:r>
              <w:rPr>
                <w:rFonts w:hint="eastAsia" w:ascii="宋体" w:hAnsi="宋体"/>
                <w:color w:val="auto"/>
                <w:szCs w:val="21"/>
                <w:highlight w:val="none"/>
                <w:lang w:val="en-US" w:eastAsia="zh-CN"/>
              </w:rPr>
              <w:t>为重大安全隐患的</w:t>
            </w:r>
            <w:r>
              <w:rPr>
                <w:rFonts w:hint="eastAsia" w:ascii="宋体" w:hAnsi="宋体"/>
                <w:color w:val="auto"/>
                <w:szCs w:val="21"/>
                <w:highlight w:val="none"/>
              </w:rPr>
              <w:t>，每个问题扣</w:t>
            </w:r>
            <w:r>
              <w:rPr>
                <w:rFonts w:hint="eastAsia" w:ascii="宋体" w:hAnsi="宋体"/>
                <w:color w:val="auto"/>
                <w:szCs w:val="21"/>
                <w:highlight w:val="none"/>
                <w:lang w:val="en-US" w:eastAsia="zh-CN"/>
              </w:rPr>
              <w:t>5</w:t>
            </w:r>
            <w:r>
              <w:rPr>
                <w:rFonts w:hint="eastAsia" w:ascii="宋体" w:hAnsi="宋体"/>
                <w:color w:val="auto"/>
                <w:szCs w:val="21"/>
                <w:highlight w:val="none"/>
              </w:rPr>
              <w:t>分</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139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消防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宋体" w:hAnsi="宋体"/>
                <w:color w:val="auto"/>
                <w:szCs w:val="21"/>
                <w:highlight w:val="none"/>
              </w:rPr>
            </w:pPr>
            <w:r>
              <w:rPr>
                <w:rFonts w:hint="eastAsia" w:ascii="宋体" w:hAnsi="宋体"/>
                <w:color w:val="auto"/>
                <w:szCs w:val="21"/>
                <w:highlight w:val="none"/>
              </w:rPr>
              <w:t>（40分）</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eastAsia="宋体" w:cs="宋体"/>
                <w:color w:val="auto"/>
                <w:sz w:val="21"/>
                <w:szCs w:val="21"/>
                <w:highlight w:val="none"/>
                <w:u w:val="none"/>
                <w:lang w:eastAsia="zh-CN"/>
              </w:rPr>
              <w:t>以</w:t>
            </w:r>
            <w:r>
              <w:rPr>
                <w:rFonts w:hint="eastAsia" w:ascii="宋体" w:hAnsi="宋体" w:eastAsia="宋体" w:cs="宋体"/>
                <w:color w:val="auto"/>
                <w:sz w:val="21"/>
                <w:szCs w:val="21"/>
                <w:highlight w:val="none"/>
                <w:u w:val="single"/>
                <w:lang w:val="en-US" w:eastAsia="zh-CN"/>
              </w:rPr>
              <w:t>首次普查</w:t>
            </w:r>
            <w:r>
              <w:rPr>
                <w:rFonts w:hint="eastAsia" w:ascii="宋体" w:hAnsi="宋体" w:eastAsia="宋体" w:cs="宋体"/>
                <w:color w:val="auto"/>
                <w:sz w:val="21"/>
                <w:szCs w:val="21"/>
                <w:highlight w:val="none"/>
                <w:u w:val="none"/>
                <w:lang w:eastAsia="zh-CN"/>
              </w:rPr>
              <w:t>数据为基础</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最终以甲方实际需求为准</w:t>
            </w:r>
            <w:r>
              <w:rPr>
                <w:rFonts w:hint="eastAsia" w:ascii="宋体" w:hAnsi="宋体"/>
                <w:color w:val="auto"/>
                <w:szCs w:val="21"/>
                <w:highlight w:val="none"/>
                <w:lang w:eastAsia="zh-CN"/>
              </w:rPr>
              <w:t>）</w:t>
            </w:r>
            <w:r>
              <w:rPr>
                <w:rFonts w:hint="eastAsia" w:ascii="宋体" w:hAnsi="宋体"/>
                <w:color w:val="auto"/>
                <w:szCs w:val="21"/>
                <w:highlight w:val="none"/>
              </w:rPr>
              <w:t>，协助</w:t>
            </w:r>
            <w:r>
              <w:rPr>
                <w:rFonts w:hint="eastAsia" w:ascii="宋体" w:hAnsi="宋体"/>
                <w:color w:val="auto"/>
                <w:szCs w:val="21"/>
                <w:highlight w:val="none"/>
                <w:lang w:eastAsia="zh-CN"/>
              </w:rPr>
              <w:t>甲方</w:t>
            </w:r>
            <w:r>
              <w:rPr>
                <w:rFonts w:hint="eastAsia" w:ascii="宋体" w:hAnsi="宋体"/>
                <w:color w:val="auto"/>
                <w:szCs w:val="21"/>
                <w:highlight w:val="none"/>
              </w:rPr>
              <w:t>开展</w:t>
            </w:r>
            <w:r>
              <w:rPr>
                <w:rFonts w:hint="eastAsia" w:ascii="宋体" w:hAnsi="宋体"/>
                <w:color w:val="auto"/>
                <w:szCs w:val="21"/>
                <w:highlight w:val="none"/>
                <w:u w:val="single"/>
                <w:lang w:val="en-US" w:eastAsia="zh-CN"/>
              </w:rPr>
              <w:t>（出租房）</w:t>
            </w:r>
            <w:r>
              <w:rPr>
                <w:rFonts w:hint="eastAsia" w:ascii="宋体" w:hAnsi="宋体"/>
                <w:color w:val="auto"/>
                <w:szCs w:val="21"/>
                <w:highlight w:val="none"/>
              </w:rPr>
              <w:t>消防安全隐患的督查整改和闭环验收（20分）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对</w:t>
            </w:r>
            <w:r>
              <w:rPr>
                <w:rFonts w:hint="eastAsia" w:ascii="宋体" w:hAnsi="宋体" w:eastAsia="宋体" w:cs="宋体"/>
                <w:color w:val="auto"/>
                <w:sz w:val="21"/>
                <w:szCs w:val="21"/>
                <w:highlight w:val="none"/>
                <w:u w:val="single"/>
                <w:lang w:val="en-US" w:eastAsia="zh-CN"/>
              </w:rPr>
              <w:t>首次普查</w:t>
            </w:r>
            <w:r>
              <w:rPr>
                <w:rFonts w:hint="eastAsia" w:ascii="宋体" w:hAnsi="宋体" w:eastAsia="宋体" w:cs="宋体"/>
                <w:color w:val="auto"/>
                <w:sz w:val="21"/>
                <w:szCs w:val="21"/>
                <w:highlight w:val="none"/>
                <w:u w:val="none"/>
                <w:lang w:eastAsia="zh-CN"/>
              </w:rPr>
              <w:t>数据为基础</w:t>
            </w:r>
            <w:r>
              <w:rPr>
                <w:rFonts w:hint="eastAsia" w:ascii="宋体" w:hAnsi="宋体"/>
                <w:color w:val="auto"/>
                <w:szCs w:val="21"/>
                <w:highlight w:val="none"/>
              </w:rPr>
              <w:t>的</w:t>
            </w:r>
            <w:r>
              <w:rPr>
                <w:rFonts w:hint="eastAsia" w:ascii="宋体" w:hAnsi="宋体"/>
                <w:color w:val="auto"/>
                <w:szCs w:val="21"/>
                <w:highlight w:val="none"/>
                <w:u w:val="single"/>
                <w:lang w:val="en-US" w:eastAsia="zh-CN"/>
              </w:rPr>
              <w:t>（出租房）</w:t>
            </w:r>
            <w:r>
              <w:rPr>
                <w:rFonts w:hint="eastAsia" w:ascii="宋体" w:hAnsi="宋体"/>
                <w:color w:val="auto"/>
                <w:szCs w:val="21"/>
                <w:highlight w:val="none"/>
              </w:rPr>
              <w:t>消防安全隐患未及时开展督促整改或闭环验收，导致出现整改超期的，每起</w:t>
            </w:r>
            <w:r>
              <w:rPr>
                <w:rFonts w:hint="eastAsia" w:ascii="宋体" w:hAnsi="宋体"/>
                <w:color w:val="auto"/>
                <w:szCs w:val="21"/>
                <w:highlight w:val="none"/>
                <w:lang w:val="en-US" w:eastAsia="zh-CN"/>
              </w:rPr>
              <w:t>视情节</w:t>
            </w:r>
            <w:r>
              <w:rPr>
                <w:rFonts w:hint="eastAsia" w:ascii="宋体" w:hAnsi="宋体"/>
                <w:color w:val="auto"/>
                <w:szCs w:val="21"/>
                <w:highlight w:val="none"/>
              </w:rPr>
              <w:t>扣</w:t>
            </w:r>
            <w:r>
              <w:rPr>
                <w:rFonts w:hint="eastAsia" w:ascii="宋体" w:hAnsi="宋体"/>
                <w:color w:val="auto"/>
                <w:szCs w:val="21"/>
                <w:highlight w:val="none"/>
                <w:lang w:val="en-US" w:eastAsia="zh-CN"/>
              </w:rPr>
              <w:t>2-5</w:t>
            </w:r>
            <w:r>
              <w:rPr>
                <w:rFonts w:hint="eastAsia" w:ascii="宋体" w:hAnsi="宋体"/>
                <w:color w:val="auto"/>
                <w:szCs w:val="21"/>
                <w:highlight w:val="none"/>
              </w:rPr>
              <w:t>分</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 xml:space="preserve"> </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color w:val="auto"/>
                <w:szCs w:val="21"/>
                <w:highlight w:val="none"/>
              </w:rPr>
              <w:t>协助开展沿街商铺的督查检查和整改验收（20分）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color w:val="auto"/>
                <w:lang w:val="en-US" w:eastAsia="zh-CN"/>
              </w:rPr>
            </w:pPr>
            <w:r>
              <w:rPr>
                <w:rFonts w:hint="eastAsia"/>
                <w:color w:val="auto"/>
              </w:rPr>
              <w:t>未积极开展沿街商铺的消防安全督查检查，视情</w:t>
            </w:r>
            <w:r>
              <w:rPr>
                <w:rFonts w:hint="eastAsia"/>
                <w:color w:val="auto"/>
                <w:lang w:val="en-US" w:eastAsia="zh-CN"/>
              </w:rPr>
              <w:t>节</w:t>
            </w:r>
            <w:r>
              <w:rPr>
                <w:rFonts w:hint="eastAsia"/>
                <w:color w:val="auto"/>
              </w:rPr>
              <w:t>扣</w:t>
            </w:r>
            <w:r>
              <w:rPr>
                <w:rFonts w:hint="eastAsia"/>
                <w:color w:val="auto"/>
                <w:lang w:val="en-US" w:eastAsia="zh-CN"/>
              </w:rPr>
              <w:t>2-5</w:t>
            </w:r>
            <w:r>
              <w:rPr>
                <w:rFonts w:hint="eastAsia"/>
                <w:color w:val="auto"/>
              </w:rPr>
              <w:t>分；对于问题隐患，未在交办期限内开展整改验收的，每起扣</w:t>
            </w:r>
            <w:r>
              <w:rPr>
                <w:rFonts w:hint="eastAsia"/>
                <w:color w:val="auto"/>
                <w:lang w:val="en-US" w:eastAsia="zh-CN"/>
              </w:rPr>
              <w:t>3</w:t>
            </w:r>
            <w:r>
              <w:rPr>
                <w:rFonts w:hint="eastAsia"/>
                <w:color w:val="auto"/>
              </w:rPr>
              <w:t>分</w:t>
            </w:r>
            <w:r>
              <w:rPr>
                <w:rFonts w:hint="eastAsia"/>
                <w:color w:val="auto"/>
                <w:lang w:eastAsia="zh-CN"/>
              </w:rPr>
              <w:t>。</w:t>
            </w:r>
            <w:r>
              <w:rPr>
                <w:rFonts w:hint="eastAsia"/>
                <w:color w:val="auto"/>
                <w:lang w:val="en-US" w:eastAsia="zh-CN"/>
              </w:rPr>
              <w:t>检查过程中未发现重大消防隐患但被上级检查发现并判定为重大消防隐患的，每个问题扣3分。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eastAsia" w:ascii="宋体" w:hAnsi="宋体"/>
                <w:color w:val="auto"/>
                <w:szCs w:val="21"/>
                <w:highlight w:val="none"/>
              </w:rPr>
            </w:pPr>
            <w:r>
              <w:rPr>
                <w:rFonts w:hint="eastAsia" w:ascii="宋体" w:hAnsi="宋体"/>
                <w:color w:val="auto"/>
                <w:szCs w:val="21"/>
                <w:highlight w:val="none"/>
              </w:rPr>
              <w:t>应急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r>
              <w:rPr>
                <w:rFonts w:hint="eastAsia" w:ascii="宋体" w:hAnsi="宋体"/>
                <w:color w:val="auto"/>
                <w:szCs w:val="21"/>
                <w:highlight w:val="none"/>
              </w:rPr>
              <w:t>救援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0" w:firstLineChars="0"/>
              <w:jc w:val="center"/>
              <w:textAlignment w:val="auto"/>
              <w:rPr>
                <w:rFonts w:hint="default" w:ascii="宋体" w:hAnsi="宋体"/>
                <w:color w:val="auto"/>
                <w:szCs w:val="21"/>
                <w:highlight w:val="none"/>
              </w:rPr>
            </w:pPr>
            <w:r>
              <w:rPr>
                <w:rFonts w:hint="eastAsia" w:ascii="宋体" w:hAnsi="宋体"/>
                <w:color w:val="auto"/>
                <w:szCs w:val="21"/>
                <w:highlight w:val="none"/>
              </w:rPr>
              <w:t>（20分）</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color w:val="auto"/>
                <w:szCs w:val="21"/>
                <w:highlight w:val="none"/>
              </w:rPr>
              <w:t>积极参与属地应急处置后救援工作，并服从属地统一指挥协调；根据应急救援工作需要，参与应急救援的值班值守工作；协助</w:t>
            </w:r>
            <w:r>
              <w:rPr>
                <w:rFonts w:hint="eastAsia" w:ascii="宋体" w:hAnsi="宋体"/>
                <w:color w:val="auto"/>
                <w:szCs w:val="21"/>
                <w:highlight w:val="none"/>
                <w:lang w:eastAsia="zh-CN"/>
              </w:rPr>
              <w:t>甲方</w:t>
            </w:r>
            <w:r>
              <w:rPr>
                <w:rFonts w:hint="eastAsia" w:ascii="宋体" w:hAnsi="宋体"/>
                <w:color w:val="auto"/>
                <w:szCs w:val="21"/>
                <w:highlight w:val="none"/>
              </w:rPr>
              <w:t>指导企业开展生产安全事故应急救援预案演练；协助</w:t>
            </w:r>
            <w:r>
              <w:rPr>
                <w:rFonts w:hint="eastAsia" w:ascii="宋体" w:hAnsi="宋体"/>
                <w:color w:val="auto"/>
                <w:szCs w:val="21"/>
                <w:highlight w:val="none"/>
                <w:lang w:eastAsia="zh-CN"/>
              </w:rPr>
              <w:t>甲方</w:t>
            </w:r>
            <w:r>
              <w:rPr>
                <w:rFonts w:hint="eastAsia" w:ascii="宋体" w:hAnsi="宋体"/>
                <w:color w:val="auto"/>
                <w:szCs w:val="21"/>
                <w:highlight w:val="none"/>
              </w:rPr>
              <w:t>开展企业应急救援培训的监督检查工作；协助</w:t>
            </w:r>
            <w:r>
              <w:rPr>
                <w:rFonts w:hint="eastAsia" w:ascii="宋体" w:hAnsi="宋体"/>
                <w:color w:val="auto"/>
                <w:szCs w:val="21"/>
                <w:highlight w:val="none"/>
                <w:lang w:eastAsia="zh-CN"/>
              </w:rPr>
              <w:t>甲方</w:t>
            </w:r>
            <w:r>
              <w:rPr>
                <w:rFonts w:hint="eastAsia" w:ascii="宋体" w:hAnsi="宋体"/>
                <w:color w:val="auto"/>
                <w:szCs w:val="21"/>
                <w:highlight w:val="none"/>
              </w:rPr>
              <w:t>消除突发应急事件的危害后果，做好现场恢复工作。（20分）</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rPr>
            </w:pPr>
            <w:r>
              <w:rPr>
                <w:rFonts w:hint="eastAsia" w:ascii="宋体" w:hAnsi="宋体"/>
                <w:color w:val="auto"/>
                <w:szCs w:val="21"/>
                <w:highlight w:val="none"/>
              </w:rPr>
              <w:t>拒不参与应急救援工作，每次扣4.0分（上不封顶）；在参与应急救援过程中，不服从统一协调指挥，视情</w:t>
            </w:r>
            <w:r>
              <w:rPr>
                <w:rFonts w:hint="eastAsia" w:ascii="宋体" w:hAnsi="宋体"/>
                <w:color w:val="auto"/>
                <w:szCs w:val="21"/>
                <w:highlight w:val="none"/>
                <w:lang w:val="en-US" w:eastAsia="zh-CN"/>
              </w:rPr>
              <w:t>节</w:t>
            </w:r>
            <w:r>
              <w:rPr>
                <w:rFonts w:hint="eastAsia" w:ascii="宋体" w:hAnsi="宋体"/>
                <w:color w:val="auto"/>
                <w:szCs w:val="21"/>
                <w:highlight w:val="none"/>
              </w:rPr>
              <w:t>扣</w:t>
            </w:r>
            <w:r>
              <w:rPr>
                <w:rFonts w:hint="eastAsia" w:ascii="宋体" w:hAnsi="宋体"/>
                <w:color w:val="auto"/>
                <w:szCs w:val="21"/>
                <w:highlight w:val="none"/>
                <w:lang w:val="en-US" w:eastAsia="zh-CN"/>
              </w:rPr>
              <w:t>3-5</w:t>
            </w:r>
            <w:r>
              <w:rPr>
                <w:rFonts w:hint="eastAsia" w:ascii="宋体" w:hAnsi="宋体"/>
                <w:color w:val="auto"/>
                <w:szCs w:val="21"/>
                <w:highlight w:val="none"/>
              </w:rPr>
              <w:t>分；对于</w:t>
            </w:r>
            <w:r>
              <w:rPr>
                <w:rFonts w:hint="eastAsia" w:ascii="宋体" w:hAnsi="宋体"/>
                <w:color w:val="auto"/>
                <w:szCs w:val="21"/>
                <w:highlight w:val="none"/>
                <w:lang w:val="en-US" w:eastAsia="zh-CN"/>
              </w:rPr>
              <w:t>甲方</w:t>
            </w:r>
            <w:r>
              <w:rPr>
                <w:rFonts w:hint="eastAsia" w:ascii="宋体" w:hAnsi="宋体"/>
                <w:color w:val="auto"/>
                <w:szCs w:val="21"/>
                <w:highlight w:val="none"/>
              </w:rPr>
              <w:t>根据实际需要提出的力量调配、增援要求</w:t>
            </w:r>
            <w:r>
              <w:rPr>
                <w:rFonts w:hint="eastAsia" w:ascii="宋体" w:hAnsi="宋体"/>
                <w:color w:val="auto"/>
                <w:szCs w:val="21"/>
                <w:highlight w:val="none"/>
                <w:lang w:val="en-US" w:eastAsia="zh-CN"/>
              </w:rPr>
              <w:t>予以</w:t>
            </w:r>
            <w:r>
              <w:rPr>
                <w:rFonts w:hint="eastAsia" w:ascii="宋体" w:hAnsi="宋体"/>
                <w:color w:val="auto"/>
                <w:szCs w:val="21"/>
                <w:highlight w:val="none"/>
              </w:rPr>
              <w:t>拒绝，或人员调配不足的，或拖延执行的，视情</w:t>
            </w:r>
            <w:r>
              <w:rPr>
                <w:rFonts w:hint="eastAsia" w:ascii="宋体" w:hAnsi="宋体"/>
                <w:color w:val="auto"/>
                <w:szCs w:val="21"/>
                <w:highlight w:val="none"/>
                <w:lang w:val="en-US" w:eastAsia="zh-CN"/>
              </w:rPr>
              <w:t>节</w:t>
            </w:r>
            <w:r>
              <w:rPr>
                <w:rFonts w:hint="eastAsia" w:ascii="宋体" w:hAnsi="宋体"/>
                <w:color w:val="auto"/>
                <w:szCs w:val="21"/>
                <w:highlight w:val="none"/>
              </w:rPr>
              <w:t>扣</w:t>
            </w:r>
            <w:r>
              <w:rPr>
                <w:rFonts w:hint="eastAsia" w:ascii="宋体" w:hAnsi="宋体"/>
                <w:color w:val="auto"/>
                <w:szCs w:val="21"/>
                <w:highlight w:val="none"/>
                <w:lang w:val="en-US" w:eastAsia="zh-CN"/>
              </w:rPr>
              <w:t>2-3</w:t>
            </w:r>
            <w:r>
              <w:rPr>
                <w:rFonts w:hint="eastAsia" w:ascii="宋体" w:hAnsi="宋体"/>
                <w:color w:val="auto"/>
                <w:szCs w:val="21"/>
                <w:highlight w:val="none"/>
              </w:rPr>
              <w:t>分</w:t>
            </w:r>
            <w:r>
              <w:rPr>
                <w:rFonts w:hint="eastAsia" w:ascii="宋体" w:hAnsi="宋体"/>
                <w:color w:val="auto"/>
                <w:szCs w:val="21"/>
                <w:highlight w:val="none"/>
                <w:lang w:eastAsia="zh-CN"/>
              </w:rPr>
              <w:t>；</w:t>
            </w:r>
            <w:r>
              <w:rPr>
                <w:rFonts w:hint="eastAsia" w:ascii="宋体" w:hAnsi="宋体"/>
                <w:color w:val="auto"/>
                <w:szCs w:val="21"/>
                <w:highlight w:val="none"/>
              </w:rPr>
              <w:t>服务人员不按要求参与</w:t>
            </w:r>
            <w:r>
              <w:rPr>
                <w:rFonts w:hint="eastAsia" w:ascii="宋体" w:hAnsi="宋体"/>
                <w:color w:val="auto"/>
                <w:szCs w:val="21"/>
                <w:highlight w:val="none"/>
                <w:lang w:val="en-US" w:eastAsia="zh-CN"/>
              </w:rPr>
              <w:t>应急救援的</w:t>
            </w:r>
            <w:r>
              <w:rPr>
                <w:rFonts w:hint="eastAsia" w:ascii="宋体" w:hAnsi="宋体"/>
                <w:color w:val="auto"/>
                <w:szCs w:val="21"/>
                <w:highlight w:val="none"/>
              </w:rPr>
              <w:t>值班值守的，每起扣</w:t>
            </w:r>
            <w:r>
              <w:rPr>
                <w:rFonts w:hint="eastAsia" w:ascii="宋体" w:hAnsi="宋体"/>
                <w:color w:val="auto"/>
                <w:szCs w:val="21"/>
                <w:highlight w:val="none"/>
                <w:lang w:val="en-US" w:eastAsia="zh-CN"/>
              </w:rPr>
              <w:t>1-3</w:t>
            </w:r>
            <w:r>
              <w:rPr>
                <w:rFonts w:hint="eastAsia" w:ascii="宋体" w:hAnsi="宋体"/>
                <w:color w:val="auto"/>
                <w:szCs w:val="21"/>
                <w:highlight w:val="none"/>
              </w:rPr>
              <w:t>分</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未协助甲方指导企业开展生产安全事故应急救援预案演练的，每次扣1-3分；未协助甲方开展企业应急救援培训的监督检查工作的，每次扣1-3分</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eastAsia" w:ascii="宋体" w:hAnsi="宋体"/>
                <w:color w:val="auto"/>
                <w:szCs w:val="21"/>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center"/>
              <w:textAlignment w:val="auto"/>
              <w:rPr>
                <w:rFonts w:hint="eastAsia" w:ascii="宋体" w:hAnsi="宋体"/>
                <w:color w:val="auto"/>
                <w:szCs w:val="21"/>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eastAsia" w:ascii="宋体" w:hAnsi="宋体"/>
                <w:color w:val="auto"/>
                <w:szCs w:val="21"/>
                <w:highlight w:val="none"/>
              </w:rPr>
            </w:pPr>
            <w:r>
              <w:rPr>
                <w:rFonts w:hint="eastAsia" w:ascii="宋体" w:hAnsi="宋体"/>
                <w:color w:val="auto"/>
                <w:szCs w:val="21"/>
                <w:highlight w:val="none"/>
              </w:rPr>
              <w:t>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default" w:ascii="宋体" w:hAnsi="宋体"/>
                <w:color w:val="auto"/>
                <w:szCs w:val="21"/>
                <w:highlight w:val="none"/>
              </w:rPr>
            </w:pPr>
            <w:r>
              <w:rPr>
                <w:rFonts w:hint="eastAsia" w:ascii="宋体" w:hAnsi="宋体"/>
                <w:color w:val="auto"/>
                <w:szCs w:val="21"/>
                <w:highlight w:val="none"/>
              </w:rPr>
              <w:t>扣分项</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left"/>
              <w:textAlignment w:val="auto"/>
              <w:rPr>
                <w:rFonts w:hint="eastAsia" w:ascii="宋体" w:hAnsi="宋体"/>
                <w:color w:val="auto"/>
                <w:szCs w:val="21"/>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color w:val="auto"/>
                <w:szCs w:val="21"/>
                <w:highlight w:val="none"/>
              </w:rPr>
            </w:pPr>
            <w:r>
              <w:rPr>
                <w:rFonts w:hint="eastAsia" w:ascii="宋体" w:hAnsi="宋体"/>
                <w:color w:val="auto"/>
                <w:szCs w:val="21"/>
                <w:highlight w:val="none"/>
              </w:rPr>
              <w:t>廉政建设</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rPr>
            </w:pPr>
            <w:r>
              <w:rPr>
                <w:rFonts w:hint="eastAsia" w:ascii="宋体" w:hAnsi="宋体"/>
                <w:color w:val="auto"/>
                <w:szCs w:val="21"/>
                <w:highlight w:val="none"/>
                <w:lang w:val="en-US" w:eastAsia="zh-CN"/>
              </w:rPr>
              <w:t>乙方</w:t>
            </w:r>
            <w:r>
              <w:rPr>
                <w:rFonts w:hint="eastAsia" w:ascii="宋体" w:hAnsi="宋体"/>
                <w:color w:val="auto"/>
                <w:szCs w:val="21"/>
                <w:highlight w:val="none"/>
              </w:rPr>
              <w:t>的服务人员利用协助</w:t>
            </w:r>
            <w:r>
              <w:rPr>
                <w:rFonts w:hint="eastAsia" w:ascii="宋体" w:hAnsi="宋体"/>
                <w:color w:val="auto"/>
                <w:szCs w:val="21"/>
                <w:highlight w:val="none"/>
                <w:lang w:val="en-US" w:eastAsia="zh-CN"/>
              </w:rPr>
              <w:t>甲方</w:t>
            </w:r>
            <w:r>
              <w:rPr>
                <w:rFonts w:hint="eastAsia" w:ascii="宋体" w:hAnsi="宋体"/>
                <w:color w:val="auto"/>
                <w:szCs w:val="21"/>
                <w:highlight w:val="none"/>
              </w:rPr>
              <w:t>开展相关工作的机会，或向被监督检查对象介绍业务、推销产品、吃拿卡要等，每发现一起扣</w:t>
            </w:r>
            <w:r>
              <w:rPr>
                <w:rFonts w:hint="eastAsia" w:ascii="宋体" w:hAnsi="宋体"/>
                <w:color w:val="auto"/>
                <w:szCs w:val="21"/>
                <w:highlight w:val="none"/>
                <w:lang w:val="en-US" w:eastAsia="zh-CN"/>
              </w:rPr>
              <w:t>5</w:t>
            </w:r>
            <w:r>
              <w:rPr>
                <w:rFonts w:hint="eastAsia" w:ascii="宋体" w:hAnsi="宋体"/>
                <w:color w:val="auto"/>
                <w:szCs w:val="21"/>
                <w:highlight w:val="none"/>
              </w:rPr>
              <w:t>分；经核实系</w:t>
            </w:r>
            <w:r>
              <w:rPr>
                <w:rFonts w:hint="eastAsia" w:ascii="宋体" w:hAnsi="宋体"/>
                <w:color w:val="auto"/>
                <w:szCs w:val="21"/>
                <w:highlight w:val="none"/>
                <w:lang w:val="en-US" w:eastAsia="zh-CN"/>
              </w:rPr>
              <w:t>乙方单位</w:t>
            </w:r>
            <w:r>
              <w:rPr>
                <w:rFonts w:hint="eastAsia" w:ascii="宋体" w:hAnsi="宋体"/>
                <w:color w:val="auto"/>
                <w:szCs w:val="21"/>
                <w:highlight w:val="none"/>
              </w:rPr>
              <w:t>行为的，扣</w:t>
            </w:r>
            <w:r>
              <w:rPr>
                <w:rFonts w:hint="eastAsia" w:ascii="宋体" w:hAnsi="宋体"/>
                <w:color w:val="auto"/>
                <w:szCs w:val="21"/>
                <w:highlight w:val="none"/>
                <w:lang w:val="en-US" w:eastAsia="zh-CN"/>
              </w:rPr>
              <w:t>15</w:t>
            </w:r>
            <w:r>
              <w:rPr>
                <w:rFonts w:hint="eastAsia" w:ascii="宋体" w:hAnsi="宋体"/>
                <w:color w:val="auto"/>
                <w:szCs w:val="21"/>
                <w:highlight w:val="none"/>
              </w:rPr>
              <w:t>分；合同期限内</w:t>
            </w:r>
            <w:r>
              <w:rPr>
                <w:rFonts w:hint="eastAsia" w:ascii="宋体" w:hAnsi="宋体"/>
                <w:color w:val="auto"/>
                <w:szCs w:val="21"/>
                <w:highlight w:val="none"/>
                <w:lang w:val="en-US" w:eastAsia="zh-CN"/>
              </w:rPr>
              <w:t>乙方</w:t>
            </w:r>
            <w:r>
              <w:rPr>
                <w:rFonts w:hint="eastAsia" w:ascii="宋体" w:hAnsi="宋体"/>
                <w:color w:val="auto"/>
                <w:szCs w:val="21"/>
                <w:highlight w:val="none"/>
              </w:rPr>
              <w:t>或</w:t>
            </w:r>
            <w:r>
              <w:rPr>
                <w:rFonts w:hint="eastAsia" w:ascii="宋体" w:hAnsi="宋体"/>
                <w:color w:val="auto"/>
                <w:szCs w:val="21"/>
                <w:highlight w:val="none"/>
                <w:lang w:val="en-US" w:eastAsia="zh-CN"/>
              </w:rPr>
              <w:t>乙方</w:t>
            </w:r>
            <w:r>
              <w:rPr>
                <w:rFonts w:hint="eastAsia" w:ascii="宋体" w:hAnsi="宋体"/>
                <w:color w:val="auto"/>
                <w:szCs w:val="21"/>
                <w:highlight w:val="none"/>
              </w:rPr>
              <w:t>关联公司在</w:t>
            </w:r>
            <w:r>
              <w:rPr>
                <w:rFonts w:hint="eastAsia" w:ascii="宋体" w:hAnsi="宋体"/>
                <w:color w:val="auto"/>
                <w:szCs w:val="21"/>
                <w:highlight w:val="none"/>
                <w:lang w:val="en-US" w:eastAsia="zh-CN"/>
              </w:rPr>
              <w:t>高新区</w:t>
            </w:r>
            <w:r>
              <w:rPr>
                <w:rFonts w:hint="eastAsia" w:ascii="宋体" w:hAnsi="宋体"/>
                <w:color w:val="auto"/>
                <w:szCs w:val="21"/>
                <w:highlight w:val="none"/>
              </w:rPr>
              <w:t>辖区内为企业或其他市场经营主体提供安全生产、消防安全服务，或者推荐、介绍关于安全生产、消防安全服务的，</w:t>
            </w:r>
            <w:r>
              <w:rPr>
                <w:rFonts w:hint="eastAsia" w:ascii="宋体" w:hAnsi="宋体"/>
                <w:color w:val="auto"/>
                <w:szCs w:val="21"/>
                <w:highlight w:val="none"/>
                <w:lang w:val="en-US" w:eastAsia="zh-CN"/>
              </w:rPr>
              <w:t>每发现一次</w:t>
            </w:r>
            <w:r>
              <w:rPr>
                <w:rFonts w:hint="eastAsia" w:ascii="宋体" w:hAnsi="宋体"/>
                <w:color w:val="auto"/>
                <w:szCs w:val="21"/>
                <w:highlight w:val="none"/>
              </w:rPr>
              <w:t>扣</w:t>
            </w:r>
            <w:r>
              <w:rPr>
                <w:rFonts w:hint="eastAsia" w:ascii="宋体" w:hAnsi="宋体"/>
                <w:color w:val="auto"/>
                <w:szCs w:val="21"/>
                <w:highlight w:val="none"/>
                <w:lang w:val="en-US" w:eastAsia="zh-CN"/>
              </w:rPr>
              <w:t>15</w:t>
            </w:r>
            <w:r>
              <w:rPr>
                <w:rFonts w:hint="eastAsia" w:ascii="宋体"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eastAsia"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安全生产事故和消防安全事故</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发生归责于甲方属地的一般安全生产责任事故或一般消防安全生产事故，每一起扣5分；发生归责于甲方属地的较大及以上生产安全责任事故，或者较大及以上消防安全事故的，每一起扣30分。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eastAsia"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全区各项任务排名</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lang w:val="en-US" w:eastAsia="zh-CN"/>
              </w:rPr>
            </w:pPr>
            <w:r>
              <w:rPr>
                <w:rFonts w:hint="eastAsia" w:ascii="宋体" w:hAnsi="宋体" w:eastAsia="宋体"/>
                <w:color w:val="auto"/>
                <w:szCs w:val="21"/>
                <w:highlight w:val="none"/>
                <w:lang w:val="en" w:eastAsia="zh-CN"/>
              </w:rPr>
              <w:t>排名位于高新区各街道中最后一名，每一次扣</w:t>
            </w:r>
            <w:r>
              <w:rPr>
                <w:rFonts w:hint="eastAsia" w:ascii="宋体" w:hAnsi="宋体" w:eastAsia="宋体"/>
                <w:color w:val="auto"/>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39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both"/>
              <w:textAlignment w:val="auto"/>
              <w:rPr>
                <w:rFonts w:hint="default" w:ascii="宋体" w:hAnsi="宋体"/>
                <w:color w:val="auto"/>
                <w:szCs w:val="21"/>
                <w:highlight w:val="none"/>
              </w:rPr>
            </w:pPr>
            <w:r>
              <w:rPr>
                <w:rFonts w:hint="eastAsia" w:ascii="宋体" w:hAnsi="宋体"/>
                <w:color w:val="auto"/>
                <w:szCs w:val="21"/>
                <w:highlight w:val="none"/>
              </w:rPr>
              <w:t>加分项</w:t>
            </w: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表彰</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rPr>
            </w:pPr>
            <w:r>
              <w:rPr>
                <w:rFonts w:hint="eastAsia" w:ascii="宋体" w:hAnsi="宋体"/>
                <w:color w:val="auto"/>
                <w:szCs w:val="21"/>
                <w:highlight w:val="none"/>
                <w:lang w:val="en-US" w:eastAsia="zh-CN"/>
              </w:rPr>
              <w:t>乙方</w:t>
            </w:r>
            <w:r>
              <w:rPr>
                <w:rFonts w:hint="eastAsia" w:ascii="宋体" w:hAnsi="宋体"/>
                <w:color w:val="auto"/>
                <w:szCs w:val="21"/>
                <w:highlight w:val="none"/>
              </w:rPr>
              <w:t>相关人员在工作中（如应急救援等）表现突出，受到县级</w:t>
            </w:r>
            <w:r>
              <w:rPr>
                <w:rFonts w:hint="eastAsia" w:ascii="宋体" w:hAnsi="宋体" w:cs="宋体"/>
                <w:b w:val="0"/>
                <w:bCs/>
                <w:color w:val="auto"/>
                <w:kern w:val="2"/>
                <w:sz w:val="21"/>
                <w:szCs w:val="21"/>
                <w:highlight w:val="none"/>
                <w:lang w:val="en-US" w:eastAsia="zh-CN"/>
              </w:rPr>
              <w:t>及</w:t>
            </w:r>
            <w:r>
              <w:rPr>
                <w:rFonts w:hint="eastAsia" w:ascii="宋体" w:hAnsi="宋体"/>
                <w:color w:val="auto"/>
                <w:szCs w:val="21"/>
                <w:highlight w:val="none"/>
              </w:rPr>
              <w:t>以上党委政府表彰的，按表彰单位（国家、省、市、县），分别加8分、6分、4分、2分（同项工作只给予一次加分）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事故下降</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ascii="宋体" w:hAnsi="宋体"/>
                <w:color w:val="auto"/>
                <w:szCs w:val="21"/>
                <w:highlight w:val="none"/>
              </w:rPr>
            </w:pPr>
            <w:r>
              <w:rPr>
                <w:rFonts w:hint="eastAsia" w:ascii="宋体" w:hAnsi="宋体"/>
                <w:color w:val="auto"/>
                <w:highlight w:val="none"/>
              </w:rPr>
              <w:t>安全生产事故数</w:t>
            </w:r>
            <w:r>
              <w:rPr>
                <w:rFonts w:hint="eastAsia" w:ascii="宋体" w:hAnsi="宋体"/>
                <w:color w:val="auto"/>
                <w:highlight w:val="none"/>
                <w:lang w:val="en-US" w:eastAsia="zh-CN"/>
              </w:rPr>
              <w:t>或消防火灾事故数（以消防数量为准），</w:t>
            </w:r>
            <w:r>
              <w:rPr>
                <w:rFonts w:hint="eastAsia" w:ascii="宋体" w:hAnsi="宋体"/>
                <w:color w:val="auto"/>
                <w:highlight w:val="none"/>
              </w:rPr>
              <w:t>比前三年平均数总体下降10%，加5分；下降20%，加10分；下降30%，加15分；下降40%，加20分。下降50%，加25分；下降60%，加30分；下降70%，加35分；下降80%，加40分（注：本项最多加40分）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rPr>
                <w:rFonts w:hint="default" w:ascii="宋体" w:hAnsi="宋体"/>
                <w:color w:val="auto"/>
                <w:szCs w:val="21"/>
                <w:highlight w:val="none"/>
              </w:rPr>
            </w:pPr>
          </w:p>
        </w:tc>
        <w:tc>
          <w:tcPr>
            <w:tcW w:w="2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全区各项任务排名</w:t>
            </w:r>
          </w:p>
        </w:tc>
        <w:tc>
          <w:tcPr>
            <w:tcW w:w="48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olor w:val="auto"/>
                <w:szCs w:val="21"/>
                <w:highlight w:val="none"/>
                <w:lang w:val="en" w:eastAsia="zh-CN"/>
              </w:rPr>
              <w:t>排名位于高新区各街道中第一名，每一次加</w:t>
            </w:r>
            <w:r>
              <w:rPr>
                <w:rFonts w:hint="eastAsia" w:ascii="宋体" w:hAnsi="宋体" w:eastAsia="宋体"/>
                <w:color w:val="auto"/>
                <w:szCs w:val="21"/>
                <w:highlight w:val="none"/>
                <w:lang w:val="en-US" w:eastAsia="zh-CN"/>
              </w:rPr>
              <w:t>1分。</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5.2</w:t>
      </w:r>
      <w:r>
        <w:rPr>
          <w:rFonts w:hint="eastAsia" w:ascii="宋体" w:hAnsi="宋体" w:eastAsia="宋体" w:cs="宋体"/>
          <w:color w:val="auto"/>
          <w:sz w:val="21"/>
          <w:szCs w:val="21"/>
          <w:highlight w:val="none"/>
          <w:lang w:val="en-US" w:eastAsia="zh-CN"/>
        </w:rPr>
        <w:t>验收结果运用</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以</w:t>
      </w:r>
      <w:r>
        <w:rPr>
          <w:rFonts w:hint="eastAsia" w:ascii="宋体" w:hAnsi="宋体" w:eastAsia="宋体" w:cs="宋体"/>
          <w:color w:val="auto"/>
          <w:sz w:val="21"/>
          <w:szCs w:val="21"/>
          <w:highlight w:val="none"/>
          <w:lang w:val="en-US" w:eastAsia="zh-CN"/>
        </w:rPr>
        <w:t>合同周期</w:t>
      </w:r>
      <w:r>
        <w:rPr>
          <w:rFonts w:hint="eastAsia" w:ascii="宋体" w:hAnsi="宋体" w:eastAsia="宋体" w:cs="宋体"/>
          <w:color w:val="auto"/>
          <w:sz w:val="21"/>
          <w:szCs w:val="21"/>
          <w:highlight w:val="none"/>
        </w:rPr>
        <w:t>年度</w:t>
      </w:r>
      <w:r>
        <w:rPr>
          <w:rFonts w:hint="eastAsia" w:ascii="宋体" w:hAnsi="宋体" w:eastAsia="宋体" w:cs="宋体"/>
          <w:color w:val="auto"/>
          <w:sz w:val="21"/>
          <w:szCs w:val="21"/>
          <w:highlight w:val="none"/>
          <w:lang w:val="en-US" w:eastAsia="zh-CN"/>
        </w:rPr>
        <w:t>12个月</w:t>
      </w:r>
      <w:r>
        <w:rPr>
          <w:rFonts w:hint="eastAsia" w:ascii="宋体" w:hAnsi="宋体" w:eastAsia="宋体" w:cs="宋体"/>
          <w:color w:val="auto"/>
          <w:sz w:val="21"/>
          <w:szCs w:val="21"/>
          <w:highlight w:val="none"/>
        </w:rPr>
        <w:t>为单位，每</w:t>
      </w:r>
      <w:r>
        <w:rPr>
          <w:rFonts w:hint="eastAsia" w:ascii="宋体" w:hAnsi="宋体" w:eastAsia="宋体" w:cs="宋体"/>
          <w:color w:val="auto"/>
          <w:sz w:val="21"/>
          <w:szCs w:val="21"/>
          <w:highlight w:val="none"/>
          <w:lang w:val="en-US" w:eastAsia="zh-CN"/>
        </w:rPr>
        <w:t>合同周期</w:t>
      </w:r>
      <w:r>
        <w:rPr>
          <w:rFonts w:hint="eastAsia" w:ascii="宋体" w:hAnsi="宋体" w:eastAsia="宋体" w:cs="宋体"/>
          <w:color w:val="auto"/>
          <w:sz w:val="21"/>
          <w:szCs w:val="21"/>
          <w:highlight w:val="none"/>
        </w:rPr>
        <w:t>年度</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一次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并在合同周期年度届满前完成验收工作</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结果与服务费相挂钩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本合同每1分被扣减或者加分的分数对应的服务费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元=本合同服务费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元/100分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最终年度服务费计算办法</w:t>
      </w:r>
      <w:r>
        <w:rPr>
          <w:rFonts w:hint="eastAsia" w:ascii="宋体" w:hAnsi="宋体" w:eastAsia="宋体" w:cs="宋体"/>
          <w:color w:val="auto"/>
          <w:sz w:val="21"/>
          <w:szCs w:val="21"/>
          <w:highlight w:val="none"/>
          <w:lang w:eastAsia="zh-CN"/>
        </w:rPr>
        <w:t>如下：</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分数在90分（含）以上，100分（含）以下的，按本合同服务费的100%</w:t>
      </w:r>
      <w:r>
        <w:rPr>
          <w:rFonts w:hint="eastAsia" w:ascii="宋体" w:hAnsi="宋体" w:eastAsia="宋体" w:cs="宋体"/>
          <w:color w:val="auto"/>
          <w:sz w:val="21"/>
          <w:szCs w:val="21"/>
          <w:highlight w:val="none"/>
          <w:lang w:val="en-US" w:eastAsia="zh-CN"/>
        </w:rPr>
        <w:t>予以支付服务费</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lang w:eastAsia="zh-CN"/>
        </w:rPr>
        <w:t>分数</w:t>
      </w:r>
      <w:r>
        <w:rPr>
          <w:rFonts w:hint="eastAsia" w:ascii="宋体" w:hAnsi="宋体" w:eastAsia="宋体" w:cs="宋体"/>
          <w:color w:val="auto"/>
          <w:sz w:val="21"/>
          <w:szCs w:val="21"/>
          <w:highlight w:val="none"/>
        </w:rPr>
        <w:t>低于90分，</w:t>
      </w:r>
      <w:r>
        <w:rPr>
          <w:rFonts w:hint="eastAsia" w:ascii="宋体" w:hAnsi="宋体" w:eastAsia="宋体" w:cs="宋体"/>
          <w:color w:val="auto"/>
          <w:sz w:val="21"/>
          <w:szCs w:val="21"/>
          <w:highlight w:val="none"/>
          <w:lang w:val="en-US" w:eastAsia="zh-CN"/>
        </w:rPr>
        <w:t>按照扣减部分的分数乘以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元给予</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服务费</w:t>
      </w:r>
      <w:r>
        <w:rPr>
          <w:rFonts w:hint="eastAsia" w:ascii="宋体" w:hAnsi="宋体" w:eastAsia="宋体" w:cs="宋体"/>
          <w:color w:val="auto"/>
          <w:sz w:val="21"/>
          <w:szCs w:val="21"/>
          <w:highlight w:val="none"/>
          <w:lang w:eastAsia="zh-CN"/>
        </w:rPr>
        <w:t>；</w:t>
      </w:r>
    </w:p>
    <w:p>
      <w:pPr>
        <w:pStyle w:val="83"/>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分数在80分（不含）以下的，为不合格，甲方有权不与乙方签订下一年度合同，履约保证金</w:t>
      </w:r>
      <w:r>
        <w:rPr>
          <w:rFonts w:hint="eastAsia" w:ascii="宋体" w:hAnsi="宋体" w:eastAsia="宋体" w:cs="宋体"/>
          <w:color w:val="auto"/>
          <w:sz w:val="21"/>
          <w:szCs w:val="21"/>
          <w:highlight w:val="none"/>
          <w:lang w:val="en-US" w:eastAsia="zh-CN"/>
        </w:rPr>
        <w:t>不予退还</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并按照扣减部分的分数乘以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元给予</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val="en-US" w:eastAsia="zh-CN"/>
        </w:rPr>
        <w:t>服务费；履约保证金和扣除的服务费仍不足以赔偿甲方实际损失的，乙方还需承担赔偿责任。</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left"/>
        <w:textAlignment w:val="auto"/>
        <w:rPr>
          <w:rFonts w:hint="eastAsia" w:ascii="宋体" w:hAnsi="宋体" w:eastAsia="宋体" w:cs="宋体"/>
          <w:color w:val="auto"/>
          <w:szCs w:val="22"/>
          <w:highlight w:val="none"/>
        </w:rPr>
      </w:pPr>
      <w:r>
        <w:rPr>
          <w:rFonts w:hint="eastAsia" w:ascii="宋体" w:hAnsi="宋体" w:cs="宋体"/>
          <w:color w:val="auto"/>
          <w:szCs w:val="22"/>
          <w:highlight w:val="none"/>
          <w:lang w:eastAsia="zh-CN"/>
        </w:rPr>
        <w:t>（</w:t>
      </w:r>
      <w:r>
        <w:rPr>
          <w:rFonts w:hint="eastAsia" w:ascii="宋体" w:hAnsi="宋体" w:cs="宋体"/>
          <w:color w:val="auto"/>
          <w:szCs w:val="22"/>
          <w:highlight w:val="none"/>
          <w:lang w:val="en-US" w:eastAsia="zh-CN"/>
        </w:rPr>
        <w:t>3</w:t>
      </w:r>
      <w:r>
        <w:rPr>
          <w:rFonts w:hint="eastAsia" w:ascii="宋体" w:hAnsi="宋体" w:cs="宋体"/>
          <w:color w:val="auto"/>
          <w:szCs w:val="22"/>
          <w:highlight w:val="none"/>
          <w:lang w:eastAsia="zh-CN"/>
        </w:rPr>
        <w:t>）乙方</w:t>
      </w:r>
      <w:r>
        <w:rPr>
          <w:rFonts w:hint="eastAsia" w:ascii="宋体" w:hAnsi="宋体" w:eastAsia="宋体" w:cs="宋体"/>
          <w:color w:val="auto"/>
          <w:szCs w:val="22"/>
          <w:highlight w:val="none"/>
          <w:lang w:val="en-US" w:eastAsia="zh-CN"/>
        </w:rPr>
        <w:t>在一个合同周期年度内，</w:t>
      </w:r>
      <w:r>
        <w:rPr>
          <w:rFonts w:hint="eastAsia" w:ascii="宋体" w:hAnsi="宋体" w:eastAsia="宋体" w:cs="宋体"/>
          <w:color w:val="auto"/>
          <w:szCs w:val="22"/>
          <w:highlight w:val="none"/>
        </w:rPr>
        <w:t>存在</w:t>
      </w:r>
      <w:r>
        <w:rPr>
          <w:rFonts w:hint="eastAsia" w:ascii="宋体" w:hAnsi="宋体" w:eastAsia="宋体" w:cs="宋体"/>
          <w:color w:val="auto"/>
          <w:szCs w:val="22"/>
          <w:highlight w:val="none"/>
          <w:lang w:val="en-US" w:eastAsia="zh-CN"/>
        </w:rPr>
        <w:t>验收方案</w:t>
      </w:r>
      <w:r>
        <w:rPr>
          <w:rFonts w:hint="eastAsia" w:ascii="宋体" w:hAnsi="宋体" w:eastAsia="宋体" w:cs="宋体"/>
          <w:color w:val="auto"/>
          <w:szCs w:val="22"/>
          <w:highlight w:val="none"/>
        </w:rPr>
        <w:t>中</w:t>
      </w:r>
      <w:r>
        <w:rPr>
          <w:rFonts w:hint="eastAsia" w:ascii="宋体" w:hAnsi="宋体" w:eastAsia="宋体" w:cs="宋体"/>
          <w:color w:val="auto"/>
          <w:szCs w:val="22"/>
          <w:highlight w:val="none"/>
          <w:lang w:val="en-US" w:eastAsia="zh-CN"/>
        </w:rPr>
        <w:t>累计</w:t>
      </w:r>
      <w:r>
        <w:rPr>
          <w:rFonts w:hint="eastAsia" w:ascii="宋体" w:hAnsi="宋体" w:eastAsia="宋体" w:cs="宋体"/>
          <w:color w:val="auto"/>
          <w:szCs w:val="22"/>
          <w:highlight w:val="none"/>
        </w:rPr>
        <w:t>扣除</w:t>
      </w:r>
      <w:r>
        <w:rPr>
          <w:rFonts w:hint="eastAsia" w:ascii="宋体" w:hAnsi="宋体" w:eastAsia="宋体" w:cs="宋体"/>
          <w:color w:val="auto"/>
          <w:szCs w:val="22"/>
          <w:highlight w:val="none"/>
          <w:lang w:val="en-US" w:eastAsia="zh-CN"/>
        </w:rPr>
        <w:t>30</w:t>
      </w:r>
      <w:r>
        <w:rPr>
          <w:rFonts w:hint="eastAsia" w:ascii="宋体" w:hAnsi="宋体" w:eastAsia="宋体" w:cs="宋体"/>
          <w:color w:val="auto"/>
          <w:szCs w:val="22"/>
          <w:highlight w:val="none"/>
        </w:rPr>
        <w:t>分情形的，</w:t>
      </w:r>
      <w:r>
        <w:rPr>
          <w:rFonts w:hint="eastAsia" w:ascii="宋体" w:hAnsi="宋体" w:cs="宋体"/>
          <w:color w:val="auto"/>
          <w:szCs w:val="22"/>
          <w:highlight w:val="none"/>
          <w:lang w:eastAsia="zh-CN"/>
        </w:rPr>
        <w:t>甲方</w:t>
      </w:r>
      <w:r>
        <w:rPr>
          <w:rFonts w:hint="eastAsia" w:ascii="宋体" w:hAnsi="宋体" w:eastAsia="宋体" w:cs="宋体"/>
          <w:color w:val="auto"/>
          <w:szCs w:val="22"/>
          <w:highlight w:val="none"/>
        </w:rPr>
        <w:t>有权随时解除合同，</w:t>
      </w:r>
      <w:r>
        <w:rPr>
          <w:rFonts w:hint="eastAsia" w:ascii="宋体" w:hAnsi="宋体" w:cs="宋体"/>
          <w:color w:val="auto"/>
          <w:szCs w:val="22"/>
          <w:highlight w:val="none"/>
          <w:lang w:val="en-US" w:eastAsia="zh-CN"/>
        </w:rPr>
        <w:t>乙方</w:t>
      </w:r>
      <w:r>
        <w:rPr>
          <w:rFonts w:hint="eastAsia" w:ascii="宋体" w:hAnsi="宋体" w:eastAsia="宋体" w:cs="宋体"/>
          <w:color w:val="auto"/>
          <w:szCs w:val="22"/>
          <w:highlight w:val="none"/>
          <w:lang w:val="en-US" w:eastAsia="zh-CN"/>
        </w:rPr>
        <w:t>交纳的履约保证金不予退还，另</w:t>
      </w:r>
      <w:r>
        <w:rPr>
          <w:rFonts w:hint="eastAsia" w:ascii="宋体" w:hAnsi="宋体" w:cs="宋体"/>
          <w:color w:val="auto"/>
          <w:szCs w:val="22"/>
          <w:highlight w:val="none"/>
          <w:lang w:eastAsia="zh-CN"/>
        </w:rPr>
        <w:t>乙方</w:t>
      </w:r>
      <w:r>
        <w:rPr>
          <w:rFonts w:hint="eastAsia" w:ascii="宋体" w:hAnsi="宋体" w:eastAsia="宋体" w:cs="宋体"/>
          <w:color w:val="auto"/>
          <w:szCs w:val="22"/>
          <w:highlight w:val="none"/>
        </w:rPr>
        <w:t>须按合同服务总价的20%支付违约金给</w:t>
      </w:r>
      <w:r>
        <w:rPr>
          <w:rFonts w:hint="eastAsia" w:ascii="宋体" w:hAnsi="宋体" w:cs="宋体"/>
          <w:color w:val="auto"/>
          <w:szCs w:val="22"/>
          <w:highlight w:val="none"/>
          <w:lang w:eastAsia="zh-CN"/>
        </w:rPr>
        <w:t>甲方</w:t>
      </w:r>
      <w:r>
        <w:rPr>
          <w:rFonts w:hint="eastAsia" w:ascii="宋体" w:hAnsi="宋体" w:eastAsia="宋体" w:cs="宋体"/>
          <w:color w:val="auto"/>
          <w:szCs w:val="22"/>
          <w:highlight w:val="none"/>
        </w:rPr>
        <w:t>，违约金</w:t>
      </w:r>
      <w:r>
        <w:rPr>
          <w:rFonts w:hint="eastAsia" w:ascii="宋体" w:hAnsi="宋体" w:eastAsia="宋体" w:cs="宋体"/>
          <w:color w:val="auto"/>
          <w:szCs w:val="22"/>
          <w:highlight w:val="none"/>
          <w:lang w:val="en-US" w:eastAsia="zh-CN"/>
        </w:rPr>
        <w:t>和履约保证金</w:t>
      </w:r>
      <w:r>
        <w:rPr>
          <w:rFonts w:hint="eastAsia" w:ascii="宋体" w:hAnsi="宋体" w:eastAsia="宋体" w:cs="宋体"/>
          <w:color w:val="auto"/>
          <w:szCs w:val="22"/>
          <w:highlight w:val="none"/>
        </w:rPr>
        <w:t>不足以赔偿</w:t>
      </w:r>
      <w:r>
        <w:rPr>
          <w:rFonts w:hint="eastAsia" w:ascii="宋体" w:hAnsi="宋体" w:cs="宋体"/>
          <w:color w:val="auto"/>
          <w:szCs w:val="22"/>
          <w:highlight w:val="none"/>
          <w:lang w:eastAsia="zh-CN"/>
        </w:rPr>
        <w:t>甲方</w:t>
      </w:r>
      <w:r>
        <w:rPr>
          <w:rFonts w:hint="eastAsia" w:ascii="宋体" w:hAnsi="宋体" w:eastAsia="宋体" w:cs="宋体"/>
          <w:color w:val="auto"/>
          <w:szCs w:val="22"/>
          <w:highlight w:val="none"/>
        </w:rPr>
        <w:t>损失的，</w:t>
      </w:r>
      <w:r>
        <w:rPr>
          <w:rFonts w:hint="eastAsia" w:ascii="宋体" w:hAnsi="宋体" w:eastAsia="宋体" w:cs="宋体"/>
          <w:color w:val="auto"/>
          <w:szCs w:val="22"/>
          <w:highlight w:val="none"/>
          <w:lang w:val="en-US" w:eastAsia="zh-CN"/>
        </w:rPr>
        <w:t>还需</w:t>
      </w:r>
      <w:r>
        <w:rPr>
          <w:rFonts w:hint="eastAsia" w:ascii="宋体" w:hAnsi="宋体" w:eastAsia="宋体" w:cs="宋体"/>
          <w:color w:val="auto"/>
          <w:szCs w:val="22"/>
          <w:highlight w:val="none"/>
        </w:rPr>
        <w:t>承担赔偿责任。</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十一、违约责任</w:t>
      </w:r>
    </w:p>
    <w:p>
      <w:pPr>
        <w:pStyle w:val="62"/>
        <w:keepNext w:val="0"/>
        <w:keepLines w:val="0"/>
        <w:widowControl w:val="0"/>
        <w:suppressLineNumbers w:val="0"/>
        <w:autoSpaceDE w:val="0"/>
        <w:autoSpaceDN w:val="0"/>
        <w:adjustRightInd w:val="0"/>
        <w:snapToGrid w:val="0"/>
        <w:spacing w:before="0" w:beforeAutospacing="0" w:after="0" w:afterAutospacing="0" w:line="480" w:lineRule="exact"/>
        <w:ind w:left="0" w:right="0" w:firstLine="420" w:firstLineChars="200"/>
        <w:jc w:val="left"/>
        <w:rPr>
          <w:rFonts w:hint="eastAsia" w:ascii="宋体" w:hAnsi="宋体" w:eastAsia="宋体" w:cs="宋体"/>
          <w:color w:val="auto"/>
          <w:sz w:val="21"/>
          <w:szCs w:val="21"/>
        </w:rPr>
      </w:pPr>
      <w:r>
        <w:rPr>
          <w:rFonts w:hint="eastAsia" w:ascii="宋体" w:hAnsi="宋体" w:eastAsia="宋体" w:cs="宋体"/>
          <w:color w:val="000000"/>
          <w:kern w:val="0"/>
          <w:sz w:val="21"/>
          <w:szCs w:val="21"/>
          <w:lang w:val="en-US" w:eastAsia="zh-CN" w:bidi="ar"/>
        </w:rPr>
        <w:t>1.甲方未按本合同约定支付合同服务费的，每逾期1日，以应付未付款项为基数，按照全国银</w:t>
      </w:r>
      <w:r>
        <w:rPr>
          <w:rFonts w:hint="eastAsia" w:ascii="宋体" w:hAnsi="宋体" w:eastAsia="宋体" w:cs="宋体"/>
          <w:color w:val="auto"/>
          <w:kern w:val="0"/>
          <w:sz w:val="21"/>
          <w:szCs w:val="21"/>
          <w:lang w:val="en-US" w:eastAsia="zh-CN" w:bidi="ar"/>
        </w:rPr>
        <w:t>行间同业拆借中心授权公布的1年期市场贷款率的2倍支付违约金给乙方。</w:t>
      </w:r>
    </w:p>
    <w:p>
      <w:pPr>
        <w:pStyle w:val="62"/>
        <w:keepNext w:val="0"/>
        <w:keepLines w:val="0"/>
        <w:widowControl w:val="0"/>
        <w:suppressLineNumbers w:val="0"/>
        <w:autoSpaceDE w:val="0"/>
        <w:autoSpaceDN w:val="0"/>
        <w:adjustRightInd w:val="0"/>
        <w:snapToGrid w:val="0"/>
        <w:spacing w:before="0" w:beforeAutospacing="0" w:after="0" w:afterAutospacing="0" w:line="480" w:lineRule="exact"/>
        <w:ind w:left="0" w:right="0"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本合同服务期内，乙方未按照约定提供服务方案，或者未按照服务方案全面履行，在甲方通知整改后仍未按约完成整改的，甲方有权解除合同，乙方缴纳的履约保证金不予退还，违约金和履约保证金不足以赔偿甲方损失的，乙方继续承担赔偿责任。</w:t>
      </w:r>
    </w:p>
    <w:p>
      <w:pPr>
        <w:pStyle w:val="62"/>
        <w:keepNext w:val="0"/>
        <w:keepLines w:val="0"/>
        <w:widowControl w:val="0"/>
        <w:suppressLineNumbers w:val="0"/>
        <w:autoSpaceDE w:val="0"/>
        <w:autoSpaceDN w:val="0"/>
        <w:adjustRightInd w:val="0"/>
        <w:snapToGrid w:val="0"/>
        <w:spacing w:before="0" w:beforeAutospacing="0" w:after="0" w:afterAutospacing="0" w:line="480" w:lineRule="exact"/>
        <w:ind w:left="0" w:righ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lang w:val="en-US" w:eastAsia="zh-CN" w:bidi="ar"/>
        </w:rPr>
        <w:t>3.本合同服务期限内，乙方违</w:t>
      </w:r>
      <w:r>
        <w:rPr>
          <w:rFonts w:hint="eastAsia" w:ascii="宋体" w:hAnsi="宋体" w:eastAsia="宋体" w:cs="宋体"/>
          <w:color w:val="auto"/>
          <w:kern w:val="0"/>
          <w:sz w:val="21"/>
          <w:szCs w:val="21"/>
          <w:highlight w:val="none"/>
          <w:lang w:val="en-US" w:eastAsia="zh-CN" w:bidi="ar"/>
        </w:rPr>
        <w:t>反本合同第八条第4</w:t>
      </w:r>
      <w:r>
        <w:rPr>
          <w:rFonts w:hint="eastAsia"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val="en-US" w:eastAsia="zh-CN" w:bidi="ar"/>
        </w:rPr>
        <w:t>项中任何一项约定的，违约次数累计在5次（含）以下的，乙方须在甲方限定期限内完成整改，且按照5000元/次向甲方违约金；违约次数累计达6次（含）以上的，甲方有权解除合同，乙方须按照10000元/次向甲方支付违约金，且乙方缴纳的履约保证金不予退还，履约保证金和违约金不足以赔偿甲方损失的，乙方继续承担赔偿责任。</w:t>
      </w:r>
    </w:p>
    <w:p>
      <w:pPr>
        <w:pStyle w:val="62"/>
        <w:keepNext w:val="0"/>
        <w:keepLines w:val="0"/>
        <w:widowControl w:val="0"/>
        <w:suppressLineNumbers w:val="0"/>
        <w:autoSpaceDE w:val="0"/>
        <w:autoSpaceDN w:val="0"/>
        <w:adjustRightInd w:val="0"/>
        <w:snapToGrid w:val="0"/>
        <w:spacing w:before="0" w:beforeAutospacing="0" w:after="0" w:afterAutospacing="0" w:line="480" w:lineRule="exact"/>
        <w:ind w:left="0" w:righ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4.乙方违反本合同</w:t>
      </w:r>
      <w:r>
        <w:rPr>
          <w:rFonts w:hint="eastAsia" w:cs="宋体"/>
          <w:color w:val="auto"/>
          <w:kern w:val="0"/>
          <w:sz w:val="21"/>
          <w:szCs w:val="21"/>
          <w:highlight w:val="none"/>
          <w:lang w:val="en-US" w:eastAsia="zh-CN" w:bidi="ar"/>
        </w:rPr>
        <w:t>第八条第9项和</w:t>
      </w:r>
      <w:r>
        <w:rPr>
          <w:rFonts w:hint="eastAsia" w:ascii="宋体" w:hAnsi="宋体" w:eastAsia="宋体" w:cs="宋体"/>
          <w:color w:val="auto"/>
          <w:kern w:val="0"/>
          <w:sz w:val="21"/>
          <w:szCs w:val="21"/>
          <w:highlight w:val="none"/>
          <w:lang w:val="en-US" w:eastAsia="zh-CN" w:bidi="ar"/>
        </w:rPr>
        <w:t>第九条约定的，甲方有权解除合同，乙方缴纳的履约保证金不予退还，另外乙方须按本合同服务费的20%支付违约金给甲方，违约金不足以赔偿甲方损失的，乙方继续承担赔偿责任。</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十二、合同的解除</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1.甲方需解除本合同的，应提前30天通知乙方，自第31日起本合同解除；甲方须按乙方实际履行期限结合甲方验收结果支付本合同服务费给乙方，退还乙方履约保证金。</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服务期限内，乙方未发生任何违约行为，但乙方因自身情况不履行下一年度服务的，应于本合同服务期限届满前30日通知甲方，经甲方同意后甲乙双方不再续签剩余年度服务合同，但乙方须同时承担以下违约责任：</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（1）履约保证金不予退还；</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（2）按一个月服务费向甲方支付违约金；</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（3）继续提供服务至甲方与第三方签订服务合同，乙方需完成与第三方交接手续，该期间服务费用按实结算（本合同服务费/365天×服务天数）。</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auto"/>
          <w:sz w:val="21"/>
          <w:szCs w:val="21"/>
          <w:highlight w:val="none"/>
        </w:rPr>
        <w:t>在合同期限内，乙方存在验收方案中情形且累计扣分达30分（含），甲方有权解除合同，乙方须同时承担以下违约责任：</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（1）履约保证金不予退还；</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（2）按本合同服务费的20%支付违约金，违约金和履约保证金不足以赔偿甲方损失的，乙方还需承担赔偿责任；</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（3）继续提供服务至甲方与第三方签订服务合同，乙方需完成与第三方交接手续，该期间服务费用按实结算（本合同服务费/365天×服务天数）。</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十三、不可抗力事件处理</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1.在合同有效期内，任何一方因不可抗力事件导致不能履行合同，则合同履行期可延长，其延长期与不可抗力影响期相同。</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2.不可抗力事件发生后，应立即通知对方，并寄送有关权威机构出具的证明。</w:t>
      </w:r>
    </w:p>
    <w:p>
      <w:pPr>
        <w:pStyle w:val="62"/>
        <w:keepNext w:val="0"/>
        <w:keepLines w:val="0"/>
        <w:widowControl w:val="0"/>
        <w:suppressLineNumbers w:val="0"/>
        <w:autoSpaceDE w:val="0"/>
        <w:autoSpaceDN w:val="0"/>
        <w:adjustRightInd w:val="0"/>
        <w:snapToGrid w:val="0"/>
        <w:spacing w:before="0" w:beforeAutospacing="0" w:after="0" w:afterAutospacing="0" w:line="480" w:lineRule="exact"/>
        <w:ind w:left="0" w:right="0"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3.不可抗力事件持续120天以上，双方应通过友好协商，确定是否继续履行合同。</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十四、争议的解决</w:t>
      </w:r>
    </w:p>
    <w:p>
      <w:pPr>
        <w:pStyle w:val="83"/>
        <w:keepNext w:val="0"/>
        <w:keepLines w:val="0"/>
        <w:pageBreakBefore w:val="0"/>
        <w:widowControl w:val="0"/>
        <w:kinsoku/>
        <w:wordWrap/>
        <w:overflowPunct/>
        <w:topLinePunct w:val="0"/>
        <w:bidi w:val="0"/>
        <w:adjustRightInd w:val="0"/>
        <w:snapToGrid w:val="0"/>
        <w:spacing w:line="480" w:lineRule="exact"/>
        <w:ind w:left="210" w:hanging="210" w:hanging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本合同履行过程中发生争议的，甲乙双方可协商解决，任何一方也可直接向</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人民法院提起诉讼。</w:t>
      </w:r>
    </w:p>
    <w:p>
      <w:pPr>
        <w:pStyle w:val="83"/>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十五、其他约定</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1.本合同履行过程中，甲方确需增加服务内容，须符合《中华人民共和国政府采购法》等相关法律法规规定的范围内，与乙方协商确定后签订补充协议。</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2.本合同经双方法定代表人或授权委托代理人签名盖章，以及甲方收到乙方按约交纳的足额履约保证金后生效。</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3.本合同执行中涉及采购资金和采购内容修改或补充的，须经相关部门审批，并签订书面补充协议报相关监督管理部门备案，方可作为主合同不可分割的一部分。</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lang w:val="en-US" w:eastAsia="zh-CN"/>
        </w:rPr>
      </w:pPr>
      <w:r>
        <w:rPr>
          <w:rFonts w:hint="default" w:ascii="宋体" w:hAnsi="宋体" w:eastAsia="宋体" w:cs="宋体"/>
          <w:kern w:val="2"/>
          <w:sz w:val="21"/>
          <w:szCs w:val="21"/>
          <w:lang w:eastAsia="zh-CN" w:bidi="ar"/>
        </w:rPr>
        <w:t>4.</w:t>
      </w:r>
      <w:r>
        <w:rPr>
          <w:rFonts w:hint="eastAsia" w:ascii="宋体" w:hAnsi="宋体" w:eastAsia="宋体" w:cs="宋体"/>
          <w:kern w:val="2"/>
          <w:sz w:val="21"/>
          <w:szCs w:val="21"/>
          <w:lang w:val="en-US" w:eastAsia="zh-CN" w:bidi="ar"/>
        </w:rPr>
        <w:t>本合同未尽事宜，遵照《民法典》有关条文执行。</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default" w:ascii="宋体" w:hAnsi="宋体" w:cs="宋体"/>
          <w:color w:val="auto"/>
          <w:sz w:val="21"/>
          <w:szCs w:val="21"/>
          <w:highlight w:val="none"/>
          <w:lang w:eastAsia="zh-CN"/>
        </w:rPr>
        <w:t>5</w:t>
      </w:r>
      <w:r>
        <w:rPr>
          <w:rFonts w:hint="eastAsia" w:ascii="宋体" w:hAnsi="宋体" w:eastAsia="宋体" w:cs="宋体"/>
          <w:color w:val="auto"/>
          <w:sz w:val="21"/>
          <w:szCs w:val="21"/>
          <w:highlight w:val="none"/>
        </w:rPr>
        <w:t>.本合同一式五份，甲乙双方各执二份，</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一份备案。</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default" w:ascii="宋体" w:hAnsi="宋体" w:cs="宋体"/>
          <w:color w:val="auto"/>
          <w:sz w:val="21"/>
          <w:szCs w:val="21"/>
          <w:highlight w:val="none"/>
          <w:lang w:eastAsia="zh-CN"/>
        </w:rPr>
        <w:t>6</w:t>
      </w:r>
      <w:r>
        <w:rPr>
          <w:rFonts w:hint="eastAsia" w:ascii="宋体" w:hAnsi="宋体" w:eastAsia="宋体" w:cs="宋体"/>
          <w:color w:val="auto"/>
          <w:sz w:val="21"/>
          <w:szCs w:val="21"/>
          <w:highlight w:val="none"/>
        </w:rPr>
        <w:t>. 通知与送达：</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甲方指定联系人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，邮箱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，送达地址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乙方指定联系人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，邮箱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，送达地址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83"/>
        <w:keepNext w:val="0"/>
        <w:keepLines w:val="0"/>
        <w:pageBreakBefore w:val="0"/>
        <w:widowControl w:val="0"/>
        <w:kinsoku/>
        <w:wordWrap/>
        <w:overflowPunct/>
        <w:topLinePunct w:val="0"/>
        <w:bidi w:val="0"/>
        <w:adjustRightInd w:val="0"/>
        <w:snapToGrid w:val="0"/>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任何一方发出通知、指示、要求、决定等，或人民法院、仲裁机关寄送法律文书的，送到上述地址、指定联系人的电话（短信）、微信、钉钉、邮箱等均即为送达。任何一方变更其送达地址的，应提前3个工作日书面通知对方，变更通知送达前按原地址送达的视为送达。</w:t>
      </w:r>
    </w:p>
    <w:p>
      <w:pPr>
        <w:pStyle w:val="3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0" w:firstLineChars="200"/>
        <w:jc w:val="left"/>
        <w:textAlignment w:val="auto"/>
        <w:rPr>
          <w:rFonts w:hint="eastAsia" w:eastAsia="宋体" w:cs="宋体"/>
          <w:sz w:val="21"/>
          <w:szCs w:val="21"/>
          <w:lang w:eastAsia="zh-CN"/>
        </w:rPr>
      </w:pPr>
    </w:p>
    <w:p>
      <w:pPr>
        <w:pStyle w:val="3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firstLine="422" w:firstLineChars="200"/>
        <w:jc w:val="left"/>
        <w:textAlignment w:val="auto"/>
        <w:rPr>
          <w:rFonts w:hint="eastAsia" w:hAnsi="宋体" w:eastAsia="宋体" w:cs="宋体"/>
          <w:b/>
          <w:bCs/>
          <w:sz w:val="21"/>
          <w:szCs w:val="21"/>
        </w:rPr>
      </w:pPr>
      <w:r>
        <w:rPr>
          <w:rFonts w:hint="eastAsia" w:eastAsia="宋体" w:cs="宋体"/>
          <w:b/>
          <w:bCs/>
          <w:sz w:val="21"/>
          <w:szCs w:val="21"/>
          <w:lang w:eastAsia="zh-CN"/>
        </w:rPr>
        <w:t>（</w:t>
      </w:r>
      <w:r>
        <w:rPr>
          <w:rFonts w:hint="eastAsia" w:hAnsi="宋体" w:eastAsia="宋体" w:cs="宋体"/>
          <w:b/>
          <w:bCs/>
          <w:sz w:val="21"/>
          <w:szCs w:val="21"/>
        </w:rPr>
        <w:t>未尽事宜或合同内容需实质性调整，根据采购文件约定、中标（成交）供应商要约情况及</w:t>
      </w:r>
      <w:r>
        <w:rPr>
          <w:rFonts w:hint="eastAsia" w:cs="宋体"/>
          <w:b/>
          <w:bCs/>
          <w:sz w:val="21"/>
          <w:szCs w:val="21"/>
          <w:lang w:eastAsia="zh-CN"/>
        </w:rPr>
        <w:t>甲方</w:t>
      </w:r>
      <w:r>
        <w:rPr>
          <w:rFonts w:hint="eastAsia" w:hAnsi="宋体" w:eastAsia="宋体" w:cs="宋体"/>
          <w:b/>
          <w:bCs/>
          <w:sz w:val="21"/>
          <w:szCs w:val="21"/>
        </w:rPr>
        <w:t>实际承诺结果增补或调整。</w:t>
      </w:r>
      <w:r>
        <w:rPr>
          <w:rFonts w:hint="eastAsia"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甲方：                                  </w:t>
      </w:r>
      <w:r>
        <w:rPr>
          <w:rFonts w:hint="eastAsia" w:ascii="宋体" w:hAnsi="宋体" w:eastAsia="宋体" w:cs="宋体"/>
          <w:color w:val="auto"/>
          <w:w w:val="100"/>
          <w:sz w:val="21"/>
          <w:szCs w:val="21"/>
          <w:highlight w:val="none"/>
          <w:lang w:val="en-US" w:eastAsia="zh-CN"/>
        </w:rPr>
        <w:t xml:space="preserve">   </w:t>
      </w:r>
      <w:r>
        <w:rPr>
          <w:rFonts w:hint="eastAsia" w:ascii="宋体" w:hAnsi="宋体" w:eastAsia="宋体" w:cs="宋体"/>
          <w:color w:val="auto"/>
          <w:w w:val="100"/>
          <w:sz w:val="21"/>
          <w:szCs w:val="21"/>
          <w:highlight w:val="none"/>
        </w:rPr>
        <w:t xml:space="preserve"> 乙方：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地址：                                  </w:t>
      </w:r>
      <w:r>
        <w:rPr>
          <w:rFonts w:hint="eastAsia" w:ascii="宋体" w:hAnsi="宋体" w:eastAsia="宋体" w:cs="宋体"/>
          <w:color w:val="auto"/>
          <w:w w:val="100"/>
          <w:sz w:val="21"/>
          <w:szCs w:val="21"/>
          <w:highlight w:val="none"/>
          <w:lang w:val="en-US" w:eastAsia="zh-CN"/>
        </w:rPr>
        <w:t xml:space="preserve">  </w:t>
      </w:r>
      <w:r>
        <w:rPr>
          <w:rFonts w:hint="eastAsia" w:ascii="宋体" w:hAnsi="宋体" w:eastAsia="宋体" w:cs="宋体"/>
          <w:color w:val="auto"/>
          <w:w w:val="100"/>
          <w:sz w:val="21"/>
          <w:szCs w:val="21"/>
          <w:highlight w:val="none"/>
        </w:rPr>
        <w:t xml:space="preserve"> 地址：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法定（</w:t>
      </w:r>
      <w:r>
        <w:rPr>
          <w:rFonts w:hint="eastAsia" w:ascii="宋体" w:hAnsi="宋体" w:eastAsia="宋体" w:cs="宋体"/>
          <w:color w:val="auto"/>
          <w:w w:val="100"/>
          <w:sz w:val="21"/>
          <w:szCs w:val="21"/>
          <w:highlight w:val="none"/>
          <w:lang w:eastAsia="zh-CN"/>
        </w:rPr>
        <w:t>或</w:t>
      </w:r>
      <w:r>
        <w:rPr>
          <w:rFonts w:hint="eastAsia" w:ascii="宋体" w:hAnsi="宋体" w:eastAsia="宋体" w:cs="宋体"/>
          <w:color w:val="auto"/>
          <w:w w:val="100"/>
          <w:sz w:val="21"/>
          <w:szCs w:val="21"/>
          <w:highlight w:val="none"/>
        </w:rPr>
        <w:t>授权）代表人：                     法定（</w:t>
      </w:r>
      <w:r>
        <w:rPr>
          <w:rFonts w:hint="eastAsia" w:ascii="宋体" w:hAnsi="宋体" w:eastAsia="宋体" w:cs="宋体"/>
          <w:color w:val="auto"/>
          <w:w w:val="100"/>
          <w:sz w:val="21"/>
          <w:szCs w:val="21"/>
          <w:highlight w:val="none"/>
          <w:lang w:eastAsia="zh-CN"/>
        </w:rPr>
        <w:t>或</w:t>
      </w:r>
      <w:r>
        <w:rPr>
          <w:rFonts w:hint="eastAsia" w:ascii="宋体" w:hAnsi="宋体" w:eastAsia="宋体" w:cs="宋体"/>
          <w:color w:val="auto"/>
          <w:w w:val="100"/>
          <w:sz w:val="21"/>
          <w:szCs w:val="21"/>
          <w:highlight w:val="none"/>
        </w:rPr>
        <w:t>授权）代表人：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电    话：                            </w:t>
      </w:r>
      <w:r>
        <w:rPr>
          <w:rFonts w:hint="eastAsia" w:ascii="宋体" w:hAnsi="宋体" w:eastAsia="宋体" w:cs="宋体"/>
          <w:color w:val="auto"/>
          <w:w w:val="100"/>
          <w:sz w:val="21"/>
          <w:szCs w:val="21"/>
          <w:highlight w:val="none"/>
          <w:lang w:val="en-US" w:eastAsia="zh-CN"/>
        </w:rPr>
        <w:t xml:space="preserve">   </w:t>
      </w:r>
      <w:r>
        <w:rPr>
          <w:rFonts w:hint="eastAsia" w:ascii="宋体" w:hAnsi="宋体" w:eastAsia="宋体" w:cs="宋体"/>
          <w:color w:val="auto"/>
          <w:w w:val="100"/>
          <w:sz w:val="21"/>
          <w:szCs w:val="21"/>
          <w:highlight w:val="none"/>
        </w:rPr>
        <w:t xml:space="preserve">  电    话：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签字日期：      年  月  日              </w:t>
      </w:r>
      <w:r>
        <w:rPr>
          <w:rFonts w:hint="eastAsia" w:ascii="宋体" w:hAnsi="宋体" w:eastAsia="宋体" w:cs="宋体"/>
          <w:color w:val="auto"/>
          <w:w w:val="100"/>
          <w:sz w:val="21"/>
          <w:szCs w:val="21"/>
          <w:highlight w:val="none"/>
          <w:lang w:val="en-US" w:eastAsia="zh-CN"/>
        </w:rPr>
        <w:t xml:space="preserve">  </w:t>
      </w:r>
      <w:r>
        <w:rPr>
          <w:rFonts w:hint="eastAsia" w:ascii="宋体" w:hAnsi="宋体" w:eastAsia="宋体" w:cs="宋体"/>
          <w:color w:val="auto"/>
          <w:w w:val="100"/>
          <w:sz w:val="21"/>
          <w:szCs w:val="21"/>
          <w:highlight w:val="none"/>
        </w:rPr>
        <w:t xml:space="preserve"> 签字日期：      年  月  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签字</w:t>
      </w:r>
      <w:r>
        <w:rPr>
          <w:rFonts w:hint="eastAsia" w:ascii="宋体" w:hAnsi="宋体" w:eastAsia="宋体" w:cs="宋体"/>
          <w:color w:val="auto"/>
          <w:w w:val="100"/>
          <w:sz w:val="21"/>
          <w:szCs w:val="21"/>
          <w:highlight w:val="none"/>
          <w:lang w:eastAsia="zh-CN"/>
        </w:rPr>
        <w:t>地点</w:t>
      </w:r>
      <w:r>
        <w:rPr>
          <w:rFonts w:hint="eastAsia" w:ascii="宋体" w:hAnsi="宋体" w:eastAsia="宋体" w:cs="宋体"/>
          <w:color w:val="auto"/>
          <w:w w:val="100"/>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合同见证方：</w:t>
      </w:r>
    </w:p>
    <w:p>
      <w:pPr>
        <w:keepNext w:val="0"/>
        <w:keepLines w:val="0"/>
        <w:pageBreakBefore w:val="0"/>
        <w:tabs>
          <w:tab w:val="left" w:pos="5103"/>
        </w:tabs>
        <w:kinsoku/>
        <w:wordWrap/>
        <w:overflowPunct/>
        <w:topLinePunct w:val="0"/>
        <w:bidi w:val="0"/>
        <w:adjustRightInd w:val="0"/>
        <w:snapToGrid w:val="0"/>
        <w:spacing w:line="460" w:lineRule="exact"/>
        <w:rPr>
          <w:rFonts w:hint="eastAsia" w:ascii="宋体" w:hAnsi="宋体" w:cs="宋体"/>
          <w:color w:val="auto"/>
          <w:szCs w:val="21"/>
          <w:highlight w:val="none"/>
        </w:rPr>
      </w:pPr>
      <w:r>
        <w:rPr>
          <w:rFonts w:hint="eastAsia" w:ascii="宋体" w:hAnsi="宋体" w:eastAsia="宋体" w:cs="宋体"/>
          <w:color w:val="auto"/>
          <w:w w:val="100"/>
          <w:sz w:val="21"/>
          <w:szCs w:val="21"/>
          <w:highlight w:val="none"/>
        </w:rPr>
        <w:t>地址：</w:t>
      </w:r>
    </w:p>
    <w:p/>
    <w:p/>
    <w:p>
      <w:pPr>
        <w:pStyle w:val="85"/>
        <w:spacing w:before="240"/>
        <w:rPr>
          <w:rFonts w:hint="eastAsia"/>
          <w:color w:val="auto"/>
          <w:highlight w:val="none"/>
        </w:rPr>
      </w:pPr>
    </w:p>
    <w:p>
      <w:pPr>
        <w:rPr>
          <w:rFonts w:hint="eastAsia" w:ascii="宋体" w:hAnsi="宋体" w:cs="宋体"/>
          <w:b/>
          <w:color w:val="auto"/>
          <w:sz w:val="36"/>
          <w:szCs w:val="20"/>
          <w:highlight w:val="none"/>
        </w:rPr>
      </w:pPr>
      <w:bookmarkStart w:id="412" w:name="_Toc28286"/>
      <w:bookmarkStart w:id="413" w:name="_Toc22858"/>
      <w:r>
        <w:rPr>
          <w:rFonts w:hint="eastAsia" w:ascii="宋体" w:hAnsi="宋体" w:cs="宋体"/>
          <w:b/>
          <w:color w:val="auto"/>
          <w:sz w:val="36"/>
          <w:szCs w:val="20"/>
          <w:highlight w:val="none"/>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ascii="宋体" w:hAnsi="宋体" w:cs="宋体"/>
          <w:b/>
          <w:color w:val="auto"/>
          <w:sz w:val="36"/>
          <w:szCs w:val="20"/>
          <w:highlight w:val="none"/>
        </w:rPr>
      </w:pPr>
      <w:bookmarkStart w:id="414" w:name="_Toc7823"/>
      <w:r>
        <w:rPr>
          <w:rFonts w:hint="eastAsia" w:ascii="宋体" w:hAnsi="宋体" w:cs="宋体"/>
          <w:b/>
          <w:color w:val="auto"/>
          <w:sz w:val="36"/>
          <w:szCs w:val="20"/>
          <w:highlight w:val="none"/>
        </w:rPr>
        <w:t>第六部分</w:t>
      </w:r>
      <w:bookmarkEnd w:id="407"/>
      <w:bookmarkEnd w:id="408"/>
      <w:r>
        <w:rPr>
          <w:rFonts w:hint="eastAsia" w:ascii="宋体" w:hAnsi="宋体" w:cs="宋体"/>
          <w:b/>
          <w:color w:val="auto"/>
          <w:sz w:val="36"/>
          <w:szCs w:val="20"/>
          <w:highlight w:val="none"/>
          <w:lang w:val="en-US" w:eastAsia="zh-CN"/>
        </w:rPr>
        <w:t xml:space="preserve"> </w:t>
      </w:r>
      <w:r>
        <w:rPr>
          <w:rFonts w:hint="eastAsia" w:ascii="宋体" w:hAnsi="宋体" w:cs="宋体"/>
          <w:b/>
          <w:color w:val="auto"/>
          <w:sz w:val="36"/>
          <w:szCs w:val="20"/>
          <w:highlight w:val="none"/>
        </w:rPr>
        <w:t>应提交的有关格式范例</w:t>
      </w:r>
      <w:bookmarkEnd w:id="412"/>
      <w:bookmarkEnd w:id="413"/>
      <w:bookmarkEnd w:id="414"/>
    </w:p>
    <w:p>
      <w:pPr>
        <w:spacing w:line="360" w:lineRule="auto"/>
        <w:jc w:val="center"/>
        <w:rPr>
          <w:rFonts w:ascii="宋体" w:hAnsi="宋体" w:cs="宋体"/>
          <w:b/>
          <w:color w:val="auto"/>
          <w:kern w:val="0"/>
          <w:sz w:val="36"/>
          <w:szCs w:val="36"/>
          <w:highlight w:val="none"/>
        </w:rPr>
      </w:pPr>
    </w:p>
    <w:p>
      <w:pPr>
        <w:spacing w:line="360" w:lineRule="auto"/>
        <w:jc w:val="center"/>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pageBreakBefore w:val="0"/>
        <w:kinsoku/>
        <w:wordWrap/>
        <w:overflowPunct/>
        <w:topLinePunct w:val="0"/>
        <w:bidi w:val="0"/>
        <w:spacing w:line="360" w:lineRule="auto"/>
        <w:jc w:val="center"/>
        <w:outlineLvl w:val="9"/>
        <w:rPr>
          <w:rFonts w:hint="eastAsia" w:ascii="宋体" w:hAnsi="宋体" w:cs="宋体"/>
          <w:b/>
          <w:color w:val="auto"/>
          <w:kern w:val="0"/>
          <w:sz w:val="36"/>
          <w:szCs w:val="36"/>
          <w:highlight w:val="none"/>
        </w:rPr>
      </w:pPr>
    </w:p>
    <w:p>
      <w:pPr>
        <w:pageBreakBefore w:val="0"/>
        <w:kinsoku/>
        <w:wordWrap/>
        <w:overflowPunct/>
        <w:topLinePunct w:val="0"/>
        <w:bidi w:val="0"/>
        <w:spacing w:line="360" w:lineRule="auto"/>
        <w:jc w:val="center"/>
        <w:outlineLvl w:val="9"/>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目</w:t>
      </w:r>
      <w:r>
        <w:rPr>
          <w:rFonts w:hint="eastAsia" w:ascii="宋体" w:hAnsi="宋体" w:cs="宋体"/>
          <w:b/>
          <w:color w:val="auto"/>
          <w:kern w:val="0"/>
          <w:sz w:val="24"/>
          <w:szCs w:val="24"/>
          <w:highlight w:val="none"/>
          <w:lang w:val="en-US" w:eastAsia="zh-CN"/>
        </w:rPr>
        <w:t xml:space="preserve"> </w:t>
      </w:r>
      <w:r>
        <w:rPr>
          <w:rFonts w:hint="eastAsia" w:ascii="宋体" w:hAnsi="宋体" w:cs="宋体"/>
          <w:b/>
          <w:color w:val="auto"/>
          <w:kern w:val="0"/>
          <w:sz w:val="24"/>
          <w:szCs w:val="24"/>
          <w:highlight w:val="none"/>
        </w:rPr>
        <w:t>录</w:t>
      </w:r>
    </w:p>
    <w:p>
      <w:pPr>
        <w:pageBreakBefore w:val="0"/>
        <w:kinsoku/>
        <w:wordWrap/>
        <w:overflowPunct/>
        <w:topLinePunct w:val="0"/>
        <w:bidi w:val="0"/>
        <w:snapToGrid w:val="0"/>
        <w:spacing w:line="360" w:lineRule="auto"/>
        <w:outlineLvl w:val="9"/>
        <w:rPr>
          <w:rFonts w:ascii="宋体" w:hAnsi="宋体" w:cs="宋体"/>
          <w:color w:val="auto"/>
          <w:szCs w:val="21"/>
          <w:highlight w:val="none"/>
        </w:rPr>
      </w:pPr>
      <w:r>
        <w:rPr>
          <w:rFonts w:hint="eastAsia" w:ascii="宋体" w:hAnsi="宋体" w:cs="宋体"/>
          <w:color w:val="auto"/>
          <w:szCs w:val="21"/>
          <w:highlight w:val="none"/>
        </w:rPr>
        <w:t>（1）符合参加政府采购活动应当具备的一般条件的承诺函…………………………（页码）</w:t>
      </w:r>
    </w:p>
    <w:p>
      <w:pPr>
        <w:pageBreakBefore w:val="0"/>
        <w:kinsoku/>
        <w:wordWrap/>
        <w:overflowPunct/>
        <w:topLinePunct w:val="0"/>
        <w:bidi w:val="0"/>
        <w:snapToGrid w:val="0"/>
        <w:spacing w:line="360" w:lineRule="auto"/>
        <w:outlineLvl w:val="9"/>
        <w:rPr>
          <w:rFonts w:ascii="宋体" w:hAnsi="宋体" w:cs="宋体"/>
          <w:color w:val="auto"/>
          <w:szCs w:val="21"/>
          <w:highlight w:val="none"/>
        </w:rPr>
      </w:pPr>
      <w:r>
        <w:rPr>
          <w:rFonts w:hint="eastAsia" w:ascii="宋体" w:hAnsi="宋体" w:cs="宋体"/>
          <w:snapToGrid w:val="0"/>
          <w:color w:val="auto"/>
          <w:kern w:val="28"/>
          <w:szCs w:val="16"/>
          <w:highlight w:val="none"/>
        </w:rPr>
        <w:t>（2）</w:t>
      </w:r>
      <w:r>
        <w:rPr>
          <w:rFonts w:hint="eastAsia" w:ascii="宋体" w:hAnsi="宋体" w:cs="宋体"/>
          <w:color w:val="auto"/>
          <w:szCs w:val="21"/>
          <w:highlight w:val="none"/>
        </w:rPr>
        <w:t>有效的企业法人营业执照（或事业法人登记证）、其他组织（个体工商户）的营业执照或者民办非企业单位登记证书复印件……………………………………………………………（页码）</w:t>
      </w:r>
    </w:p>
    <w:p>
      <w:pPr>
        <w:pageBreakBefore w:val="0"/>
        <w:kinsoku/>
        <w:wordWrap/>
        <w:overflowPunct/>
        <w:topLinePunct w:val="0"/>
        <w:bidi w:val="0"/>
        <w:snapToGrid w:val="0"/>
        <w:spacing w:line="360" w:lineRule="auto"/>
        <w:outlineLvl w:val="9"/>
        <w:rPr>
          <w:rFonts w:ascii="宋体" w:hAnsi="宋体" w:cs="宋体"/>
          <w:color w:val="auto"/>
          <w:szCs w:val="21"/>
          <w:highlight w:val="none"/>
        </w:rPr>
      </w:pPr>
      <w:r>
        <w:rPr>
          <w:rFonts w:hint="eastAsia" w:ascii="宋体" w:hAnsi="宋体" w:cs="宋体"/>
          <w:color w:val="auto"/>
          <w:szCs w:val="21"/>
          <w:highlight w:val="none"/>
        </w:rPr>
        <w:t>（3）中小企业声明函………………………………………………………………………（页码）</w:t>
      </w:r>
    </w:p>
    <w:p>
      <w:pPr>
        <w:pageBreakBefore w:val="0"/>
        <w:kinsoku/>
        <w:wordWrap/>
        <w:overflowPunct/>
        <w:topLinePunct w:val="0"/>
        <w:bidi w:val="0"/>
        <w:snapToGrid w:val="0"/>
        <w:spacing w:line="360" w:lineRule="auto"/>
        <w:outlineLvl w:val="9"/>
        <w:rPr>
          <w:rFonts w:hint="eastAsia"/>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残疾人福利性单位声明函（如有）…………………………………………………（页码）</w:t>
      </w:r>
    </w:p>
    <w:p>
      <w:pPr>
        <w:pageBreakBefore w:val="0"/>
        <w:kinsoku/>
        <w:wordWrap/>
        <w:overflowPunct/>
        <w:topLinePunct w:val="0"/>
        <w:bidi w:val="0"/>
        <w:snapToGrid w:val="0"/>
        <w:spacing w:line="360" w:lineRule="auto"/>
        <w:outlineLvl w:val="9"/>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）本项目的特定资格要求（如有）……………………………………………………（页码）</w:t>
      </w:r>
    </w:p>
    <w:p>
      <w:pPr>
        <w:pageBreakBefore w:val="0"/>
        <w:kinsoku/>
        <w:wordWrap/>
        <w:overflowPunct/>
        <w:topLinePunct w:val="0"/>
        <w:bidi w:val="0"/>
        <w:snapToGrid w:val="0"/>
        <w:spacing w:line="360" w:lineRule="auto"/>
        <w:outlineLvl w:val="9"/>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）业务专用章使用说明函（如有）……………………………………………………（页码）</w:t>
      </w:r>
    </w:p>
    <w:p>
      <w:pPr>
        <w:pageBreakBefore w:val="0"/>
        <w:kinsoku/>
        <w:wordWrap/>
        <w:overflowPunct/>
        <w:topLinePunct w:val="0"/>
        <w:bidi w:val="0"/>
        <w:snapToGrid w:val="0"/>
        <w:spacing w:line="360" w:lineRule="auto"/>
        <w:outlineLvl w:val="9"/>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）其他投标认为应提交的资料</w:t>
      </w:r>
      <w:r>
        <w:rPr>
          <w:rFonts w:hint="eastAsia" w:ascii="宋体" w:hAnsi="宋体" w:cs="宋体"/>
          <w:color w:val="auto"/>
          <w:szCs w:val="21"/>
          <w:highlight w:val="none"/>
          <w:lang w:val="zh-CN"/>
        </w:rPr>
        <w:t>（如有）</w:t>
      </w:r>
      <w:r>
        <w:rPr>
          <w:rFonts w:hint="eastAsia" w:ascii="宋体" w:hAnsi="宋体" w:cs="宋体"/>
          <w:color w:val="auto"/>
          <w:szCs w:val="21"/>
          <w:highlight w:val="none"/>
        </w:rPr>
        <w:t>………………………………………………（页码）</w:t>
      </w:r>
    </w:p>
    <w:p>
      <w:pPr>
        <w:pageBreakBefore w:val="0"/>
        <w:tabs>
          <w:tab w:val="left" w:pos="432"/>
        </w:tabs>
        <w:kinsoku/>
        <w:wordWrap/>
        <w:overflowPunct/>
        <w:topLinePunct w:val="0"/>
        <w:bidi w:val="0"/>
        <w:outlineLvl w:val="9"/>
        <w:rPr>
          <w:color w:val="auto"/>
          <w:highlight w:val="none"/>
        </w:rPr>
      </w:pPr>
    </w:p>
    <w:p>
      <w:pPr>
        <w:pageBreakBefore w:val="0"/>
        <w:kinsoku/>
        <w:wordWrap/>
        <w:overflowPunct/>
        <w:topLinePunct w:val="0"/>
        <w:bidi w:val="0"/>
        <w:snapToGrid w:val="0"/>
        <w:spacing w:line="360" w:lineRule="auto"/>
        <w:ind w:firstLine="420" w:firstLineChars="200"/>
        <w:outlineLvl w:val="9"/>
        <w:rPr>
          <w:rFonts w:ascii="宋体" w:hAnsi="宋体" w:cs="宋体"/>
          <w:color w:val="auto"/>
          <w:szCs w:val="21"/>
          <w:highlight w:val="none"/>
        </w:rPr>
      </w:pPr>
    </w:p>
    <w:p>
      <w:pPr>
        <w:pageBreakBefore w:val="0"/>
        <w:kinsoku/>
        <w:wordWrap/>
        <w:overflowPunct/>
        <w:topLinePunct w:val="0"/>
        <w:bidi w:val="0"/>
        <w:spacing w:line="360" w:lineRule="auto"/>
        <w:ind w:firstLine="480" w:firstLineChars="200"/>
        <w:outlineLvl w:val="9"/>
        <w:rPr>
          <w:rFonts w:ascii="宋体" w:hAnsi="宋体" w:cs="宋体"/>
          <w:color w:val="auto"/>
          <w:sz w:val="24"/>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pageBreakBefore w:val="0"/>
        <w:kinsoku/>
        <w:wordWrap/>
        <w:overflowPunct/>
        <w:topLinePunct w:val="0"/>
        <w:bidi w:val="0"/>
        <w:snapToGrid w:val="0"/>
        <w:spacing w:line="360" w:lineRule="auto"/>
        <w:outlineLvl w:val="9"/>
        <w:rPr>
          <w:rFonts w:ascii="宋体" w:hAnsi="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60" w:lineRule="exact"/>
        <w:ind w:right="0"/>
        <w:textAlignment w:val="auto"/>
        <w:outlineLvl w:val="9"/>
        <w:rPr>
          <w:rFonts w:ascii="宋体" w:hAnsi="宋体" w:cs="宋体"/>
          <w:color w:val="auto"/>
          <w:szCs w:val="21"/>
          <w:highlight w:val="none"/>
          <w:u w:val="single"/>
        </w:rPr>
      </w:pPr>
      <w:r>
        <w:rPr>
          <w:rFonts w:hint="eastAsia" w:ascii="宋体" w:hAnsi="宋体" w:cs="宋体"/>
          <w:color w:val="auto"/>
          <w:szCs w:val="21"/>
          <w:highlight w:val="none"/>
          <w:u w:val="single"/>
          <w:lang w:eastAsia="zh-CN"/>
        </w:rPr>
        <w:t>宁波市鄞州区人民政府聚贤街道办事处</w:t>
      </w:r>
      <w:r>
        <w:rPr>
          <w:rFonts w:hint="eastAsia" w:ascii="宋体" w:hAnsi="宋体" w:cs="宋体"/>
          <w:color w:val="auto"/>
          <w:szCs w:val="21"/>
          <w:highlight w:val="none"/>
          <w:u w:val="single"/>
        </w:rPr>
        <w:t>：</w:t>
      </w:r>
    </w:p>
    <w:p>
      <w:pPr>
        <w:keepNext w:val="0"/>
        <w:keepLines w:val="0"/>
        <w:pageBreakBefore w:val="0"/>
        <w:widowControl w:val="0"/>
        <w:kinsoku/>
        <w:wordWrap/>
        <w:overflowPunct/>
        <w:topLinePunct w:val="0"/>
        <w:autoSpaceDE/>
        <w:autoSpaceDN/>
        <w:bidi w:val="0"/>
        <w:adjustRightInd w:val="0"/>
        <w:snapToGrid w:val="0"/>
        <w:spacing w:line="460" w:lineRule="exact"/>
        <w:ind w:right="0"/>
        <w:textAlignment w:val="auto"/>
        <w:outlineLvl w:val="9"/>
        <w:rPr>
          <w:rFonts w:ascii="宋体" w:hAnsi="宋体" w:cs="宋体"/>
          <w:color w:val="auto"/>
          <w:szCs w:val="21"/>
          <w:highlight w:val="none"/>
        </w:rPr>
      </w:pPr>
      <w:r>
        <w:rPr>
          <w:rFonts w:hint="eastAsia" w:ascii="宋体" w:hAnsi="宋体" w:cs="宋体"/>
          <w:color w:val="auto"/>
          <w:szCs w:val="21"/>
          <w:highlight w:val="none"/>
          <w:u w:val="single"/>
        </w:rPr>
        <w:t>浙江凯翔工程咨询管理有限公司：</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我方参与</w:t>
      </w:r>
      <w:r>
        <w:rPr>
          <w:rFonts w:hint="eastAsia" w:ascii="宋体" w:hAnsi="宋体" w:cs="宋体"/>
          <w:color w:val="auto"/>
          <w:szCs w:val="21"/>
          <w:highlight w:val="none"/>
          <w:u w:val="single"/>
          <w:lang w:eastAsia="zh-CN"/>
        </w:rPr>
        <w:t>聚贤街道安全生产社会化服务采购项目</w:t>
      </w: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KXZJ-2023344</w:t>
      </w:r>
      <w:r>
        <w:rPr>
          <w:rFonts w:hint="eastAsia" w:ascii="宋体" w:hAnsi="宋体" w:cs="宋体"/>
          <w:color w:val="auto"/>
          <w:szCs w:val="21"/>
          <w:highlight w:val="none"/>
        </w:rPr>
        <w:t>】政府采购活动，郑重承诺：</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315" w:firstLineChars="150"/>
        <w:textAlignment w:val="auto"/>
        <w:outlineLvl w:val="9"/>
        <w:rPr>
          <w:rFonts w:ascii="宋体" w:hAnsi="宋体" w:cs="宋体"/>
          <w:color w:val="auto"/>
          <w:szCs w:val="21"/>
          <w:highlight w:val="none"/>
        </w:rPr>
      </w:pPr>
      <w:r>
        <w:rPr>
          <w:rFonts w:hint="eastAsia" w:ascii="宋体" w:hAnsi="宋体" w:cs="宋体"/>
          <w:color w:val="auto"/>
          <w:szCs w:val="21"/>
          <w:highlight w:val="none"/>
        </w:rPr>
        <w:t>（一）具备《中华人民共和国政府采购法》第二十二条第一款规定的条件：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6、具有法律、行政法规规定的其他条件。</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（三）不存在以下情况：</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2、为采购项目提供整体设计、规范编制或者项目管理、监理、检测等服务后再参加该采购项目的其他采购活动的。</w:t>
      </w:r>
    </w:p>
    <w:p>
      <w:pPr>
        <w:keepNext w:val="0"/>
        <w:keepLines w:val="0"/>
        <w:pageBreakBefore w:val="0"/>
        <w:widowControl w:val="0"/>
        <w:kinsoku/>
        <w:wordWrap/>
        <w:overflowPunct/>
        <w:topLinePunct w:val="0"/>
        <w:autoSpaceDE/>
        <w:autoSpaceDN/>
        <w:bidi w:val="0"/>
        <w:adjustRightInd w:val="0"/>
        <w:snapToGrid w:val="0"/>
        <w:spacing w:line="460" w:lineRule="exact"/>
        <w:ind w:right="0" w:firstLine="4830" w:firstLineChars="2300"/>
        <w:textAlignment w:val="auto"/>
        <w:outlineLvl w:val="9"/>
        <w:rPr>
          <w:rFonts w:ascii="宋体" w:hAnsi="宋体" w:cs="宋体"/>
          <w:color w:val="auto"/>
          <w:kern w:val="0"/>
          <w:szCs w:val="21"/>
          <w:highlight w:val="none"/>
          <w:lang w:val="zh-CN"/>
        </w:rPr>
      </w:pPr>
    </w:p>
    <w:p>
      <w:pPr>
        <w:keepNext w:val="0"/>
        <w:keepLines w:val="0"/>
        <w:pageBreakBefore w:val="0"/>
        <w:widowControl w:val="0"/>
        <w:kinsoku/>
        <w:wordWrap/>
        <w:overflowPunct/>
        <w:topLinePunct w:val="0"/>
        <w:autoSpaceDE/>
        <w:autoSpaceDN/>
        <w:bidi w:val="0"/>
        <w:adjustRightInd w:val="0"/>
        <w:snapToGrid w:val="0"/>
        <w:spacing w:line="460" w:lineRule="exact"/>
        <w:ind w:right="0" w:firstLine="5250" w:firstLineChars="2500"/>
        <w:textAlignment w:val="auto"/>
        <w:outlineLvl w:val="9"/>
        <w:rPr>
          <w:rFonts w:ascii="宋体" w:hAnsi="宋体" w:cs="宋体"/>
          <w:color w:val="auto"/>
          <w:kern w:val="0"/>
          <w:szCs w:val="21"/>
          <w:highlight w:val="none"/>
        </w:rPr>
      </w:pPr>
      <w:r>
        <w:rPr>
          <w:rFonts w:hint="eastAsia" w:ascii="宋体" w:hAnsi="宋体" w:cs="宋体"/>
          <w:color w:val="auto"/>
          <w:kern w:val="0"/>
          <w:szCs w:val="21"/>
          <w:highlight w:val="none"/>
          <w:lang w:val="zh-CN"/>
        </w:rPr>
        <w:t>投标人名称(电子签章)：</w:t>
      </w:r>
    </w:p>
    <w:p>
      <w:pPr>
        <w:keepNext w:val="0"/>
        <w:keepLines w:val="0"/>
        <w:pageBreakBefore w:val="0"/>
        <w:widowControl w:val="0"/>
        <w:kinsoku/>
        <w:wordWrap/>
        <w:overflowPunct/>
        <w:topLinePunct w:val="0"/>
        <w:autoSpaceDE/>
        <w:autoSpaceDN/>
        <w:bidi w:val="0"/>
        <w:adjustRightInd w:val="0"/>
        <w:snapToGrid w:val="0"/>
        <w:spacing w:line="460" w:lineRule="exact"/>
        <w:ind w:right="0"/>
        <w:textAlignment w:val="auto"/>
        <w:outlineLvl w:val="9"/>
        <w:rPr>
          <w:rFonts w:ascii="宋体" w:hAnsi="宋体" w:cs="宋体"/>
          <w:color w:val="auto"/>
          <w:kern w:val="0"/>
          <w:szCs w:val="21"/>
          <w:highlight w:val="none"/>
        </w:rPr>
      </w:pPr>
    </w:p>
    <w:p>
      <w:pPr>
        <w:keepNext w:val="0"/>
        <w:keepLines w:val="0"/>
        <w:pageBreakBefore w:val="0"/>
        <w:widowControl w:val="0"/>
        <w:kinsoku/>
        <w:wordWrap/>
        <w:overflowPunct/>
        <w:topLinePunct w:val="0"/>
        <w:autoSpaceDE/>
        <w:autoSpaceDN/>
        <w:bidi w:val="0"/>
        <w:adjustRightInd w:val="0"/>
        <w:snapToGrid w:val="0"/>
        <w:spacing w:line="460" w:lineRule="exact"/>
        <w:ind w:right="0"/>
        <w:jc w:val="center"/>
        <w:textAlignment w:val="auto"/>
        <w:outlineLvl w:val="9"/>
        <w:rPr>
          <w:rFonts w:ascii="宋体" w:hAnsi="宋体" w:cs="宋体"/>
          <w:b/>
          <w:color w:val="auto"/>
          <w:kern w:val="0"/>
          <w:szCs w:val="21"/>
          <w:highlight w:val="none"/>
        </w:rPr>
      </w:pP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val="zh-CN"/>
        </w:rPr>
        <w:t>日</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val="zh-CN"/>
        </w:rPr>
        <w:t>期</w:t>
      </w: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 xml:space="preserve">年  </w:t>
      </w:r>
      <w:r>
        <w:rPr>
          <w:rFonts w:hint="eastAsia" w:ascii="宋体" w:hAnsi="宋体" w:cs="宋体"/>
          <w:color w:val="auto"/>
          <w:kern w:val="0"/>
          <w:szCs w:val="21"/>
          <w:highlight w:val="none"/>
          <w:lang w:val="zh-CN"/>
        </w:rPr>
        <w:t>月</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val="zh-CN"/>
        </w:rPr>
        <w:t>日</w:t>
      </w:r>
    </w:p>
    <w:p>
      <w:pPr>
        <w:pageBreakBefore w:val="0"/>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pageBreakBefore w:val="0"/>
        <w:widowControl/>
        <w:numPr>
          <w:ilvl w:val="0"/>
          <w:numId w:val="3"/>
        </w:numPr>
        <w:kinsoku/>
        <w:wordWrap/>
        <w:overflowPunct/>
        <w:topLinePunct w:val="0"/>
        <w:bidi w:val="0"/>
        <w:spacing w:line="360" w:lineRule="auto"/>
        <w:ind w:firstLine="643"/>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有效的企业法人营业执照（或事业法人登记证）、其他组织（个体工商户）的营业执照或者民办非企业单位登记证书复印件</w:t>
      </w:r>
    </w:p>
    <w:p>
      <w:pPr>
        <w:pageBreakBefore w:val="0"/>
        <w:widowControl/>
        <w:kinsoku/>
        <w:wordWrap/>
        <w:overflowPunct/>
        <w:topLinePunct w:val="0"/>
        <w:bidi w:val="0"/>
        <w:spacing w:line="360" w:lineRule="auto"/>
        <w:ind w:firstLine="482" w:firstLineChars="200"/>
        <w:jc w:val="left"/>
        <w:outlineLvl w:val="9"/>
        <w:rPr>
          <w:rFonts w:hint="eastAsia" w:ascii="宋体" w:hAnsi="宋体" w:cs="宋体"/>
          <w:b/>
          <w:color w:val="auto"/>
          <w:sz w:val="24"/>
          <w:highlight w:val="none"/>
        </w:rPr>
      </w:pPr>
    </w:p>
    <w:p>
      <w:pPr>
        <w:pageBreakBefore w:val="0"/>
        <w:widowControl/>
        <w:kinsoku/>
        <w:wordWrap/>
        <w:overflowPunct/>
        <w:topLinePunct w:val="0"/>
        <w:bidi w:val="0"/>
        <w:spacing w:line="360" w:lineRule="auto"/>
        <w:ind w:firstLine="482" w:firstLineChars="200"/>
        <w:jc w:val="left"/>
        <w:outlineLvl w:val="9"/>
        <w:rPr>
          <w:rFonts w:ascii="宋体" w:hAnsi="宋体" w:cs="宋体"/>
          <w:b/>
          <w:color w:val="auto"/>
          <w:kern w:val="0"/>
          <w:sz w:val="32"/>
          <w:szCs w:val="32"/>
          <w:highlight w:val="none"/>
        </w:rPr>
      </w:pPr>
      <w:r>
        <w:rPr>
          <w:rFonts w:hint="eastAsia" w:ascii="宋体" w:hAnsi="宋体" w:cs="宋体"/>
          <w:b/>
          <w:color w:val="auto"/>
          <w:sz w:val="24"/>
          <w:highlight w:val="none"/>
        </w:rPr>
        <w:t>（投标供应商如果有名称变更的，应提供由行政主管部门出具的变更证明文件）</w:t>
      </w:r>
    </w:p>
    <w:p>
      <w:pPr>
        <w:pageBreakBefore w:val="0"/>
        <w:widowControl/>
        <w:kinsoku/>
        <w:wordWrap/>
        <w:overflowPunct/>
        <w:topLinePunct w:val="0"/>
        <w:bidi w:val="0"/>
        <w:spacing w:line="360" w:lineRule="auto"/>
        <w:ind w:firstLine="643" w:firstLineChars="20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sectPr>
          <w:headerReference r:id="rId10" w:type="first"/>
          <w:footerReference r:id="rId12" w:type="first"/>
          <w:headerReference r:id="rId9" w:type="default"/>
          <w:footerReference r:id="rId11" w:type="default"/>
          <w:pgSz w:w="11906" w:h="16838"/>
          <w:pgMar w:top="1247" w:right="1531" w:bottom="1247" w:left="1531" w:header="851" w:footer="992" w:gutter="0"/>
          <w:pgNumType w:fmt="decimal"/>
          <w:cols w:space="0" w:num="1"/>
          <w:titlePg/>
          <w:rtlGutter w:val="0"/>
          <w:docGrid w:linePitch="312" w:charSpace="0"/>
        </w:sectPr>
      </w:pPr>
    </w:p>
    <w:p>
      <w:pPr>
        <w:pageBreakBefore w:val="0"/>
        <w:kinsoku/>
        <w:wordWrap/>
        <w:overflowPunct/>
        <w:topLinePunct w:val="0"/>
        <w:bidi w:val="0"/>
        <w:snapToGrid w:val="0"/>
        <w:spacing w:line="360" w:lineRule="auto"/>
        <w:jc w:val="center"/>
        <w:outlineLvl w:val="9"/>
        <w:rPr>
          <w:rFonts w:hint="eastAsia" w:ascii="宋体" w:hAnsi="宋体" w:eastAsia="宋体" w:cs="宋体"/>
          <w:b/>
          <w:color w:val="auto"/>
          <w:sz w:val="32"/>
          <w:szCs w:val="32"/>
          <w:highlight w:val="none"/>
        </w:rPr>
      </w:pPr>
      <w:r>
        <w:rPr>
          <w:rFonts w:hint="eastAsia" w:ascii="宋体" w:hAnsi="宋体" w:cs="宋体"/>
          <w:b/>
          <w:color w:val="auto"/>
          <w:sz w:val="32"/>
          <w:szCs w:val="32"/>
          <w:highlight w:val="none"/>
          <w:lang w:eastAsia="zh-CN"/>
        </w:rPr>
        <w:t>三</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中小企业声明函、残疾人福利性单位声明函</w:t>
      </w:r>
    </w:p>
    <w:p>
      <w:pPr>
        <w:pageBreakBefore w:val="0"/>
        <w:numPr>
          <w:ilvl w:val="0"/>
          <w:numId w:val="0"/>
        </w:numPr>
        <w:kinsoku/>
        <w:wordWrap/>
        <w:overflowPunct/>
        <w:topLinePunct w:val="0"/>
        <w:bidi w:val="0"/>
        <w:snapToGrid w:val="0"/>
        <w:spacing w:line="440" w:lineRule="exact"/>
        <w:ind w:left="840" w:leftChars="0"/>
        <w:jc w:val="center"/>
        <w:outlineLvl w:val="9"/>
        <w:rPr>
          <w:rFonts w:hint="eastAsia" w:ascii="宋体" w:hAnsi="宋体" w:cs="宋体"/>
          <w:b/>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right="0"/>
        <w:jc w:val="center"/>
        <w:textAlignment w:val="auto"/>
        <w:rPr>
          <w:rFonts w:hint="eastAsia" w:ascii="宋体" w:hAnsi="宋体" w:cs="宋体"/>
          <w:b/>
          <w:color w:val="000000"/>
          <w:szCs w:val="21"/>
        </w:rPr>
      </w:pPr>
      <w:r>
        <w:rPr>
          <w:rFonts w:hint="eastAsia" w:ascii="宋体" w:hAnsi="宋体" w:cs="宋体"/>
          <w:b/>
          <w:color w:val="auto"/>
          <w:sz w:val="28"/>
          <w:szCs w:val="28"/>
          <w:highlight w:val="none"/>
        </w:rPr>
        <w:t>中小企业声明函</w:t>
      </w:r>
    </w:p>
    <w:p>
      <w:pPr>
        <w:pStyle w:val="8"/>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right="0" w:firstLine="402" w:firstLineChars="200"/>
        <w:textAlignment w:val="auto"/>
        <w:rPr>
          <w:rFonts w:ascii="宋体" w:hAnsi="宋体" w:cs="宋体"/>
          <w:color w:val="auto"/>
          <w:sz w:val="21"/>
          <w:szCs w:val="21"/>
          <w:highlight w:val="none"/>
        </w:rPr>
      </w:pPr>
      <w:r>
        <w:rPr>
          <w:rFonts w:ascii="宋体" w:hAnsi="宋体" w:cs="宋体"/>
          <w:i/>
          <w:color w:val="auto"/>
          <w:w w:val="96"/>
          <w:kern w:val="2"/>
          <w:sz w:val="21"/>
          <w:szCs w:val="21"/>
          <w:highlight w:val="none"/>
          <w:u w:val="single"/>
          <w:lang w:val="en-US" w:eastAsia="zh-CN" w:bidi="ar-SA"/>
        </w:rPr>
        <w:t>本公司（</w:t>
      </w:r>
      <w:r>
        <w:rPr>
          <w:rFonts w:hint="eastAsia" w:ascii="宋体" w:hAnsi="宋体" w:cs="宋体"/>
          <w:i/>
          <w:color w:val="auto"/>
          <w:w w:val="96"/>
          <w:kern w:val="2"/>
          <w:sz w:val="21"/>
          <w:szCs w:val="21"/>
          <w:highlight w:val="none"/>
          <w:u w:val="single"/>
          <w:lang w:val="en-US" w:eastAsia="zh-CN" w:bidi="ar-SA"/>
        </w:rPr>
        <w:t>或</w:t>
      </w:r>
      <w:r>
        <w:rPr>
          <w:rFonts w:ascii="宋体" w:hAnsi="宋体" w:cs="宋体"/>
          <w:i/>
          <w:color w:val="auto"/>
          <w:w w:val="96"/>
          <w:kern w:val="2"/>
          <w:sz w:val="21"/>
          <w:szCs w:val="21"/>
          <w:highlight w:val="none"/>
          <w:u w:val="single"/>
          <w:lang w:val="en-US" w:eastAsia="zh-CN" w:bidi="ar-SA"/>
        </w:rPr>
        <w:t>联合体）</w:t>
      </w:r>
      <w:r>
        <w:rPr>
          <w:rFonts w:hint="eastAsia" w:ascii="宋体" w:hAnsi="宋体" w:cs="宋体"/>
          <w:i/>
          <w:color w:val="auto"/>
          <w:w w:val="96"/>
          <w:kern w:val="2"/>
          <w:sz w:val="21"/>
          <w:szCs w:val="21"/>
          <w:highlight w:val="none"/>
          <w:u w:val="single"/>
          <w:lang w:val="en-US" w:eastAsia="zh-CN" w:bidi="ar-SA"/>
        </w:rPr>
        <w:t xml:space="preserve">名称 </w:t>
      </w:r>
      <w:r>
        <w:rPr>
          <w:rFonts w:ascii="宋体" w:hAnsi="宋体" w:cs="宋体"/>
          <w:color w:val="auto"/>
          <w:sz w:val="21"/>
          <w:szCs w:val="21"/>
          <w:highlight w:val="none"/>
        </w:rPr>
        <w:t>郑重声明，根据《政府采购促进中小企业发展管理办法》（财库﹝2020﹞46号）的规定，</w:t>
      </w:r>
      <w:r>
        <w:rPr>
          <w:rFonts w:ascii="宋体" w:hAnsi="宋体" w:cs="宋体"/>
          <w:i/>
          <w:color w:val="auto"/>
          <w:w w:val="96"/>
          <w:kern w:val="2"/>
          <w:sz w:val="21"/>
          <w:szCs w:val="21"/>
          <w:highlight w:val="none"/>
          <w:u w:val="single"/>
          <w:lang w:val="en-US" w:eastAsia="zh-CN" w:bidi="ar-SA"/>
        </w:rPr>
        <w:t>本公司（</w:t>
      </w:r>
      <w:r>
        <w:rPr>
          <w:rFonts w:hint="eastAsia" w:ascii="宋体" w:hAnsi="宋体" w:cs="宋体"/>
          <w:i/>
          <w:color w:val="auto"/>
          <w:w w:val="96"/>
          <w:kern w:val="2"/>
          <w:sz w:val="21"/>
          <w:szCs w:val="21"/>
          <w:highlight w:val="none"/>
          <w:u w:val="single"/>
          <w:lang w:val="en-US" w:eastAsia="zh-CN" w:bidi="ar-SA"/>
        </w:rPr>
        <w:t>或</w:t>
      </w:r>
      <w:r>
        <w:rPr>
          <w:rFonts w:ascii="宋体" w:hAnsi="宋体" w:cs="宋体"/>
          <w:i/>
          <w:color w:val="auto"/>
          <w:w w:val="96"/>
          <w:kern w:val="2"/>
          <w:sz w:val="21"/>
          <w:szCs w:val="21"/>
          <w:highlight w:val="none"/>
          <w:u w:val="single"/>
          <w:lang w:val="en-US" w:eastAsia="zh-CN" w:bidi="ar-SA"/>
        </w:rPr>
        <w:t>联合体）</w:t>
      </w:r>
      <w:r>
        <w:rPr>
          <w:rFonts w:ascii="宋体" w:hAnsi="宋体" w:cs="宋体"/>
          <w:color w:val="auto"/>
          <w:sz w:val="21"/>
          <w:szCs w:val="21"/>
          <w:highlight w:val="none"/>
        </w:rPr>
        <w:t>参加</w:t>
      </w:r>
      <w:r>
        <w:rPr>
          <w:rFonts w:ascii="宋体" w:hAnsi="宋体" w:cs="宋体"/>
          <w:i/>
          <w:color w:val="auto"/>
          <w:w w:val="96"/>
          <w:kern w:val="2"/>
          <w:sz w:val="21"/>
          <w:szCs w:val="21"/>
          <w:highlight w:val="none"/>
          <w:u w:val="single"/>
          <w:lang w:val="en-US" w:eastAsia="zh-CN" w:bidi="ar-SA"/>
        </w:rPr>
        <w:t>（单位名称）</w:t>
      </w:r>
      <w:r>
        <w:rPr>
          <w:rFonts w:ascii="宋体" w:hAnsi="宋体" w:cs="宋体"/>
          <w:color w:val="auto"/>
          <w:sz w:val="21"/>
          <w:szCs w:val="21"/>
          <w:highlight w:val="none"/>
        </w:rPr>
        <w:t>的</w:t>
      </w:r>
      <w:r>
        <w:rPr>
          <w:rFonts w:ascii="宋体" w:hAnsi="宋体" w:cs="宋体"/>
          <w:i/>
          <w:color w:val="auto"/>
          <w:w w:val="96"/>
          <w:kern w:val="2"/>
          <w:sz w:val="21"/>
          <w:szCs w:val="21"/>
          <w:highlight w:val="none"/>
          <w:u w:val="single"/>
          <w:lang w:val="en-US" w:eastAsia="zh-CN" w:bidi="ar-SA"/>
        </w:rPr>
        <w:t>（项目名称）</w:t>
      </w:r>
      <w:r>
        <w:rPr>
          <w:rFonts w:ascii="宋体" w:hAnsi="宋体" w:cs="宋体"/>
          <w:color w:val="auto"/>
          <w:sz w:val="21"/>
          <w:szCs w:val="21"/>
          <w:highlight w:val="none"/>
        </w:rPr>
        <w:t>采购活动，</w:t>
      </w:r>
      <w:r>
        <w:rPr>
          <w:rFonts w:ascii="宋体" w:hAnsi="宋体" w:cs="宋体"/>
          <w:b/>
          <w:bCs/>
          <w:color w:val="auto"/>
          <w:sz w:val="21"/>
          <w:szCs w:val="21"/>
          <w:highlight w:val="none"/>
        </w:rPr>
        <w:t>服务全部由符合政策要求的中小企业承接。</w:t>
      </w:r>
      <w:r>
        <w:rPr>
          <w:rFonts w:ascii="宋体" w:hAnsi="宋体" w:cs="宋体"/>
          <w:color w:val="auto"/>
          <w:sz w:val="21"/>
          <w:szCs w:val="21"/>
          <w:highlight w:val="none"/>
        </w:rPr>
        <w:t>相关企业</w:t>
      </w:r>
      <w:r>
        <w:rPr>
          <w:rFonts w:ascii="宋体" w:hAnsi="宋体" w:cs="宋体"/>
          <w:color w:val="auto"/>
          <w:w w:val="95"/>
          <w:sz w:val="21"/>
          <w:szCs w:val="21"/>
          <w:highlight w:val="none"/>
        </w:rPr>
        <w:t>（含联合</w:t>
      </w:r>
      <w:r>
        <w:rPr>
          <w:rFonts w:ascii="宋体" w:hAnsi="宋体" w:cs="宋体"/>
          <w:color w:val="auto"/>
          <w:sz w:val="21"/>
          <w:szCs w:val="21"/>
          <w:highlight w:val="none"/>
        </w:rPr>
        <w:t>体中的中小企业、签订分包意向协议的中小企业）的具体情况如下：</w:t>
      </w:r>
    </w:p>
    <w:p>
      <w:pPr>
        <w:pStyle w:val="794"/>
        <w:keepNext w:val="0"/>
        <w:keepLines w:val="0"/>
        <w:pageBreakBefore w:val="0"/>
        <w:widowControl w:val="0"/>
        <w:tabs>
          <w:tab w:val="left" w:pos="1243"/>
        </w:tabs>
        <w:kinsoku/>
        <w:wordWrap/>
        <w:overflowPunct/>
        <w:topLinePunct w:val="0"/>
        <w:autoSpaceDE w:val="0"/>
        <w:autoSpaceDN w:val="0"/>
        <w:bidi w:val="0"/>
        <w:adjustRightInd w:val="0"/>
        <w:snapToGrid w:val="0"/>
        <w:spacing w:line="480" w:lineRule="exact"/>
        <w:ind w:left="19" w:right="0" w:firstLine="480" w:firstLineChars="239"/>
        <w:textAlignment w:val="auto"/>
        <w:rPr>
          <w:rFonts w:ascii="宋体" w:hAnsi="宋体" w:cs="宋体"/>
          <w:color w:val="auto"/>
          <w:sz w:val="21"/>
          <w:szCs w:val="21"/>
          <w:highlight w:val="none"/>
        </w:rPr>
      </w:pPr>
      <w:r>
        <w:rPr>
          <w:rFonts w:hint="eastAsia" w:ascii="宋体" w:hAnsi="宋体" w:cs="宋体"/>
          <w:iCs/>
          <w:color w:val="auto"/>
          <w:w w:val="96"/>
          <w:sz w:val="21"/>
          <w:szCs w:val="21"/>
          <w:highlight w:val="none"/>
        </w:rPr>
        <w:t>1.</w:t>
      </w:r>
      <w:r>
        <w:rPr>
          <w:rFonts w:hint="eastAsia" w:ascii="宋体" w:hAnsi="宋体" w:cs="宋体"/>
          <w:b/>
          <w:bCs/>
          <w:i w:val="0"/>
          <w:iCs/>
          <w:snapToGrid w:val="0"/>
          <w:color w:val="auto"/>
          <w:w w:val="96"/>
          <w:sz w:val="21"/>
          <w:szCs w:val="21"/>
          <w:highlight w:val="none"/>
          <w:u w:val="single"/>
          <w:lang w:val="en-US" w:eastAsia="zh-CN"/>
        </w:rPr>
        <w:t>安全生产社会化服务</w:t>
      </w:r>
      <w:r>
        <w:rPr>
          <w:rFonts w:hint="eastAsia" w:ascii="宋体" w:hAnsi="宋体" w:cs="宋体"/>
          <w:color w:val="auto"/>
          <w:w w:val="99"/>
          <w:sz w:val="21"/>
          <w:szCs w:val="21"/>
          <w:highlight w:val="none"/>
        </w:rPr>
        <w:t>，属于</w:t>
      </w:r>
      <w:r>
        <w:rPr>
          <w:rFonts w:hint="eastAsia" w:ascii="宋体" w:hAnsi="宋体" w:cs="宋体"/>
          <w:b/>
          <w:bCs/>
          <w:i w:val="0"/>
          <w:iCs/>
          <w:snapToGrid w:val="0"/>
          <w:color w:val="auto"/>
          <w:w w:val="96"/>
          <w:sz w:val="21"/>
          <w:szCs w:val="21"/>
          <w:highlight w:val="none"/>
          <w:u w:val="single"/>
          <w:lang w:eastAsia="zh-CN"/>
        </w:rPr>
        <w:t>租赁和商务服务业</w:t>
      </w:r>
      <w:r>
        <w:rPr>
          <w:rFonts w:hint="eastAsia" w:ascii="宋体" w:hAnsi="宋体" w:cs="宋体"/>
          <w:color w:val="auto"/>
          <w:w w:val="99"/>
          <w:sz w:val="21"/>
          <w:szCs w:val="21"/>
          <w:highlight w:val="none"/>
        </w:rPr>
        <w:t>；</w:t>
      </w:r>
      <w:r>
        <w:rPr>
          <w:rFonts w:ascii="宋体" w:hAnsi="宋体" w:cs="宋体"/>
          <w:color w:val="auto"/>
          <w:w w:val="99"/>
          <w:sz w:val="21"/>
          <w:szCs w:val="21"/>
          <w:highlight w:val="none"/>
        </w:rPr>
        <w:t>承建（承接）企业为</w:t>
      </w:r>
      <w:r>
        <w:rPr>
          <w:rFonts w:ascii="宋体" w:hAnsi="宋体" w:cs="宋体"/>
          <w:i/>
          <w:color w:val="auto"/>
          <w:w w:val="96"/>
          <w:sz w:val="21"/>
          <w:szCs w:val="21"/>
          <w:highlight w:val="none"/>
          <w:u w:val="single"/>
        </w:rPr>
        <w:t>（企业名称）</w:t>
      </w:r>
      <w:r>
        <w:rPr>
          <w:rFonts w:ascii="宋体" w:hAnsi="宋体" w:cs="宋体"/>
          <w:color w:val="auto"/>
          <w:w w:val="99"/>
          <w:sz w:val="21"/>
          <w:szCs w:val="21"/>
          <w:highlight w:val="none"/>
        </w:rPr>
        <w:t>，从业人员</w:t>
      </w:r>
      <w:r>
        <w:rPr>
          <w:rFonts w:ascii="宋体" w:hAnsi="宋体" w:cs="宋体"/>
          <w:color w:val="auto"/>
          <w:w w:val="99"/>
          <w:sz w:val="21"/>
          <w:szCs w:val="21"/>
          <w:highlight w:val="none"/>
          <w:u w:val="single"/>
        </w:rPr>
        <w:t xml:space="preserve"> </w:t>
      </w:r>
      <w:r>
        <w:rPr>
          <w:rFonts w:ascii="宋体" w:hAnsi="宋体" w:cs="宋体"/>
          <w:color w:val="auto"/>
          <w:sz w:val="21"/>
          <w:szCs w:val="21"/>
          <w:highlight w:val="none"/>
          <w:u w:val="single"/>
        </w:rPr>
        <w:tab/>
      </w:r>
      <w:r>
        <w:rPr>
          <w:rFonts w:ascii="宋体" w:hAnsi="宋体" w:cs="宋体"/>
          <w:color w:val="auto"/>
          <w:sz w:val="21"/>
          <w:szCs w:val="21"/>
          <w:highlight w:val="none"/>
          <w:u w:val="single"/>
        </w:rPr>
        <w:t xml:space="preserve"> </w:t>
      </w:r>
      <w:r>
        <w:rPr>
          <w:rFonts w:ascii="宋体" w:hAnsi="宋体" w:cs="宋体"/>
          <w:color w:val="auto"/>
          <w:w w:val="99"/>
          <w:sz w:val="21"/>
          <w:szCs w:val="21"/>
          <w:highlight w:val="none"/>
        </w:rPr>
        <w:t>人，营业</w:t>
      </w:r>
      <w:r>
        <w:rPr>
          <w:rFonts w:ascii="宋体" w:hAnsi="宋体" w:cs="宋体"/>
          <w:color w:val="auto"/>
          <w:sz w:val="21"/>
          <w:szCs w:val="21"/>
          <w:highlight w:val="none"/>
        </w:rPr>
        <w:t>收入为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ascii="宋体" w:hAnsi="宋体" w:cs="宋体"/>
          <w:color w:val="auto"/>
          <w:sz w:val="21"/>
          <w:szCs w:val="21"/>
          <w:highlight w:val="none"/>
          <w:u w:val="single"/>
        </w:rPr>
        <w:tab/>
      </w:r>
      <w:r>
        <w:rPr>
          <w:rFonts w:ascii="宋体" w:hAnsi="宋体" w:cs="宋体"/>
          <w:color w:val="auto"/>
          <w:sz w:val="21"/>
          <w:szCs w:val="21"/>
          <w:highlight w:val="none"/>
          <w:u w:val="single"/>
        </w:rPr>
        <w:t xml:space="preserve"> </w:t>
      </w:r>
      <w:r>
        <w:rPr>
          <w:rFonts w:ascii="宋体" w:hAnsi="宋体" w:cs="宋体"/>
          <w:color w:val="auto"/>
          <w:sz w:val="21"/>
          <w:szCs w:val="21"/>
          <w:highlight w:val="none"/>
        </w:rPr>
        <w:t>万元，资产总额为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ascii="宋体" w:hAnsi="宋体" w:cs="宋体"/>
          <w:color w:val="auto"/>
          <w:sz w:val="21"/>
          <w:szCs w:val="21"/>
          <w:highlight w:val="none"/>
          <w:u w:val="single"/>
        </w:rPr>
        <w:tab/>
      </w:r>
      <w:r>
        <w:rPr>
          <w:rFonts w:ascii="宋体" w:hAnsi="宋体" w:cs="宋体"/>
          <w:color w:val="auto"/>
          <w:sz w:val="21"/>
          <w:szCs w:val="21"/>
          <w:highlight w:val="none"/>
        </w:rPr>
        <w:t>万元</w:t>
      </w:r>
      <w:r>
        <w:rPr>
          <w:rFonts w:ascii="宋体" w:hAnsi="宋体" w:cs="宋体"/>
          <w:color w:val="auto"/>
          <w:sz w:val="21"/>
          <w:szCs w:val="21"/>
          <w:highlight w:val="none"/>
          <w:vertAlign w:val="superscript"/>
        </w:rPr>
        <w:fldChar w:fldCharType="begin"/>
      </w:r>
      <w:r>
        <w:rPr>
          <w:rFonts w:ascii="宋体" w:hAnsi="宋体" w:cs="宋体"/>
          <w:color w:val="auto"/>
          <w:sz w:val="21"/>
          <w:szCs w:val="21"/>
          <w:highlight w:val="none"/>
          <w:vertAlign w:val="superscript"/>
        </w:rPr>
        <w:instrText xml:space="preserve"> HYPERLINK \l "_bookmark1" </w:instrText>
      </w:r>
      <w:r>
        <w:rPr>
          <w:rFonts w:ascii="宋体" w:hAnsi="宋体" w:cs="宋体"/>
          <w:color w:val="auto"/>
          <w:sz w:val="21"/>
          <w:szCs w:val="21"/>
          <w:highlight w:val="none"/>
          <w:vertAlign w:val="superscript"/>
        </w:rPr>
        <w:fldChar w:fldCharType="separate"/>
      </w:r>
      <w:r>
        <w:rPr>
          <w:rFonts w:ascii="宋体" w:hAnsi="宋体" w:cs="宋体"/>
          <w:color w:val="auto"/>
          <w:sz w:val="21"/>
          <w:szCs w:val="21"/>
          <w:highlight w:val="none"/>
          <w:vertAlign w:val="superscript"/>
        </w:rPr>
        <w:t>1</w:t>
      </w:r>
      <w:r>
        <w:rPr>
          <w:rFonts w:ascii="宋体" w:hAnsi="宋体" w:cs="宋体"/>
          <w:color w:val="auto"/>
          <w:sz w:val="21"/>
          <w:szCs w:val="21"/>
          <w:highlight w:val="none"/>
          <w:vertAlign w:val="superscript"/>
        </w:rPr>
        <w:fldChar w:fldCharType="end"/>
      </w:r>
      <w:r>
        <w:rPr>
          <w:rFonts w:ascii="宋体" w:hAnsi="宋体" w:cs="宋体"/>
          <w:color w:val="auto"/>
          <w:sz w:val="21"/>
          <w:szCs w:val="21"/>
          <w:highlight w:val="none"/>
        </w:rPr>
        <w:t>，属于</w:t>
      </w:r>
      <w:r>
        <w:rPr>
          <w:rFonts w:ascii="宋体" w:hAnsi="宋体" w:cs="宋体"/>
          <w:i/>
          <w:color w:val="auto"/>
          <w:w w:val="96"/>
          <w:sz w:val="21"/>
          <w:szCs w:val="21"/>
          <w:highlight w:val="none"/>
          <w:u w:val="single"/>
        </w:rPr>
        <w:t>（中型企业、小型企业、微型企业）</w:t>
      </w:r>
      <w:r>
        <w:rPr>
          <w:rFonts w:ascii="宋体" w:hAnsi="宋体" w:cs="宋体"/>
          <w:color w:val="auto"/>
          <w:w w:val="99"/>
          <w:sz w:val="21"/>
          <w:szCs w:val="21"/>
          <w:highlight w:val="none"/>
        </w:rPr>
        <w:t>；</w:t>
      </w:r>
    </w:p>
    <w:p>
      <w:pPr>
        <w:pStyle w:val="794"/>
        <w:keepNext w:val="0"/>
        <w:keepLines w:val="0"/>
        <w:pageBreakBefore w:val="0"/>
        <w:widowControl w:val="0"/>
        <w:tabs>
          <w:tab w:val="left" w:pos="1243"/>
          <w:tab w:val="left" w:pos="1806"/>
          <w:tab w:val="left" w:pos="5005"/>
          <w:tab w:val="left" w:pos="7213"/>
        </w:tabs>
        <w:kinsoku/>
        <w:wordWrap/>
        <w:overflowPunct/>
        <w:topLinePunct w:val="0"/>
        <w:autoSpaceDE w:val="0"/>
        <w:autoSpaceDN w:val="0"/>
        <w:bidi w:val="0"/>
        <w:adjustRightInd w:val="0"/>
        <w:snapToGrid w:val="0"/>
        <w:spacing w:line="480" w:lineRule="exact"/>
        <w:ind w:left="15" w:right="0" w:firstLine="478" w:firstLineChars="238"/>
        <w:jc w:val="left"/>
        <w:textAlignment w:val="auto"/>
        <w:rPr>
          <w:rFonts w:ascii="宋体" w:hAnsi="宋体" w:cs="宋体"/>
          <w:color w:val="auto"/>
          <w:sz w:val="21"/>
          <w:szCs w:val="21"/>
          <w:highlight w:val="none"/>
        </w:rPr>
      </w:pPr>
      <w:r>
        <w:rPr>
          <w:rFonts w:ascii="宋体" w:hAnsi="宋体" w:cs="宋体"/>
          <w:iCs/>
          <w:color w:val="auto"/>
          <w:w w:val="96"/>
          <w:sz w:val="21"/>
          <w:szCs w:val="21"/>
          <w:highlight w:val="none"/>
        </w:rPr>
        <w:t>2.</w:t>
      </w:r>
      <w:r>
        <w:rPr>
          <w:rFonts w:ascii="宋体" w:hAnsi="宋体" w:cs="宋体"/>
          <w:i/>
          <w:color w:val="auto"/>
          <w:w w:val="96"/>
          <w:sz w:val="21"/>
          <w:szCs w:val="21"/>
          <w:highlight w:val="none"/>
          <w:u w:val="single"/>
        </w:rPr>
        <w:t>（标的名称）</w:t>
      </w:r>
      <w:r>
        <w:rPr>
          <w:rFonts w:ascii="宋体" w:hAnsi="宋体" w:cs="宋体"/>
          <w:color w:val="auto"/>
          <w:w w:val="99"/>
          <w:sz w:val="21"/>
          <w:szCs w:val="21"/>
          <w:highlight w:val="none"/>
        </w:rPr>
        <w:t>，属于</w:t>
      </w:r>
      <w:r>
        <w:rPr>
          <w:rFonts w:ascii="宋体" w:hAnsi="宋体" w:cs="宋体"/>
          <w:i/>
          <w:color w:val="auto"/>
          <w:w w:val="96"/>
          <w:sz w:val="21"/>
          <w:szCs w:val="21"/>
          <w:highlight w:val="none"/>
        </w:rPr>
        <w:t>（</w:t>
      </w:r>
      <w:r>
        <w:rPr>
          <w:rFonts w:ascii="宋体" w:hAnsi="宋体" w:cs="宋体"/>
          <w:i/>
          <w:color w:val="auto"/>
          <w:w w:val="96"/>
          <w:sz w:val="21"/>
          <w:szCs w:val="21"/>
          <w:highlight w:val="none"/>
          <w:u w:val="single"/>
        </w:rPr>
        <w:t>采购文件中明确的所属行业）</w:t>
      </w:r>
      <w:r>
        <w:rPr>
          <w:rFonts w:ascii="宋体" w:hAnsi="宋体" w:cs="宋体"/>
          <w:color w:val="auto"/>
          <w:w w:val="99"/>
          <w:sz w:val="21"/>
          <w:szCs w:val="21"/>
          <w:highlight w:val="none"/>
        </w:rPr>
        <w:t>；承建（承接）企业为</w:t>
      </w:r>
      <w:r>
        <w:rPr>
          <w:rFonts w:ascii="宋体" w:hAnsi="宋体" w:cs="宋体"/>
          <w:i/>
          <w:color w:val="auto"/>
          <w:w w:val="96"/>
          <w:sz w:val="21"/>
          <w:szCs w:val="21"/>
          <w:highlight w:val="none"/>
          <w:u w:val="single"/>
        </w:rPr>
        <w:t>（企业名称）</w:t>
      </w:r>
      <w:r>
        <w:rPr>
          <w:rFonts w:ascii="宋体" w:hAnsi="宋体" w:cs="宋体"/>
          <w:color w:val="auto"/>
          <w:w w:val="99"/>
          <w:sz w:val="21"/>
          <w:szCs w:val="21"/>
          <w:highlight w:val="none"/>
        </w:rPr>
        <w:t>，从业人员</w:t>
      </w:r>
      <w:r>
        <w:rPr>
          <w:rFonts w:ascii="宋体" w:hAnsi="宋体" w:cs="宋体"/>
          <w:color w:val="auto"/>
          <w:w w:val="99"/>
          <w:sz w:val="21"/>
          <w:szCs w:val="21"/>
          <w:highlight w:val="none"/>
          <w:u w:val="single"/>
        </w:rPr>
        <w:t xml:space="preserve"> </w:t>
      </w:r>
      <w:r>
        <w:rPr>
          <w:rFonts w:ascii="宋体" w:hAnsi="宋体" w:cs="宋体"/>
          <w:color w:val="auto"/>
          <w:sz w:val="21"/>
          <w:szCs w:val="21"/>
          <w:highlight w:val="none"/>
          <w:u w:val="single"/>
        </w:rPr>
        <w:tab/>
      </w:r>
      <w:r>
        <w:rPr>
          <w:rFonts w:hint="eastAsia" w:ascii="宋体" w:hAnsi="宋体" w:cs="宋体"/>
          <w:color w:val="auto"/>
          <w:sz w:val="21"/>
          <w:szCs w:val="21"/>
          <w:highlight w:val="none"/>
          <w:u w:val="single"/>
          <w:lang w:val="en-US" w:eastAsia="zh-CN"/>
        </w:rPr>
        <w:t xml:space="preserve">  </w:t>
      </w:r>
      <w:r>
        <w:rPr>
          <w:rFonts w:ascii="宋体" w:hAnsi="宋体" w:cs="宋体"/>
          <w:color w:val="auto"/>
          <w:w w:val="99"/>
          <w:sz w:val="21"/>
          <w:szCs w:val="21"/>
          <w:highlight w:val="none"/>
        </w:rPr>
        <w:t>人，营业</w:t>
      </w:r>
      <w:r>
        <w:rPr>
          <w:rFonts w:ascii="宋体" w:hAnsi="宋体" w:cs="宋体"/>
          <w:color w:val="auto"/>
          <w:sz w:val="21"/>
          <w:szCs w:val="21"/>
          <w:highlight w:val="none"/>
        </w:rPr>
        <w:t>收入为</w:t>
      </w:r>
      <w:r>
        <w:rPr>
          <w:rFonts w:ascii="宋体" w:hAnsi="宋体" w:cs="宋体"/>
          <w:color w:val="auto"/>
          <w:sz w:val="21"/>
          <w:szCs w:val="21"/>
          <w:highlight w:val="none"/>
          <w:u w:val="single"/>
        </w:rPr>
        <w:t xml:space="preserve">  </w:t>
      </w:r>
      <w:r>
        <w:rPr>
          <w:rFonts w:ascii="宋体" w:hAnsi="宋体" w:cs="宋体"/>
          <w:color w:val="auto"/>
          <w:sz w:val="21"/>
          <w:szCs w:val="21"/>
          <w:highlight w:val="none"/>
          <w:u w:val="single"/>
        </w:rPr>
        <w:tab/>
      </w:r>
      <w:r>
        <w:rPr>
          <w:rFonts w:ascii="宋体" w:hAnsi="宋体" w:cs="宋体"/>
          <w:color w:val="auto"/>
          <w:sz w:val="21"/>
          <w:szCs w:val="21"/>
          <w:highlight w:val="none"/>
        </w:rPr>
        <w:t>万元，资产总额为</w:t>
      </w:r>
      <w:r>
        <w:rPr>
          <w:rFonts w:ascii="宋体" w:hAnsi="宋体" w:cs="宋体"/>
          <w:color w:val="auto"/>
          <w:sz w:val="21"/>
          <w:szCs w:val="21"/>
          <w:highlight w:val="none"/>
          <w:u w:val="single"/>
        </w:rPr>
        <w:t xml:space="preserve">   </w:t>
      </w:r>
      <w:r>
        <w:rPr>
          <w:rFonts w:ascii="宋体" w:hAnsi="宋体" w:cs="宋体"/>
          <w:color w:val="auto"/>
          <w:sz w:val="21"/>
          <w:szCs w:val="21"/>
          <w:highlight w:val="none"/>
        </w:rPr>
        <w:t>万元，属于</w:t>
      </w:r>
      <w:r>
        <w:rPr>
          <w:rFonts w:ascii="宋体" w:hAnsi="宋体" w:cs="宋体"/>
          <w:i/>
          <w:color w:val="auto"/>
          <w:w w:val="96"/>
          <w:sz w:val="21"/>
          <w:szCs w:val="21"/>
          <w:highlight w:val="none"/>
          <w:u w:val="single"/>
        </w:rPr>
        <w:t>（中型</w:t>
      </w:r>
      <w:r>
        <w:rPr>
          <w:rFonts w:ascii="宋体" w:hAnsi="宋体" w:cs="宋体"/>
          <w:i/>
          <w:color w:val="auto"/>
          <w:sz w:val="21"/>
          <w:szCs w:val="21"/>
          <w:highlight w:val="none"/>
          <w:u w:val="single"/>
        </w:rPr>
        <w:t>企业、</w:t>
      </w:r>
      <w:r>
        <w:rPr>
          <w:rFonts w:ascii="宋体" w:hAnsi="宋体" w:cs="宋体"/>
          <w:i/>
          <w:color w:val="auto"/>
          <w:w w:val="96"/>
          <w:sz w:val="21"/>
          <w:szCs w:val="21"/>
          <w:highlight w:val="none"/>
          <w:u w:val="single"/>
        </w:rPr>
        <w:t>小型企业、微型企业）</w:t>
      </w:r>
      <w:r>
        <w:rPr>
          <w:rFonts w:ascii="宋体" w:hAnsi="宋体" w:cs="宋体"/>
          <w:color w:val="auto"/>
          <w:w w:val="99"/>
          <w:sz w:val="21"/>
          <w:szCs w:val="21"/>
          <w:highlight w:val="none"/>
        </w:rPr>
        <w:t>；</w:t>
      </w:r>
    </w:p>
    <w:p>
      <w:pPr>
        <w:pStyle w:val="8"/>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left="860" w:right="0"/>
        <w:textAlignment w:val="auto"/>
        <w:rPr>
          <w:rFonts w:ascii="宋体" w:hAnsi="宋体" w:cs="宋体"/>
          <w:color w:val="auto"/>
          <w:sz w:val="21"/>
          <w:szCs w:val="21"/>
          <w:highlight w:val="none"/>
        </w:rPr>
      </w:pPr>
      <w:r>
        <w:rPr>
          <w:rFonts w:ascii="宋体" w:hAnsi="宋体" w:cs="宋体"/>
          <w:color w:val="auto"/>
          <w:sz w:val="21"/>
          <w:szCs w:val="21"/>
          <w:highlight w:val="none"/>
        </w:rPr>
        <w:t>……</w:t>
      </w:r>
    </w:p>
    <w:p>
      <w:pPr>
        <w:pStyle w:val="8"/>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right="0" w:firstLine="645"/>
        <w:textAlignment w:val="auto"/>
        <w:rPr>
          <w:rFonts w:ascii="宋体" w:hAnsi="宋体" w:cs="宋体"/>
          <w:color w:val="auto"/>
          <w:sz w:val="21"/>
          <w:szCs w:val="21"/>
          <w:highlight w:val="none"/>
        </w:rPr>
      </w:pPr>
      <w:r>
        <w:rPr>
          <w:rFonts w:ascii="宋体" w:hAnsi="宋体" w:cs="宋体"/>
          <w:color w:val="auto"/>
          <w:sz w:val="21"/>
          <w:szCs w:val="21"/>
          <w:highlight w:val="none"/>
        </w:rPr>
        <w:t>以上企业，不属于大企业的分支机构，不存在控股股东为大企业的情形，也不存在与大企业的负责人为同一人的情形。</w:t>
      </w:r>
    </w:p>
    <w:p>
      <w:pPr>
        <w:pStyle w:val="8"/>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right="0" w:firstLine="640"/>
        <w:textAlignment w:val="auto"/>
        <w:rPr>
          <w:rFonts w:ascii="宋体" w:hAnsi="宋体" w:cs="宋体"/>
          <w:color w:val="auto"/>
          <w:w w:val="99"/>
          <w:sz w:val="21"/>
          <w:szCs w:val="21"/>
          <w:highlight w:val="none"/>
        </w:rPr>
      </w:pPr>
      <w:r>
        <w:rPr>
          <w:rFonts w:ascii="宋体" w:hAnsi="宋体" w:cs="宋体"/>
          <w:color w:val="auto"/>
          <w:sz w:val="21"/>
          <w:szCs w:val="21"/>
          <w:highlight w:val="none"/>
        </w:rPr>
        <w:t>本企业对上述声明内容的真实性负责。如有虚假，将依法承担相应责任。</w:t>
      </w:r>
    </w:p>
    <w:p>
      <w:pPr>
        <w:pStyle w:val="8"/>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left="4060" w:right="0"/>
        <w:textAlignment w:val="auto"/>
        <w:rPr>
          <w:rFonts w:ascii="宋体" w:hAnsi="宋体" w:cs="宋体"/>
          <w:color w:val="auto"/>
          <w:sz w:val="21"/>
          <w:szCs w:val="21"/>
          <w:highlight w:val="none"/>
        </w:rPr>
      </w:pPr>
      <w:r>
        <w:rPr>
          <w:rFonts w:ascii="宋体" w:hAnsi="宋体" w:cs="宋体"/>
          <w:color w:val="auto"/>
          <w:sz w:val="21"/>
          <w:szCs w:val="21"/>
          <w:highlight w:val="none"/>
        </w:rPr>
        <w:t>企业名称（盖章）：</w:t>
      </w:r>
    </w:p>
    <w:p>
      <w:pPr>
        <w:pStyle w:val="8"/>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left="4060" w:right="0"/>
        <w:textAlignment w:val="auto"/>
        <w:rPr>
          <w:rFonts w:ascii="宋体" w:hAnsi="宋体" w:cs="宋体"/>
          <w:color w:val="auto"/>
          <w:sz w:val="21"/>
          <w:szCs w:val="21"/>
          <w:highlight w:val="none"/>
        </w:rPr>
      </w:pPr>
      <w:r>
        <w:rPr>
          <w:rFonts w:ascii="宋体" w:hAnsi="宋体" w:cs="宋体"/>
          <w:color w:val="auto"/>
          <w:sz w:val="21"/>
          <w:szCs w:val="21"/>
          <w:highlight w:val="none"/>
        </w:rPr>
        <w:t>日期：</w:t>
      </w:r>
    </w:p>
    <w:p>
      <w:pPr>
        <w:pStyle w:val="8"/>
        <w:pageBreakBefore w:val="0"/>
        <w:kinsoku/>
        <w:wordWrap/>
        <w:overflowPunct/>
        <w:topLinePunct w:val="0"/>
        <w:bidi w:val="0"/>
        <w:snapToGrid w:val="0"/>
        <w:spacing w:line="440" w:lineRule="exact"/>
        <w:ind w:firstLine="402" w:firstLineChars="200"/>
        <w:outlineLvl w:val="9"/>
        <w:rPr>
          <w:rFonts w:hint="eastAsia" w:hAnsi="宋体" w:cs="宋体"/>
          <w:i/>
          <w:color w:val="auto"/>
          <w:w w:val="96"/>
          <w:sz w:val="21"/>
          <w:highlight w:val="none"/>
          <w:u w:val="single"/>
          <w:lang w:val="en-US"/>
        </w:rPr>
      </w:pPr>
    </w:p>
    <w:p>
      <w:pPr>
        <w:keepNext w:val="0"/>
        <w:keepLines w:val="0"/>
        <w:pageBreakBefore w:val="0"/>
        <w:widowControl w:val="0"/>
        <w:kinsoku/>
        <w:wordWrap/>
        <w:overflowPunct/>
        <w:topLinePunct w:val="0"/>
        <w:autoSpaceDE/>
        <w:autoSpaceDN/>
        <w:bidi w:val="0"/>
        <w:adjustRightInd w:val="0"/>
        <w:snapToGrid/>
        <w:spacing w:line="440" w:lineRule="exact"/>
        <w:ind w:firstLine="422" w:firstLineChars="200"/>
        <w:jc w:val="left"/>
        <w:textAlignment w:val="auto"/>
        <w:outlineLvl w:val="9"/>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napToGrid/>
        <w:spacing w:line="440" w:lineRule="exact"/>
        <w:ind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注：</w:t>
      </w:r>
    </w:p>
    <w:p>
      <w:pPr>
        <w:keepNext w:val="0"/>
        <w:keepLines w:val="0"/>
        <w:pageBreakBefore w:val="0"/>
        <w:widowControl w:val="0"/>
        <w:kinsoku/>
        <w:wordWrap/>
        <w:overflowPunct/>
        <w:topLinePunct w:val="0"/>
        <w:autoSpaceDE/>
        <w:autoSpaceDN/>
        <w:bidi w:val="0"/>
        <w:adjustRightInd w:val="0"/>
        <w:snapToGrid/>
        <w:spacing w:line="440" w:lineRule="exact"/>
        <w:ind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1、填写要求：①“标的名称”、“招标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napToGrid/>
        <w:spacing w:line="440" w:lineRule="exact"/>
        <w:ind w:firstLine="420" w:firstLineChars="200"/>
        <w:textAlignment w:val="auto"/>
        <w:outlineLvl w:val="9"/>
        <w:rPr>
          <w:rFonts w:ascii="宋体" w:hAnsi="宋体" w:cs="宋体"/>
          <w:b/>
          <w:color w:val="auto"/>
          <w:kern w:val="0"/>
          <w:szCs w:val="21"/>
          <w:highlight w:val="none"/>
        </w:rPr>
        <w:sectPr>
          <w:headerReference r:id="rId14" w:type="first"/>
          <w:footerReference r:id="rId16" w:type="first"/>
          <w:headerReference r:id="rId13" w:type="default"/>
          <w:footerReference r:id="rId15" w:type="default"/>
          <w:pgSz w:w="11849" w:h="16781"/>
          <w:pgMar w:top="1247" w:right="1531" w:bottom="1304" w:left="1531" w:header="720" w:footer="720" w:gutter="0"/>
          <w:pgNumType w:fmt="decimal"/>
          <w:cols w:space="0" w:num="1"/>
          <w:rtlGutter w:val="0"/>
          <w:docGrid w:linePitch="312" w:charSpace="0"/>
        </w:sectPr>
      </w:pPr>
      <w:r>
        <w:rPr>
          <w:rFonts w:hint="eastAsia" w:ascii="宋体" w:hAnsi="宋体" w:cs="宋体"/>
          <w:color w:val="auto"/>
          <w:szCs w:val="21"/>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ageBreakBefore w:val="0"/>
        <w:numPr>
          <w:ilvl w:val="0"/>
          <w:numId w:val="0"/>
        </w:numPr>
        <w:kinsoku/>
        <w:wordWrap/>
        <w:overflowPunct/>
        <w:topLinePunct w:val="0"/>
        <w:bidi w:val="0"/>
        <w:snapToGrid w:val="0"/>
        <w:spacing w:line="440" w:lineRule="exact"/>
        <w:jc w:val="center"/>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残疾人福利性单位声明函</w:t>
      </w:r>
    </w:p>
    <w:p>
      <w:pPr>
        <w:pageBreakBefore w:val="0"/>
        <w:widowControl/>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p>
    <w:p>
      <w:pPr>
        <w:pageBreakBefore w:val="0"/>
        <w:widowControl/>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本单位郑重声明，根据《财政部 民政部 中国残疾人联合会关于促进残疾人就业政府采购政策的通知》（财库</w:t>
      </w:r>
      <w:r>
        <w:rPr>
          <w:rFonts w:hint="eastAsia" w:ascii="宋体" w:hAnsi="宋体" w:cs="宋体"/>
          <w:color w:val="auto"/>
          <w:kern w:val="0"/>
          <w:szCs w:val="21"/>
          <w:highlight w:val="none"/>
        </w:rPr>
        <w:t>〔2017〕 141</w:t>
      </w:r>
      <w:r>
        <w:rPr>
          <w:rFonts w:hint="eastAsia" w:ascii="宋体" w:hAnsi="宋体" w:cs="宋体"/>
          <w:color w:val="auto"/>
          <w:spacing w:val="6"/>
          <w:kern w:val="0"/>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widowControl/>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本单位对上述声明的真实性负责。如有虚假，将依法承担相应责任。</w:t>
      </w:r>
    </w:p>
    <w:p>
      <w:pPr>
        <w:pageBreakBefore w:val="0"/>
        <w:widowControl/>
        <w:tabs>
          <w:tab w:val="left" w:pos="4860"/>
        </w:tabs>
        <w:kinsoku/>
        <w:wordWrap/>
        <w:overflowPunct/>
        <w:topLinePunct w:val="0"/>
        <w:bidi w:val="0"/>
        <w:spacing w:line="440" w:lineRule="exact"/>
        <w:ind w:right="1560" w:firstLine="444" w:firstLineChars="200"/>
        <w:jc w:val="center"/>
        <w:outlineLvl w:val="9"/>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w:t>
      </w:r>
    </w:p>
    <w:p>
      <w:pPr>
        <w:pageBreakBefore w:val="0"/>
        <w:widowControl/>
        <w:tabs>
          <w:tab w:val="left" w:pos="4860"/>
        </w:tabs>
        <w:kinsoku/>
        <w:wordWrap/>
        <w:overflowPunct/>
        <w:topLinePunct w:val="0"/>
        <w:bidi w:val="0"/>
        <w:spacing w:line="440" w:lineRule="exact"/>
        <w:ind w:right="1560" w:firstLine="444" w:firstLineChars="200"/>
        <w:jc w:val="center"/>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lang w:val="en-US" w:eastAsia="zh-CN"/>
        </w:rPr>
        <w:t xml:space="preserve">               </w:t>
      </w:r>
      <w:r>
        <w:rPr>
          <w:rFonts w:hint="eastAsia" w:ascii="宋体" w:hAnsi="宋体" w:cs="宋体"/>
          <w:color w:val="auto"/>
          <w:spacing w:val="6"/>
          <w:kern w:val="0"/>
          <w:szCs w:val="21"/>
          <w:highlight w:val="none"/>
        </w:rPr>
        <w:t>单位名称（盖章）：</w:t>
      </w:r>
    </w:p>
    <w:p>
      <w:pPr>
        <w:pageBreakBefore w:val="0"/>
        <w:widowControl/>
        <w:tabs>
          <w:tab w:val="left" w:pos="4860"/>
        </w:tabs>
        <w:kinsoku/>
        <w:wordWrap/>
        <w:overflowPunct/>
        <w:topLinePunct w:val="0"/>
        <w:bidi w:val="0"/>
        <w:spacing w:line="440" w:lineRule="exact"/>
        <w:ind w:right="1560" w:firstLine="444" w:firstLineChars="200"/>
        <w:jc w:val="center"/>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日  期：</w:t>
      </w:r>
    </w:p>
    <w:p>
      <w:pPr>
        <w:pageBreakBefore w:val="0"/>
        <w:widowControl/>
        <w:kinsoku/>
        <w:wordWrap/>
        <w:overflowPunct/>
        <w:topLinePunct w:val="0"/>
        <w:bidi w:val="0"/>
        <w:spacing w:line="440" w:lineRule="exact"/>
        <w:jc w:val="left"/>
        <w:outlineLvl w:val="9"/>
        <w:rPr>
          <w:rFonts w:ascii="宋体" w:hAnsi="宋体" w:cs="宋体"/>
          <w:b/>
          <w:bCs/>
          <w:color w:val="auto"/>
          <w:kern w:val="0"/>
          <w:szCs w:val="21"/>
          <w:highlight w:val="none"/>
        </w:rPr>
      </w:pPr>
    </w:p>
    <w:p>
      <w:pPr>
        <w:pageBreakBefore w:val="0"/>
        <w:widowControl/>
        <w:tabs>
          <w:tab w:val="left" w:pos="4860"/>
        </w:tabs>
        <w:kinsoku/>
        <w:wordWrap/>
        <w:overflowPunct/>
        <w:topLinePunct w:val="0"/>
        <w:bidi w:val="0"/>
        <w:spacing w:line="440" w:lineRule="exact"/>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注：1、如供应商为非残疾人福利性单位的可不提供本声明函。</w:t>
      </w:r>
    </w:p>
    <w:p>
      <w:pPr>
        <w:pageBreakBefore w:val="0"/>
        <w:widowControl/>
        <w:tabs>
          <w:tab w:val="left" w:pos="4860"/>
        </w:tabs>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2、享受政府采购支持政策的残疾人福利性单位应当同时满足以下条件：</w:t>
      </w:r>
    </w:p>
    <w:p>
      <w:pPr>
        <w:pageBreakBefore w:val="0"/>
        <w:widowControl/>
        <w:tabs>
          <w:tab w:val="left" w:pos="4860"/>
        </w:tabs>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（1）安置的残疾人占本单位在职职工人数的比例不低于25%（含25%），并且安置的残疾人人数不少于10人（含10人）；</w:t>
      </w:r>
    </w:p>
    <w:p>
      <w:pPr>
        <w:pageBreakBefore w:val="0"/>
        <w:widowControl/>
        <w:tabs>
          <w:tab w:val="left" w:pos="4860"/>
        </w:tabs>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（2）依法与安置的每位残疾人签订了一年以上（含一年）的劳动合同或服务协议；</w:t>
      </w:r>
    </w:p>
    <w:p>
      <w:pPr>
        <w:pageBreakBefore w:val="0"/>
        <w:widowControl/>
        <w:tabs>
          <w:tab w:val="left" w:pos="4860"/>
        </w:tabs>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（3）为安置的每位残疾人按月足额缴纳了基本养老保险、基本医疗保险、失业保险、工伤保险和生育保险等社会保险费；</w:t>
      </w:r>
    </w:p>
    <w:p>
      <w:pPr>
        <w:pageBreakBefore w:val="0"/>
        <w:widowControl/>
        <w:tabs>
          <w:tab w:val="left" w:pos="4860"/>
        </w:tabs>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（4）通过银行等金融机构向安置的每位残疾人，按月支付了不低于单位所在区县适用的经省级人民政府批准的月最低工资标准的工资；</w:t>
      </w:r>
    </w:p>
    <w:p>
      <w:pPr>
        <w:pageBreakBefore w:val="0"/>
        <w:widowControl/>
        <w:tabs>
          <w:tab w:val="left" w:pos="4860"/>
        </w:tabs>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（5）提供本单位制造的货物、承担的工程或者服务（以下简称产品），或者提供其他残疾人福利性单位制造的货物（不包括使用非残疾人福利性单位注册商标的货物）。</w:t>
      </w:r>
    </w:p>
    <w:p>
      <w:pPr>
        <w:pageBreakBefore w:val="0"/>
        <w:widowControl/>
        <w:tabs>
          <w:tab w:val="left" w:pos="4860"/>
        </w:tabs>
        <w:kinsoku/>
        <w:wordWrap/>
        <w:overflowPunct/>
        <w:topLinePunct w:val="0"/>
        <w:bidi w:val="0"/>
        <w:spacing w:line="440" w:lineRule="exact"/>
        <w:ind w:firstLine="444" w:firstLineChars="200"/>
        <w:jc w:val="left"/>
        <w:outlineLvl w:val="9"/>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85"/>
        <w:pageBreakBefore w:val="0"/>
        <w:kinsoku/>
        <w:wordWrap/>
        <w:overflowPunct/>
        <w:topLinePunct w:val="0"/>
        <w:bidi w:val="0"/>
        <w:outlineLvl w:val="9"/>
        <w:rPr>
          <w:color w:val="auto"/>
          <w:highlight w:val="none"/>
        </w:rPr>
      </w:pPr>
    </w:p>
    <w:p>
      <w:pPr>
        <w:pageBreakBefore w:val="0"/>
        <w:kinsoku/>
        <w:wordWrap/>
        <w:overflowPunct/>
        <w:topLinePunct w:val="0"/>
        <w:bidi w:val="0"/>
        <w:spacing w:line="360" w:lineRule="auto"/>
        <w:ind w:firstLine="420" w:firstLineChars="200"/>
        <w:outlineLvl w:val="9"/>
        <w:rPr>
          <w:rFonts w:ascii="宋体" w:hAnsi="宋体" w:cs="宋体"/>
          <w:color w:val="auto"/>
          <w:szCs w:val="21"/>
          <w:highlight w:val="none"/>
        </w:rPr>
      </w:pPr>
    </w:p>
    <w:p>
      <w:pPr>
        <w:pStyle w:val="48"/>
        <w:pageBreakBefore w:val="0"/>
        <w:kinsoku/>
        <w:wordWrap/>
        <w:overflowPunct/>
        <w:topLinePunct w:val="0"/>
        <w:bidi w:val="0"/>
        <w:outlineLvl w:val="9"/>
        <w:rPr>
          <w:color w:val="auto"/>
          <w:highlight w:val="none"/>
        </w:rPr>
      </w:pPr>
    </w:p>
    <w:p>
      <w:pPr>
        <w:rPr>
          <w:rFonts w:hint="eastAsia" w:ascii="宋体" w:hAnsi="宋体" w:cs="宋体"/>
          <w:b/>
          <w:color w:val="auto"/>
          <w:kern w:val="0"/>
          <w:sz w:val="32"/>
          <w:szCs w:val="32"/>
          <w:highlight w:val="none"/>
          <w:lang w:eastAsia="zh-CN"/>
        </w:rPr>
      </w:pPr>
      <w:r>
        <w:rPr>
          <w:rFonts w:hint="eastAsia" w:ascii="宋体" w:hAnsi="宋体" w:cs="宋体"/>
          <w:b/>
          <w:color w:val="auto"/>
          <w:kern w:val="0"/>
          <w:sz w:val="32"/>
          <w:szCs w:val="32"/>
          <w:highlight w:val="none"/>
          <w:lang w:eastAsia="zh-CN"/>
        </w:rPr>
        <w:br w:type="page"/>
      </w:r>
    </w:p>
    <w:p>
      <w:pPr>
        <w:pageBreakBefore w:val="0"/>
        <w:widowControl/>
        <w:numPr>
          <w:ilvl w:val="0"/>
          <w:numId w:val="0"/>
        </w:numPr>
        <w:kinsoku/>
        <w:wordWrap/>
        <w:overflowPunct/>
        <w:topLinePunct w:val="0"/>
        <w:bidi w:val="0"/>
        <w:spacing w:line="360" w:lineRule="auto"/>
        <w:jc w:val="center"/>
        <w:outlineLvl w:val="9"/>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eastAsia="zh-CN"/>
        </w:rPr>
        <w:t>四、</w:t>
      </w:r>
      <w:r>
        <w:rPr>
          <w:rFonts w:hint="eastAsia" w:ascii="宋体" w:hAnsi="宋体" w:cs="宋体"/>
          <w:b/>
          <w:color w:val="auto"/>
          <w:kern w:val="0"/>
          <w:sz w:val="32"/>
          <w:szCs w:val="32"/>
          <w:highlight w:val="none"/>
        </w:rPr>
        <w:t>本项目的特定资格要求（如有）</w:t>
      </w:r>
    </w:p>
    <w:p>
      <w:pPr>
        <w:pageBreakBefore w:val="0"/>
        <w:widowControl/>
        <w:numPr>
          <w:ilvl w:val="0"/>
          <w:numId w:val="0"/>
        </w:numPr>
        <w:kinsoku/>
        <w:wordWrap/>
        <w:overflowPunct/>
        <w:topLinePunct w:val="0"/>
        <w:bidi w:val="0"/>
        <w:spacing w:line="360" w:lineRule="auto"/>
        <w:ind w:left="840" w:leftChars="0"/>
        <w:jc w:val="both"/>
        <w:outlineLvl w:val="9"/>
        <w:rPr>
          <w:rFonts w:ascii="宋体" w:hAnsi="宋体" w:cs="宋体"/>
          <w:color w:val="auto"/>
          <w:szCs w:val="21"/>
          <w:highlight w:val="none"/>
        </w:rPr>
      </w:pPr>
      <w:r>
        <w:rPr>
          <w:rFonts w:hint="eastAsia" w:ascii="宋体" w:hAnsi="宋体" w:cs="宋体"/>
          <w:color w:val="auto"/>
          <w:szCs w:val="21"/>
          <w:highlight w:val="none"/>
        </w:rPr>
        <w:t>（根据招标公告本项目的特定资格要求提供相应的材料；未要求的，无需提供）</w:t>
      </w:r>
    </w:p>
    <w:p>
      <w:pPr>
        <w:pageBreakBefore w:val="0"/>
        <w:widowControl/>
        <w:kinsoku/>
        <w:wordWrap/>
        <w:overflowPunct/>
        <w:topLinePunct w:val="0"/>
        <w:bidi w:val="0"/>
        <w:spacing w:line="360" w:lineRule="auto"/>
        <w:ind w:left="150"/>
        <w:jc w:val="center"/>
        <w:outlineLvl w:val="9"/>
        <w:rPr>
          <w:rFonts w:ascii="宋体" w:hAnsi="宋体" w:cs="宋体"/>
          <w:b/>
          <w:color w:val="auto"/>
          <w:kern w:val="0"/>
          <w:sz w:val="32"/>
          <w:szCs w:val="32"/>
          <w:highlight w:val="none"/>
        </w:rPr>
      </w:pPr>
    </w:p>
    <w:p>
      <w:pPr>
        <w:pageBreakBefore w:val="0"/>
        <w:widowControl/>
        <w:kinsoku/>
        <w:wordWrap/>
        <w:overflowPunct/>
        <w:topLinePunct w:val="0"/>
        <w:bidi w:val="0"/>
        <w:spacing w:line="360" w:lineRule="auto"/>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五、业务专用章使用说明函（如有）</w:t>
      </w:r>
    </w:p>
    <w:p>
      <w:pPr>
        <w:pageBreakBefore w:val="0"/>
        <w:kinsoku/>
        <w:wordWrap/>
        <w:overflowPunct/>
        <w:topLinePunct w:val="0"/>
        <w:bidi w:val="0"/>
        <w:snapToGrid w:val="0"/>
        <w:spacing w:line="360" w:lineRule="auto"/>
        <w:outlineLvl w:val="9"/>
        <w:rPr>
          <w:rFonts w:ascii="宋体" w:hAnsi="宋体" w:cs="宋体"/>
          <w:color w:val="auto"/>
          <w:sz w:val="21"/>
          <w:szCs w:val="21"/>
          <w:highlight w:val="none"/>
          <w:u w:val="single"/>
        </w:rPr>
      </w:pPr>
      <w:r>
        <w:rPr>
          <w:rFonts w:hint="eastAsia" w:ascii="宋体" w:hAnsi="宋体" w:cs="宋体"/>
          <w:color w:val="auto"/>
          <w:sz w:val="21"/>
          <w:szCs w:val="21"/>
          <w:highlight w:val="none"/>
          <w:u w:val="single"/>
          <w:lang w:eastAsia="zh-CN"/>
        </w:rPr>
        <w:t>宁波市鄞州区人民政府聚贤街道办事处</w:t>
      </w:r>
      <w:r>
        <w:rPr>
          <w:rFonts w:hint="eastAsia" w:ascii="宋体" w:hAnsi="宋体" w:cs="宋体"/>
          <w:color w:val="auto"/>
          <w:sz w:val="21"/>
          <w:szCs w:val="21"/>
          <w:highlight w:val="none"/>
          <w:u w:val="single"/>
        </w:rPr>
        <w:t>：</w:t>
      </w:r>
    </w:p>
    <w:p>
      <w:pPr>
        <w:pageBreakBefore w:val="0"/>
        <w:kinsoku/>
        <w:wordWrap/>
        <w:overflowPunct/>
        <w:topLinePunct w:val="0"/>
        <w:bidi w:val="0"/>
        <w:snapToGrid w:val="0"/>
        <w:spacing w:line="360" w:lineRule="auto"/>
        <w:outlineLvl w:val="9"/>
        <w:rPr>
          <w:rFonts w:ascii="宋体" w:hAnsi="宋体" w:cs="宋体"/>
          <w:color w:val="auto"/>
          <w:sz w:val="21"/>
          <w:szCs w:val="21"/>
          <w:highlight w:val="none"/>
        </w:rPr>
      </w:pPr>
      <w:r>
        <w:rPr>
          <w:rFonts w:hint="eastAsia" w:ascii="宋体" w:hAnsi="宋体" w:cs="宋体"/>
          <w:color w:val="auto"/>
          <w:sz w:val="21"/>
          <w:szCs w:val="21"/>
          <w:highlight w:val="none"/>
          <w:u w:val="single"/>
        </w:rPr>
        <w:t>浙江凯翔工程咨询管理有限公司：</w:t>
      </w:r>
    </w:p>
    <w:p>
      <w:pPr>
        <w:pageBreakBefore w:val="0"/>
        <w:kinsoku/>
        <w:wordWrap/>
        <w:overflowPunct/>
        <w:topLinePunct w:val="0"/>
        <w:bidi w:val="0"/>
        <w:spacing w:line="360" w:lineRule="auto"/>
        <w:ind w:firstLine="420" w:firstLineChars="200"/>
        <w:outlineLvl w:val="9"/>
        <w:rPr>
          <w:rFonts w:ascii="宋体" w:hAnsi="宋体" w:cs="宋体"/>
          <w:color w:val="auto"/>
          <w:kern w:val="0"/>
          <w:sz w:val="21"/>
          <w:szCs w:val="21"/>
          <w:highlight w:val="none"/>
          <w:lang w:val="zh-CN"/>
        </w:rPr>
      </w:pPr>
    </w:p>
    <w:p>
      <w:pPr>
        <w:pageBreakBefore w:val="0"/>
        <w:kinsoku/>
        <w:wordWrap/>
        <w:overflowPunct/>
        <w:topLinePunct w:val="0"/>
        <w:bidi w:val="0"/>
        <w:spacing w:line="360" w:lineRule="auto"/>
        <w:ind w:firstLine="420" w:firstLineChars="200"/>
        <w:outlineLvl w:val="9"/>
        <w:rPr>
          <w:rFonts w:ascii="宋体" w:hAnsi="宋体" w:cs="宋体"/>
          <w:color w:val="auto"/>
          <w:sz w:val="21"/>
          <w:szCs w:val="21"/>
          <w:highlight w:val="none"/>
        </w:rPr>
      </w:pPr>
      <w:r>
        <w:rPr>
          <w:rFonts w:hint="eastAsia" w:ascii="宋体" w:hAnsi="宋体" w:cs="宋体"/>
          <w:color w:val="auto"/>
          <w:kern w:val="0"/>
          <w:sz w:val="21"/>
          <w:szCs w:val="21"/>
          <w:highlight w:val="none"/>
          <w:lang w:val="zh-CN"/>
        </w:rPr>
        <w:t>我方</w:t>
      </w:r>
      <w:r>
        <w:rPr>
          <w:rFonts w:hint="eastAsia" w:ascii="宋体" w:hAnsi="宋体" w:cs="宋体"/>
          <w:color w:val="auto"/>
          <w:sz w:val="21"/>
          <w:szCs w:val="21"/>
          <w:highlight w:val="none"/>
        </w:rPr>
        <w:t>(投标人全称)是中华人民共和国依法登记注册的合法企业，</w:t>
      </w:r>
      <w:r>
        <w:rPr>
          <w:rFonts w:hint="eastAsia" w:ascii="宋体" w:hAnsi="宋体" w:cs="宋体"/>
          <w:bCs/>
          <w:color w:val="auto"/>
          <w:sz w:val="21"/>
          <w:szCs w:val="21"/>
          <w:highlight w:val="none"/>
        </w:rPr>
        <w:t>在参加</w:t>
      </w:r>
      <w:r>
        <w:rPr>
          <w:rFonts w:hint="eastAsia" w:ascii="宋体" w:hAnsi="宋体" w:cs="宋体"/>
          <w:color w:val="auto"/>
          <w:sz w:val="21"/>
          <w:szCs w:val="21"/>
          <w:highlight w:val="none"/>
        </w:rPr>
        <w:t>你方组织的</w:t>
      </w:r>
      <w:r>
        <w:rPr>
          <w:rFonts w:hint="eastAsia" w:ascii="宋体" w:hAnsi="宋体" w:cs="宋体"/>
          <w:color w:val="auto"/>
          <w:sz w:val="21"/>
          <w:szCs w:val="21"/>
          <w:highlight w:val="none"/>
          <w:lang w:eastAsia="zh-CN"/>
        </w:rPr>
        <w:t>聚贤街道安全生产社会化服务采购项目</w:t>
      </w: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lang w:eastAsia="zh-CN"/>
        </w:rPr>
        <w:t>KXZJ-2023344</w:t>
      </w:r>
      <w:r>
        <w:rPr>
          <w:rFonts w:hint="eastAsia" w:ascii="宋体" w:hAnsi="宋体" w:cs="宋体"/>
          <w:color w:val="auto"/>
          <w:sz w:val="21"/>
          <w:szCs w:val="21"/>
          <w:highlight w:val="none"/>
        </w:rPr>
        <w:t>】</w:t>
      </w:r>
      <w:r>
        <w:rPr>
          <w:rFonts w:hint="eastAsia" w:ascii="宋体" w:hAnsi="宋体" w:cs="宋体"/>
          <w:bCs/>
          <w:color w:val="auto"/>
          <w:sz w:val="21"/>
          <w:szCs w:val="21"/>
          <w:highlight w:val="none"/>
        </w:rPr>
        <w:t>投标活动中作如下说明：</w:t>
      </w:r>
      <w:r>
        <w:rPr>
          <w:rFonts w:hint="eastAsia" w:ascii="宋体" w:hAnsi="宋体" w:cs="宋体"/>
          <w:color w:val="auto"/>
          <w:sz w:val="21"/>
          <w:szCs w:val="21"/>
          <w:highlight w:val="none"/>
        </w:rPr>
        <w:t xml:space="preserve">我方所使用的“XX专用章”与法定名称章具有同等的法律效力，对使用“XX专用章”的行为予以完全承认，并愿意承担相应责任。   </w:t>
      </w:r>
    </w:p>
    <w:p>
      <w:pPr>
        <w:pageBreakBefore w:val="0"/>
        <w:kinsoku/>
        <w:wordWrap/>
        <w:overflowPunct/>
        <w:topLinePunct w:val="0"/>
        <w:bidi w:val="0"/>
        <w:spacing w:line="360" w:lineRule="auto"/>
        <w:ind w:firstLine="420" w:firstLineChars="200"/>
        <w:outlineLvl w:val="9"/>
        <w:rPr>
          <w:rFonts w:ascii="宋体" w:hAnsi="宋体" w:cs="宋体"/>
          <w:color w:val="auto"/>
          <w:sz w:val="21"/>
          <w:szCs w:val="21"/>
          <w:highlight w:val="none"/>
        </w:rPr>
      </w:pPr>
      <w:r>
        <w:rPr>
          <w:rFonts w:hint="eastAsia" w:ascii="宋体" w:hAnsi="宋体" w:cs="宋体"/>
          <w:color w:val="auto"/>
          <w:sz w:val="21"/>
          <w:szCs w:val="21"/>
          <w:highlight w:val="none"/>
        </w:rPr>
        <w:t>特此说明。</w:t>
      </w:r>
    </w:p>
    <w:p>
      <w:pPr>
        <w:pageBreakBefore w:val="0"/>
        <w:kinsoku/>
        <w:wordWrap/>
        <w:overflowPunct/>
        <w:topLinePunct w:val="0"/>
        <w:bidi w:val="0"/>
        <w:spacing w:line="360" w:lineRule="auto"/>
        <w:ind w:firstLine="494"/>
        <w:outlineLvl w:val="9"/>
        <w:rPr>
          <w:rFonts w:ascii="宋体" w:hAnsi="宋体" w:cs="宋体"/>
          <w:color w:val="auto"/>
          <w:sz w:val="21"/>
          <w:szCs w:val="21"/>
          <w:highlight w:val="none"/>
        </w:rPr>
      </w:pPr>
    </w:p>
    <w:p>
      <w:pPr>
        <w:pageBreakBefore w:val="0"/>
        <w:kinsoku/>
        <w:wordWrap/>
        <w:overflowPunct/>
        <w:topLinePunct w:val="0"/>
        <w:bidi w:val="0"/>
        <w:spacing w:line="360" w:lineRule="auto"/>
        <w:ind w:firstLine="494"/>
        <w:outlineLvl w:val="9"/>
        <w:rPr>
          <w:rFonts w:ascii="宋体" w:hAnsi="宋体" w:cs="宋体"/>
          <w:color w:val="auto"/>
          <w:sz w:val="21"/>
          <w:szCs w:val="21"/>
          <w:highlight w:val="none"/>
        </w:rPr>
      </w:pPr>
    </w:p>
    <w:p>
      <w:pPr>
        <w:pageBreakBefore w:val="0"/>
        <w:kinsoku/>
        <w:wordWrap/>
        <w:overflowPunct/>
        <w:topLinePunct w:val="0"/>
        <w:bidi w:val="0"/>
        <w:spacing w:line="360" w:lineRule="auto"/>
        <w:ind w:right="480" w:firstLine="3570" w:firstLineChars="1700"/>
        <w:outlineLvl w:val="9"/>
        <w:rPr>
          <w:rFonts w:ascii="宋体" w:hAnsi="宋体" w:cs="宋体"/>
          <w:color w:val="auto"/>
          <w:sz w:val="21"/>
          <w:szCs w:val="21"/>
          <w:highlight w:val="none"/>
        </w:rPr>
      </w:pPr>
      <w:r>
        <w:rPr>
          <w:rFonts w:hint="eastAsia" w:ascii="宋体" w:hAnsi="宋体" w:cs="宋体"/>
          <w:color w:val="auto"/>
          <w:sz w:val="21"/>
          <w:szCs w:val="21"/>
          <w:highlight w:val="none"/>
        </w:rPr>
        <w:t>投标单位（法定名称章）：</w:t>
      </w:r>
    </w:p>
    <w:p>
      <w:pPr>
        <w:pageBreakBefore w:val="0"/>
        <w:kinsoku/>
        <w:wordWrap/>
        <w:overflowPunct/>
        <w:topLinePunct w:val="0"/>
        <w:bidi w:val="0"/>
        <w:ind w:right="1440" w:firstLine="494"/>
        <w:jc w:val="center"/>
        <w:outlineLvl w:val="9"/>
        <w:rPr>
          <w:rFonts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日</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期：       年     月     日</w:t>
      </w:r>
    </w:p>
    <w:p>
      <w:pPr>
        <w:pageBreakBefore w:val="0"/>
        <w:kinsoku/>
        <w:wordWrap/>
        <w:overflowPunct/>
        <w:topLinePunct w:val="0"/>
        <w:bidi w:val="0"/>
        <w:outlineLvl w:val="9"/>
        <w:rPr>
          <w:rFonts w:ascii="宋体" w:hAnsi="宋体" w:cs="宋体"/>
          <w:color w:val="auto"/>
          <w:sz w:val="24"/>
          <w:highlight w:val="none"/>
        </w:rPr>
      </w:pPr>
      <w:r>
        <w:rPr>
          <w:rFonts w:hint="eastAsia" w:ascii="宋体" w:hAnsi="宋体" w:cs="宋体"/>
          <w:b/>
          <w:bCs/>
          <w:color w:val="auto"/>
          <w:sz w:val="24"/>
          <w:highlight w:val="none"/>
        </w:rPr>
        <w:t>附：</w:t>
      </w:r>
    </w:p>
    <w:p>
      <w:pPr>
        <w:pageBreakBefore w:val="0"/>
        <w:kinsoku/>
        <w:wordWrap/>
        <w:overflowPunct/>
        <w:topLinePunct w:val="0"/>
        <w:bidi w:val="0"/>
        <w:spacing w:line="360" w:lineRule="auto"/>
        <w:outlineLvl w:val="9"/>
        <w:rPr>
          <w:rFonts w:ascii="宋体" w:hAnsi="宋体" w:cs="宋体"/>
          <w:bCs/>
          <w:color w:val="auto"/>
          <w:sz w:val="24"/>
          <w:highlight w:val="none"/>
        </w:rPr>
      </w:pPr>
      <w:r>
        <w:rPr>
          <w:rFonts w:ascii="宋体" w:hAnsi="宋体" w:cs="宋体"/>
          <w:b/>
          <w:bCs/>
          <w:color w:val="auto"/>
          <w:sz w:val="24"/>
          <w:highlight w:val="none"/>
        </w:rPr>
        <w:pict>
          <v:rect id="Rectangle 17" o:spid="_x0000_s1026" o:spt="1" style="position:absolute;left:0pt;margin-left:238.9pt;margin-top:28.05pt;height:158.7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9itRZLwIAAH8EAAAOAAAAAAAAAAEAIAAAACcBAABkcnMvZTJvRG9jLnht&#10;bFBLBQYAAAAABgAGAFkBAADIBQAAAAA=&#10;">
            <v:path/>
            <v:fill on="t" color2="#FFFFFF" focussize="0,0"/>
            <v:stroke color="#000000" miterlimit="2" joinstyle="miter"/>
            <v:imagedata o:title=""/>
            <o:lock v:ext="edit" aspectratio="f"/>
            <v:textbox>
              <w:txbxContent>
                <w:p>
                  <w:pPr>
                    <w:jc w:val="center"/>
                  </w:pPr>
                </w:p>
              </w:txbxContent>
            </v:textbox>
          </v:rect>
        </w:pict>
      </w:r>
      <w:r>
        <w:rPr>
          <w:rFonts w:ascii="宋体" w:hAnsi="宋体" w:cs="宋体"/>
          <w:b/>
          <w:bCs/>
          <w:color w:val="auto"/>
          <w:sz w:val="24"/>
          <w:highlight w:val="none"/>
        </w:rPr>
        <w:pict>
          <v:rect id="Rectangle 16" o:spid="_x0000_s1027" o:spt="1" style="position:absolute;left:0pt;margin-left:-7.2pt;margin-top:30.3pt;height:153.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iZBsLwIAAH8EAAAOAAAAAAAAAAEAIAAAACcBAABkcnMvZTJvRG9jLnht&#10;bFBLBQYAAAAABgAGAFkBAADIBQAAAAA=&#10;">
            <v:path/>
            <v:fill on="t" color2="#FFFFFF" focussize="0,0"/>
            <v:stroke color="#000000" miterlimit="2" joinstyle="miter"/>
            <v:imagedata o:title=""/>
            <o:lock v:ext="edit" aspectratio="f"/>
            <v:textbox>
              <w:txbxContent>
                <w:p>
                  <w:pPr>
                    <w:jc w:val="center"/>
                  </w:pPr>
                </w:p>
              </w:txbxContent>
            </v:textbox>
          </v:rect>
        </w:pict>
      </w:r>
      <w:r>
        <w:rPr>
          <w:rFonts w:hint="eastAsia" w:ascii="宋体" w:hAnsi="宋体" w:cs="宋体"/>
          <w:color w:val="auto"/>
          <w:sz w:val="24"/>
          <w:highlight w:val="none"/>
        </w:rPr>
        <w:t>投标单位法定名称章（印模）                投标单位“XX专用章”（印模）</w:t>
      </w: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pageBreakBefore w:val="0"/>
        <w:widowControl/>
        <w:kinsoku/>
        <w:wordWrap/>
        <w:overflowPunct/>
        <w:topLinePunct w:val="0"/>
        <w:bidi w:val="0"/>
        <w:adjustRightInd/>
        <w:jc w:val="left"/>
        <w:outlineLvl w:val="9"/>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keepNext w:val="0"/>
        <w:keepLines w:val="0"/>
        <w:pageBreakBefore w:val="0"/>
        <w:widowControl w:val="0"/>
        <w:kinsoku/>
        <w:wordWrap/>
        <w:overflowPunct/>
        <w:topLinePunct w:val="0"/>
        <w:autoSpaceDE/>
        <w:autoSpaceDN/>
        <w:bidi w:val="0"/>
        <w:adjustRightInd w:val="0"/>
        <w:snapToGrid/>
        <w:spacing w:line="360" w:lineRule="auto"/>
        <w:ind w:right="420"/>
        <w:jc w:val="center"/>
        <w:textAlignment w:val="auto"/>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pageBreakBefore w:val="0"/>
        <w:kinsoku/>
        <w:wordWrap/>
        <w:overflowPunct/>
        <w:topLinePunct w:val="0"/>
        <w:bidi w:val="0"/>
        <w:spacing w:line="360" w:lineRule="auto"/>
        <w:jc w:val="center"/>
        <w:outlineLvl w:val="9"/>
        <w:rPr>
          <w:rFonts w:ascii="宋体" w:hAnsi="宋体" w:cs="宋体"/>
          <w:b/>
          <w:color w:val="auto"/>
          <w:kern w:val="0"/>
          <w:sz w:val="24"/>
          <w:highlight w:val="none"/>
        </w:rPr>
      </w:pPr>
    </w:p>
    <w:p>
      <w:pPr>
        <w:pageBreakBefore w:val="0"/>
        <w:kinsoku/>
        <w:wordWrap/>
        <w:overflowPunct/>
        <w:topLinePunct w:val="0"/>
        <w:bidi w:val="0"/>
        <w:spacing w:line="360" w:lineRule="auto"/>
        <w:jc w:val="center"/>
        <w:outlineLvl w:val="9"/>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目</w:t>
      </w:r>
      <w:r>
        <w:rPr>
          <w:rFonts w:hint="eastAsia" w:ascii="宋体" w:hAnsi="宋体" w:cs="宋体"/>
          <w:b/>
          <w:color w:val="auto"/>
          <w:kern w:val="0"/>
          <w:sz w:val="24"/>
          <w:szCs w:val="24"/>
          <w:highlight w:val="none"/>
          <w:lang w:val="en-US" w:eastAsia="zh-CN"/>
        </w:rPr>
        <w:t xml:space="preserve">  </w:t>
      </w:r>
      <w:r>
        <w:rPr>
          <w:rFonts w:hint="eastAsia" w:ascii="宋体" w:hAnsi="宋体" w:cs="宋体"/>
          <w:b/>
          <w:color w:val="auto"/>
          <w:kern w:val="0"/>
          <w:sz w:val="24"/>
          <w:szCs w:val="24"/>
          <w:highlight w:val="none"/>
        </w:rPr>
        <w:t>录</w:t>
      </w:r>
    </w:p>
    <w:p>
      <w:pPr>
        <w:pageBreakBefore w:val="0"/>
        <w:numPr>
          <w:ilvl w:val="0"/>
          <w:numId w:val="4"/>
        </w:numPr>
        <w:kinsoku/>
        <w:wordWrap/>
        <w:overflowPunct/>
        <w:topLinePunct w:val="0"/>
        <w:bidi w:val="0"/>
        <w:snapToGrid w:val="0"/>
        <w:spacing w:line="440" w:lineRule="exact"/>
        <w:ind w:left="479" w:leftChars="228"/>
        <w:outlineLvl w:val="9"/>
        <w:rPr>
          <w:rFonts w:hint="eastAsia" w:ascii="宋体" w:hAnsi="宋体" w:cs="宋体"/>
          <w:color w:val="auto"/>
          <w:szCs w:val="21"/>
          <w:highlight w:val="none"/>
        </w:rPr>
      </w:pPr>
      <w:r>
        <w:rPr>
          <w:rFonts w:hint="eastAsia" w:ascii="宋体" w:hAnsi="宋体" w:cs="宋体"/>
          <w:color w:val="auto"/>
          <w:szCs w:val="21"/>
          <w:highlight w:val="none"/>
        </w:rPr>
        <w:t>投标函…………………………………………………………………………………（页码）</w:t>
      </w:r>
    </w:p>
    <w:p>
      <w:pPr>
        <w:pageBreakBefore w:val="0"/>
        <w:numPr>
          <w:ilvl w:val="0"/>
          <w:numId w:val="0"/>
        </w:numPr>
        <w:kinsoku/>
        <w:wordWrap/>
        <w:overflowPunct/>
        <w:topLinePunct w:val="0"/>
        <w:bidi w:val="0"/>
        <w:snapToGrid w:val="0"/>
        <w:spacing w:line="440" w:lineRule="exact"/>
        <w:ind w:firstLine="420" w:firstLineChars="200"/>
        <w:outlineLvl w:val="9"/>
        <w:rPr>
          <w:rFonts w:ascii="宋体" w:hAnsi="宋体" w:cs="宋体"/>
          <w:color w:val="auto"/>
          <w:szCs w:val="21"/>
          <w:highlight w:val="none"/>
        </w:rPr>
      </w:pPr>
      <w:r>
        <w:rPr>
          <w:rFonts w:hint="eastAsia" w:ascii="宋体" w:hAnsi="宋体" w:cs="宋体"/>
          <w:color w:val="auto"/>
          <w:szCs w:val="21"/>
          <w:highlight w:val="none"/>
        </w:rPr>
        <w:t>（2）授权委托书或法定代表人（单位负责人、自然人本人）身份证明………………（页码）</w:t>
      </w:r>
    </w:p>
    <w:p>
      <w:pPr>
        <w:pageBreakBefore w:val="0"/>
        <w:kinsoku/>
        <w:wordWrap/>
        <w:overflowPunct/>
        <w:topLinePunct w:val="0"/>
        <w:bidi w:val="0"/>
        <w:snapToGrid w:val="0"/>
        <w:spacing w:line="440" w:lineRule="exact"/>
        <w:ind w:left="479" w:leftChars="228"/>
        <w:outlineLvl w:val="9"/>
        <w:rPr>
          <w:rFonts w:ascii="宋体" w:hAnsi="宋体" w:cs="宋体"/>
          <w:color w:val="auto"/>
          <w:szCs w:val="21"/>
          <w:highlight w:val="none"/>
        </w:rPr>
      </w:pPr>
      <w:r>
        <w:rPr>
          <w:rFonts w:hint="eastAsia" w:ascii="宋体" w:hAnsi="宋体" w:cs="宋体"/>
          <w:color w:val="auto"/>
          <w:szCs w:val="21"/>
          <w:highlight w:val="none"/>
        </w:rPr>
        <w:t>（3）符合性审查资料………………………………………………………………………（页码）</w:t>
      </w:r>
    </w:p>
    <w:p>
      <w:pPr>
        <w:pageBreakBefore w:val="0"/>
        <w:kinsoku/>
        <w:wordWrap/>
        <w:overflowPunct/>
        <w:topLinePunct w:val="0"/>
        <w:bidi w:val="0"/>
        <w:snapToGrid w:val="0"/>
        <w:spacing w:line="440" w:lineRule="exact"/>
        <w:ind w:left="479" w:leftChars="228"/>
        <w:outlineLvl w:val="9"/>
        <w:rPr>
          <w:rFonts w:hint="eastAsia"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zh-CN"/>
        </w:rPr>
        <w:t>政府采购供应商廉洁自律承诺书</w:t>
      </w:r>
      <w:r>
        <w:rPr>
          <w:rFonts w:hint="eastAsia" w:ascii="宋体" w:hAnsi="宋体" w:cs="宋体"/>
          <w:color w:val="auto"/>
          <w:szCs w:val="21"/>
          <w:highlight w:val="none"/>
        </w:rPr>
        <w:t>……………………………………………………（页码）</w:t>
      </w:r>
    </w:p>
    <w:p>
      <w:pPr>
        <w:pageBreakBefore w:val="0"/>
        <w:kinsoku/>
        <w:wordWrap/>
        <w:overflowPunct/>
        <w:topLinePunct w:val="0"/>
        <w:bidi w:val="0"/>
        <w:snapToGrid w:val="0"/>
        <w:spacing w:line="440" w:lineRule="exact"/>
        <w:ind w:left="479" w:leftChars="228"/>
        <w:outlineLvl w:val="9"/>
        <w:rPr>
          <w:rFonts w:ascii="宋体" w:hAnsi="宋体" w:cs="宋体"/>
          <w:color w:val="auto"/>
          <w:szCs w:val="21"/>
          <w:highlight w:val="none"/>
        </w:rPr>
      </w:pPr>
      <w:r>
        <w:rPr>
          <w:rFonts w:hint="eastAsia" w:ascii="宋体" w:hAnsi="宋体" w:cs="宋体"/>
          <w:color w:val="auto"/>
          <w:szCs w:val="21"/>
          <w:highlight w:val="none"/>
        </w:rPr>
        <w:t>（5）商务技术偏离表……………………………………………………………………（页码）</w:t>
      </w:r>
    </w:p>
    <w:p>
      <w:pPr>
        <w:pageBreakBefore w:val="0"/>
        <w:kinsoku/>
        <w:wordWrap/>
        <w:overflowPunct/>
        <w:topLinePunct w:val="0"/>
        <w:bidi w:val="0"/>
        <w:snapToGrid w:val="0"/>
        <w:spacing w:line="440" w:lineRule="exact"/>
        <w:ind w:left="479" w:leftChars="228"/>
        <w:outlineLvl w:val="9"/>
        <w:rPr>
          <w:rFonts w:ascii="宋体" w:hAnsi="宋体" w:cs="宋体"/>
          <w:color w:val="auto"/>
          <w:szCs w:val="21"/>
          <w:highlight w:val="none"/>
        </w:rPr>
      </w:pPr>
      <w:r>
        <w:rPr>
          <w:rFonts w:hint="eastAsia" w:ascii="宋体" w:hAnsi="宋体" w:cs="宋体"/>
          <w:color w:val="auto"/>
          <w:szCs w:val="21"/>
          <w:highlight w:val="none"/>
        </w:rPr>
        <w:t>（6）评标标准相应的商务技术资料………………………………………………………（页码）</w:t>
      </w:r>
    </w:p>
    <w:p>
      <w:pPr>
        <w:pageBreakBefore w:val="0"/>
        <w:kinsoku/>
        <w:wordWrap/>
        <w:overflowPunct/>
        <w:topLinePunct w:val="0"/>
        <w:bidi w:val="0"/>
        <w:snapToGrid w:val="0"/>
        <w:spacing w:line="440" w:lineRule="exact"/>
        <w:ind w:left="479" w:leftChars="228"/>
        <w:outlineLvl w:val="9"/>
        <w:rPr>
          <w:rFonts w:ascii="宋体" w:hAnsi="宋体" w:cs="宋体"/>
          <w:color w:val="auto"/>
          <w:szCs w:val="21"/>
          <w:highlight w:val="none"/>
        </w:rPr>
      </w:pPr>
      <w:r>
        <w:rPr>
          <w:rFonts w:hint="eastAsia" w:ascii="宋体" w:hAnsi="宋体" w:cs="宋体"/>
          <w:color w:val="auto"/>
          <w:szCs w:val="21"/>
          <w:highlight w:val="none"/>
        </w:rPr>
        <w:t>（7）其他供应商认为应提交的资料（如有）……………………………………………（页码）</w:t>
      </w: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pageBreakBefore w:val="0"/>
        <w:kinsoku/>
        <w:wordWrap/>
        <w:overflowPunct/>
        <w:topLinePunct w:val="0"/>
        <w:bidi w:val="0"/>
        <w:outlineLvl w:val="9"/>
        <w:rPr>
          <w:rFonts w:ascii="宋体" w:hAnsi="宋体" w:cs="宋体"/>
          <w:b/>
          <w:color w:val="auto"/>
          <w:kern w:val="0"/>
          <w:sz w:val="32"/>
          <w:szCs w:val="32"/>
          <w:highlight w:val="none"/>
          <w:lang w:val="zh-CN"/>
        </w:rPr>
      </w:pPr>
    </w:p>
    <w:p>
      <w:pPr>
        <w:pageBreakBefore w:val="0"/>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keepNext w:val="0"/>
        <w:keepLines w:val="0"/>
        <w:pageBreakBefore w:val="0"/>
        <w:widowControl w:val="0"/>
        <w:kinsoku/>
        <w:wordWrap/>
        <w:overflowPunct/>
        <w:topLinePunct w:val="0"/>
        <w:bidi w:val="0"/>
        <w:adjustRightInd w:val="0"/>
        <w:snapToGrid w:val="0"/>
        <w:spacing w:line="340" w:lineRule="exact"/>
        <w:jc w:val="center"/>
        <w:textAlignment w:val="auto"/>
        <w:outlineLvl w:val="9"/>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keepNext w:val="0"/>
        <w:keepLines w:val="0"/>
        <w:pageBreakBefore w:val="0"/>
        <w:widowControl w:val="0"/>
        <w:kinsoku/>
        <w:wordWrap/>
        <w:overflowPunct/>
        <w:topLinePunct w:val="0"/>
        <w:bidi w:val="0"/>
        <w:adjustRightInd w:val="0"/>
        <w:snapToGrid w:val="0"/>
        <w:spacing w:line="340" w:lineRule="exact"/>
        <w:textAlignment w:val="auto"/>
        <w:outlineLvl w:val="9"/>
        <w:rPr>
          <w:rFonts w:hint="eastAsia" w:ascii="宋体" w:hAnsi="宋体" w:cs="宋体"/>
          <w:color w:val="auto"/>
          <w:szCs w:val="21"/>
          <w:highlight w:val="none"/>
          <w:u w:val="single"/>
          <w:lang w:eastAsia="zh-CN"/>
        </w:rPr>
      </w:pPr>
    </w:p>
    <w:p>
      <w:pPr>
        <w:keepNext w:val="0"/>
        <w:keepLines w:val="0"/>
        <w:pageBreakBefore w:val="0"/>
        <w:widowControl w:val="0"/>
        <w:kinsoku/>
        <w:wordWrap/>
        <w:overflowPunct/>
        <w:topLinePunct w:val="0"/>
        <w:bidi w:val="0"/>
        <w:adjustRightInd w:val="0"/>
        <w:snapToGrid w:val="0"/>
        <w:spacing w:line="340" w:lineRule="exact"/>
        <w:textAlignment w:val="auto"/>
        <w:outlineLvl w:val="9"/>
        <w:rPr>
          <w:rFonts w:ascii="宋体" w:hAnsi="宋体" w:cs="宋体"/>
          <w:color w:val="auto"/>
          <w:szCs w:val="21"/>
          <w:highlight w:val="none"/>
          <w:u w:val="single"/>
        </w:rPr>
      </w:pPr>
      <w:r>
        <w:rPr>
          <w:rFonts w:hint="eastAsia" w:ascii="宋体" w:hAnsi="宋体" w:cs="宋体"/>
          <w:color w:val="auto"/>
          <w:szCs w:val="21"/>
          <w:highlight w:val="none"/>
          <w:u w:val="single"/>
          <w:lang w:eastAsia="zh-CN"/>
        </w:rPr>
        <w:t>宁波市鄞州区人民政府聚贤街道办事处</w:t>
      </w:r>
      <w:r>
        <w:rPr>
          <w:rFonts w:hint="eastAsia" w:ascii="宋体" w:hAnsi="宋体" w:cs="宋体"/>
          <w:color w:val="auto"/>
          <w:szCs w:val="21"/>
          <w:highlight w:val="none"/>
          <w:u w:val="single"/>
        </w:rPr>
        <w:t>：</w:t>
      </w:r>
    </w:p>
    <w:p>
      <w:pPr>
        <w:keepNext w:val="0"/>
        <w:keepLines w:val="0"/>
        <w:pageBreakBefore w:val="0"/>
        <w:widowControl w:val="0"/>
        <w:kinsoku/>
        <w:wordWrap/>
        <w:overflowPunct/>
        <w:topLinePunct w:val="0"/>
        <w:bidi w:val="0"/>
        <w:adjustRightInd w:val="0"/>
        <w:snapToGrid w:val="0"/>
        <w:spacing w:line="340" w:lineRule="exact"/>
        <w:textAlignment w:val="auto"/>
        <w:outlineLvl w:val="9"/>
        <w:rPr>
          <w:rFonts w:ascii="宋体" w:hAnsi="宋体" w:cs="宋体"/>
          <w:color w:val="auto"/>
          <w:szCs w:val="21"/>
          <w:highlight w:val="none"/>
        </w:rPr>
      </w:pPr>
      <w:r>
        <w:rPr>
          <w:rFonts w:hint="eastAsia" w:ascii="宋体" w:hAnsi="宋体" w:cs="宋体"/>
          <w:color w:val="auto"/>
          <w:szCs w:val="21"/>
          <w:highlight w:val="none"/>
          <w:u w:val="single"/>
        </w:rPr>
        <w:t>浙江凯翔工程咨询管理有限公司：</w:t>
      </w:r>
    </w:p>
    <w:p>
      <w:pPr>
        <w:keepNext w:val="0"/>
        <w:keepLines w:val="0"/>
        <w:pageBreakBefore w:val="0"/>
        <w:widowControl w:val="0"/>
        <w:kinsoku/>
        <w:wordWrap/>
        <w:overflowPunct/>
        <w:topLinePunct w:val="0"/>
        <w:bidi w:val="0"/>
        <w:adjustRightInd w:val="0"/>
        <w:snapToGrid w:val="0"/>
        <w:spacing w:line="340" w:lineRule="exact"/>
        <w:ind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我方参加你方组织的</w:t>
      </w:r>
      <w:r>
        <w:rPr>
          <w:rFonts w:hint="eastAsia" w:ascii="宋体" w:hAnsi="宋体" w:cs="宋体"/>
          <w:color w:val="auto"/>
          <w:szCs w:val="21"/>
          <w:highlight w:val="none"/>
          <w:u w:val="single"/>
          <w:lang w:eastAsia="zh-CN"/>
        </w:rPr>
        <w:t>聚贤街道安全生产社会化服务采购项目</w:t>
      </w: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KXZJ-2023344</w:t>
      </w:r>
      <w:r>
        <w:rPr>
          <w:rFonts w:hint="eastAsia" w:ascii="宋体" w:hAnsi="宋体" w:cs="宋体"/>
          <w:color w:val="auto"/>
          <w:szCs w:val="21"/>
          <w:highlight w:val="none"/>
        </w:rPr>
        <w:t>】招标的有关活动，并对此项目进行投标。为此：</w:t>
      </w:r>
    </w:p>
    <w:p>
      <w:pPr>
        <w:keepNext w:val="0"/>
        <w:keepLines w:val="0"/>
        <w:pageBreakBefore w:val="0"/>
        <w:widowControl w:val="0"/>
        <w:kinsoku/>
        <w:wordWrap/>
        <w:overflowPunct/>
        <w:topLinePunct w:val="0"/>
        <w:bidi w:val="0"/>
        <w:adjustRightInd w:val="0"/>
        <w:snapToGrid w:val="0"/>
        <w:spacing w:line="340" w:lineRule="exact"/>
        <w:ind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1、我方承诺投标有效期从提交投标文件的截止之日起</w:t>
      </w:r>
      <w:r>
        <w:rPr>
          <w:rFonts w:hint="eastAsia" w:ascii="宋体" w:hAnsi="宋体" w:cs="宋体"/>
          <w:color w:val="auto"/>
          <w:szCs w:val="21"/>
          <w:highlight w:val="none"/>
          <w:u w:val="single"/>
        </w:rPr>
        <w:t>90</w:t>
      </w:r>
      <w:r>
        <w:rPr>
          <w:rFonts w:hint="eastAsia" w:ascii="宋体" w:hAnsi="宋体" w:cs="宋体"/>
          <w:color w:val="auto"/>
          <w:szCs w:val="21"/>
          <w:highlight w:val="none"/>
        </w:rPr>
        <w:t>天（不少于90天），本投标文件在投标有效期满之前均具有约束力。</w:t>
      </w:r>
    </w:p>
    <w:p>
      <w:pPr>
        <w:keepNext w:val="0"/>
        <w:keepLines w:val="0"/>
        <w:pageBreakBefore w:val="0"/>
        <w:widowControl w:val="0"/>
        <w:kinsoku/>
        <w:wordWrap/>
        <w:overflowPunct/>
        <w:topLinePunct w:val="0"/>
        <w:bidi w:val="0"/>
        <w:adjustRightInd w:val="0"/>
        <w:snapToGrid w:val="0"/>
        <w:spacing w:line="340" w:lineRule="exact"/>
        <w:ind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2、我方的投标文件包括以下内容：</w:t>
      </w:r>
    </w:p>
    <w:p>
      <w:pPr>
        <w:keepNext w:val="0"/>
        <w:keepLines w:val="0"/>
        <w:pageBreakBefore w:val="0"/>
        <w:widowControl w:val="0"/>
        <w:kinsoku/>
        <w:wordWrap/>
        <w:overflowPunct/>
        <w:topLinePunct w:val="0"/>
        <w:bidi w:val="0"/>
        <w:adjustRightInd w:val="0"/>
        <w:snapToGrid w:val="0"/>
        <w:spacing w:line="340" w:lineRule="exact"/>
        <w:ind w:left="210" w:leftChars="10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2.1资格文件：</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2.1.1符合参加政府采购活动应当具备的一般条件的承诺函；</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2.1.2有效的企业法人营业执照（或事业法人登记证）、其他组织（个体工商户）的营业执照或者民办非企业单位登记证书复印件；投标供应商如果有名称变更的，应提供由行政主管部门出具的变更证明文件；</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2.1.3落实政府采购政策需满足的资格要求</w:t>
      </w:r>
      <w:r>
        <w:rPr>
          <w:rFonts w:hint="eastAsia" w:ascii="宋体" w:hAnsi="宋体" w:cs="宋体"/>
          <w:color w:val="auto"/>
          <w:szCs w:val="21"/>
          <w:highlight w:val="none"/>
          <w:lang w:eastAsia="zh-CN"/>
        </w:rPr>
        <w:t>（如有）；</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2.1.4本项目的特定资格要求（如有）；</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2.1.5业务专用章使用说明函（如有）；</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2.4.6其他供应商认为应提交的资料</w:t>
      </w:r>
      <w:r>
        <w:rPr>
          <w:rFonts w:hint="eastAsia" w:ascii="宋体" w:hAnsi="宋体" w:cs="宋体"/>
          <w:color w:val="auto"/>
          <w:szCs w:val="21"/>
          <w:highlight w:val="none"/>
          <w:lang w:val="zh-CN"/>
        </w:rPr>
        <w:t>（如有）。</w:t>
      </w:r>
    </w:p>
    <w:p>
      <w:pPr>
        <w:keepNext w:val="0"/>
        <w:keepLines w:val="0"/>
        <w:pageBreakBefore w:val="0"/>
        <w:widowControl w:val="0"/>
        <w:kinsoku/>
        <w:wordWrap/>
        <w:overflowPunct/>
        <w:topLinePunct w:val="0"/>
        <w:bidi w:val="0"/>
        <w:adjustRightInd w:val="0"/>
        <w:snapToGrid w:val="0"/>
        <w:spacing w:line="340" w:lineRule="exact"/>
        <w:ind w:firstLine="630" w:firstLineChars="300"/>
        <w:textAlignment w:val="auto"/>
        <w:outlineLvl w:val="9"/>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w:t>
      </w:r>
      <w:r>
        <w:rPr>
          <w:rFonts w:hint="eastAsia" w:ascii="宋体" w:hAnsi="宋体" w:cs="宋体"/>
          <w:color w:val="auto"/>
          <w:szCs w:val="21"/>
          <w:highlight w:val="none"/>
        </w:rPr>
        <w:t>2商务技术</w:t>
      </w:r>
      <w:r>
        <w:rPr>
          <w:rFonts w:hint="eastAsia" w:ascii="宋体" w:hAnsi="宋体" w:cs="宋体"/>
          <w:color w:val="auto"/>
          <w:szCs w:val="21"/>
          <w:highlight w:val="none"/>
          <w:lang w:val="zh-CN"/>
        </w:rPr>
        <w:t>文件：</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 xml:space="preserve">2.2.1投标函； </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2.2.2授权委托书或法定代表人（单位负责人、自然人本人）身份证明；</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2.2.3符合性审查资料；</w:t>
      </w:r>
    </w:p>
    <w:p>
      <w:pPr>
        <w:keepNext w:val="0"/>
        <w:keepLines w:val="0"/>
        <w:pageBreakBefore w:val="0"/>
        <w:widowControl w:val="0"/>
        <w:kinsoku/>
        <w:wordWrap/>
        <w:overflowPunct/>
        <w:topLinePunct w:val="0"/>
        <w:bidi w:val="0"/>
        <w:adjustRightInd w:val="0"/>
        <w:snapToGrid w:val="0"/>
        <w:spacing w:line="340" w:lineRule="exact"/>
        <w:ind w:firstLine="840" w:firstLineChars="4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2.2.4 政府采购供应商廉洁自律承诺书；</w:t>
      </w:r>
    </w:p>
    <w:p>
      <w:pPr>
        <w:keepNext w:val="0"/>
        <w:keepLines w:val="0"/>
        <w:pageBreakBefore w:val="0"/>
        <w:widowControl w:val="0"/>
        <w:kinsoku/>
        <w:wordWrap/>
        <w:overflowPunct/>
        <w:topLinePunct w:val="0"/>
        <w:bidi w:val="0"/>
        <w:adjustRightInd w:val="0"/>
        <w:snapToGrid w:val="0"/>
        <w:spacing w:line="340" w:lineRule="exact"/>
        <w:ind w:firstLine="840" w:firstLineChars="4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2.2.5 商务技术偏离表；</w:t>
      </w:r>
    </w:p>
    <w:p>
      <w:pPr>
        <w:keepNext w:val="0"/>
        <w:keepLines w:val="0"/>
        <w:pageBreakBefore w:val="0"/>
        <w:widowControl w:val="0"/>
        <w:kinsoku/>
        <w:wordWrap/>
        <w:overflowPunct/>
        <w:topLinePunct w:val="0"/>
        <w:bidi w:val="0"/>
        <w:adjustRightInd w:val="0"/>
        <w:snapToGrid w:val="0"/>
        <w:spacing w:line="340" w:lineRule="exact"/>
        <w:ind w:firstLine="840" w:firstLineChars="4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2.2.6 评标标准相应的商务技术资料</w:t>
      </w:r>
    </w:p>
    <w:p>
      <w:pPr>
        <w:keepNext w:val="0"/>
        <w:keepLines w:val="0"/>
        <w:pageBreakBefore w:val="0"/>
        <w:widowControl w:val="0"/>
        <w:kinsoku/>
        <w:wordWrap/>
        <w:overflowPunct/>
        <w:topLinePunct w:val="0"/>
        <w:bidi w:val="0"/>
        <w:adjustRightInd w:val="0"/>
        <w:snapToGrid w:val="0"/>
        <w:spacing w:line="340" w:lineRule="exact"/>
        <w:ind w:firstLine="840" w:firstLineChars="4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2.2.7其他供应商认为应提交的资料</w:t>
      </w:r>
      <w:r>
        <w:rPr>
          <w:rFonts w:hint="eastAsia" w:ascii="宋体" w:hAnsi="宋体" w:cs="宋体"/>
          <w:color w:val="auto"/>
          <w:szCs w:val="21"/>
          <w:highlight w:val="none"/>
          <w:lang w:val="zh-CN"/>
        </w:rPr>
        <w:t>（如有）。</w:t>
      </w:r>
    </w:p>
    <w:p>
      <w:pPr>
        <w:keepNext w:val="0"/>
        <w:keepLines w:val="0"/>
        <w:pageBreakBefore w:val="0"/>
        <w:widowControl w:val="0"/>
        <w:kinsoku/>
        <w:wordWrap/>
        <w:overflowPunct/>
        <w:topLinePunct w:val="0"/>
        <w:bidi w:val="0"/>
        <w:adjustRightInd w:val="0"/>
        <w:snapToGrid w:val="0"/>
        <w:spacing w:line="340" w:lineRule="exact"/>
        <w:ind w:firstLine="630" w:firstLineChars="300"/>
        <w:textAlignment w:val="auto"/>
        <w:outlineLvl w:val="9"/>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w:t>
      </w:r>
      <w:r>
        <w:rPr>
          <w:rFonts w:hint="eastAsia" w:ascii="宋体" w:hAnsi="宋体" w:cs="宋体"/>
          <w:color w:val="auto"/>
          <w:szCs w:val="21"/>
          <w:highlight w:val="none"/>
        </w:rPr>
        <w:t>3报价文件</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ascii="宋体" w:hAnsi="宋体" w:cs="宋体"/>
          <w:color w:val="auto"/>
          <w:szCs w:val="21"/>
          <w:highlight w:val="none"/>
        </w:rPr>
      </w:pPr>
      <w:r>
        <w:rPr>
          <w:rFonts w:hint="eastAsia" w:ascii="宋体" w:hAnsi="宋体" w:cs="宋体"/>
          <w:color w:val="auto"/>
          <w:szCs w:val="21"/>
          <w:highlight w:val="none"/>
        </w:rPr>
        <w:t>2.3.1开标一览表（报价表）；</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2.3.2分项报价表；</w:t>
      </w:r>
    </w:p>
    <w:p>
      <w:pPr>
        <w:keepNext w:val="0"/>
        <w:keepLines w:val="0"/>
        <w:pageBreakBefore w:val="0"/>
        <w:widowControl w:val="0"/>
        <w:kinsoku/>
        <w:wordWrap/>
        <w:overflowPunct/>
        <w:topLinePunct w:val="0"/>
        <w:bidi w:val="0"/>
        <w:adjustRightInd w:val="0"/>
        <w:snapToGrid w:val="0"/>
        <w:spacing w:line="340" w:lineRule="exact"/>
        <w:ind w:firstLine="840" w:firstLineChars="400"/>
        <w:textAlignment w:val="auto"/>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2.3.3</w:t>
      </w:r>
      <w:r>
        <w:rPr>
          <w:rFonts w:hint="eastAsia" w:ascii="宋体" w:hAnsi="宋体" w:cs="宋体"/>
          <w:color w:val="auto"/>
          <w:sz w:val="21"/>
          <w:szCs w:val="21"/>
          <w:highlight w:val="none"/>
        </w:rPr>
        <w:t>中小企业声明函、残疾人福利性单位声明函（如投标人为非残疾人福利性单位可不提供此声明函）</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340" w:lineRule="exact"/>
        <w:ind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3、我方承诺除商务技术偏离表列出的偏离外，我方响应招标文件的全部要求。</w:t>
      </w:r>
    </w:p>
    <w:p>
      <w:pPr>
        <w:keepNext w:val="0"/>
        <w:keepLines w:val="0"/>
        <w:pageBreakBefore w:val="0"/>
        <w:widowControl w:val="0"/>
        <w:kinsoku/>
        <w:wordWrap/>
        <w:overflowPunct/>
        <w:topLinePunct w:val="0"/>
        <w:bidi w:val="0"/>
        <w:adjustRightInd w:val="0"/>
        <w:snapToGrid w:val="0"/>
        <w:spacing w:line="340" w:lineRule="exact"/>
        <w:ind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4、如我方中标，我方承诺：</w:t>
      </w:r>
    </w:p>
    <w:p>
      <w:pPr>
        <w:keepNext w:val="0"/>
        <w:keepLines w:val="0"/>
        <w:pageBreakBefore w:val="0"/>
        <w:widowControl w:val="0"/>
        <w:kinsoku/>
        <w:wordWrap/>
        <w:overflowPunct/>
        <w:topLinePunct w:val="0"/>
        <w:bidi w:val="0"/>
        <w:adjustRightInd w:val="0"/>
        <w:snapToGrid w:val="0"/>
        <w:spacing w:line="340" w:lineRule="exact"/>
        <w:ind w:left="210" w:leftChars="10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bidi w:val="0"/>
        <w:adjustRightInd w:val="0"/>
        <w:snapToGrid w:val="0"/>
        <w:spacing w:line="340" w:lineRule="exact"/>
        <w:ind w:left="210" w:leftChars="10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 xml:space="preserve">4.2在签订合同时不向你方提出附加条件； </w:t>
      </w:r>
    </w:p>
    <w:p>
      <w:pPr>
        <w:keepNext w:val="0"/>
        <w:keepLines w:val="0"/>
        <w:pageBreakBefore w:val="0"/>
        <w:widowControl w:val="0"/>
        <w:kinsoku/>
        <w:wordWrap/>
        <w:overflowPunct/>
        <w:topLinePunct w:val="0"/>
        <w:bidi w:val="0"/>
        <w:adjustRightInd w:val="0"/>
        <w:snapToGrid w:val="0"/>
        <w:spacing w:line="340" w:lineRule="exact"/>
        <w:ind w:left="210" w:leftChars="10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 xml:space="preserve">4.3按照招标文件要求提交履约保证金（如有）； </w:t>
      </w:r>
    </w:p>
    <w:p>
      <w:pPr>
        <w:keepNext w:val="0"/>
        <w:keepLines w:val="0"/>
        <w:pageBreakBefore w:val="0"/>
        <w:widowControl w:val="0"/>
        <w:kinsoku/>
        <w:wordWrap/>
        <w:overflowPunct/>
        <w:topLinePunct w:val="0"/>
        <w:bidi w:val="0"/>
        <w:adjustRightInd w:val="0"/>
        <w:snapToGrid w:val="0"/>
        <w:spacing w:line="340" w:lineRule="exact"/>
        <w:ind w:left="210" w:leftChars="100"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 xml:space="preserve">4.4在合同约定的期限内完成合同规定的全部义务。 </w:t>
      </w:r>
    </w:p>
    <w:p>
      <w:pPr>
        <w:keepNext w:val="0"/>
        <w:keepLines w:val="0"/>
        <w:pageBreakBefore w:val="0"/>
        <w:widowControl w:val="0"/>
        <w:kinsoku/>
        <w:wordWrap/>
        <w:overflowPunct/>
        <w:topLinePunct w:val="0"/>
        <w:bidi w:val="0"/>
        <w:adjustRightInd w:val="0"/>
        <w:snapToGrid w:val="0"/>
        <w:spacing w:line="340" w:lineRule="exact"/>
        <w:ind w:firstLine="420" w:firstLineChars="200"/>
        <w:textAlignment w:val="auto"/>
        <w:outlineLvl w:val="9"/>
        <w:rPr>
          <w:rFonts w:ascii="宋体" w:hAnsi="宋体" w:cs="宋体"/>
          <w:color w:val="auto"/>
          <w:szCs w:val="21"/>
          <w:highlight w:val="none"/>
        </w:rPr>
      </w:pPr>
      <w:r>
        <w:rPr>
          <w:rFonts w:hint="eastAsia" w:ascii="宋体" w:hAnsi="宋体" w:cs="宋体"/>
          <w:color w:val="auto"/>
          <w:szCs w:val="21"/>
          <w:highlight w:val="none"/>
        </w:rPr>
        <w:t>5、其他补充说明:</w:t>
      </w:r>
    </w:p>
    <w:p>
      <w:pPr>
        <w:keepNext w:val="0"/>
        <w:keepLines w:val="0"/>
        <w:pageBreakBefore w:val="0"/>
        <w:widowControl w:val="0"/>
        <w:kinsoku/>
        <w:wordWrap/>
        <w:overflowPunct/>
        <w:topLinePunct w:val="0"/>
        <w:bidi w:val="0"/>
        <w:adjustRightInd w:val="0"/>
        <w:spacing w:line="340" w:lineRule="exact"/>
        <w:ind w:firstLine="5670" w:firstLineChars="2700"/>
        <w:textAlignment w:val="auto"/>
        <w:outlineLvl w:val="9"/>
        <w:rPr>
          <w:rFonts w:ascii="宋体" w:hAnsi="宋体" w:cs="宋体"/>
          <w:color w:val="auto"/>
          <w:szCs w:val="21"/>
          <w:highlight w:val="none"/>
        </w:rPr>
      </w:pPr>
      <w:r>
        <w:rPr>
          <w:rFonts w:hint="eastAsia" w:ascii="宋体" w:hAnsi="宋体" w:cs="宋体"/>
          <w:color w:val="auto"/>
          <w:szCs w:val="21"/>
          <w:highlight w:val="none"/>
        </w:rPr>
        <w:t xml:space="preserve">投标人名称（电子签章）：  </w:t>
      </w:r>
    </w:p>
    <w:p>
      <w:pPr>
        <w:keepNext w:val="0"/>
        <w:keepLines w:val="0"/>
        <w:pageBreakBefore w:val="0"/>
        <w:widowControl w:val="0"/>
        <w:kinsoku/>
        <w:wordWrap/>
        <w:overflowPunct/>
        <w:topLinePunct w:val="0"/>
        <w:bidi w:val="0"/>
        <w:adjustRightInd w:val="0"/>
        <w:spacing w:line="340" w:lineRule="exact"/>
        <w:ind w:left="420" w:leftChars="200" w:firstLine="5670" w:firstLineChars="2700"/>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日期：  年   月   日</w:t>
      </w:r>
    </w:p>
    <w:p>
      <w:pPr>
        <w:keepNext w:val="0"/>
        <w:keepLines w:val="0"/>
        <w:pageBreakBefore w:val="0"/>
        <w:widowControl w:val="0"/>
        <w:kinsoku/>
        <w:wordWrap/>
        <w:overflowPunct/>
        <w:topLinePunct w:val="0"/>
        <w:bidi w:val="0"/>
        <w:adjustRightInd w:val="0"/>
        <w:spacing w:line="340" w:lineRule="exact"/>
        <w:jc w:val="center"/>
        <w:textAlignment w:val="auto"/>
        <w:outlineLvl w:val="9"/>
        <w:rPr>
          <w:rFonts w:ascii="宋体" w:hAnsi="宋体" w:cs="宋体"/>
          <w:b/>
          <w:color w:val="auto"/>
          <w:kern w:val="0"/>
          <w:sz w:val="32"/>
          <w:szCs w:val="32"/>
          <w:highlight w:val="none"/>
        </w:rPr>
      </w:pPr>
      <w:r>
        <w:rPr>
          <w:rFonts w:hint="eastAsia" w:ascii="宋体" w:hAnsi="宋体" w:cs="宋体"/>
          <w:color w:val="auto"/>
          <w:szCs w:val="21"/>
          <w:highlight w:val="none"/>
        </w:rPr>
        <w:t>注：按本格式和要求提供。</w:t>
      </w:r>
    </w:p>
    <w:p>
      <w:pPr>
        <w:keepNext w:val="0"/>
        <w:keepLines w:val="0"/>
        <w:pageBreakBefore w:val="0"/>
        <w:widowControl w:val="0"/>
        <w:kinsoku/>
        <w:wordWrap/>
        <w:overflowPunct/>
        <w:topLinePunct w:val="0"/>
        <w:bidi w:val="0"/>
        <w:adjustRightInd w:val="0"/>
        <w:spacing w:line="340" w:lineRule="exact"/>
        <w:jc w:val="center"/>
        <w:textAlignment w:val="auto"/>
        <w:outlineLvl w:val="9"/>
        <w:rPr>
          <w:rFonts w:ascii="宋体" w:hAnsi="宋体" w:cs="宋体"/>
          <w:b/>
          <w:color w:val="auto"/>
          <w:kern w:val="0"/>
          <w:sz w:val="32"/>
          <w:szCs w:val="32"/>
          <w:highlight w:val="none"/>
          <w:lang w:val="zh-CN"/>
        </w:rPr>
        <w:sectPr>
          <w:pgSz w:w="11906" w:h="16838"/>
          <w:pgMar w:top="1247" w:right="1531" w:bottom="1247" w:left="1531" w:header="851" w:footer="992" w:gutter="0"/>
          <w:pgNumType w:fmt="decimal"/>
          <w:cols w:space="0" w:num="1"/>
          <w:titlePg/>
          <w:rtlGutter w:val="0"/>
          <w:docGrid w:linePitch="312" w:charSpace="0"/>
        </w:sectPr>
      </w:pPr>
    </w:p>
    <w:p>
      <w:pPr>
        <w:pageBreakBefore w:val="0"/>
        <w:kinsoku/>
        <w:wordWrap/>
        <w:overflowPunct/>
        <w:topLinePunct w:val="0"/>
        <w:bidi w:val="0"/>
        <w:ind w:firstLine="643" w:firstLineChars="200"/>
        <w:outlineLvl w:val="9"/>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w:t>
      </w:r>
    </w:p>
    <w:p>
      <w:pPr>
        <w:pageBreakBefore w:val="0"/>
        <w:kinsoku/>
        <w:wordWrap/>
        <w:overflowPunct/>
        <w:topLinePunct w:val="0"/>
        <w:bidi w:val="0"/>
        <w:ind w:left="420" w:leftChars="200"/>
        <w:jc w:val="center"/>
        <w:outlineLvl w:val="9"/>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身份证明</w:t>
      </w:r>
    </w:p>
    <w:p>
      <w:pPr>
        <w:pageBreakBefore w:val="0"/>
        <w:kinsoku/>
        <w:wordWrap/>
        <w:overflowPunct/>
        <w:topLinePunct w:val="0"/>
        <w:bidi w:val="0"/>
        <w:snapToGrid w:val="0"/>
        <w:spacing w:line="360" w:lineRule="auto"/>
        <w:outlineLvl w:val="9"/>
        <w:rPr>
          <w:rFonts w:ascii="宋体" w:hAnsi="宋体" w:cs="宋体"/>
          <w:color w:val="auto"/>
          <w:sz w:val="24"/>
          <w:highlight w:val="none"/>
        </w:rPr>
      </w:pPr>
    </w:p>
    <w:p>
      <w:pPr>
        <w:pStyle w:val="65"/>
      </w:pPr>
    </w:p>
    <w:p>
      <w:pPr>
        <w:pageBreakBefore w:val="0"/>
        <w:kinsoku/>
        <w:wordWrap/>
        <w:overflowPunct/>
        <w:topLinePunct w:val="0"/>
        <w:bidi w:val="0"/>
        <w:snapToGrid w:val="0"/>
        <w:spacing w:line="360" w:lineRule="auto"/>
        <w:jc w:val="center"/>
        <w:outlineLvl w:val="9"/>
        <w:rPr>
          <w:rFonts w:hint="eastAsia" w:ascii="宋体" w:hAnsi="宋体" w:cs="宋体"/>
          <w:b/>
          <w:color w:val="auto"/>
          <w:kern w:val="0"/>
          <w:sz w:val="28"/>
          <w:szCs w:val="28"/>
          <w:highlight w:val="none"/>
          <w:lang w:val="zh-CN"/>
        </w:rPr>
      </w:pPr>
      <w:r>
        <w:rPr>
          <w:rFonts w:hint="eastAsia" w:ascii="宋体" w:hAnsi="宋体" w:cs="宋体"/>
          <w:b/>
          <w:color w:val="auto"/>
          <w:kern w:val="0"/>
          <w:sz w:val="28"/>
          <w:szCs w:val="28"/>
          <w:highlight w:val="none"/>
          <w:lang w:val="zh-CN"/>
        </w:rPr>
        <w:t>授权委托书</w:t>
      </w:r>
    </w:p>
    <w:p>
      <w:pPr>
        <w:pageBreakBefore w:val="0"/>
        <w:kinsoku/>
        <w:wordWrap/>
        <w:overflowPunct/>
        <w:topLinePunct w:val="0"/>
        <w:bidi w:val="0"/>
        <w:snapToGrid w:val="0"/>
        <w:spacing w:line="360" w:lineRule="auto"/>
        <w:jc w:val="center"/>
        <w:outlineLvl w:val="9"/>
        <w:rPr>
          <w:rFonts w:ascii="宋体" w:hAnsi="宋体" w:cs="宋体"/>
          <w:color w:val="auto"/>
          <w:szCs w:val="21"/>
          <w:highlight w:val="none"/>
          <w:u w:val="single"/>
        </w:rPr>
      </w:pPr>
      <w:r>
        <w:rPr>
          <w:rFonts w:hint="eastAsia" w:ascii="宋体" w:hAnsi="宋体" w:cs="宋体"/>
          <w:b/>
          <w:color w:val="auto"/>
          <w:kern w:val="0"/>
          <w:sz w:val="28"/>
          <w:szCs w:val="28"/>
          <w:highlight w:val="none"/>
          <w:lang w:val="zh-CN"/>
        </w:rPr>
        <w:t>（适用于非联合体投标）</w:t>
      </w:r>
    </w:p>
    <w:p>
      <w:pPr>
        <w:pageBreakBefore w:val="0"/>
        <w:kinsoku/>
        <w:wordWrap/>
        <w:overflowPunct/>
        <w:topLinePunct w:val="0"/>
        <w:bidi w:val="0"/>
        <w:snapToGrid w:val="0"/>
        <w:spacing w:line="360" w:lineRule="auto"/>
        <w:outlineLvl w:val="9"/>
        <w:rPr>
          <w:rFonts w:ascii="宋体" w:hAnsi="宋体" w:cs="宋体"/>
          <w:color w:val="auto"/>
          <w:szCs w:val="21"/>
          <w:highlight w:val="none"/>
          <w:u w:val="single"/>
        </w:rPr>
      </w:pPr>
      <w:r>
        <w:rPr>
          <w:rFonts w:hint="eastAsia" w:ascii="宋体" w:hAnsi="宋体" w:cs="宋体"/>
          <w:color w:val="auto"/>
          <w:szCs w:val="21"/>
          <w:highlight w:val="none"/>
          <w:u w:val="single"/>
          <w:lang w:eastAsia="zh-CN"/>
        </w:rPr>
        <w:t>宁波市鄞州区人民政府聚贤街道办事处</w:t>
      </w:r>
      <w:r>
        <w:rPr>
          <w:rFonts w:hint="eastAsia" w:ascii="宋体" w:hAnsi="宋体" w:cs="宋体"/>
          <w:color w:val="auto"/>
          <w:szCs w:val="21"/>
          <w:highlight w:val="none"/>
          <w:u w:val="single"/>
        </w:rPr>
        <w:t>：</w:t>
      </w:r>
    </w:p>
    <w:p>
      <w:pPr>
        <w:pageBreakBefore w:val="0"/>
        <w:kinsoku/>
        <w:wordWrap/>
        <w:overflowPunct/>
        <w:topLinePunct w:val="0"/>
        <w:bidi w:val="0"/>
        <w:snapToGrid w:val="0"/>
        <w:spacing w:line="360" w:lineRule="auto"/>
        <w:outlineLvl w:val="9"/>
        <w:rPr>
          <w:rFonts w:ascii="宋体" w:hAnsi="宋体" w:cs="宋体"/>
          <w:color w:val="auto"/>
          <w:kern w:val="0"/>
          <w:szCs w:val="21"/>
          <w:highlight w:val="none"/>
        </w:rPr>
      </w:pPr>
      <w:r>
        <w:rPr>
          <w:rFonts w:hint="eastAsia" w:ascii="宋体" w:hAnsi="宋体" w:cs="宋体"/>
          <w:color w:val="auto"/>
          <w:szCs w:val="21"/>
          <w:highlight w:val="none"/>
          <w:u w:val="single"/>
        </w:rPr>
        <w:t>浙江凯翔工程咨询管理有限公司：</w:t>
      </w:r>
    </w:p>
    <w:p>
      <w:pPr>
        <w:pageBreakBefore w:val="0"/>
        <w:kinsoku/>
        <w:wordWrap/>
        <w:overflowPunct/>
        <w:topLinePunct w:val="0"/>
        <w:bidi w:val="0"/>
        <w:snapToGrid w:val="0"/>
        <w:spacing w:line="360" w:lineRule="auto"/>
        <w:ind w:firstLine="576"/>
        <w:outlineLvl w:val="9"/>
        <w:rPr>
          <w:rFonts w:ascii="宋体" w:hAnsi="宋体" w:cs="宋体"/>
          <w:color w:val="auto"/>
          <w:kern w:val="0"/>
          <w:szCs w:val="21"/>
          <w:highlight w:val="none"/>
        </w:rPr>
      </w:pPr>
    </w:p>
    <w:p>
      <w:pPr>
        <w:pageBreakBefore w:val="0"/>
        <w:kinsoku/>
        <w:wordWrap/>
        <w:overflowPunct/>
        <w:topLinePunct w:val="0"/>
        <w:bidi w:val="0"/>
        <w:snapToGrid w:val="0"/>
        <w:spacing w:line="360" w:lineRule="auto"/>
        <w:ind w:firstLine="576"/>
        <w:outlineLvl w:val="9"/>
        <w:rPr>
          <w:rFonts w:ascii="宋体" w:hAnsi="宋体" w:cs="宋体"/>
          <w:color w:val="auto"/>
          <w:kern w:val="0"/>
          <w:szCs w:val="21"/>
          <w:highlight w:val="none"/>
        </w:rPr>
      </w:pPr>
      <w:r>
        <w:rPr>
          <w:rFonts w:hint="eastAsia" w:ascii="宋体" w:hAnsi="宋体" w:cs="宋体"/>
          <w:color w:val="auto"/>
          <w:kern w:val="0"/>
          <w:szCs w:val="21"/>
          <w:highlight w:val="none"/>
        </w:rPr>
        <w:t>现</w:t>
      </w:r>
      <w:r>
        <w:rPr>
          <w:rFonts w:hint="eastAsia" w:ascii="宋体" w:hAnsi="宋体" w:cs="宋体"/>
          <w:color w:val="auto"/>
          <w:kern w:val="0"/>
          <w:szCs w:val="21"/>
          <w:highlight w:val="none"/>
          <w:lang w:val="zh-CN"/>
        </w:rPr>
        <w:t>委托（姓名）为我方代理人（身份证号码：</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val="zh-CN"/>
        </w:rPr>
        <w:t>，手机：</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val="zh-CN"/>
        </w:rPr>
        <w:t>），以我方名义处理</w:t>
      </w:r>
      <w:r>
        <w:rPr>
          <w:rFonts w:hint="eastAsia" w:ascii="宋体" w:hAnsi="宋体" w:cs="宋体"/>
          <w:color w:val="auto"/>
          <w:szCs w:val="21"/>
          <w:highlight w:val="none"/>
          <w:lang w:eastAsia="zh-CN"/>
        </w:rPr>
        <w:t>聚贤街道安全生产社会化服务采购项目</w:t>
      </w: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KXZJ-2023344</w:t>
      </w:r>
      <w:r>
        <w:rPr>
          <w:rFonts w:hint="eastAsia" w:ascii="宋体" w:hAnsi="宋体" w:cs="宋体"/>
          <w:color w:val="auto"/>
          <w:szCs w:val="21"/>
          <w:highlight w:val="none"/>
        </w:rPr>
        <w:t>】</w:t>
      </w:r>
      <w:r>
        <w:rPr>
          <w:rFonts w:hint="eastAsia" w:ascii="宋体" w:hAnsi="宋体" w:cs="宋体"/>
          <w:color w:val="auto"/>
          <w:kern w:val="0"/>
          <w:szCs w:val="21"/>
          <w:highlight w:val="none"/>
          <w:lang w:val="zh-CN"/>
        </w:rPr>
        <w:t>政府采购投标的一切事项，其法律后果由我方承担。</w:t>
      </w:r>
    </w:p>
    <w:p>
      <w:pPr>
        <w:pageBreakBefore w:val="0"/>
        <w:kinsoku/>
        <w:wordWrap/>
        <w:overflowPunct/>
        <w:topLinePunct w:val="0"/>
        <w:bidi w:val="0"/>
        <w:snapToGrid w:val="0"/>
        <w:spacing w:line="360" w:lineRule="auto"/>
        <w:outlineLvl w:val="9"/>
        <w:rPr>
          <w:rFonts w:ascii="宋体" w:hAnsi="宋体" w:cs="宋体"/>
          <w:color w:val="auto"/>
          <w:kern w:val="0"/>
          <w:szCs w:val="21"/>
          <w:highlight w:val="none"/>
        </w:rPr>
      </w:pPr>
    </w:p>
    <w:p>
      <w:pPr>
        <w:pageBreakBefore w:val="0"/>
        <w:kinsoku/>
        <w:wordWrap/>
        <w:overflowPunct/>
        <w:topLinePunct w:val="0"/>
        <w:bidi w:val="0"/>
        <w:snapToGrid w:val="0"/>
        <w:spacing w:line="360" w:lineRule="auto"/>
        <w:ind w:firstLine="420" w:firstLineChars="200"/>
        <w:outlineLvl w:val="9"/>
        <w:rPr>
          <w:rFonts w:ascii="宋体" w:hAnsi="宋体" w:cs="宋体"/>
          <w:color w:val="auto"/>
          <w:kern w:val="0"/>
          <w:szCs w:val="21"/>
          <w:highlight w:val="none"/>
        </w:rPr>
      </w:pPr>
      <w:r>
        <w:rPr>
          <w:rFonts w:hint="eastAsia" w:ascii="宋体" w:hAnsi="宋体" w:cs="宋体"/>
          <w:color w:val="auto"/>
          <w:kern w:val="0"/>
          <w:szCs w:val="21"/>
          <w:highlight w:val="none"/>
          <w:lang w:val="zh-CN"/>
        </w:rPr>
        <w:t>委托期限</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zh-CN"/>
        </w:rPr>
        <w:t>自  年  月   日起至  年  月   日止。</w:t>
      </w:r>
    </w:p>
    <w:p>
      <w:pPr>
        <w:pageBreakBefore w:val="0"/>
        <w:kinsoku/>
        <w:wordWrap/>
        <w:overflowPunct/>
        <w:topLinePunct w:val="0"/>
        <w:bidi w:val="0"/>
        <w:snapToGrid w:val="0"/>
        <w:spacing w:line="360" w:lineRule="auto"/>
        <w:outlineLvl w:val="9"/>
        <w:rPr>
          <w:rFonts w:ascii="宋体" w:hAnsi="宋体" w:cs="宋体"/>
          <w:color w:val="auto"/>
          <w:kern w:val="0"/>
          <w:szCs w:val="21"/>
          <w:highlight w:val="none"/>
        </w:rPr>
      </w:pPr>
      <w:r>
        <w:rPr>
          <w:rFonts w:hint="eastAsia" w:ascii="宋体" w:hAnsi="宋体" w:cs="宋体"/>
          <w:color w:val="auto"/>
          <w:kern w:val="0"/>
          <w:szCs w:val="21"/>
          <w:highlight w:val="none"/>
          <w:lang w:val="zh-CN"/>
        </w:rPr>
        <w:t>特此告知。</w:t>
      </w:r>
    </w:p>
    <w:p>
      <w:pPr>
        <w:pageBreakBefore w:val="0"/>
        <w:kinsoku/>
        <w:wordWrap/>
        <w:overflowPunct/>
        <w:topLinePunct w:val="0"/>
        <w:bidi w:val="0"/>
        <w:snapToGrid w:val="0"/>
        <w:spacing w:line="360" w:lineRule="auto"/>
        <w:outlineLvl w:val="9"/>
        <w:rPr>
          <w:rFonts w:ascii="宋体" w:hAnsi="宋体" w:cs="宋体"/>
          <w:color w:val="auto"/>
          <w:kern w:val="0"/>
          <w:szCs w:val="21"/>
          <w:highlight w:val="none"/>
        </w:rPr>
      </w:pPr>
      <w:r>
        <w:rPr>
          <w:rFonts w:hint="eastAsia" w:ascii="宋体" w:hAnsi="宋体" w:cs="宋体"/>
          <w:color w:val="auto"/>
          <w:kern w:val="0"/>
          <w:szCs w:val="21"/>
          <w:highlight w:val="none"/>
          <w:lang w:val="zh-CN"/>
        </w:rPr>
        <w:t xml:space="preserve">                                                 投标人名称(电子签章)：</w:t>
      </w:r>
    </w:p>
    <w:p>
      <w:pPr>
        <w:pageBreakBefore w:val="0"/>
        <w:kinsoku/>
        <w:wordWrap/>
        <w:overflowPunct/>
        <w:topLinePunct w:val="0"/>
        <w:bidi w:val="0"/>
        <w:snapToGrid w:val="0"/>
        <w:spacing w:line="360" w:lineRule="auto"/>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签发日期：  年  月   日</w:t>
      </w:r>
    </w:p>
    <w:p>
      <w:pPr>
        <w:pStyle w:val="156"/>
        <w:pageBreakBefore w:val="0"/>
        <w:kinsoku/>
        <w:wordWrap/>
        <w:overflowPunct/>
        <w:topLinePunct w:val="0"/>
        <w:bidi w:val="0"/>
        <w:spacing w:line="360" w:lineRule="auto"/>
        <w:outlineLvl w:val="9"/>
        <w:rPr>
          <w:rFonts w:hAnsi="宋体" w:cs="宋体"/>
          <w:bCs/>
          <w:color w:val="auto"/>
          <w:highlight w:val="none"/>
        </w:rPr>
      </w:pPr>
      <w:r>
        <w:rPr>
          <w:rFonts w:hint="eastAsia" w:hAnsi="宋体" w:cs="宋体"/>
          <w:bCs/>
          <w:color w:val="auto"/>
          <w:highlight w:val="none"/>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6" w:hRule="atLeast"/>
          <w:jc w:val="center"/>
        </w:trPr>
        <w:tc>
          <w:tcPr>
            <w:tcW w:w="9207" w:type="dxa"/>
          </w:tcPr>
          <w:p>
            <w:pPr>
              <w:pStyle w:val="156"/>
              <w:keepNext w:val="0"/>
              <w:keepLines w:val="0"/>
              <w:pageBreakBefore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color w:val="auto"/>
                <w:highlight w:val="none"/>
              </w:rPr>
            </w:pPr>
            <w:r>
              <w:rPr>
                <w:rFonts w:hint="eastAsia" w:hAnsi="宋体" w:cs="宋体"/>
                <w:bCs/>
                <w:color w:val="auto"/>
                <w:highlight w:val="none"/>
              </w:rPr>
              <w:t>正面：                                 反面：</w:t>
            </w:r>
          </w:p>
          <w:p>
            <w:pPr>
              <w:pStyle w:val="156"/>
              <w:keepNext w:val="0"/>
              <w:keepLines w:val="0"/>
              <w:pageBreakBefore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color w:val="auto"/>
                <w:highlight w:val="none"/>
              </w:rPr>
            </w:pPr>
          </w:p>
        </w:tc>
      </w:tr>
    </w:tbl>
    <w:p>
      <w:pPr>
        <w:pageBreakBefore w:val="0"/>
        <w:kinsoku/>
        <w:wordWrap/>
        <w:overflowPunct/>
        <w:topLinePunct w:val="0"/>
        <w:bidi w:val="0"/>
        <w:snapToGrid w:val="0"/>
        <w:spacing w:line="360" w:lineRule="auto"/>
        <w:ind w:firstLine="576"/>
        <w:jc w:val="center"/>
        <w:outlineLvl w:val="9"/>
        <w:rPr>
          <w:rFonts w:ascii="宋体" w:hAnsi="宋体" w:cs="宋体"/>
          <w:color w:val="auto"/>
          <w:kern w:val="0"/>
          <w:szCs w:val="21"/>
          <w:highlight w:val="none"/>
          <w:lang w:val="zh-CN"/>
        </w:rPr>
      </w:pPr>
    </w:p>
    <w:p>
      <w:pPr>
        <w:pageBreakBefore w:val="0"/>
        <w:kinsoku/>
        <w:wordWrap/>
        <w:overflowPunct/>
        <w:topLinePunct w:val="0"/>
        <w:bidi w:val="0"/>
        <w:snapToGrid w:val="0"/>
        <w:spacing w:line="360" w:lineRule="auto"/>
        <w:ind w:firstLine="576"/>
        <w:jc w:val="center"/>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投标人名称(电子签章)：                              </w:t>
      </w:r>
    </w:p>
    <w:p>
      <w:pPr>
        <w:pageBreakBefore w:val="0"/>
        <w:kinsoku/>
        <w:wordWrap/>
        <w:overflowPunct/>
        <w:topLinePunct w:val="0"/>
        <w:bidi w:val="0"/>
        <w:spacing w:line="360" w:lineRule="auto"/>
        <w:jc w:val="center"/>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日期：  年  月  日</w:t>
      </w:r>
    </w:p>
    <w:p>
      <w:pPr>
        <w:pageBreakBefore w:val="0"/>
        <w:kinsoku/>
        <w:wordWrap/>
        <w:overflowPunct/>
        <w:topLinePunct w:val="0"/>
        <w:bidi w:val="0"/>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pageBreakBefore w:val="0"/>
        <w:widowControl/>
        <w:kinsoku/>
        <w:wordWrap/>
        <w:overflowPunct/>
        <w:topLinePunct w:val="0"/>
        <w:bidi w:val="0"/>
        <w:spacing w:line="360" w:lineRule="auto"/>
        <w:ind w:firstLine="161" w:firstLineChars="5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三、符合性审查资料</w:t>
      </w:r>
    </w:p>
    <w:tbl>
      <w:tblPr>
        <w:tblStyle w:val="66"/>
        <w:tblW w:w="50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3897"/>
        <w:gridCol w:w="2725"/>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14" w:type="pct"/>
            <w:vAlign w:val="center"/>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jc w:val="center"/>
              <w:outlineLvl w:val="9"/>
              <w:rPr>
                <w:rFonts w:hint="default" w:ascii="宋体" w:hAnsi="宋体" w:cs="宋体"/>
                <w:b/>
                <w:color w:val="auto"/>
                <w:szCs w:val="21"/>
                <w:highlight w:val="none"/>
              </w:rPr>
            </w:pPr>
            <w:r>
              <w:rPr>
                <w:rFonts w:hint="eastAsia" w:ascii="宋体" w:hAnsi="宋体" w:cs="宋体"/>
                <w:b/>
                <w:color w:val="auto"/>
                <w:szCs w:val="21"/>
                <w:highlight w:val="none"/>
              </w:rPr>
              <w:t>序号</w:t>
            </w:r>
          </w:p>
        </w:tc>
        <w:tc>
          <w:tcPr>
            <w:tcW w:w="2139" w:type="pct"/>
            <w:vAlign w:val="center"/>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jc w:val="center"/>
              <w:outlineLvl w:val="9"/>
              <w:rPr>
                <w:rFonts w:hint="default" w:ascii="宋体" w:hAnsi="宋体" w:cs="宋体"/>
                <w:b/>
                <w:color w:val="auto"/>
                <w:szCs w:val="21"/>
                <w:highlight w:val="none"/>
              </w:rPr>
            </w:pPr>
            <w:r>
              <w:rPr>
                <w:rFonts w:hint="eastAsia" w:ascii="宋体" w:hAnsi="宋体" w:cs="宋体"/>
                <w:b/>
                <w:color w:val="auto"/>
                <w:szCs w:val="21"/>
                <w:highlight w:val="none"/>
              </w:rPr>
              <w:t>实质性要求</w:t>
            </w:r>
          </w:p>
        </w:tc>
        <w:tc>
          <w:tcPr>
            <w:tcW w:w="1496" w:type="pct"/>
            <w:vAlign w:val="center"/>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jc w:val="center"/>
              <w:outlineLvl w:val="9"/>
              <w:rPr>
                <w:rFonts w:hint="default" w:ascii="宋体" w:hAnsi="宋体" w:cs="宋体"/>
                <w:b/>
                <w:color w:val="auto"/>
                <w:szCs w:val="21"/>
                <w:highlight w:val="none"/>
              </w:rPr>
            </w:pPr>
            <w:r>
              <w:rPr>
                <w:rFonts w:hint="eastAsia" w:ascii="宋体" w:hAnsi="宋体" w:cs="宋体"/>
                <w:b/>
                <w:color w:val="auto"/>
                <w:szCs w:val="21"/>
                <w:highlight w:val="none"/>
              </w:rPr>
              <w:t>需要提供的符合性审查资料</w:t>
            </w:r>
          </w:p>
        </w:tc>
        <w:tc>
          <w:tcPr>
            <w:tcW w:w="850"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b/>
                <w:color w:val="auto"/>
                <w:szCs w:val="21"/>
                <w:highlight w:val="none"/>
              </w:rPr>
              <w:t>自查结论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14"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szCs w:val="21"/>
                <w:highlight w:val="none"/>
              </w:rPr>
            </w:pPr>
            <w:r>
              <w:rPr>
                <w:rFonts w:hint="eastAsia" w:ascii="宋体" w:hAnsi="宋体" w:cs="宋体"/>
                <w:color w:val="auto"/>
                <w:szCs w:val="21"/>
                <w:highlight w:val="none"/>
              </w:rPr>
              <w:t>1</w:t>
            </w:r>
          </w:p>
        </w:tc>
        <w:tc>
          <w:tcPr>
            <w:tcW w:w="2139"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投标文件按照招标文件要求签署、盖章。</w:t>
            </w:r>
          </w:p>
        </w:tc>
        <w:tc>
          <w:tcPr>
            <w:tcW w:w="1496"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需要使用电子签名或者签字盖章的投标文件的组成部分</w:t>
            </w:r>
          </w:p>
        </w:tc>
        <w:tc>
          <w:tcPr>
            <w:tcW w:w="850"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514"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szCs w:val="21"/>
                <w:highlight w:val="none"/>
              </w:rPr>
            </w:pPr>
            <w:r>
              <w:rPr>
                <w:rFonts w:hint="eastAsia" w:ascii="宋体" w:hAnsi="宋体" w:cs="宋体"/>
                <w:color w:val="auto"/>
                <w:szCs w:val="21"/>
                <w:highlight w:val="none"/>
              </w:rPr>
              <w:t>2</w:t>
            </w:r>
          </w:p>
        </w:tc>
        <w:tc>
          <w:tcPr>
            <w:tcW w:w="2139" w:type="pct"/>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投标文件中承诺的投标有效期不少于招标文件中载明的投标有效期。</w:t>
            </w:r>
          </w:p>
        </w:tc>
        <w:tc>
          <w:tcPr>
            <w:tcW w:w="1496"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投标函</w:t>
            </w:r>
          </w:p>
        </w:tc>
        <w:tc>
          <w:tcPr>
            <w:tcW w:w="850"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514"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szCs w:val="21"/>
                <w:highlight w:val="none"/>
              </w:rPr>
            </w:pPr>
            <w:r>
              <w:rPr>
                <w:rFonts w:hint="eastAsia" w:ascii="宋体" w:hAnsi="宋体" w:cs="宋体"/>
                <w:color w:val="auto"/>
                <w:szCs w:val="21"/>
                <w:highlight w:val="none"/>
              </w:rPr>
              <w:t>3</w:t>
            </w:r>
          </w:p>
        </w:tc>
        <w:tc>
          <w:tcPr>
            <w:tcW w:w="2139"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投标文件满足招标文件的其它实质性要求。</w:t>
            </w:r>
          </w:p>
        </w:tc>
        <w:tc>
          <w:tcPr>
            <w:tcW w:w="1496"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招标文件其它实质性要求相应的材料（“▲” 系指实质性要求条款，招标文件无其它实质性要求的，无需提供）</w:t>
            </w:r>
          </w:p>
        </w:tc>
        <w:tc>
          <w:tcPr>
            <w:tcW w:w="850"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514"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szCs w:val="21"/>
                <w:highlight w:val="none"/>
              </w:rPr>
            </w:pPr>
            <w:r>
              <w:rPr>
                <w:rFonts w:hint="eastAsia" w:ascii="宋体" w:hAnsi="宋体" w:cs="宋体"/>
                <w:color w:val="auto"/>
                <w:szCs w:val="21"/>
                <w:highlight w:val="none"/>
              </w:rPr>
              <w:t>4</w:t>
            </w:r>
          </w:p>
        </w:tc>
        <w:tc>
          <w:tcPr>
            <w:tcW w:w="2139" w:type="pct"/>
            <w:vAlign w:val="center"/>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投标文件没有招标文件中规定的其它无效投标条款的。</w:t>
            </w:r>
          </w:p>
        </w:tc>
        <w:tc>
          <w:tcPr>
            <w:tcW w:w="1496"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p>
        </w:tc>
        <w:tc>
          <w:tcPr>
            <w:tcW w:w="850"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14"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szCs w:val="21"/>
                <w:highlight w:val="none"/>
              </w:rPr>
            </w:pPr>
            <w:r>
              <w:rPr>
                <w:rFonts w:hint="eastAsia" w:ascii="宋体" w:hAnsi="宋体" w:cs="宋体"/>
                <w:color w:val="auto"/>
                <w:szCs w:val="21"/>
                <w:highlight w:val="none"/>
              </w:rPr>
              <w:t>5</w:t>
            </w:r>
          </w:p>
        </w:tc>
        <w:tc>
          <w:tcPr>
            <w:tcW w:w="2139" w:type="pct"/>
            <w:vAlign w:val="center"/>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按有关法律、法规、规章不属于投标无效的。</w:t>
            </w:r>
          </w:p>
        </w:tc>
        <w:tc>
          <w:tcPr>
            <w:tcW w:w="1496"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p>
        </w:tc>
        <w:tc>
          <w:tcPr>
            <w:tcW w:w="850"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r>
              <w:rPr>
                <w:rFonts w:hint="eastAsia" w:ascii="宋体" w:hAnsi="宋体" w:cs="宋体"/>
                <w:color w:val="auto"/>
                <w:szCs w:val="21"/>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14"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szCs w:val="21"/>
                <w:highlight w:val="none"/>
              </w:rPr>
            </w:pPr>
          </w:p>
        </w:tc>
        <w:tc>
          <w:tcPr>
            <w:tcW w:w="2139"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bCs/>
                <w:color w:val="auto"/>
                <w:szCs w:val="21"/>
                <w:highlight w:val="none"/>
              </w:rPr>
            </w:pPr>
            <w:r>
              <w:rPr>
                <w:rFonts w:hint="eastAsia" w:ascii="宋体" w:hAnsi="宋体" w:cs="宋体"/>
                <w:color w:val="auto"/>
                <w:szCs w:val="21"/>
                <w:highlight w:val="none"/>
              </w:rPr>
              <w:t>......</w:t>
            </w:r>
          </w:p>
        </w:tc>
        <w:tc>
          <w:tcPr>
            <w:tcW w:w="1496"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kern w:val="0"/>
                <w:szCs w:val="21"/>
                <w:highlight w:val="none"/>
              </w:rPr>
            </w:pPr>
          </w:p>
        </w:tc>
        <w:tc>
          <w:tcPr>
            <w:tcW w:w="850" w:type="pct"/>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14"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szCs w:val="21"/>
                <w:highlight w:val="none"/>
              </w:rPr>
            </w:pPr>
          </w:p>
        </w:tc>
        <w:tc>
          <w:tcPr>
            <w:tcW w:w="2139"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p>
        </w:tc>
        <w:tc>
          <w:tcPr>
            <w:tcW w:w="1496" w:type="pct"/>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kern w:val="0"/>
                <w:szCs w:val="21"/>
                <w:highlight w:val="none"/>
              </w:rPr>
            </w:pPr>
          </w:p>
        </w:tc>
        <w:tc>
          <w:tcPr>
            <w:tcW w:w="850" w:type="pct"/>
          </w:tcPr>
          <w:p>
            <w:pPr>
              <w:keepNext w:val="0"/>
              <w:keepLines w:val="0"/>
              <w:pageBreakBefore w:val="0"/>
              <w:suppressLineNumbers w:val="0"/>
              <w:kinsoku/>
              <w:wordWrap/>
              <w:overflowPunct/>
              <w:topLinePunct w:val="0"/>
              <w:bidi w:val="0"/>
              <w:spacing w:before="0" w:beforeAutospacing="0" w:after="0" w:afterAutospacing="0" w:line="400" w:lineRule="exact"/>
              <w:ind w:left="0" w:right="0"/>
              <w:outlineLvl w:val="9"/>
              <w:rPr>
                <w:rFonts w:hint="default" w:ascii="宋体" w:hAnsi="宋体" w:cs="宋体"/>
                <w:color w:val="auto"/>
                <w:szCs w:val="21"/>
                <w:highlight w:val="none"/>
              </w:rPr>
            </w:pPr>
          </w:p>
        </w:tc>
      </w:tr>
    </w:tbl>
    <w:p>
      <w:pPr>
        <w:pageBreakBefore w:val="0"/>
        <w:kinsoku/>
        <w:wordWrap/>
        <w:overflowPunct/>
        <w:topLinePunct w:val="0"/>
        <w:bidi w:val="0"/>
        <w:snapToGrid w:val="0"/>
        <w:spacing w:line="400" w:lineRule="exact"/>
        <w:outlineLvl w:val="9"/>
        <w:rPr>
          <w:rFonts w:ascii="宋体" w:hAnsi="宋体" w:cs="宋体"/>
          <w:color w:val="auto"/>
          <w:szCs w:val="21"/>
          <w:highlight w:val="none"/>
        </w:rPr>
      </w:pPr>
      <w:r>
        <w:rPr>
          <w:rFonts w:hint="eastAsia" w:ascii="宋体" w:hAnsi="宋体" w:cs="宋体"/>
          <w:color w:val="auto"/>
          <w:szCs w:val="21"/>
          <w:highlight w:val="none"/>
        </w:rPr>
        <w:t>备注：投标人自查表将作为投标投标人有效性审查的重要内容之一，投标投标人必须严格按照其内容及序列要求在投标文件中对应如实提供。</w:t>
      </w:r>
    </w:p>
    <w:p>
      <w:pPr>
        <w:pageBreakBefore w:val="0"/>
        <w:kinsoku/>
        <w:wordWrap/>
        <w:overflowPunct/>
        <w:topLinePunct w:val="0"/>
        <w:bidi w:val="0"/>
        <w:snapToGrid w:val="0"/>
        <w:spacing w:line="400" w:lineRule="exact"/>
        <w:outlineLvl w:val="9"/>
        <w:rPr>
          <w:rFonts w:ascii="宋体" w:hAnsi="宋体" w:cs="宋体"/>
          <w:color w:val="auto"/>
          <w:szCs w:val="21"/>
          <w:highlight w:val="none"/>
        </w:rPr>
      </w:pPr>
    </w:p>
    <w:p>
      <w:pPr>
        <w:pStyle w:val="8"/>
        <w:pageBreakBefore w:val="0"/>
        <w:kinsoku/>
        <w:wordWrap/>
        <w:overflowPunct/>
        <w:topLinePunct w:val="0"/>
        <w:bidi w:val="0"/>
        <w:outlineLvl w:val="9"/>
        <w:rPr>
          <w:color w:val="auto"/>
          <w:highlight w:val="none"/>
        </w:rPr>
      </w:pPr>
    </w:p>
    <w:p>
      <w:pPr>
        <w:pageBreakBefore w:val="0"/>
        <w:kinsoku/>
        <w:wordWrap/>
        <w:overflowPunct/>
        <w:topLinePunct w:val="0"/>
        <w:bidi w:val="0"/>
        <w:snapToGrid w:val="0"/>
        <w:spacing w:line="360" w:lineRule="auto"/>
        <w:ind w:firstLine="576"/>
        <w:jc w:val="center"/>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投标人名称(电子签章)：                              </w:t>
      </w:r>
    </w:p>
    <w:p>
      <w:pPr>
        <w:pageBreakBefore w:val="0"/>
        <w:kinsoku/>
        <w:wordWrap/>
        <w:overflowPunct/>
        <w:topLinePunct w:val="0"/>
        <w:bidi w:val="0"/>
        <w:spacing w:line="360" w:lineRule="auto"/>
        <w:jc w:val="center"/>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日期：  年  月  日</w:t>
      </w:r>
    </w:p>
    <w:p>
      <w:pPr>
        <w:pageBreakBefore w:val="0"/>
        <w:kinsoku/>
        <w:wordWrap/>
        <w:overflowPunct/>
        <w:topLinePunct w:val="0"/>
        <w:bidi w:val="0"/>
        <w:spacing w:line="360" w:lineRule="auto"/>
        <w:jc w:val="center"/>
        <w:outlineLvl w:val="9"/>
        <w:rPr>
          <w:rFonts w:ascii="宋体" w:hAnsi="宋体" w:cs="宋体"/>
          <w:b/>
          <w:color w:val="auto"/>
          <w:kern w:val="0"/>
          <w:sz w:val="32"/>
          <w:szCs w:val="32"/>
          <w:highlight w:val="none"/>
        </w:rPr>
        <w:sectPr>
          <w:pgSz w:w="11906" w:h="16838"/>
          <w:pgMar w:top="1247" w:right="1531" w:bottom="1247" w:left="1531" w:header="851" w:footer="992" w:gutter="0"/>
          <w:pgNumType w:fmt="decimal"/>
          <w:cols w:space="0" w:num="1"/>
          <w:titlePg/>
          <w:rtlGutter w:val="0"/>
          <w:docGrid w:linePitch="312" w:charSpace="0"/>
        </w:sectPr>
      </w:pPr>
    </w:p>
    <w:p>
      <w:pPr>
        <w:pageBreakBefore w:val="0"/>
        <w:kinsoku/>
        <w:wordWrap/>
        <w:overflowPunct/>
        <w:topLinePunct w:val="0"/>
        <w:bidi w:val="0"/>
        <w:ind w:firstLine="1911" w:firstLineChars="595"/>
        <w:outlineLvl w:val="9"/>
        <w:rPr>
          <w:rFonts w:ascii="宋体" w:hAnsi="宋体" w:cs="宋体"/>
          <w:b/>
          <w:bCs/>
          <w:color w:val="auto"/>
          <w:sz w:val="32"/>
          <w:szCs w:val="32"/>
          <w:highlight w:val="none"/>
        </w:rPr>
      </w:pPr>
    </w:p>
    <w:p>
      <w:pPr>
        <w:pageBreakBefore w:val="0"/>
        <w:kinsoku/>
        <w:wordWrap/>
        <w:overflowPunct/>
        <w:topLinePunct w:val="0"/>
        <w:bidi w:val="0"/>
        <w:ind w:firstLine="1911" w:firstLineChars="595"/>
        <w:outlineLvl w:val="9"/>
        <w:rPr>
          <w:rFonts w:ascii="宋体" w:hAnsi="宋体" w:cs="宋体"/>
          <w:b/>
          <w:color w:val="auto"/>
          <w:kern w:val="0"/>
          <w:sz w:val="32"/>
          <w:szCs w:val="32"/>
          <w:highlight w:val="none"/>
        </w:rPr>
      </w:pPr>
      <w:r>
        <w:rPr>
          <w:rFonts w:hint="eastAsia" w:ascii="宋体" w:hAnsi="宋体" w:cs="宋体"/>
          <w:b/>
          <w:bCs/>
          <w:color w:val="auto"/>
          <w:sz w:val="32"/>
          <w:szCs w:val="32"/>
          <w:highlight w:val="none"/>
        </w:rPr>
        <w:t>四</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pageBreakBefore w:val="0"/>
        <w:kinsoku/>
        <w:wordWrap/>
        <w:overflowPunct/>
        <w:topLinePunct w:val="0"/>
        <w:bidi w:val="0"/>
        <w:snapToGrid w:val="0"/>
        <w:spacing w:line="360" w:lineRule="auto"/>
        <w:outlineLvl w:val="9"/>
        <w:rPr>
          <w:rFonts w:ascii="宋体" w:hAnsi="宋体" w:cs="宋体"/>
          <w:color w:val="auto"/>
          <w:sz w:val="24"/>
          <w:highlight w:val="none"/>
        </w:rPr>
      </w:pPr>
    </w:p>
    <w:p>
      <w:pPr>
        <w:pageBreakBefore w:val="0"/>
        <w:kinsoku/>
        <w:wordWrap/>
        <w:overflowPunct/>
        <w:topLinePunct w:val="0"/>
        <w:bidi w:val="0"/>
        <w:snapToGrid w:val="0"/>
        <w:spacing w:line="360" w:lineRule="auto"/>
        <w:outlineLvl w:val="9"/>
        <w:rPr>
          <w:rFonts w:ascii="宋体" w:hAnsi="宋体" w:cs="宋体"/>
          <w:color w:val="auto"/>
          <w:szCs w:val="21"/>
          <w:highlight w:val="none"/>
          <w:u w:val="single"/>
        </w:rPr>
      </w:pPr>
      <w:r>
        <w:rPr>
          <w:rFonts w:hint="eastAsia" w:ascii="宋体" w:hAnsi="宋体" w:cs="宋体"/>
          <w:color w:val="auto"/>
          <w:szCs w:val="21"/>
          <w:highlight w:val="none"/>
          <w:u w:val="single"/>
          <w:lang w:eastAsia="zh-CN"/>
        </w:rPr>
        <w:t>宁波市鄞州区人民政府聚贤街道办事处</w:t>
      </w:r>
      <w:r>
        <w:rPr>
          <w:rFonts w:hint="eastAsia" w:ascii="宋体" w:hAnsi="宋体" w:cs="宋体"/>
          <w:color w:val="auto"/>
          <w:szCs w:val="21"/>
          <w:highlight w:val="none"/>
          <w:u w:val="single"/>
        </w:rPr>
        <w:t>：</w:t>
      </w:r>
    </w:p>
    <w:p>
      <w:pPr>
        <w:pageBreakBefore w:val="0"/>
        <w:kinsoku/>
        <w:wordWrap/>
        <w:overflowPunct/>
        <w:topLinePunct w:val="0"/>
        <w:bidi w:val="0"/>
        <w:snapToGrid w:val="0"/>
        <w:spacing w:line="360" w:lineRule="auto"/>
        <w:outlineLvl w:val="9"/>
        <w:rPr>
          <w:rFonts w:ascii="宋体" w:hAnsi="宋体" w:cs="宋体"/>
          <w:color w:val="auto"/>
          <w:kern w:val="0"/>
          <w:szCs w:val="21"/>
          <w:highlight w:val="none"/>
        </w:rPr>
      </w:pPr>
      <w:r>
        <w:rPr>
          <w:rFonts w:hint="eastAsia" w:ascii="宋体" w:hAnsi="宋体" w:cs="宋体"/>
          <w:color w:val="auto"/>
          <w:szCs w:val="21"/>
          <w:highlight w:val="none"/>
          <w:u w:val="single"/>
        </w:rPr>
        <w:t>浙江凯翔工程咨询管理有限公司：</w:t>
      </w:r>
    </w:p>
    <w:p>
      <w:pPr>
        <w:pageBreakBefore w:val="0"/>
        <w:kinsoku/>
        <w:wordWrap/>
        <w:overflowPunct/>
        <w:topLinePunct w:val="0"/>
        <w:autoSpaceDE w:val="0"/>
        <w:autoSpaceDN w:val="0"/>
        <w:bidi w:val="0"/>
        <w:spacing w:line="360" w:lineRule="auto"/>
        <w:ind w:left="2" w:leftChars="1" w:firstLine="420" w:firstLineChars="200"/>
        <w:jc w:val="left"/>
        <w:outlineLvl w:val="9"/>
        <w:rPr>
          <w:rFonts w:ascii="宋体" w:hAnsi="宋体" w:cs="宋体"/>
          <w:color w:val="auto"/>
          <w:kern w:val="0"/>
          <w:szCs w:val="21"/>
          <w:highlight w:val="none"/>
          <w:lang w:val="zh-CN"/>
        </w:rPr>
      </w:pPr>
    </w:p>
    <w:p>
      <w:pPr>
        <w:pageBreakBefore w:val="0"/>
        <w:kinsoku/>
        <w:wordWrap/>
        <w:overflowPunct/>
        <w:topLinePunct w:val="0"/>
        <w:autoSpaceDE w:val="0"/>
        <w:autoSpaceDN w:val="0"/>
        <w:bidi w:val="0"/>
        <w:spacing w:line="360" w:lineRule="auto"/>
        <w:ind w:left="2" w:leftChars="1" w:firstLine="420" w:firstLineChars="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我单位响应你</w:t>
      </w:r>
      <w:r>
        <w:rPr>
          <w:rFonts w:hint="eastAsia" w:ascii="宋体" w:hAnsi="宋体" w:cs="宋体"/>
          <w:color w:val="auto"/>
          <w:szCs w:val="21"/>
          <w:highlight w:val="none"/>
        </w:rPr>
        <w:t>单位</w:t>
      </w:r>
      <w:r>
        <w:rPr>
          <w:rFonts w:hint="eastAsia" w:ascii="宋体" w:hAnsi="宋体" w:cs="宋体"/>
          <w:color w:val="auto"/>
          <w:kern w:val="0"/>
          <w:szCs w:val="21"/>
          <w:highlight w:val="none"/>
          <w:lang w:val="zh-CN"/>
        </w:rPr>
        <w:t>项目招标要求参加投标。在这次投标过程中和中标后，我们将严格遵守国家法律法规要求，并郑重承诺：</w:t>
      </w:r>
    </w:p>
    <w:p>
      <w:pPr>
        <w:pageBreakBefore w:val="0"/>
        <w:kinsoku/>
        <w:wordWrap/>
        <w:overflowPunct/>
        <w:topLinePunct w:val="0"/>
        <w:autoSpaceDE w:val="0"/>
        <w:autoSpaceDN w:val="0"/>
        <w:bidi w:val="0"/>
        <w:spacing w:line="360" w:lineRule="auto"/>
        <w:ind w:left="2" w:leftChars="1" w:firstLine="420" w:firstLineChars="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一、不向项目有关人员及部门赠送礼金礼物、有价证券、回扣以及中介费、介绍费、咨询费等好处费； </w:t>
      </w:r>
    </w:p>
    <w:p>
      <w:pPr>
        <w:pageBreakBefore w:val="0"/>
        <w:kinsoku/>
        <w:wordWrap/>
        <w:overflowPunct/>
        <w:topLinePunct w:val="0"/>
        <w:autoSpaceDE w:val="0"/>
        <w:autoSpaceDN w:val="0"/>
        <w:bidi w:val="0"/>
        <w:spacing w:line="360" w:lineRule="auto"/>
        <w:ind w:left="2" w:leftChars="1" w:firstLine="420" w:firstLineChars="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二、不为项目有关人员及部门报销应由你方单位或个人支付的费用； </w:t>
      </w:r>
    </w:p>
    <w:p>
      <w:pPr>
        <w:pageBreakBefore w:val="0"/>
        <w:kinsoku/>
        <w:wordWrap/>
        <w:overflowPunct/>
        <w:topLinePunct w:val="0"/>
        <w:autoSpaceDE w:val="0"/>
        <w:autoSpaceDN w:val="0"/>
        <w:bidi w:val="0"/>
        <w:spacing w:line="360" w:lineRule="auto"/>
        <w:ind w:left="2" w:leftChars="1" w:firstLine="420" w:firstLineChars="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三、不向项目有关人员及部门提供有可能影响公正的宴请和健身娱乐等活动； </w:t>
      </w:r>
    </w:p>
    <w:p>
      <w:pPr>
        <w:pageBreakBefore w:val="0"/>
        <w:kinsoku/>
        <w:wordWrap/>
        <w:overflowPunct/>
        <w:topLinePunct w:val="0"/>
        <w:autoSpaceDE w:val="0"/>
        <w:autoSpaceDN w:val="0"/>
        <w:bidi w:val="0"/>
        <w:spacing w:line="360" w:lineRule="auto"/>
        <w:ind w:left="2" w:leftChars="1" w:firstLine="420" w:firstLineChars="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四、不为项目有关人员及部门出国（境）、旅游等提供方便；</w:t>
      </w:r>
    </w:p>
    <w:p>
      <w:pPr>
        <w:pageBreakBefore w:val="0"/>
        <w:kinsoku/>
        <w:wordWrap/>
        <w:overflowPunct/>
        <w:topLinePunct w:val="0"/>
        <w:autoSpaceDE w:val="0"/>
        <w:autoSpaceDN w:val="0"/>
        <w:bidi w:val="0"/>
        <w:spacing w:line="360" w:lineRule="auto"/>
        <w:ind w:left="481" w:leftChars="229"/>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五、不为项目有关人员个人装修住房、婚丧嫁娶、配偶子女工作安排等提供</w:t>
      </w:r>
    </w:p>
    <w:p>
      <w:pPr>
        <w:pageBreakBefore w:val="0"/>
        <w:kinsoku/>
        <w:wordWrap/>
        <w:overflowPunct/>
        <w:topLinePunct w:val="0"/>
        <w:autoSpaceDE w:val="0"/>
        <w:autoSpaceDN w:val="0"/>
        <w:bidi w:val="0"/>
        <w:spacing w:line="360" w:lineRule="auto"/>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好处；</w:t>
      </w:r>
    </w:p>
    <w:p>
      <w:pPr>
        <w:pageBreakBefore w:val="0"/>
        <w:kinsoku/>
        <w:wordWrap/>
        <w:overflowPunct/>
        <w:topLinePunct w:val="0"/>
        <w:autoSpaceDE w:val="0"/>
        <w:autoSpaceDN w:val="0"/>
        <w:bidi w:val="0"/>
        <w:spacing w:line="360" w:lineRule="auto"/>
        <w:ind w:left="481" w:leftChars="229"/>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六、严格遵守《</w:t>
      </w:r>
      <w:r>
        <w:rPr>
          <w:rFonts w:hint="eastAsia" w:ascii="宋体" w:hAnsi="宋体" w:cs="宋体"/>
          <w:color w:val="auto"/>
          <w:szCs w:val="21"/>
          <w:highlight w:val="none"/>
          <w:lang w:val="zh-CN"/>
        </w:rPr>
        <w:t>中华人民共和国</w:t>
      </w:r>
      <w:r>
        <w:rPr>
          <w:rFonts w:hint="eastAsia" w:ascii="宋体" w:hAnsi="宋体" w:cs="宋体"/>
          <w:color w:val="auto"/>
          <w:kern w:val="0"/>
          <w:szCs w:val="21"/>
          <w:highlight w:val="none"/>
          <w:lang w:val="zh-CN"/>
        </w:rPr>
        <w:t>政府采购法》《</w:t>
      </w:r>
      <w:r>
        <w:rPr>
          <w:rFonts w:hint="eastAsia" w:ascii="宋体" w:hAnsi="宋体" w:cs="宋体"/>
          <w:color w:val="auto"/>
          <w:szCs w:val="21"/>
          <w:highlight w:val="none"/>
          <w:lang w:val="zh-CN"/>
        </w:rPr>
        <w:t>中华人民共和国</w:t>
      </w:r>
      <w:r>
        <w:rPr>
          <w:rFonts w:hint="eastAsia" w:ascii="宋体" w:hAnsi="宋体" w:cs="宋体"/>
          <w:color w:val="auto"/>
          <w:kern w:val="0"/>
          <w:szCs w:val="21"/>
          <w:highlight w:val="none"/>
          <w:lang w:val="zh-CN"/>
        </w:rPr>
        <w:t>招标投标</w:t>
      </w:r>
    </w:p>
    <w:p>
      <w:pPr>
        <w:pageBreakBefore w:val="0"/>
        <w:kinsoku/>
        <w:wordWrap/>
        <w:overflowPunct/>
        <w:topLinePunct w:val="0"/>
        <w:autoSpaceDE w:val="0"/>
        <w:autoSpaceDN w:val="0"/>
        <w:bidi w:val="0"/>
        <w:spacing w:line="360" w:lineRule="auto"/>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法》</w:t>
      </w:r>
      <w:r>
        <w:rPr>
          <w:rFonts w:hint="eastAsia" w:ascii="宋体" w:hAnsi="宋体" w:cs="宋体"/>
          <w:color w:val="auto"/>
          <w:szCs w:val="21"/>
          <w:highlight w:val="none"/>
          <w:lang w:val="zh-CN"/>
        </w:rPr>
        <w:t>《中华人民共和国民法典》</w:t>
      </w:r>
      <w:r>
        <w:rPr>
          <w:rFonts w:hint="eastAsia" w:ascii="宋体" w:hAnsi="宋体" w:cs="宋体"/>
          <w:color w:val="auto"/>
          <w:kern w:val="0"/>
          <w:szCs w:val="21"/>
          <w:highlight w:val="none"/>
          <w:lang w:val="zh-CN"/>
        </w:rPr>
        <w:t xml:space="preserve">等法律法规，诚实守信，合法经营，坚决抵制各种违法违纪行为。 </w:t>
      </w:r>
    </w:p>
    <w:p>
      <w:pPr>
        <w:pageBreakBefore w:val="0"/>
        <w:kinsoku/>
        <w:wordWrap/>
        <w:overflowPunct/>
        <w:topLinePunct w:val="0"/>
        <w:autoSpaceDE w:val="0"/>
        <w:autoSpaceDN w:val="0"/>
        <w:bidi w:val="0"/>
        <w:spacing w:line="360" w:lineRule="auto"/>
        <w:ind w:firstLine="420" w:firstLineChars="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如违反上述承诺，你</w:t>
      </w:r>
      <w:r>
        <w:rPr>
          <w:rFonts w:hint="eastAsia" w:ascii="宋体" w:hAnsi="宋体" w:cs="宋体"/>
          <w:color w:val="auto"/>
          <w:szCs w:val="21"/>
          <w:highlight w:val="none"/>
        </w:rPr>
        <w:t>单位</w:t>
      </w:r>
      <w:r>
        <w:rPr>
          <w:rFonts w:hint="eastAsia" w:ascii="宋体" w:hAnsi="宋体" w:cs="宋体"/>
          <w:color w:val="auto"/>
          <w:kern w:val="0"/>
          <w:szCs w:val="21"/>
          <w:highlight w:val="none"/>
          <w:lang w:val="zh-CN"/>
        </w:rPr>
        <w:t>有权立即取消我单位投标、中标或在建项目的建设资格，有权拒绝我单位在一定时期内进入你</w:t>
      </w:r>
      <w:r>
        <w:rPr>
          <w:rFonts w:hint="eastAsia" w:ascii="宋体" w:hAnsi="宋体" w:cs="宋体"/>
          <w:color w:val="auto"/>
          <w:szCs w:val="21"/>
          <w:highlight w:val="none"/>
        </w:rPr>
        <w:t>单位</w:t>
      </w:r>
      <w:r>
        <w:rPr>
          <w:rFonts w:hint="eastAsia" w:ascii="宋体" w:hAnsi="宋体" w:cs="宋体"/>
          <w:color w:val="auto"/>
          <w:kern w:val="0"/>
          <w:szCs w:val="21"/>
          <w:highlight w:val="none"/>
          <w:lang w:val="zh-CN"/>
        </w:rPr>
        <w:t>进行项目建设或其他经营活动，并通报市财政局。由此引起的相应损失均由我单位承担。</w:t>
      </w:r>
    </w:p>
    <w:p>
      <w:pPr>
        <w:pageBreakBefore w:val="0"/>
        <w:kinsoku/>
        <w:wordWrap/>
        <w:overflowPunct/>
        <w:topLinePunct w:val="0"/>
        <w:autoSpaceDE w:val="0"/>
        <w:autoSpaceDN w:val="0"/>
        <w:bidi w:val="0"/>
        <w:spacing w:line="360" w:lineRule="auto"/>
        <w:ind w:left="2"/>
        <w:jc w:val="left"/>
        <w:outlineLvl w:val="9"/>
        <w:rPr>
          <w:rFonts w:ascii="宋体" w:hAnsi="宋体" w:cs="宋体"/>
          <w:color w:val="auto"/>
          <w:kern w:val="0"/>
          <w:szCs w:val="21"/>
          <w:highlight w:val="none"/>
          <w:lang w:val="zh-CN"/>
        </w:rPr>
      </w:pPr>
    </w:p>
    <w:p>
      <w:pPr>
        <w:pageBreakBefore w:val="0"/>
        <w:kinsoku/>
        <w:wordWrap/>
        <w:overflowPunct/>
        <w:topLinePunct w:val="0"/>
        <w:autoSpaceDE w:val="0"/>
        <w:autoSpaceDN w:val="0"/>
        <w:bidi w:val="0"/>
        <w:spacing w:line="360" w:lineRule="auto"/>
        <w:ind w:left="2"/>
        <w:jc w:val="left"/>
        <w:outlineLvl w:val="9"/>
        <w:rPr>
          <w:rFonts w:ascii="宋体" w:hAnsi="宋体" w:cs="宋体"/>
          <w:color w:val="auto"/>
          <w:kern w:val="0"/>
          <w:szCs w:val="21"/>
          <w:highlight w:val="none"/>
          <w:lang w:val="zh-CN"/>
        </w:rPr>
      </w:pPr>
    </w:p>
    <w:p>
      <w:pPr>
        <w:pageBreakBefore w:val="0"/>
        <w:kinsoku/>
        <w:wordWrap/>
        <w:overflowPunct/>
        <w:topLinePunct w:val="0"/>
        <w:autoSpaceDE w:val="0"/>
        <w:autoSpaceDN w:val="0"/>
        <w:bidi w:val="0"/>
        <w:spacing w:line="360" w:lineRule="auto"/>
        <w:ind w:left="2"/>
        <w:jc w:val="left"/>
        <w:outlineLvl w:val="9"/>
        <w:rPr>
          <w:rFonts w:ascii="宋体" w:hAnsi="宋体" w:cs="宋体"/>
          <w:color w:val="auto"/>
          <w:kern w:val="0"/>
          <w:szCs w:val="21"/>
          <w:highlight w:val="none"/>
          <w:lang w:val="zh-CN"/>
        </w:rPr>
      </w:pPr>
    </w:p>
    <w:p>
      <w:pPr>
        <w:pageBreakBefore w:val="0"/>
        <w:kinsoku/>
        <w:wordWrap/>
        <w:overflowPunct/>
        <w:topLinePunct w:val="0"/>
        <w:autoSpaceDE w:val="0"/>
        <w:autoSpaceDN w:val="0"/>
        <w:bidi w:val="0"/>
        <w:spacing w:line="360" w:lineRule="auto"/>
        <w:ind w:left="2" w:leftChars="1" w:right="1120" w:firstLine="4620" w:firstLineChars="2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w:t>
      </w:r>
      <w:r>
        <w:rPr>
          <w:rFonts w:hint="eastAsia" w:ascii="宋体" w:hAnsi="宋体" w:cs="宋体"/>
          <w:color w:val="auto"/>
          <w:szCs w:val="21"/>
          <w:highlight w:val="none"/>
        </w:rPr>
        <w:t>电子签章</w:t>
      </w:r>
      <w:r>
        <w:rPr>
          <w:rFonts w:hint="eastAsia" w:ascii="宋体" w:hAnsi="宋体" w:cs="宋体"/>
          <w:color w:val="auto"/>
          <w:kern w:val="0"/>
          <w:szCs w:val="21"/>
          <w:highlight w:val="none"/>
          <w:lang w:val="zh-CN"/>
        </w:rPr>
        <w:t xml:space="preserve">）：                                                                                                                                                                                                               </w:t>
      </w:r>
    </w:p>
    <w:p>
      <w:pPr>
        <w:pageBreakBefore w:val="0"/>
        <w:kinsoku/>
        <w:wordWrap/>
        <w:overflowPunct/>
        <w:topLinePunct w:val="0"/>
        <w:bidi w:val="0"/>
        <w:spacing w:line="360" w:lineRule="auto"/>
        <w:ind w:left="4620" w:leftChars="2200"/>
        <w:outlineLvl w:val="9"/>
        <w:rPr>
          <w:rFonts w:ascii="宋体" w:hAnsi="宋体" w:cs="宋体"/>
          <w:color w:val="auto"/>
          <w:kern w:val="0"/>
          <w:szCs w:val="21"/>
          <w:highlight w:val="none"/>
          <w:lang w:val="zh-CN"/>
        </w:rPr>
      </w:pPr>
    </w:p>
    <w:p>
      <w:pPr>
        <w:pageBreakBefore w:val="0"/>
        <w:kinsoku/>
        <w:wordWrap/>
        <w:overflowPunct/>
        <w:topLinePunct w:val="0"/>
        <w:bidi w:val="0"/>
        <w:spacing w:line="360" w:lineRule="auto"/>
        <w:ind w:left="4620" w:leftChars="2200"/>
        <w:outlineLvl w:val="9"/>
        <w:rPr>
          <w:rFonts w:ascii="宋体" w:hAnsi="宋体" w:cs="宋体"/>
          <w:color w:val="auto"/>
          <w:szCs w:val="21"/>
          <w:highlight w:val="none"/>
        </w:rPr>
      </w:pPr>
      <w:r>
        <w:rPr>
          <w:rFonts w:hint="eastAsia" w:ascii="宋体" w:hAnsi="宋体" w:cs="宋体"/>
          <w:color w:val="auto"/>
          <w:kern w:val="0"/>
          <w:szCs w:val="21"/>
          <w:highlight w:val="none"/>
          <w:lang w:val="zh-CN"/>
        </w:rPr>
        <w:t>日期</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zh-CN"/>
        </w:rPr>
        <w:t xml:space="preserve">   年   月   日</w:t>
      </w:r>
    </w:p>
    <w:p>
      <w:pPr>
        <w:pStyle w:val="8"/>
        <w:pageBreakBefore w:val="0"/>
        <w:kinsoku/>
        <w:wordWrap/>
        <w:overflowPunct/>
        <w:topLinePunct w:val="0"/>
        <w:bidi w:val="0"/>
        <w:outlineLvl w:val="9"/>
        <w:rPr>
          <w:color w:val="auto"/>
          <w:highlight w:val="none"/>
          <w:lang w:val="en-US"/>
        </w:rPr>
      </w:pPr>
    </w:p>
    <w:p>
      <w:pPr>
        <w:pageBreakBefore w:val="0"/>
        <w:kinsoku/>
        <w:wordWrap/>
        <w:overflowPunct/>
        <w:topLinePunct w:val="0"/>
        <w:bidi w:val="0"/>
        <w:spacing w:line="360" w:lineRule="auto"/>
        <w:jc w:val="center"/>
        <w:outlineLvl w:val="9"/>
        <w:rPr>
          <w:rFonts w:ascii="宋体" w:hAnsi="宋体" w:cs="宋体"/>
          <w:b/>
          <w:color w:val="auto"/>
          <w:kern w:val="0"/>
          <w:sz w:val="32"/>
          <w:szCs w:val="32"/>
          <w:highlight w:val="none"/>
        </w:rPr>
        <w:sectPr>
          <w:pgSz w:w="11906" w:h="16838"/>
          <w:pgMar w:top="1247" w:right="1531" w:bottom="1247" w:left="1531" w:header="851" w:footer="992" w:gutter="0"/>
          <w:pgNumType w:fmt="decimal"/>
          <w:cols w:space="0" w:num="1"/>
          <w:titlePg/>
          <w:rtlGutter w:val="0"/>
          <w:docGrid w:linePitch="312" w:charSpace="0"/>
        </w:sectPr>
      </w:pPr>
    </w:p>
    <w:p>
      <w:pPr>
        <w:pageBreakBefore w:val="0"/>
        <w:kinsoku/>
        <w:wordWrap/>
        <w:overflowPunct/>
        <w:topLinePunct w:val="0"/>
        <w:bidi w:val="0"/>
        <w:ind w:left="15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五、商务技术偏离表</w:t>
      </w:r>
    </w:p>
    <w:p>
      <w:pPr>
        <w:pStyle w:val="48"/>
        <w:pageBreakBefore w:val="0"/>
        <w:kinsoku/>
        <w:wordWrap/>
        <w:overflowPunct/>
        <w:topLinePunct w:val="0"/>
        <w:bidi w:val="0"/>
        <w:ind w:left="150"/>
        <w:outlineLvl w:val="9"/>
        <w:rPr>
          <w:color w:val="auto"/>
          <w:highlight w:val="none"/>
        </w:rPr>
      </w:pPr>
    </w:p>
    <w:tbl>
      <w:tblPr>
        <w:tblStyle w:val="67"/>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5902"/>
        <w:gridCol w:w="133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序号</w:t>
            </w:r>
          </w:p>
        </w:tc>
        <w:tc>
          <w:tcPr>
            <w:tcW w:w="5958"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招标文件要求</w:t>
            </w:r>
          </w:p>
        </w:tc>
        <w:tc>
          <w:tcPr>
            <w:tcW w:w="1344"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投标文件响应</w:t>
            </w:r>
          </w:p>
        </w:tc>
        <w:tc>
          <w:tcPr>
            <w:tcW w:w="1259"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（一）</w:t>
            </w:r>
          </w:p>
        </w:tc>
        <w:tc>
          <w:tcPr>
            <w:tcW w:w="8561" w:type="dxa"/>
            <w:gridSpan w:val="3"/>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商务条款部分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5958" w:type="dxa"/>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outlineLvl w:val="9"/>
              <w:rPr>
                <w:rFonts w:hint="default" w:ascii="宋体" w:hAnsi="宋体" w:cs="宋体"/>
                <w:color w:val="auto"/>
                <w:sz w:val="21"/>
                <w:szCs w:val="21"/>
                <w:highlight w:val="none"/>
              </w:rPr>
            </w:pPr>
            <w:r>
              <w:rPr>
                <w:rFonts w:hint="eastAsia" w:ascii="宋体" w:hAnsi="宋体" w:cs="宋体"/>
                <w:color w:val="auto"/>
                <w:sz w:val="21"/>
                <w:szCs w:val="21"/>
                <w:highlight w:val="none"/>
              </w:rPr>
              <w:t>报价要求：</w:t>
            </w: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5958"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left"/>
              <w:outlineLvl w:val="9"/>
              <w:rPr>
                <w:rFonts w:hint="default" w:ascii="宋体" w:hAnsi="宋体" w:cs="宋体"/>
                <w:color w:val="auto"/>
                <w:sz w:val="21"/>
                <w:szCs w:val="21"/>
                <w:highlight w:val="none"/>
              </w:rPr>
            </w:pPr>
            <w:r>
              <w:rPr>
                <w:rFonts w:hint="eastAsia" w:ascii="宋体" w:hAnsi="宋体" w:cs="宋体"/>
                <w:color w:val="auto"/>
                <w:sz w:val="21"/>
                <w:szCs w:val="21"/>
                <w:highlight w:val="none"/>
              </w:rPr>
              <w:t>履约保证金：</w:t>
            </w: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5958" w:type="dxa"/>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outlineLvl w:val="9"/>
              <w:rPr>
                <w:rFonts w:hint="default" w:ascii="宋体" w:hAnsi="宋体" w:cs="宋体"/>
                <w:color w:val="auto"/>
                <w:sz w:val="21"/>
                <w:szCs w:val="21"/>
                <w:highlight w:val="none"/>
              </w:rPr>
            </w:pPr>
            <w:r>
              <w:rPr>
                <w:rFonts w:hint="eastAsia" w:ascii="宋体" w:hAnsi="宋体" w:cs="宋体"/>
                <w:color w:val="auto"/>
                <w:sz w:val="21"/>
                <w:szCs w:val="21"/>
                <w:highlight w:val="none"/>
              </w:rPr>
              <w:t>付款办法：</w:t>
            </w: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p>
        </w:tc>
        <w:tc>
          <w:tcPr>
            <w:tcW w:w="5958" w:type="dxa"/>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jc w:val="left"/>
              <w:outlineLvl w:val="9"/>
              <w:rPr>
                <w:rFonts w:hint="default" w:ascii="宋体" w:hAnsi="宋体" w:cs="宋体"/>
                <w:color w:val="auto"/>
                <w:sz w:val="21"/>
                <w:szCs w:val="21"/>
                <w:highlight w:val="none"/>
              </w:rPr>
            </w:pPr>
            <w:r>
              <w:rPr>
                <w:rFonts w:hint="eastAsia" w:ascii="宋体" w:hAnsi="宋体" w:cs="宋体"/>
                <w:color w:val="auto"/>
                <w:sz w:val="21"/>
                <w:szCs w:val="21"/>
                <w:highlight w:val="none"/>
              </w:rPr>
              <w:t>其他商务条款</w:t>
            </w: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响应</w:t>
            </w: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（二）</w:t>
            </w:r>
          </w:p>
        </w:tc>
        <w:tc>
          <w:tcPr>
            <w:tcW w:w="5958"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技术条款部分</w:t>
            </w: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5958" w:type="dxa"/>
          </w:tcPr>
          <w:p>
            <w:pPr>
              <w:pStyle w:val="20"/>
              <w:keepNext w:val="0"/>
              <w:keepLines w:val="0"/>
              <w:pageBreakBefore w:val="0"/>
              <w:suppressLineNumbers w:val="0"/>
              <w:kinsoku/>
              <w:wordWrap/>
              <w:overflowPunct/>
              <w:topLinePunct w:val="0"/>
              <w:bidi w:val="0"/>
              <w:spacing w:before="0" w:beforeAutospacing="0" w:after="0" w:afterAutospacing="0" w:line="400" w:lineRule="exact"/>
              <w:ind w:left="0" w:right="0" w:firstLine="0"/>
              <w:outlineLvl w:val="9"/>
              <w:rPr>
                <w:rFonts w:hint="default" w:hAnsi="宋体" w:cs="宋体"/>
                <w:color w:val="auto"/>
                <w:sz w:val="21"/>
                <w:szCs w:val="21"/>
                <w:highlight w:val="none"/>
              </w:rPr>
            </w:pP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5958" w:type="dxa"/>
          </w:tcPr>
          <w:p>
            <w:pPr>
              <w:pStyle w:val="20"/>
              <w:keepNext w:val="0"/>
              <w:keepLines w:val="0"/>
              <w:pageBreakBefore w:val="0"/>
              <w:suppressLineNumbers w:val="0"/>
              <w:kinsoku/>
              <w:wordWrap/>
              <w:overflowPunct/>
              <w:topLinePunct w:val="0"/>
              <w:bidi w:val="0"/>
              <w:spacing w:before="0" w:beforeAutospacing="0" w:after="0" w:afterAutospacing="0" w:line="400" w:lineRule="exact"/>
              <w:ind w:left="0" w:right="0" w:firstLine="0"/>
              <w:outlineLvl w:val="9"/>
              <w:rPr>
                <w:rFonts w:hint="default" w:hAnsi="宋体" w:cs="宋体"/>
                <w:color w:val="auto"/>
                <w:sz w:val="21"/>
                <w:szCs w:val="21"/>
                <w:highlight w:val="none"/>
              </w:rPr>
            </w:pP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5958"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r>
              <w:rPr>
                <w:rFonts w:hint="eastAsia" w:ascii="宋体" w:hAnsi="宋体" w:cs="宋体"/>
                <w:b/>
                <w:color w:val="auto"/>
                <w:kern w:val="0"/>
                <w:sz w:val="21"/>
                <w:szCs w:val="21"/>
                <w:highlight w:val="none"/>
              </w:rPr>
              <w:t>...</w:t>
            </w: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r>
              <w:rPr>
                <w:rFonts w:hint="eastAsia" w:ascii="宋体" w:hAnsi="宋体" w:cs="宋体"/>
                <w:b/>
                <w:color w:val="auto"/>
                <w:kern w:val="0"/>
                <w:sz w:val="21"/>
                <w:szCs w:val="21"/>
                <w:highlight w:val="none"/>
              </w:rPr>
              <w:t>...</w:t>
            </w: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r>
              <w:rPr>
                <w:rFonts w:hint="eastAsia" w:ascii="宋体" w:hAnsi="宋体" w:cs="宋体"/>
                <w:b/>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77" w:type="dxa"/>
            <w:vAlign w:val="center"/>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color w:val="auto"/>
                <w:kern w:val="0"/>
                <w:sz w:val="21"/>
                <w:szCs w:val="21"/>
                <w:highlight w:val="none"/>
              </w:rPr>
            </w:pPr>
          </w:p>
        </w:tc>
        <w:tc>
          <w:tcPr>
            <w:tcW w:w="5958" w:type="dxa"/>
          </w:tcPr>
          <w:p>
            <w:pPr>
              <w:keepNext w:val="0"/>
              <w:keepLines w:val="0"/>
              <w:pageBreakBefore w:val="0"/>
              <w:suppressLineNumbers w:val="0"/>
              <w:kinsoku/>
              <w:wordWrap/>
              <w:overflowPunct/>
              <w:topLinePunct w:val="0"/>
              <w:bidi w:val="0"/>
              <w:snapToGrid w:val="0"/>
              <w:spacing w:before="0" w:beforeAutospacing="0" w:after="0" w:afterAutospacing="0" w:line="400" w:lineRule="exact"/>
              <w:ind w:left="0" w:right="0"/>
              <w:jc w:val="left"/>
              <w:outlineLvl w:val="9"/>
              <w:rPr>
                <w:rFonts w:hint="default" w:ascii="宋体" w:hAnsi="宋体" w:cs="宋体"/>
                <w:b/>
                <w:color w:val="auto"/>
                <w:kern w:val="0"/>
                <w:sz w:val="21"/>
                <w:szCs w:val="21"/>
                <w:highlight w:val="none"/>
              </w:rPr>
            </w:pPr>
            <w:r>
              <w:rPr>
                <w:rFonts w:hint="eastAsia" w:ascii="宋体" w:hAnsi="宋体" w:cs="宋体"/>
                <w:color w:val="auto"/>
                <w:sz w:val="21"/>
                <w:szCs w:val="21"/>
                <w:highlight w:val="none"/>
              </w:rPr>
              <w:t>其他技术条款</w:t>
            </w:r>
          </w:p>
        </w:tc>
        <w:tc>
          <w:tcPr>
            <w:tcW w:w="1344"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r>
              <w:rPr>
                <w:rFonts w:hint="eastAsia" w:ascii="宋体" w:hAnsi="宋体" w:cs="宋体"/>
                <w:color w:val="auto"/>
                <w:kern w:val="0"/>
                <w:sz w:val="21"/>
                <w:szCs w:val="21"/>
                <w:highlight w:val="none"/>
              </w:rPr>
              <w:t>响应</w:t>
            </w:r>
          </w:p>
        </w:tc>
        <w:tc>
          <w:tcPr>
            <w:tcW w:w="1259" w:type="dxa"/>
          </w:tcPr>
          <w:p>
            <w:pPr>
              <w:keepNext w:val="0"/>
              <w:keepLines w:val="0"/>
              <w:pageBreakBefore w:val="0"/>
              <w:suppressLineNumbers w:val="0"/>
              <w:kinsoku/>
              <w:wordWrap/>
              <w:overflowPunct/>
              <w:topLinePunct w:val="0"/>
              <w:bidi w:val="0"/>
              <w:spacing w:before="0" w:beforeAutospacing="0" w:after="0" w:afterAutospacing="0" w:line="400" w:lineRule="exact"/>
              <w:ind w:left="0" w:right="0"/>
              <w:jc w:val="center"/>
              <w:outlineLvl w:val="9"/>
              <w:rPr>
                <w:rFonts w:hint="default" w:ascii="宋体" w:hAnsi="宋体" w:cs="宋体"/>
                <w:b/>
                <w:color w:val="auto"/>
                <w:kern w:val="0"/>
                <w:sz w:val="21"/>
                <w:szCs w:val="21"/>
                <w:highlight w:val="none"/>
              </w:rPr>
            </w:pPr>
            <w:r>
              <w:rPr>
                <w:rFonts w:hint="eastAsia" w:ascii="宋体" w:hAnsi="宋体" w:cs="宋体"/>
                <w:color w:val="auto"/>
                <w:kern w:val="0"/>
                <w:sz w:val="21"/>
                <w:szCs w:val="21"/>
                <w:highlight w:val="none"/>
              </w:rPr>
              <w:t>无偏离</w:t>
            </w:r>
          </w:p>
        </w:tc>
      </w:tr>
    </w:tbl>
    <w:p>
      <w:pPr>
        <w:pageBreakBefore w:val="0"/>
        <w:kinsoku/>
        <w:wordWrap/>
        <w:overflowPunct/>
        <w:topLinePunct w:val="0"/>
        <w:autoSpaceDE w:val="0"/>
        <w:autoSpaceDN w:val="0"/>
        <w:bidi w:val="0"/>
        <w:spacing w:line="360" w:lineRule="auto"/>
        <w:ind w:right="1120"/>
        <w:jc w:val="left"/>
        <w:outlineLvl w:val="9"/>
        <w:rPr>
          <w:rFonts w:ascii="宋体" w:hAnsi="宋体" w:cs="宋体"/>
          <w:color w:val="auto"/>
          <w:kern w:val="0"/>
          <w:szCs w:val="21"/>
          <w:highlight w:val="none"/>
        </w:rPr>
      </w:pPr>
      <w:r>
        <w:rPr>
          <w:rFonts w:hint="eastAsia" w:ascii="宋体" w:hAnsi="宋体" w:cs="宋体"/>
          <w:color w:val="auto"/>
          <w:kern w:val="0"/>
          <w:szCs w:val="21"/>
          <w:highlight w:val="none"/>
        </w:rPr>
        <w:t>投标人保证：除商务技术偏离表列出的偏离外，投标人响应招标文件的全部要求</w:t>
      </w:r>
    </w:p>
    <w:p>
      <w:pPr>
        <w:pageBreakBefore w:val="0"/>
        <w:kinsoku/>
        <w:wordWrap/>
        <w:overflowPunct/>
        <w:topLinePunct w:val="0"/>
        <w:autoSpaceDE w:val="0"/>
        <w:autoSpaceDN w:val="0"/>
        <w:bidi w:val="0"/>
        <w:spacing w:line="360" w:lineRule="auto"/>
        <w:ind w:right="1120"/>
        <w:jc w:val="left"/>
        <w:outlineLvl w:val="9"/>
        <w:rPr>
          <w:rFonts w:ascii="宋体" w:hAnsi="宋体" w:cs="宋体"/>
          <w:color w:val="auto"/>
          <w:kern w:val="0"/>
          <w:szCs w:val="21"/>
          <w:highlight w:val="none"/>
          <w:lang w:val="en-US"/>
        </w:rPr>
      </w:pPr>
      <w:r>
        <w:rPr>
          <w:rFonts w:hint="eastAsia" w:ascii="宋体" w:hAnsi="宋体" w:cs="宋体"/>
          <w:color w:val="auto"/>
          <w:kern w:val="0"/>
          <w:szCs w:val="21"/>
          <w:highlight w:val="none"/>
        </w:rPr>
        <w:t>注：按本格式和要求提供。</w:t>
      </w:r>
    </w:p>
    <w:p>
      <w:pPr>
        <w:pageBreakBefore w:val="0"/>
        <w:kinsoku/>
        <w:wordWrap/>
        <w:overflowPunct/>
        <w:topLinePunct w:val="0"/>
        <w:autoSpaceDE w:val="0"/>
        <w:autoSpaceDN w:val="0"/>
        <w:bidi w:val="0"/>
        <w:spacing w:line="360" w:lineRule="auto"/>
        <w:ind w:left="2" w:leftChars="1" w:right="1120" w:firstLine="4620" w:firstLineChars="2200"/>
        <w:jc w:val="left"/>
        <w:outlineLvl w:val="9"/>
        <w:rPr>
          <w:rFonts w:hint="eastAsia" w:ascii="宋体" w:hAnsi="宋体" w:cs="宋体"/>
          <w:color w:val="auto"/>
          <w:kern w:val="0"/>
          <w:szCs w:val="21"/>
          <w:highlight w:val="none"/>
          <w:lang w:val="zh-CN"/>
        </w:rPr>
      </w:pPr>
    </w:p>
    <w:p>
      <w:pPr>
        <w:pageBreakBefore w:val="0"/>
        <w:kinsoku/>
        <w:wordWrap/>
        <w:overflowPunct/>
        <w:topLinePunct w:val="0"/>
        <w:autoSpaceDE w:val="0"/>
        <w:autoSpaceDN w:val="0"/>
        <w:bidi w:val="0"/>
        <w:spacing w:line="360" w:lineRule="auto"/>
        <w:ind w:left="2" w:leftChars="1" w:right="1120" w:firstLine="4620" w:firstLineChars="2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w:t>
      </w:r>
      <w:r>
        <w:rPr>
          <w:rFonts w:hint="eastAsia" w:ascii="宋体" w:hAnsi="宋体" w:cs="宋体"/>
          <w:color w:val="auto"/>
          <w:szCs w:val="21"/>
          <w:highlight w:val="none"/>
        </w:rPr>
        <w:t>电子签章</w:t>
      </w:r>
      <w:r>
        <w:rPr>
          <w:rFonts w:hint="eastAsia" w:ascii="宋体" w:hAnsi="宋体" w:cs="宋体"/>
          <w:color w:val="auto"/>
          <w:kern w:val="0"/>
          <w:szCs w:val="21"/>
          <w:highlight w:val="none"/>
          <w:lang w:val="zh-CN"/>
        </w:rPr>
        <w:t xml:space="preserve">）：                                                                                                                                                                                                               </w:t>
      </w:r>
    </w:p>
    <w:p>
      <w:pPr>
        <w:pageBreakBefore w:val="0"/>
        <w:kinsoku/>
        <w:wordWrap/>
        <w:overflowPunct/>
        <w:topLinePunct w:val="0"/>
        <w:bidi w:val="0"/>
        <w:spacing w:line="360" w:lineRule="auto"/>
        <w:jc w:val="center"/>
        <w:outlineLvl w:val="9"/>
        <w:rPr>
          <w:rFonts w:ascii="宋体" w:hAnsi="宋体" w:cs="宋体"/>
          <w:b/>
          <w:color w:val="auto"/>
          <w:kern w:val="0"/>
          <w:sz w:val="32"/>
          <w:szCs w:val="32"/>
          <w:highlight w:val="none"/>
        </w:rPr>
        <w:sectPr>
          <w:pgSz w:w="11906" w:h="16838"/>
          <w:pgMar w:top="1247" w:right="1531" w:bottom="1247" w:left="1531" w:header="851" w:footer="992" w:gutter="0"/>
          <w:pgNumType w:fmt="decimal"/>
          <w:cols w:space="0" w:num="1"/>
          <w:titlePg/>
          <w:rtlGutter w:val="0"/>
          <w:docGrid w:linePitch="312" w:charSpace="0"/>
        </w:sectPr>
      </w:pP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val="zh-CN"/>
        </w:rPr>
        <w:t>日期</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zh-CN"/>
        </w:rPr>
        <w:t xml:space="preserve">   年   月   日</w:t>
      </w:r>
    </w:p>
    <w:p>
      <w:pPr>
        <w:pageBreakBefore w:val="0"/>
        <w:kinsoku/>
        <w:wordWrap/>
        <w:overflowPunct/>
        <w:topLinePunct w:val="0"/>
        <w:bidi w:val="0"/>
        <w:spacing w:line="360" w:lineRule="auto"/>
        <w:jc w:val="center"/>
        <w:outlineLvl w:val="9"/>
        <w:rPr>
          <w:rFonts w:ascii="宋体" w:hAnsi="宋体" w:cs="宋体"/>
          <w:color w:val="auto"/>
          <w:highlight w:val="none"/>
        </w:rPr>
      </w:pPr>
      <w:r>
        <w:rPr>
          <w:rFonts w:hint="eastAsia" w:ascii="宋体" w:hAnsi="宋体" w:cs="宋体"/>
          <w:b/>
          <w:color w:val="auto"/>
          <w:kern w:val="0"/>
          <w:sz w:val="32"/>
          <w:szCs w:val="32"/>
          <w:highlight w:val="none"/>
        </w:rPr>
        <w:t>六、评标标准相应的商务技术资料</w:t>
      </w:r>
    </w:p>
    <w:p>
      <w:pPr>
        <w:pageBreakBefore w:val="0"/>
        <w:kinsoku/>
        <w:wordWrap/>
        <w:overflowPunct/>
        <w:topLinePunct w:val="0"/>
        <w:bidi w:val="0"/>
        <w:snapToGrid w:val="0"/>
        <w:spacing w:line="360" w:lineRule="auto"/>
        <w:jc w:val="left"/>
        <w:outlineLvl w:val="9"/>
        <w:rPr>
          <w:rFonts w:ascii="宋体" w:hAnsi="宋体" w:cs="宋体"/>
          <w:b/>
          <w:color w:val="auto"/>
          <w:sz w:val="21"/>
          <w:szCs w:val="21"/>
          <w:highlight w:val="none"/>
        </w:rPr>
      </w:pPr>
      <w:r>
        <w:rPr>
          <w:rFonts w:hint="eastAsia" w:ascii="宋体" w:hAnsi="宋体" w:cs="宋体"/>
          <w:b/>
          <w:color w:val="auto"/>
          <w:sz w:val="21"/>
          <w:szCs w:val="21"/>
          <w:highlight w:val="none"/>
        </w:rPr>
        <w:t>（按招标文件第四部分评标办法前附表中“投标文件中评标标准相应的商务技术资料目录”提供资料。相关附件详见下表）</w:t>
      </w:r>
    </w:p>
    <w:p>
      <w:pPr>
        <w:pageBreakBefore w:val="0"/>
        <w:kinsoku/>
        <w:wordWrap/>
        <w:overflowPunct/>
        <w:topLinePunct w:val="0"/>
        <w:bidi w:val="0"/>
        <w:snapToGrid w:val="0"/>
        <w:spacing w:line="360" w:lineRule="auto"/>
        <w:jc w:val="center"/>
        <w:outlineLvl w:val="9"/>
        <w:rPr>
          <w:rFonts w:hint="eastAsia" w:ascii="宋体" w:hAnsi="宋体" w:cs="宋体"/>
          <w:b/>
          <w:color w:val="auto"/>
          <w:sz w:val="24"/>
          <w:highlight w:val="none"/>
          <w:lang w:val="zh-CN"/>
        </w:rPr>
      </w:pPr>
    </w:p>
    <w:p>
      <w:pPr>
        <w:pageBreakBefore w:val="0"/>
        <w:kinsoku/>
        <w:wordWrap/>
        <w:overflowPunct/>
        <w:topLinePunct w:val="0"/>
        <w:bidi w:val="0"/>
        <w:snapToGrid w:val="0"/>
        <w:spacing w:line="360" w:lineRule="auto"/>
        <w:jc w:val="center"/>
        <w:outlineLvl w:val="9"/>
        <w:rPr>
          <w:rFonts w:ascii="宋体" w:hAnsi="宋体" w:cs="宋体"/>
          <w:b/>
          <w:color w:val="auto"/>
          <w:sz w:val="28"/>
          <w:szCs w:val="28"/>
          <w:highlight w:val="none"/>
        </w:rPr>
      </w:pPr>
      <w:r>
        <w:rPr>
          <w:rFonts w:hint="eastAsia" w:ascii="宋体" w:hAnsi="宋体" w:cs="宋体"/>
          <w:b/>
          <w:color w:val="auto"/>
          <w:sz w:val="28"/>
          <w:szCs w:val="28"/>
          <w:highlight w:val="none"/>
          <w:lang w:val="zh-CN"/>
        </w:rPr>
        <w:t>投标人基本情况表</w:t>
      </w:r>
    </w:p>
    <w:tbl>
      <w:tblPr>
        <w:tblStyle w:val="66"/>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1941"/>
        <w:gridCol w:w="876"/>
        <w:gridCol w:w="1371"/>
        <w:gridCol w:w="106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投标人名称</w:t>
            </w:r>
          </w:p>
        </w:tc>
        <w:tc>
          <w:tcPr>
            <w:tcW w:w="6960" w:type="dxa"/>
            <w:gridSpan w:val="5"/>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注册地址</w:t>
            </w:r>
          </w:p>
        </w:tc>
        <w:tc>
          <w:tcPr>
            <w:tcW w:w="2817" w:type="dxa"/>
            <w:gridSpan w:val="2"/>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37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成立时间</w:t>
            </w:r>
          </w:p>
        </w:tc>
        <w:tc>
          <w:tcPr>
            <w:tcW w:w="2772" w:type="dxa"/>
            <w:gridSpan w:val="2"/>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统一信用代码</w:t>
            </w:r>
          </w:p>
        </w:tc>
        <w:tc>
          <w:tcPr>
            <w:tcW w:w="2817" w:type="dxa"/>
            <w:gridSpan w:val="2"/>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37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注册资金</w:t>
            </w:r>
          </w:p>
        </w:tc>
        <w:tc>
          <w:tcPr>
            <w:tcW w:w="2772" w:type="dxa"/>
            <w:gridSpan w:val="2"/>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投标联系人姓名</w:t>
            </w:r>
          </w:p>
        </w:tc>
        <w:tc>
          <w:tcPr>
            <w:tcW w:w="194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87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电话</w:t>
            </w:r>
          </w:p>
        </w:tc>
        <w:tc>
          <w:tcPr>
            <w:tcW w:w="137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065"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手机</w:t>
            </w:r>
          </w:p>
        </w:tc>
        <w:tc>
          <w:tcPr>
            <w:tcW w:w="1707"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法定代表人姓名</w:t>
            </w:r>
          </w:p>
        </w:tc>
        <w:tc>
          <w:tcPr>
            <w:tcW w:w="194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87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电话</w:t>
            </w:r>
          </w:p>
        </w:tc>
        <w:tc>
          <w:tcPr>
            <w:tcW w:w="137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065"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手机</w:t>
            </w:r>
          </w:p>
        </w:tc>
        <w:tc>
          <w:tcPr>
            <w:tcW w:w="1707"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项目负责人姓名</w:t>
            </w:r>
          </w:p>
        </w:tc>
        <w:tc>
          <w:tcPr>
            <w:tcW w:w="194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87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电话</w:t>
            </w:r>
          </w:p>
        </w:tc>
        <w:tc>
          <w:tcPr>
            <w:tcW w:w="137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065"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技术职称</w:t>
            </w:r>
          </w:p>
        </w:tc>
        <w:tc>
          <w:tcPr>
            <w:tcW w:w="1707"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Merge w:val="restart"/>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员工总人数：</w:t>
            </w:r>
          </w:p>
        </w:tc>
        <w:tc>
          <w:tcPr>
            <w:tcW w:w="1941" w:type="dxa"/>
            <w:vMerge w:val="restart"/>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876" w:type="dxa"/>
            <w:vMerge w:val="restart"/>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其中</w:t>
            </w:r>
          </w:p>
        </w:tc>
        <w:tc>
          <w:tcPr>
            <w:tcW w:w="137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高级职称</w:t>
            </w:r>
          </w:p>
        </w:tc>
        <w:tc>
          <w:tcPr>
            <w:tcW w:w="2772" w:type="dxa"/>
            <w:gridSpan w:val="2"/>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Merge w:val="continue"/>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941" w:type="dxa"/>
            <w:vMerge w:val="continue"/>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876" w:type="dxa"/>
            <w:vMerge w:val="continue"/>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37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中级职称</w:t>
            </w:r>
          </w:p>
        </w:tc>
        <w:tc>
          <w:tcPr>
            <w:tcW w:w="2772" w:type="dxa"/>
            <w:gridSpan w:val="2"/>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6" w:type="dxa"/>
            <w:vMerge w:val="continue"/>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941" w:type="dxa"/>
            <w:vMerge w:val="continue"/>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876" w:type="dxa"/>
            <w:vMerge w:val="continue"/>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c>
          <w:tcPr>
            <w:tcW w:w="137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各类注册人员</w:t>
            </w:r>
          </w:p>
        </w:tc>
        <w:tc>
          <w:tcPr>
            <w:tcW w:w="2772" w:type="dxa"/>
            <w:gridSpan w:val="2"/>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基本账户开户银行</w:t>
            </w:r>
          </w:p>
        </w:tc>
        <w:tc>
          <w:tcPr>
            <w:tcW w:w="6960" w:type="dxa"/>
            <w:gridSpan w:val="5"/>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基本账户账号</w:t>
            </w:r>
          </w:p>
        </w:tc>
        <w:tc>
          <w:tcPr>
            <w:tcW w:w="6960" w:type="dxa"/>
            <w:gridSpan w:val="5"/>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经营范围</w:t>
            </w:r>
          </w:p>
        </w:tc>
        <w:tc>
          <w:tcPr>
            <w:tcW w:w="6960" w:type="dxa"/>
            <w:gridSpan w:val="5"/>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186"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r>
              <w:rPr>
                <w:rFonts w:hint="eastAsia" w:ascii="宋体" w:hAnsi="宋体" w:cs="仿宋"/>
                <w:color w:val="auto"/>
                <w:kern w:val="0"/>
                <w:szCs w:val="21"/>
                <w:highlight w:val="none"/>
                <w:lang w:val="zh-CN"/>
              </w:rPr>
              <w:t>备注</w:t>
            </w:r>
          </w:p>
        </w:tc>
        <w:tc>
          <w:tcPr>
            <w:tcW w:w="6960" w:type="dxa"/>
            <w:gridSpan w:val="5"/>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outlineLvl w:val="9"/>
              <w:rPr>
                <w:rFonts w:hint="default" w:ascii="宋体" w:hAnsi="宋体" w:cs="仿宋"/>
                <w:color w:val="auto"/>
                <w:kern w:val="0"/>
                <w:szCs w:val="21"/>
                <w:highlight w:val="none"/>
                <w:lang w:val="zh-CN"/>
              </w:rPr>
            </w:pPr>
          </w:p>
        </w:tc>
      </w:tr>
    </w:tbl>
    <w:p>
      <w:pPr>
        <w:pageBreakBefore w:val="0"/>
        <w:kinsoku/>
        <w:wordWrap/>
        <w:overflowPunct/>
        <w:topLinePunct w:val="0"/>
        <w:bidi w:val="0"/>
        <w:snapToGrid w:val="0"/>
        <w:spacing w:line="360" w:lineRule="auto"/>
        <w:ind w:firstLine="482" w:firstLineChars="200"/>
        <w:outlineLvl w:val="9"/>
        <w:rPr>
          <w:rFonts w:ascii="宋体" w:hAnsi="宋体" w:cs="仿宋"/>
          <w:color w:val="auto"/>
          <w:kern w:val="0"/>
          <w:sz w:val="24"/>
          <w:highlight w:val="none"/>
          <w:lang w:val="zh-CN"/>
        </w:rPr>
      </w:pPr>
      <w:r>
        <w:rPr>
          <w:rFonts w:hint="eastAsia" w:ascii="宋体" w:hAnsi="宋体" w:cs="仿宋"/>
          <w:b/>
          <w:bCs/>
          <w:color w:val="auto"/>
          <w:kern w:val="0"/>
          <w:sz w:val="24"/>
          <w:highlight w:val="none"/>
          <w:lang w:val="zh-CN"/>
        </w:rPr>
        <w:t>兹证明上述声明是真实、正确的，并提供了全部能提供的资料和数据，我们同意遵照贵方要求出示有关证明文件。</w:t>
      </w:r>
    </w:p>
    <w:p>
      <w:pPr>
        <w:pStyle w:val="88"/>
        <w:pageBreakBefore w:val="0"/>
        <w:kinsoku/>
        <w:wordWrap/>
        <w:overflowPunct/>
        <w:topLinePunct w:val="0"/>
        <w:bidi w:val="0"/>
        <w:spacing w:line="360" w:lineRule="auto"/>
        <w:ind w:firstLine="560"/>
        <w:outlineLvl w:val="9"/>
        <w:rPr>
          <w:rFonts w:ascii="宋体" w:hAnsi="宋体" w:eastAsia="宋体" w:cs="仿宋"/>
          <w:color w:val="auto"/>
          <w:highlight w:val="none"/>
          <w:lang w:val="zh-CN"/>
        </w:rPr>
      </w:pPr>
    </w:p>
    <w:p>
      <w:pPr>
        <w:pageBreakBefore w:val="0"/>
        <w:kinsoku/>
        <w:wordWrap/>
        <w:overflowPunct/>
        <w:topLinePunct w:val="0"/>
        <w:autoSpaceDE w:val="0"/>
        <w:autoSpaceDN w:val="0"/>
        <w:bidi w:val="0"/>
        <w:spacing w:line="360" w:lineRule="auto"/>
        <w:ind w:left="2" w:leftChars="1" w:right="1120" w:firstLine="4620" w:firstLineChars="2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w:t>
      </w:r>
      <w:r>
        <w:rPr>
          <w:rFonts w:hint="eastAsia" w:ascii="宋体" w:hAnsi="宋体" w:cs="宋体"/>
          <w:color w:val="auto"/>
          <w:szCs w:val="21"/>
          <w:highlight w:val="none"/>
        </w:rPr>
        <w:t>电子签章</w:t>
      </w:r>
      <w:r>
        <w:rPr>
          <w:rFonts w:hint="eastAsia" w:ascii="宋体" w:hAnsi="宋体" w:cs="宋体"/>
          <w:color w:val="auto"/>
          <w:kern w:val="0"/>
          <w:szCs w:val="21"/>
          <w:highlight w:val="none"/>
          <w:lang w:val="zh-CN"/>
        </w:rPr>
        <w:t xml:space="preserve">）：                                                                                                                                                                                                               </w:t>
      </w:r>
    </w:p>
    <w:p>
      <w:pPr>
        <w:pageBreakBefore w:val="0"/>
        <w:kinsoku/>
        <w:wordWrap/>
        <w:overflowPunct/>
        <w:topLinePunct w:val="0"/>
        <w:bidi w:val="0"/>
        <w:jc w:val="center"/>
        <w:outlineLvl w:val="9"/>
        <w:rPr>
          <w:rFonts w:ascii="宋体" w:hAnsi="宋体" w:cs="宋体"/>
          <w:b/>
          <w:color w:val="auto"/>
          <w:kern w:val="0"/>
          <w:sz w:val="32"/>
          <w:szCs w:val="32"/>
          <w:highlight w:val="none"/>
        </w:rPr>
        <w:sectPr>
          <w:pgSz w:w="11906" w:h="16838"/>
          <w:pgMar w:top="1247" w:right="1531" w:bottom="1247" w:left="1531" w:header="851" w:footer="992" w:gutter="0"/>
          <w:pgNumType w:fmt="decimal"/>
          <w:cols w:space="0" w:num="1"/>
          <w:titlePg/>
          <w:rtlGutter w:val="0"/>
          <w:docGrid w:linePitch="312" w:charSpace="0"/>
        </w:sectPr>
      </w:pP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val="zh-CN"/>
        </w:rPr>
        <w:t>日期</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zh-CN"/>
        </w:rPr>
        <w:t xml:space="preserve">   年   月   日</w:t>
      </w:r>
    </w:p>
    <w:p>
      <w:pPr>
        <w:pageBreakBefore w:val="0"/>
        <w:kinsoku/>
        <w:wordWrap/>
        <w:overflowPunct/>
        <w:topLinePunct w:val="0"/>
        <w:bidi w:val="0"/>
        <w:snapToGrid w:val="0"/>
        <w:spacing w:line="360" w:lineRule="auto"/>
        <w:jc w:val="center"/>
        <w:outlineLvl w:val="9"/>
        <w:rPr>
          <w:rFonts w:ascii="宋体" w:hAnsi="宋体" w:cs="宋体"/>
          <w:b/>
          <w:color w:val="auto"/>
          <w:sz w:val="28"/>
          <w:szCs w:val="28"/>
          <w:highlight w:val="none"/>
          <w:lang w:val="zh-CN"/>
        </w:rPr>
      </w:pPr>
      <w:r>
        <w:rPr>
          <w:rFonts w:hint="eastAsia" w:ascii="宋体" w:hAnsi="宋体" w:cs="宋体"/>
          <w:b/>
          <w:color w:val="auto"/>
          <w:sz w:val="28"/>
          <w:szCs w:val="28"/>
          <w:highlight w:val="none"/>
          <w:lang w:val="zh-CN"/>
        </w:rPr>
        <w:t>业绩一览表</w:t>
      </w:r>
    </w:p>
    <w:tbl>
      <w:tblPr>
        <w:tblStyle w:val="66"/>
        <w:tblW w:w="90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673"/>
        <w:gridCol w:w="1680"/>
        <w:gridCol w:w="16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采购单位</w:t>
            </w:r>
          </w:p>
        </w:tc>
        <w:tc>
          <w:tcPr>
            <w:tcW w:w="1732" w:type="dxa"/>
            <w:tcBorders>
              <w:top w:val="single" w:color="auto" w:sz="4" w:space="0"/>
              <w:left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合同金额</w:t>
            </w:r>
          </w:p>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（万元）</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采购单位联系人及联系电话</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1</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2</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3</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4</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center"/>
              <w:outlineLvl w:val="9"/>
              <w:rPr>
                <w:rFonts w:hint="default" w:ascii="宋体" w:hAnsi="宋体" w:cs="宋体"/>
                <w:color w:val="auto"/>
                <w:kern w:val="0"/>
                <w:szCs w:val="21"/>
                <w:highlight w:val="none"/>
              </w:rPr>
            </w:pPr>
            <w:r>
              <w:rPr>
                <w:rFonts w:hint="eastAsia" w:ascii="宋体" w:hAnsi="宋体" w:cs="宋体"/>
                <w:color w:val="auto"/>
                <w:kern w:val="0"/>
                <w:szCs w:val="21"/>
                <w:highlight w:val="none"/>
              </w:rPr>
              <w:t>5</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left"/>
              <w:outlineLvl w:val="9"/>
              <w:rPr>
                <w:rFonts w:hint="default" w:ascii="宋体" w:hAnsi="宋体" w:cs="宋体"/>
                <w:color w:val="auto"/>
                <w:kern w:val="0"/>
                <w:szCs w:val="21"/>
                <w:highlight w:val="none"/>
              </w:rPr>
            </w:pPr>
          </w:p>
        </w:tc>
      </w:tr>
    </w:tbl>
    <w:p>
      <w:pPr>
        <w:pageBreakBefore w:val="0"/>
        <w:kinsoku/>
        <w:wordWrap/>
        <w:overflowPunct/>
        <w:topLinePunct w:val="0"/>
        <w:autoSpaceDE w:val="0"/>
        <w:autoSpaceDN w:val="0"/>
        <w:bidi w:val="0"/>
        <w:spacing w:line="440" w:lineRule="exact"/>
        <w:ind w:right="1120" w:firstLine="4620" w:firstLineChars="22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w:t>
      </w:r>
      <w:r>
        <w:rPr>
          <w:rFonts w:hint="eastAsia" w:ascii="宋体" w:hAnsi="宋体" w:cs="宋体"/>
          <w:color w:val="auto"/>
          <w:szCs w:val="21"/>
          <w:highlight w:val="none"/>
        </w:rPr>
        <w:t>电子签章</w:t>
      </w:r>
      <w:r>
        <w:rPr>
          <w:rFonts w:hint="eastAsia" w:ascii="宋体" w:hAnsi="宋体" w:cs="宋体"/>
          <w:color w:val="auto"/>
          <w:kern w:val="0"/>
          <w:szCs w:val="21"/>
          <w:highlight w:val="none"/>
          <w:lang w:val="zh-CN"/>
        </w:rPr>
        <w:t xml:space="preserve">）：                                                                                                                                                                                                               </w:t>
      </w:r>
    </w:p>
    <w:p>
      <w:pPr>
        <w:pageBreakBefore w:val="0"/>
        <w:kinsoku/>
        <w:wordWrap/>
        <w:overflowPunct/>
        <w:topLinePunct w:val="0"/>
        <w:bidi w:val="0"/>
        <w:spacing w:line="440" w:lineRule="exact"/>
        <w:ind w:firstLine="4620" w:firstLineChars="2200"/>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日期</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zh-CN"/>
        </w:rPr>
        <w:t xml:space="preserve">   年   月   日</w:t>
      </w:r>
    </w:p>
    <w:p>
      <w:pPr>
        <w:pageBreakBefore w:val="0"/>
        <w:kinsoku/>
        <w:wordWrap/>
        <w:overflowPunct/>
        <w:topLinePunct w:val="0"/>
        <w:bidi w:val="0"/>
        <w:snapToGrid w:val="0"/>
        <w:spacing w:line="440" w:lineRule="exact"/>
        <w:jc w:val="center"/>
        <w:outlineLvl w:val="9"/>
        <w:rPr>
          <w:rFonts w:ascii="宋体" w:hAnsi="宋体" w:cs="宋体"/>
          <w:b/>
          <w:color w:val="auto"/>
          <w:sz w:val="24"/>
          <w:highlight w:val="none"/>
          <w:lang w:val="zh-CN"/>
        </w:rPr>
      </w:pPr>
    </w:p>
    <w:p>
      <w:pPr>
        <w:pageBreakBefore w:val="0"/>
        <w:kinsoku/>
        <w:wordWrap/>
        <w:overflowPunct/>
        <w:topLinePunct w:val="0"/>
        <w:bidi w:val="0"/>
        <w:spacing w:line="360" w:lineRule="auto"/>
        <w:ind w:left="4620" w:leftChars="2200"/>
        <w:outlineLvl w:val="9"/>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1"/>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pageBreakBefore w:val="0"/>
        <w:kinsoku/>
        <w:wordWrap/>
        <w:overflowPunct/>
        <w:topLinePunct w:val="0"/>
        <w:bidi w:val="0"/>
        <w:spacing w:line="360" w:lineRule="auto"/>
        <w:jc w:val="center"/>
        <w:outlineLvl w:val="9"/>
        <w:rPr>
          <w:rFonts w:hint="eastAsia" w:ascii="宋体" w:hAnsi="宋体" w:cs="宋体"/>
          <w:b/>
          <w:color w:val="auto"/>
          <w:kern w:val="0"/>
          <w:sz w:val="36"/>
          <w:szCs w:val="36"/>
          <w:highlight w:val="none"/>
        </w:rPr>
      </w:pPr>
    </w:p>
    <w:p>
      <w:pPr>
        <w:pageBreakBefore w:val="0"/>
        <w:kinsoku/>
        <w:wordWrap/>
        <w:overflowPunct/>
        <w:topLinePunct w:val="0"/>
        <w:bidi w:val="0"/>
        <w:spacing w:line="360" w:lineRule="auto"/>
        <w:jc w:val="center"/>
        <w:outlineLvl w:val="9"/>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rPr>
        <w:t>录</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ascii="宋体" w:hAnsi="宋体" w:cs="宋体"/>
          <w:color w:val="auto"/>
          <w:szCs w:val="21"/>
          <w:highlight w:val="none"/>
        </w:rPr>
      </w:pPr>
      <w:r>
        <w:rPr>
          <w:rFonts w:hint="eastAsia" w:ascii="宋体" w:hAnsi="宋体" w:cs="宋体"/>
          <w:color w:val="auto"/>
          <w:szCs w:val="21"/>
          <w:highlight w:val="none"/>
        </w:rPr>
        <w:t>（1）开标一览表（报价表）………………………………………………………（页码）</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outlineLvl w:val="9"/>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）分项报价表</w:t>
      </w:r>
      <w:r>
        <w:rPr>
          <w:rFonts w:hint="eastAsia" w:ascii="宋体" w:hAnsi="宋体" w:cs="宋体"/>
          <w:color w:val="auto"/>
          <w:szCs w:val="21"/>
          <w:highlight w:val="none"/>
        </w:rPr>
        <w:t>……………………………………………………………………（页码）</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outlineLvl w:val="9"/>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）投标人认为需要提供的其它报价文件资料</w:t>
      </w:r>
      <w:r>
        <w:rPr>
          <w:rFonts w:hint="eastAsia" w:ascii="宋体" w:hAnsi="宋体" w:cs="宋体"/>
          <w:color w:val="auto"/>
          <w:szCs w:val="21"/>
          <w:highlight w:val="none"/>
        </w:rPr>
        <w:t>…………………………………（页码）</w:t>
      </w:r>
    </w:p>
    <w:p>
      <w:pPr>
        <w:pStyle w:val="85"/>
        <w:keepNext w:val="0"/>
        <w:keepLines w:val="0"/>
        <w:pageBreakBefore w:val="0"/>
        <w:widowControl w:val="0"/>
        <w:kinsoku/>
        <w:wordWrap/>
        <w:overflowPunct/>
        <w:topLinePunct w:val="0"/>
        <w:autoSpaceDE/>
        <w:autoSpaceDN/>
        <w:bidi w:val="0"/>
        <w:adjustRightInd w:val="0"/>
        <w:spacing w:beforeLines="0" w:line="440" w:lineRule="exact"/>
        <w:textAlignment w:val="auto"/>
        <w:outlineLvl w:val="9"/>
        <w:rPr>
          <w:rFonts w:hint="eastAsia" w:eastAsia="宋体"/>
          <w:color w:val="auto"/>
          <w:highlight w:val="none"/>
          <w:lang w:eastAsia="zh-CN"/>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ageBreakBefore w:val="0"/>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Style w:val="696"/>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47" w:right="1531" w:bottom="1247" w:left="1531" w:header="851" w:footer="992" w:gutter="0"/>
          <w:pgNumType w:fmt="decimal"/>
          <w:cols w:space="0" w:num="1"/>
          <w:titlePg/>
          <w:rtlGutter w:val="0"/>
          <w:docGrid w:linePitch="312" w:charSpace="0"/>
        </w:sectPr>
      </w:pPr>
    </w:p>
    <w:p>
      <w:pPr>
        <w:pStyle w:val="696"/>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pPr>
      <w:bookmarkStart w:id="415" w:name="_Toc22327"/>
      <w:bookmarkStart w:id="416" w:name="_Toc15704"/>
      <w:bookmarkStart w:id="417" w:name="_Toc25145"/>
      <w:r>
        <w:rPr>
          <w:rFonts w:hint="eastAsia" w:ascii="宋体" w:hAnsi="宋体" w:eastAsia="宋体" w:cs="宋体"/>
          <w:color w:val="auto"/>
          <w:kern w:val="2"/>
          <w:sz w:val="32"/>
          <w:szCs w:val="32"/>
          <w:highlight w:val="none"/>
        </w:rPr>
        <w:t>一、开标一览表（报价表）</w:t>
      </w:r>
      <w:bookmarkEnd w:id="415"/>
      <w:bookmarkEnd w:id="416"/>
      <w:bookmarkEnd w:id="417"/>
    </w:p>
    <w:p>
      <w:pPr>
        <w:pageBreakBefore w:val="0"/>
        <w:kinsoku/>
        <w:wordWrap/>
        <w:overflowPunct/>
        <w:topLinePunct w:val="0"/>
        <w:bidi w:val="0"/>
        <w:snapToGrid w:val="0"/>
        <w:spacing w:line="360" w:lineRule="auto"/>
        <w:outlineLvl w:val="9"/>
        <w:rPr>
          <w:rFonts w:ascii="宋体" w:hAnsi="宋体" w:cs="宋体"/>
          <w:color w:val="auto"/>
          <w:szCs w:val="21"/>
          <w:highlight w:val="none"/>
          <w:u w:val="single"/>
        </w:rPr>
      </w:pPr>
      <w:r>
        <w:rPr>
          <w:rFonts w:hint="eastAsia" w:ascii="宋体" w:hAnsi="宋体" w:cs="宋体"/>
          <w:color w:val="auto"/>
          <w:szCs w:val="21"/>
          <w:highlight w:val="none"/>
          <w:u w:val="single"/>
          <w:lang w:eastAsia="zh-CN"/>
        </w:rPr>
        <w:t>宁波市鄞州区人民政府聚贤街道办事处</w:t>
      </w:r>
      <w:r>
        <w:rPr>
          <w:rFonts w:hint="eastAsia" w:ascii="宋体" w:hAnsi="宋体" w:cs="宋体"/>
          <w:color w:val="auto"/>
          <w:szCs w:val="21"/>
          <w:highlight w:val="none"/>
          <w:u w:val="single"/>
        </w:rPr>
        <w:t>：</w:t>
      </w:r>
    </w:p>
    <w:p>
      <w:pPr>
        <w:pageBreakBefore w:val="0"/>
        <w:kinsoku/>
        <w:wordWrap/>
        <w:overflowPunct/>
        <w:topLinePunct w:val="0"/>
        <w:bidi w:val="0"/>
        <w:snapToGrid w:val="0"/>
        <w:spacing w:line="360" w:lineRule="auto"/>
        <w:outlineLvl w:val="9"/>
        <w:rPr>
          <w:rFonts w:ascii="宋体" w:hAnsi="宋体" w:cs="宋体"/>
          <w:color w:val="auto"/>
          <w:kern w:val="0"/>
          <w:szCs w:val="21"/>
          <w:highlight w:val="none"/>
          <w:lang w:val="zh-CN"/>
        </w:rPr>
      </w:pPr>
      <w:r>
        <w:rPr>
          <w:rFonts w:hint="eastAsia" w:ascii="宋体" w:hAnsi="宋体" w:cs="宋体"/>
          <w:color w:val="auto"/>
          <w:szCs w:val="21"/>
          <w:highlight w:val="none"/>
          <w:u w:val="single"/>
        </w:rPr>
        <w:t>浙江凯翔工程咨询管理有限公司：</w:t>
      </w:r>
    </w:p>
    <w:p>
      <w:pPr>
        <w:pageBreakBefore w:val="0"/>
        <w:kinsoku/>
        <w:wordWrap/>
        <w:overflowPunct/>
        <w:topLinePunct w:val="0"/>
        <w:bidi w:val="0"/>
        <w:snapToGrid w:val="0"/>
        <w:spacing w:line="360" w:lineRule="auto"/>
        <w:ind w:firstLine="482"/>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Cs w:val="21"/>
          <w:highlight w:val="none"/>
          <w:lang w:eastAsia="zh-CN"/>
        </w:rPr>
        <w:t>聚贤街道安全生产社会化服务采购项目</w:t>
      </w:r>
      <w:r>
        <w:rPr>
          <w:rFonts w:hint="eastAsia" w:ascii="宋体" w:hAnsi="宋体" w:cs="宋体"/>
          <w:color w:val="auto"/>
          <w:kern w:val="0"/>
          <w:szCs w:val="21"/>
          <w:highlight w:val="none"/>
          <w:lang w:val="zh-CN"/>
        </w:rPr>
        <w:t>【项目编号：</w:t>
      </w:r>
      <w:r>
        <w:rPr>
          <w:rFonts w:hint="eastAsia" w:ascii="宋体" w:hAnsi="宋体" w:cs="宋体"/>
          <w:color w:val="auto"/>
          <w:szCs w:val="21"/>
          <w:highlight w:val="none"/>
          <w:lang w:eastAsia="zh-CN"/>
        </w:rPr>
        <w:t>KXZJ-2023344</w:t>
      </w:r>
      <w:r>
        <w:rPr>
          <w:rFonts w:hint="eastAsia" w:ascii="宋体" w:hAnsi="宋体" w:cs="宋体"/>
          <w:color w:val="auto"/>
          <w:szCs w:val="21"/>
          <w:highlight w:val="none"/>
        </w:rPr>
        <w:t>】的实施</w:t>
      </w:r>
      <w:r>
        <w:rPr>
          <w:rFonts w:hint="eastAsia" w:ascii="宋体" w:hAnsi="宋体" w:cs="宋体"/>
          <w:color w:val="auto"/>
          <w:kern w:val="0"/>
          <w:szCs w:val="21"/>
          <w:highlight w:val="none"/>
          <w:lang w:val="zh-CN"/>
        </w:rPr>
        <w:t>。</w:t>
      </w:r>
    </w:p>
    <w:p>
      <w:pPr>
        <w:pageBreakBefore w:val="0"/>
        <w:kinsoku/>
        <w:wordWrap/>
        <w:overflowPunct/>
        <w:topLinePunct w:val="0"/>
        <w:bidi w:val="0"/>
        <w:spacing w:line="360" w:lineRule="auto"/>
        <w:jc w:val="center"/>
        <w:outlineLvl w:val="9"/>
        <w:rPr>
          <w:rFonts w:ascii="宋体" w:hAnsi="宋体" w:cs="宋体"/>
          <w:b/>
          <w:color w:val="auto"/>
          <w:kern w:val="0"/>
          <w:szCs w:val="21"/>
          <w:highlight w:val="none"/>
          <w:lang w:val="zh-CN"/>
        </w:rPr>
      </w:pPr>
      <w:r>
        <w:rPr>
          <w:rFonts w:hint="eastAsia" w:ascii="宋体" w:hAnsi="宋体" w:cs="宋体"/>
          <w:b/>
          <w:color w:val="auto"/>
          <w:kern w:val="0"/>
          <w:szCs w:val="21"/>
          <w:highlight w:val="none"/>
          <w:lang w:val="zh-CN"/>
        </w:rPr>
        <w:t>开标一览表（报价表）(单位均为人民币元)</w:t>
      </w:r>
    </w:p>
    <w:tbl>
      <w:tblPr>
        <w:tblStyle w:val="66"/>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3745"/>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trPr>
        <w:tc>
          <w:tcPr>
            <w:tcW w:w="939"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Cs w:val="21"/>
                <w:highlight w:val="none"/>
              </w:rPr>
            </w:pPr>
            <w:r>
              <w:rPr>
                <w:rFonts w:hint="eastAsia" w:ascii="宋体" w:hAnsi="宋体" w:cs="宋体"/>
                <w:b/>
                <w:color w:val="auto"/>
                <w:szCs w:val="21"/>
                <w:highlight w:val="none"/>
              </w:rPr>
              <w:t>序号</w:t>
            </w:r>
          </w:p>
        </w:tc>
        <w:tc>
          <w:tcPr>
            <w:tcW w:w="3745"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Cs w:val="21"/>
                <w:highlight w:val="none"/>
              </w:rPr>
            </w:pPr>
            <w:r>
              <w:rPr>
                <w:rFonts w:hint="eastAsia" w:ascii="宋体" w:hAnsi="宋体" w:cs="宋体"/>
                <w:b/>
                <w:color w:val="auto"/>
                <w:szCs w:val="21"/>
                <w:highlight w:val="none"/>
              </w:rPr>
              <w:t>项目内容</w:t>
            </w:r>
          </w:p>
        </w:tc>
        <w:tc>
          <w:tcPr>
            <w:tcW w:w="4454"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投标</w:t>
            </w:r>
            <w:r>
              <w:rPr>
                <w:rFonts w:hint="eastAsia" w:ascii="宋体" w:hAnsi="宋体" w:cs="宋体"/>
                <w:b/>
                <w:color w:val="auto"/>
                <w:szCs w:val="21"/>
                <w:highlight w:val="none"/>
                <w:lang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939"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Cs w:val="21"/>
                <w:highlight w:val="none"/>
              </w:rPr>
            </w:pPr>
            <w:r>
              <w:rPr>
                <w:rFonts w:hint="eastAsia" w:ascii="宋体" w:hAnsi="宋体" w:cs="宋体"/>
                <w:color w:val="auto"/>
                <w:szCs w:val="21"/>
                <w:highlight w:val="none"/>
              </w:rPr>
              <w:t>1</w:t>
            </w:r>
          </w:p>
        </w:tc>
        <w:tc>
          <w:tcPr>
            <w:tcW w:w="3745"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Cs w:val="21"/>
                <w:highlight w:val="none"/>
              </w:rPr>
            </w:pPr>
          </w:p>
        </w:tc>
        <w:tc>
          <w:tcPr>
            <w:tcW w:w="4454" w:type="dxa"/>
            <w:vAlign w:val="center"/>
          </w:tcPr>
          <w:p>
            <w:pPr>
              <w:keepNext w:val="0"/>
              <w:keepLines w:val="0"/>
              <w:pageBreakBefore w:val="0"/>
              <w:suppressLineNumbers w:val="0"/>
              <w:kinsoku/>
              <w:wordWrap/>
              <w:overflowPunct/>
              <w:topLinePunct w:val="0"/>
              <w:bidi w:val="0"/>
              <w:adjustRightInd/>
              <w:spacing w:before="0" w:beforeAutospacing="0" w:after="0" w:afterAutospacing="0" w:line="400" w:lineRule="exact"/>
              <w:ind w:left="0" w:right="0"/>
              <w:jc w:val="center"/>
              <w:outlineLvl w:val="9"/>
              <w:rPr>
                <w:rFonts w:hint="default" w:eastAsia="宋体"/>
                <w:color w:val="auto"/>
                <w:highlight w:val="none"/>
                <w:lang w:val="en-US" w:eastAsia="zh-CN"/>
              </w:rPr>
            </w:pPr>
            <w:r>
              <w:rPr>
                <w:rFonts w:hint="eastAsia"/>
                <w:color w:val="auto"/>
                <w:highlight w:val="none"/>
                <w:lang w:eastAsia="zh-CN"/>
              </w:rPr>
              <w:t>元</w:t>
            </w:r>
            <w:r>
              <w:rPr>
                <w:rFonts w:hint="eastAsia"/>
                <w:color w:val="auto"/>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4684" w:type="dxa"/>
            <w:gridSpan w:val="2"/>
            <w:vAlign w:val="center"/>
          </w:tcPr>
          <w:p>
            <w:pPr>
              <w:keepNext w:val="0"/>
              <w:keepLines w:val="0"/>
              <w:pageBreakBefore w:val="0"/>
              <w:suppressLineNumbers w:val="0"/>
              <w:kinsoku/>
              <w:wordWrap/>
              <w:overflowPunct/>
              <w:topLinePunct w:val="0"/>
              <w:bidi w:val="0"/>
              <w:snapToGrid w:val="0"/>
              <w:spacing w:before="0" w:beforeAutospacing="0" w:after="0" w:afterAutospacing="0" w:line="440" w:lineRule="exact"/>
              <w:ind w:left="0" w:right="0"/>
              <w:jc w:val="center"/>
              <w:outlineLvl w:val="9"/>
              <w:rPr>
                <w:rFonts w:hint="default" w:ascii="宋体" w:hAnsi="宋体" w:eastAsia="宋体" w:cs="宋体"/>
                <w:color w:val="auto"/>
                <w:kern w:val="0"/>
                <w:szCs w:val="21"/>
                <w:highlight w:val="none"/>
                <w:lang w:val="en-US" w:eastAsia="zh-CN"/>
              </w:rPr>
            </w:pPr>
            <w:r>
              <w:rPr>
                <w:rFonts w:hint="eastAsia" w:ascii="宋体" w:hAnsi="宋体" w:cs="宋体"/>
                <w:b/>
                <w:snapToGrid w:val="0"/>
                <w:color w:val="auto"/>
                <w:kern w:val="28"/>
                <w:szCs w:val="21"/>
                <w:highlight w:val="none"/>
                <w:lang w:val="en-US" w:eastAsia="zh-CN"/>
              </w:rPr>
              <w:t>投标声明</w:t>
            </w:r>
          </w:p>
        </w:tc>
        <w:tc>
          <w:tcPr>
            <w:tcW w:w="4454"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440" w:lineRule="exact"/>
              <w:ind w:left="0" w:right="0"/>
              <w:jc w:val="left"/>
              <w:outlineLvl w:val="9"/>
              <w:rPr>
                <w:rFonts w:hint="default" w:asciiTheme="minorEastAsia" w:hAnsiTheme="minorEastAsia" w:eastAsiaTheme="minorEastAsia"/>
                <w:color w:val="auto"/>
                <w:szCs w:val="21"/>
                <w:highlight w:val="none"/>
              </w:rPr>
            </w:pPr>
          </w:p>
        </w:tc>
      </w:tr>
    </w:tbl>
    <w:p>
      <w:pPr>
        <w:pageBreakBefore w:val="0"/>
        <w:kinsoku/>
        <w:wordWrap/>
        <w:overflowPunct/>
        <w:topLinePunct w:val="0"/>
        <w:bidi w:val="0"/>
        <w:snapToGrid w:val="0"/>
        <w:spacing w:line="360" w:lineRule="auto"/>
        <w:ind w:left="480"/>
        <w:outlineLvl w:val="9"/>
        <w:rPr>
          <w:rFonts w:ascii="宋体" w:hAnsi="宋体" w:cs="宋体"/>
          <w:b/>
          <w:color w:val="auto"/>
          <w:kern w:val="0"/>
          <w:szCs w:val="21"/>
          <w:highlight w:val="none"/>
          <w:lang w:val="zh-CN"/>
        </w:rPr>
      </w:pPr>
      <w:r>
        <w:rPr>
          <w:rFonts w:hint="eastAsia" w:ascii="宋体" w:hAnsi="宋体" w:cs="宋体"/>
          <w:b/>
          <w:color w:val="auto"/>
          <w:kern w:val="0"/>
          <w:szCs w:val="21"/>
          <w:highlight w:val="none"/>
          <w:lang w:val="zh-CN"/>
        </w:rPr>
        <w:t>注：</w:t>
      </w:r>
    </w:p>
    <w:p>
      <w:pPr>
        <w:pageBreakBefore w:val="0"/>
        <w:kinsoku/>
        <w:wordWrap/>
        <w:overflowPunct/>
        <w:topLinePunct w:val="0"/>
        <w:bidi w:val="0"/>
        <w:spacing w:line="360" w:lineRule="auto"/>
        <w:ind w:left="-2" w:leftChars="-1" w:firstLine="420" w:firstLineChars="200"/>
        <w:outlineLvl w:val="9"/>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1、投标人需按本表格式填写，否则视为投标文件含有采购人不能接受的附加条件，投标无效。</w:t>
      </w:r>
    </w:p>
    <w:p>
      <w:pPr>
        <w:pageBreakBefore w:val="0"/>
        <w:kinsoku/>
        <w:wordWrap/>
        <w:overflowPunct/>
        <w:topLinePunct w:val="0"/>
        <w:bidi w:val="0"/>
        <w:spacing w:line="360" w:lineRule="auto"/>
        <w:ind w:left="-2" w:leftChars="-1" w:firstLine="420" w:firstLineChars="200"/>
        <w:outlineLvl w:val="9"/>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2、报价一经涂改，应在涂改处加盖单位公章或者由法定代表人或授权委托人签字或盖章，否则其投标作无效标处理。</w:t>
      </w:r>
    </w:p>
    <w:p>
      <w:pPr>
        <w:pageBreakBefore w:val="0"/>
        <w:kinsoku/>
        <w:wordWrap/>
        <w:overflowPunct/>
        <w:topLinePunct w:val="0"/>
        <w:bidi w:val="0"/>
        <w:spacing w:line="360" w:lineRule="auto"/>
        <w:ind w:left="-2" w:leftChars="-1" w:firstLine="420" w:firstLineChars="200"/>
        <w:outlineLvl w:val="9"/>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val="zh-CN"/>
        </w:rPr>
        <w:t>投标报价若超出</w:t>
      </w:r>
      <w:r>
        <w:rPr>
          <w:rFonts w:hint="eastAsia" w:cs="宋体"/>
          <w:color w:val="auto"/>
          <w:sz w:val="21"/>
          <w:szCs w:val="21"/>
          <w:highlight w:val="none"/>
          <w:shd w:val="clear" w:color="auto" w:fill="FFFFFF"/>
        </w:rPr>
        <w:t>最高限</w:t>
      </w:r>
      <w:r>
        <w:rPr>
          <w:rFonts w:hint="eastAsia" w:ascii="宋体" w:hAnsi="宋体" w:eastAsia="宋体" w:cs="宋体"/>
          <w:bCs/>
          <w:color w:val="auto"/>
          <w:sz w:val="21"/>
          <w:szCs w:val="21"/>
          <w:highlight w:val="none"/>
          <w:shd w:val="clear" w:color="auto" w:fill="FFFFFF"/>
        </w:rPr>
        <w:t>价</w:t>
      </w:r>
      <w:r>
        <w:rPr>
          <w:rFonts w:hint="eastAsia" w:ascii="宋体" w:hAnsi="宋体" w:cs="宋体"/>
          <w:color w:val="auto"/>
          <w:kern w:val="0"/>
          <w:szCs w:val="21"/>
          <w:highlight w:val="none"/>
          <w:lang w:val="zh-CN"/>
        </w:rPr>
        <w:t>的将作无效标处理。</w:t>
      </w:r>
    </w:p>
    <w:p>
      <w:pPr>
        <w:pageBreakBefore w:val="0"/>
        <w:kinsoku/>
        <w:wordWrap/>
        <w:overflowPunct/>
        <w:topLinePunct w:val="0"/>
        <w:autoSpaceDE w:val="0"/>
        <w:autoSpaceDN w:val="0"/>
        <w:bidi w:val="0"/>
        <w:spacing w:line="360" w:lineRule="auto"/>
        <w:ind w:left="2" w:leftChars="1" w:right="1120" w:firstLine="9240" w:firstLineChars="4400"/>
        <w:jc w:val="left"/>
        <w:outlineLvl w:val="9"/>
        <w:rPr>
          <w:rFonts w:ascii="宋体" w:hAnsi="宋体" w:cs="宋体"/>
          <w:color w:val="auto"/>
          <w:kern w:val="0"/>
          <w:szCs w:val="21"/>
          <w:highlight w:val="none"/>
          <w:lang w:val="zh-CN"/>
        </w:rPr>
      </w:pPr>
    </w:p>
    <w:p>
      <w:pPr>
        <w:pStyle w:val="48"/>
        <w:pageBreakBefore w:val="0"/>
        <w:kinsoku/>
        <w:wordWrap/>
        <w:overflowPunct/>
        <w:topLinePunct w:val="0"/>
        <w:bidi w:val="0"/>
        <w:outlineLvl w:val="9"/>
        <w:rPr>
          <w:color w:val="auto"/>
          <w:highlight w:val="none"/>
          <w:lang w:val="zh-CN"/>
        </w:rPr>
      </w:pPr>
    </w:p>
    <w:p>
      <w:pPr>
        <w:pageBreakBefore w:val="0"/>
        <w:kinsoku/>
        <w:wordWrap/>
        <w:overflowPunct/>
        <w:topLinePunct w:val="0"/>
        <w:autoSpaceDE w:val="0"/>
        <w:autoSpaceDN w:val="0"/>
        <w:bidi w:val="0"/>
        <w:spacing w:line="360" w:lineRule="auto"/>
        <w:ind w:right="1120" w:firstLine="5250" w:firstLineChars="25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w:t>
      </w:r>
      <w:r>
        <w:rPr>
          <w:rFonts w:hint="eastAsia" w:ascii="宋体" w:hAnsi="宋体" w:cs="宋体"/>
          <w:color w:val="auto"/>
          <w:szCs w:val="21"/>
          <w:highlight w:val="none"/>
        </w:rPr>
        <w:t>电子签章</w:t>
      </w:r>
      <w:r>
        <w:rPr>
          <w:rFonts w:hint="eastAsia" w:ascii="宋体" w:hAnsi="宋体" w:cs="宋体"/>
          <w:color w:val="auto"/>
          <w:kern w:val="0"/>
          <w:szCs w:val="21"/>
          <w:highlight w:val="none"/>
          <w:lang w:val="zh-CN"/>
        </w:rPr>
        <w:t xml:space="preserve">）：                                                                                                                                                                                                               </w:t>
      </w:r>
    </w:p>
    <w:p>
      <w:pPr>
        <w:pStyle w:val="8"/>
        <w:pageBreakBefore w:val="0"/>
        <w:kinsoku/>
        <w:wordWrap/>
        <w:overflowPunct/>
        <w:topLinePunct w:val="0"/>
        <w:bidi w:val="0"/>
        <w:ind w:left="5250" w:leftChars="2500"/>
        <w:outlineLvl w:val="9"/>
        <w:rPr>
          <w:rFonts w:hint="eastAsia" w:hAnsi="宋体" w:cs="宋体"/>
          <w:color w:val="auto"/>
          <w:kern w:val="0"/>
          <w:sz w:val="21"/>
          <w:highlight w:val="none"/>
        </w:rPr>
      </w:pPr>
      <w:r>
        <w:rPr>
          <w:rFonts w:hint="eastAsia" w:hAnsi="宋体" w:cs="宋体"/>
          <w:color w:val="auto"/>
          <w:kern w:val="0"/>
          <w:sz w:val="21"/>
          <w:highlight w:val="none"/>
        </w:rPr>
        <w:t>日期：   年   月   日</w:t>
      </w:r>
    </w:p>
    <w:p>
      <w:pPr>
        <w:pStyle w:val="40"/>
        <w:rPr>
          <w:rFonts w:hint="eastAsia" w:hAnsi="宋体" w:cs="宋体"/>
          <w:color w:val="auto"/>
          <w:kern w:val="0"/>
          <w:sz w:val="21"/>
          <w:highlight w:val="none"/>
        </w:rPr>
      </w:pPr>
    </w:p>
    <w:p>
      <w:pPr>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696"/>
        <w:keepNext w:val="0"/>
        <w:pageBreakBefore w:val="0"/>
        <w:tabs>
          <w:tab w:val="clear" w:pos="720"/>
        </w:tabs>
        <w:kinsoku/>
        <w:wordWrap/>
        <w:overflowPunct/>
        <w:topLinePunct w:val="0"/>
        <w:bidi w:val="0"/>
        <w:snapToGrid w:val="0"/>
        <w:spacing w:before="120" w:after="120"/>
        <w:ind w:firstLine="643"/>
        <w:outlineLvl w:val="9"/>
        <w:rPr>
          <w:rFonts w:hint="eastAsia" w:ascii="宋体" w:hAnsi="宋体" w:eastAsia="宋体" w:cs="宋体"/>
          <w:color w:val="auto"/>
          <w:kern w:val="2"/>
          <w:sz w:val="32"/>
          <w:szCs w:val="32"/>
          <w:highlight w:val="none"/>
        </w:rPr>
      </w:pPr>
      <w:bookmarkStart w:id="418" w:name="_Toc26545"/>
      <w:r>
        <w:rPr>
          <w:rFonts w:hint="eastAsia" w:ascii="宋体" w:hAnsi="宋体" w:eastAsia="宋体" w:cs="宋体"/>
          <w:color w:val="auto"/>
          <w:kern w:val="2"/>
          <w:sz w:val="32"/>
          <w:szCs w:val="32"/>
          <w:highlight w:val="none"/>
          <w:lang w:val="en-US" w:eastAsia="zh-CN"/>
        </w:rPr>
        <w:t>二、分项报价表</w:t>
      </w:r>
      <w:bookmarkEnd w:id="418"/>
    </w:p>
    <w:p>
      <w:pPr>
        <w:keepNext w:val="0"/>
        <w:keepLines w:val="0"/>
        <w:widowControl w:val="0"/>
        <w:suppressLineNumbers w:val="0"/>
        <w:autoSpaceDE w:val="0"/>
        <w:autoSpaceDN/>
        <w:adjustRightInd w:val="0"/>
        <w:snapToGrid w:val="0"/>
        <w:spacing w:before="0" w:beforeAutospacing="0" w:after="0" w:afterAutospacing="0" w:line="440" w:lineRule="exact"/>
        <w:ind w:left="0" w:right="0" w:rightChars="0"/>
        <w:jc w:val="both"/>
        <w:rPr>
          <w:rFonts w:hint="eastAsia" w:ascii="宋体" w:hAnsi="宋体" w:eastAsia="宋体" w:cs="宋体"/>
          <w:b/>
          <w:bCs w:val="0"/>
          <w:kern w:val="2"/>
          <w:sz w:val="21"/>
          <w:szCs w:val="21"/>
        </w:rPr>
      </w:pPr>
      <w:r>
        <w:rPr>
          <w:rFonts w:hint="eastAsia" w:ascii="宋体" w:hAnsi="宋体" w:eastAsia="宋体" w:cs="宋体"/>
          <w:kern w:val="2"/>
          <w:sz w:val="21"/>
          <w:szCs w:val="21"/>
          <w:lang w:val="en-US" w:eastAsia="zh-CN" w:bidi="ar"/>
        </w:rPr>
        <w:t>项目编号：</w:t>
      </w:r>
    </w:p>
    <w:p>
      <w:pPr>
        <w:keepNext w:val="0"/>
        <w:keepLines w:val="0"/>
        <w:widowControl w:val="0"/>
        <w:suppressLineNumbers w:val="0"/>
        <w:autoSpaceDE w:val="0"/>
        <w:autoSpaceDN/>
        <w:adjustRightInd w:val="0"/>
        <w:snapToGrid w:val="0"/>
        <w:spacing w:before="0" w:beforeAutospacing="0" w:after="0" w:afterAutospacing="0" w:line="440" w:lineRule="exact"/>
        <w:ind w:left="0" w:right="0" w:rightChars="0"/>
        <w:jc w:val="both"/>
        <w:rPr>
          <w:rFonts w:hint="eastAsia" w:ascii="宋体" w:hAnsi="宋体" w:eastAsia="宋体" w:cs="宋体"/>
          <w:kern w:val="2"/>
          <w:sz w:val="21"/>
          <w:szCs w:val="21"/>
          <w:u w:val="single"/>
        </w:rPr>
      </w:pPr>
      <w:r>
        <w:rPr>
          <w:rFonts w:hint="eastAsia" w:ascii="宋体" w:hAnsi="宋体" w:eastAsia="宋体" w:cs="宋体"/>
          <w:kern w:val="2"/>
          <w:sz w:val="21"/>
          <w:szCs w:val="21"/>
          <w:lang w:val="en-US" w:eastAsia="zh-CN" w:bidi="ar"/>
        </w:rPr>
        <w:t>项目名称：</w:t>
      </w:r>
    </w:p>
    <w:tbl>
      <w:tblPr>
        <w:tblStyle w:val="6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622"/>
        <w:gridCol w:w="1910"/>
        <w:gridCol w:w="2380"/>
        <w:gridCol w:w="1310"/>
        <w:gridCol w:w="117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386"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b/>
                <w:bCs w:val="0"/>
                <w:kern w:val="2"/>
                <w:sz w:val="21"/>
                <w:szCs w:val="21"/>
              </w:rPr>
            </w:pPr>
            <w:r>
              <w:rPr>
                <w:rFonts w:hint="eastAsia" w:ascii="宋体" w:hAnsi="宋体" w:eastAsia="宋体" w:cs="宋体"/>
                <w:b/>
                <w:bCs w:val="0"/>
                <w:kern w:val="0"/>
                <w:sz w:val="21"/>
                <w:szCs w:val="21"/>
                <w:lang w:val="en-US" w:eastAsia="zh-CN" w:bidi="ar"/>
              </w:rPr>
              <w:t>序号</w:t>
            </w: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b/>
                <w:bCs w:val="0"/>
                <w:kern w:val="2"/>
                <w:sz w:val="21"/>
                <w:szCs w:val="21"/>
              </w:rPr>
            </w:pPr>
            <w:r>
              <w:rPr>
                <w:rFonts w:hint="eastAsia" w:ascii="宋体" w:hAnsi="宋体" w:eastAsia="宋体" w:cs="宋体"/>
                <w:b/>
                <w:bCs w:val="0"/>
                <w:kern w:val="0"/>
                <w:sz w:val="21"/>
                <w:szCs w:val="21"/>
                <w:lang w:val="en-US" w:eastAsia="zh-CN" w:bidi="ar"/>
              </w:rPr>
              <w:t>分项内容</w:t>
            </w: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b/>
                <w:bCs w:val="0"/>
                <w:kern w:val="2"/>
                <w:sz w:val="21"/>
                <w:szCs w:val="21"/>
              </w:rPr>
            </w:pPr>
            <w:r>
              <w:rPr>
                <w:rFonts w:hint="eastAsia" w:ascii="宋体" w:hAnsi="宋体" w:eastAsia="宋体" w:cs="宋体"/>
                <w:b/>
                <w:bCs w:val="0"/>
                <w:kern w:val="0"/>
                <w:sz w:val="21"/>
                <w:szCs w:val="21"/>
                <w:lang w:val="en-US" w:eastAsia="zh-CN" w:bidi="ar"/>
              </w:rPr>
              <w:t>说明</w:t>
            </w: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b/>
                <w:bCs w:val="0"/>
                <w:kern w:val="2"/>
                <w:sz w:val="21"/>
                <w:szCs w:val="21"/>
              </w:rPr>
            </w:pPr>
            <w:r>
              <w:rPr>
                <w:rFonts w:hint="eastAsia" w:ascii="宋体" w:hAnsi="宋体" w:eastAsia="宋体" w:cs="宋体"/>
                <w:b/>
                <w:bCs w:val="0"/>
                <w:kern w:val="0"/>
                <w:sz w:val="21"/>
                <w:szCs w:val="21"/>
                <w:lang w:val="en-US" w:eastAsia="zh-CN" w:bidi="ar"/>
              </w:rPr>
              <w:t>数量</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b/>
                <w:bCs w:val="0"/>
                <w:kern w:val="2"/>
                <w:sz w:val="21"/>
                <w:szCs w:val="21"/>
              </w:rPr>
            </w:pPr>
            <w:r>
              <w:rPr>
                <w:rFonts w:hint="eastAsia" w:ascii="宋体" w:hAnsi="宋体" w:eastAsia="宋体" w:cs="宋体"/>
                <w:b/>
                <w:bCs w:val="0"/>
                <w:kern w:val="0"/>
                <w:sz w:val="21"/>
                <w:szCs w:val="21"/>
                <w:lang w:val="en-US" w:eastAsia="zh-CN" w:bidi="ar"/>
              </w:rPr>
              <w:t>单价</w:t>
            </w: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b/>
                <w:bCs w:val="0"/>
                <w:kern w:val="2"/>
                <w:sz w:val="21"/>
                <w:szCs w:val="21"/>
              </w:rPr>
            </w:pPr>
            <w:r>
              <w:rPr>
                <w:rFonts w:hint="eastAsia" w:ascii="宋体" w:hAnsi="宋体" w:eastAsia="宋体" w:cs="宋体"/>
                <w:b/>
                <w:bCs w:val="0"/>
                <w:kern w:val="0"/>
                <w:sz w:val="21"/>
                <w:szCs w:val="21"/>
                <w:lang w:val="en-US" w:eastAsia="zh-CN" w:bidi="ar"/>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0"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9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2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2"/>
                <w:sz w:val="21"/>
                <w:szCs w:val="21"/>
              </w:rPr>
            </w:pPr>
          </w:p>
        </w:tc>
        <w:tc>
          <w:tcPr>
            <w:tcW w:w="1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line="420" w:lineRule="exact"/>
              <w:ind w:left="0" w:right="0"/>
              <w:jc w:val="center"/>
              <w:textAlignment w:val="center"/>
              <w:rPr>
                <w:rFonts w:hint="eastAsia" w:ascii="宋体" w:hAnsi="宋体" w:eastAsia="宋体" w:cs="宋体"/>
                <w:kern w:val="2"/>
                <w:sz w:val="21"/>
                <w:szCs w:val="21"/>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jc w:val="center"/>
        </w:trPr>
        <w:tc>
          <w:tcPr>
            <w:tcW w:w="73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center"/>
              <w:rPr>
                <w:rFonts w:hint="eastAsia" w:ascii="宋体" w:hAnsi="宋体" w:eastAsia="宋体" w:cs="宋体"/>
                <w:kern w:val="2"/>
                <w:sz w:val="21"/>
                <w:szCs w:val="21"/>
              </w:rPr>
            </w:pPr>
            <w:r>
              <w:rPr>
                <w:rFonts w:hint="eastAsia" w:ascii="宋体" w:hAnsi="宋体" w:eastAsia="宋体" w:cs="宋体"/>
                <w:b/>
                <w:bCs w:val="0"/>
                <w:kern w:val="0"/>
                <w:sz w:val="21"/>
                <w:szCs w:val="21"/>
                <w:lang w:val="en-US" w:eastAsia="zh-CN" w:bidi="ar"/>
              </w:rPr>
              <w:t>合计（总价，元/年）</w:t>
            </w:r>
          </w:p>
        </w:tc>
        <w:tc>
          <w:tcPr>
            <w:tcW w:w="14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adjustRightInd w:val="0"/>
              <w:snapToGrid w:val="0"/>
              <w:spacing w:before="0" w:beforeAutospacing="0" w:after="0" w:afterAutospacing="0" w:line="420" w:lineRule="exact"/>
              <w:ind w:left="0" w:right="0"/>
              <w:jc w:val="both"/>
              <w:rPr>
                <w:rFonts w:hint="eastAsia" w:ascii="宋体" w:hAnsi="宋体" w:eastAsia="宋体" w:cs="宋体"/>
                <w:kern w:val="2"/>
                <w:sz w:val="21"/>
                <w:szCs w:val="21"/>
              </w:rPr>
            </w:pPr>
          </w:p>
        </w:tc>
      </w:tr>
    </w:tbl>
    <w:p>
      <w:pPr>
        <w:keepNext w:val="0"/>
        <w:keepLines w:val="0"/>
        <w:widowControl/>
        <w:suppressLineNumbers w:val="0"/>
        <w:autoSpaceDE w:val="0"/>
        <w:autoSpaceDN/>
        <w:adjustRightInd w:val="0"/>
        <w:snapToGrid w:val="0"/>
        <w:spacing w:before="0" w:beforeAutospacing="0" w:after="0" w:afterAutospacing="0" w:line="420" w:lineRule="exact"/>
        <w:ind w:left="0" w:right="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注：1、上述表格分项内容仅作参考，供应商须根据自身对本项目工作内容的理解对分项内容进行重新分解并报价；2、投标总价应与开标一览表的投标报价一致。3、格式可自行拓展。</w:t>
      </w:r>
    </w:p>
    <w:p>
      <w:pPr>
        <w:keepNext w:val="0"/>
        <w:keepLines w:val="0"/>
        <w:widowControl w:val="0"/>
        <w:suppressLineNumbers w:val="0"/>
        <w:snapToGrid w:val="0"/>
        <w:spacing w:before="0" w:beforeAutospacing="0" w:after="0" w:afterAutospacing="0" w:line="440" w:lineRule="exact"/>
        <w:ind w:left="0" w:right="0" w:firstLine="210" w:firstLineChars="100"/>
        <w:jc w:val="both"/>
        <w:rPr>
          <w:rFonts w:hint="eastAsia" w:ascii="宋体" w:hAnsi="宋体" w:eastAsia="宋体" w:cs="宋体"/>
          <w:spacing w:val="0"/>
          <w:kern w:val="2"/>
          <w:sz w:val="21"/>
          <w:szCs w:val="21"/>
        </w:rPr>
      </w:pPr>
      <w:r>
        <w:rPr>
          <w:rFonts w:hint="eastAsia" w:ascii="宋体" w:hAnsi="宋体" w:eastAsia="宋体" w:cs="宋体"/>
          <w:spacing w:val="0"/>
          <w:kern w:val="2"/>
          <w:sz w:val="21"/>
          <w:szCs w:val="21"/>
          <w:lang w:val="en-US" w:eastAsia="zh-CN" w:bidi="ar"/>
        </w:rPr>
        <w:t xml:space="preserve">                         </w:t>
      </w:r>
    </w:p>
    <w:p>
      <w:pPr>
        <w:pStyle w:val="62"/>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bidi="ar"/>
        </w:rPr>
        <w:t xml:space="preserve"> </w:t>
      </w:r>
    </w:p>
    <w:p>
      <w:pPr>
        <w:pStyle w:val="48"/>
        <w:pageBreakBefore w:val="0"/>
        <w:kinsoku/>
        <w:wordWrap/>
        <w:overflowPunct/>
        <w:topLinePunct w:val="0"/>
        <w:bidi w:val="0"/>
        <w:outlineLvl w:val="9"/>
        <w:rPr>
          <w:color w:val="auto"/>
          <w:highlight w:val="none"/>
          <w:lang w:val="zh-CN"/>
        </w:rPr>
      </w:pPr>
    </w:p>
    <w:p>
      <w:pPr>
        <w:pageBreakBefore w:val="0"/>
        <w:kinsoku/>
        <w:wordWrap/>
        <w:overflowPunct/>
        <w:topLinePunct w:val="0"/>
        <w:autoSpaceDE w:val="0"/>
        <w:autoSpaceDN w:val="0"/>
        <w:bidi w:val="0"/>
        <w:spacing w:line="360" w:lineRule="auto"/>
        <w:ind w:right="1120" w:firstLine="5250" w:firstLineChars="2500"/>
        <w:jc w:val="left"/>
        <w:outlineLvl w:val="9"/>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w:t>
      </w:r>
      <w:r>
        <w:rPr>
          <w:rFonts w:hint="eastAsia" w:ascii="宋体" w:hAnsi="宋体" w:cs="宋体"/>
          <w:color w:val="auto"/>
          <w:szCs w:val="21"/>
          <w:highlight w:val="none"/>
        </w:rPr>
        <w:t>电子签章</w:t>
      </w:r>
      <w:r>
        <w:rPr>
          <w:rFonts w:hint="eastAsia" w:ascii="宋体" w:hAnsi="宋体" w:cs="宋体"/>
          <w:color w:val="auto"/>
          <w:kern w:val="0"/>
          <w:szCs w:val="21"/>
          <w:highlight w:val="none"/>
          <w:lang w:val="zh-CN"/>
        </w:rPr>
        <w:t xml:space="preserve">）：                                                                                                                                                                                                               </w:t>
      </w:r>
    </w:p>
    <w:p>
      <w:pPr>
        <w:pStyle w:val="8"/>
        <w:pageBreakBefore w:val="0"/>
        <w:kinsoku/>
        <w:wordWrap/>
        <w:overflowPunct/>
        <w:topLinePunct w:val="0"/>
        <w:bidi w:val="0"/>
        <w:ind w:left="5250" w:leftChars="2500"/>
        <w:outlineLvl w:val="9"/>
        <w:rPr>
          <w:rFonts w:hint="eastAsia" w:hAnsi="宋体" w:cs="宋体"/>
          <w:color w:val="auto"/>
          <w:kern w:val="0"/>
          <w:sz w:val="21"/>
          <w:highlight w:val="none"/>
        </w:rPr>
      </w:pPr>
      <w:r>
        <w:rPr>
          <w:rFonts w:hint="eastAsia" w:hAnsi="宋体" w:cs="宋体"/>
          <w:color w:val="auto"/>
          <w:kern w:val="0"/>
          <w:sz w:val="21"/>
          <w:highlight w:val="none"/>
        </w:rPr>
        <w:t>日期：   年   月   日</w:t>
      </w: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83"/>
        <w:rPr>
          <w:rFonts w:hint="eastAsia" w:hAnsi="宋体" w:cs="宋体"/>
          <w:color w:val="auto"/>
          <w:kern w:val="0"/>
          <w:sz w:val="21"/>
          <w:highlight w:val="none"/>
        </w:rPr>
      </w:pPr>
    </w:p>
    <w:p>
      <w:pPr>
        <w:pStyle w:val="7"/>
        <w:pageBreakBefore w:val="0"/>
        <w:kinsoku/>
        <w:wordWrap/>
        <w:overflowPunct/>
        <w:topLinePunct w:val="0"/>
        <w:bidi w:val="0"/>
        <w:ind w:left="0" w:leftChars="0" w:firstLine="0" w:firstLineChars="0"/>
        <w:outlineLvl w:val="9"/>
        <w:rPr>
          <w:rFonts w:hint="eastAsia" w:hAnsi="宋体" w:cs="宋体"/>
          <w:color w:val="auto"/>
          <w:kern w:val="0"/>
          <w:sz w:val="21"/>
          <w:highlight w:val="none"/>
        </w:rPr>
      </w:pPr>
    </w:p>
    <w:p>
      <w:pPr>
        <w:pStyle w:val="9"/>
        <w:pageBreakBefore w:val="0"/>
        <w:kinsoku/>
        <w:wordWrap/>
        <w:overflowPunct/>
        <w:topLinePunct w:val="0"/>
        <w:bidi w:val="0"/>
        <w:outlineLvl w:val="9"/>
        <w:rPr>
          <w:rFonts w:hint="eastAsia" w:hAnsi="宋体" w:cs="宋体"/>
          <w:color w:val="auto"/>
          <w:kern w:val="0"/>
          <w:sz w:val="21"/>
          <w:highlight w:val="none"/>
        </w:rPr>
      </w:pPr>
    </w:p>
    <w:p>
      <w:pPr>
        <w:pageBreakBefore w:val="0"/>
        <w:kinsoku/>
        <w:wordWrap/>
        <w:overflowPunct/>
        <w:topLinePunct w:val="0"/>
        <w:bidi w:val="0"/>
        <w:outlineLvl w:val="9"/>
        <w:rPr>
          <w:rFonts w:hint="eastAsia" w:hAnsi="宋体" w:cs="宋体"/>
          <w:color w:val="auto"/>
          <w:kern w:val="0"/>
          <w:sz w:val="21"/>
          <w:highlight w:val="none"/>
        </w:rPr>
      </w:pPr>
    </w:p>
    <w:p>
      <w:pPr>
        <w:pStyle w:val="65"/>
        <w:pageBreakBefore w:val="0"/>
        <w:kinsoku/>
        <w:wordWrap/>
        <w:overflowPunct/>
        <w:topLinePunct w:val="0"/>
        <w:bidi w:val="0"/>
        <w:outlineLvl w:val="9"/>
        <w:rPr>
          <w:rFonts w:hint="eastAsia" w:hAnsi="宋体" w:cs="宋体"/>
          <w:color w:val="auto"/>
          <w:kern w:val="0"/>
          <w:sz w:val="21"/>
          <w:highlight w:val="none"/>
        </w:rPr>
      </w:pPr>
    </w:p>
    <w:p>
      <w:pPr>
        <w:pStyle w:val="65"/>
        <w:pageBreakBefore w:val="0"/>
        <w:kinsoku/>
        <w:wordWrap/>
        <w:overflowPunct/>
        <w:topLinePunct w:val="0"/>
        <w:bidi w:val="0"/>
        <w:ind w:left="0" w:leftChars="0" w:firstLine="0" w:firstLineChars="0"/>
        <w:outlineLvl w:val="9"/>
        <w:rPr>
          <w:rFonts w:hint="eastAsia" w:hAnsi="宋体" w:cs="宋体"/>
          <w:color w:val="auto"/>
          <w:kern w:val="0"/>
          <w:sz w:val="21"/>
          <w:highlight w:val="none"/>
        </w:rPr>
      </w:pPr>
    </w:p>
    <w:sectPr>
      <w:headerReference r:id="rId21" w:type="default"/>
      <w:footerReference r:id="rId22" w:type="default"/>
      <w:pgSz w:w="11849" w:h="16781"/>
      <w:pgMar w:top="1247" w:right="1531" w:bottom="1304" w:left="1531" w:header="720" w:footer="72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0" w:usb1="00000000" w:usb2="00000000" w:usb3="00000000" w:csb0="00000000" w:csb1="00000000"/>
  </w:font>
  <w:font w:name="Futura Bk">
    <w:altName w:val="RomanS"/>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RomanS"/>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hakuyoxingshu7000"/>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hakuyoxingshu7000"/>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RomanS"/>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RomanS"/>
    <w:panose1 w:val="00000000000000000000"/>
    <w:charset w:val="00"/>
    <w:family w:val="roman"/>
    <w:pitch w:val="default"/>
    <w:sig w:usb0="00000000" w:usb1="00000000" w:usb2="00000000" w:usb3="00000000" w:csb0="00000011" w:csb1="00000000"/>
  </w:font>
  <w:font w:name=".PingFang SC">
    <w:altName w:val="hakuyoxingshu7000"/>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RomanS">
    <w:panose1 w:val="02000400000000000000"/>
    <w:charset w:val="00"/>
    <w:family w:val="auto"/>
    <w:pitch w:val="default"/>
    <w:sig w:usb0="00000207" w:usb1="00000000" w:usb2="00000000" w:usb3="00000000" w:csb0="000001F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sz w:val="18"/>
      </w:rPr>
      <w:pict>
        <v:shape id="_x0000_s2056" o:spid="_x0000_s2056"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sz w:val="18"/>
      </w:rPr>
      <w:pict>
        <v:shape id="_x0000_s2057" o:spid="_x0000_s2057"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tabs>
        <w:tab w:val="clear" w:pos="4153"/>
      </w:tabs>
      <w:jc w:val="center"/>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sz w:val="18"/>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sz w:val="18"/>
      </w:rP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48</w:t>
    </w:r>
    <w:r>
      <w:rPr>
        <w:rFonts w:hint="eastAsia" w:ascii="仿宋_GB2312" w:eastAsia="仿宋_GB2312"/>
        <w:kern w:val="0"/>
        <w:szCs w:val="21"/>
      </w:rPr>
      <w:fldChar w:fldCharType="end"/>
    </w:r>
    <w:bookmarkStart w:id="419" w:name="_Toc131845147"/>
    <w:bookmarkStart w:id="420" w:name="_Toc36110187"/>
    <w:bookmarkStart w:id="421" w:name="_Toc164085800"/>
    <w:bookmarkStart w:id="422" w:name="_Toc91899912"/>
    <w:r>
      <w:rPr>
        <w:rFonts w:hint="eastAsia" w:ascii="仿宋_GB2312" w:eastAsia="仿宋_GB2312"/>
        <w:kern w:val="0"/>
        <w:szCs w:val="21"/>
      </w:rPr>
      <w:t xml:space="preserve"> 页</w:t>
    </w:r>
    <w:bookmarkEnd w:id="419"/>
    <w:bookmarkEnd w:id="420"/>
    <w:bookmarkEnd w:id="421"/>
    <w:bookmarkEnd w:id="422"/>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sz w:val="18"/>
      </w:rP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1.2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浙江凯翔工程咨询管理有限公司</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浙江凯翔工程咨询管理有限公司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b/>
        <w:i/>
        <w:u w:val="single"/>
      </w:rPr>
    </w:pPr>
    <w:r>
      <w:t></w:t>
    </w:r>
    <w:r>
      <w:rPr>
        <w:rFonts w:hint="eastAsia"/>
      </w:rPr>
      <w:t>浙江凯翔工程咨询管理有限公司</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w:t>
    </w:r>
    <w:r>
      <w:rPr>
        <w:rFonts w:hint="eastAsia"/>
      </w:rPr>
      <w:t>浙江凯翔工程咨询管理有限公司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b/>
        <w:i/>
        <w:iCs/>
        <w:u w:val="single"/>
      </w:rPr>
    </w:pPr>
    <w:r>
      <w:t></w:t>
    </w:r>
    <w:r>
      <w:rPr>
        <w:rFonts w:hint="eastAsia"/>
      </w:rPr>
      <w:t>浙江凯翔工程咨询管理有限公司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浙江凯翔工程咨询管理有限公司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b/>
        <w:i/>
        <w:u w:val="single"/>
      </w:rPr>
    </w:pPr>
    <w:r>
      <w:rPr>
        <w:rFonts w:hint="eastAsia"/>
      </w:rPr>
      <w:t>浙江凯翔工程咨询管理有限公司</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rPr>
        <w:rFonts w:hint="eastAsia"/>
      </w:rPr>
      <w:t>浙江凯翔工程咨询管理有限公司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b/>
        <w:i/>
        <w:iCs/>
        <w:u w:val="single"/>
      </w:rPr>
    </w:pPr>
    <w:r>
      <w:t></w:t>
    </w:r>
    <w:r>
      <w:rPr>
        <w:rFonts w:hint="eastAsia"/>
      </w:rPr>
      <w:t>浙江凯翔工程咨询管理有限公司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C9C52"/>
    <w:multiLevelType w:val="singleLevel"/>
    <w:tmpl w:val="814C9C52"/>
    <w:lvl w:ilvl="0" w:tentative="0">
      <w:start w:val="3"/>
      <w:numFmt w:val="chineseCounting"/>
      <w:suff w:val="nothing"/>
      <w:lvlText w:val="%1、"/>
      <w:lvlJc w:val="left"/>
      <w:rPr>
        <w:rFonts w:hint="eastAsia"/>
      </w:rPr>
    </w:lvl>
  </w:abstractNum>
  <w:abstractNum w:abstractNumId="1">
    <w:nsid w:val="A1F4C90B"/>
    <w:multiLevelType w:val="singleLevel"/>
    <w:tmpl w:val="A1F4C90B"/>
    <w:lvl w:ilvl="0" w:tentative="0">
      <w:start w:val="27"/>
      <w:numFmt w:val="decimal"/>
      <w:lvlText w:val="%1."/>
      <w:lvlJc w:val="left"/>
      <w:pPr>
        <w:tabs>
          <w:tab w:val="left" w:pos="312"/>
        </w:tabs>
      </w:pPr>
    </w:lvl>
  </w:abstractNum>
  <w:abstractNum w:abstractNumId="2">
    <w:nsid w:val="AB8560CC"/>
    <w:multiLevelType w:val="singleLevel"/>
    <w:tmpl w:val="AB8560CC"/>
    <w:lvl w:ilvl="0" w:tentative="0">
      <w:start w:val="1"/>
      <w:numFmt w:val="decimal"/>
      <w:suff w:val="nothing"/>
      <w:lvlText w:val="（%1）"/>
      <w:lvlJc w:val="left"/>
    </w:lvl>
  </w:abstractNum>
  <w:abstractNum w:abstractNumId="3">
    <w:nsid w:val="201D9163"/>
    <w:multiLevelType w:val="singleLevel"/>
    <w:tmpl w:val="201D9163"/>
    <w:lvl w:ilvl="0" w:tentative="0">
      <w:start w:val="2"/>
      <w:numFmt w:val="chineseCounting"/>
      <w:suff w:val="nothing"/>
      <w:lvlText w:val="%1、"/>
      <w:lvlJc w:val="left"/>
      <w:pPr>
        <w:ind w:left="197"/>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A2MjQwMzVkZDAzMjU2OTk2ZGNjMzkxM2FiZDc4OG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5FD9"/>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1D80"/>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385"/>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7C8"/>
    <w:rsid w:val="00271C53"/>
    <w:rsid w:val="0027244F"/>
    <w:rsid w:val="00272AD2"/>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39D"/>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7AD"/>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33"/>
    <w:rsid w:val="00374677"/>
    <w:rsid w:val="0037510C"/>
    <w:rsid w:val="00375850"/>
    <w:rsid w:val="0037632F"/>
    <w:rsid w:val="00377B26"/>
    <w:rsid w:val="00381014"/>
    <w:rsid w:val="00381604"/>
    <w:rsid w:val="00381C68"/>
    <w:rsid w:val="00381F60"/>
    <w:rsid w:val="00383204"/>
    <w:rsid w:val="00383AB0"/>
    <w:rsid w:val="00384666"/>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3EBC"/>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3D8C"/>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286"/>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19EB"/>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3B4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2D6"/>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6FF"/>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1D8"/>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65F"/>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5EF6"/>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87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AFD"/>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217"/>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192"/>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2FEA"/>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8E2"/>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2ED"/>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381"/>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5AA5"/>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8A"/>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AE3"/>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9EB"/>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3FEC"/>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6D34"/>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9E6"/>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53"/>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295"/>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1B3"/>
    <w:rsid w:val="00FF5C6A"/>
    <w:rsid w:val="00FF651D"/>
    <w:rsid w:val="00FF6843"/>
    <w:rsid w:val="00FF6C25"/>
    <w:rsid w:val="010651D9"/>
    <w:rsid w:val="011F6449"/>
    <w:rsid w:val="01216E2B"/>
    <w:rsid w:val="01236AFB"/>
    <w:rsid w:val="015A381D"/>
    <w:rsid w:val="01604742"/>
    <w:rsid w:val="019F60FF"/>
    <w:rsid w:val="019F7441"/>
    <w:rsid w:val="01A30F0A"/>
    <w:rsid w:val="01B37585"/>
    <w:rsid w:val="01D55165"/>
    <w:rsid w:val="01D55559"/>
    <w:rsid w:val="01DF6BF8"/>
    <w:rsid w:val="01EC2C57"/>
    <w:rsid w:val="02107682"/>
    <w:rsid w:val="02284D47"/>
    <w:rsid w:val="02307D30"/>
    <w:rsid w:val="023D293E"/>
    <w:rsid w:val="02445A7A"/>
    <w:rsid w:val="025C22A5"/>
    <w:rsid w:val="025F0711"/>
    <w:rsid w:val="026B2E25"/>
    <w:rsid w:val="02770111"/>
    <w:rsid w:val="027F3841"/>
    <w:rsid w:val="02824D4D"/>
    <w:rsid w:val="02C44E0D"/>
    <w:rsid w:val="02CC294F"/>
    <w:rsid w:val="02DC4B10"/>
    <w:rsid w:val="02DD76CE"/>
    <w:rsid w:val="02F36323"/>
    <w:rsid w:val="02F5619C"/>
    <w:rsid w:val="0326446A"/>
    <w:rsid w:val="032D5555"/>
    <w:rsid w:val="03304B6D"/>
    <w:rsid w:val="03383D42"/>
    <w:rsid w:val="034F101E"/>
    <w:rsid w:val="036634D2"/>
    <w:rsid w:val="0367753F"/>
    <w:rsid w:val="038207EA"/>
    <w:rsid w:val="03A367D0"/>
    <w:rsid w:val="03A51CE6"/>
    <w:rsid w:val="03C46044"/>
    <w:rsid w:val="03D17254"/>
    <w:rsid w:val="03DD35E4"/>
    <w:rsid w:val="04076900"/>
    <w:rsid w:val="041A5A3B"/>
    <w:rsid w:val="041B0A5C"/>
    <w:rsid w:val="042311BA"/>
    <w:rsid w:val="0424759E"/>
    <w:rsid w:val="042B157A"/>
    <w:rsid w:val="0445425B"/>
    <w:rsid w:val="045301F6"/>
    <w:rsid w:val="04556648"/>
    <w:rsid w:val="0462033F"/>
    <w:rsid w:val="0464439D"/>
    <w:rsid w:val="046D4D83"/>
    <w:rsid w:val="04771421"/>
    <w:rsid w:val="047F4DAE"/>
    <w:rsid w:val="04831D7F"/>
    <w:rsid w:val="04856BD6"/>
    <w:rsid w:val="048F763B"/>
    <w:rsid w:val="049F330E"/>
    <w:rsid w:val="04A51DFC"/>
    <w:rsid w:val="04AA775C"/>
    <w:rsid w:val="04AF1889"/>
    <w:rsid w:val="04B30C95"/>
    <w:rsid w:val="04D74983"/>
    <w:rsid w:val="04DE21DE"/>
    <w:rsid w:val="04F66F48"/>
    <w:rsid w:val="05045FE6"/>
    <w:rsid w:val="05251E14"/>
    <w:rsid w:val="05340402"/>
    <w:rsid w:val="055002FC"/>
    <w:rsid w:val="058C164C"/>
    <w:rsid w:val="05904397"/>
    <w:rsid w:val="05985C15"/>
    <w:rsid w:val="059A2B4E"/>
    <w:rsid w:val="05A16594"/>
    <w:rsid w:val="05A33221"/>
    <w:rsid w:val="05A7762D"/>
    <w:rsid w:val="05F931DB"/>
    <w:rsid w:val="060E5941"/>
    <w:rsid w:val="060E6A64"/>
    <w:rsid w:val="06110FAF"/>
    <w:rsid w:val="062E4A77"/>
    <w:rsid w:val="06302452"/>
    <w:rsid w:val="06304C93"/>
    <w:rsid w:val="06336531"/>
    <w:rsid w:val="06356943"/>
    <w:rsid w:val="0639479D"/>
    <w:rsid w:val="06493CA7"/>
    <w:rsid w:val="065A6178"/>
    <w:rsid w:val="0662051D"/>
    <w:rsid w:val="0664344C"/>
    <w:rsid w:val="06660092"/>
    <w:rsid w:val="066905EB"/>
    <w:rsid w:val="066F1CF3"/>
    <w:rsid w:val="067F6455"/>
    <w:rsid w:val="06930BB8"/>
    <w:rsid w:val="0697043B"/>
    <w:rsid w:val="06C7271A"/>
    <w:rsid w:val="06E054D1"/>
    <w:rsid w:val="07113C2E"/>
    <w:rsid w:val="07245D42"/>
    <w:rsid w:val="07264C62"/>
    <w:rsid w:val="07297DC3"/>
    <w:rsid w:val="073C10D7"/>
    <w:rsid w:val="07411A98"/>
    <w:rsid w:val="07501DA3"/>
    <w:rsid w:val="077252BB"/>
    <w:rsid w:val="0779354C"/>
    <w:rsid w:val="07BE4789"/>
    <w:rsid w:val="07C14DF9"/>
    <w:rsid w:val="07D16819"/>
    <w:rsid w:val="08000078"/>
    <w:rsid w:val="08061376"/>
    <w:rsid w:val="081D0862"/>
    <w:rsid w:val="083F70F4"/>
    <w:rsid w:val="08452D77"/>
    <w:rsid w:val="084560A8"/>
    <w:rsid w:val="086401F8"/>
    <w:rsid w:val="08645653"/>
    <w:rsid w:val="08702B6E"/>
    <w:rsid w:val="08751CAA"/>
    <w:rsid w:val="08794D63"/>
    <w:rsid w:val="087E4C40"/>
    <w:rsid w:val="08883DE4"/>
    <w:rsid w:val="08A871D0"/>
    <w:rsid w:val="08D46E3C"/>
    <w:rsid w:val="08D66AD6"/>
    <w:rsid w:val="08DA33A3"/>
    <w:rsid w:val="08E302B1"/>
    <w:rsid w:val="08E80F13"/>
    <w:rsid w:val="08EE7EBF"/>
    <w:rsid w:val="08FD2E27"/>
    <w:rsid w:val="08FE3098"/>
    <w:rsid w:val="091C63DA"/>
    <w:rsid w:val="09283800"/>
    <w:rsid w:val="09335624"/>
    <w:rsid w:val="09357A64"/>
    <w:rsid w:val="0944690F"/>
    <w:rsid w:val="09535675"/>
    <w:rsid w:val="095F057D"/>
    <w:rsid w:val="09627153"/>
    <w:rsid w:val="09642282"/>
    <w:rsid w:val="09733572"/>
    <w:rsid w:val="097431CB"/>
    <w:rsid w:val="09772C16"/>
    <w:rsid w:val="098353B5"/>
    <w:rsid w:val="099C7C35"/>
    <w:rsid w:val="09A92330"/>
    <w:rsid w:val="09AD4734"/>
    <w:rsid w:val="09B06B87"/>
    <w:rsid w:val="09C13146"/>
    <w:rsid w:val="09E04166"/>
    <w:rsid w:val="09E162A4"/>
    <w:rsid w:val="09F307AA"/>
    <w:rsid w:val="0A093C2E"/>
    <w:rsid w:val="0A1C0718"/>
    <w:rsid w:val="0A3844C5"/>
    <w:rsid w:val="0A3E7710"/>
    <w:rsid w:val="0A415B97"/>
    <w:rsid w:val="0A55715A"/>
    <w:rsid w:val="0A5B7E63"/>
    <w:rsid w:val="0A62729D"/>
    <w:rsid w:val="0A656ED5"/>
    <w:rsid w:val="0A676876"/>
    <w:rsid w:val="0A834280"/>
    <w:rsid w:val="0A8F549B"/>
    <w:rsid w:val="0A92429D"/>
    <w:rsid w:val="0AA374A5"/>
    <w:rsid w:val="0AAB7649"/>
    <w:rsid w:val="0ABC5606"/>
    <w:rsid w:val="0AD154F5"/>
    <w:rsid w:val="0ADB5134"/>
    <w:rsid w:val="0ADB6DCD"/>
    <w:rsid w:val="0AF05FC3"/>
    <w:rsid w:val="0AF262FC"/>
    <w:rsid w:val="0AF85979"/>
    <w:rsid w:val="0AF9634B"/>
    <w:rsid w:val="0B0D4CE1"/>
    <w:rsid w:val="0B0E5BB3"/>
    <w:rsid w:val="0B1B5F7B"/>
    <w:rsid w:val="0B30404E"/>
    <w:rsid w:val="0B4C6C14"/>
    <w:rsid w:val="0B547599"/>
    <w:rsid w:val="0B5F3278"/>
    <w:rsid w:val="0B631A88"/>
    <w:rsid w:val="0B683D45"/>
    <w:rsid w:val="0B6C32D0"/>
    <w:rsid w:val="0B720FF1"/>
    <w:rsid w:val="0B7528F8"/>
    <w:rsid w:val="0B7C597C"/>
    <w:rsid w:val="0B7F3F11"/>
    <w:rsid w:val="0B884417"/>
    <w:rsid w:val="0B9C4665"/>
    <w:rsid w:val="0BA24924"/>
    <w:rsid w:val="0BA53A2D"/>
    <w:rsid w:val="0BB87EF3"/>
    <w:rsid w:val="0BC9459D"/>
    <w:rsid w:val="0BD31C1D"/>
    <w:rsid w:val="0BE07639"/>
    <w:rsid w:val="0BE300B2"/>
    <w:rsid w:val="0BF6188C"/>
    <w:rsid w:val="0BF73C91"/>
    <w:rsid w:val="0C170175"/>
    <w:rsid w:val="0C476A93"/>
    <w:rsid w:val="0C540E0F"/>
    <w:rsid w:val="0C571A41"/>
    <w:rsid w:val="0C57284E"/>
    <w:rsid w:val="0C5C1171"/>
    <w:rsid w:val="0C5E1CBC"/>
    <w:rsid w:val="0C615B50"/>
    <w:rsid w:val="0C8445DA"/>
    <w:rsid w:val="0C87121B"/>
    <w:rsid w:val="0CC007F7"/>
    <w:rsid w:val="0CC617AC"/>
    <w:rsid w:val="0CE618DF"/>
    <w:rsid w:val="0CFE707A"/>
    <w:rsid w:val="0D063BDA"/>
    <w:rsid w:val="0D08375F"/>
    <w:rsid w:val="0D184CFB"/>
    <w:rsid w:val="0D2F7F58"/>
    <w:rsid w:val="0D474670"/>
    <w:rsid w:val="0D4A7419"/>
    <w:rsid w:val="0D4E1456"/>
    <w:rsid w:val="0D552C7F"/>
    <w:rsid w:val="0D7407E9"/>
    <w:rsid w:val="0D827401"/>
    <w:rsid w:val="0D84094E"/>
    <w:rsid w:val="0D847672"/>
    <w:rsid w:val="0D85168C"/>
    <w:rsid w:val="0D8A00E9"/>
    <w:rsid w:val="0D8D589E"/>
    <w:rsid w:val="0DA01C73"/>
    <w:rsid w:val="0DD63300"/>
    <w:rsid w:val="0DE17842"/>
    <w:rsid w:val="0DF50604"/>
    <w:rsid w:val="0DF51500"/>
    <w:rsid w:val="0DF702FE"/>
    <w:rsid w:val="0E060E51"/>
    <w:rsid w:val="0E080726"/>
    <w:rsid w:val="0E177DAB"/>
    <w:rsid w:val="0E18550B"/>
    <w:rsid w:val="0E1D6EA1"/>
    <w:rsid w:val="0E1E51BC"/>
    <w:rsid w:val="0E2C454C"/>
    <w:rsid w:val="0E357FD4"/>
    <w:rsid w:val="0E3D507C"/>
    <w:rsid w:val="0E471278"/>
    <w:rsid w:val="0E4C00BD"/>
    <w:rsid w:val="0E4F0B17"/>
    <w:rsid w:val="0E5604B2"/>
    <w:rsid w:val="0E60331F"/>
    <w:rsid w:val="0E611D85"/>
    <w:rsid w:val="0E6D5D79"/>
    <w:rsid w:val="0E6F0833"/>
    <w:rsid w:val="0E702D2E"/>
    <w:rsid w:val="0E9D0089"/>
    <w:rsid w:val="0EB22EF2"/>
    <w:rsid w:val="0EB803EE"/>
    <w:rsid w:val="0EE07AF2"/>
    <w:rsid w:val="0EED7F50"/>
    <w:rsid w:val="0EEE0F6E"/>
    <w:rsid w:val="0EF94D4B"/>
    <w:rsid w:val="0EFB3D4A"/>
    <w:rsid w:val="0EFE5739"/>
    <w:rsid w:val="0F0720BC"/>
    <w:rsid w:val="0F0E4620"/>
    <w:rsid w:val="0F172BF4"/>
    <w:rsid w:val="0F3559A7"/>
    <w:rsid w:val="0F4958DC"/>
    <w:rsid w:val="0F4B7385"/>
    <w:rsid w:val="0F515DF7"/>
    <w:rsid w:val="0F596BA8"/>
    <w:rsid w:val="0F6248D2"/>
    <w:rsid w:val="0F693536"/>
    <w:rsid w:val="0F7B0511"/>
    <w:rsid w:val="0F7B76D9"/>
    <w:rsid w:val="0F816ACD"/>
    <w:rsid w:val="0F9832DB"/>
    <w:rsid w:val="0FA015AF"/>
    <w:rsid w:val="0FB104C7"/>
    <w:rsid w:val="0FBF3FD2"/>
    <w:rsid w:val="0FBF7FF3"/>
    <w:rsid w:val="0FEE51C6"/>
    <w:rsid w:val="0FF1183A"/>
    <w:rsid w:val="10005765"/>
    <w:rsid w:val="101E4798"/>
    <w:rsid w:val="101F5408"/>
    <w:rsid w:val="10234FF5"/>
    <w:rsid w:val="102962AF"/>
    <w:rsid w:val="10637A6B"/>
    <w:rsid w:val="10646583"/>
    <w:rsid w:val="106C49E3"/>
    <w:rsid w:val="106F74B4"/>
    <w:rsid w:val="107139B1"/>
    <w:rsid w:val="107D4B15"/>
    <w:rsid w:val="10862659"/>
    <w:rsid w:val="108A3C80"/>
    <w:rsid w:val="109926A3"/>
    <w:rsid w:val="10A648CA"/>
    <w:rsid w:val="10C26171"/>
    <w:rsid w:val="10C9146E"/>
    <w:rsid w:val="10D4782D"/>
    <w:rsid w:val="10DA2817"/>
    <w:rsid w:val="10DB2FF2"/>
    <w:rsid w:val="10E93F52"/>
    <w:rsid w:val="10F33360"/>
    <w:rsid w:val="10FC16EA"/>
    <w:rsid w:val="110F1D40"/>
    <w:rsid w:val="11266F33"/>
    <w:rsid w:val="112F5551"/>
    <w:rsid w:val="114B007B"/>
    <w:rsid w:val="114C2602"/>
    <w:rsid w:val="114F6A03"/>
    <w:rsid w:val="11591526"/>
    <w:rsid w:val="11721BDA"/>
    <w:rsid w:val="118963A1"/>
    <w:rsid w:val="11C6522A"/>
    <w:rsid w:val="11E104CC"/>
    <w:rsid w:val="11E20309"/>
    <w:rsid w:val="11EC57E6"/>
    <w:rsid w:val="121F796A"/>
    <w:rsid w:val="12255233"/>
    <w:rsid w:val="123A0C48"/>
    <w:rsid w:val="12530213"/>
    <w:rsid w:val="12675956"/>
    <w:rsid w:val="126A29BE"/>
    <w:rsid w:val="126A7288"/>
    <w:rsid w:val="127723A9"/>
    <w:rsid w:val="12800BF5"/>
    <w:rsid w:val="12862074"/>
    <w:rsid w:val="12883966"/>
    <w:rsid w:val="12926523"/>
    <w:rsid w:val="129E45B4"/>
    <w:rsid w:val="129F1F56"/>
    <w:rsid w:val="12A3218D"/>
    <w:rsid w:val="12BE35D0"/>
    <w:rsid w:val="12C02EC1"/>
    <w:rsid w:val="12D81596"/>
    <w:rsid w:val="12D81E93"/>
    <w:rsid w:val="12FC185D"/>
    <w:rsid w:val="13072A44"/>
    <w:rsid w:val="13090836"/>
    <w:rsid w:val="130D3BDB"/>
    <w:rsid w:val="130F2F97"/>
    <w:rsid w:val="134560F7"/>
    <w:rsid w:val="135175F2"/>
    <w:rsid w:val="13552FB1"/>
    <w:rsid w:val="135F4BE2"/>
    <w:rsid w:val="137732DC"/>
    <w:rsid w:val="13815102"/>
    <w:rsid w:val="13831686"/>
    <w:rsid w:val="139B1A0A"/>
    <w:rsid w:val="139D25C7"/>
    <w:rsid w:val="13BF3CE4"/>
    <w:rsid w:val="13C57E36"/>
    <w:rsid w:val="141008D8"/>
    <w:rsid w:val="14125FE6"/>
    <w:rsid w:val="142B52DE"/>
    <w:rsid w:val="14525C3C"/>
    <w:rsid w:val="145D1C3C"/>
    <w:rsid w:val="146D271E"/>
    <w:rsid w:val="14700918"/>
    <w:rsid w:val="147306A9"/>
    <w:rsid w:val="14916970"/>
    <w:rsid w:val="14982588"/>
    <w:rsid w:val="149A5AD9"/>
    <w:rsid w:val="149F5AE0"/>
    <w:rsid w:val="14A7619D"/>
    <w:rsid w:val="14BE011D"/>
    <w:rsid w:val="14C00E99"/>
    <w:rsid w:val="14CE0520"/>
    <w:rsid w:val="14D23A54"/>
    <w:rsid w:val="150536C3"/>
    <w:rsid w:val="15076E1B"/>
    <w:rsid w:val="150C1963"/>
    <w:rsid w:val="151307F3"/>
    <w:rsid w:val="151447A0"/>
    <w:rsid w:val="154A6454"/>
    <w:rsid w:val="15637C6A"/>
    <w:rsid w:val="15762120"/>
    <w:rsid w:val="158F00C4"/>
    <w:rsid w:val="15BB070B"/>
    <w:rsid w:val="15BB209F"/>
    <w:rsid w:val="15CE4902"/>
    <w:rsid w:val="15D1541F"/>
    <w:rsid w:val="15DF0142"/>
    <w:rsid w:val="15F360A8"/>
    <w:rsid w:val="15F44A43"/>
    <w:rsid w:val="15F57F44"/>
    <w:rsid w:val="161B3608"/>
    <w:rsid w:val="16235F8E"/>
    <w:rsid w:val="16437885"/>
    <w:rsid w:val="16722AFA"/>
    <w:rsid w:val="168E3310"/>
    <w:rsid w:val="16972289"/>
    <w:rsid w:val="16976C2A"/>
    <w:rsid w:val="16A8729C"/>
    <w:rsid w:val="16B33777"/>
    <w:rsid w:val="16BC70A7"/>
    <w:rsid w:val="16C6339E"/>
    <w:rsid w:val="16C91051"/>
    <w:rsid w:val="16DC22CD"/>
    <w:rsid w:val="16DF3646"/>
    <w:rsid w:val="16E91761"/>
    <w:rsid w:val="16EA6C47"/>
    <w:rsid w:val="16EB0A7E"/>
    <w:rsid w:val="16EB78EA"/>
    <w:rsid w:val="172518D9"/>
    <w:rsid w:val="172730A5"/>
    <w:rsid w:val="172F2D79"/>
    <w:rsid w:val="17336E3A"/>
    <w:rsid w:val="17391394"/>
    <w:rsid w:val="17557BEF"/>
    <w:rsid w:val="17571B47"/>
    <w:rsid w:val="175A74C0"/>
    <w:rsid w:val="17753982"/>
    <w:rsid w:val="17A96653"/>
    <w:rsid w:val="17B4186E"/>
    <w:rsid w:val="17C31B83"/>
    <w:rsid w:val="17C442F0"/>
    <w:rsid w:val="17D349C1"/>
    <w:rsid w:val="17D366A0"/>
    <w:rsid w:val="17DB29C2"/>
    <w:rsid w:val="17DE4FAA"/>
    <w:rsid w:val="17EC6540"/>
    <w:rsid w:val="17EF3094"/>
    <w:rsid w:val="17F55241"/>
    <w:rsid w:val="181A33D4"/>
    <w:rsid w:val="182F37A7"/>
    <w:rsid w:val="1830729E"/>
    <w:rsid w:val="183323C1"/>
    <w:rsid w:val="183E07E0"/>
    <w:rsid w:val="1840063A"/>
    <w:rsid w:val="186E2E84"/>
    <w:rsid w:val="1870062C"/>
    <w:rsid w:val="18732C8E"/>
    <w:rsid w:val="18763F46"/>
    <w:rsid w:val="18810A2F"/>
    <w:rsid w:val="18817102"/>
    <w:rsid w:val="18830A15"/>
    <w:rsid w:val="18852B28"/>
    <w:rsid w:val="188B5321"/>
    <w:rsid w:val="188D1AD1"/>
    <w:rsid w:val="189E38CB"/>
    <w:rsid w:val="18B30ADD"/>
    <w:rsid w:val="18BC38F4"/>
    <w:rsid w:val="18C71CC6"/>
    <w:rsid w:val="18D72D4C"/>
    <w:rsid w:val="18FA6240"/>
    <w:rsid w:val="19166610"/>
    <w:rsid w:val="191667F1"/>
    <w:rsid w:val="191B0CE6"/>
    <w:rsid w:val="19202F8B"/>
    <w:rsid w:val="19226FA6"/>
    <w:rsid w:val="19282A06"/>
    <w:rsid w:val="19406B43"/>
    <w:rsid w:val="1942169E"/>
    <w:rsid w:val="196463EC"/>
    <w:rsid w:val="1965422E"/>
    <w:rsid w:val="197B547C"/>
    <w:rsid w:val="197F4096"/>
    <w:rsid w:val="199071E9"/>
    <w:rsid w:val="19932372"/>
    <w:rsid w:val="19944BAA"/>
    <w:rsid w:val="19A20DD5"/>
    <w:rsid w:val="19A47A94"/>
    <w:rsid w:val="19AE03F1"/>
    <w:rsid w:val="19AE23F2"/>
    <w:rsid w:val="19D508F5"/>
    <w:rsid w:val="19E6347B"/>
    <w:rsid w:val="19FB3F91"/>
    <w:rsid w:val="1A071A03"/>
    <w:rsid w:val="1A1D7107"/>
    <w:rsid w:val="1A1F16AE"/>
    <w:rsid w:val="1A212C27"/>
    <w:rsid w:val="1A3645AF"/>
    <w:rsid w:val="1A3B5C77"/>
    <w:rsid w:val="1A443066"/>
    <w:rsid w:val="1A5F36A1"/>
    <w:rsid w:val="1A641DE1"/>
    <w:rsid w:val="1A657216"/>
    <w:rsid w:val="1A704161"/>
    <w:rsid w:val="1A7867B1"/>
    <w:rsid w:val="1A817936"/>
    <w:rsid w:val="1A9133CF"/>
    <w:rsid w:val="1A984BAD"/>
    <w:rsid w:val="1AA434F7"/>
    <w:rsid w:val="1AB5317B"/>
    <w:rsid w:val="1AB8220E"/>
    <w:rsid w:val="1AC5752F"/>
    <w:rsid w:val="1AD40751"/>
    <w:rsid w:val="1AD9647E"/>
    <w:rsid w:val="1AE4166C"/>
    <w:rsid w:val="1AEB1551"/>
    <w:rsid w:val="1AED5329"/>
    <w:rsid w:val="1AF06CFB"/>
    <w:rsid w:val="1AF11B8D"/>
    <w:rsid w:val="1AF20435"/>
    <w:rsid w:val="1B11359C"/>
    <w:rsid w:val="1B133354"/>
    <w:rsid w:val="1B2A271F"/>
    <w:rsid w:val="1B3D5C4D"/>
    <w:rsid w:val="1B530544"/>
    <w:rsid w:val="1B606F9A"/>
    <w:rsid w:val="1B6269C7"/>
    <w:rsid w:val="1B6A60FA"/>
    <w:rsid w:val="1B6C6532"/>
    <w:rsid w:val="1B713184"/>
    <w:rsid w:val="1B8360AF"/>
    <w:rsid w:val="1B8D003A"/>
    <w:rsid w:val="1B950C9D"/>
    <w:rsid w:val="1B951036"/>
    <w:rsid w:val="1B980093"/>
    <w:rsid w:val="1B9862F9"/>
    <w:rsid w:val="1BA209CF"/>
    <w:rsid w:val="1BA71A9A"/>
    <w:rsid w:val="1BB11A99"/>
    <w:rsid w:val="1BB4777D"/>
    <w:rsid w:val="1BD75AB8"/>
    <w:rsid w:val="1BEF4851"/>
    <w:rsid w:val="1BF97A03"/>
    <w:rsid w:val="1C0459C2"/>
    <w:rsid w:val="1C1B3B4A"/>
    <w:rsid w:val="1C1F4257"/>
    <w:rsid w:val="1C2B7C16"/>
    <w:rsid w:val="1C4526C3"/>
    <w:rsid w:val="1C4C6377"/>
    <w:rsid w:val="1C5F19D6"/>
    <w:rsid w:val="1C662ED9"/>
    <w:rsid w:val="1C6954DF"/>
    <w:rsid w:val="1C6A19B2"/>
    <w:rsid w:val="1C6A631C"/>
    <w:rsid w:val="1C7634C5"/>
    <w:rsid w:val="1C88086E"/>
    <w:rsid w:val="1CA05B4B"/>
    <w:rsid w:val="1CA70C88"/>
    <w:rsid w:val="1CC52EBC"/>
    <w:rsid w:val="1CCE366F"/>
    <w:rsid w:val="1CD93329"/>
    <w:rsid w:val="1CE035D4"/>
    <w:rsid w:val="1CEC0633"/>
    <w:rsid w:val="1CFB30BB"/>
    <w:rsid w:val="1D213FDE"/>
    <w:rsid w:val="1D266CE1"/>
    <w:rsid w:val="1D290824"/>
    <w:rsid w:val="1D3963AF"/>
    <w:rsid w:val="1D487B5D"/>
    <w:rsid w:val="1D6A673C"/>
    <w:rsid w:val="1D7D292E"/>
    <w:rsid w:val="1D9247AE"/>
    <w:rsid w:val="1D975D6C"/>
    <w:rsid w:val="1DB567EC"/>
    <w:rsid w:val="1DE777E3"/>
    <w:rsid w:val="1DED37EA"/>
    <w:rsid w:val="1DED6B6E"/>
    <w:rsid w:val="1DF51A98"/>
    <w:rsid w:val="1E080C4A"/>
    <w:rsid w:val="1E0D437B"/>
    <w:rsid w:val="1E0D7210"/>
    <w:rsid w:val="1E25455A"/>
    <w:rsid w:val="1E3D060F"/>
    <w:rsid w:val="1E3D713A"/>
    <w:rsid w:val="1E3F7D2E"/>
    <w:rsid w:val="1E4134E4"/>
    <w:rsid w:val="1E41596F"/>
    <w:rsid w:val="1E425847"/>
    <w:rsid w:val="1E5062B3"/>
    <w:rsid w:val="1E523514"/>
    <w:rsid w:val="1E580F0C"/>
    <w:rsid w:val="1E674EE3"/>
    <w:rsid w:val="1E714A66"/>
    <w:rsid w:val="1E802593"/>
    <w:rsid w:val="1E8969C6"/>
    <w:rsid w:val="1E8B6156"/>
    <w:rsid w:val="1EA00084"/>
    <w:rsid w:val="1EA703CC"/>
    <w:rsid w:val="1EAF3313"/>
    <w:rsid w:val="1EB54622"/>
    <w:rsid w:val="1EB7330C"/>
    <w:rsid w:val="1EC313A4"/>
    <w:rsid w:val="1ECA4E89"/>
    <w:rsid w:val="1EFE41F0"/>
    <w:rsid w:val="1F0949B2"/>
    <w:rsid w:val="1F0A0FF3"/>
    <w:rsid w:val="1F103645"/>
    <w:rsid w:val="1F5771FF"/>
    <w:rsid w:val="1F5B1C81"/>
    <w:rsid w:val="1F613CF8"/>
    <w:rsid w:val="1F72319B"/>
    <w:rsid w:val="1F932436"/>
    <w:rsid w:val="1F944DEC"/>
    <w:rsid w:val="1FA6791C"/>
    <w:rsid w:val="1FAD264C"/>
    <w:rsid w:val="1FC5517C"/>
    <w:rsid w:val="1FD52DD5"/>
    <w:rsid w:val="1FE5572D"/>
    <w:rsid w:val="1FE868A9"/>
    <w:rsid w:val="20003A8E"/>
    <w:rsid w:val="20034907"/>
    <w:rsid w:val="20173E4B"/>
    <w:rsid w:val="202548D3"/>
    <w:rsid w:val="20376127"/>
    <w:rsid w:val="203C3DDD"/>
    <w:rsid w:val="2048485F"/>
    <w:rsid w:val="204E48BC"/>
    <w:rsid w:val="20502318"/>
    <w:rsid w:val="206C2480"/>
    <w:rsid w:val="20794CAF"/>
    <w:rsid w:val="207E43F5"/>
    <w:rsid w:val="208921B3"/>
    <w:rsid w:val="20973DEB"/>
    <w:rsid w:val="20B26522"/>
    <w:rsid w:val="20B44310"/>
    <w:rsid w:val="20B90D99"/>
    <w:rsid w:val="20E01EC1"/>
    <w:rsid w:val="20E561D5"/>
    <w:rsid w:val="20ED7432"/>
    <w:rsid w:val="21045ACA"/>
    <w:rsid w:val="210743EB"/>
    <w:rsid w:val="211116EB"/>
    <w:rsid w:val="21263A06"/>
    <w:rsid w:val="215F4227"/>
    <w:rsid w:val="216133FC"/>
    <w:rsid w:val="21745C91"/>
    <w:rsid w:val="218C57D8"/>
    <w:rsid w:val="219777CD"/>
    <w:rsid w:val="21B125B4"/>
    <w:rsid w:val="21C5052E"/>
    <w:rsid w:val="21D56769"/>
    <w:rsid w:val="21E52EF3"/>
    <w:rsid w:val="21FB5D7B"/>
    <w:rsid w:val="22015E94"/>
    <w:rsid w:val="220B1C3D"/>
    <w:rsid w:val="221D1D20"/>
    <w:rsid w:val="22334A87"/>
    <w:rsid w:val="223A4BE5"/>
    <w:rsid w:val="223B70A7"/>
    <w:rsid w:val="22405CCF"/>
    <w:rsid w:val="224B6F77"/>
    <w:rsid w:val="22794E74"/>
    <w:rsid w:val="22963C78"/>
    <w:rsid w:val="22987A3F"/>
    <w:rsid w:val="22BE6801"/>
    <w:rsid w:val="22D12F02"/>
    <w:rsid w:val="22D14DB4"/>
    <w:rsid w:val="22E76213"/>
    <w:rsid w:val="22F07B1B"/>
    <w:rsid w:val="232963F9"/>
    <w:rsid w:val="233500BF"/>
    <w:rsid w:val="23377FF7"/>
    <w:rsid w:val="23384D7A"/>
    <w:rsid w:val="23421D27"/>
    <w:rsid w:val="236B425F"/>
    <w:rsid w:val="236E0751"/>
    <w:rsid w:val="237D53C4"/>
    <w:rsid w:val="23836192"/>
    <w:rsid w:val="23901F29"/>
    <w:rsid w:val="239C0061"/>
    <w:rsid w:val="23A42AD6"/>
    <w:rsid w:val="23B908A4"/>
    <w:rsid w:val="23D2498E"/>
    <w:rsid w:val="23E95BEF"/>
    <w:rsid w:val="23FA0B33"/>
    <w:rsid w:val="23FD0064"/>
    <w:rsid w:val="24131AE1"/>
    <w:rsid w:val="241412F8"/>
    <w:rsid w:val="24523648"/>
    <w:rsid w:val="245375B0"/>
    <w:rsid w:val="245C4447"/>
    <w:rsid w:val="24642C0A"/>
    <w:rsid w:val="246F7B54"/>
    <w:rsid w:val="24867258"/>
    <w:rsid w:val="248D620C"/>
    <w:rsid w:val="24B22173"/>
    <w:rsid w:val="24B95AD9"/>
    <w:rsid w:val="24BE24DA"/>
    <w:rsid w:val="24C534EE"/>
    <w:rsid w:val="24CF5825"/>
    <w:rsid w:val="24D33210"/>
    <w:rsid w:val="24D663E6"/>
    <w:rsid w:val="24D77F2B"/>
    <w:rsid w:val="24E6344D"/>
    <w:rsid w:val="24F35C30"/>
    <w:rsid w:val="24F85279"/>
    <w:rsid w:val="24FF7B64"/>
    <w:rsid w:val="250731CB"/>
    <w:rsid w:val="2527109F"/>
    <w:rsid w:val="254A0DD4"/>
    <w:rsid w:val="257011B0"/>
    <w:rsid w:val="258431D9"/>
    <w:rsid w:val="258B00E2"/>
    <w:rsid w:val="258D26DC"/>
    <w:rsid w:val="25A854DF"/>
    <w:rsid w:val="25A917A6"/>
    <w:rsid w:val="25B1284C"/>
    <w:rsid w:val="25BE27CC"/>
    <w:rsid w:val="25C15C3A"/>
    <w:rsid w:val="25D91BE1"/>
    <w:rsid w:val="25F74A5C"/>
    <w:rsid w:val="2628662C"/>
    <w:rsid w:val="262D45DE"/>
    <w:rsid w:val="263A7FFC"/>
    <w:rsid w:val="26871DC8"/>
    <w:rsid w:val="26A53EF9"/>
    <w:rsid w:val="26A54F0B"/>
    <w:rsid w:val="26A6525E"/>
    <w:rsid w:val="26A94201"/>
    <w:rsid w:val="26AC274F"/>
    <w:rsid w:val="26BA2B99"/>
    <w:rsid w:val="26D176C5"/>
    <w:rsid w:val="27044A29"/>
    <w:rsid w:val="27082804"/>
    <w:rsid w:val="27082C6B"/>
    <w:rsid w:val="271A4A80"/>
    <w:rsid w:val="271D34C8"/>
    <w:rsid w:val="27303473"/>
    <w:rsid w:val="27391076"/>
    <w:rsid w:val="27525524"/>
    <w:rsid w:val="276142BF"/>
    <w:rsid w:val="27703C7A"/>
    <w:rsid w:val="27783712"/>
    <w:rsid w:val="27821612"/>
    <w:rsid w:val="278952A5"/>
    <w:rsid w:val="278A18D2"/>
    <w:rsid w:val="278C73F8"/>
    <w:rsid w:val="27907362"/>
    <w:rsid w:val="27CF6B4C"/>
    <w:rsid w:val="27CF74D8"/>
    <w:rsid w:val="27D8263D"/>
    <w:rsid w:val="27ED2CEE"/>
    <w:rsid w:val="280D12C7"/>
    <w:rsid w:val="2810627B"/>
    <w:rsid w:val="282307D5"/>
    <w:rsid w:val="28333E1D"/>
    <w:rsid w:val="28454BD6"/>
    <w:rsid w:val="28455253"/>
    <w:rsid w:val="28551971"/>
    <w:rsid w:val="285B1C53"/>
    <w:rsid w:val="286F57BD"/>
    <w:rsid w:val="28816037"/>
    <w:rsid w:val="289F7086"/>
    <w:rsid w:val="28C037FD"/>
    <w:rsid w:val="28C32028"/>
    <w:rsid w:val="28C51580"/>
    <w:rsid w:val="28CC490F"/>
    <w:rsid w:val="28DE40AA"/>
    <w:rsid w:val="28F12CF8"/>
    <w:rsid w:val="28F3786E"/>
    <w:rsid w:val="28FF3C9A"/>
    <w:rsid w:val="29056311"/>
    <w:rsid w:val="290D3223"/>
    <w:rsid w:val="292024ED"/>
    <w:rsid w:val="29345E77"/>
    <w:rsid w:val="294C65AD"/>
    <w:rsid w:val="295C6BEC"/>
    <w:rsid w:val="29663667"/>
    <w:rsid w:val="29806583"/>
    <w:rsid w:val="29883BEF"/>
    <w:rsid w:val="298B3C4C"/>
    <w:rsid w:val="29C400C6"/>
    <w:rsid w:val="29C44762"/>
    <w:rsid w:val="29C65DAF"/>
    <w:rsid w:val="29D15B60"/>
    <w:rsid w:val="29E42951"/>
    <w:rsid w:val="29E96066"/>
    <w:rsid w:val="29F26D24"/>
    <w:rsid w:val="2A0512D5"/>
    <w:rsid w:val="2A0B6CFA"/>
    <w:rsid w:val="2A111E36"/>
    <w:rsid w:val="2A15033F"/>
    <w:rsid w:val="2A1662C1"/>
    <w:rsid w:val="2A1C7367"/>
    <w:rsid w:val="2A2815FA"/>
    <w:rsid w:val="2A29701A"/>
    <w:rsid w:val="2A6D6092"/>
    <w:rsid w:val="2A7D76B4"/>
    <w:rsid w:val="2A930A9D"/>
    <w:rsid w:val="2AD17242"/>
    <w:rsid w:val="2AD33EED"/>
    <w:rsid w:val="2ADF08B1"/>
    <w:rsid w:val="2AE00615"/>
    <w:rsid w:val="2AE478EE"/>
    <w:rsid w:val="2AE733E5"/>
    <w:rsid w:val="2B0B24C1"/>
    <w:rsid w:val="2B1C736E"/>
    <w:rsid w:val="2B32303D"/>
    <w:rsid w:val="2B351558"/>
    <w:rsid w:val="2B437463"/>
    <w:rsid w:val="2B5B3C0F"/>
    <w:rsid w:val="2B7807EE"/>
    <w:rsid w:val="2B837D52"/>
    <w:rsid w:val="2B980E9D"/>
    <w:rsid w:val="2B9E01CC"/>
    <w:rsid w:val="2BA50BF7"/>
    <w:rsid w:val="2BAA5F79"/>
    <w:rsid w:val="2BB15B6D"/>
    <w:rsid w:val="2BBF00EC"/>
    <w:rsid w:val="2BC3357C"/>
    <w:rsid w:val="2BC37CFD"/>
    <w:rsid w:val="2BD5237F"/>
    <w:rsid w:val="2BDE06BA"/>
    <w:rsid w:val="2BE05E12"/>
    <w:rsid w:val="2BE536CE"/>
    <w:rsid w:val="2BE758D9"/>
    <w:rsid w:val="2C09049E"/>
    <w:rsid w:val="2C0A653C"/>
    <w:rsid w:val="2C111740"/>
    <w:rsid w:val="2C191F85"/>
    <w:rsid w:val="2C1C25D3"/>
    <w:rsid w:val="2C331212"/>
    <w:rsid w:val="2C340C6F"/>
    <w:rsid w:val="2C4074D0"/>
    <w:rsid w:val="2C5C1A8E"/>
    <w:rsid w:val="2C6442AA"/>
    <w:rsid w:val="2C665D4F"/>
    <w:rsid w:val="2C7B6397"/>
    <w:rsid w:val="2C8A4FE5"/>
    <w:rsid w:val="2C9432B0"/>
    <w:rsid w:val="2CC9577B"/>
    <w:rsid w:val="2CE82D6F"/>
    <w:rsid w:val="2CE87DC1"/>
    <w:rsid w:val="2D1F3F5D"/>
    <w:rsid w:val="2D2A63D6"/>
    <w:rsid w:val="2D343236"/>
    <w:rsid w:val="2D464B00"/>
    <w:rsid w:val="2D535833"/>
    <w:rsid w:val="2D595D2E"/>
    <w:rsid w:val="2D682DB5"/>
    <w:rsid w:val="2D773012"/>
    <w:rsid w:val="2D9767CA"/>
    <w:rsid w:val="2DA90D03"/>
    <w:rsid w:val="2DAB5BAD"/>
    <w:rsid w:val="2DD15014"/>
    <w:rsid w:val="2DE96D50"/>
    <w:rsid w:val="2DF50261"/>
    <w:rsid w:val="2DF72DE4"/>
    <w:rsid w:val="2DFD4BAB"/>
    <w:rsid w:val="2E0220AF"/>
    <w:rsid w:val="2E2136DB"/>
    <w:rsid w:val="2E2E745B"/>
    <w:rsid w:val="2E4166E3"/>
    <w:rsid w:val="2E450300"/>
    <w:rsid w:val="2E4B082A"/>
    <w:rsid w:val="2E580034"/>
    <w:rsid w:val="2E5B5557"/>
    <w:rsid w:val="2E5D4E86"/>
    <w:rsid w:val="2E5D790B"/>
    <w:rsid w:val="2E745884"/>
    <w:rsid w:val="2E864339"/>
    <w:rsid w:val="2E9A3C18"/>
    <w:rsid w:val="2EA5557E"/>
    <w:rsid w:val="2EB47E57"/>
    <w:rsid w:val="2EBB0FEE"/>
    <w:rsid w:val="2EC63002"/>
    <w:rsid w:val="2EE3734A"/>
    <w:rsid w:val="2EE45D6B"/>
    <w:rsid w:val="2F0447B5"/>
    <w:rsid w:val="2F0A6B38"/>
    <w:rsid w:val="2F1D54A8"/>
    <w:rsid w:val="2F301CCB"/>
    <w:rsid w:val="2F3960B7"/>
    <w:rsid w:val="2F3B4BFC"/>
    <w:rsid w:val="2F3D5B8D"/>
    <w:rsid w:val="2F607868"/>
    <w:rsid w:val="2F617893"/>
    <w:rsid w:val="2F7B3442"/>
    <w:rsid w:val="2F8F43D2"/>
    <w:rsid w:val="2F946CCB"/>
    <w:rsid w:val="2FC43359"/>
    <w:rsid w:val="2FD25781"/>
    <w:rsid w:val="2FD326F5"/>
    <w:rsid w:val="2FDC745C"/>
    <w:rsid w:val="2FE547E5"/>
    <w:rsid w:val="2FED7AE5"/>
    <w:rsid w:val="2FF907F6"/>
    <w:rsid w:val="2FFD7934"/>
    <w:rsid w:val="2FFF538C"/>
    <w:rsid w:val="30074571"/>
    <w:rsid w:val="30281562"/>
    <w:rsid w:val="303739DE"/>
    <w:rsid w:val="30385780"/>
    <w:rsid w:val="303A5B82"/>
    <w:rsid w:val="304E7940"/>
    <w:rsid w:val="30536133"/>
    <w:rsid w:val="3054283B"/>
    <w:rsid w:val="30695506"/>
    <w:rsid w:val="30733ACD"/>
    <w:rsid w:val="307373A7"/>
    <w:rsid w:val="308C3862"/>
    <w:rsid w:val="309379D8"/>
    <w:rsid w:val="30A00D8C"/>
    <w:rsid w:val="30A270F7"/>
    <w:rsid w:val="30DF1478"/>
    <w:rsid w:val="30EC586F"/>
    <w:rsid w:val="310B5831"/>
    <w:rsid w:val="311428B2"/>
    <w:rsid w:val="314550B7"/>
    <w:rsid w:val="315161C4"/>
    <w:rsid w:val="317E4A06"/>
    <w:rsid w:val="319C6071"/>
    <w:rsid w:val="319D62AE"/>
    <w:rsid w:val="31A42D49"/>
    <w:rsid w:val="31A81F63"/>
    <w:rsid w:val="31AC537E"/>
    <w:rsid w:val="31E3679B"/>
    <w:rsid w:val="31E601DD"/>
    <w:rsid w:val="31E732FD"/>
    <w:rsid w:val="31E74611"/>
    <w:rsid w:val="32044598"/>
    <w:rsid w:val="321B3E14"/>
    <w:rsid w:val="321D1996"/>
    <w:rsid w:val="32466790"/>
    <w:rsid w:val="32517576"/>
    <w:rsid w:val="325A27A4"/>
    <w:rsid w:val="32697DA0"/>
    <w:rsid w:val="32726D33"/>
    <w:rsid w:val="32805DAB"/>
    <w:rsid w:val="32852681"/>
    <w:rsid w:val="329C5F59"/>
    <w:rsid w:val="32BE5C2C"/>
    <w:rsid w:val="32CD107B"/>
    <w:rsid w:val="32D239F9"/>
    <w:rsid w:val="32E225C2"/>
    <w:rsid w:val="32F319E9"/>
    <w:rsid w:val="32F62210"/>
    <w:rsid w:val="32FB6478"/>
    <w:rsid w:val="33163C21"/>
    <w:rsid w:val="332539EE"/>
    <w:rsid w:val="33263B3F"/>
    <w:rsid w:val="33296782"/>
    <w:rsid w:val="333D17BD"/>
    <w:rsid w:val="334155F0"/>
    <w:rsid w:val="334465CB"/>
    <w:rsid w:val="336963EB"/>
    <w:rsid w:val="33772A7C"/>
    <w:rsid w:val="33773E2E"/>
    <w:rsid w:val="33816EEB"/>
    <w:rsid w:val="338C02BB"/>
    <w:rsid w:val="33C242B5"/>
    <w:rsid w:val="33D278C0"/>
    <w:rsid w:val="33EB55CD"/>
    <w:rsid w:val="33EC4C02"/>
    <w:rsid w:val="340D2360"/>
    <w:rsid w:val="3410665D"/>
    <w:rsid w:val="34211214"/>
    <w:rsid w:val="342E63AB"/>
    <w:rsid w:val="3432441A"/>
    <w:rsid w:val="343E0F03"/>
    <w:rsid w:val="34694590"/>
    <w:rsid w:val="34932EC4"/>
    <w:rsid w:val="34950E68"/>
    <w:rsid w:val="34986E94"/>
    <w:rsid w:val="34AB705F"/>
    <w:rsid w:val="34AF62C9"/>
    <w:rsid w:val="34CB4388"/>
    <w:rsid w:val="34CB5A03"/>
    <w:rsid w:val="34E36BC1"/>
    <w:rsid w:val="34EA17B4"/>
    <w:rsid w:val="34EA6CA9"/>
    <w:rsid w:val="34FA6E12"/>
    <w:rsid w:val="3515183E"/>
    <w:rsid w:val="351A2373"/>
    <w:rsid w:val="35311422"/>
    <w:rsid w:val="354A7AC0"/>
    <w:rsid w:val="354D7158"/>
    <w:rsid w:val="35542952"/>
    <w:rsid w:val="355F50BF"/>
    <w:rsid w:val="356E18E5"/>
    <w:rsid w:val="358768A1"/>
    <w:rsid w:val="358D5588"/>
    <w:rsid w:val="359755CE"/>
    <w:rsid w:val="35AC0777"/>
    <w:rsid w:val="35CC7083"/>
    <w:rsid w:val="35D53DE3"/>
    <w:rsid w:val="36026DD0"/>
    <w:rsid w:val="360421F0"/>
    <w:rsid w:val="361C403D"/>
    <w:rsid w:val="361F6AD2"/>
    <w:rsid w:val="36227D2F"/>
    <w:rsid w:val="362C7B48"/>
    <w:rsid w:val="363A3B40"/>
    <w:rsid w:val="364517E5"/>
    <w:rsid w:val="365302AE"/>
    <w:rsid w:val="36607A0A"/>
    <w:rsid w:val="366E227C"/>
    <w:rsid w:val="366F2E0D"/>
    <w:rsid w:val="367B6A5C"/>
    <w:rsid w:val="368F070D"/>
    <w:rsid w:val="36A74ADA"/>
    <w:rsid w:val="36AD60D5"/>
    <w:rsid w:val="36B224F9"/>
    <w:rsid w:val="36BB43B9"/>
    <w:rsid w:val="36CA06FC"/>
    <w:rsid w:val="36CD4E00"/>
    <w:rsid w:val="36D54F82"/>
    <w:rsid w:val="36EC0CC9"/>
    <w:rsid w:val="373F410B"/>
    <w:rsid w:val="376E451B"/>
    <w:rsid w:val="37881F3D"/>
    <w:rsid w:val="37964440"/>
    <w:rsid w:val="379B1658"/>
    <w:rsid w:val="37A442EA"/>
    <w:rsid w:val="37AA546D"/>
    <w:rsid w:val="37BC7DF9"/>
    <w:rsid w:val="37BF174A"/>
    <w:rsid w:val="37CA196D"/>
    <w:rsid w:val="37D71BE0"/>
    <w:rsid w:val="37D72911"/>
    <w:rsid w:val="37E73294"/>
    <w:rsid w:val="37EE7094"/>
    <w:rsid w:val="38064B6E"/>
    <w:rsid w:val="38290E38"/>
    <w:rsid w:val="38296C89"/>
    <w:rsid w:val="383002EB"/>
    <w:rsid w:val="38312613"/>
    <w:rsid w:val="38383CED"/>
    <w:rsid w:val="38586797"/>
    <w:rsid w:val="38765C86"/>
    <w:rsid w:val="387753D2"/>
    <w:rsid w:val="38803582"/>
    <w:rsid w:val="38923F1C"/>
    <w:rsid w:val="389E51DD"/>
    <w:rsid w:val="38A94E4B"/>
    <w:rsid w:val="38BC0149"/>
    <w:rsid w:val="38D35857"/>
    <w:rsid w:val="38D87D1C"/>
    <w:rsid w:val="38F87A81"/>
    <w:rsid w:val="39020D3B"/>
    <w:rsid w:val="390E0982"/>
    <w:rsid w:val="39166449"/>
    <w:rsid w:val="392425BF"/>
    <w:rsid w:val="39392203"/>
    <w:rsid w:val="393D7D07"/>
    <w:rsid w:val="395B708A"/>
    <w:rsid w:val="39636459"/>
    <w:rsid w:val="396B7F6C"/>
    <w:rsid w:val="39730417"/>
    <w:rsid w:val="39802DA9"/>
    <w:rsid w:val="398745A6"/>
    <w:rsid w:val="39AD4FD5"/>
    <w:rsid w:val="39B417A9"/>
    <w:rsid w:val="39BC600B"/>
    <w:rsid w:val="39FC5695"/>
    <w:rsid w:val="3A006D8E"/>
    <w:rsid w:val="3A036CB2"/>
    <w:rsid w:val="3A3651E5"/>
    <w:rsid w:val="3A3F02FA"/>
    <w:rsid w:val="3A5A1DE8"/>
    <w:rsid w:val="3A5B3385"/>
    <w:rsid w:val="3A744481"/>
    <w:rsid w:val="3A7E7074"/>
    <w:rsid w:val="3A810D66"/>
    <w:rsid w:val="3A8C7BEF"/>
    <w:rsid w:val="3A906246"/>
    <w:rsid w:val="3A987394"/>
    <w:rsid w:val="3A9C053F"/>
    <w:rsid w:val="3A9E1D8F"/>
    <w:rsid w:val="3ABC43DF"/>
    <w:rsid w:val="3ABF79FE"/>
    <w:rsid w:val="3AD62C49"/>
    <w:rsid w:val="3AE2600E"/>
    <w:rsid w:val="3AE507F7"/>
    <w:rsid w:val="3AEC2602"/>
    <w:rsid w:val="3B0A7F94"/>
    <w:rsid w:val="3B0C67EE"/>
    <w:rsid w:val="3B0E11E0"/>
    <w:rsid w:val="3B2349B7"/>
    <w:rsid w:val="3B43656B"/>
    <w:rsid w:val="3B455D5F"/>
    <w:rsid w:val="3B572A3E"/>
    <w:rsid w:val="3B5D67D0"/>
    <w:rsid w:val="3B616CFF"/>
    <w:rsid w:val="3B6259F6"/>
    <w:rsid w:val="3B976654"/>
    <w:rsid w:val="3B9A382C"/>
    <w:rsid w:val="3BC01EFC"/>
    <w:rsid w:val="3BCA786A"/>
    <w:rsid w:val="3BD31E2F"/>
    <w:rsid w:val="3BF15831"/>
    <w:rsid w:val="3C084EF7"/>
    <w:rsid w:val="3C105946"/>
    <w:rsid w:val="3C1C6B44"/>
    <w:rsid w:val="3C34640B"/>
    <w:rsid w:val="3C3D72BA"/>
    <w:rsid w:val="3C471448"/>
    <w:rsid w:val="3C4816E7"/>
    <w:rsid w:val="3C5F759A"/>
    <w:rsid w:val="3C6155E7"/>
    <w:rsid w:val="3C6C525A"/>
    <w:rsid w:val="3C70385F"/>
    <w:rsid w:val="3C8446EA"/>
    <w:rsid w:val="3C8C04BC"/>
    <w:rsid w:val="3C9B73E3"/>
    <w:rsid w:val="3CCE23CB"/>
    <w:rsid w:val="3CD17D17"/>
    <w:rsid w:val="3CF91596"/>
    <w:rsid w:val="3D1E32CA"/>
    <w:rsid w:val="3D2E5A23"/>
    <w:rsid w:val="3D39373B"/>
    <w:rsid w:val="3D3C7F39"/>
    <w:rsid w:val="3D440F09"/>
    <w:rsid w:val="3D4504A0"/>
    <w:rsid w:val="3D4C5BD0"/>
    <w:rsid w:val="3D4E31CC"/>
    <w:rsid w:val="3D6E189E"/>
    <w:rsid w:val="3D84775F"/>
    <w:rsid w:val="3D8734BB"/>
    <w:rsid w:val="3D924608"/>
    <w:rsid w:val="3D9A11D4"/>
    <w:rsid w:val="3DA16D89"/>
    <w:rsid w:val="3DA364BE"/>
    <w:rsid w:val="3DA63BC1"/>
    <w:rsid w:val="3DAD3404"/>
    <w:rsid w:val="3DB52962"/>
    <w:rsid w:val="3DC70D32"/>
    <w:rsid w:val="3DD447D3"/>
    <w:rsid w:val="3DD70A30"/>
    <w:rsid w:val="3DE041CB"/>
    <w:rsid w:val="3DE460FB"/>
    <w:rsid w:val="3DFC1945"/>
    <w:rsid w:val="3E013EAB"/>
    <w:rsid w:val="3E0B431A"/>
    <w:rsid w:val="3E0D40BD"/>
    <w:rsid w:val="3E0D48F6"/>
    <w:rsid w:val="3E175CE2"/>
    <w:rsid w:val="3E1868B4"/>
    <w:rsid w:val="3E1869FB"/>
    <w:rsid w:val="3E377251"/>
    <w:rsid w:val="3E42664B"/>
    <w:rsid w:val="3E4C33FB"/>
    <w:rsid w:val="3E4F10C4"/>
    <w:rsid w:val="3E5A7334"/>
    <w:rsid w:val="3E7B4BC0"/>
    <w:rsid w:val="3E7B5D6B"/>
    <w:rsid w:val="3E843E66"/>
    <w:rsid w:val="3E8F51FE"/>
    <w:rsid w:val="3E926F87"/>
    <w:rsid w:val="3E9926CE"/>
    <w:rsid w:val="3E9A59DE"/>
    <w:rsid w:val="3EAF4836"/>
    <w:rsid w:val="3EC33DFA"/>
    <w:rsid w:val="3ED23CE2"/>
    <w:rsid w:val="3F03724B"/>
    <w:rsid w:val="3F060E16"/>
    <w:rsid w:val="3F086A8A"/>
    <w:rsid w:val="3F1B484E"/>
    <w:rsid w:val="3F1D1096"/>
    <w:rsid w:val="3F2F0234"/>
    <w:rsid w:val="3F3F03B8"/>
    <w:rsid w:val="3F460E26"/>
    <w:rsid w:val="3F4C30CE"/>
    <w:rsid w:val="3F6363FE"/>
    <w:rsid w:val="3F6D6CEA"/>
    <w:rsid w:val="3F6F12DD"/>
    <w:rsid w:val="3F756B8F"/>
    <w:rsid w:val="3F7A0D1A"/>
    <w:rsid w:val="3F94458C"/>
    <w:rsid w:val="3F95482B"/>
    <w:rsid w:val="3FBC2C7E"/>
    <w:rsid w:val="3FCE7FB1"/>
    <w:rsid w:val="3FDD5247"/>
    <w:rsid w:val="400A34B3"/>
    <w:rsid w:val="4019356B"/>
    <w:rsid w:val="40247946"/>
    <w:rsid w:val="403D352D"/>
    <w:rsid w:val="404560E6"/>
    <w:rsid w:val="40592157"/>
    <w:rsid w:val="406E1CAE"/>
    <w:rsid w:val="40A0133A"/>
    <w:rsid w:val="40B437EF"/>
    <w:rsid w:val="40C31A53"/>
    <w:rsid w:val="40C411BF"/>
    <w:rsid w:val="40CC3D7B"/>
    <w:rsid w:val="40D55D6C"/>
    <w:rsid w:val="40D85E87"/>
    <w:rsid w:val="40E12944"/>
    <w:rsid w:val="40E90FBF"/>
    <w:rsid w:val="40EE5264"/>
    <w:rsid w:val="40F4042D"/>
    <w:rsid w:val="40FF545D"/>
    <w:rsid w:val="410067C8"/>
    <w:rsid w:val="410C1E58"/>
    <w:rsid w:val="412D70FE"/>
    <w:rsid w:val="41385DF3"/>
    <w:rsid w:val="41483F38"/>
    <w:rsid w:val="414C6FE6"/>
    <w:rsid w:val="41780548"/>
    <w:rsid w:val="41792C41"/>
    <w:rsid w:val="418F0D2A"/>
    <w:rsid w:val="418F1AEC"/>
    <w:rsid w:val="41A915B8"/>
    <w:rsid w:val="41D01505"/>
    <w:rsid w:val="41E569BE"/>
    <w:rsid w:val="41FA002B"/>
    <w:rsid w:val="42474939"/>
    <w:rsid w:val="424C3C57"/>
    <w:rsid w:val="42573CEC"/>
    <w:rsid w:val="42613FF3"/>
    <w:rsid w:val="42660D96"/>
    <w:rsid w:val="4269060A"/>
    <w:rsid w:val="4269685C"/>
    <w:rsid w:val="428667D2"/>
    <w:rsid w:val="42A06C10"/>
    <w:rsid w:val="42B16183"/>
    <w:rsid w:val="42CC78A9"/>
    <w:rsid w:val="42CD1CE0"/>
    <w:rsid w:val="42E1381E"/>
    <w:rsid w:val="42ED123B"/>
    <w:rsid w:val="42ED6459"/>
    <w:rsid w:val="42FE58DD"/>
    <w:rsid w:val="43174B3D"/>
    <w:rsid w:val="43221236"/>
    <w:rsid w:val="432B1C97"/>
    <w:rsid w:val="434B790E"/>
    <w:rsid w:val="43563E05"/>
    <w:rsid w:val="435B6F3D"/>
    <w:rsid w:val="4360274F"/>
    <w:rsid w:val="4362225C"/>
    <w:rsid w:val="43685FE6"/>
    <w:rsid w:val="436C69F4"/>
    <w:rsid w:val="43804767"/>
    <w:rsid w:val="43977AB6"/>
    <w:rsid w:val="43A3342B"/>
    <w:rsid w:val="43C77C27"/>
    <w:rsid w:val="43DE09EE"/>
    <w:rsid w:val="43DF3308"/>
    <w:rsid w:val="43EF1CD5"/>
    <w:rsid w:val="44002FAD"/>
    <w:rsid w:val="4412357E"/>
    <w:rsid w:val="44223166"/>
    <w:rsid w:val="44531571"/>
    <w:rsid w:val="44587C7C"/>
    <w:rsid w:val="445901B9"/>
    <w:rsid w:val="449101DD"/>
    <w:rsid w:val="44C77E58"/>
    <w:rsid w:val="44D63F79"/>
    <w:rsid w:val="44DE1391"/>
    <w:rsid w:val="44F31361"/>
    <w:rsid w:val="44F941DE"/>
    <w:rsid w:val="44F960EE"/>
    <w:rsid w:val="44FC695B"/>
    <w:rsid w:val="451B225C"/>
    <w:rsid w:val="452410C9"/>
    <w:rsid w:val="45317DFB"/>
    <w:rsid w:val="45414B57"/>
    <w:rsid w:val="454250B9"/>
    <w:rsid w:val="454721AF"/>
    <w:rsid w:val="454D128C"/>
    <w:rsid w:val="45574D97"/>
    <w:rsid w:val="456363B9"/>
    <w:rsid w:val="456D3CE4"/>
    <w:rsid w:val="4579042C"/>
    <w:rsid w:val="457F0571"/>
    <w:rsid w:val="45851176"/>
    <w:rsid w:val="45A20BB8"/>
    <w:rsid w:val="45BC6CA2"/>
    <w:rsid w:val="45C63B94"/>
    <w:rsid w:val="45DA5415"/>
    <w:rsid w:val="45E10CC7"/>
    <w:rsid w:val="45F36B68"/>
    <w:rsid w:val="45F43C93"/>
    <w:rsid w:val="460E7DA5"/>
    <w:rsid w:val="4619274C"/>
    <w:rsid w:val="462C207A"/>
    <w:rsid w:val="46396D14"/>
    <w:rsid w:val="463F367D"/>
    <w:rsid w:val="46422483"/>
    <w:rsid w:val="46434866"/>
    <w:rsid w:val="46450513"/>
    <w:rsid w:val="46476707"/>
    <w:rsid w:val="4659254A"/>
    <w:rsid w:val="465B0637"/>
    <w:rsid w:val="465E3F0D"/>
    <w:rsid w:val="466A16E6"/>
    <w:rsid w:val="467C7848"/>
    <w:rsid w:val="46893F2B"/>
    <w:rsid w:val="468F3185"/>
    <w:rsid w:val="469C35DC"/>
    <w:rsid w:val="469F0AEA"/>
    <w:rsid w:val="46C4686E"/>
    <w:rsid w:val="47073508"/>
    <w:rsid w:val="472352B4"/>
    <w:rsid w:val="472D1A8B"/>
    <w:rsid w:val="473D2A01"/>
    <w:rsid w:val="473E532A"/>
    <w:rsid w:val="473F4D96"/>
    <w:rsid w:val="47430ED8"/>
    <w:rsid w:val="475F1A5C"/>
    <w:rsid w:val="476F2595"/>
    <w:rsid w:val="477B778F"/>
    <w:rsid w:val="478203EC"/>
    <w:rsid w:val="479667CF"/>
    <w:rsid w:val="47A955FD"/>
    <w:rsid w:val="47B025FA"/>
    <w:rsid w:val="47CB787C"/>
    <w:rsid w:val="47D448EA"/>
    <w:rsid w:val="47D84750"/>
    <w:rsid w:val="47DF6219"/>
    <w:rsid w:val="47E02E13"/>
    <w:rsid w:val="4802236A"/>
    <w:rsid w:val="4809698F"/>
    <w:rsid w:val="4811697D"/>
    <w:rsid w:val="48775273"/>
    <w:rsid w:val="487A3E25"/>
    <w:rsid w:val="488B5503"/>
    <w:rsid w:val="48937E21"/>
    <w:rsid w:val="489A0361"/>
    <w:rsid w:val="48A01213"/>
    <w:rsid w:val="48B94FF3"/>
    <w:rsid w:val="48C901BD"/>
    <w:rsid w:val="48DE02F7"/>
    <w:rsid w:val="48E37AAB"/>
    <w:rsid w:val="48E737E2"/>
    <w:rsid w:val="48F91B4F"/>
    <w:rsid w:val="48FD4B4C"/>
    <w:rsid w:val="490A68E0"/>
    <w:rsid w:val="491055FE"/>
    <w:rsid w:val="493C5658"/>
    <w:rsid w:val="495F5B3E"/>
    <w:rsid w:val="49651501"/>
    <w:rsid w:val="496F77D7"/>
    <w:rsid w:val="497654FD"/>
    <w:rsid w:val="49772BBC"/>
    <w:rsid w:val="49A84738"/>
    <w:rsid w:val="49B64211"/>
    <w:rsid w:val="49E40573"/>
    <w:rsid w:val="49E56AF9"/>
    <w:rsid w:val="49ED14E6"/>
    <w:rsid w:val="49F45969"/>
    <w:rsid w:val="49F6167F"/>
    <w:rsid w:val="49F75680"/>
    <w:rsid w:val="49F87576"/>
    <w:rsid w:val="49FB1C1D"/>
    <w:rsid w:val="4A064FA0"/>
    <w:rsid w:val="4A16615C"/>
    <w:rsid w:val="4A270C67"/>
    <w:rsid w:val="4A4424D7"/>
    <w:rsid w:val="4A4A5894"/>
    <w:rsid w:val="4A4B1BC0"/>
    <w:rsid w:val="4AA4237D"/>
    <w:rsid w:val="4AA652AE"/>
    <w:rsid w:val="4AB05590"/>
    <w:rsid w:val="4AB50E69"/>
    <w:rsid w:val="4AB64608"/>
    <w:rsid w:val="4AB82D0F"/>
    <w:rsid w:val="4ABB39CC"/>
    <w:rsid w:val="4AC14ECE"/>
    <w:rsid w:val="4AD425D3"/>
    <w:rsid w:val="4AE64EED"/>
    <w:rsid w:val="4AEB7664"/>
    <w:rsid w:val="4AFD7C19"/>
    <w:rsid w:val="4B007631"/>
    <w:rsid w:val="4B0567D1"/>
    <w:rsid w:val="4B09608C"/>
    <w:rsid w:val="4B236AAE"/>
    <w:rsid w:val="4B4F6B35"/>
    <w:rsid w:val="4B5D6F86"/>
    <w:rsid w:val="4B707271"/>
    <w:rsid w:val="4B9521BC"/>
    <w:rsid w:val="4B9739F7"/>
    <w:rsid w:val="4B9C1351"/>
    <w:rsid w:val="4BBE5F76"/>
    <w:rsid w:val="4BCB7CB7"/>
    <w:rsid w:val="4BEE2503"/>
    <w:rsid w:val="4C176DA8"/>
    <w:rsid w:val="4C1E4213"/>
    <w:rsid w:val="4C230FE5"/>
    <w:rsid w:val="4C245A30"/>
    <w:rsid w:val="4C2524E7"/>
    <w:rsid w:val="4C44125B"/>
    <w:rsid w:val="4C490CE0"/>
    <w:rsid w:val="4C4F6AC2"/>
    <w:rsid w:val="4C656B3B"/>
    <w:rsid w:val="4C6A595A"/>
    <w:rsid w:val="4C6A7458"/>
    <w:rsid w:val="4C7E0023"/>
    <w:rsid w:val="4C930B4D"/>
    <w:rsid w:val="4CB252F8"/>
    <w:rsid w:val="4CB6685F"/>
    <w:rsid w:val="4CC367FE"/>
    <w:rsid w:val="4CCB3A31"/>
    <w:rsid w:val="4CCC7C24"/>
    <w:rsid w:val="4CD35B04"/>
    <w:rsid w:val="4CD660B1"/>
    <w:rsid w:val="4CE14D3D"/>
    <w:rsid w:val="4CE77A11"/>
    <w:rsid w:val="4CF84F7A"/>
    <w:rsid w:val="4D077F3C"/>
    <w:rsid w:val="4D0F4402"/>
    <w:rsid w:val="4D123355"/>
    <w:rsid w:val="4D17607E"/>
    <w:rsid w:val="4D1B2A1B"/>
    <w:rsid w:val="4D203FBB"/>
    <w:rsid w:val="4D2A3B31"/>
    <w:rsid w:val="4D312C52"/>
    <w:rsid w:val="4D572DAD"/>
    <w:rsid w:val="4D740849"/>
    <w:rsid w:val="4D7E4741"/>
    <w:rsid w:val="4D905305"/>
    <w:rsid w:val="4D964A72"/>
    <w:rsid w:val="4D9C1254"/>
    <w:rsid w:val="4DA70072"/>
    <w:rsid w:val="4DAB5F7A"/>
    <w:rsid w:val="4DCD7C4F"/>
    <w:rsid w:val="4E323FA5"/>
    <w:rsid w:val="4E353A96"/>
    <w:rsid w:val="4E421181"/>
    <w:rsid w:val="4E4E0E18"/>
    <w:rsid w:val="4E793892"/>
    <w:rsid w:val="4E800872"/>
    <w:rsid w:val="4E994A2F"/>
    <w:rsid w:val="4EBB043F"/>
    <w:rsid w:val="4EBD2531"/>
    <w:rsid w:val="4EC569ED"/>
    <w:rsid w:val="4ED50EA1"/>
    <w:rsid w:val="4EEC050C"/>
    <w:rsid w:val="4EEE7C9D"/>
    <w:rsid w:val="4EFA448A"/>
    <w:rsid w:val="4F104EC3"/>
    <w:rsid w:val="4F3E7E64"/>
    <w:rsid w:val="4F43351C"/>
    <w:rsid w:val="4F47354A"/>
    <w:rsid w:val="4F4F6F3E"/>
    <w:rsid w:val="4F5730D2"/>
    <w:rsid w:val="4F79296C"/>
    <w:rsid w:val="4F7B372A"/>
    <w:rsid w:val="4F896BA0"/>
    <w:rsid w:val="4F911C54"/>
    <w:rsid w:val="4FAD2CB3"/>
    <w:rsid w:val="4FB355BA"/>
    <w:rsid w:val="4FBA18C6"/>
    <w:rsid w:val="4FE625E0"/>
    <w:rsid w:val="4FE76CDA"/>
    <w:rsid w:val="4FF03574"/>
    <w:rsid w:val="5021480F"/>
    <w:rsid w:val="50315B1A"/>
    <w:rsid w:val="50366872"/>
    <w:rsid w:val="50552283"/>
    <w:rsid w:val="505D14FA"/>
    <w:rsid w:val="506D187D"/>
    <w:rsid w:val="50834F8C"/>
    <w:rsid w:val="50931C17"/>
    <w:rsid w:val="50962ECB"/>
    <w:rsid w:val="50A42E38"/>
    <w:rsid w:val="50A4577F"/>
    <w:rsid w:val="50B73D1F"/>
    <w:rsid w:val="50BD54B0"/>
    <w:rsid w:val="50BD5BC9"/>
    <w:rsid w:val="50C11EEE"/>
    <w:rsid w:val="50CE6C56"/>
    <w:rsid w:val="50E97CFC"/>
    <w:rsid w:val="50FA4028"/>
    <w:rsid w:val="510D65B7"/>
    <w:rsid w:val="511157AB"/>
    <w:rsid w:val="51253CBA"/>
    <w:rsid w:val="513B5905"/>
    <w:rsid w:val="513D5125"/>
    <w:rsid w:val="5142540C"/>
    <w:rsid w:val="518832C8"/>
    <w:rsid w:val="518B4751"/>
    <w:rsid w:val="51964435"/>
    <w:rsid w:val="519D3C50"/>
    <w:rsid w:val="51A0432A"/>
    <w:rsid w:val="51A14900"/>
    <w:rsid w:val="51A258E6"/>
    <w:rsid w:val="51A86090"/>
    <w:rsid w:val="51A95A80"/>
    <w:rsid w:val="51B7396D"/>
    <w:rsid w:val="51BB55D6"/>
    <w:rsid w:val="51C72E19"/>
    <w:rsid w:val="51C770FB"/>
    <w:rsid w:val="51E667EB"/>
    <w:rsid w:val="51EC2235"/>
    <w:rsid w:val="51F50994"/>
    <w:rsid w:val="52062137"/>
    <w:rsid w:val="521C7446"/>
    <w:rsid w:val="521E5F22"/>
    <w:rsid w:val="52293B07"/>
    <w:rsid w:val="522E4CC3"/>
    <w:rsid w:val="523E676A"/>
    <w:rsid w:val="5244713B"/>
    <w:rsid w:val="524723DD"/>
    <w:rsid w:val="5258463F"/>
    <w:rsid w:val="52615633"/>
    <w:rsid w:val="526D14C1"/>
    <w:rsid w:val="526F4DE4"/>
    <w:rsid w:val="52916F8E"/>
    <w:rsid w:val="52977FD4"/>
    <w:rsid w:val="52A25790"/>
    <w:rsid w:val="52A96B6F"/>
    <w:rsid w:val="52B45975"/>
    <w:rsid w:val="52C52024"/>
    <w:rsid w:val="52CF3250"/>
    <w:rsid w:val="52D94AA4"/>
    <w:rsid w:val="52EA3A62"/>
    <w:rsid w:val="52F50BB8"/>
    <w:rsid w:val="53051033"/>
    <w:rsid w:val="530750D2"/>
    <w:rsid w:val="53097272"/>
    <w:rsid w:val="53334835"/>
    <w:rsid w:val="533547EE"/>
    <w:rsid w:val="53387A1F"/>
    <w:rsid w:val="534505FD"/>
    <w:rsid w:val="53544462"/>
    <w:rsid w:val="5364253C"/>
    <w:rsid w:val="5368463E"/>
    <w:rsid w:val="53766B50"/>
    <w:rsid w:val="538E7ED0"/>
    <w:rsid w:val="539179C0"/>
    <w:rsid w:val="53937D35"/>
    <w:rsid w:val="5397158E"/>
    <w:rsid w:val="53BA4B15"/>
    <w:rsid w:val="53D20FA5"/>
    <w:rsid w:val="54013861"/>
    <w:rsid w:val="541821F6"/>
    <w:rsid w:val="542E2C0D"/>
    <w:rsid w:val="54442D44"/>
    <w:rsid w:val="54487265"/>
    <w:rsid w:val="544D6070"/>
    <w:rsid w:val="54605E1E"/>
    <w:rsid w:val="54717BEB"/>
    <w:rsid w:val="54775284"/>
    <w:rsid w:val="54837309"/>
    <w:rsid w:val="54B3506A"/>
    <w:rsid w:val="54BC0B48"/>
    <w:rsid w:val="54BC5748"/>
    <w:rsid w:val="54CA0D16"/>
    <w:rsid w:val="54DD4057"/>
    <w:rsid w:val="54E7490F"/>
    <w:rsid w:val="54E9291D"/>
    <w:rsid w:val="54FC65EF"/>
    <w:rsid w:val="550764A4"/>
    <w:rsid w:val="550B2BF6"/>
    <w:rsid w:val="55153E8A"/>
    <w:rsid w:val="55214EB5"/>
    <w:rsid w:val="55364EFD"/>
    <w:rsid w:val="555D4828"/>
    <w:rsid w:val="557A4C8B"/>
    <w:rsid w:val="558931E1"/>
    <w:rsid w:val="558A7B6E"/>
    <w:rsid w:val="55903323"/>
    <w:rsid w:val="55907942"/>
    <w:rsid w:val="55923347"/>
    <w:rsid w:val="55925180"/>
    <w:rsid w:val="55983B1B"/>
    <w:rsid w:val="55A21A11"/>
    <w:rsid w:val="55A34991"/>
    <w:rsid w:val="55A8376B"/>
    <w:rsid w:val="55BA31FE"/>
    <w:rsid w:val="55BC79C5"/>
    <w:rsid w:val="55DC29B6"/>
    <w:rsid w:val="55DD4241"/>
    <w:rsid w:val="55FD30EB"/>
    <w:rsid w:val="56646758"/>
    <w:rsid w:val="56654812"/>
    <w:rsid w:val="566B6D1E"/>
    <w:rsid w:val="568C2676"/>
    <w:rsid w:val="56AA301C"/>
    <w:rsid w:val="56AB725B"/>
    <w:rsid w:val="56AE3AB1"/>
    <w:rsid w:val="57032A2C"/>
    <w:rsid w:val="57086B74"/>
    <w:rsid w:val="570F0AD8"/>
    <w:rsid w:val="570F5219"/>
    <w:rsid w:val="571050A0"/>
    <w:rsid w:val="571D5B28"/>
    <w:rsid w:val="57220D9C"/>
    <w:rsid w:val="57236B81"/>
    <w:rsid w:val="572A7F10"/>
    <w:rsid w:val="57305F25"/>
    <w:rsid w:val="57317130"/>
    <w:rsid w:val="574134AB"/>
    <w:rsid w:val="57454D4A"/>
    <w:rsid w:val="575D12B5"/>
    <w:rsid w:val="57610A87"/>
    <w:rsid w:val="577B1140"/>
    <w:rsid w:val="577B7F21"/>
    <w:rsid w:val="577F181B"/>
    <w:rsid w:val="578A10CF"/>
    <w:rsid w:val="57921984"/>
    <w:rsid w:val="57947748"/>
    <w:rsid w:val="579737F0"/>
    <w:rsid w:val="57AB7B30"/>
    <w:rsid w:val="57AF5251"/>
    <w:rsid w:val="57B26373"/>
    <w:rsid w:val="57B63F04"/>
    <w:rsid w:val="57B827B5"/>
    <w:rsid w:val="57BB0E60"/>
    <w:rsid w:val="57CD20C2"/>
    <w:rsid w:val="57D675AB"/>
    <w:rsid w:val="57D95FDD"/>
    <w:rsid w:val="57DF36B4"/>
    <w:rsid w:val="57E67F4B"/>
    <w:rsid w:val="58004E6C"/>
    <w:rsid w:val="580D0BE1"/>
    <w:rsid w:val="580D2917"/>
    <w:rsid w:val="5811620C"/>
    <w:rsid w:val="581B7A00"/>
    <w:rsid w:val="581D391B"/>
    <w:rsid w:val="583B7EFB"/>
    <w:rsid w:val="5855350A"/>
    <w:rsid w:val="58594FE8"/>
    <w:rsid w:val="58640EBA"/>
    <w:rsid w:val="58670247"/>
    <w:rsid w:val="586A50F6"/>
    <w:rsid w:val="586C2A73"/>
    <w:rsid w:val="588D00A3"/>
    <w:rsid w:val="58917D2F"/>
    <w:rsid w:val="5894085C"/>
    <w:rsid w:val="589F492D"/>
    <w:rsid w:val="58AE4F0C"/>
    <w:rsid w:val="58B85899"/>
    <w:rsid w:val="58C87BB5"/>
    <w:rsid w:val="58CA7BFC"/>
    <w:rsid w:val="58D2014F"/>
    <w:rsid w:val="58D54722"/>
    <w:rsid w:val="58DE1C0A"/>
    <w:rsid w:val="58E363A9"/>
    <w:rsid w:val="58F11F23"/>
    <w:rsid w:val="590114E5"/>
    <w:rsid w:val="590758EC"/>
    <w:rsid w:val="592B3F21"/>
    <w:rsid w:val="59350F15"/>
    <w:rsid w:val="595219A0"/>
    <w:rsid w:val="595E1678"/>
    <w:rsid w:val="596D5BD4"/>
    <w:rsid w:val="597E3DD8"/>
    <w:rsid w:val="59821A56"/>
    <w:rsid w:val="599B61A1"/>
    <w:rsid w:val="59B94E58"/>
    <w:rsid w:val="59B96B76"/>
    <w:rsid w:val="59CD0520"/>
    <w:rsid w:val="59DC6CA1"/>
    <w:rsid w:val="59DF3058"/>
    <w:rsid w:val="59F80043"/>
    <w:rsid w:val="5A09252F"/>
    <w:rsid w:val="5A0B2778"/>
    <w:rsid w:val="5A0F06C9"/>
    <w:rsid w:val="5A1F7AD4"/>
    <w:rsid w:val="5A201905"/>
    <w:rsid w:val="5A2A7C7B"/>
    <w:rsid w:val="5A3C06D7"/>
    <w:rsid w:val="5A3C59A4"/>
    <w:rsid w:val="5A3E2560"/>
    <w:rsid w:val="5A4A47B8"/>
    <w:rsid w:val="5A4E4830"/>
    <w:rsid w:val="5A5D3B6E"/>
    <w:rsid w:val="5A637A76"/>
    <w:rsid w:val="5A6610D1"/>
    <w:rsid w:val="5A6D33BA"/>
    <w:rsid w:val="5A7602A9"/>
    <w:rsid w:val="5A792B1F"/>
    <w:rsid w:val="5A874767"/>
    <w:rsid w:val="5A9A6949"/>
    <w:rsid w:val="5AA85BE2"/>
    <w:rsid w:val="5AAD6F28"/>
    <w:rsid w:val="5AB72E79"/>
    <w:rsid w:val="5ABC2F3E"/>
    <w:rsid w:val="5ABF12B7"/>
    <w:rsid w:val="5AD63A24"/>
    <w:rsid w:val="5AF072EF"/>
    <w:rsid w:val="5AF1473F"/>
    <w:rsid w:val="5B0B24FE"/>
    <w:rsid w:val="5B1038C0"/>
    <w:rsid w:val="5B1D08AE"/>
    <w:rsid w:val="5B2E1A1D"/>
    <w:rsid w:val="5B5D39A9"/>
    <w:rsid w:val="5B604D95"/>
    <w:rsid w:val="5B615E49"/>
    <w:rsid w:val="5B822F04"/>
    <w:rsid w:val="5B843A1C"/>
    <w:rsid w:val="5B873E3F"/>
    <w:rsid w:val="5B8C1A5E"/>
    <w:rsid w:val="5BC67F77"/>
    <w:rsid w:val="5BD55A52"/>
    <w:rsid w:val="5BDB09A2"/>
    <w:rsid w:val="5BF25401"/>
    <w:rsid w:val="5BF3199B"/>
    <w:rsid w:val="5C001C6F"/>
    <w:rsid w:val="5C02690E"/>
    <w:rsid w:val="5C196DA7"/>
    <w:rsid w:val="5C2A048C"/>
    <w:rsid w:val="5C520786"/>
    <w:rsid w:val="5C5B4EA7"/>
    <w:rsid w:val="5C80234E"/>
    <w:rsid w:val="5C8A680C"/>
    <w:rsid w:val="5C961C54"/>
    <w:rsid w:val="5C9E36A7"/>
    <w:rsid w:val="5CE47869"/>
    <w:rsid w:val="5D0C4701"/>
    <w:rsid w:val="5D0F0395"/>
    <w:rsid w:val="5D1D4073"/>
    <w:rsid w:val="5D221076"/>
    <w:rsid w:val="5D322801"/>
    <w:rsid w:val="5D397964"/>
    <w:rsid w:val="5D5A391C"/>
    <w:rsid w:val="5D5F10C0"/>
    <w:rsid w:val="5D7642A2"/>
    <w:rsid w:val="5D7E5418"/>
    <w:rsid w:val="5D8446BD"/>
    <w:rsid w:val="5D891B7B"/>
    <w:rsid w:val="5D8E62B8"/>
    <w:rsid w:val="5D8E7CD4"/>
    <w:rsid w:val="5D921301"/>
    <w:rsid w:val="5DAB7D34"/>
    <w:rsid w:val="5DAD38EE"/>
    <w:rsid w:val="5DB04F43"/>
    <w:rsid w:val="5DB365A6"/>
    <w:rsid w:val="5DCA5FA9"/>
    <w:rsid w:val="5DE8061E"/>
    <w:rsid w:val="5E006862"/>
    <w:rsid w:val="5E0207B9"/>
    <w:rsid w:val="5E146C62"/>
    <w:rsid w:val="5E1834A1"/>
    <w:rsid w:val="5E1D5E52"/>
    <w:rsid w:val="5E261785"/>
    <w:rsid w:val="5E2859EF"/>
    <w:rsid w:val="5E357F89"/>
    <w:rsid w:val="5E453C8F"/>
    <w:rsid w:val="5E4A7017"/>
    <w:rsid w:val="5E552BBA"/>
    <w:rsid w:val="5E563EB7"/>
    <w:rsid w:val="5E59557E"/>
    <w:rsid w:val="5E5D0BCB"/>
    <w:rsid w:val="5E5F4157"/>
    <w:rsid w:val="5E611C10"/>
    <w:rsid w:val="5E6F39C0"/>
    <w:rsid w:val="5E7A0F3F"/>
    <w:rsid w:val="5EA22A81"/>
    <w:rsid w:val="5EAF519E"/>
    <w:rsid w:val="5EB91217"/>
    <w:rsid w:val="5EBF3D57"/>
    <w:rsid w:val="5EDE153E"/>
    <w:rsid w:val="5EE74938"/>
    <w:rsid w:val="5EE8734F"/>
    <w:rsid w:val="5EF4181F"/>
    <w:rsid w:val="5EFC7377"/>
    <w:rsid w:val="5F06174D"/>
    <w:rsid w:val="5F3A3602"/>
    <w:rsid w:val="5F45733B"/>
    <w:rsid w:val="5F6277C6"/>
    <w:rsid w:val="5F6D0B1D"/>
    <w:rsid w:val="5F716BC3"/>
    <w:rsid w:val="5F7614B4"/>
    <w:rsid w:val="5F762492"/>
    <w:rsid w:val="5F7B4498"/>
    <w:rsid w:val="5F865F2B"/>
    <w:rsid w:val="5F8D0B82"/>
    <w:rsid w:val="5F8F3CBC"/>
    <w:rsid w:val="5FA74B6D"/>
    <w:rsid w:val="5FCC5339"/>
    <w:rsid w:val="5FD31C16"/>
    <w:rsid w:val="5FD62ED8"/>
    <w:rsid w:val="5FE315A4"/>
    <w:rsid w:val="5FE34A5B"/>
    <w:rsid w:val="5FE80968"/>
    <w:rsid w:val="5FFE1E36"/>
    <w:rsid w:val="60086D00"/>
    <w:rsid w:val="60147C0F"/>
    <w:rsid w:val="60232584"/>
    <w:rsid w:val="604807A9"/>
    <w:rsid w:val="6057789C"/>
    <w:rsid w:val="6060046C"/>
    <w:rsid w:val="607330CE"/>
    <w:rsid w:val="607848C6"/>
    <w:rsid w:val="60825176"/>
    <w:rsid w:val="608E49ED"/>
    <w:rsid w:val="609458D6"/>
    <w:rsid w:val="609E653D"/>
    <w:rsid w:val="609F2AC4"/>
    <w:rsid w:val="60B3565E"/>
    <w:rsid w:val="60C66352"/>
    <w:rsid w:val="60D2175F"/>
    <w:rsid w:val="60D77182"/>
    <w:rsid w:val="60D84E80"/>
    <w:rsid w:val="60E37663"/>
    <w:rsid w:val="60E6736C"/>
    <w:rsid w:val="60F30DF1"/>
    <w:rsid w:val="60F35925"/>
    <w:rsid w:val="60F70402"/>
    <w:rsid w:val="60FA2EE8"/>
    <w:rsid w:val="61054A27"/>
    <w:rsid w:val="610A52BC"/>
    <w:rsid w:val="610F713D"/>
    <w:rsid w:val="611D2366"/>
    <w:rsid w:val="611F10A9"/>
    <w:rsid w:val="61421856"/>
    <w:rsid w:val="615227C4"/>
    <w:rsid w:val="61553599"/>
    <w:rsid w:val="61654E3F"/>
    <w:rsid w:val="6182292A"/>
    <w:rsid w:val="618447FE"/>
    <w:rsid w:val="618C76F9"/>
    <w:rsid w:val="61932565"/>
    <w:rsid w:val="619F7F92"/>
    <w:rsid w:val="61A777C7"/>
    <w:rsid w:val="61C70EBD"/>
    <w:rsid w:val="61D40E97"/>
    <w:rsid w:val="61DF3FED"/>
    <w:rsid w:val="61F94C26"/>
    <w:rsid w:val="62000E56"/>
    <w:rsid w:val="620474CF"/>
    <w:rsid w:val="620C647B"/>
    <w:rsid w:val="624F3E49"/>
    <w:rsid w:val="625452FB"/>
    <w:rsid w:val="62586F30"/>
    <w:rsid w:val="62632286"/>
    <w:rsid w:val="62885958"/>
    <w:rsid w:val="62C315EB"/>
    <w:rsid w:val="62D14D7A"/>
    <w:rsid w:val="62E85E13"/>
    <w:rsid w:val="62EE7B7A"/>
    <w:rsid w:val="62F1709B"/>
    <w:rsid w:val="62F40B65"/>
    <w:rsid w:val="62FC2CFE"/>
    <w:rsid w:val="62FF181F"/>
    <w:rsid w:val="63024505"/>
    <w:rsid w:val="630B538C"/>
    <w:rsid w:val="630C5AEB"/>
    <w:rsid w:val="63120718"/>
    <w:rsid w:val="631746CA"/>
    <w:rsid w:val="631F1D84"/>
    <w:rsid w:val="635600A5"/>
    <w:rsid w:val="635B1DB5"/>
    <w:rsid w:val="63711FED"/>
    <w:rsid w:val="63880DDC"/>
    <w:rsid w:val="638D750D"/>
    <w:rsid w:val="63950E07"/>
    <w:rsid w:val="639E79BC"/>
    <w:rsid w:val="63AC6CC0"/>
    <w:rsid w:val="63BB2093"/>
    <w:rsid w:val="63C34D21"/>
    <w:rsid w:val="63CA5404"/>
    <w:rsid w:val="63CE5C87"/>
    <w:rsid w:val="63DF727A"/>
    <w:rsid w:val="63EF7FA8"/>
    <w:rsid w:val="64027E8B"/>
    <w:rsid w:val="64055776"/>
    <w:rsid w:val="641C7E74"/>
    <w:rsid w:val="64240056"/>
    <w:rsid w:val="643E143A"/>
    <w:rsid w:val="64421F07"/>
    <w:rsid w:val="64491666"/>
    <w:rsid w:val="645E169B"/>
    <w:rsid w:val="64610180"/>
    <w:rsid w:val="646B11DF"/>
    <w:rsid w:val="647A427D"/>
    <w:rsid w:val="648B6EEF"/>
    <w:rsid w:val="64B81584"/>
    <w:rsid w:val="64C158BF"/>
    <w:rsid w:val="64CA5F43"/>
    <w:rsid w:val="64CE2EAA"/>
    <w:rsid w:val="64F8153F"/>
    <w:rsid w:val="65046244"/>
    <w:rsid w:val="650A4651"/>
    <w:rsid w:val="65242442"/>
    <w:rsid w:val="652A239A"/>
    <w:rsid w:val="653C3090"/>
    <w:rsid w:val="654513E8"/>
    <w:rsid w:val="655A7892"/>
    <w:rsid w:val="655C0D4A"/>
    <w:rsid w:val="65716E0E"/>
    <w:rsid w:val="657241EB"/>
    <w:rsid w:val="65750F8C"/>
    <w:rsid w:val="657A02B4"/>
    <w:rsid w:val="6582446A"/>
    <w:rsid w:val="65854376"/>
    <w:rsid w:val="658767BE"/>
    <w:rsid w:val="65892531"/>
    <w:rsid w:val="6589499B"/>
    <w:rsid w:val="65946987"/>
    <w:rsid w:val="65C54B5A"/>
    <w:rsid w:val="65DE4CE7"/>
    <w:rsid w:val="65F03F42"/>
    <w:rsid w:val="66006F61"/>
    <w:rsid w:val="661706B6"/>
    <w:rsid w:val="66195831"/>
    <w:rsid w:val="662E75B1"/>
    <w:rsid w:val="66342C2E"/>
    <w:rsid w:val="663E784C"/>
    <w:rsid w:val="665E4D7F"/>
    <w:rsid w:val="668313EA"/>
    <w:rsid w:val="668B6A45"/>
    <w:rsid w:val="669B2FA6"/>
    <w:rsid w:val="66AB3541"/>
    <w:rsid w:val="66C537B1"/>
    <w:rsid w:val="66F86315"/>
    <w:rsid w:val="67011F07"/>
    <w:rsid w:val="671B43DC"/>
    <w:rsid w:val="671C0EAC"/>
    <w:rsid w:val="672F3F24"/>
    <w:rsid w:val="67321C4C"/>
    <w:rsid w:val="673E055F"/>
    <w:rsid w:val="67456726"/>
    <w:rsid w:val="674F751F"/>
    <w:rsid w:val="675054E3"/>
    <w:rsid w:val="67530ADA"/>
    <w:rsid w:val="67551CE3"/>
    <w:rsid w:val="677A4393"/>
    <w:rsid w:val="679277A9"/>
    <w:rsid w:val="67A12F83"/>
    <w:rsid w:val="67A22552"/>
    <w:rsid w:val="67AC268D"/>
    <w:rsid w:val="67B22DCC"/>
    <w:rsid w:val="67B716DE"/>
    <w:rsid w:val="67BE71AA"/>
    <w:rsid w:val="67C11F4C"/>
    <w:rsid w:val="67D90273"/>
    <w:rsid w:val="67DE5875"/>
    <w:rsid w:val="67E55852"/>
    <w:rsid w:val="67EB1AB4"/>
    <w:rsid w:val="67FA1285"/>
    <w:rsid w:val="68010AAD"/>
    <w:rsid w:val="68121558"/>
    <w:rsid w:val="681805E5"/>
    <w:rsid w:val="68370566"/>
    <w:rsid w:val="684100AF"/>
    <w:rsid w:val="68455176"/>
    <w:rsid w:val="68551F4F"/>
    <w:rsid w:val="685B0592"/>
    <w:rsid w:val="6863679A"/>
    <w:rsid w:val="6864524C"/>
    <w:rsid w:val="68667512"/>
    <w:rsid w:val="68761796"/>
    <w:rsid w:val="687C10C9"/>
    <w:rsid w:val="68840C16"/>
    <w:rsid w:val="68872541"/>
    <w:rsid w:val="68876EFB"/>
    <w:rsid w:val="68884654"/>
    <w:rsid w:val="689F444F"/>
    <w:rsid w:val="68A53172"/>
    <w:rsid w:val="68B1654A"/>
    <w:rsid w:val="68B96DBB"/>
    <w:rsid w:val="68CA2805"/>
    <w:rsid w:val="68CA76DB"/>
    <w:rsid w:val="68CD1043"/>
    <w:rsid w:val="68E937A3"/>
    <w:rsid w:val="68ED6BE6"/>
    <w:rsid w:val="68FC617C"/>
    <w:rsid w:val="691664E5"/>
    <w:rsid w:val="691862FC"/>
    <w:rsid w:val="69207171"/>
    <w:rsid w:val="693E15D3"/>
    <w:rsid w:val="694A37F8"/>
    <w:rsid w:val="695C03D4"/>
    <w:rsid w:val="69627681"/>
    <w:rsid w:val="696711B7"/>
    <w:rsid w:val="696F00E2"/>
    <w:rsid w:val="6977531D"/>
    <w:rsid w:val="697C612C"/>
    <w:rsid w:val="698F3ABF"/>
    <w:rsid w:val="69BE4554"/>
    <w:rsid w:val="69C14A41"/>
    <w:rsid w:val="69CC2BFF"/>
    <w:rsid w:val="69F30782"/>
    <w:rsid w:val="69FD55B8"/>
    <w:rsid w:val="6A0B1C62"/>
    <w:rsid w:val="6A176825"/>
    <w:rsid w:val="6A2406C8"/>
    <w:rsid w:val="6A272BD0"/>
    <w:rsid w:val="6A2E0CA3"/>
    <w:rsid w:val="6A2E5B11"/>
    <w:rsid w:val="6A3E2244"/>
    <w:rsid w:val="6A5167DD"/>
    <w:rsid w:val="6A6A688F"/>
    <w:rsid w:val="6A7C6DF4"/>
    <w:rsid w:val="6A883CA4"/>
    <w:rsid w:val="6A914417"/>
    <w:rsid w:val="6A920725"/>
    <w:rsid w:val="6AA17C6B"/>
    <w:rsid w:val="6AA240CF"/>
    <w:rsid w:val="6AC86297"/>
    <w:rsid w:val="6ADE0BD1"/>
    <w:rsid w:val="6AE96859"/>
    <w:rsid w:val="6AF02DC7"/>
    <w:rsid w:val="6AFC796A"/>
    <w:rsid w:val="6B030D4C"/>
    <w:rsid w:val="6B0B7C00"/>
    <w:rsid w:val="6B147746"/>
    <w:rsid w:val="6B24787C"/>
    <w:rsid w:val="6B385C54"/>
    <w:rsid w:val="6B573233"/>
    <w:rsid w:val="6B5B6274"/>
    <w:rsid w:val="6B7F7B73"/>
    <w:rsid w:val="6B851761"/>
    <w:rsid w:val="6B8F41F7"/>
    <w:rsid w:val="6B935D53"/>
    <w:rsid w:val="6B96644D"/>
    <w:rsid w:val="6BB37FFB"/>
    <w:rsid w:val="6BC67A2C"/>
    <w:rsid w:val="6BDF2BCA"/>
    <w:rsid w:val="6BFB602D"/>
    <w:rsid w:val="6C0952D5"/>
    <w:rsid w:val="6C150335"/>
    <w:rsid w:val="6C196F71"/>
    <w:rsid w:val="6C1E5F46"/>
    <w:rsid w:val="6C1F5293"/>
    <w:rsid w:val="6C226FCB"/>
    <w:rsid w:val="6C2F296E"/>
    <w:rsid w:val="6C31226F"/>
    <w:rsid w:val="6C497B0A"/>
    <w:rsid w:val="6C4E6EE8"/>
    <w:rsid w:val="6C552F0B"/>
    <w:rsid w:val="6C5647A5"/>
    <w:rsid w:val="6C5A054E"/>
    <w:rsid w:val="6C8C67B7"/>
    <w:rsid w:val="6C9D744C"/>
    <w:rsid w:val="6CB41462"/>
    <w:rsid w:val="6CCB417E"/>
    <w:rsid w:val="6CDE737B"/>
    <w:rsid w:val="6CED5810"/>
    <w:rsid w:val="6D0A5BB6"/>
    <w:rsid w:val="6D167928"/>
    <w:rsid w:val="6D21151A"/>
    <w:rsid w:val="6D257217"/>
    <w:rsid w:val="6D26299B"/>
    <w:rsid w:val="6D4772EC"/>
    <w:rsid w:val="6D57712D"/>
    <w:rsid w:val="6D5E12DD"/>
    <w:rsid w:val="6D723ABE"/>
    <w:rsid w:val="6D9078AF"/>
    <w:rsid w:val="6D9303BB"/>
    <w:rsid w:val="6D9B2892"/>
    <w:rsid w:val="6DA34120"/>
    <w:rsid w:val="6DAA3FEF"/>
    <w:rsid w:val="6DAD4F9F"/>
    <w:rsid w:val="6DC0172B"/>
    <w:rsid w:val="6DCB690C"/>
    <w:rsid w:val="6DD41A5B"/>
    <w:rsid w:val="6DE22E9A"/>
    <w:rsid w:val="6DF43C2E"/>
    <w:rsid w:val="6DF51CA3"/>
    <w:rsid w:val="6E0E0B9C"/>
    <w:rsid w:val="6E6141FD"/>
    <w:rsid w:val="6E6B0314"/>
    <w:rsid w:val="6E7E61A5"/>
    <w:rsid w:val="6E8335BD"/>
    <w:rsid w:val="6E8457AF"/>
    <w:rsid w:val="6E856C84"/>
    <w:rsid w:val="6E8E12EF"/>
    <w:rsid w:val="6E936A7B"/>
    <w:rsid w:val="6E972936"/>
    <w:rsid w:val="6E9B1BC5"/>
    <w:rsid w:val="6E9C6F6C"/>
    <w:rsid w:val="6EB70928"/>
    <w:rsid w:val="6EBE5FD8"/>
    <w:rsid w:val="6EBF4F8A"/>
    <w:rsid w:val="6ED446C5"/>
    <w:rsid w:val="6EE55E53"/>
    <w:rsid w:val="6EEB2090"/>
    <w:rsid w:val="6EFEC619"/>
    <w:rsid w:val="6F107A2C"/>
    <w:rsid w:val="6F2A7D94"/>
    <w:rsid w:val="6F4563B1"/>
    <w:rsid w:val="6F593636"/>
    <w:rsid w:val="6F7341BF"/>
    <w:rsid w:val="6F7665E4"/>
    <w:rsid w:val="6F8331F1"/>
    <w:rsid w:val="6F856127"/>
    <w:rsid w:val="6F9B27DA"/>
    <w:rsid w:val="6FAE1A09"/>
    <w:rsid w:val="6FBE55B8"/>
    <w:rsid w:val="6FC135F4"/>
    <w:rsid w:val="6FD75BF8"/>
    <w:rsid w:val="6FDA0F59"/>
    <w:rsid w:val="6FE26F69"/>
    <w:rsid w:val="6FEE6B24"/>
    <w:rsid w:val="6FF3185C"/>
    <w:rsid w:val="70460FD5"/>
    <w:rsid w:val="704A5966"/>
    <w:rsid w:val="704C2E6E"/>
    <w:rsid w:val="707723D0"/>
    <w:rsid w:val="709469D3"/>
    <w:rsid w:val="70EE59B6"/>
    <w:rsid w:val="70EE6CD1"/>
    <w:rsid w:val="70F5661B"/>
    <w:rsid w:val="70FE07CC"/>
    <w:rsid w:val="71063FC2"/>
    <w:rsid w:val="710A7619"/>
    <w:rsid w:val="711315BD"/>
    <w:rsid w:val="71360107"/>
    <w:rsid w:val="713B688E"/>
    <w:rsid w:val="713C3C71"/>
    <w:rsid w:val="713F04DA"/>
    <w:rsid w:val="714D4ACF"/>
    <w:rsid w:val="71564A1E"/>
    <w:rsid w:val="715C7408"/>
    <w:rsid w:val="71875D35"/>
    <w:rsid w:val="71A4614F"/>
    <w:rsid w:val="71AE4205"/>
    <w:rsid w:val="71D43752"/>
    <w:rsid w:val="71D75D84"/>
    <w:rsid w:val="71DE7E1D"/>
    <w:rsid w:val="71E92F4B"/>
    <w:rsid w:val="71EF6C8E"/>
    <w:rsid w:val="71F01DA8"/>
    <w:rsid w:val="71F1796A"/>
    <w:rsid w:val="7207107C"/>
    <w:rsid w:val="72154626"/>
    <w:rsid w:val="72155DAD"/>
    <w:rsid w:val="72262B5D"/>
    <w:rsid w:val="72283FF7"/>
    <w:rsid w:val="722A1B39"/>
    <w:rsid w:val="722E7212"/>
    <w:rsid w:val="72346917"/>
    <w:rsid w:val="723A0474"/>
    <w:rsid w:val="725923E4"/>
    <w:rsid w:val="727503B0"/>
    <w:rsid w:val="727E2FA0"/>
    <w:rsid w:val="72833742"/>
    <w:rsid w:val="72864BF7"/>
    <w:rsid w:val="729023FC"/>
    <w:rsid w:val="72956227"/>
    <w:rsid w:val="72974480"/>
    <w:rsid w:val="72996398"/>
    <w:rsid w:val="729C0437"/>
    <w:rsid w:val="72AE4938"/>
    <w:rsid w:val="72B31146"/>
    <w:rsid w:val="72CE21BC"/>
    <w:rsid w:val="72CE3026"/>
    <w:rsid w:val="72D77DB8"/>
    <w:rsid w:val="72F26C7E"/>
    <w:rsid w:val="72FD0A9D"/>
    <w:rsid w:val="731477A0"/>
    <w:rsid w:val="73427F60"/>
    <w:rsid w:val="73454F98"/>
    <w:rsid w:val="73C0646E"/>
    <w:rsid w:val="73F236A3"/>
    <w:rsid w:val="73F369B9"/>
    <w:rsid w:val="73FC0D1F"/>
    <w:rsid w:val="74012B99"/>
    <w:rsid w:val="74140AA0"/>
    <w:rsid w:val="74150FB4"/>
    <w:rsid w:val="74177B37"/>
    <w:rsid w:val="742222F5"/>
    <w:rsid w:val="74476126"/>
    <w:rsid w:val="74706664"/>
    <w:rsid w:val="74714F78"/>
    <w:rsid w:val="747F3682"/>
    <w:rsid w:val="749C4185"/>
    <w:rsid w:val="74B310ED"/>
    <w:rsid w:val="74C83262"/>
    <w:rsid w:val="74DF1EE2"/>
    <w:rsid w:val="74F31E31"/>
    <w:rsid w:val="74F33A52"/>
    <w:rsid w:val="75067759"/>
    <w:rsid w:val="75096F5F"/>
    <w:rsid w:val="75294C4B"/>
    <w:rsid w:val="752E6DCD"/>
    <w:rsid w:val="7551380D"/>
    <w:rsid w:val="75600BE5"/>
    <w:rsid w:val="7564475C"/>
    <w:rsid w:val="756B37D6"/>
    <w:rsid w:val="75720FA8"/>
    <w:rsid w:val="7583797F"/>
    <w:rsid w:val="75882D6D"/>
    <w:rsid w:val="75A87622"/>
    <w:rsid w:val="75B43D73"/>
    <w:rsid w:val="75BE4715"/>
    <w:rsid w:val="75C025ED"/>
    <w:rsid w:val="75D14806"/>
    <w:rsid w:val="75D20F1D"/>
    <w:rsid w:val="75DA2C18"/>
    <w:rsid w:val="75F54412"/>
    <w:rsid w:val="75F62057"/>
    <w:rsid w:val="761B1563"/>
    <w:rsid w:val="761D08E0"/>
    <w:rsid w:val="762C2071"/>
    <w:rsid w:val="762F1157"/>
    <w:rsid w:val="765D347C"/>
    <w:rsid w:val="765D7805"/>
    <w:rsid w:val="766677D8"/>
    <w:rsid w:val="76712562"/>
    <w:rsid w:val="76826699"/>
    <w:rsid w:val="768A4172"/>
    <w:rsid w:val="769C3B88"/>
    <w:rsid w:val="76B037D7"/>
    <w:rsid w:val="76C87133"/>
    <w:rsid w:val="76CD08D5"/>
    <w:rsid w:val="76D0242A"/>
    <w:rsid w:val="76D96E05"/>
    <w:rsid w:val="76DB4B92"/>
    <w:rsid w:val="76E40120"/>
    <w:rsid w:val="76EE28B0"/>
    <w:rsid w:val="76FD013A"/>
    <w:rsid w:val="77052AA4"/>
    <w:rsid w:val="771063EB"/>
    <w:rsid w:val="77136511"/>
    <w:rsid w:val="77166F08"/>
    <w:rsid w:val="77245EFC"/>
    <w:rsid w:val="77297D8C"/>
    <w:rsid w:val="77306838"/>
    <w:rsid w:val="77340A39"/>
    <w:rsid w:val="77351FD0"/>
    <w:rsid w:val="77472422"/>
    <w:rsid w:val="77491E91"/>
    <w:rsid w:val="77585F7B"/>
    <w:rsid w:val="775F4A98"/>
    <w:rsid w:val="77642A87"/>
    <w:rsid w:val="777F31F2"/>
    <w:rsid w:val="77B91110"/>
    <w:rsid w:val="77BA43E2"/>
    <w:rsid w:val="77C62469"/>
    <w:rsid w:val="77D1700D"/>
    <w:rsid w:val="77EC04CC"/>
    <w:rsid w:val="77ED0DBA"/>
    <w:rsid w:val="77F95358"/>
    <w:rsid w:val="781C2BBB"/>
    <w:rsid w:val="78263B12"/>
    <w:rsid w:val="782642CC"/>
    <w:rsid w:val="782E4FF0"/>
    <w:rsid w:val="7840689D"/>
    <w:rsid w:val="784103D8"/>
    <w:rsid w:val="78434BB3"/>
    <w:rsid w:val="784C65DB"/>
    <w:rsid w:val="785C3891"/>
    <w:rsid w:val="7861618A"/>
    <w:rsid w:val="78775729"/>
    <w:rsid w:val="78775FD8"/>
    <w:rsid w:val="787A4F01"/>
    <w:rsid w:val="787A616E"/>
    <w:rsid w:val="78860778"/>
    <w:rsid w:val="78A42DB0"/>
    <w:rsid w:val="78A656AB"/>
    <w:rsid w:val="78B2245C"/>
    <w:rsid w:val="78CC1769"/>
    <w:rsid w:val="78D32ADF"/>
    <w:rsid w:val="78E172CC"/>
    <w:rsid w:val="78EA1D1F"/>
    <w:rsid w:val="78EE6242"/>
    <w:rsid w:val="78F93AA7"/>
    <w:rsid w:val="7904172F"/>
    <w:rsid w:val="790805E6"/>
    <w:rsid w:val="79091C23"/>
    <w:rsid w:val="790F7E27"/>
    <w:rsid w:val="791B0120"/>
    <w:rsid w:val="792A231A"/>
    <w:rsid w:val="79316829"/>
    <w:rsid w:val="797E66A9"/>
    <w:rsid w:val="798518A4"/>
    <w:rsid w:val="799472E4"/>
    <w:rsid w:val="79A97383"/>
    <w:rsid w:val="79AC6EF3"/>
    <w:rsid w:val="79AF14B5"/>
    <w:rsid w:val="79BA2F1D"/>
    <w:rsid w:val="79C565D1"/>
    <w:rsid w:val="79C743E2"/>
    <w:rsid w:val="79E2025F"/>
    <w:rsid w:val="79E27E8B"/>
    <w:rsid w:val="79ED50A1"/>
    <w:rsid w:val="79EE531A"/>
    <w:rsid w:val="79F850CE"/>
    <w:rsid w:val="79FD443C"/>
    <w:rsid w:val="7A092C03"/>
    <w:rsid w:val="7A1D1975"/>
    <w:rsid w:val="7A27117F"/>
    <w:rsid w:val="7A3A5D4F"/>
    <w:rsid w:val="7A3E5150"/>
    <w:rsid w:val="7A4670D6"/>
    <w:rsid w:val="7A534B63"/>
    <w:rsid w:val="7A5515C2"/>
    <w:rsid w:val="7A615382"/>
    <w:rsid w:val="7A67303B"/>
    <w:rsid w:val="7AAB1D04"/>
    <w:rsid w:val="7ABA4368"/>
    <w:rsid w:val="7ACC3770"/>
    <w:rsid w:val="7AD05746"/>
    <w:rsid w:val="7ADA648F"/>
    <w:rsid w:val="7AE95F6F"/>
    <w:rsid w:val="7AF214B3"/>
    <w:rsid w:val="7B000E04"/>
    <w:rsid w:val="7B06758A"/>
    <w:rsid w:val="7B1F572E"/>
    <w:rsid w:val="7B257FFD"/>
    <w:rsid w:val="7B273D20"/>
    <w:rsid w:val="7B343476"/>
    <w:rsid w:val="7B500D45"/>
    <w:rsid w:val="7B5A2978"/>
    <w:rsid w:val="7B5A7E4C"/>
    <w:rsid w:val="7B5C1E04"/>
    <w:rsid w:val="7B664121"/>
    <w:rsid w:val="7B667AF9"/>
    <w:rsid w:val="7B741901"/>
    <w:rsid w:val="7B7468F8"/>
    <w:rsid w:val="7B7B3024"/>
    <w:rsid w:val="7B7D6AE1"/>
    <w:rsid w:val="7BCB73DC"/>
    <w:rsid w:val="7BEE0103"/>
    <w:rsid w:val="7BF430A6"/>
    <w:rsid w:val="7C0322B0"/>
    <w:rsid w:val="7C061FE7"/>
    <w:rsid w:val="7C0A0FE4"/>
    <w:rsid w:val="7C171BDC"/>
    <w:rsid w:val="7C1C7EBF"/>
    <w:rsid w:val="7C254906"/>
    <w:rsid w:val="7C3A7CDA"/>
    <w:rsid w:val="7C590818"/>
    <w:rsid w:val="7C611E7E"/>
    <w:rsid w:val="7C67103B"/>
    <w:rsid w:val="7C677058"/>
    <w:rsid w:val="7C686429"/>
    <w:rsid w:val="7C7C10F6"/>
    <w:rsid w:val="7C853BEA"/>
    <w:rsid w:val="7C8617DD"/>
    <w:rsid w:val="7C881368"/>
    <w:rsid w:val="7C8E2DA8"/>
    <w:rsid w:val="7C96236B"/>
    <w:rsid w:val="7C9712F4"/>
    <w:rsid w:val="7CA337F6"/>
    <w:rsid w:val="7CCE4E49"/>
    <w:rsid w:val="7CE01DC3"/>
    <w:rsid w:val="7CE27788"/>
    <w:rsid w:val="7CFE75C5"/>
    <w:rsid w:val="7D0C32F1"/>
    <w:rsid w:val="7D0F408D"/>
    <w:rsid w:val="7D1C54BE"/>
    <w:rsid w:val="7D491C6C"/>
    <w:rsid w:val="7D4971C8"/>
    <w:rsid w:val="7D5429C0"/>
    <w:rsid w:val="7D5769B4"/>
    <w:rsid w:val="7D625DA6"/>
    <w:rsid w:val="7D6A4E96"/>
    <w:rsid w:val="7D6E6D43"/>
    <w:rsid w:val="7D8A2C07"/>
    <w:rsid w:val="7D942685"/>
    <w:rsid w:val="7DA07F83"/>
    <w:rsid w:val="7DA44402"/>
    <w:rsid w:val="7DB57A34"/>
    <w:rsid w:val="7DC15C8C"/>
    <w:rsid w:val="7DD81BC4"/>
    <w:rsid w:val="7DE60973"/>
    <w:rsid w:val="7DEF0916"/>
    <w:rsid w:val="7E003500"/>
    <w:rsid w:val="7E01348B"/>
    <w:rsid w:val="7E01736D"/>
    <w:rsid w:val="7E1E5218"/>
    <w:rsid w:val="7E357952"/>
    <w:rsid w:val="7E4A454A"/>
    <w:rsid w:val="7E4E1E86"/>
    <w:rsid w:val="7E5E4A70"/>
    <w:rsid w:val="7E6D2007"/>
    <w:rsid w:val="7E6D4764"/>
    <w:rsid w:val="7E8123F5"/>
    <w:rsid w:val="7E851D4C"/>
    <w:rsid w:val="7E8979E2"/>
    <w:rsid w:val="7E951681"/>
    <w:rsid w:val="7E9A4E1F"/>
    <w:rsid w:val="7E9C0E44"/>
    <w:rsid w:val="7EA14053"/>
    <w:rsid w:val="7EA21506"/>
    <w:rsid w:val="7EA7723A"/>
    <w:rsid w:val="7EB47930"/>
    <w:rsid w:val="7ED05532"/>
    <w:rsid w:val="7EF202AB"/>
    <w:rsid w:val="7EF56FBB"/>
    <w:rsid w:val="7F0106BD"/>
    <w:rsid w:val="7F0768EB"/>
    <w:rsid w:val="7F143BEC"/>
    <w:rsid w:val="7F604567"/>
    <w:rsid w:val="7F6D3351"/>
    <w:rsid w:val="7F715AF2"/>
    <w:rsid w:val="7F731D33"/>
    <w:rsid w:val="7F7E6E77"/>
    <w:rsid w:val="7F886E69"/>
    <w:rsid w:val="7F991C10"/>
    <w:rsid w:val="7FA76D85"/>
    <w:rsid w:val="7FA81F06"/>
    <w:rsid w:val="7FE15C9C"/>
    <w:rsid w:val="7FE24F7C"/>
    <w:rsid w:val="7FE50AD5"/>
    <w:rsid w:val="7FF85ED1"/>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33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298"/>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15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312"/>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36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1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Body Text First Indent 21"/>
    <w:basedOn w:val="3"/>
    <w:qFormat/>
    <w:uiPriority w:val="0"/>
    <w:pPr>
      <w:spacing w:after="120" w:afterLines="0" w:line="240" w:lineRule="auto"/>
      <w:ind w:left="420" w:leftChars="200" w:firstLine="420"/>
    </w:pPr>
    <w:rPr>
      <w:rFonts w:cs="宋体"/>
    </w:rPr>
  </w:style>
  <w:style w:type="paragraph" w:customStyle="1" w:styleId="3">
    <w:name w:val="Body Text Indent1"/>
    <w:basedOn w:val="1"/>
    <w:next w:val="1"/>
    <w:qFormat/>
    <w:uiPriority w:val="0"/>
    <w:pPr>
      <w:spacing w:after="120" w:afterLines="0"/>
      <w:ind w:left="420" w:leftChars="200"/>
    </w:pPr>
  </w:style>
  <w:style w:type="paragraph" w:styleId="7">
    <w:name w:val="Body Text First Indent"/>
    <w:basedOn w:val="8"/>
    <w:next w:val="9"/>
    <w:link w:val="326"/>
    <w:qFormat/>
    <w:uiPriority w:val="0"/>
    <w:pPr>
      <w:ind w:firstLine="420"/>
    </w:pPr>
    <w:rPr>
      <w:rFonts w:hAnsi="Calibri" w:cs="Times New Roman"/>
      <w:snapToGrid/>
      <w:szCs w:val="20"/>
    </w:rPr>
  </w:style>
  <w:style w:type="paragraph" w:styleId="8">
    <w:name w:val="Body Text"/>
    <w:basedOn w:val="1"/>
    <w:next w:val="1"/>
    <w:link w:val="435"/>
    <w:qFormat/>
    <w:uiPriority w:val="0"/>
    <w:pPr>
      <w:autoSpaceDE w:val="0"/>
      <w:autoSpaceDN w:val="0"/>
      <w:spacing w:line="360" w:lineRule="auto"/>
    </w:pPr>
    <w:rPr>
      <w:rFonts w:ascii="宋体" w:hAnsi="Arial" w:cs="Arial"/>
      <w:snapToGrid w:val="0"/>
      <w:sz w:val="24"/>
      <w:szCs w:val="21"/>
      <w:lang w:val="zh-CN"/>
    </w:rPr>
  </w:style>
  <w:style w:type="paragraph" w:styleId="9">
    <w:name w:val="toc 6"/>
    <w:basedOn w:val="1"/>
    <w:next w:val="1"/>
    <w:qFormat/>
    <w:uiPriority w:val="0"/>
    <w:pPr>
      <w:ind w:left="2100" w:leftChars="1000"/>
    </w:p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Normal Indent"/>
    <w:basedOn w:val="1"/>
    <w:next w:val="1"/>
    <w:link w:val="200"/>
    <w:qFormat/>
    <w:uiPriority w:val="0"/>
    <w:pPr>
      <w:widowControl/>
      <w:snapToGrid w:val="0"/>
      <w:spacing w:line="480" w:lineRule="exact"/>
      <w:ind w:firstLine="567"/>
    </w:pPr>
    <w:rPr>
      <w:rFonts w:ascii="宋体"/>
      <w:snapToGrid w:val="0"/>
      <w:color w:val="000000"/>
      <w:kern w:val="28"/>
      <w:sz w:val="28"/>
      <w:szCs w:val="20"/>
    </w:rPr>
  </w:style>
  <w:style w:type="paragraph" w:styleId="21">
    <w:name w:val="caption"/>
    <w:basedOn w:val="1"/>
    <w:next w:val="1"/>
    <w:link w:val="236"/>
    <w:qFormat/>
    <w:uiPriority w:val="0"/>
    <w:rPr>
      <w:b/>
      <w:sz w:val="28"/>
      <w:szCs w:val="20"/>
    </w:rPr>
  </w:style>
  <w:style w:type="paragraph" w:styleId="22">
    <w:name w:val="index 5"/>
    <w:basedOn w:val="1"/>
    <w:next w:val="1"/>
    <w:qFormat/>
    <w:uiPriority w:val="0"/>
    <w:pPr>
      <w:adjustRightInd/>
      <w:ind w:left="800" w:leftChars="800" w:firstLine="200" w:firstLineChars="200"/>
    </w:pPr>
  </w:style>
  <w:style w:type="paragraph" w:styleId="23">
    <w:name w:val="Document Map"/>
    <w:basedOn w:val="1"/>
    <w:link w:val="209"/>
    <w:qFormat/>
    <w:uiPriority w:val="0"/>
    <w:pPr>
      <w:shd w:val="clear" w:color="auto" w:fill="000080"/>
    </w:pPr>
  </w:style>
  <w:style w:type="paragraph" w:styleId="24">
    <w:name w:val="toa heading"/>
    <w:basedOn w:val="1"/>
    <w:next w:val="1"/>
    <w:qFormat/>
    <w:uiPriority w:val="0"/>
    <w:pPr>
      <w:spacing w:before="120"/>
    </w:pPr>
    <w:rPr>
      <w:rFonts w:ascii="Arial" w:hAnsi="Arial"/>
      <w:sz w:val="24"/>
    </w:rPr>
  </w:style>
  <w:style w:type="paragraph" w:styleId="25">
    <w:name w:val="annotation text"/>
    <w:basedOn w:val="1"/>
    <w:link w:val="349"/>
    <w:qFormat/>
    <w:uiPriority w:val="99"/>
    <w:pPr>
      <w:jc w:val="left"/>
    </w:pPr>
  </w:style>
  <w:style w:type="paragraph" w:styleId="26">
    <w:name w:val="Salutation"/>
    <w:basedOn w:val="1"/>
    <w:next w:val="1"/>
    <w:link w:val="303"/>
    <w:qFormat/>
    <w:uiPriority w:val="0"/>
    <w:rPr>
      <w:rFonts w:ascii="仿宋_GB2312" w:eastAsia="仿宋_GB2312"/>
      <w:sz w:val="28"/>
      <w:szCs w:val="20"/>
    </w:rPr>
  </w:style>
  <w:style w:type="paragraph" w:styleId="27">
    <w:name w:val="Body Text 3"/>
    <w:basedOn w:val="1"/>
    <w:link w:val="335"/>
    <w:qFormat/>
    <w:uiPriority w:val="0"/>
    <w:pPr>
      <w:jc w:val="center"/>
    </w:pPr>
    <w:rPr>
      <w:szCs w:val="20"/>
    </w:rPr>
  </w:style>
  <w:style w:type="paragraph" w:styleId="28">
    <w:name w:val="List Bullet 3"/>
    <w:basedOn w:val="1"/>
    <w:unhideWhenUsed/>
    <w:qFormat/>
    <w:uiPriority w:val="0"/>
    <w:pPr>
      <w:snapToGrid w:val="0"/>
      <w:spacing w:line="360" w:lineRule="auto"/>
      <w:ind w:left="360" w:right="238" w:hanging="360"/>
      <w:contextualSpacing/>
    </w:pPr>
    <w:rPr>
      <w:sz w:val="24"/>
    </w:rPr>
  </w:style>
  <w:style w:type="paragraph" w:styleId="29">
    <w:name w:val="Body Text Indent"/>
    <w:basedOn w:val="1"/>
    <w:next w:val="1"/>
    <w:link w:val="270"/>
    <w:qFormat/>
    <w:uiPriority w:val="0"/>
    <w:pPr>
      <w:spacing w:line="480" w:lineRule="exact"/>
      <w:ind w:firstLine="480" w:firstLineChars="200"/>
    </w:pPr>
    <w:rPr>
      <w:rFonts w:ascii="宋体" w:hAnsi="宋体"/>
      <w:sz w:val="24"/>
    </w:rPr>
  </w:style>
  <w:style w:type="paragraph" w:styleId="30">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226"/>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next w:val="1"/>
    <w:link w:val="132"/>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88"/>
    <w:qFormat/>
    <w:uiPriority w:val="0"/>
    <w:pPr>
      <w:ind w:left="100" w:leftChars="2500"/>
    </w:pPr>
    <w:rPr>
      <w:rFonts w:ascii="宋体"/>
      <w:sz w:val="24"/>
      <w:szCs w:val="21"/>
      <w:lang w:val="zh-CN"/>
    </w:rPr>
  </w:style>
  <w:style w:type="paragraph" w:styleId="41">
    <w:name w:val="Body Text Indent 2"/>
    <w:basedOn w:val="1"/>
    <w:link w:val="313"/>
    <w:qFormat/>
    <w:uiPriority w:val="0"/>
    <w:pPr>
      <w:spacing w:line="360" w:lineRule="auto"/>
      <w:ind w:firstLine="601"/>
      <w:textAlignment w:val="baseline"/>
    </w:pPr>
    <w:rPr>
      <w:rFonts w:ascii="宋体"/>
      <w:kern w:val="0"/>
      <w:sz w:val="28"/>
      <w:szCs w:val="20"/>
    </w:rPr>
  </w:style>
  <w:style w:type="paragraph" w:styleId="42">
    <w:name w:val="endnote text"/>
    <w:basedOn w:val="1"/>
    <w:link w:val="934"/>
    <w:qFormat/>
    <w:uiPriority w:val="0"/>
    <w:rPr>
      <w:lang w:val="zh-CN"/>
    </w:rPr>
  </w:style>
  <w:style w:type="paragraph" w:styleId="43">
    <w:name w:val="Balloon Text"/>
    <w:basedOn w:val="1"/>
    <w:link w:val="195"/>
    <w:qFormat/>
    <w:uiPriority w:val="0"/>
    <w:rPr>
      <w:sz w:val="18"/>
      <w:szCs w:val="18"/>
    </w:rPr>
  </w:style>
  <w:style w:type="paragraph" w:styleId="44">
    <w:name w:val="footer"/>
    <w:basedOn w:val="1"/>
    <w:link w:val="388"/>
    <w:qFormat/>
    <w:uiPriority w:val="99"/>
    <w:pPr>
      <w:tabs>
        <w:tab w:val="center" w:pos="4153"/>
        <w:tab w:val="right" w:pos="8306"/>
      </w:tabs>
      <w:snapToGrid w:val="0"/>
      <w:jc w:val="left"/>
    </w:pPr>
    <w:rPr>
      <w:sz w:val="18"/>
      <w:szCs w:val="18"/>
    </w:rPr>
  </w:style>
  <w:style w:type="paragraph" w:styleId="45">
    <w:name w:val="envelope return"/>
    <w:basedOn w:val="1"/>
    <w:qFormat/>
    <w:uiPriority w:val="0"/>
    <w:pPr>
      <w:snapToGrid w:val="0"/>
    </w:pPr>
    <w:rPr>
      <w:rFonts w:ascii="Arial" w:hAnsi="Arial"/>
    </w:rPr>
  </w:style>
  <w:style w:type="paragraph" w:styleId="46">
    <w:name w:val="header"/>
    <w:basedOn w:val="1"/>
    <w:link w:val="397"/>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350"/>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14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20"/>
    <w:link w:val="315"/>
    <w:qFormat/>
    <w:uiPriority w:val="0"/>
    <w:pPr>
      <w:adjustRightInd/>
      <w:snapToGrid/>
      <w:spacing w:before="60" w:after="60" w:line="300" w:lineRule="exact"/>
      <w:ind w:firstLine="0"/>
    </w:pPr>
    <w:rPr>
      <w:rFonts w:ascii="Calibri"/>
      <w:snapToGrid/>
      <w:color w:val="0000FF"/>
      <w:kern w:val="0"/>
      <w:sz w:val="21"/>
    </w:rPr>
  </w:style>
  <w:style w:type="paragraph" w:styleId="56">
    <w:name w:val="List 5"/>
    <w:basedOn w:val="1"/>
    <w:qFormat/>
    <w:uiPriority w:val="0"/>
    <w:pPr>
      <w:adjustRightInd/>
      <w:ind w:left="100" w:leftChars="800" w:hanging="200" w:hangingChars="200"/>
    </w:pPr>
  </w:style>
  <w:style w:type="paragraph" w:styleId="57">
    <w:name w:val="Body Text Indent 3"/>
    <w:basedOn w:val="1"/>
    <w:link w:val="380"/>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307"/>
    <w:qFormat/>
    <w:uiPriority w:val="0"/>
    <w:pPr>
      <w:spacing w:after="120" w:line="480" w:lineRule="auto"/>
    </w:pPr>
  </w:style>
  <w:style w:type="paragraph" w:styleId="61">
    <w:name w:val="HTML Preformatted"/>
    <w:basedOn w:val="1"/>
    <w:link w:val="3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291"/>
    <w:qFormat/>
    <w:uiPriority w:val="10"/>
    <w:pPr>
      <w:widowControl/>
      <w:overflowPunct w:val="0"/>
      <w:autoSpaceDE w:val="0"/>
      <w:autoSpaceDN w:val="0"/>
      <w:jc w:val="center"/>
      <w:textAlignment w:val="baseline"/>
    </w:pPr>
    <w:rPr>
      <w:b/>
      <w:kern w:val="0"/>
      <w:sz w:val="24"/>
      <w:szCs w:val="20"/>
      <w:lang w:val="en-GB"/>
    </w:rPr>
  </w:style>
  <w:style w:type="paragraph" w:styleId="64">
    <w:name w:val="annotation subject"/>
    <w:basedOn w:val="25"/>
    <w:next w:val="25"/>
    <w:link w:val="103"/>
    <w:qFormat/>
    <w:uiPriority w:val="0"/>
    <w:rPr>
      <w:b/>
      <w:bCs/>
    </w:rPr>
  </w:style>
  <w:style w:type="paragraph" w:styleId="65">
    <w:name w:val="Body Text First Indent 2"/>
    <w:basedOn w:val="29"/>
    <w:next w:val="1"/>
    <w:link w:val="128"/>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Default"/>
    <w:link w:val="24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4">
    <w:name w:val="正文1"/>
    <w:basedOn w:val="36"/>
    <w:next w:val="1"/>
    <w:qFormat/>
    <w:uiPriority w:val="0"/>
    <w:pPr>
      <w:ind w:left="0" w:leftChars="0" w:firstLine="480" w:firstLineChars="200"/>
    </w:pPr>
    <w:rPr>
      <w:rFonts w:ascii="仿宋_GB2312" w:hAnsi="Courier New" w:eastAsia="仿宋_GB2312"/>
      <w:kern w:val="28"/>
      <w:sz w:val="24"/>
    </w:rPr>
  </w:style>
  <w:style w:type="paragraph" w:customStyle="1" w:styleId="85">
    <w:name w:val="样式3"/>
    <w:basedOn w:val="37"/>
    <w:next w:val="1"/>
    <w:qFormat/>
    <w:uiPriority w:val="0"/>
    <w:pPr>
      <w:tabs>
        <w:tab w:val="left" w:pos="2790"/>
        <w:tab w:val="left" w:pos="4230"/>
      </w:tabs>
      <w:spacing w:beforeLines="100"/>
      <w:jc w:val="left"/>
    </w:pPr>
  </w:style>
  <w:style w:type="paragraph" w:customStyle="1" w:styleId="86">
    <w:name w:val="正文文本首行缩进 2"/>
    <w:basedOn w:val="29"/>
    <w:qFormat/>
    <w:uiPriority w:val="99"/>
    <w:pPr>
      <w:spacing w:line="200" w:lineRule="atLeast"/>
      <w:ind w:firstLine="420"/>
    </w:pPr>
    <w:rPr>
      <w:rFonts w:hAnsi="Courier New"/>
      <w:spacing w:val="-4"/>
      <w:sz w:val="18"/>
    </w:rPr>
  </w:style>
  <w:style w:type="paragraph" w:styleId="87">
    <w:name w:val="List Paragraph"/>
    <w:basedOn w:val="1"/>
    <w:qFormat/>
    <w:uiPriority w:val="34"/>
    <w:pPr>
      <w:spacing w:line="360" w:lineRule="auto"/>
      <w:ind w:firstLine="200" w:firstLineChars="200"/>
    </w:pPr>
    <w:rPr>
      <w:rFonts w:eastAsia="楷体_GB2312" w:cs="Lucida Sans"/>
      <w:sz w:val="24"/>
    </w:rPr>
  </w:style>
  <w:style w:type="paragraph" w:customStyle="1" w:styleId="88">
    <w:name w:val="_Style 3"/>
    <w:basedOn w:val="1"/>
    <w:qFormat/>
    <w:uiPriority w:val="0"/>
    <w:pPr>
      <w:adjustRightInd/>
      <w:ind w:firstLine="420" w:firstLineChars="200"/>
    </w:pPr>
    <w:rPr>
      <w:rFonts w:eastAsia="仿宋_GB2312"/>
      <w:sz w:val="28"/>
    </w:rPr>
  </w:style>
  <w:style w:type="character" w:customStyle="1" w:styleId="89">
    <w:name w:val="表格非标题文字 Char"/>
    <w:link w:val="90"/>
    <w:qFormat/>
    <w:uiPriority w:val="0"/>
    <w:rPr>
      <w:rFonts w:ascii="Futura Bk" w:hAnsi="Futura Bk"/>
      <w:kern w:val="2"/>
      <w:sz w:val="18"/>
      <w:szCs w:val="21"/>
      <w:lang w:val="en-US" w:eastAsia="zh-CN" w:bidi="ar-SA"/>
    </w:rPr>
  </w:style>
  <w:style w:type="paragraph" w:customStyle="1" w:styleId="90">
    <w:name w:val="表格非标题文字"/>
    <w:link w:val="8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1">
    <w:name w:val="*正文 Char"/>
    <w:link w:val="92"/>
    <w:qFormat/>
    <w:locked/>
    <w:uiPriority w:val="0"/>
    <w:rPr>
      <w:rFonts w:ascii="宋体" w:hAnsi="宋体"/>
      <w:sz w:val="24"/>
    </w:rPr>
  </w:style>
  <w:style w:type="paragraph" w:customStyle="1" w:styleId="92">
    <w:name w:val="*正文"/>
    <w:basedOn w:val="1"/>
    <w:link w:val="91"/>
    <w:qFormat/>
    <w:uiPriority w:val="0"/>
    <w:pPr>
      <w:snapToGrid w:val="0"/>
      <w:spacing w:line="360" w:lineRule="auto"/>
      <w:ind w:firstLine="482"/>
      <w:jc w:val="left"/>
    </w:pPr>
    <w:rPr>
      <w:rFonts w:ascii="宋体" w:hAnsi="宋体"/>
      <w:kern w:val="0"/>
      <w:sz w:val="24"/>
      <w:szCs w:val="20"/>
    </w:rPr>
  </w:style>
  <w:style w:type="character" w:customStyle="1" w:styleId="93">
    <w:name w:val="Char Char71"/>
    <w:semiHidden/>
    <w:qFormat/>
    <w:uiPriority w:val="0"/>
    <w:rPr>
      <w:rFonts w:eastAsia="宋体"/>
      <w:kern w:val="2"/>
      <w:sz w:val="21"/>
      <w:szCs w:val="24"/>
      <w:lang w:val="en-US" w:eastAsia="zh-CN" w:bidi="ar-SA"/>
    </w:rPr>
  </w:style>
  <w:style w:type="character" w:customStyle="1" w:styleId="94">
    <w:name w:val="Char Char6"/>
    <w:qFormat/>
    <w:uiPriority w:val="0"/>
    <w:rPr>
      <w:rFonts w:eastAsia="宋体"/>
      <w:kern w:val="2"/>
      <w:sz w:val="21"/>
      <w:szCs w:val="24"/>
      <w:lang w:val="en-US" w:eastAsia="zh-CN" w:bidi="ar-SA"/>
    </w:rPr>
  </w:style>
  <w:style w:type="character" w:customStyle="1" w:styleId="95">
    <w:name w:val="正文缩进 Char"/>
    <w:qFormat/>
    <w:uiPriority w:val="0"/>
    <w:rPr>
      <w:rFonts w:eastAsia="宋体"/>
      <w:kern w:val="2"/>
      <w:sz w:val="21"/>
      <w:lang w:val="en-US" w:eastAsia="zh-CN"/>
    </w:rPr>
  </w:style>
  <w:style w:type="character" w:customStyle="1" w:styleId="96">
    <w:name w:val="正文首行缩进 Char1"/>
    <w:qFormat/>
    <w:uiPriority w:val="0"/>
    <w:rPr>
      <w:rFonts w:ascii="宋体" w:hAnsi="Times New Roman" w:eastAsia="宋体" w:cs="Times New Roman"/>
      <w:snapToGrid w:val="0"/>
      <w:kern w:val="2"/>
      <w:sz w:val="24"/>
      <w:szCs w:val="21"/>
      <w:lang w:val="zh-CN"/>
    </w:rPr>
  </w:style>
  <w:style w:type="character" w:customStyle="1" w:styleId="97">
    <w:name w:val="Char Char28"/>
    <w:qFormat/>
    <w:uiPriority w:val="6"/>
    <w:rPr>
      <w:rFonts w:ascii="仿宋_GB2312" w:hAnsi="仿宋_GB2312" w:eastAsia="仿宋_GB2312"/>
      <w:kern w:val="1"/>
      <w:sz w:val="28"/>
    </w:rPr>
  </w:style>
  <w:style w:type="character" w:customStyle="1" w:styleId="9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9">
    <w:name w:val="Heading 1 Char"/>
    <w:qFormat/>
    <w:uiPriority w:val="6"/>
    <w:rPr>
      <w:rFonts w:ascii="Times New Roman" w:hAnsi="Times New Roman" w:eastAsia="黑体" w:cs="Times New Roman"/>
      <w:b/>
      <w:kern w:val="0"/>
      <w:sz w:val="24"/>
      <w:szCs w:val="24"/>
    </w:rPr>
  </w:style>
  <w:style w:type="character" w:customStyle="1" w:styleId="100">
    <w:name w:val="U_正文 Char"/>
    <w:link w:val="101"/>
    <w:qFormat/>
    <w:uiPriority w:val="0"/>
    <w:rPr>
      <w:sz w:val="24"/>
      <w:szCs w:val="24"/>
    </w:rPr>
  </w:style>
  <w:style w:type="paragraph" w:customStyle="1" w:styleId="101">
    <w:name w:val="U_正文"/>
    <w:basedOn w:val="1"/>
    <w:link w:val="100"/>
    <w:qFormat/>
    <w:uiPriority w:val="0"/>
    <w:pPr>
      <w:adjustRightInd/>
      <w:spacing w:beforeLines="20" w:afterLines="20" w:line="300" w:lineRule="auto"/>
      <w:ind w:firstLine="200" w:firstLineChars="200"/>
    </w:pPr>
    <w:rPr>
      <w:kern w:val="0"/>
      <w:sz w:val="24"/>
    </w:rPr>
  </w:style>
  <w:style w:type="character" w:customStyle="1" w:styleId="102">
    <w:name w:val="HTML 地址 Char1"/>
    <w:qFormat/>
    <w:uiPriority w:val="0"/>
    <w:rPr>
      <w:rFonts w:ascii="Times New Roman" w:hAnsi="Times New Roman" w:eastAsia="宋体" w:cs="Times New Roman"/>
      <w:i/>
      <w:iCs/>
      <w:szCs w:val="24"/>
    </w:rPr>
  </w:style>
  <w:style w:type="character" w:customStyle="1" w:styleId="103">
    <w:name w:val="批注主题 Char1"/>
    <w:link w:val="64"/>
    <w:qFormat/>
    <w:uiPriority w:val="0"/>
    <w:rPr>
      <w:b/>
      <w:bCs/>
      <w:kern w:val="2"/>
      <w:sz w:val="21"/>
      <w:szCs w:val="24"/>
    </w:rPr>
  </w:style>
  <w:style w:type="character" w:customStyle="1" w:styleId="104">
    <w:name w:val="Char Char51"/>
    <w:qFormat/>
    <w:uiPriority w:val="0"/>
    <w:rPr>
      <w:rFonts w:ascii="宋体" w:hAnsi="Courier New" w:eastAsia="宋体"/>
      <w:kern w:val="2"/>
      <w:sz w:val="21"/>
      <w:lang w:val="en-US" w:eastAsia="zh-CN"/>
    </w:rPr>
  </w:style>
  <w:style w:type="character" w:customStyle="1" w:styleId="105">
    <w:name w:val="表正文 Char"/>
    <w:qFormat/>
    <w:uiPriority w:val="0"/>
    <w:rPr>
      <w:rFonts w:ascii="宋体" w:eastAsia="宋体"/>
      <w:snapToGrid w:val="0"/>
      <w:color w:val="000000"/>
      <w:kern w:val="28"/>
      <w:sz w:val="28"/>
      <w:lang w:val="en-US" w:eastAsia="zh-CN" w:bidi="ar-SA"/>
    </w:rPr>
  </w:style>
  <w:style w:type="character" w:customStyle="1" w:styleId="106">
    <w:name w:val="Char Char34"/>
    <w:qFormat/>
    <w:uiPriority w:val="6"/>
    <w:rPr>
      <w:b/>
      <w:kern w:val="1"/>
      <w:sz w:val="28"/>
      <w:szCs w:val="28"/>
    </w:rPr>
  </w:style>
  <w:style w:type="character" w:customStyle="1" w:styleId="10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8">
    <w:name w:val="哈哈正文 Char"/>
    <w:link w:val="109"/>
    <w:qFormat/>
    <w:uiPriority w:val="0"/>
    <w:rPr>
      <w:rFonts w:ascii="宋体" w:hAnsi="宋体" w:eastAsia="宋体"/>
      <w:kern w:val="2"/>
      <w:sz w:val="24"/>
      <w:lang w:bidi="ar-SA"/>
    </w:rPr>
  </w:style>
  <w:style w:type="paragraph" w:customStyle="1" w:styleId="109">
    <w:name w:val="哈哈正文"/>
    <w:basedOn w:val="1"/>
    <w:link w:val="108"/>
    <w:qFormat/>
    <w:uiPriority w:val="0"/>
    <w:pPr>
      <w:adjustRightInd/>
      <w:spacing w:line="360" w:lineRule="auto"/>
      <w:ind w:firstLine="200" w:firstLineChars="200"/>
    </w:pPr>
    <w:rPr>
      <w:rFonts w:ascii="宋体" w:hAnsi="宋体"/>
      <w:sz w:val="24"/>
      <w:szCs w:val="20"/>
    </w:rPr>
  </w:style>
  <w:style w:type="character" w:customStyle="1" w:styleId="110">
    <w:name w:val="未处理的提及1"/>
    <w:qFormat/>
    <w:uiPriority w:val="0"/>
    <w:rPr>
      <w:color w:val="808080"/>
      <w:shd w:val="clear" w:color="auto" w:fill="E6E6E6"/>
    </w:rPr>
  </w:style>
  <w:style w:type="character" w:customStyle="1" w:styleId="111">
    <w:name w:val="txt"/>
    <w:qFormat/>
    <w:uiPriority w:val="0"/>
    <w:rPr>
      <w:rFonts w:ascii="仿宋_GB2312" w:eastAsia="微软雅黑"/>
      <w:b/>
      <w:kern w:val="2"/>
      <w:sz w:val="32"/>
      <w:szCs w:val="32"/>
      <w:lang w:val="en-US" w:eastAsia="zh-CN" w:bidi="ar-SA"/>
    </w:rPr>
  </w:style>
  <w:style w:type="character" w:customStyle="1" w:styleId="112">
    <w:name w:val="二级标题 Char Char"/>
    <w:qFormat/>
    <w:uiPriority w:val="0"/>
    <w:rPr>
      <w:rFonts w:ascii="宋体" w:hAnsi="宋体" w:eastAsia="宋体"/>
      <w:b/>
      <w:snapToGrid w:val="0"/>
      <w:kern w:val="2"/>
      <w:sz w:val="24"/>
      <w:szCs w:val="24"/>
      <w:lang w:val="en-US" w:eastAsia="zh-CN" w:bidi="ar-SA"/>
    </w:rPr>
  </w:style>
  <w:style w:type="character" w:customStyle="1" w:styleId="113">
    <w:name w:val="Char Char32"/>
    <w:qFormat/>
    <w:uiPriority w:val="6"/>
    <w:rPr>
      <w:b/>
      <w:kern w:val="1"/>
      <w:sz w:val="24"/>
      <w:szCs w:val="24"/>
    </w:rPr>
  </w:style>
  <w:style w:type="character" w:customStyle="1" w:styleId="114">
    <w:name w:val="PI Char1"/>
    <w:qFormat/>
    <w:uiPriority w:val="0"/>
    <w:rPr>
      <w:rFonts w:ascii="宋体" w:hAnsi="宋体"/>
      <w:kern w:val="2"/>
      <w:sz w:val="24"/>
      <w:szCs w:val="24"/>
    </w:rPr>
  </w:style>
  <w:style w:type="character" w:customStyle="1" w:styleId="115">
    <w:name w:val="tw4winTerm"/>
    <w:qFormat/>
    <w:uiPriority w:val="0"/>
    <w:rPr>
      <w:color w:val="0000FF"/>
    </w:rPr>
  </w:style>
  <w:style w:type="character" w:customStyle="1" w:styleId="116">
    <w:name w:val="Footer Char"/>
    <w:qFormat/>
    <w:locked/>
    <w:uiPriority w:val="0"/>
    <w:rPr>
      <w:rFonts w:eastAsia="宋体"/>
      <w:kern w:val="2"/>
      <w:sz w:val="18"/>
      <w:lang w:val="en-US" w:eastAsia="zh-CN" w:bidi="ar-SA"/>
    </w:rPr>
  </w:style>
  <w:style w:type="character" w:customStyle="1" w:styleId="117">
    <w:name w:val="普通文字 Char Char1"/>
    <w:qFormat/>
    <w:uiPriority w:val="0"/>
    <w:rPr>
      <w:rFonts w:ascii="宋体" w:hAnsi="Courier New"/>
      <w:kern w:val="2"/>
      <w:sz w:val="21"/>
    </w:rPr>
  </w:style>
  <w:style w:type="character" w:customStyle="1" w:styleId="118">
    <w:name w:val="Char Char101"/>
    <w:qFormat/>
    <w:uiPriority w:val="6"/>
    <w:rPr>
      <w:rFonts w:ascii="宋体" w:hAnsi="宋体"/>
      <w:kern w:val="2"/>
      <w:sz w:val="21"/>
      <w:szCs w:val="24"/>
      <w:lang w:val="en-US" w:eastAsia="zh-CN"/>
    </w:rPr>
  </w:style>
  <w:style w:type="character" w:customStyle="1" w:styleId="119">
    <w:name w:val="标题 4 Char"/>
    <w:qFormat/>
    <w:uiPriority w:val="0"/>
    <w:rPr>
      <w:rFonts w:ascii="Arial" w:hAnsi="Arial" w:eastAsia="黑体"/>
      <w:b/>
      <w:kern w:val="2"/>
      <w:sz w:val="28"/>
    </w:rPr>
  </w:style>
  <w:style w:type="character" w:customStyle="1" w:styleId="120">
    <w:name w:val="链接"/>
    <w:qFormat/>
    <w:uiPriority w:val="0"/>
    <w:rPr>
      <w:color w:val="0000FF"/>
      <w:sz w:val="21"/>
      <w:szCs w:val="21"/>
      <w:u w:val="single"/>
    </w:rPr>
  </w:style>
  <w:style w:type="character" w:customStyle="1" w:styleId="121">
    <w:name w:val="h4 Char"/>
    <w:qFormat/>
    <w:uiPriority w:val="0"/>
    <w:rPr>
      <w:rFonts w:ascii="Arial" w:hAnsi="Arial" w:eastAsia="黑体"/>
      <w:b/>
      <w:bCs/>
      <w:kern w:val="2"/>
      <w:sz w:val="28"/>
      <w:szCs w:val="28"/>
      <w:lang w:val="zh-CN" w:eastAsia="zh-CN" w:bidi="ar-SA"/>
    </w:rPr>
  </w:style>
  <w:style w:type="character" w:customStyle="1" w:styleId="122">
    <w:name w:val="5正文 Char"/>
    <w:link w:val="123"/>
    <w:qFormat/>
    <w:uiPriority w:val="0"/>
    <w:rPr>
      <w:rFonts w:ascii="仿宋_GB2312" w:hAnsi="微软雅黑" w:eastAsia="仿宋_GB2312"/>
      <w:sz w:val="28"/>
      <w:szCs w:val="21"/>
    </w:rPr>
  </w:style>
  <w:style w:type="paragraph" w:customStyle="1" w:styleId="123">
    <w:name w:val="5正文"/>
    <w:basedOn w:val="1"/>
    <w:link w:val="12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4">
    <w:name w:val="标题 3 字符"/>
    <w:qFormat/>
    <w:uiPriority w:val="9"/>
    <w:rPr>
      <w:b/>
      <w:bCs/>
      <w:kern w:val="2"/>
      <w:sz w:val="32"/>
      <w:szCs w:val="32"/>
    </w:rPr>
  </w:style>
  <w:style w:type="character" w:customStyle="1" w:styleId="125">
    <w:name w:val="样式6 Char"/>
    <w:qFormat/>
    <w:uiPriority w:val="0"/>
    <w:rPr>
      <w:rFonts w:ascii="仿宋_GB2312" w:hAnsi="宋体" w:eastAsia="仿宋_GB2312"/>
      <w:b/>
      <w:bCs/>
      <w:kern w:val="2"/>
      <w:sz w:val="24"/>
      <w:szCs w:val="24"/>
      <w:lang w:val="en-US" w:eastAsia="zh-CN" w:bidi="ar-SA"/>
    </w:rPr>
  </w:style>
  <w:style w:type="character" w:customStyle="1" w:styleId="126">
    <w:name w:val="Char Char14"/>
    <w:qFormat/>
    <w:uiPriority w:val="6"/>
    <w:rPr>
      <w:rFonts w:ascii="黑体" w:hAnsi="黑体" w:eastAsia="黑体"/>
    </w:rPr>
  </w:style>
  <w:style w:type="character" w:customStyle="1" w:styleId="127">
    <w:name w:val="Heading 2 Hidden Char"/>
    <w:qFormat/>
    <w:uiPriority w:val="0"/>
    <w:rPr>
      <w:rFonts w:ascii="仿宋_GB2312" w:eastAsia="仿宋_GB2312"/>
      <w:b/>
      <w:bCs/>
      <w:kern w:val="2"/>
      <w:sz w:val="24"/>
      <w:szCs w:val="24"/>
      <w:lang w:val="zh-CN" w:eastAsia="zh-CN" w:bidi="ar-SA"/>
    </w:rPr>
  </w:style>
  <w:style w:type="character" w:customStyle="1" w:styleId="128">
    <w:name w:val="正文首行缩进 2 Char"/>
    <w:link w:val="65"/>
    <w:qFormat/>
    <w:uiPriority w:val="0"/>
    <w:rPr>
      <w:rFonts w:ascii="宋体" w:hAnsi="宋体"/>
      <w:kern w:val="2"/>
      <w:sz w:val="21"/>
      <w:szCs w:val="24"/>
    </w:rPr>
  </w:style>
  <w:style w:type="character" w:customStyle="1" w:styleId="129">
    <w:name w:val="font11"/>
    <w:qFormat/>
    <w:uiPriority w:val="0"/>
    <w:rPr>
      <w:rFonts w:hint="default" w:ascii="Times New Roman" w:hAnsi="Times New Roman" w:cs="Times New Roman"/>
      <w:color w:val="000000"/>
      <w:sz w:val="22"/>
      <w:szCs w:val="22"/>
      <w:u w:val="none"/>
    </w:rPr>
  </w:style>
  <w:style w:type="character" w:customStyle="1" w:styleId="130">
    <w:name w:val="表正文 Char1"/>
    <w:qFormat/>
    <w:uiPriority w:val="0"/>
    <w:rPr>
      <w:rFonts w:ascii="宋体" w:eastAsia="宋体"/>
      <w:snapToGrid w:val="0"/>
      <w:color w:val="000000"/>
      <w:kern w:val="28"/>
      <w:sz w:val="28"/>
    </w:rPr>
  </w:style>
  <w:style w:type="character" w:customStyle="1" w:styleId="131">
    <w:name w:val="blue1"/>
    <w:basedOn w:val="73"/>
    <w:qFormat/>
    <w:uiPriority w:val="0"/>
    <w:rPr>
      <w:rFonts w:ascii="Arial" w:hAnsi="Arial" w:eastAsia="黑体" w:cs="Arial"/>
      <w:snapToGrid w:val="0"/>
      <w:kern w:val="0"/>
      <w:szCs w:val="21"/>
    </w:rPr>
  </w:style>
  <w:style w:type="character" w:customStyle="1" w:styleId="132">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33">
    <w:name w:val="标书1 Char"/>
    <w:qFormat/>
    <w:uiPriority w:val="0"/>
    <w:rPr>
      <w:rFonts w:eastAsia="宋体"/>
      <w:b/>
      <w:bCs/>
      <w:kern w:val="44"/>
      <w:sz w:val="44"/>
      <w:szCs w:val="44"/>
      <w:lang w:val="en-US" w:eastAsia="zh-CN" w:bidi="ar-SA"/>
    </w:rPr>
  </w:style>
  <w:style w:type="character" w:customStyle="1" w:styleId="134">
    <w:name w:val="样式5 Char"/>
    <w:qFormat/>
    <w:uiPriority w:val="0"/>
    <w:rPr>
      <w:rFonts w:ascii="仿宋_GB2312" w:hAnsi="仿宋" w:eastAsia="仿宋_GB2312"/>
      <w:kern w:val="2"/>
      <w:sz w:val="24"/>
      <w:szCs w:val="24"/>
    </w:rPr>
  </w:style>
  <w:style w:type="character" w:customStyle="1" w:styleId="135">
    <w:name w:val="样式4 Char"/>
    <w:qFormat/>
    <w:uiPriority w:val="0"/>
    <w:rPr>
      <w:rFonts w:ascii="仿宋_GB2312" w:hAnsi="仿宋" w:eastAsia="仿宋_GB2312"/>
      <w:b/>
      <w:kern w:val="2"/>
      <w:sz w:val="32"/>
      <w:szCs w:val="32"/>
      <w:lang w:bidi="ar-SA"/>
    </w:rPr>
  </w:style>
  <w:style w:type="character" w:customStyle="1" w:styleId="136">
    <w:name w:val="插图说明 Char"/>
    <w:qFormat/>
    <w:uiPriority w:val="0"/>
    <w:rPr>
      <w:rFonts w:eastAsia="黑体"/>
      <w:sz w:val="24"/>
      <w:lang w:val="en-US" w:eastAsia="zh-CN"/>
    </w:rPr>
  </w:style>
  <w:style w:type="character" w:customStyle="1" w:styleId="137">
    <w:name w:val="正文2 Char Char"/>
    <w:link w:val="138"/>
    <w:qFormat/>
    <w:uiPriority w:val="0"/>
    <w:rPr>
      <w:rFonts w:eastAsia="宋体"/>
      <w:kern w:val="2"/>
      <w:sz w:val="24"/>
      <w:lang w:val="en-US" w:eastAsia="zh-CN" w:bidi="ar-SA"/>
    </w:rPr>
  </w:style>
  <w:style w:type="paragraph" w:customStyle="1" w:styleId="138">
    <w:name w:val="正文2"/>
    <w:basedOn w:val="1"/>
    <w:link w:val="137"/>
    <w:qFormat/>
    <w:uiPriority w:val="0"/>
    <w:pPr>
      <w:spacing w:before="156" w:line="360" w:lineRule="auto"/>
      <w:ind w:firstLine="510" w:firstLineChars="200"/>
    </w:pPr>
    <w:rPr>
      <w:sz w:val="24"/>
      <w:szCs w:val="20"/>
    </w:rPr>
  </w:style>
  <w:style w:type="character" w:customStyle="1" w:styleId="139">
    <w:name w:val="Char Char24"/>
    <w:qFormat/>
    <w:uiPriority w:val="6"/>
    <w:rPr>
      <w:kern w:val="1"/>
      <w:sz w:val="21"/>
    </w:rPr>
  </w:style>
  <w:style w:type="character" w:customStyle="1" w:styleId="140">
    <w:name w:val="副标题 Char"/>
    <w:link w:val="52"/>
    <w:qFormat/>
    <w:uiPriority w:val="0"/>
    <w:rPr>
      <w:rFonts w:ascii="Arial" w:hAnsi="Arial" w:eastAsia="隶书"/>
      <w:b/>
      <w:bCs/>
      <w:kern w:val="28"/>
      <w:sz w:val="44"/>
      <w:szCs w:val="32"/>
      <w:lang w:val="en-US" w:eastAsia="zh-CN" w:bidi="ar-SA"/>
    </w:rPr>
  </w:style>
  <w:style w:type="character" w:customStyle="1" w:styleId="141">
    <w:name w:val="普通文字 Char1 Char"/>
    <w:qFormat/>
    <w:uiPriority w:val="0"/>
    <w:rPr>
      <w:rFonts w:ascii="宋体" w:hAnsi="Courier New" w:eastAsia="宋体"/>
      <w:kern w:val="2"/>
      <w:sz w:val="21"/>
      <w:szCs w:val="24"/>
      <w:lang w:val="en-US" w:eastAsia="zh-CN" w:bidi="ar-SA"/>
    </w:rPr>
  </w:style>
  <w:style w:type="character" w:customStyle="1" w:styleId="142">
    <w:name w:val="h3 Char1"/>
    <w:qFormat/>
    <w:uiPriority w:val="0"/>
    <w:rPr>
      <w:rFonts w:eastAsia="宋体"/>
      <w:b/>
      <w:bCs/>
      <w:kern w:val="2"/>
      <w:sz w:val="32"/>
      <w:szCs w:val="32"/>
      <w:lang w:bidi="ar-SA"/>
    </w:rPr>
  </w:style>
  <w:style w:type="character" w:customStyle="1" w:styleId="143">
    <w:name w:val="标题 Char1"/>
    <w:qFormat/>
    <w:uiPriority w:val="0"/>
    <w:rPr>
      <w:rFonts w:ascii="Cambria" w:hAnsi="Cambria" w:eastAsia="宋体" w:cs="Times New Roman"/>
      <w:b/>
      <w:bCs/>
      <w:sz w:val="32"/>
      <w:szCs w:val="32"/>
      <w:lang w:bidi="ar-SA"/>
    </w:rPr>
  </w:style>
  <w:style w:type="character" w:customStyle="1" w:styleId="144">
    <w:name w:val="gf正文1 Char"/>
    <w:qFormat/>
    <w:uiPriority w:val="0"/>
    <w:rPr>
      <w:rFonts w:ascii="宋体" w:hAnsi="宋体" w:eastAsia="宋体" w:cs="宋体"/>
      <w:kern w:val="2"/>
      <w:sz w:val="24"/>
      <w:szCs w:val="24"/>
      <w:lang w:val="en-US" w:eastAsia="zh-CN" w:bidi="ar-SA"/>
    </w:rPr>
  </w:style>
  <w:style w:type="character" w:customStyle="1" w:styleId="145">
    <w:name w:val="正文文本缩进 Char1"/>
    <w:qFormat/>
    <w:uiPriority w:val="0"/>
    <w:rPr>
      <w:rFonts w:ascii="Calibri" w:hAnsi="Calibri"/>
      <w:sz w:val="28"/>
    </w:rPr>
  </w:style>
  <w:style w:type="character" w:customStyle="1" w:styleId="146">
    <w:name w:val="No Spacing Char"/>
    <w:link w:val="147"/>
    <w:qFormat/>
    <w:uiPriority w:val="1"/>
    <w:rPr>
      <w:sz w:val="22"/>
      <w:szCs w:val="22"/>
      <w:lang w:val="en-US" w:eastAsia="zh-CN" w:bidi="ar-SA"/>
    </w:rPr>
  </w:style>
  <w:style w:type="paragraph" w:customStyle="1" w:styleId="147">
    <w:name w:val="无间隔1"/>
    <w:link w:val="146"/>
    <w:qFormat/>
    <w:uiPriority w:val="1"/>
    <w:rPr>
      <w:rFonts w:ascii="Times New Roman" w:hAnsi="Times New Roman" w:eastAsia="宋体" w:cs="Times New Roman"/>
      <w:sz w:val="22"/>
      <w:szCs w:val="22"/>
      <w:lang w:val="en-US" w:eastAsia="zh-CN" w:bidi="ar-SA"/>
    </w:rPr>
  </w:style>
  <w:style w:type="character" w:customStyle="1" w:styleId="148">
    <w:name w:val="样式7 Char"/>
    <w:qFormat/>
    <w:uiPriority w:val="0"/>
    <w:rPr>
      <w:rFonts w:ascii="仿宋_GB2312" w:hAnsi="仿宋" w:eastAsia="仿宋_GB2312"/>
      <w:b/>
      <w:kern w:val="2"/>
      <w:sz w:val="24"/>
      <w:szCs w:val="24"/>
    </w:rPr>
  </w:style>
  <w:style w:type="character" w:customStyle="1" w:styleId="149">
    <w:name w:val="font12gray1"/>
    <w:qFormat/>
    <w:uiPriority w:val="0"/>
    <w:rPr>
      <w:rFonts w:ascii="仿宋_GB2312" w:eastAsia="微软雅黑"/>
      <w:b/>
      <w:spacing w:val="300"/>
      <w:kern w:val="2"/>
      <w:sz w:val="18"/>
      <w:szCs w:val="18"/>
      <w:lang w:val="en-US" w:eastAsia="zh-CN" w:bidi="ar-SA"/>
    </w:rPr>
  </w:style>
  <w:style w:type="character" w:customStyle="1" w:styleId="150">
    <w:name w:val="Char Char7"/>
    <w:semiHidden/>
    <w:qFormat/>
    <w:uiPriority w:val="0"/>
    <w:rPr>
      <w:rFonts w:eastAsia="宋体"/>
      <w:kern w:val="2"/>
      <w:sz w:val="21"/>
      <w:szCs w:val="24"/>
      <w:lang w:val="en-US" w:eastAsia="zh-CN" w:bidi="ar-SA"/>
    </w:rPr>
  </w:style>
  <w:style w:type="character" w:customStyle="1" w:styleId="151">
    <w:name w:val="表名 Char"/>
    <w:qFormat/>
    <w:uiPriority w:val="0"/>
    <w:rPr>
      <w:rFonts w:eastAsia="宋体"/>
      <w:b/>
      <w:bCs/>
      <w:kern w:val="2"/>
      <w:sz w:val="24"/>
      <w:szCs w:val="24"/>
      <w:lang w:val="en-US" w:eastAsia="zh-CN" w:bidi="ar-SA"/>
    </w:rPr>
  </w:style>
  <w:style w:type="character" w:customStyle="1" w:styleId="152">
    <w:name w:val="Document Map Char"/>
    <w:qFormat/>
    <w:locked/>
    <w:uiPriority w:val="0"/>
    <w:rPr>
      <w:rFonts w:eastAsia="宋体"/>
      <w:kern w:val="2"/>
      <w:sz w:val="21"/>
      <w:szCs w:val="24"/>
      <w:lang w:val="en-US" w:eastAsia="zh-CN" w:bidi="ar-SA"/>
    </w:rPr>
  </w:style>
  <w:style w:type="character" w:customStyle="1" w:styleId="153">
    <w:name w:val="font41"/>
    <w:qFormat/>
    <w:uiPriority w:val="0"/>
    <w:rPr>
      <w:rFonts w:hint="eastAsia" w:ascii="仿宋_GB2312" w:eastAsia="仿宋_GB2312" w:cs="仿宋_GB2312"/>
      <w:color w:val="000000"/>
      <w:sz w:val="22"/>
      <w:szCs w:val="22"/>
      <w:u w:val="none"/>
    </w:rPr>
  </w:style>
  <w:style w:type="character" w:customStyle="1" w:styleId="154">
    <w:name w:val="标题 6 Char"/>
    <w:link w:val="12"/>
    <w:qFormat/>
    <w:uiPriority w:val="0"/>
    <w:rPr>
      <w:rFonts w:ascii="Arial" w:hAnsi="Arial" w:eastAsia="黑体"/>
      <w:b/>
      <w:bCs/>
      <w:kern w:val="2"/>
      <w:sz w:val="24"/>
      <w:szCs w:val="24"/>
    </w:rPr>
  </w:style>
  <w:style w:type="character" w:customStyle="1" w:styleId="155">
    <w:name w:val="纯文本 Char_0"/>
    <w:link w:val="156"/>
    <w:qFormat/>
    <w:uiPriority w:val="0"/>
    <w:rPr>
      <w:rFonts w:ascii="宋体" w:hAnsi="Courier New"/>
      <w:kern w:val="2"/>
      <w:sz w:val="21"/>
      <w:szCs w:val="21"/>
      <w:lang w:val="en-US" w:eastAsia="zh-CN"/>
    </w:rPr>
  </w:style>
  <w:style w:type="paragraph" w:customStyle="1" w:styleId="156">
    <w:name w:val="纯文本_0_0"/>
    <w:basedOn w:val="157"/>
    <w:link w:val="155"/>
    <w:qFormat/>
    <w:uiPriority w:val="0"/>
    <w:rPr>
      <w:rFonts w:ascii="宋体" w:hAnsi="Courier New"/>
      <w:szCs w:val="21"/>
    </w:rPr>
  </w:style>
  <w:style w:type="paragraph" w:customStyle="1" w:styleId="15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8">
    <w:name w:val="Balloon Text Char"/>
    <w:qFormat/>
    <w:locked/>
    <w:uiPriority w:val="0"/>
    <w:rPr>
      <w:rFonts w:eastAsia="宋体"/>
      <w:kern w:val="2"/>
      <w:sz w:val="18"/>
      <w:szCs w:val="18"/>
      <w:lang w:val="en-US" w:eastAsia="zh-CN" w:bidi="ar-SA"/>
    </w:rPr>
  </w:style>
  <w:style w:type="character" w:customStyle="1" w:styleId="159">
    <w:name w:val="正文 项目2 Char"/>
    <w:basedOn w:val="160"/>
    <w:qFormat/>
    <w:uiPriority w:val="0"/>
    <w:rPr>
      <w:rFonts w:ascii="仿宋_GB2312" w:hAnsi="仿宋_GB2312" w:eastAsia="仿宋_GB2312"/>
      <w:kern w:val="2"/>
      <w:sz w:val="24"/>
      <w:lang w:bidi="ar-SA"/>
    </w:rPr>
  </w:style>
  <w:style w:type="character" w:customStyle="1" w:styleId="160">
    <w:name w:val="正文 项目 Char"/>
    <w:qFormat/>
    <w:uiPriority w:val="0"/>
    <w:rPr>
      <w:rFonts w:ascii="仿宋_GB2312" w:hAnsi="仿宋_GB2312" w:eastAsia="仿宋_GB2312"/>
      <w:kern w:val="2"/>
      <w:sz w:val="24"/>
      <w:lang w:bidi="ar-SA"/>
    </w:rPr>
  </w:style>
  <w:style w:type="character" w:customStyle="1" w:styleId="161">
    <w:name w:val="h Char Char1"/>
    <w:qFormat/>
    <w:uiPriority w:val="0"/>
    <w:rPr>
      <w:rFonts w:eastAsia="宋体"/>
      <w:kern w:val="2"/>
      <w:sz w:val="18"/>
      <w:szCs w:val="18"/>
      <w:lang w:val="en-US" w:eastAsia="zh-CN" w:bidi="ar-SA"/>
    </w:rPr>
  </w:style>
  <w:style w:type="character" w:customStyle="1" w:styleId="162">
    <w:name w:val="Char Char27"/>
    <w:qFormat/>
    <w:uiPriority w:val="6"/>
    <w:rPr>
      <w:rFonts w:ascii="宋体" w:hAnsi="宋体" w:eastAsia="宋体"/>
      <w:color w:val="000000"/>
      <w:kern w:val="1"/>
      <w:sz w:val="28"/>
      <w:lang w:val="en-US" w:eastAsia="zh-CN" w:bidi="ar-SA"/>
    </w:rPr>
  </w:style>
  <w:style w:type="character" w:customStyle="1" w:styleId="163">
    <w:name w:val="px14"/>
    <w:qFormat/>
    <w:uiPriority w:val="0"/>
    <w:rPr>
      <w:rFonts w:ascii="仿宋_GB2312" w:eastAsia="微软雅黑" w:cs="Times New Roman"/>
      <w:b/>
      <w:kern w:val="2"/>
      <w:sz w:val="32"/>
      <w:szCs w:val="32"/>
      <w:lang w:val="en-US" w:eastAsia="zh-CN" w:bidi="ar-SA"/>
    </w:rPr>
  </w:style>
  <w:style w:type="character" w:customStyle="1" w:styleId="164">
    <w:name w:val="HTML 预设格式 Char1"/>
    <w:qFormat/>
    <w:uiPriority w:val="0"/>
    <w:rPr>
      <w:rFonts w:ascii="Courier New" w:hAnsi="Courier New" w:eastAsia="宋体" w:cs="Courier New"/>
      <w:sz w:val="20"/>
      <w:szCs w:val="20"/>
    </w:rPr>
  </w:style>
  <w:style w:type="character" w:customStyle="1" w:styleId="165">
    <w:name w:val="普通文字 Char1"/>
    <w:qFormat/>
    <w:uiPriority w:val="0"/>
    <w:rPr>
      <w:rFonts w:ascii="宋体" w:hAnsi="Courier New" w:eastAsia="宋体"/>
      <w:kern w:val="2"/>
      <w:sz w:val="21"/>
      <w:lang w:val="en-US" w:eastAsia="zh-CN"/>
    </w:rPr>
  </w:style>
  <w:style w:type="character" w:customStyle="1" w:styleId="166">
    <w:name w:val="hei16b1"/>
    <w:qFormat/>
    <w:uiPriority w:val="0"/>
    <w:rPr>
      <w:rFonts w:hint="default" w:ascii="Arial" w:hAnsi="Arial" w:cs="Arial"/>
      <w:b/>
      <w:bCs/>
      <w:color w:val="000000"/>
      <w:sz w:val="24"/>
      <w:szCs w:val="24"/>
    </w:rPr>
  </w:style>
  <w:style w:type="character" w:customStyle="1" w:styleId="167">
    <w:name w:val="正文（绿盟科技） Char"/>
    <w:link w:val="168"/>
    <w:qFormat/>
    <w:uiPriority w:val="0"/>
    <w:rPr>
      <w:rFonts w:ascii="Arial" w:hAnsi="Arial"/>
      <w:sz w:val="21"/>
      <w:szCs w:val="21"/>
    </w:rPr>
  </w:style>
  <w:style w:type="paragraph" w:customStyle="1" w:styleId="168">
    <w:name w:val="正文（绿盟科技）"/>
    <w:link w:val="167"/>
    <w:qFormat/>
    <w:uiPriority w:val="0"/>
    <w:pPr>
      <w:spacing w:line="300" w:lineRule="auto"/>
    </w:pPr>
    <w:rPr>
      <w:rFonts w:ascii="Arial" w:hAnsi="Arial" w:eastAsia="宋体" w:cs="Times New Roman"/>
      <w:sz w:val="21"/>
      <w:szCs w:val="21"/>
      <w:lang w:val="en-US" w:eastAsia="zh-CN" w:bidi="ar-SA"/>
    </w:rPr>
  </w:style>
  <w:style w:type="character" w:customStyle="1" w:styleId="169">
    <w:name w:val="Char Char19"/>
    <w:qFormat/>
    <w:uiPriority w:val="6"/>
    <w:rPr>
      <w:rFonts w:ascii="宋体" w:hAnsi="宋体"/>
      <w:i/>
      <w:sz w:val="24"/>
      <w:szCs w:val="24"/>
    </w:rPr>
  </w:style>
  <w:style w:type="character" w:customStyle="1" w:styleId="170">
    <w:name w:val="页脚 Char"/>
    <w:qFormat/>
    <w:uiPriority w:val="0"/>
    <w:rPr>
      <w:rFonts w:eastAsia="仿宋_GB2312"/>
      <w:kern w:val="2"/>
      <w:sz w:val="18"/>
      <w:lang w:val="en-US" w:eastAsia="zh-CN"/>
    </w:rPr>
  </w:style>
  <w:style w:type="character" w:customStyle="1" w:styleId="171">
    <w:name w:val="批注主题 Char"/>
    <w:qFormat/>
    <w:uiPriority w:val="0"/>
    <w:rPr>
      <w:rFonts w:eastAsia="宋体"/>
      <w:b/>
      <w:bCs/>
      <w:kern w:val="2"/>
      <w:sz w:val="21"/>
      <w:szCs w:val="24"/>
      <w:lang w:val="en-US" w:eastAsia="zh-CN" w:bidi="ar-SA"/>
    </w:rPr>
  </w:style>
  <w:style w:type="character" w:customStyle="1" w:styleId="172">
    <w:name w:val="Comment Text Char"/>
    <w:qFormat/>
    <w:locked/>
    <w:uiPriority w:val="0"/>
    <w:rPr>
      <w:rFonts w:ascii="宋体" w:hAnsi="宋体" w:eastAsia="宋体"/>
      <w:kern w:val="2"/>
      <w:sz w:val="24"/>
      <w:lang w:val="en-US" w:eastAsia="zh-CN" w:bidi="ar-SA"/>
    </w:rPr>
  </w:style>
  <w:style w:type="character" w:customStyle="1" w:styleId="173">
    <w:name w:val="标题 2 字符"/>
    <w:qFormat/>
    <w:uiPriority w:val="1"/>
    <w:rPr>
      <w:rFonts w:ascii="仿宋_GB2312" w:hAnsi="Times New Roman" w:eastAsia="仿宋_GB2312" w:cs="Times New Roman"/>
      <w:b/>
      <w:kern w:val="2"/>
      <w:sz w:val="24"/>
      <w:lang w:val="zh-CN"/>
    </w:rPr>
  </w:style>
  <w:style w:type="character" w:customStyle="1" w:styleId="174">
    <w:name w:val="Char Char72"/>
    <w:qFormat/>
    <w:uiPriority w:val="0"/>
    <w:rPr>
      <w:rFonts w:eastAsia="宋体"/>
      <w:kern w:val="2"/>
      <w:sz w:val="21"/>
      <w:szCs w:val="24"/>
      <w:lang w:val="en-US" w:eastAsia="zh-CN" w:bidi="ar-SA"/>
    </w:rPr>
  </w:style>
  <w:style w:type="character" w:customStyle="1" w:styleId="175">
    <w:name w:val="正文文本缩进 Char2"/>
    <w:qFormat/>
    <w:uiPriority w:val="0"/>
    <w:rPr>
      <w:rFonts w:ascii="Times New Roman" w:hAnsi="Times New Roman" w:eastAsia="宋体" w:cs="Times New Roman"/>
      <w:snapToGrid w:val="0"/>
      <w:kern w:val="0"/>
      <w:szCs w:val="24"/>
    </w:rPr>
  </w:style>
  <w:style w:type="character" w:customStyle="1" w:styleId="176">
    <w:name w:val="样式2 Char"/>
    <w:qFormat/>
    <w:uiPriority w:val="0"/>
    <w:rPr>
      <w:rFonts w:ascii="仿宋_GB2312" w:hAnsi="仿宋" w:eastAsia="仿宋_GB2312" w:cs="仿宋_GB2312"/>
      <w:b/>
      <w:bCs/>
      <w:sz w:val="32"/>
      <w:szCs w:val="30"/>
      <w:lang w:val="zh-CN"/>
    </w:rPr>
  </w:style>
  <w:style w:type="character" w:customStyle="1" w:styleId="177">
    <w:name w:val="表格名称[858D7CFB-ED40-4347-BF05-701D383B685F]"/>
    <w:link w:val="178"/>
    <w:qFormat/>
    <w:uiPriority w:val="0"/>
    <w:rPr>
      <w:sz w:val="32"/>
    </w:rPr>
  </w:style>
  <w:style w:type="paragraph" w:customStyle="1" w:styleId="178">
    <w:name w:val="表格名称"/>
    <w:basedOn w:val="5"/>
    <w:link w:val="17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9">
    <w:name w:val="Char Char4"/>
    <w:qFormat/>
    <w:uiPriority w:val="0"/>
    <w:rPr>
      <w:rFonts w:eastAsia="宋体"/>
      <w:b/>
      <w:sz w:val="24"/>
      <w:lang w:val="en-GB" w:eastAsia="zh-CN" w:bidi="ar-SA"/>
    </w:rPr>
  </w:style>
  <w:style w:type="character" w:customStyle="1" w:styleId="180">
    <w:name w:val="c7 style3"/>
    <w:qFormat/>
    <w:uiPriority w:val="0"/>
  </w:style>
  <w:style w:type="character" w:customStyle="1" w:styleId="181">
    <w:name w:val="正文文本 3 Char1"/>
    <w:semiHidden/>
    <w:qFormat/>
    <w:uiPriority w:val="99"/>
    <w:rPr>
      <w:rFonts w:ascii="Times New Roman" w:hAnsi="Times New Roman" w:eastAsia="宋体" w:cs="Times New Roman"/>
      <w:sz w:val="16"/>
      <w:szCs w:val="16"/>
    </w:rPr>
  </w:style>
  <w:style w:type="character" w:customStyle="1" w:styleId="182">
    <w:name w:val="tw4winInternal"/>
    <w:qFormat/>
    <w:uiPriority w:val="0"/>
    <w:rPr>
      <w:rFonts w:ascii="Courier New" w:hAnsi="Courier New" w:cs="Courier New"/>
      <w:color w:val="FF0000"/>
      <w:lang w:val="en-US" w:eastAsia="zh-CN"/>
    </w:rPr>
  </w:style>
  <w:style w:type="character" w:customStyle="1" w:styleId="183">
    <w:name w:val="Char Char10"/>
    <w:semiHidden/>
    <w:qFormat/>
    <w:uiPriority w:val="0"/>
    <w:rPr>
      <w:rFonts w:ascii="宋体" w:hAnsi="宋体"/>
      <w:kern w:val="2"/>
      <w:sz w:val="21"/>
      <w:szCs w:val="24"/>
      <w:lang w:val="en-US" w:eastAsia="zh-CN"/>
    </w:rPr>
  </w:style>
  <w:style w:type="character" w:customStyle="1" w:styleId="184">
    <w:name w:val="shadow11"/>
    <w:qFormat/>
    <w:uiPriority w:val="0"/>
    <w:rPr>
      <w:color w:val="000000"/>
      <w:sz w:val="21"/>
    </w:rPr>
  </w:style>
  <w:style w:type="character" w:customStyle="1" w:styleId="185">
    <w:name w:val="正文非缩进 Char3"/>
    <w:qFormat/>
    <w:uiPriority w:val="0"/>
    <w:rPr>
      <w:rFonts w:ascii="宋体" w:eastAsia="宋体"/>
      <w:snapToGrid w:val="0"/>
      <w:color w:val="000000"/>
      <w:kern w:val="28"/>
      <w:sz w:val="28"/>
      <w:lang w:val="en-US" w:eastAsia="zh-CN" w:bidi="ar-SA"/>
    </w:rPr>
  </w:style>
  <w:style w:type="character" w:customStyle="1" w:styleId="186">
    <w:name w:val="Char Char"/>
    <w:qFormat/>
    <w:uiPriority w:val="0"/>
    <w:rPr>
      <w:rFonts w:ascii="宋体" w:hAnsi="Courier New" w:eastAsia="宋体"/>
      <w:kern w:val="2"/>
      <w:sz w:val="21"/>
      <w:lang w:val="en-US" w:eastAsia="zh-CN" w:bidi="ar-SA"/>
    </w:rPr>
  </w:style>
  <w:style w:type="character" w:customStyle="1" w:styleId="187">
    <w:name w:val="签名 Char1"/>
    <w:qFormat/>
    <w:uiPriority w:val="0"/>
    <w:rPr>
      <w:rFonts w:ascii="Times New Roman" w:hAnsi="Times New Roman" w:eastAsia="宋体" w:cs="Times New Roman"/>
      <w:szCs w:val="24"/>
    </w:rPr>
  </w:style>
  <w:style w:type="character" w:customStyle="1" w:styleId="188">
    <w:name w:val="日期 Char"/>
    <w:link w:val="40"/>
    <w:qFormat/>
    <w:uiPriority w:val="0"/>
    <w:rPr>
      <w:rFonts w:ascii="宋体"/>
      <w:kern w:val="2"/>
      <w:sz w:val="24"/>
      <w:szCs w:val="21"/>
      <w:lang w:val="zh-CN"/>
    </w:rPr>
  </w:style>
  <w:style w:type="character" w:customStyle="1" w:styleId="189">
    <w:name w:val="标题 9 Char"/>
    <w:link w:val="15"/>
    <w:qFormat/>
    <w:uiPriority w:val="0"/>
    <w:rPr>
      <w:rFonts w:ascii="Arial" w:hAnsi="Arial" w:eastAsia="黑体"/>
      <w:kern w:val="2"/>
      <w:sz w:val="21"/>
      <w:szCs w:val="21"/>
    </w:rPr>
  </w:style>
  <w:style w:type="character" w:customStyle="1" w:styleId="190">
    <w:name w:val="Char Char18"/>
    <w:qFormat/>
    <w:uiPriority w:val="6"/>
    <w:rPr>
      <w:rFonts w:ascii="宋体" w:hAnsi="宋体"/>
      <w:sz w:val="28"/>
    </w:rPr>
  </w:style>
  <w:style w:type="character" w:customStyle="1" w:styleId="191">
    <w:name w:val="批注文字 Char"/>
    <w:qFormat/>
    <w:uiPriority w:val="99"/>
    <w:rPr>
      <w:kern w:val="2"/>
      <w:sz w:val="21"/>
      <w:szCs w:val="24"/>
    </w:rPr>
  </w:style>
  <w:style w:type="character" w:customStyle="1" w:styleId="192">
    <w:name w:val="Char Char22"/>
    <w:qFormat/>
    <w:uiPriority w:val="6"/>
    <w:rPr>
      <w:rFonts w:ascii="宋体" w:hAnsi="宋体"/>
      <w:kern w:val="1"/>
      <w:sz w:val="24"/>
      <w:szCs w:val="24"/>
    </w:rPr>
  </w:style>
  <w:style w:type="character" w:customStyle="1" w:styleId="193">
    <w:name w:val="pt141"/>
    <w:qFormat/>
    <w:uiPriority w:val="0"/>
    <w:rPr>
      <w:color w:val="330066"/>
      <w:sz w:val="22"/>
      <w:szCs w:val="22"/>
    </w:rPr>
  </w:style>
  <w:style w:type="character" w:customStyle="1" w:styleId="194">
    <w:name w:val="正文文本缩进 2 Char1"/>
    <w:semiHidden/>
    <w:qFormat/>
    <w:uiPriority w:val="99"/>
    <w:rPr>
      <w:rFonts w:ascii="Times New Roman" w:hAnsi="Times New Roman" w:eastAsia="宋体" w:cs="Times New Roman"/>
      <w:szCs w:val="24"/>
    </w:rPr>
  </w:style>
  <w:style w:type="character" w:customStyle="1" w:styleId="195">
    <w:name w:val="批注框文本 Char"/>
    <w:link w:val="43"/>
    <w:qFormat/>
    <w:uiPriority w:val="0"/>
    <w:rPr>
      <w:kern w:val="2"/>
      <w:sz w:val="18"/>
      <w:szCs w:val="18"/>
    </w:rPr>
  </w:style>
  <w:style w:type="character" w:customStyle="1" w:styleId="196">
    <w:name w:val="Char Char611"/>
    <w:qFormat/>
    <w:uiPriority w:val="0"/>
    <w:rPr>
      <w:rFonts w:eastAsia="宋体"/>
      <w:kern w:val="2"/>
      <w:sz w:val="21"/>
      <w:szCs w:val="24"/>
      <w:lang w:val="en-US" w:eastAsia="zh-CN" w:bidi="ar-SA"/>
    </w:rPr>
  </w:style>
  <w:style w:type="character" w:customStyle="1" w:styleId="197">
    <w:name w:val="highlight1"/>
    <w:qFormat/>
    <w:uiPriority w:val="0"/>
    <w:rPr>
      <w:rFonts w:ascii="仿宋_GB2312" w:eastAsia="微软雅黑"/>
      <w:b/>
      <w:kern w:val="2"/>
      <w:sz w:val="23"/>
      <w:szCs w:val="23"/>
      <w:lang w:val="en-US" w:eastAsia="zh-CN" w:bidi="ar-SA"/>
    </w:rPr>
  </w:style>
  <w:style w:type="character" w:customStyle="1" w:styleId="198">
    <w:name w:val="my正文 Char"/>
    <w:link w:val="199"/>
    <w:qFormat/>
    <w:locked/>
    <w:uiPriority w:val="0"/>
    <w:rPr>
      <w:rFonts w:ascii="Tahoma" w:hAnsi="Tahoma"/>
      <w:sz w:val="24"/>
      <w:szCs w:val="24"/>
    </w:rPr>
  </w:style>
  <w:style w:type="paragraph" w:customStyle="1" w:styleId="199">
    <w:name w:val="my正文"/>
    <w:basedOn w:val="1"/>
    <w:link w:val="198"/>
    <w:qFormat/>
    <w:uiPriority w:val="0"/>
    <w:pPr>
      <w:adjustRightInd/>
      <w:spacing w:line="360" w:lineRule="auto"/>
      <w:ind w:firstLine="480" w:firstLineChars="200"/>
    </w:pPr>
    <w:rPr>
      <w:rFonts w:ascii="Tahoma" w:hAnsi="Tahoma"/>
      <w:kern w:val="0"/>
      <w:sz w:val="24"/>
    </w:rPr>
  </w:style>
  <w:style w:type="character" w:customStyle="1" w:styleId="200">
    <w:name w:val="正文缩进 Char2"/>
    <w:link w:val="20"/>
    <w:qFormat/>
    <w:uiPriority w:val="0"/>
    <w:rPr>
      <w:rFonts w:ascii="宋体" w:eastAsia="宋体"/>
      <w:snapToGrid w:val="0"/>
      <w:color w:val="000000"/>
      <w:kern w:val="28"/>
      <w:sz w:val="28"/>
      <w:lang w:val="en-US" w:eastAsia="zh-CN" w:bidi="ar-SA"/>
    </w:rPr>
  </w:style>
  <w:style w:type="character" w:customStyle="1" w:styleId="201">
    <w:name w:val="Used by Word for text of Help footnotes Char Char1"/>
    <w:qFormat/>
    <w:uiPriority w:val="0"/>
    <w:rPr>
      <w:color w:val="0000FF"/>
      <w:sz w:val="21"/>
    </w:rPr>
  </w:style>
  <w:style w:type="character" w:customStyle="1" w:styleId="202">
    <w:name w:val="页眉 Char"/>
    <w:qFormat/>
    <w:uiPriority w:val="0"/>
    <w:rPr>
      <w:rFonts w:eastAsia="仿宋_GB2312"/>
      <w:kern w:val="2"/>
      <w:sz w:val="18"/>
      <w:lang w:val="en-US" w:eastAsia="zh-CN"/>
    </w:rPr>
  </w:style>
  <w:style w:type="character" w:customStyle="1" w:styleId="203">
    <w:name w:val="FA正文 Char Char"/>
    <w:qFormat/>
    <w:uiPriority w:val="0"/>
    <w:rPr>
      <w:rFonts w:hAnsi="宋体"/>
      <w:kern w:val="2"/>
      <w:sz w:val="24"/>
      <w:lang w:bidi="ar-SA"/>
    </w:rPr>
  </w:style>
  <w:style w:type="character" w:customStyle="1" w:styleId="204">
    <w:name w:val="纯文本 字符"/>
    <w:qFormat/>
    <w:uiPriority w:val="0"/>
    <w:rPr>
      <w:rFonts w:ascii="宋体" w:hAnsi="Courier New" w:eastAsia="宋体" w:cs="Arial"/>
      <w:snapToGrid w:val="0"/>
      <w:kern w:val="2"/>
      <w:sz w:val="21"/>
      <w:szCs w:val="21"/>
      <w:lang w:val="en-US" w:eastAsia="zh-CN" w:bidi="ar-SA"/>
    </w:rPr>
  </w:style>
  <w:style w:type="character" w:customStyle="1" w:styleId="205">
    <w:name w:val="3级 Char"/>
    <w:link w:val="206"/>
    <w:qFormat/>
    <w:uiPriority w:val="0"/>
    <w:rPr>
      <w:rFonts w:ascii="宋体" w:hAnsi="宋体"/>
      <w:b/>
      <w:bCs/>
      <w:snapToGrid/>
      <w:sz w:val="28"/>
    </w:rPr>
  </w:style>
  <w:style w:type="paragraph" w:customStyle="1" w:styleId="206">
    <w:name w:val="3级"/>
    <w:basedOn w:val="207"/>
    <w:link w:val="205"/>
    <w:qFormat/>
    <w:uiPriority w:val="0"/>
    <w:pPr>
      <w:ind w:left="0" w:right="466" w:firstLine="288"/>
    </w:pPr>
    <w:rPr>
      <w:rFonts w:hAnsi="宋体"/>
      <w:snapToGrid/>
    </w:rPr>
  </w:style>
  <w:style w:type="paragraph" w:customStyle="1" w:styleId="20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8">
    <w:name w:val="myp11"/>
    <w:qFormat/>
    <w:uiPriority w:val="0"/>
    <w:rPr>
      <w:rFonts w:ascii="仿宋_GB2312" w:eastAsia="微软雅黑"/>
      <w:b/>
      <w:kern w:val="2"/>
      <w:sz w:val="32"/>
      <w:szCs w:val="32"/>
      <w:lang w:val="en-US" w:eastAsia="zh-CN" w:bidi="ar-SA"/>
    </w:rPr>
  </w:style>
  <w:style w:type="character" w:customStyle="1" w:styleId="209">
    <w:name w:val="文档结构图 Char1"/>
    <w:link w:val="23"/>
    <w:qFormat/>
    <w:uiPriority w:val="0"/>
    <w:rPr>
      <w:kern w:val="2"/>
      <w:sz w:val="21"/>
      <w:szCs w:val="24"/>
      <w:shd w:val="clear" w:color="auto" w:fill="000080"/>
    </w:rPr>
  </w:style>
  <w:style w:type="character" w:customStyle="1" w:styleId="210">
    <w:name w:val="H6 Char"/>
    <w:qFormat/>
    <w:uiPriority w:val="0"/>
    <w:rPr>
      <w:rFonts w:ascii="Arial" w:hAnsi="Arial" w:eastAsia="黑体"/>
      <w:b/>
      <w:bCs/>
      <w:kern w:val="2"/>
      <w:sz w:val="24"/>
      <w:szCs w:val="24"/>
    </w:rPr>
  </w:style>
  <w:style w:type="character" w:customStyle="1" w:styleId="211">
    <w:name w:val="Char Char91"/>
    <w:qFormat/>
    <w:uiPriority w:val="0"/>
    <w:rPr>
      <w:rFonts w:eastAsia="宋体"/>
      <w:kern w:val="2"/>
      <w:sz w:val="18"/>
      <w:szCs w:val="18"/>
      <w:lang w:val="en-US" w:eastAsia="zh-CN" w:bidi="ar-SA"/>
    </w:rPr>
  </w:style>
  <w:style w:type="character" w:customStyle="1" w:styleId="212">
    <w:name w:val="副标题 Char1"/>
    <w:qFormat/>
    <w:uiPriority w:val="0"/>
    <w:rPr>
      <w:rFonts w:ascii="Cambria" w:hAnsi="Cambria" w:eastAsia="宋体" w:cs="Times New Roman"/>
      <w:b/>
      <w:bCs/>
      <w:snapToGrid w:val="0"/>
      <w:kern w:val="28"/>
      <w:sz w:val="32"/>
      <w:szCs w:val="32"/>
    </w:rPr>
  </w:style>
  <w:style w:type="character" w:customStyle="1" w:styleId="213">
    <w:name w:val="font61"/>
    <w:qFormat/>
    <w:uiPriority w:val="0"/>
    <w:rPr>
      <w:rFonts w:hint="eastAsia" w:ascii="仿宋" w:hAnsi="仿宋" w:eastAsia="仿宋" w:cs="仿宋"/>
      <w:color w:val="000000"/>
      <w:sz w:val="20"/>
      <w:szCs w:val="20"/>
      <w:u w:val="none"/>
    </w:rPr>
  </w:style>
  <w:style w:type="character" w:customStyle="1" w:styleId="21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5">
    <w:name w:val="Char Char211"/>
    <w:qFormat/>
    <w:uiPriority w:val="0"/>
    <w:rPr>
      <w:rFonts w:eastAsia="宋体"/>
      <w:b/>
      <w:bCs/>
      <w:kern w:val="2"/>
      <w:sz w:val="21"/>
      <w:szCs w:val="24"/>
      <w:lang w:val="en-US" w:eastAsia="zh-CN" w:bidi="ar-SA"/>
    </w:rPr>
  </w:style>
  <w:style w:type="character" w:customStyle="1" w:styleId="216">
    <w:name w:val="标题 2 Char"/>
    <w:qFormat/>
    <w:uiPriority w:val="0"/>
    <w:rPr>
      <w:rFonts w:ascii="Arial" w:hAnsi="Arial" w:eastAsia="黑体"/>
      <w:b/>
      <w:kern w:val="2"/>
      <w:sz w:val="32"/>
      <w:lang w:val="en-US" w:eastAsia="zh-CN"/>
    </w:rPr>
  </w:style>
  <w:style w:type="character" w:customStyle="1" w:styleId="217">
    <w:name w:val="maywed421"/>
    <w:qFormat/>
    <w:uiPriority w:val="0"/>
    <w:rPr>
      <w:color w:val="366FB6"/>
      <w:u w:val="none"/>
    </w:rPr>
  </w:style>
  <w:style w:type="character" w:customStyle="1" w:styleId="218">
    <w:name w:val="正文文本缩进 Char"/>
    <w:qFormat/>
    <w:uiPriority w:val="0"/>
    <w:rPr>
      <w:rFonts w:ascii="宋体" w:hAnsi="宋体"/>
      <w:kern w:val="2"/>
      <w:sz w:val="24"/>
      <w:szCs w:val="24"/>
    </w:rPr>
  </w:style>
  <w:style w:type="character" w:customStyle="1" w:styleId="219">
    <w:name w:val="Char Char102"/>
    <w:semiHidden/>
    <w:qFormat/>
    <w:uiPriority w:val="0"/>
    <w:rPr>
      <w:rFonts w:ascii="宋体" w:hAnsi="宋体"/>
      <w:kern w:val="2"/>
      <w:sz w:val="21"/>
      <w:szCs w:val="24"/>
      <w:lang w:val="en-US" w:eastAsia="zh-CN"/>
    </w:rPr>
  </w:style>
  <w:style w:type="character" w:customStyle="1" w:styleId="220">
    <w:name w:val="页眉 Char1"/>
    <w:qFormat/>
    <w:uiPriority w:val="0"/>
    <w:rPr>
      <w:rFonts w:eastAsia="宋体"/>
      <w:kern w:val="2"/>
      <w:sz w:val="18"/>
      <w:szCs w:val="18"/>
      <w:lang w:val="en-US" w:eastAsia="zh-CN" w:bidi="ar-SA"/>
    </w:rPr>
  </w:style>
  <w:style w:type="character" w:customStyle="1" w:styleId="221">
    <w:name w:val="md"/>
    <w:basedOn w:val="73"/>
    <w:qFormat/>
    <w:uiPriority w:val="0"/>
    <w:rPr>
      <w:rFonts w:ascii="Arial" w:hAnsi="Arial" w:eastAsia="黑体" w:cs="Arial"/>
      <w:snapToGrid w:val="0"/>
      <w:kern w:val="0"/>
      <w:szCs w:val="21"/>
    </w:rPr>
  </w:style>
  <w:style w:type="character" w:customStyle="1" w:styleId="222">
    <w:name w:val="big1"/>
    <w:qFormat/>
    <w:uiPriority w:val="0"/>
    <w:rPr>
      <w:rFonts w:hint="eastAsia" w:ascii="宋体" w:hAnsi="宋体" w:eastAsia="宋体"/>
      <w:color w:val="333333"/>
      <w:sz w:val="22"/>
      <w:szCs w:val="22"/>
    </w:rPr>
  </w:style>
  <w:style w:type="character" w:customStyle="1" w:styleId="223">
    <w:name w:val="Char Char311"/>
    <w:qFormat/>
    <w:uiPriority w:val="0"/>
    <w:rPr>
      <w:rFonts w:eastAsia="宋体"/>
      <w:kern w:val="2"/>
      <w:sz w:val="21"/>
      <w:szCs w:val="24"/>
      <w:lang w:val="en-US" w:eastAsia="zh-CN" w:bidi="ar-SA"/>
    </w:rPr>
  </w:style>
  <w:style w:type="character" w:customStyle="1" w:styleId="224">
    <w:name w:val="Char Char81"/>
    <w:qFormat/>
    <w:uiPriority w:val="6"/>
    <w:rPr>
      <w:rFonts w:eastAsia="宋体"/>
      <w:b/>
      <w:sz w:val="24"/>
      <w:lang w:val="en-GB" w:eastAsia="zh-CN"/>
    </w:rPr>
  </w:style>
  <w:style w:type="character" w:customStyle="1" w:styleId="225">
    <w:name w:val="样式3 Char"/>
    <w:basedOn w:val="176"/>
    <w:qFormat/>
    <w:uiPriority w:val="0"/>
    <w:rPr>
      <w:rFonts w:ascii="仿宋_GB2312" w:hAnsi="仿宋" w:eastAsia="仿宋_GB2312" w:cs="仿宋_GB2312"/>
      <w:sz w:val="32"/>
      <w:szCs w:val="30"/>
      <w:lang w:val="zh-CN"/>
    </w:rPr>
  </w:style>
  <w:style w:type="character" w:customStyle="1" w:styleId="226">
    <w:name w:val="HTML 地址 Char"/>
    <w:link w:val="34"/>
    <w:qFormat/>
    <w:uiPriority w:val="0"/>
    <w:rPr>
      <w:rFonts w:ascii="宋体" w:hAnsi="宋体"/>
      <w:i/>
      <w:iCs/>
      <w:sz w:val="24"/>
      <w:szCs w:val="24"/>
    </w:rPr>
  </w:style>
  <w:style w:type="character" w:customStyle="1" w:styleId="227">
    <w:name w:val="正文首行缩进 2 Char1"/>
    <w:qFormat/>
    <w:uiPriority w:val="0"/>
    <w:rPr>
      <w:rFonts w:ascii="Times New Roman" w:hAnsi="Times New Roman" w:eastAsia="宋体" w:cs="Times New Roman"/>
      <w:kern w:val="2"/>
      <w:sz w:val="24"/>
      <w:szCs w:val="24"/>
    </w:rPr>
  </w:style>
  <w:style w:type="character" w:customStyle="1" w:styleId="228">
    <w:name w:val="副标题 Char2"/>
    <w:qFormat/>
    <w:uiPriority w:val="0"/>
    <w:rPr>
      <w:rFonts w:ascii="Cambria" w:hAnsi="Cambria" w:eastAsia="宋体" w:cs="Times New Roman"/>
      <w:b/>
      <w:bCs/>
      <w:snapToGrid w:val="0"/>
      <w:kern w:val="28"/>
      <w:sz w:val="32"/>
      <w:szCs w:val="32"/>
    </w:rPr>
  </w:style>
  <w:style w:type="character" w:customStyle="1" w:styleId="229">
    <w:name w:val="标题4-dyf Char"/>
    <w:link w:val="230"/>
    <w:qFormat/>
    <w:uiPriority w:val="0"/>
    <w:rPr>
      <w:rFonts w:ascii="Cambria" w:hAnsi="Cambria"/>
      <w:b/>
      <w:bCs/>
      <w:color w:val="000000"/>
      <w:kern w:val="2"/>
      <w:sz w:val="21"/>
      <w:szCs w:val="21"/>
    </w:rPr>
  </w:style>
  <w:style w:type="paragraph" w:customStyle="1" w:styleId="230">
    <w:name w:val="标题4-dyf"/>
    <w:basedOn w:val="10"/>
    <w:link w:val="22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1">
    <w:name w:val="dectext1"/>
    <w:qFormat/>
    <w:uiPriority w:val="0"/>
    <w:rPr>
      <w:rFonts w:ascii="宋体" w:hAnsi="宋体" w:eastAsia="宋体"/>
      <w:color w:val="333333"/>
      <w:sz w:val="21"/>
      <w:szCs w:val="21"/>
      <w:u w:val="none"/>
    </w:rPr>
  </w:style>
  <w:style w:type="character" w:customStyle="1" w:styleId="232">
    <w:name w:val="冯 Char"/>
    <w:link w:val="233"/>
    <w:qFormat/>
    <w:uiPriority w:val="0"/>
    <w:rPr>
      <w:rFonts w:ascii="宋体" w:hAnsi="宋体"/>
      <w:color w:val="000000"/>
      <w:sz w:val="24"/>
      <w:szCs w:val="24"/>
    </w:rPr>
  </w:style>
  <w:style w:type="paragraph" w:customStyle="1" w:styleId="233">
    <w:name w:val="冯"/>
    <w:basedOn w:val="1"/>
    <w:link w:val="232"/>
    <w:qFormat/>
    <w:uiPriority w:val="0"/>
    <w:pPr>
      <w:widowControl/>
      <w:adjustRightInd/>
      <w:spacing w:line="360" w:lineRule="auto"/>
      <w:ind w:firstLine="480" w:firstLineChars="200"/>
    </w:pPr>
    <w:rPr>
      <w:rFonts w:ascii="宋体" w:hAnsi="宋体"/>
      <w:color w:val="000000"/>
      <w:kern w:val="0"/>
      <w:sz w:val="24"/>
    </w:rPr>
  </w:style>
  <w:style w:type="character" w:customStyle="1" w:styleId="234">
    <w:name w:val="Header Char"/>
    <w:qFormat/>
    <w:locked/>
    <w:uiPriority w:val="0"/>
    <w:rPr>
      <w:rFonts w:eastAsia="宋体"/>
      <w:kern w:val="2"/>
      <w:sz w:val="18"/>
      <w:szCs w:val="18"/>
      <w:lang w:val="en-US" w:eastAsia="zh-CN" w:bidi="ar-SA"/>
    </w:rPr>
  </w:style>
  <w:style w:type="character" w:customStyle="1" w:styleId="235">
    <w:name w:val="Char Char12"/>
    <w:qFormat/>
    <w:uiPriority w:val="0"/>
    <w:rPr>
      <w:rFonts w:ascii="仿宋_GB2312" w:eastAsia="仿宋_GB2312"/>
      <w:b/>
      <w:bCs/>
      <w:kern w:val="2"/>
      <w:sz w:val="24"/>
      <w:szCs w:val="24"/>
      <w:lang w:val="zh-CN" w:eastAsia="zh-CN" w:bidi="ar-SA"/>
    </w:rPr>
  </w:style>
  <w:style w:type="character" w:customStyle="1" w:styleId="236">
    <w:name w:val="题注 Char"/>
    <w:link w:val="21"/>
    <w:qFormat/>
    <w:uiPriority w:val="0"/>
    <w:rPr>
      <w:b/>
      <w:kern w:val="2"/>
      <w:sz w:val="28"/>
    </w:rPr>
  </w:style>
  <w:style w:type="character" w:customStyle="1" w:styleId="237">
    <w:name w:val="普通文字 Char3"/>
    <w:qFormat/>
    <w:uiPriority w:val="0"/>
    <w:rPr>
      <w:rFonts w:ascii="宋体" w:hAnsi="Courier New" w:eastAsia="宋体"/>
      <w:kern w:val="2"/>
      <w:sz w:val="21"/>
      <w:lang w:val="en-US" w:eastAsia="zh-CN" w:bidi="ar-SA"/>
    </w:rPr>
  </w:style>
  <w:style w:type="character" w:customStyle="1" w:styleId="238">
    <w:name w:val="公文正文 Char"/>
    <w:qFormat/>
    <w:uiPriority w:val="0"/>
    <w:rPr>
      <w:rFonts w:ascii="仿宋_GB2312" w:eastAsia="仿宋_GB2312"/>
      <w:kern w:val="2"/>
      <w:sz w:val="24"/>
      <w:szCs w:val="24"/>
      <w:lang w:val="en-US" w:eastAsia="zh-CN" w:bidi="ar-SA"/>
    </w:rPr>
  </w:style>
  <w:style w:type="character" w:customStyle="1" w:styleId="239">
    <w:name w:val="正文首行缩进 Char Char Char Char Char"/>
    <w:qFormat/>
    <w:uiPriority w:val="0"/>
    <w:rPr>
      <w:rFonts w:ascii="宋体"/>
      <w:kern w:val="2"/>
      <w:sz w:val="24"/>
      <w:lang w:val="zh-CN"/>
    </w:rPr>
  </w:style>
  <w:style w:type="character" w:customStyle="1" w:styleId="240">
    <w:name w:val="PI Char"/>
    <w:qFormat/>
    <w:uiPriority w:val="0"/>
    <w:rPr>
      <w:rFonts w:ascii="宋体" w:hAnsi="宋体" w:eastAsia="宋体"/>
      <w:kern w:val="2"/>
      <w:sz w:val="24"/>
      <w:szCs w:val="24"/>
      <w:lang w:val="en-US" w:eastAsia="zh-CN" w:bidi="ar-SA"/>
    </w:rPr>
  </w:style>
  <w:style w:type="character" w:customStyle="1" w:styleId="241">
    <w:name w:val="Default Char"/>
    <w:link w:val="83"/>
    <w:qFormat/>
    <w:uiPriority w:val="0"/>
    <w:rPr>
      <w:rFonts w:ascii="仿宋_GB2312" w:eastAsia="仿宋_GB2312" w:cs="仿宋_GB2312"/>
      <w:color w:val="000000"/>
      <w:sz w:val="24"/>
      <w:szCs w:val="24"/>
      <w:lang w:val="en-US" w:eastAsia="zh-CN" w:bidi="ar-SA"/>
    </w:rPr>
  </w:style>
  <w:style w:type="character" w:customStyle="1" w:styleId="242">
    <w:name w:val="style91"/>
    <w:qFormat/>
    <w:uiPriority w:val="0"/>
    <w:rPr>
      <w:color w:val="333333"/>
    </w:rPr>
  </w:style>
  <w:style w:type="character" w:customStyle="1" w:styleId="243">
    <w:name w:val="列出段落 Char2"/>
    <w:qFormat/>
    <w:uiPriority w:val="34"/>
    <w:rPr>
      <w:rFonts w:ascii="Calibri" w:hAnsi="Calibri"/>
      <w:kern w:val="2"/>
      <w:sz w:val="28"/>
    </w:rPr>
  </w:style>
  <w:style w:type="character" w:customStyle="1" w:styleId="244">
    <w:name w:val="mdeck"/>
    <w:qFormat/>
    <w:uiPriority w:val="0"/>
    <w:rPr>
      <w:rFonts w:ascii="仿宋_GB2312" w:eastAsia="微软雅黑"/>
      <w:b/>
      <w:kern w:val="2"/>
      <w:sz w:val="32"/>
      <w:szCs w:val="32"/>
      <w:lang w:val="en-US" w:eastAsia="zh-CN" w:bidi="ar-SA"/>
    </w:rPr>
  </w:style>
  <w:style w:type="character" w:customStyle="1" w:styleId="245">
    <w:name w:val="unnamed11"/>
    <w:qFormat/>
    <w:uiPriority w:val="0"/>
    <w:rPr>
      <w:sz w:val="20"/>
      <w:szCs w:val="20"/>
    </w:rPr>
  </w:style>
  <w:style w:type="character" w:customStyle="1" w:styleId="246">
    <w:name w:val="正文文本 Char2"/>
    <w:semiHidden/>
    <w:qFormat/>
    <w:uiPriority w:val="99"/>
    <w:rPr>
      <w:rFonts w:ascii="Times New Roman" w:hAnsi="Times New Roman" w:eastAsia="宋体" w:cs="Times New Roman"/>
      <w:snapToGrid w:val="0"/>
      <w:kern w:val="0"/>
      <w:szCs w:val="24"/>
    </w:rPr>
  </w:style>
  <w:style w:type="character" w:customStyle="1" w:styleId="247">
    <w:name w:val="标书正文格式 Char"/>
    <w:qFormat/>
    <w:uiPriority w:val="0"/>
    <w:rPr>
      <w:rFonts w:eastAsia="楷体_GB2312"/>
      <w:kern w:val="2"/>
      <w:sz w:val="24"/>
      <w:szCs w:val="24"/>
      <w:lang w:bidi="ar-SA"/>
    </w:rPr>
  </w:style>
  <w:style w:type="character" w:customStyle="1" w:styleId="248">
    <w:name w:val="Char Char11"/>
    <w:qFormat/>
    <w:locked/>
    <w:uiPriority w:val="0"/>
    <w:rPr>
      <w:rFonts w:ascii="宋体" w:hAnsi="宋体" w:eastAsia="宋体"/>
      <w:b/>
      <w:kern w:val="2"/>
      <w:sz w:val="24"/>
      <w:szCs w:val="24"/>
      <w:lang w:val="en-US" w:eastAsia="zh-CN" w:bidi="ar-SA"/>
    </w:rPr>
  </w:style>
  <w:style w:type="character" w:customStyle="1" w:styleId="249">
    <w:name w:val="ca-131"/>
    <w:qFormat/>
    <w:uiPriority w:val="0"/>
    <w:rPr>
      <w:rFonts w:hint="eastAsia" w:ascii="仿宋_GB2312" w:eastAsia="仿宋_GB2312"/>
      <w:b/>
      <w:bCs/>
      <w:color w:val="000000"/>
      <w:spacing w:val="-20"/>
      <w:sz w:val="24"/>
      <w:szCs w:val="24"/>
    </w:rPr>
  </w:style>
  <w:style w:type="character" w:customStyle="1" w:styleId="250">
    <w:name w:val="tw4winMark"/>
    <w:qFormat/>
    <w:uiPriority w:val="0"/>
    <w:rPr>
      <w:rFonts w:ascii="Courier New" w:hAnsi="Courier New" w:cs="Courier New"/>
      <w:vanish/>
      <w:color w:val="800080"/>
      <w:sz w:val="24"/>
      <w:szCs w:val="24"/>
      <w:vertAlign w:val="subscript"/>
    </w:rPr>
  </w:style>
  <w:style w:type="character" w:customStyle="1" w:styleId="251">
    <w:name w:val="正文样式 Char"/>
    <w:link w:val="252"/>
    <w:qFormat/>
    <w:uiPriority w:val="0"/>
    <w:rPr>
      <w:rFonts w:ascii="Calibri" w:hAnsi="Calibri"/>
      <w:sz w:val="24"/>
      <w:szCs w:val="24"/>
    </w:rPr>
  </w:style>
  <w:style w:type="paragraph" w:customStyle="1" w:styleId="252">
    <w:name w:val="正文样式"/>
    <w:basedOn w:val="1"/>
    <w:link w:val="251"/>
    <w:qFormat/>
    <w:uiPriority w:val="0"/>
    <w:pPr>
      <w:adjustRightInd/>
      <w:spacing w:line="360" w:lineRule="auto"/>
      <w:ind w:firstLine="480" w:firstLineChars="200"/>
    </w:pPr>
    <w:rPr>
      <w:kern w:val="0"/>
      <w:sz w:val="24"/>
    </w:rPr>
  </w:style>
  <w:style w:type="character" w:customStyle="1" w:styleId="253">
    <w:name w:val="表正文 Char3"/>
    <w:qFormat/>
    <w:uiPriority w:val="0"/>
    <w:rPr>
      <w:rFonts w:eastAsia="宋体"/>
    </w:rPr>
  </w:style>
  <w:style w:type="character" w:customStyle="1" w:styleId="254">
    <w:name w:val="H5 Char"/>
    <w:qFormat/>
    <w:uiPriority w:val="0"/>
    <w:rPr>
      <w:b/>
      <w:bCs/>
      <w:kern w:val="2"/>
      <w:sz w:val="28"/>
      <w:szCs w:val="28"/>
    </w:rPr>
  </w:style>
  <w:style w:type="character" w:customStyle="1" w:styleId="255">
    <w:name w:val="Char Char3"/>
    <w:qFormat/>
    <w:uiPriority w:val="0"/>
    <w:rPr>
      <w:rFonts w:eastAsia="宋体"/>
      <w:kern w:val="2"/>
      <w:sz w:val="21"/>
      <w:szCs w:val="24"/>
      <w:lang w:val="en-US" w:eastAsia="zh-CN" w:bidi="ar-SA"/>
    </w:rPr>
  </w:style>
  <w:style w:type="character" w:customStyle="1" w:styleId="256">
    <w:name w:val="正文 编号 Char"/>
    <w:qFormat/>
    <w:uiPriority w:val="0"/>
    <w:rPr>
      <w:rFonts w:ascii="仿宋_GB2312" w:hAnsi="仿宋_GB2312" w:eastAsia="仿宋_GB2312"/>
      <w:kern w:val="2"/>
      <w:sz w:val="24"/>
      <w:lang w:bidi="ar-SA"/>
    </w:rPr>
  </w:style>
  <w:style w:type="character" w:customStyle="1" w:styleId="257">
    <w:name w:val="question-title2"/>
    <w:qFormat/>
    <w:uiPriority w:val="6"/>
    <w:rPr>
      <w:rFonts w:ascii="Arial" w:hAnsi="Arial" w:eastAsia="黑体" w:cs="Arial"/>
      <w:snapToGrid w:val="0"/>
      <w:kern w:val="0"/>
      <w:szCs w:val="21"/>
    </w:rPr>
  </w:style>
  <w:style w:type="character" w:customStyle="1" w:styleId="258">
    <w:name w:val="gf正文1 Char Char"/>
    <w:link w:val="259"/>
    <w:qFormat/>
    <w:uiPriority w:val="0"/>
    <w:rPr>
      <w:rFonts w:ascii="宋体" w:hAnsi="宋体" w:cs="宋体"/>
      <w:kern w:val="2"/>
      <w:sz w:val="24"/>
      <w:szCs w:val="24"/>
    </w:rPr>
  </w:style>
  <w:style w:type="paragraph" w:customStyle="1" w:styleId="259">
    <w:name w:val="gf正文1"/>
    <w:basedOn w:val="1"/>
    <w:link w:val="258"/>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0">
    <w:name w:val="Char Char15"/>
    <w:qFormat/>
    <w:uiPriority w:val="6"/>
    <w:rPr>
      <w:rFonts w:ascii="宋体" w:hAnsi="宋体"/>
      <w:kern w:val="1"/>
      <w:sz w:val="21"/>
    </w:rPr>
  </w:style>
  <w:style w:type="character" w:customStyle="1" w:styleId="261">
    <w:name w:val="正文缩进 Char3"/>
    <w:qFormat/>
    <w:uiPriority w:val="0"/>
    <w:rPr>
      <w:rFonts w:ascii="宋体" w:eastAsia="宋体"/>
      <w:snapToGrid w:val="0"/>
      <w:color w:val="000000"/>
      <w:kern w:val="28"/>
      <w:sz w:val="28"/>
      <w:lang w:val="en-US" w:eastAsia="zh-CN" w:bidi="ar-SA"/>
    </w:rPr>
  </w:style>
  <w:style w:type="character" w:customStyle="1" w:styleId="262">
    <w:name w:val="列出段落 Char1"/>
    <w:link w:val="263"/>
    <w:qFormat/>
    <w:uiPriority w:val="0"/>
    <w:rPr>
      <w:rFonts w:ascii="Calibri" w:hAnsi="Calibri"/>
      <w:sz w:val="24"/>
      <w:lang w:eastAsia="en-US"/>
    </w:rPr>
  </w:style>
  <w:style w:type="paragraph" w:customStyle="1" w:styleId="263">
    <w:name w:val="列表1"/>
    <w:basedOn w:val="1"/>
    <w:next w:val="87"/>
    <w:link w:val="262"/>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4">
    <w:name w:val="Char Char8"/>
    <w:qFormat/>
    <w:uiPriority w:val="0"/>
    <w:rPr>
      <w:rFonts w:eastAsia="宋体"/>
      <w:b/>
      <w:sz w:val="24"/>
      <w:lang w:val="en-GB" w:eastAsia="zh-CN"/>
    </w:rPr>
  </w:style>
  <w:style w:type="character" w:customStyle="1" w:styleId="265">
    <w:name w:val="Normal Indent Char Char"/>
    <w:qFormat/>
    <w:uiPriority w:val="0"/>
    <w:rPr>
      <w:rFonts w:eastAsia="宋体"/>
      <w:kern w:val="2"/>
      <w:sz w:val="21"/>
      <w:lang w:val="en-US" w:eastAsia="zh-CN" w:bidi="ar-SA"/>
    </w:rPr>
  </w:style>
  <w:style w:type="character" w:customStyle="1" w:styleId="266">
    <w:name w:val="列表段落 字符"/>
    <w:qFormat/>
    <w:uiPriority w:val="99"/>
  </w:style>
  <w:style w:type="character" w:customStyle="1" w:styleId="267">
    <w:name w:val="Ò³Ã¼ Char Char1"/>
    <w:qFormat/>
    <w:uiPriority w:val="0"/>
    <w:rPr>
      <w:rFonts w:eastAsia="宋体"/>
      <w:kern w:val="2"/>
      <w:sz w:val="18"/>
      <w:szCs w:val="18"/>
      <w:lang w:val="en-US" w:eastAsia="zh-CN" w:bidi="ar-SA"/>
    </w:rPr>
  </w:style>
  <w:style w:type="character" w:customStyle="1" w:styleId="268">
    <w:name w:val="方案正文 Char"/>
    <w:qFormat/>
    <w:uiPriority w:val="0"/>
    <w:rPr>
      <w:rFonts w:ascii="仿宋_GB2312" w:eastAsia="仿宋_GB2312"/>
      <w:b/>
      <w:color w:val="000000"/>
      <w:kern w:val="2"/>
      <w:sz w:val="24"/>
      <w:lang w:val="en-US" w:eastAsia="zh-CN" w:bidi="ar-SA"/>
    </w:rPr>
  </w:style>
  <w:style w:type="character" w:customStyle="1" w:styleId="269">
    <w:name w:val="Char Char30"/>
    <w:qFormat/>
    <w:uiPriority w:val="6"/>
    <w:rPr>
      <w:rFonts w:ascii="Arial" w:hAnsi="Arial" w:eastAsia="黑体"/>
      <w:kern w:val="1"/>
      <w:sz w:val="21"/>
      <w:szCs w:val="21"/>
    </w:rPr>
  </w:style>
  <w:style w:type="character" w:customStyle="1" w:styleId="270">
    <w:name w:val="正文文本缩进 Char3"/>
    <w:link w:val="29"/>
    <w:qFormat/>
    <w:uiPriority w:val="0"/>
    <w:rPr>
      <w:rFonts w:ascii="宋体" w:hAnsi="宋体"/>
      <w:kern w:val="2"/>
      <w:sz w:val="24"/>
      <w:szCs w:val="24"/>
    </w:rPr>
  </w:style>
  <w:style w:type="character" w:customStyle="1" w:styleId="271">
    <w:name w:val="font01"/>
    <w:qFormat/>
    <w:uiPriority w:val="0"/>
    <w:rPr>
      <w:rFonts w:hint="eastAsia" w:ascii="微软雅黑" w:hAnsi="微软雅黑" w:eastAsia="微软雅黑" w:cs="微软雅黑"/>
      <w:color w:val="000000"/>
      <w:sz w:val="20"/>
      <w:szCs w:val="20"/>
      <w:u w:val="none"/>
    </w:rPr>
  </w:style>
  <w:style w:type="character" w:customStyle="1" w:styleId="272">
    <w:name w:val="Char Char20"/>
    <w:qFormat/>
    <w:uiPriority w:val="6"/>
    <w:rPr>
      <w:kern w:val="1"/>
      <w:sz w:val="24"/>
    </w:rPr>
  </w:style>
  <w:style w:type="character" w:customStyle="1" w:styleId="273">
    <w:name w:val="tw4winExternal"/>
    <w:qFormat/>
    <w:uiPriority w:val="0"/>
    <w:rPr>
      <w:rFonts w:ascii="Courier New" w:hAnsi="Courier New" w:cs="Courier New"/>
      <w:color w:val="808080"/>
      <w:lang w:val="en-US" w:eastAsia="zh-CN"/>
    </w:rPr>
  </w:style>
  <w:style w:type="character" w:customStyle="1" w:styleId="274">
    <w:name w:val="标题 4 Char1"/>
    <w:qFormat/>
    <w:uiPriority w:val="9"/>
    <w:rPr>
      <w:rFonts w:ascii="Cambria" w:hAnsi="Cambria" w:eastAsia="宋体" w:cs="Times New Roman"/>
      <w:b/>
      <w:bCs/>
      <w:kern w:val="2"/>
      <w:sz w:val="28"/>
      <w:szCs w:val="28"/>
    </w:rPr>
  </w:style>
  <w:style w:type="character" w:customStyle="1" w:styleId="275">
    <w:name w:val="批注文字 Char2"/>
    <w:qFormat/>
    <w:uiPriority w:val="99"/>
    <w:rPr>
      <w:rFonts w:ascii="Times New Roman" w:hAnsi="Times New Roman" w:eastAsia="宋体" w:cs="Times New Roman"/>
      <w:snapToGrid w:val="0"/>
      <w:kern w:val="0"/>
      <w:szCs w:val="24"/>
    </w:rPr>
  </w:style>
  <w:style w:type="character" w:customStyle="1" w:styleId="276">
    <w:name w:val="正文文本 2 Char"/>
    <w:qFormat/>
    <w:uiPriority w:val="0"/>
    <w:rPr>
      <w:rFonts w:eastAsia="宋体"/>
      <w:kern w:val="2"/>
      <w:sz w:val="21"/>
      <w:szCs w:val="24"/>
      <w:lang w:val="en-US" w:eastAsia="zh-CN" w:bidi="ar-SA"/>
    </w:rPr>
  </w:style>
  <w:style w:type="character" w:customStyle="1" w:styleId="277">
    <w:name w:val="Ò³Ã¼ Char Char"/>
    <w:qFormat/>
    <w:uiPriority w:val="0"/>
    <w:rPr>
      <w:rFonts w:eastAsia="宋体"/>
      <w:kern w:val="2"/>
      <w:sz w:val="18"/>
      <w:lang w:val="en-US" w:eastAsia="zh-CN" w:bidi="ar-SA"/>
    </w:rPr>
  </w:style>
  <w:style w:type="character" w:customStyle="1" w:styleId="278">
    <w:name w:val="message1"/>
    <w:qFormat/>
    <w:uiPriority w:val="0"/>
    <w:rPr>
      <w:rFonts w:hint="default" w:ascii="Tahoma" w:hAnsi="Tahoma" w:cs="Tahoma"/>
      <w:sz w:val="18"/>
      <w:szCs w:val="18"/>
    </w:rPr>
  </w:style>
  <w:style w:type="character" w:customStyle="1" w:styleId="279">
    <w:name w:val="Char Char23"/>
    <w:qFormat/>
    <w:uiPriority w:val="6"/>
    <w:rPr>
      <w:color w:val="0000FF"/>
      <w:sz w:val="21"/>
    </w:rPr>
  </w:style>
  <w:style w:type="character" w:customStyle="1" w:styleId="280">
    <w:name w:val="批注框文本 字符"/>
    <w:qFormat/>
    <w:uiPriority w:val="0"/>
    <w:rPr>
      <w:rFonts w:ascii="Arial" w:hAnsi="Arial" w:eastAsia="黑体" w:cs="Arial"/>
      <w:snapToGrid w:val="0"/>
      <w:kern w:val="0"/>
      <w:sz w:val="18"/>
      <w:szCs w:val="18"/>
    </w:rPr>
  </w:style>
  <w:style w:type="character" w:customStyle="1" w:styleId="281">
    <w:name w:val="纯文本 Char2"/>
    <w:semiHidden/>
    <w:qFormat/>
    <w:uiPriority w:val="99"/>
    <w:rPr>
      <w:rFonts w:ascii="宋体" w:hAnsi="Courier New" w:eastAsia="宋体" w:cs="Courier New"/>
    </w:rPr>
  </w:style>
  <w:style w:type="character" w:customStyle="1" w:styleId="282">
    <w:name w:val="Char Char25"/>
    <w:qFormat/>
    <w:uiPriority w:val="6"/>
    <w:rPr>
      <w:rFonts w:ascii="宋体" w:hAnsi="宋体"/>
      <w:kern w:val="1"/>
      <w:sz w:val="24"/>
      <w:lang w:val="zh-CN"/>
    </w:rPr>
  </w:style>
  <w:style w:type="character" w:customStyle="1" w:styleId="283">
    <w:name w:val="Char Char411"/>
    <w:qFormat/>
    <w:uiPriority w:val="0"/>
    <w:rPr>
      <w:rFonts w:eastAsia="宋体"/>
      <w:b/>
      <w:sz w:val="24"/>
      <w:lang w:val="en-GB" w:eastAsia="zh-CN" w:bidi="ar-SA"/>
    </w:rPr>
  </w:style>
  <w:style w:type="character" w:customStyle="1" w:styleId="284">
    <w:name w:val="Heading 7 Char"/>
    <w:qFormat/>
    <w:locked/>
    <w:uiPriority w:val="0"/>
    <w:rPr>
      <w:rFonts w:ascii="宋体" w:hAnsi="宋体" w:eastAsia="宋体"/>
      <w:b/>
      <w:bCs/>
      <w:kern w:val="2"/>
      <w:sz w:val="24"/>
      <w:szCs w:val="24"/>
      <w:lang w:val="en-US" w:eastAsia="zh-CN" w:bidi="ar-SA"/>
    </w:rPr>
  </w:style>
  <w:style w:type="character" w:customStyle="1" w:styleId="285">
    <w:name w:val="此正文 Char"/>
    <w:link w:val="286"/>
    <w:qFormat/>
    <w:uiPriority w:val="0"/>
    <w:rPr>
      <w:kern w:val="2"/>
      <w:sz w:val="24"/>
      <w:szCs w:val="24"/>
    </w:rPr>
  </w:style>
  <w:style w:type="paragraph" w:customStyle="1" w:styleId="286">
    <w:name w:val="此正文"/>
    <w:basedOn w:val="1"/>
    <w:link w:val="285"/>
    <w:qFormat/>
    <w:uiPriority w:val="0"/>
    <w:pPr>
      <w:adjustRightInd/>
      <w:spacing w:line="360" w:lineRule="auto"/>
      <w:ind w:firstLine="200" w:firstLineChars="200"/>
    </w:pPr>
    <w:rPr>
      <w:sz w:val="24"/>
    </w:rPr>
  </w:style>
  <w:style w:type="character" w:customStyle="1" w:styleId="287">
    <w:name w:val="Char Char2"/>
    <w:qFormat/>
    <w:uiPriority w:val="0"/>
    <w:rPr>
      <w:rFonts w:eastAsia="宋体"/>
      <w:b/>
      <w:bCs/>
      <w:kern w:val="2"/>
      <w:sz w:val="21"/>
      <w:szCs w:val="24"/>
      <w:lang w:val="en-US" w:eastAsia="zh-CN" w:bidi="ar-SA"/>
    </w:rPr>
  </w:style>
  <w:style w:type="character" w:customStyle="1" w:styleId="288">
    <w:name w:val="标题 1 Char"/>
    <w:link w:val="4"/>
    <w:qFormat/>
    <w:uiPriority w:val="9"/>
    <w:rPr>
      <w:b/>
      <w:bCs/>
      <w:kern w:val="44"/>
      <w:sz w:val="44"/>
      <w:szCs w:val="44"/>
    </w:rPr>
  </w:style>
  <w:style w:type="character" w:customStyle="1" w:styleId="289">
    <w:name w:val="Footer-Even Char1"/>
    <w:qFormat/>
    <w:uiPriority w:val="0"/>
    <w:rPr>
      <w:rFonts w:eastAsia="宋体"/>
      <w:kern w:val="2"/>
      <w:sz w:val="18"/>
      <w:szCs w:val="18"/>
      <w:lang w:val="en-US" w:eastAsia="zh-CN" w:bidi="ar-SA"/>
    </w:rPr>
  </w:style>
  <w:style w:type="character" w:customStyle="1" w:styleId="290">
    <w:name w:val="Char Char29"/>
    <w:qFormat/>
    <w:uiPriority w:val="6"/>
    <w:rPr>
      <w:rFonts w:ascii="Arial" w:hAnsi="Arial" w:eastAsia="微软雅黑"/>
      <w:b/>
      <w:kern w:val="1"/>
      <w:sz w:val="44"/>
      <w:szCs w:val="32"/>
      <w:lang w:val="en-US" w:eastAsia="zh-CN" w:bidi="ar-SA"/>
    </w:rPr>
  </w:style>
  <w:style w:type="character" w:customStyle="1" w:styleId="291">
    <w:name w:val="标题 Char2"/>
    <w:link w:val="63"/>
    <w:qFormat/>
    <w:uiPriority w:val="10"/>
    <w:rPr>
      <w:b/>
      <w:sz w:val="24"/>
      <w:lang w:val="en-GB"/>
    </w:rPr>
  </w:style>
  <w:style w:type="character" w:customStyle="1" w:styleId="292">
    <w:name w:val="font81"/>
    <w:qFormat/>
    <w:uiPriority w:val="0"/>
    <w:rPr>
      <w:rFonts w:ascii="微软雅黑" w:hAnsi="微软雅黑" w:eastAsia="微软雅黑" w:cs="微软雅黑"/>
      <w:color w:val="000000"/>
      <w:sz w:val="20"/>
      <w:szCs w:val="20"/>
      <w:u w:val="none"/>
    </w:rPr>
  </w:style>
  <w:style w:type="character" w:customStyle="1" w:styleId="293">
    <w:name w:val="Char Char312"/>
    <w:qFormat/>
    <w:uiPriority w:val="0"/>
    <w:rPr>
      <w:rFonts w:ascii="Times New Roman" w:hAnsi="Times New Roman" w:eastAsia="宋体" w:cs="Times New Roman"/>
      <w:b/>
      <w:kern w:val="2"/>
      <w:sz w:val="32"/>
      <w:szCs w:val="24"/>
      <w:lang w:val="en-US" w:eastAsia="zh-CN" w:bidi="ar-SA"/>
    </w:rPr>
  </w:style>
  <w:style w:type="character" w:customStyle="1" w:styleId="294">
    <w:name w:val="t21"/>
    <w:qFormat/>
    <w:uiPriority w:val="0"/>
    <w:rPr>
      <w:rFonts w:ascii="仿宋_GB2312" w:eastAsia="微软雅黑"/>
      <w:b/>
      <w:kern w:val="2"/>
      <w:sz w:val="23"/>
      <w:szCs w:val="23"/>
      <w:lang w:val="en-US" w:eastAsia="zh-CN" w:bidi="ar-SA"/>
    </w:rPr>
  </w:style>
  <w:style w:type="character" w:customStyle="1" w:styleId="295">
    <w:name w:val="样式8 Char"/>
    <w:qFormat/>
    <w:uiPriority w:val="0"/>
    <w:rPr>
      <w:rFonts w:ascii="仿宋_GB2312" w:hAnsi="宋体" w:eastAsia="仿宋_GB2312"/>
      <w:b/>
      <w:bCs/>
      <w:kern w:val="2"/>
      <w:sz w:val="24"/>
      <w:szCs w:val="24"/>
    </w:rPr>
  </w:style>
  <w:style w:type="character" w:customStyle="1" w:styleId="296">
    <w:name w:val="表格 Char Char"/>
    <w:qFormat/>
    <w:uiPriority w:val="0"/>
    <w:rPr>
      <w:rFonts w:ascii="宋体" w:hAnsi="宋体" w:eastAsia="宋体"/>
      <w:lang w:bidi="ar-SA"/>
    </w:rPr>
  </w:style>
  <w:style w:type="character" w:customStyle="1" w:styleId="297">
    <w:name w:val="正文文本 字符1"/>
    <w:qFormat/>
    <w:uiPriority w:val="0"/>
    <w:rPr>
      <w:rFonts w:ascii="Calibri" w:hAnsi="Calibri" w:eastAsia="黑体" w:cs="Arial"/>
      <w:snapToGrid w:val="0"/>
      <w:kern w:val="2"/>
      <w:sz w:val="28"/>
      <w:szCs w:val="21"/>
    </w:rPr>
  </w:style>
  <w:style w:type="character" w:customStyle="1" w:styleId="298">
    <w:name w:val="标题 5 Char"/>
    <w:link w:val="11"/>
    <w:qFormat/>
    <w:uiPriority w:val="9"/>
    <w:rPr>
      <w:b/>
      <w:bCs/>
      <w:kern w:val="2"/>
      <w:sz w:val="28"/>
      <w:szCs w:val="28"/>
    </w:rPr>
  </w:style>
  <w:style w:type="character" w:customStyle="1" w:styleId="299">
    <w:name w:val="标题 6 Char1"/>
    <w:qFormat/>
    <w:uiPriority w:val="0"/>
    <w:rPr>
      <w:rFonts w:ascii="Arial" w:hAnsi="Arial" w:eastAsia="黑体" w:cs="Times New Roman"/>
      <w:b/>
      <w:sz w:val="24"/>
      <w:szCs w:val="20"/>
      <w:lang w:bidi="ar-SA"/>
    </w:rPr>
  </w:style>
  <w:style w:type="character" w:customStyle="1" w:styleId="300">
    <w:name w:val="带编号样式 Char"/>
    <w:qFormat/>
    <w:uiPriority w:val="0"/>
    <w:rPr>
      <w:rFonts w:ascii="仿宋_GB2312" w:eastAsia="仿宋_GB2312"/>
      <w:color w:val="000000"/>
      <w:sz w:val="24"/>
      <w:lang w:bidi="ar-SA"/>
    </w:rPr>
  </w:style>
  <w:style w:type="character" w:customStyle="1" w:styleId="301">
    <w:name w:val="unnamed31"/>
    <w:qFormat/>
    <w:uiPriority w:val="0"/>
    <w:rPr>
      <w:rFonts w:ascii="Tahoma" w:hAnsi="Tahoma" w:eastAsia="宋体"/>
      <w:b/>
      <w:kern w:val="2"/>
      <w:sz w:val="24"/>
      <w:szCs w:val="32"/>
      <w:u w:val="none"/>
      <w:lang w:val="en-US" w:eastAsia="zh-CN" w:bidi="ar-SA"/>
    </w:rPr>
  </w:style>
  <w:style w:type="character" w:customStyle="1" w:styleId="302">
    <w:name w:val="正文首行缩进 Char Char Char Char Char Char1"/>
    <w:qFormat/>
    <w:uiPriority w:val="0"/>
    <w:rPr>
      <w:rFonts w:ascii="宋体" w:eastAsia="宋体"/>
      <w:kern w:val="2"/>
      <w:sz w:val="24"/>
      <w:szCs w:val="24"/>
      <w:lang w:val="zh-CN" w:bidi="ar-SA"/>
    </w:rPr>
  </w:style>
  <w:style w:type="character" w:customStyle="1" w:styleId="303">
    <w:name w:val="称呼 Char"/>
    <w:link w:val="26"/>
    <w:qFormat/>
    <w:uiPriority w:val="0"/>
    <w:rPr>
      <w:rFonts w:ascii="仿宋_GB2312" w:eastAsia="仿宋_GB2312"/>
      <w:kern w:val="2"/>
      <w:sz w:val="28"/>
    </w:rPr>
  </w:style>
  <w:style w:type="character" w:customStyle="1" w:styleId="304">
    <w:name w:val="文本正文 Char Char"/>
    <w:qFormat/>
    <w:locked/>
    <w:uiPriority w:val="0"/>
    <w:rPr>
      <w:sz w:val="24"/>
      <w:lang w:bidi="ar-SA"/>
    </w:rPr>
  </w:style>
  <w:style w:type="character" w:customStyle="1" w:styleId="305">
    <w:name w:val="正文缩进 字符"/>
    <w:qFormat/>
    <w:uiPriority w:val="0"/>
    <w:rPr>
      <w:rFonts w:ascii="宋体" w:eastAsia="宋体"/>
      <w:snapToGrid w:val="0"/>
      <w:color w:val="000000"/>
      <w:kern w:val="28"/>
      <w:sz w:val="28"/>
      <w:lang w:val="en-US" w:eastAsia="zh-CN" w:bidi="ar-SA"/>
    </w:rPr>
  </w:style>
  <w:style w:type="character" w:customStyle="1" w:styleId="306">
    <w:name w:val="HTML 预设格式 Char"/>
    <w:link w:val="61"/>
    <w:qFormat/>
    <w:uiPriority w:val="0"/>
    <w:rPr>
      <w:rFonts w:ascii="黑体" w:hAnsi="Courier New" w:eastAsia="黑体"/>
    </w:rPr>
  </w:style>
  <w:style w:type="character" w:customStyle="1" w:styleId="307">
    <w:name w:val="正文文本 2 Char1"/>
    <w:link w:val="60"/>
    <w:qFormat/>
    <w:uiPriority w:val="0"/>
    <w:rPr>
      <w:kern w:val="2"/>
      <w:sz w:val="21"/>
      <w:szCs w:val="24"/>
    </w:rPr>
  </w:style>
  <w:style w:type="character" w:customStyle="1" w:styleId="308">
    <w:name w:val="样式 样式 标题 4h4H4Fab-4T5Ref Heading 1rh1Heading sqlsect 1.2.3.... +... Char"/>
    <w:link w:val="309"/>
    <w:qFormat/>
    <w:uiPriority w:val="0"/>
    <w:rPr>
      <w:rFonts w:ascii="微软雅黑" w:hAnsi="微软雅黑" w:eastAsia="微软雅黑"/>
      <w:b/>
      <w:bCs/>
      <w:kern w:val="2"/>
      <w:sz w:val="24"/>
      <w:szCs w:val="28"/>
    </w:rPr>
  </w:style>
  <w:style w:type="paragraph" w:customStyle="1" w:styleId="309">
    <w:name w:val="样式 样式 标题 4h4H4Fab-4T5Ref Heading 1rh1Heading sqlsect 1.2.3.... +..."/>
    <w:basedOn w:val="310"/>
    <w:link w:val="308"/>
    <w:qFormat/>
    <w:uiPriority w:val="0"/>
    <w:pPr>
      <w:tabs>
        <w:tab w:val="left" w:pos="2356"/>
      </w:tabs>
    </w:pPr>
  </w:style>
  <w:style w:type="paragraph" w:customStyle="1" w:styleId="310">
    <w:name w:val="样式 标题 4h4H4Fab-4T5Ref Heading 1rh1Heading sqlsect 1.2.3...."/>
    <w:basedOn w:val="10"/>
    <w:link w:val="4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1">
    <w:name w:val="正文非缩进 Char"/>
    <w:qFormat/>
    <w:uiPriority w:val="0"/>
    <w:rPr>
      <w:rFonts w:ascii="宋体" w:eastAsia="宋体"/>
      <w:snapToGrid w:val="0"/>
      <w:color w:val="000000"/>
      <w:kern w:val="28"/>
      <w:sz w:val="28"/>
      <w:lang w:val="en-US" w:eastAsia="zh-CN" w:bidi="ar-SA"/>
    </w:rPr>
  </w:style>
  <w:style w:type="character" w:customStyle="1" w:styleId="312">
    <w:name w:val="标题 7 Char"/>
    <w:link w:val="13"/>
    <w:qFormat/>
    <w:uiPriority w:val="0"/>
    <w:rPr>
      <w:b/>
      <w:bCs/>
      <w:kern w:val="2"/>
      <w:sz w:val="24"/>
      <w:szCs w:val="24"/>
    </w:rPr>
  </w:style>
  <w:style w:type="character" w:customStyle="1" w:styleId="313">
    <w:name w:val="正文文本缩进 2 Char"/>
    <w:link w:val="41"/>
    <w:qFormat/>
    <w:uiPriority w:val="0"/>
    <w:rPr>
      <w:rFonts w:ascii="宋体"/>
      <w:sz w:val="28"/>
    </w:rPr>
  </w:style>
  <w:style w:type="character" w:customStyle="1" w:styleId="314">
    <w:name w:val="Char Char5"/>
    <w:qFormat/>
    <w:uiPriority w:val="0"/>
    <w:rPr>
      <w:rFonts w:ascii="宋体" w:hAnsi="Courier New" w:eastAsia="宋体"/>
      <w:kern w:val="2"/>
      <w:sz w:val="21"/>
      <w:lang w:val="en-US" w:eastAsia="zh-CN"/>
    </w:rPr>
  </w:style>
  <w:style w:type="character" w:customStyle="1" w:styleId="315">
    <w:name w:val="脚注文本 Char"/>
    <w:link w:val="55"/>
    <w:qFormat/>
    <w:uiPriority w:val="0"/>
    <w:rPr>
      <w:color w:val="0000FF"/>
      <w:sz w:val="21"/>
    </w:rPr>
  </w:style>
  <w:style w:type="character" w:customStyle="1" w:styleId="316">
    <w:name w:val="称呼 Char1"/>
    <w:qFormat/>
    <w:uiPriority w:val="0"/>
    <w:rPr>
      <w:rFonts w:ascii="Times New Roman" w:hAnsi="Times New Roman" w:eastAsia="宋体" w:cs="Times New Roman"/>
      <w:szCs w:val="24"/>
    </w:rPr>
  </w:style>
  <w:style w:type="character" w:customStyle="1" w:styleId="317">
    <w:name w:val="正文1 Char"/>
    <w:qFormat/>
    <w:uiPriority w:val="0"/>
    <w:rPr>
      <w:rFonts w:ascii="宋体" w:eastAsia="宋体"/>
      <w:snapToGrid w:val="0"/>
      <w:color w:val="000000"/>
      <w:kern w:val="28"/>
      <w:sz w:val="28"/>
      <w:lang w:val="en-US" w:eastAsia="zh-CN" w:bidi="ar-SA"/>
    </w:rPr>
  </w:style>
  <w:style w:type="character" w:customStyle="1" w:styleId="318">
    <w:name w:val="正文缩进 Char1"/>
    <w:qFormat/>
    <w:uiPriority w:val="0"/>
    <w:rPr>
      <w:rFonts w:ascii="宋体" w:eastAsia="宋体"/>
      <w:snapToGrid w:val="0"/>
      <w:color w:val="000000"/>
      <w:kern w:val="28"/>
      <w:sz w:val="28"/>
      <w:lang w:val="en-US" w:eastAsia="zh-CN" w:bidi="ar-SA"/>
    </w:rPr>
  </w:style>
  <w:style w:type="character" w:customStyle="1" w:styleId="319">
    <w:name w:val="font21"/>
    <w:qFormat/>
    <w:uiPriority w:val="0"/>
    <w:rPr>
      <w:rFonts w:hint="eastAsia" w:ascii="宋体" w:hAnsi="宋体" w:eastAsia="宋体"/>
      <w:kern w:val="2"/>
      <w:sz w:val="28"/>
      <w:szCs w:val="28"/>
      <w:lang w:val="en-US" w:eastAsia="zh-CN" w:bidi="ar-SA"/>
    </w:rPr>
  </w:style>
  <w:style w:type="character" w:customStyle="1" w:styleId="320">
    <w:name w:val="Char Char26"/>
    <w:qFormat/>
    <w:uiPriority w:val="6"/>
    <w:rPr>
      <w:kern w:val="1"/>
      <w:sz w:val="21"/>
      <w:szCs w:val="24"/>
    </w:rPr>
  </w:style>
  <w:style w:type="character" w:customStyle="1" w:styleId="321">
    <w:name w:val="Item List Char"/>
    <w:link w:val="322"/>
    <w:qFormat/>
    <w:uiPriority w:val="0"/>
    <w:rPr>
      <w:rFonts w:ascii="Arial"/>
      <w:bCs/>
      <w:sz w:val="21"/>
      <w:szCs w:val="21"/>
      <w:lang w:val="en-US" w:eastAsia="zh-CN" w:bidi="ar-SA"/>
    </w:rPr>
  </w:style>
  <w:style w:type="paragraph" w:customStyle="1" w:styleId="322">
    <w:name w:val="Item List"/>
    <w:link w:val="32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3">
    <w:name w:val="批注框文本 Char1"/>
    <w:qFormat/>
    <w:uiPriority w:val="0"/>
    <w:rPr>
      <w:rFonts w:ascii="Times New Roman" w:hAnsi="Times New Roman" w:eastAsia="宋体" w:cs="Times New Roman"/>
      <w:sz w:val="18"/>
      <w:szCs w:val="18"/>
    </w:rPr>
  </w:style>
  <w:style w:type="character" w:customStyle="1" w:styleId="324">
    <w:name w:val="纯文本 Char1"/>
    <w:link w:val="325"/>
    <w:qFormat/>
    <w:uiPriority w:val="0"/>
    <w:rPr>
      <w:rFonts w:ascii="宋体" w:hAnsi="Courier New"/>
    </w:rPr>
  </w:style>
  <w:style w:type="paragraph" w:customStyle="1" w:styleId="325">
    <w:name w:val="纯文本1"/>
    <w:basedOn w:val="1"/>
    <w:link w:val="324"/>
    <w:qFormat/>
    <w:uiPriority w:val="0"/>
    <w:pPr>
      <w:adjustRightInd/>
    </w:pPr>
    <w:rPr>
      <w:rFonts w:ascii="宋体" w:hAnsi="Courier New"/>
      <w:kern w:val="0"/>
      <w:sz w:val="20"/>
      <w:szCs w:val="20"/>
    </w:rPr>
  </w:style>
  <w:style w:type="character" w:customStyle="1" w:styleId="326">
    <w:name w:val="正文首行缩进 Char"/>
    <w:link w:val="7"/>
    <w:qFormat/>
    <w:uiPriority w:val="0"/>
    <w:rPr>
      <w:rFonts w:ascii="宋体"/>
      <w:kern w:val="2"/>
      <w:sz w:val="24"/>
      <w:lang w:val="zh-CN"/>
    </w:rPr>
  </w:style>
  <w:style w:type="character" w:customStyle="1" w:styleId="327">
    <w:name w:val="h3 Char"/>
    <w:qFormat/>
    <w:uiPriority w:val="0"/>
    <w:rPr>
      <w:rFonts w:eastAsia="宋体"/>
      <w:b/>
      <w:kern w:val="2"/>
      <w:sz w:val="32"/>
      <w:lang w:val="en-US" w:eastAsia="zh-CN" w:bidi="ar-SA"/>
    </w:rPr>
  </w:style>
  <w:style w:type="character" w:customStyle="1" w:styleId="328">
    <w:name w:val="dandyren_title1"/>
    <w:qFormat/>
    <w:uiPriority w:val="0"/>
    <w:rPr>
      <w:b/>
      <w:bCs/>
      <w:color w:val="FF6633"/>
      <w:sz w:val="18"/>
      <w:szCs w:val="18"/>
    </w:rPr>
  </w:style>
  <w:style w:type="character" w:customStyle="1" w:styleId="329">
    <w:name w:val="Char Char31"/>
    <w:qFormat/>
    <w:uiPriority w:val="6"/>
    <w:rPr>
      <w:rFonts w:ascii="Arial" w:hAnsi="Arial" w:eastAsia="黑体"/>
      <w:kern w:val="1"/>
      <w:sz w:val="24"/>
      <w:szCs w:val="24"/>
    </w:rPr>
  </w:style>
  <w:style w:type="character" w:customStyle="1" w:styleId="330">
    <w:name w:val="h Char1"/>
    <w:qFormat/>
    <w:uiPriority w:val="0"/>
    <w:rPr>
      <w:sz w:val="18"/>
      <w:szCs w:val="18"/>
    </w:rPr>
  </w:style>
  <w:style w:type="character" w:customStyle="1" w:styleId="331">
    <w:name w:val="solutionfonts"/>
    <w:qFormat/>
    <w:uiPriority w:val="0"/>
  </w:style>
  <w:style w:type="character" w:customStyle="1" w:styleId="332">
    <w:name w:val="标题 4 Char2"/>
    <w:link w:val="10"/>
    <w:qFormat/>
    <w:uiPriority w:val="9"/>
    <w:rPr>
      <w:rFonts w:ascii="Arial" w:hAnsi="Arial" w:eastAsia="黑体"/>
      <w:b/>
      <w:bCs/>
      <w:kern w:val="2"/>
      <w:sz w:val="28"/>
      <w:szCs w:val="28"/>
      <w:lang w:val="zh-CN"/>
    </w:rPr>
  </w:style>
  <w:style w:type="character" w:customStyle="1" w:styleId="333">
    <w:name w:val="首行缩进 Char"/>
    <w:qFormat/>
    <w:uiPriority w:val="0"/>
    <w:rPr>
      <w:rFonts w:ascii="宋体" w:eastAsia="宋体"/>
      <w:kern w:val="2"/>
      <w:sz w:val="24"/>
      <w:lang w:val="en-US" w:eastAsia="zh-CN" w:bidi="ar-SA"/>
    </w:rPr>
  </w:style>
  <w:style w:type="character" w:customStyle="1" w:styleId="334">
    <w:name w:val="Char Char52"/>
    <w:qFormat/>
    <w:uiPriority w:val="0"/>
    <w:rPr>
      <w:rFonts w:ascii="宋体" w:hAnsi="Courier New" w:eastAsia="宋体"/>
      <w:kern w:val="2"/>
      <w:sz w:val="21"/>
      <w:lang w:val="en-US" w:eastAsia="zh-CN"/>
    </w:rPr>
  </w:style>
  <w:style w:type="character" w:customStyle="1" w:styleId="335">
    <w:name w:val="正文文本 3 Char"/>
    <w:link w:val="27"/>
    <w:qFormat/>
    <w:uiPriority w:val="0"/>
    <w:rPr>
      <w:kern w:val="2"/>
      <w:sz w:val="21"/>
    </w:rPr>
  </w:style>
  <w:style w:type="character" w:customStyle="1" w:styleId="336">
    <w:name w:val="font31"/>
    <w:qFormat/>
    <w:uiPriority w:val="0"/>
    <w:rPr>
      <w:rFonts w:hint="eastAsia" w:ascii="仿宋" w:hAnsi="仿宋" w:eastAsia="仿宋" w:cs="仿宋"/>
      <w:color w:val="000000"/>
      <w:sz w:val="20"/>
      <w:szCs w:val="20"/>
      <w:u w:val="none"/>
    </w:rPr>
  </w:style>
  <w:style w:type="character" w:customStyle="1" w:styleId="337">
    <w:name w:val="正文说明 Char"/>
    <w:link w:val="338"/>
    <w:qFormat/>
    <w:uiPriority w:val="0"/>
    <w:rPr>
      <w:sz w:val="24"/>
      <w:szCs w:val="24"/>
    </w:rPr>
  </w:style>
  <w:style w:type="paragraph" w:customStyle="1" w:styleId="338">
    <w:name w:val="正文说明"/>
    <w:basedOn w:val="1"/>
    <w:link w:val="337"/>
    <w:qFormat/>
    <w:uiPriority w:val="0"/>
    <w:pPr>
      <w:adjustRightInd/>
      <w:spacing w:line="360" w:lineRule="auto"/>
    </w:pPr>
    <w:rPr>
      <w:kern w:val="0"/>
      <w:sz w:val="24"/>
    </w:rPr>
  </w:style>
  <w:style w:type="character" w:customStyle="1" w:styleId="339">
    <w:name w:val="脚注文本 Char1"/>
    <w:qFormat/>
    <w:uiPriority w:val="0"/>
    <w:rPr>
      <w:rFonts w:ascii="Times New Roman" w:hAnsi="Times New Roman" w:eastAsia="宋体" w:cs="Times New Roman"/>
      <w:sz w:val="18"/>
      <w:szCs w:val="18"/>
    </w:rPr>
  </w:style>
  <w:style w:type="character" w:customStyle="1" w:styleId="340">
    <w:name w:val="Char Char1211"/>
    <w:qFormat/>
    <w:uiPriority w:val="0"/>
    <w:rPr>
      <w:rFonts w:ascii="仿宋_GB2312" w:eastAsia="仿宋_GB2312"/>
      <w:b/>
      <w:bCs/>
      <w:kern w:val="2"/>
      <w:sz w:val="24"/>
      <w:szCs w:val="24"/>
      <w:lang w:val="zh-CN" w:eastAsia="zh-CN" w:bidi="ar-SA"/>
    </w:rPr>
  </w:style>
  <w:style w:type="character" w:customStyle="1" w:styleId="341">
    <w:name w:val="标题 Char"/>
    <w:qFormat/>
    <w:uiPriority w:val="0"/>
    <w:rPr>
      <w:rFonts w:eastAsia="宋体"/>
      <w:b/>
      <w:sz w:val="24"/>
      <w:lang w:val="en-GB" w:eastAsia="zh-CN" w:bidi="ar-SA"/>
    </w:rPr>
  </w:style>
  <w:style w:type="character" w:customStyle="1" w:styleId="342">
    <w:name w:val="Char Char35"/>
    <w:qFormat/>
    <w:uiPriority w:val="6"/>
    <w:rPr>
      <w:rFonts w:ascii="Arial" w:hAnsi="Arial" w:eastAsia="黑体"/>
      <w:b/>
      <w:kern w:val="1"/>
      <w:sz w:val="28"/>
      <w:szCs w:val="28"/>
      <w:lang w:val="zh-CN"/>
    </w:rPr>
  </w:style>
  <w:style w:type="character" w:customStyle="1" w:styleId="343">
    <w:name w:val="纯文本 Char Char Char"/>
    <w:qFormat/>
    <w:uiPriority w:val="0"/>
    <w:rPr>
      <w:rFonts w:ascii="宋体" w:hAnsi="Courier New" w:eastAsia="宋体"/>
      <w:kern w:val="2"/>
      <w:sz w:val="21"/>
      <w:lang w:val="en-US" w:eastAsia="zh-CN" w:bidi="ar-SA"/>
    </w:rPr>
  </w:style>
  <w:style w:type="character" w:customStyle="1" w:styleId="344">
    <w:name w:val="Table Text Char"/>
    <w:link w:val="345"/>
    <w:qFormat/>
    <w:uiPriority w:val="0"/>
    <w:rPr>
      <w:sz w:val="24"/>
      <w:szCs w:val="24"/>
    </w:rPr>
  </w:style>
  <w:style w:type="paragraph" w:customStyle="1" w:styleId="345">
    <w:name w:val="Table Text"/>
    <w:basedOn w:val="1"/>
    <w:link w:val="344"/>
    <w:qFormat/>
    <w:uiPriority w:val="0"/>
    <w:pPr>
      <w:widowControl/>
      <w:spacing w:before="60" w:after="60"/>
      <w:jc w:val="left"/>
    </w:pPr>
    <w:rPr>
      <w:kern w:val="0"/>
      <w:sz w:val="24"/>
    </w:rPr>
  </w:style>
  <w:style w:type="character" w:customStyle="1" w:styleId="346">
    <w:name w:val="正文1 Char1"/>
    <w:qFormat/>
    <w:uiPriority w:val="0"/>
    <w:rPr>
      <w:rFonts w:ascii="仿宋_GB2312" w:hAnsi="Courier New" w:eastAsia="仿宋_GB2312"/>
      <w:kern w:val="28"/>
      <w:sz w:val="24"/>
      <w:szCs w:val="24"/>
      <w:lang w:val="en-US" w:eastAsia="zh-CN"/>
    </w:rPr>
  </w:style>
  <w:style w:type="character" w:customStyle="1" w:styleId="347">
    <w:name w:val="页脚 Char1"/>
    <w:qFormat/>
    <w:uiPriority w:val="0"/>
    <w:rPr>
      <w:rFonts w:eastAsia="宋体"/>
      <w:kern w:val="2"/>
      <w:sz w:val="18"/>
      <w:szCs w:val="18"/>
      <w:lang w:val="en-US" w:eastAsia="zh-CN" w:bidi="ar-SA"/>
    </w:rPr>
  </w:style>
  <w:style w:type="character" w:customStyle="1" w:styleId="348">
    <w:name w:val="Bold"/>
    <w:qFormat/>
    <w:uiPriority w:val="0"/>
    <w:rPr>
      <w:rFonts w:ascii="Arial" w:hAnsi="Arial" w:eastAsia="黑体" w:cs="Times New Roman"/>
      <w:b/>
      <w:kern w:val="2"/>
      <w:sz w:val="32"/>
      <w:szCs w:val="32"/>
      <w:lang w:val="en-US" w:eastAsia="zh-CN" w:bidi="ar-SA"/>
    </w:rPr>
  </w:style>
  <w:style w:type="character" w:customStyle="1" w:styleId="349">
    <w:name w:val="批注文字 Char1"/>
    <w:link w:val="25"/>
    <w:qFormat/>
    <w:uiPriority w:val="99"/>
    <w:rPr>
      <w:kern w:val="2"/>
      <w:sz w:val="21"/>
      <w:szCs w:val="24"/>
    </w:rPr>
  </w:style>
  <w:style w:type="character" w:customStyle="1" w:styleId="350">
    <w:name w:val="签名 Char"/>
    <w:link w:val="47"/>
    <w:qFormat/>
    <w:uiPriority w:val="0"/>
    <w:rPr>
      <w:rFonts w:eastAsia="仿宋_GB2312"/>
      <w:sz w:val="24"/>
    </w:rPr>
  </w:style>
  <w:style w:type="character" w:customStyle="1" w:styleId="351">
    <w:name w:val="hui3"/>
    <w:qFormat/>
    <w:uiPriority w:val="0"/>
    <w:rPr>
      <w:color w:val="333333"/>
    </w:rPr>
  </w:style>
  <w:style w:type="character" w:customStyle="1" w:styleId="352">
    <w:name w:val="Char Char17"/>
    <w:qFormat/>
    <w:uiPriority w:val="6"/>
    <w:rPr>
      <w:rFonts w:eastAsia="仿宋_GB2312"/>
      <w:sz w:val="24"/>
    </w:rPr>
  </w:style>
  <w:style w:type="character" w:customStyle="1" w:styleId="353">
    <w:name w:val="标题 4 字符"/>
    <w:qFormat/>
    <w:uiPriority w:val="9"/>
    <w:rPr>
      <w:rFonts w:ascii="等线 Light" w:hAnsi="等线 Light" w:eastAsia="等线 Light" w:cs="Times New Roman"/>
      <w:b/>
      <w:bCs/>
      <w:snapToGrid w:val="0"/>
      <w:kern w:val="0"/>
      <w:sz w:val="28"/>
      <w:szCs w:val="28"/>
    </w:rPr>
  </w:style>
  <w:style w:type="character" w:customStyle="1" w:styleId="354">
    <w:name w:val="Char Char37"/>
    <w:qFormat/>
    <w:uiPriority w:val="6"/>
    <w:rPr>
      <w:b/>
      <w:kern w:val="1"/>
      <w:sz w:val="44"/>
      <w:szCs w:val="44"/>
    </w:rPr>
  </w:style>
  <w:style w:type="character" w:customStyle="1" w:styleId="355">
    <w:name w:val="列出段落 Char"/>
    <w:qFormat/>
    <w:uiPriority w:val="0"/>
    <w:rPr>
      <w:rFonts w:eastAsia="楷体_GB2312" w:cs="Lucida Sans"/>
      <w:kern w:val="2"/>
      <w:sz w:val="24"/>
      <w:szCs w:val="24"/>
      <w:lang w:val="en-US" w:eastAsia="zh-CN" w:bidi="ar-SA"/>
    </w:rPr>
  </w:style>
  <w:style w:type="character" w:customStyle="1" w:styleId="356">
    <w:name w:val="正文文本缩进 3 Char1"/>
    <w:semiHidden/>
    <w:qFormat/>
    <w:uiPriority w:val="99"/>
    <w:rPr>
      <w:rFonts w:ascii="Times New Roman" w:hAnsi="Times New Roman" w:eastAsia="宋体" w:cs="Times New Roman"/>
      <w:sz w:val="16"/>
      <w:szCs w:val="16"/>
    </w:rPr>
  </w:style>
  <w:style w:type="character" w:customStyle="1" w:styleId="357">
    <w:name w:val="公文正文 Char Char"/>
    <w:link w:val="358"/>
    <w:qFormat/>
    <w:uiPriority w:val="0"/>
    <w:rPr>
      <w:rFonts w:ascii="仿宋_GB2312" w:eastAsia="仿宋_GB2312"/>
      <w:kern w:val="2"/>
      <w:sz w:val="24"/>
      <w:szCs w:val="24"/>
    </w:rPr>
  </w:style>
  <w:style w:type="paragraph" w:customStyle="1" w:styleId="358">
    <w:name w:val="公文正文"/>
    <w:basedOn w:val="1"/>
    <w:link w:val="357"/>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qFormat/>
    <w:uiPriority w:val="0"/>
    <w:rPr>
      <w:rFonts w:eastAsia="宋体"/>
      <w:sz w:val="24"/>
      <w:szCs w:val="24"/>
      <w:lang w:val="en-US" w:eastAsia="zh-CN" w:bidi="ar-SA"/>
    </w:rPr>
  </w:style>
  <w:style w:type="character" w:customStyle="1" w:styleId="360">
    <w:name w:val="标题 1 Char Char"/>
    <w:qFormat/>
    <w:uiPriority w:val="0"/>
    <w:rPr>
      <w:rFonts w:hint="eastAsia" w:ascii="宋体" w:hAnsi="宋体" w:eastAsia="宋体"/>
      <w:b/>
      <w:spacing w:val="-2"/>
      <w:sz w:val="24"/>
      <w:lang w:val="en-US" w:eastAsia="zh-CN" w:bidi="ar-SA"/>
    </w:rPr>
  </w:style>
  <w:style w:type="character" w:customStyle="1" w:styleId="361">
    <w:name w:val="正文（缩进2汉字） Char"/>
    <w:link w:val="362"/>
    <w:qFormat/>
    <w:uiPriority w:val="0"/>
    <w:rPr>
      <w:rFonts w:ascii="宋体"/>
    </w:rPr>
  </w:style>
  <w:style w:type="paragraph" w:customStyle="1" w:styleId="362">
    <w:name w:val="正文（缩进2汉字）"/>
    <w:basedOn w:val="1"/>
    <w:link w:val="36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题 8 Char"/>
    <w:link w:val="14"/>
    <w:qFormat/>
    <w:uiPriority w:val="0"/>
    <w:rPr>
      <w:rFonts w:ascii="Arial" w:hAnsi="Arial" w:eastAsia="黑体"/>
      <w:kern w:val="2"/>
      <w:sz w:val="24"/>
      <w:szCs w:val="24"/>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正文文本缩进 3 Char"/>
    <w:link w:val="57"/>
    <w:qFormat/>
    <w:uiPriority w:val="0"/>
    <w:rPr>
      <w:kern w:val="2"/>
      <w:sz w:val="24"/>
    </w:rPr>
  </w:style>
  <w:style w:type="character" w:customStyle="1" w:styleId="381">
    <w:name w:val="日期 Char1"/>
    <w:semiHidden/>
    <w:qFormat/>
    <w:uiPriority w:val="99"/>
    <w:rPr>
      <w:rFonts w:ascii="Times New Roman" w:hAnsi="Times New Roman" w:eastAsia="宋体" w:cs="Times New Roman"/>
      <w:szCs w:val="24"/>
    </w:rPr>
  </w:style>
  <w:style w:type="character" w:customStyle="1" w:styleId="382">
    <w:name w:val="页眉 字符"/>
    <w:qFormat/>
    <w:uiPriority w:val="99"/>
    <w:rPr>
      <w:kern w:val="2"/>
      <w:sz w:val="18"/>
      <w:szCs w:val="18"/>
    </w:rPr>
  </w:style>
  <w:style w:type="character" w:customStyle="1" w:styleId="383">
    <w:name w:val="Char Char33"/>
    <w:qFormat/>
    <w:uiPriority w:val="6"/>
    <w:rPr>
      <w:rFonts w:ascii="Arial" w:hAnsi="Arial" w:eastAsia="黑体"/>
      <w:b/>
      <w:kern w:val="1"/>
      <w:sz w:val="24"/>
      <w:szCs w:val="24"/>
    </w:rPr>
  </w:style>
  <w:style w:type="character" w:customStyle="1" w:styleId="384">
    <w:name w:val="b11_01b Char"/>
    <w:link w:val="385"/>
    <w:qFormat/>
    <w:uiPriority w:val="0"/>
    <w:rPr>
      <w:rFonts w:ascii="Verdana" w:hAnsi="Verdana"/>
      <w:b/>
      <w:bCs/>
      <w:color w:val="4A82CA"/>
      <w:sz w:val="17"/>
      <w:szCs w:val="17"/>
    </w:rPr>
  </w:style>
  <w:style w:type="paragraph" w:customStyle="1" w:styleId="385">
    <w:name w:val="b11_01b"/>
    <w:basedOn w:val="1"/>
    <w:next w:val="1"/>
    <w:link w:val="38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6">
    <w:name w:val="Char Char121"/>
    <w:qFormat/>
    <w:uiPriority w:val="6"/>
    <w:rPr>
      <w:rFonts w:ascii="仿宋_GB2312" w:eastAsia="仿宋_GB2312"/>
      <w:b/>
      <w:bCs/>
      <w:kern w:val="2"/>
      <w:sz w:val="24"/>
      <w:szCs w:val="24"/>
      <w:lang w:val="zh-CN" w:eastAsia="zh-CN" w:bidi="ar-SA"/>
    </w:rPr>
  </w:style>
  <w:style w:type="character" w:customStyle="1" w:styleId="387">
    <w:name w:val="Footer-Even Char"/>
    <w:qFormat/>
    <w:uiPriority w:val="0"/>
    <w:rPr>
      <w:rFonts w:eastAsia="宋体"/>
      <w:kern w:val="2"/>
      <w:sz w:val="18"/>
      <w:lang w:val="en-US" w:eastAsia="zh-CN" w:bidi="ar-SA"/>
    </w:rPr>
  </w:style>
  <w:style w:type="character" w:customStyle="1" w:styleId="388">
    <w:name w:val="页脚 Char2"/>
    <w:link w:val="44"/>
    <w:qFormat/>
    <w:locked/>
    <w:uiPriority w:val="99"/>
    <w:rPr>
      <w:kern w:val="2"/>
      <w:sz w:val="18"/>
      <w:szCs w:val="18"/>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页眉 Char2"/>
    <w:link w:val="46"/>
    <w:qFormat/>
    <w:uiPriority w:val="99"/>
    <w:rPr>
      <w:kern w:val="2"/>
      <w:sz w:val="18"/>
      <w:szCs w:val="18"/>
    </w:rPr>
  </w:style>
  <w:style w:type="character" w:customStyle="1" w:styleId="398">
    <w:name w:val="Char Char9"/>
    <w:qFormat/>
    <w:uiPriority w:val="0"/>
    <w:rPr>
      <w:rFonts w:eastAsia="宋体"/>
      <w:kern w:val="2"/>
      <w:sz w:val="18"/>
      <w:szCs w:val="18"/>
      <w:lang w:val="en-US" w:eastAsia="zh-CN" w:bidi="ar-SA"/>
    </w:rPr>
  </w:style>
  <w:style w:type="character" w:customStyle="1" w:styleId="399">
    <w:name w:val="Char Char41"/>
    <w:qFormat/>
    <w:uiPriority w:val="0"/>
    <w:rPr>
      <w:rFonts w:eastAsia="宋体"/>
      <w:b/>
      <w:sz w:val="24"/>
      <w:lang w:val="en-GB" w:eastAsia="zh-CN" w:bidi="ar-SA"/>
    </w:rPr>
  </w:style>
  <w:style w:type="character" w:customStyle="1" w:styleId="400">
    <w:name w:val="large1"/>
    <w:qFormat/>
    <w:uiPriority w:val="0"/>
    <w:rPr>
      <w:rFonts w:hint="eastAsia" w:ascii="宋体" w:hAnsi="宋体" w:eastAsia="宋体"/>
      <w:sz w:val="21"/>
      <w:szCs w:val="21"/>
    </w:rPr>
  </w:style>
  <w:style w:type="character" w:customStyle="1" w:styleId="401">
    <w:name w:val="正文段 Char"/>
    <w:link w:val="402"/>
    <w:qFormat/>
    <w:uiPriority w:val="0"/>
    <w:rPr>
      <w:sz w:val="24"/>
    </w:rPr>
  </w:style>
  <w:style w:type="paragraph" w:customStyle="1" w:styleId="402">
    <w:name w:val="正文段"/>
    <w:basedOn w:val="1"/>
    <w:link w:val="401"/>
    <w:qFormat/>
    <w:uiPriority w:val="0"/>
    <w:pPr>
      <w:widowControl/>
      <w:snapToGrid w:val="0"/>
      <w:spacing w:afterLines="50"/>
      <w:ind w:firstLine="200" w:firstLineChars="200"/>
    </w:pPr>
    <w:rPr>
      <w:kern w:val="0"/>
      <w:sz w:val="24"/>
      <w:szCs w:val="20"/>
    </w:rPr>
  </w:style>
  <w:style w:type="character" w:customStyle="1" w:styleId="403">
    <w:name w:val="Char Char13"/>
    <w:qFormat/>
    <w:uiPriority w:val="6"/>
    <w:rPr>
      <w:rFonts w:ascii="宋体" w:hAnsi="宋体"/>
      <w:kern w:val="1"/>
      <w:sz w:val="21"/>
      <w:szCs w:val="24"/>
    </w:rPr>
  </w:style>
  <w:style w:type="character" w:customStyle="1" w:styleId="4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5">
    <w:name w:val="冯广丽 Char"/>
    <w:link w:val="406"/>
    <w:qFormat/>
    <w:uiPriority w:val="0"/>
    <w:rPr>
      <w:rFonts w:ascii="宋体" w:hAnsi="宋体"/>
      <w:kern w:val="2"/>
      <w:sz w:val="24"/>
      <w:szCs w:val="22"/>
    </w:rPr>
  </w:style>
  <w:style w:type="paragraph" w:customStyle="1" w:styleId="406">
    <w:name w:val="冯广丽"/>
    <w:basedOn w:val="1"/>
    <w:link w:val="405"/>
    <w:qFormat/>
    <w:uiPriority w:val="0"/>
    <w:pPr>
      <w:adjustRightInd/>
      <w:spacing w:line="360" w:lineRule="auto"/>
      <w:ind w:firstLine="480" w:firstLineChars="200"/>
    </w:pPr>
    <w:rPr>
      <w:rFonts w:ascii="宋体" w:hAnsi="宋体"/>
      <w:sz w:val="24"/>
      <w:szCs w:val="22"/>
    </w:rPr>
  </w:style>
  <w:style w:type="character" w:customStyle="1" w:styleId="407">
    <w:name w:val="批注文字 字符"/>
    <w:qFormat/>
    <w:uiPriority w:val="0"/>
    <w:rPr>
      <w:rFonts w:ascii="Arial" w:hAnsi="Arial" w:eastAsia="黑体" w:cs="Arial"/>
      <w:snapToGrid w:val="0"/>
      <w:kern w:val="0"/>
      <w:szCs w:val="21"/>
    </w:rPr>
  </w:style>
  <w:style w:type="character" w:customStyle="1" w:styleId="408">
    <w:name w:val="Char Char161"/>
    <w:qFormat/>
    <w:uiPriority w:val="0"/>
    <w:rPr>
      <w:rFonts w:eastAsia="宋体"/>
      <w:b/>
      <w:kern w:val="2"/>
      <w:sz w:val="32"/>
      <w:lang w:val="en-US" w:eastAsia="zh-CN"/>
    </w:rPr>
  </w:style>
  <w:style w:type="character" w:customStyle="1" w:styleId="409">
    <w:name w:val="javascript"/>
    <w:qFormat/>
    <w:uiPriority w:val="0"/>
  </w:style>
  <w:style w:type="character" w:customStyle="1" w:styleId="410">
    <w:name w:val="图名 Char"/>
    <w:qFormat/>
    <w:uiPriority w:val="0"/>
    <w:rPr>
      <w:rFonts w:ascii="Arial" w:hAnsi="Arial" w:eastAsia="黑体"/>
      <w:kern w:val="2"/>
      <w:sz w:val="24"/>
      <w:szCs w:val="24"/>
      <w:lang w:val="en-US" w:eastAsia="zh-CN" w:bidi="ar-SA"/>
    </w:rPr>
  </w:style>
  <w:style w:type="character" w:customStyle="1" w:styleId="411">
    <w:name w:val="Used by Word for text of Help footnotes Char Char"/>
    <w:qFormat/>
    <w:uiPriority w:val="0"/>
    <w:rPr>
      <w:rFonts w:ascii="Times New Roman" w:hAnsi="Times New Roman" w:eastAsia="宋体" w:cs="Times New Roman"/>
      <w:sz w:val="20"/>
      <w:szCs w:val="20"/>
    </w:rPr>
  </w:style>
  <w:style w:type="character" w:customStyle="1" w:styleId="412">
    <w:name w:val="编号，小四 Char"/>
    <w:link w:val="413"/>
    <w:qFormat/>
    <w:uiPriority w:val="0"/>
    <w:rPr>
      <w:rFonts w:ascii="Arial" w:hAnsi="Arial"/>
      <w:sz w:val="24"/>
    </w:rPr>
  </w:style>
  <w:style w:type="paragraph" w:customStyle="1" w:styleId="413">
    <w:name w:val="编号，小四"/>
    <w:basedOn w:val="1"/>
    <w:link w:val="412"/>
    <w:qFormat/>
    <w:uiPriority w:val="0"/>
    <w:pPr>
      <w:tabs>
        <w:tab w:val="left" w:pos="432"/>
      </w:tabs>
      <w:adjustRightInd/>
      <w:spacing w:line="360" w:lineRule="auto"/>
      <w:ind w:left="432" w:hanging="432"/>
    </w:pPr>
    <w:rPr>
      <w:rFonts w:ascii="Arial" w:hAnsi="Arial"/>
      <w:kern w:val="0"/>
      <w:sz w:val="24"/>
      <w:szCs w:val="20"/>
    </w:rPr>
  </w:style>
  <w:style w:type="character" w:customStyle="1" w:styleId="414">
    <w:name w:val="Font Style82"/>
    <w:qFormat/>
    <w:uiPriority w:val="99"/>
    <w:rPr>
      <w:rFonts w:ascii="宋体" w:eastAsia="宋体" w:cs="宋体"/>
      <w:color w:val="000000"/>
      <w:sz w:val="14"/>
      <w:szCs w:val="14"/>
    </w:rPr>
  </w:style>
  <w:style w:type="character" w:customStyle="1" w:styleId="415">
    <w:name w:val="标题 2 Char Char"/>
    <w:qFormat/>
    <w:uiPriority w:val="0"/>
    <w:rPr>
      <w:rFonts w:ascii="楷体_GB2312" w:hAnsi="Arial" w:eastAsia="楷体_GB2312"/>
      <w:b/>
      <w:bCs/>
      <w:kern w:val="2"/>
      <w:sz w:val="24"/>
      <w:szCs w:val="32"/>
      <w:lang w:val="en-US" w:eastAsia="zh-CN" w:bidi="ar-SA"/>
    </w:rPr>
  </w:style>
  <w:style w:type="character" w:customStyle="1" w:styleId="416">
    <w:name w:val="未用 Char"/>
    <w:qFormat/>
    <w:uiPriority w:val="0"/>
    <w:rPr>
      <w:rFonts w:ascii="Arial" w:hAnsi="Arial" w:eastAsia="黑体"/>
      <w:kern w:val="2"/>
      <w:sz w:val="21"/>
      <w:szCs w:val="21"/>
      <w:lang w:val="en-US" w:eastAsia="zh-CN" w:bidi="ar-SA"/>
    </w:rPr>
  </w:style>
  <w:style w:type="character" w:customStyle="1" w:styleId="417">
    <w:name w:val="myp1111"/>
    <w:qFormat/>
    <w:uiPriority w:val="0"/>
    <w:rPr>
      <w:rFonts w:hint="default" w:ascii="ˎ̥" w:hAnsi="ˎ̥"/>
      <w:color w:val="000000"/>
      <w:sz w:val="20"/>
      <w:szCs w:val="20"/>
      <w:u w:val="none"/>
    </w:rPr>
  </w:style>
  <w:style w:type="character" w:customStyle="1" w:styleId="418">
    <w:name w:val="样式 标题 4h4H4Fab-4T5Ref Heading 1rh1Heading sqlsect 1.2.3.... Char"/>
    <w:link w:val="310"/>
    <w:qFormat/>
    <w:uiPriority w:val="0"/>
    <w:rPr>
      <w:rFonts w:ascii="微软雅黑" w:hAnsi="微软雅黑" w:eastAsia="微软雅黑"/>
      <w:b/>
      <w:bCs/>
      <w:kern w:val="2"/>
      <w:sz w:val="24"/>
      <w:szCs w:val="28"/>
    </w:rPr>
  </w:style>
  <w:style w:type="character" w:customStyle="1" w:styleId="419">
    <w:name w:val="h Char Char"/>
    <w:qFormat/>
    <w:uiPriority w:val="0"/>
    <w:rPr>
      <w:rFonts w:eastAsia="宋体"/>
      <w:kern w:val="2"/>
      <w:sz w:val="18"/>
      <w:lang w:val="en-US" w:eastAsia="zh-CN" w:bidi="ar-SA"/>
    </w:rPr>
  </w:style>
  <w:style w:type="character" w:customStyle="1" w:styleId="420">
    <w:name w:val="仿宋正文 Char"/>
    <w:link w:val="421"/>
    <w:qFormat/>
    <w:uiPriority w:val="0"/>
    <w:rPr>
      <w:rFonts w:ascii="仿宋_GB2312" w:eastAsia="仿宋_GB2312"/>
      <w:kern w:val="2"/>
      <w:sz w:val="24"/>
      <w:lang w:val="en-US" w:eastAsia="zh-CN" w:bidi="ar-SA"/>
    </w:rPr>
  </w:style>
  <w:style w:type="paragraph" w:customStyle="1" w:styleId="421">
    <w:name w:val="仿宋正文"/>
    <w:basedOn w:val="1"/>
    <w:link w:val="420"/>
    <w:qFormat/>
    <w:uiPriority w:val="0"/>
    <w:pPr>
      <w:adjustRightInd/>
      <w:spacing w:line="360" w:lineRule="auto"/>
      <w:ind w:firstLine="480" w:firstLineChars="200"/>
    </w:pPr>
    <w:rPr>
      <w:rFonts w:ascii="仿宋_GB2312" w:eastAsia="仿宋_GB2312"/>
      <w:sz w:val="24"/>
      <w:szCs w:val="20"/>
    </w:rPr>
  </w:style>
  <w:style w:type="character" w:customStyle="1" w:styleId="422">
    <w:name w:val="正文首行缩进 Char Char Char Char Char Char"/>
    <w:qFormat/>
    <w:uiPriority w:val="0"/>
    <w:rPr>
      <w:rFonts w:ascii="宋体" w:eastAsia="宋体"/>
      <w:kern w:val="2"/>
      <w:sz w:val="24"/>
      <w:lang w:val="zh-CN" w:bidi="ar-SA"/>
    </w:rPr>
  </w:style>
  <w:style w:type="character" w:customStyle="1" w:styleId="423">
    <w:name w:val="样式 宋体"/>
    <w:qFormat/>
    <w:uiPriority w:val="0"/>
    <w:rPr>
      <w:rFonts w:ascii="宋体" w:hAnsi="宋体"/>
      <w:sz w:val="24"/>
    </w:rPr>
  </w:style>
  <w:style w:type="character" w:customStyle="1" w:styleId="424">
    <w:name w:val="tw4winJump"/>
    <w:qFormat/>
    <w:uiPriority w:val="0"/>
    <w:rPr>
      <w:rFonts w:ascii="Courier New" w:hAnsi="Courier New" w:cs="Courier New"/>
      <w:color w:val="008080"/>
      <w:lang w:val="en-US" w:eastAsia="zh-CN"/>
    </w:rPr>
  </w:style>
  <w:style w:type="character" w:customStyle="1" w:styleId="425">
    <w:name w:val="标题 1 字符"/>
    <w:qFormat/>
    <w:uiPriority w:val="9"/>
    <w:rPr>
      <w:rFonts w:ascii="Arial" w:hAnsi="Arial" w:eastAsia="黑体" w:cs="Arial"/>
      <w:b/>
      <w:bCs/>
      <w:snapToGrid w:val="0"/>
      <w:kern w:val="44"/>
      <w:sz w:val="44"/>
      <w:szCs w:val="44"/>
    </w:rPr>
  </w:style>
  <w:style w:type="character" w:customStyle="1" w:styleId="426">
    <w:name w:val="style36"/>
    <w:basedOn w:val="73"/>
    <w:qFormat/>
    <w:uiPriority w:val="0"/>
    <w:rPr>
      <w:rFonts w:ascii="Arial" w:hAnsi="Arial" w:eastAsia="黑体" w:cs="Arial"/>
      <w:snapToGrid w:val="0"/>
      <w:kern w:val="0"/>
      <w:szCs w:val="21"/>
    </w:rPr>
  </w:style>
  <w:style w:type="character" w:customStyle="1" w:styleId="427">
    <w:name w:val="pt9"/>
    <w:qFormat/>
    <w:uiPriority w:val="0"/>
    <w:rPr>
      <w:rFonts w:ascii="仿宋_GB2312" w:eastAsia="微软雅黑"/>
      <w:b/>
      <w:kern w:val="2"/>
      <w:sz w:val="32"/>
      <w:szCs w:val="32"/>
      <w:lang w:val="en-US" w:eastAsia="zh-CN" w:bidi="ar-SA"/>
    </w:rPr>
  </w:style>
  <w:style w:type="character" w:customStyle="1" w:styleId="428">
    <w:name w:val="DO_NOT_TRANSLATE"/>
    <w:qFormat/>
    <w:uiPriority w:val="0"/>
    <w:rPr>
      <w:rFonts w:ascii="Courier New" w:hAnsi="Courier New" w:cs="Courier New"/>
      <w:color w:val="800000"/>
      <w:lang w:val="en-US" w:eastAsia="zh-CN"/>
    </w:rPr>
  </w:style>
  <w:style w:type="character" w:customStyle="1" w:styleId="429">
    <w:name w:val="标书1 Char1"/>
    <w:qFormat/>
    <w:uiPriority w:val="0"/>
    <w:rPr>
      <w:rFonts w:eastAsia="宋体"/>
      <w:b/>
      <w:bCs/>
      <w:kern w:val="44"/>
      <w:sz w:val="44"/>
      <w:szCs w:val="44"/>
      <w:lang w:val="en-US" w:eastAsia="zh-CN" w:bidi="ar-SA"/>
    </w:rPr>
  </w:style>
  <w:style w:type="character" w:customStyle="1" w:styleId="430">
    <w:name w:val="页脚 字符"/>
    <w:qFormat/>
    <w:uiPriority w:val="99"/>
    <w:rPr>
      <w:kern w:val="2"/>
      <w:sz w:val="18"/>
      <w:szCs w:val="18"/>
    </w:rPr>
  </w:style>
  <w:style w:type="character" w:customStyle="1" w:styleId="431">
    <w:name w:val="正文2 Char"/>
    <w:qFormat/>
    <w:uiPriority w:val="0"/>
    <w:rPr>
      <w:rFonts w:eastAsia="宋体"/>
      <w:kern w:val="2"/>
      <w:sz w:val="24"/>
      <w:lang w:val="en-US" w:eastAsia="zh-CN" w:bidi="ar-SA"/>
    </w:rPr>
  </w:style>
  <w:style w:type="character" w:customStyle="1" w:styleId="432">
    <w:name w:val="Char Char21"/>
    <w:qFormat/>
    <w:uiPriority w:val="6"/>
    <w:rPr>
      <w:rFonts w:ascii="宋体" w:hAnsi="宋体"/>
      <w:kern w:val="1"/>
      <w:sz w:val="24"/>
      <w:szCs w:val="21"/>
      <w:lang w:val="zh-CN"/>
    </w:rPr>
  </w:style>
  <w:style w:type="character" w:customStyle="1" w:styleId="433">
    <w:name w:val="样式 正文缩进 + 首行缩进:  2 字符 Char Char"/>
    <w:link w:val="434"/>
    <w:qFormat/>
    <w:uiPriority w:val="0"/>
    <w:rPr>
      <w:rFonts w:cs="宋体"/>
      <w:kern w:val="2"/>
      <w:sz w:val="24"/>
    </w:rPr>
  </w:style>
  <w:style w:type="paragraph" w:customStyle="1" w:styleId="434">
    <w:name w:val="样式 正文缩进 + 首行缩进:  2 字符"/>
    <w:basedOn w:val="20"/>
    <w:link w:val="433"/>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5">
    <w:name w:val="正文文本 Char1"/>
    <w:link w:val="8"/>
    <w:qFormat/>
    <w:uiPriority w:val="0"/>
    <w:rPr>
      <w:rFonts w:ascii="宋体" w:hAnsi="Arial" w:eastAsia="宋体" w:cs="Arial"/>
      <w:snapToGrid w:val="0"/>
      <w:kern w:val="2"/>
      <w:sz w:val="24"/>
      <w:szCs w:val="21"/>
      <w:lang w:val="zh-CN" w:eastAsia="zh-CN" w:bidi="ar-SA"/>
    </w:rPr>
  </w:style>
  <w:style w:type="character" w:customStyle="1" w:styleId="436">
    <w:name w:val="gray6"/>
    <w:basedOn w:val="73"/>
    <w:qFormat/>
    <w:uiPriority w:val="0"/>
    <w:rPr>
      <w:rFonts w:ascii="Arial" w:hAnsi="Arial" w:eastAsia="黑体" w:cs="Arial"/>
      <w:snapToGrid w:val="0"/>
      <w:kern w:val="0"/>
      <w:szCs w:val="21"/>
    </w:rPr>
  </w:style>
  <w:style w:type="character" w:customStyle="1" w:styleId="437">
    <w:name w:val="hui"/>
    <w:basedOn w:val="73"/>
    <w:qFormat/>
    <w:uiPriority w:val="0"/>
    <w:rPr>
      <w:rFonts w:ascii="Arial" w:hAnsi="Arial" w:eastAsia="黑体" w:cs="Arial"/>
      <w:snapToGrid w:val="0"/>
      <w:kern w:val="0"/>
      <w:szCs w:val="21"/>
    </w:rPr>
  </w:style>
  <w:style w:type="character" w:customStyle="1" w:styleId="438">
    <w:name w:val="哈哈正文 Char Char"/>
    <w:qFormat/>
    <w:uiPriority w:val="0"/>
    <w:rPr>
      <w:rFonts w:ascii="宋体" w:hAnsi="宋体" w:eastAsia="宋体" w:cs="宋体"/>
      <w:kern w:val="2"/>
      <w:sz w:val="24"/>
      <w:lang w:val="en-US" w:eastAsia="zh-CN" w:bidi="ar-SA"/>
    </w:rPr>
  </w:style>
  <w:style w:type="paragraph" w:customStyle="1" w:styleId="439">
    <w:name w:val="样式 正文文本缩进 + 左侧:  2 字符 首行缩进:  2 字符"/>
    <w:basedOn w:val="29"/>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6">
    <w:name w:val="标题4_自定义"/>
    <w:basedOn w:val="10"/>
    <w:qFormat/>
    <w:uiPriority w:val="0"/>
    <w:pPr>
      <w:adjustRightInd/>
      <w:spacing w:before="0" w:after="0" w:line="360" w:lineRule="auto"/>
    </w:pPr>
    <w:rPr>
      <w:rFonts w:ascii="Verdana" w:eastAsia="Verdana"/>
      <w:sz w:val="21"/>
      <w:lang w:val="en-US"/>
    </w:rPr>
  </w:style>
  <w:style w:type="paragraph" w:customStyle="1" w:styleId="447">
    <w:name w:val="正文 内标 序号标"/>
    <w:basedOn w:val="448"/>
    <w:qFormat/>
    <w:uiPriority w:val="0"/>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0"/>
    <w:pPr>
      <w:spacing w:before="120" w:line="360" w:lineRule="auto"/>
      <w:ind w:firstLine="567"/>
    </w:pPr>
    <w:rPr>
      <w:rFonts w:ascii="Arial" w:hAnsi="Arial"/>
      <w:sz w:val="20"/>
      <w:szCs w:val="20"/>
    </w:rPr>
  </w:style>
  <w:style w:type="paragraph" w:customStyle="1" w:styleId="44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0"/>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6">
    <w:name w:val="封面公司名"/>
    <w:qFormat/>
    <w:uiPriority w:val="0"/>
    <w:pPr>
      <w:jc w:val="center"/>
    </w:pPr>
    <w:rPr>
      <w:rFonts w:ascii="Arial" w:hAnsi="Arial" w:eastAsia="楷体_GB2312" w:cs="宋体"/>
      <w:bCs/>
      <w:kern w:val="2"/>
      <w:sz w:val="28"/>
      <w:lang w:val="en-US" w:eastAsia="zh-CN" w:bidi="ar-SA"/>
    </w:rPr>
  </w:style>
  <w:style w:type="paragraph" w:customStyle="1" w:styleId="457">
    <w:name w:val="Char1 Char Char Char5"/>
    <w:basedOn w:val="1"/>
    <w:qFormat/>
    <w:uiPriority w:val="0"/>
    <w:pPr>
      <w:adjustRightInd/>
      <w:ind w:firstLine="200" w:firstLineChars="200"/>
    </w:pPr>
    <w:rPr>
      <w:rFonts w:ascii="Tahoma" w:hAnsi="Tahoma"/>
      <w:sz w:val="24"/>
      <w:szCs w:val="20"/>
    </w:rPr>
  </w:style>
  <w:style w:type="paragraph" w:customStyle="1" w:styleId="45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0"/>
    <w:pPr>
      <w:tabs>
        <w:tab w:val="left" w:pos="360"/>
      </w:tabs>
    </w:pPr>
    <w:rPr>
      <w:sz w:val="24"/>
      <w:szCs w:val="20"/>
    </w:rPr>
  </w:style>
  <w:style w:type="paragraph" w:customStyle="1" w:styleId="461">
    <w:name w:val="Char Char11 Char Char Char"/>
    <w:basedOn w:val="1"/>
    <w:qFormat/>
    <w:uiPriority w:val="0"/>
    <w:pPr>
      <w:spacing w:line="360" w:lineRule="auto"/>
    </w:pPr>
    <w:rPr>
      <w:szCs w:val="20"/>
    </w:rPr>
  </w:style>
  <w:style w:type="paragraph" w:customStyle="1" w:styleId="46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sz w:val="24"/>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 w:val="24"/>
      <w:szCs w:val="20"/>
    </w:rPr>
  </w:style>
  <w:style w:type="paragraph" w:customStyle="1" w:styleId="47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outlineLvl w:val="5"/>
    </w:pPr>
  </w:style>
  <w:style w:type="paragraph" w:customStyle="1" w:styleId="478">
    <w:name w:val="5级标题"/>
    <w:basedOn w:val="479"/>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9">
    <w:name w:val="4级标题"/>
    <w:basedOn w:val="8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 w:val="24"/>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 w:val="24"/>
      <w:szCs w:val="20"/>
    </w:rPr>
  </w:style>
  <w:style w:type="paragraph" w:customStyle="1" w:styleId="485">
    <w:name w:val="数字标题6"/>
    <w:basedOn w:val="12"/>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5"/>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 w:val="24"/>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5"/>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6"/>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 w:val="24"/>
      <w:szCs w:val="20"/>
    </w:rPr>
  </w:style>
  <w:style w:type="paragraph" w:customStyle="1" w:styleId="502">
    <w:name w:val="MM Topic 5"/>
    <w:basedOn w:val="11"/>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8"/>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 w:val="24"/>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6"/>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 w:val="24"/>
      <w:szCs w:val="20"/>
    </w:rPr>
  </w:style>
  <w:style w:type="paragraph" w:customStyle="1" w:styleId="517">
    <w:name w:val="列出段落5"/>
    <w:basedOn w:val="1"/>
    <w:qFormat/>
    <w:uiPriority w:val="0"/>
    <w:pPr>
      <w:spacing w:line="360" w:lineRule="auto"/>
      <w:ind w:firstLine="200" w:firstLineChars="200"/>
    </w:pPr>
    <w:rPr>
      <w:rFonts w:eastAsia="楷体_GB2312" w:cs="Lucida Sans"/>
      <w:sz w:val="24"/>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10"/>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Lines="50"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83"/>
    <w:next w:val="83"/>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83"/>
    <w:next w:val="83"/>
    <w:qFormat/>
    <w:uiPriority w:val="0"/>
    <w:rPr>
      <w:rFonts w:ascii="宋体" w:eastAsia="宋体" w:cs="Times New Roman"/>
      <w:color w:val="auto"/>
    </w:rPr>
  </w:style>
  <w:style w:type="paragraph" w:customStyle="1" w:styleId="55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20"/>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9"/>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9"/>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60"/>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4"/>
    <w:qFormat/>
    <w:uiPriority w:val="0"/>
    <w:pPr>
      <w:tabs>
        <w:tab w:val="left" w:pos="840"/>
      </w:tabs>
      <w:adjustRightInd/>
      <w:ind w:left="840" w:hanging="420"/>
    </w:pPr>
  </w:style>
  <w:style w:type="paragraph" w:customStyle="1" w:styleId="62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10"/>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3"/>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Lines="0" w:afterLines="0"/>
      <w:ind w:left="1680"/>
      <w:outlineLvl w:val="2"/>
    </w:pPr>
  </w:style>
  <w:style w:type="paragraph" w:customStyle="1" w:styleId="661">
    <w:name w:val="章标题"/>
    <w:next w:val="64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10"/>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Lines="50"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8"/>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41"/>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6"/>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8"/>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3"/>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9"/>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20"/>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6"/>
    <w:next w:val="57"/>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8"/>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10"/>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9"/>
    <w:qFormat/>
    <w:uiPriority w:val="0"/>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23"/>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87"/>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5"/>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1"/>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8"/>
    <w:next w:val="7"/>
    <w:qFormat/>
    <w:uiPriority w:val="34"/>
    <w:pPr>
      <w:adjustRightInd/>
      <w:ind w:firstLine="420" w:firstLineChars="200"/>
    </w:pPr>
    <w:rPr>
      <w:rFonts w:eastAsia="仿宋_GB2312"/>
      <w:sz w:val="28"/>
    </w:rPr>
  </w:style>
  <w:style w:type="paragraph" w:customStyle="1" w:styleId="895">
    <w:name w:val="表格 内容"/>
    <w:basedOn w:val="732"/>
    <w:qFormat/>
    <w:uiPriority w:val="0"/>
    <w:rPr>
      <w:b w:val="0"/>
      <w:sz w:val="20"/>
    </w:rPr>
  </w:style>
  <w:style w:type="paragraph" w:customStyle="1" w:styleId="896">
    <w:name w:val="正文首行缩进1"/>
    <w:basedOn w:val="8"/>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11"/>
    <w:next w:val="1"/>
    <w:qFormat/>
    <w:uiPriority w:val="0"/>
    <w:pPr>
      <w:tabs>
        <w:tab w:val="left" w:pos="1080"/>
      </w:tabs>
      <w:ind w:left="1080" w:hanging="1080"/>
    </w:pPr>
  </w:style>
  <w:style w:type="paragraph" w:customStyle="1" w:styleId="899">
    <w:name w:val="数字标题1"/>
    <w:basedOn w:val="4"/>
    <w:next w:val="1"/>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0"/>
    <w:pPr>
      <w:widowControl/>
    </w:pPr>
    <w:rPr>
      <w:kern w:val="0"/>
      <w:sz w:val="24"/>
      <w:szCs w:val="20"/>
    </w:rPr>
  </w:style>
  <w:style w:type="paragraph" w:customStyle="1" w:styleId="907">
    <w:name w:val="Char Char113"/>
    <w:basedOn w:val="1"/>
    <w:qFormat/>
    <w:uiPriority w:val="0"/>
    <w:pPr>
      <w:widowControl/>
      <w:spacing w:after="160" w:line="240" w:lineRule="exact"/>
      <w:jc w:val="left"/>
    </w:pPr>
    <w:rPr>
      <w:rFonts w:eastAsia="仿宋_GB2312"/>
      <w:sz w:val="28"/>
    </w:rPr>
  </w:style>
  <w:style w:type="paragraph" w:customStyle="1" w:styleId="90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34"/>
    <w:pPr>
      <w:adjustRightInd/>
      <w:ind w:firstLine="420" w:firstLineChars="200"/>
    </w:pPr>
    <w:rPr>
      <w:rFonts w:eastAsia="仿宋_GB2312"/>
      <w:sz w:val="28"/>
    </w:rPr>
  </w:style>
  <w:style w:type="paragraph" w:customStyle="1" w:styleId="91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6"/>
    <w:pPr>
      <w:widowControl/>
      <w:spacing w:after="160" w:line="240" w:lineRule="exact"/>
      <w:jc w:val="left"/>
    </w:pPr>
    <w:rPr>
      <w:rFonts w:eastAsia="仿宋_GB2312"/>
      <w:sz w:val="28"/>
    </w:rPr>
  </w:style>
  <w:style w:type="paragraph" w:customStyle="1" w:styleId="916">
    <w:name w:val="正文 图"/>
    <w:basedOn w:val="448"/>
    <w:qFormat/>
    <w:uiPriority w:val="0"/>
    <w:pPr>
      <w:adjustRightInd/>
      <w:spacing w:before="0"/>
      <w:ind w:firstLine="0"/>
      <w:jc w:val="center"/>
    </w:pPr>
    <w:rPr>
      <w:rFonts w:ascii="微软雅黑" w:hAnsi="微软雅黑"/>
    </w:rPr>
  </w:style>
  <w:style w:type="paragraph" w:customStyle="1" w:styleId="91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5"/>
    <w:qFormat/>
    <w:uiPriority w:val="0"/>
    <w:pPr>
      <w:ind w:left="0"/>
    </w:pPr>
  </w:style>
  <w:style w:type="paragraph" w:customStyle="1" w:styleId="92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qFormat/>
    <w:uiPriority w:val="0"/>
    <w:pPr>
      <w:adjustRightInd/>
      <w:spacing w:line="360" w:lineRule="auto"/>
      <w:ind w:firstLine="480"/>
    </w:pPr>
    <w:rPr>
      <w:sz w:val="24"/>
    </w:rPr>
  </w:style>
  <w:style w:type="table" w:customStyle="1" w:styleId="923">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34"/>
    <w:pPr>
      <w:ind w:firstLine="420" w:firstLineChars="200"/>
    </w:pPr>
  </w:style>
  <w:style w:type="character" w:customStyle="1" w:styleId="930">
    <w:name w:val="交叉引用"/>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qFormat/>
    <w:uiPriority w:val="0"/>
    <w:rPr>
      <w:rFonts w:ascii="宋体" w:eastAsia="宋体"/>
      <w:snapToGrid w:val="0"/>
      <w:color w:val="000000"/>
      <w:kern w:val="28"/>
      <w:sz w:val="28"/>
      <w:lang w:val="en-US" w:eastAsia="zh-CN" w:bidi="ar-SA"/>
    </w:rPr>
  </w:style>
  <w:style w:type="character" w:customStyle="1" w:styleId="932">
    <w:name w:val="页脚 字符1"/>
    <w:qFormat/>
    <w:locked/>
    <w:uiPriority w:val="99"/>
    <w:rPr>
      <w:kern w:val="2"/>
      <w:sz w:val="18"/>
      <w:szCs w:val="18"/>
    </w:rPr>
  </w:style>
  <w:style w:type="character" w:customStyle="1" w:styleId="933">
    <w:name w:val="页眉 字符1"/>
    <w:qFormat/>
    <w:uiPriority w:val="99"/>
    <w:rPr>
      <w:kern w:val="2"/>
      <w:sz w:val="18"/>
      <w:szCs w:val="18"/>
    </w:rPr>
  </w:style>
  <w:style w:type="character" w:customStyle="1" w:styleId="934">
    <w:name w:val="尾注文本 Char"/>
    <w:link w:val="42"/>
    <w:qFormat/>
    <w:uiPriority w:val="0"/>
    <w:rPr>
      <w:kern w:val="2"/>
      <w:sz w:val="21"/>
      <w:szCs w:val="24"/>
      <w:lang w:val="zh-CN"/>
    </w:rPr>
  </w:style>
  <w:style w:type="character" w:customStyle="1" w:styleId="935">
    <w:name w:val="无间隔 Char"/>
    <w:link w:val="487"/>
    <w:qFormat/>
    <w:uiPriority w:val="99"/>
    <w:rPr>
      <w:kern w:val="2"/>
      <w:sz w:val="21"/>
      <w:szCs w:val="22"/>
    </w:rPr>
  </w:style>
  <w:style w:type="character" w:customStyle="1" w:styleId="936">
    <w:name w:val="标准文本 Char Char"/>
    <w:link w:val="937"/>
    <w:qFormat/>
    <w:uiPriority w:val="0"/>
    <w:rPr>
      <w:rFonts w:cs="宋体"/>
      <w:kern w:val="2"/>
      <w:sz w:val="24"/>
    </w:rPr>
  </w:style>
  <w:style w:type="paragraph" w:customStyle="1" w:styleId="937">
    <w:name w:val="标准文本"/>
    <w:basedOn w:val="1"/>
    <w:link w:val="936"/>
    <w:qFormat/>
    <w:uiPriority w:val="0"/>
    <w:pPr>
      <w:adjustRightInd/>
      <w:spacing w:line="360" w:lineRule="auto"/>
      <w:ind w:firstLine="480" w:firstLineChars="200"/>
    </w:pPr>
    <w:rPr>
      <w:rFonts w:cs="宋体"/>
      <w:sz w:val="24"/>
      <w:szCs w:val="20"/>
    </w:rPr>
  </w:style>
  <w:style w:type="character" w:customStyle="1" w:styleId="938">
    <w:name w:val="Char Char213"/>
    <w:qFormat/>
    <w:uiPriority w:val="0"/>
    <w:rPr>
      <w:rFonts w:eastAsia="Century Gothic"/>
      <w:b/>
      <w:bCs/>
      <w:kern w:val="44"/>
      <w:sz w:val="32"/>
      <w:szCs w:val="44"/>
      <w:lang w:val="en-US" w:eastAsia="zh-CN" w:bidi="ar-SA"/>
    </w:rPr>
  </w:style>
  <w:style w:type="character" w:customStyle="1" w:styleId="939">
    <w:name w:val="apple-style-span"/>
    <w:qFormat/>
    <w:uiPriority w:val="0"/>
    <w:rPr>
      <w:rFonts w:ascii="Arial" w:hAnsi="Arial" w:eastAsia="黑体" w:cs="Arial"/>
      <w:snapToGrid w:val="0"/>
      <w:kern w:val="0"/>
      <w:szCs w:val="21"/>
    </w:rPr>
  </w:style>
  <w:style w:type="character" w:customStyle="1" w:styleId="940">
    <w:name w:val="15"/>
    <w:qFormat/>
    <w:uiPriority w:val="0"/>
    <w:rPr>
      <w:rFonts w:hint="default" w:ascii="Calibri" w:hAnsi="Calibri"/>
      <w:color w:val="0000FF"/>
      <w:u w:val="single"/>
    </w:rPr>
  </w:style>
  <w:style w:type="character" w:customStyle="1" w:styleId="941">
    <w:name w:val="16"/>
    <w:qFormat/>
    <w:uiPriority w:val="0"/>
    <w:rPr>
      <w:rFonts w:hint="eastAsia" w:ascii="宋体" w:hAnsi="宋体" w:eastAsia="宋体"/>
      <w:color w:val="000000"/>
      <w:sz w:val="20"/>
      <w:szCs w:val="20"/>
    </w:rPr>
  </w:style>
  <w:style w:type="character" w:customStyle="1" w:styleId="942">
    <w:name w:val="edui-unclickable"/>
    <w:qFormat/>
    <w:uiPriority w:val="0"/>
    <w:rPr>
      <w:color w:val="808080"/>
    </w:rPr>
  </w:style>
  <w:style w:type="character" w:customStyle="1" w:styleId="943">
    <w:name w:val="tpc_content1"/>
    <w:qFormat/>
    <w:uiPriority w:val="0"/>
    <w:rPr>
      <w:sz w:val="20"/>
      <w:szCs w:val="20"/>
    </w:rPr>
  </w:style>
  <w:style w:type="character" w:customStyle="1" w:styleId="944">
    <w:name w:val="正文文本缩进 字符"/>
    <w:qFormat/>
    <w:uiPriority w:val="0"/>
    <w:rPr>
      <w:rFonts w:ascii="Century Gothic" w:hAnsi="Century Gothic" w:eastAsia="Century Gothic"/>
      <w:kern w:val="2"/>
      <w:sz w:val="24"/>
      <w:lang w:val="en-US" w:eastAsia="zh-CN" w:bidi="ar-SA"/>
    </w:rPr>
  </w:style>
  <w:style w:type="character" w:customStyle="1" w:styleId="945">
    <w:name w:val="正文文本 2 字符"/>
    <w:qFormat/>
    <w:uiPriority w:val="0"/>
    <w:rPr>
      <w:rFonts w:ascii="Arial" w:hAnsi="Arial" w:eastAsia="宋体"/>
      <w:kern w:val="2"/>
      <w:sz w:val="24"/>
      <w:szCs w:val="24"/>
      <w:lang w:val="en-US" w:eastAsia="zh-CN" w:bidi="ar-SA"/>
    </w:rPr>
  </w:style>
  <w:style w:type="character" w:customStyle="1" w:styleId="946">
    <w:name w:val="edui-clickable2"/>
    <w:qFormat/>
    <w:uiPriority w:val="0"/>
    <w:rPr>
      <w:color w:val="0000FF"/>
      <w:u w:val="single"/>
    </w:rPr>
  </w:style>
  <w:style w:type="character" w:customStyle="1" w:styleId="947">
    <w:name w:val="style1"/>
    <w:qFormat/>
    <w:uiPriority w:val="0"/>
    <w:rPr>
      <w:rFonts w:ascii="Arial" w:hAnsi="Arial" w:eastAsia="黑体" w:cs="Arial"/>
      <w:snapToGrid w:val="0"/>
      <w:kern w:val="0"/>
      <w:szCs w:val="21"/>
    </w:rPr>
  </w:style>
  <w:style w:type="character" w:customStyle="1" w:styleId="948">
    <w:name w:val="zbggtop11 style5"/>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0">
    <w:name w:val="bulletintext1"/>
    <w:qFormat/>
    <w:uiPriority w:val="0"/>
    <w:rPr>
      <w:color w:val="000000"/>
      <w:sz w:val="18"/>
    </w:rPr>
  </w:style>
  <w:style w:type="paragraph" w:customStyle="1" w:styleId="951">
    <w:name w:val="_Style 947"/>
    <w:basedOn w:val="1"/>
    <w:next w:val="87"/>
    <w:qFormat/>
    <w:uiPriority w:val="34"/>
    <w:pPr>
      <w:adjustRightInd/>
      <w:ind w:firstLine="420" w:firstLineChars="200"/>
    </w:pPr>
  </w:style>
  <w:style w:type="paragraph" w:customStyle="1" w:styleId="95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qFormat/>
    <w:uiPriority w:val="0"/>
    <w:pPr>
      <w:adjustRightInd/>
      <w:snapToGrid w:val="0"/>
      <w:jc w:val="left"/>
    </w:pPr>
    <w:rPr>
      <w:rFonts w:ascii="Century Gothic" w:hAnsi="楷体_GB2312" w:eastAsia="Century Gothic"/>
      <w:szCs w:val="20"/>
    </w:rPr>
  </w:style>
  <w:style w:type="paragraph" w:customStyle="1" w:styleId="95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7">
    <w:name w:val="Blockquote"/>
    <w:basedOn w:val="1"/>
    <w:qFormat/>
    <w:uiPriority w:val="0"/>
    <w:pPr>
      <w:autoSpaceDE w:val="0"/>
      <w:autoSpaceDN w:val="0"/>
      <w:spacing w:before="100" w:after="100"/>
      <w:ind w:left="360" w:right="360"/>
      <w:jc w:val="left"/>
    </w:pPr>
    <w:rPr>
      <w:kern w:val="0"/>
      <w:sz w:val="24"/>
      <w:szCs w:val="20"/>
    </w:rPr>
  </w:style>
  <w:style w:type="paragraph" w:customStyle="1" w:styleId="958">
    <w:name w:val="p1"/>
    <w:basedOn w:val="1"/>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qFormat/>
    <w:uiPriority w:val="0"/>
    <w:pPr>
      <w:adjustRightInd/>
      <w:jc w:val="left"/>
    </w:pPr>
    <w:rPr>
      <w:rFonts w:ascii="Calibri" w:hAnsi="Calibri"/>
      <w:kern w:val="0"/>
      <w:sz w:val="22"/>
      <w:szCs w:val="22"/>
      <w:lang w:eastAsia="en-US"/>
    </w:rPr>
  </w:style>
  <w:style w:type="paragraph" w:customStyle="1" w:styleId="9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3"/>
    <w:qFormat/>
    <w:uiPriority w:val="0"/>
    <w:rPr>
      <w:color w:val="000000"/>
      <w:shd w:val="clear" w:color="auto" w:fill="EFD200"/>
    </w:rPr>
  </w:style>
  <w:style w:type="character" w:customStyle="1" w:styleId="964">
    <w:name w:val="font71"/>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paragraph" w:customStyle="1" w:styleId="966">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7">
    <w:name w:val="_Style 4"/>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68">
    <w:name w:val="正文7"/>
    <w:basedOn w:val="1"/>
    <w:qFormat/>
    <w:uiPriority w:val="0"/>
    <w:pPr>
      <w:spacing w:line="318" w:lineRule="atLeast"/>
      <w:ind w:left="369" w:firstLine="369"/>
      <w:textAlignment w:val="baseline"/>
    </w:pPr>
    <w:rPr>
      <w:rFonts w:ascii="宋体"/>
      <w:szCs w:val="20"/>
    </w:rPr>
  </w:style>
  <w:style w:type="paragraph" w:customStyle="1" w:styleId="969">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70">
    <w:name w:val="UserStyle_169"/>
    <w:qFormat/>
    <w:uiPriority w:val="0"/>
  </w:style>
  <w:style w:type="paragraph" w:customStyle="1" w:styleId="971">
    <w:name w:val="BodyText1I2"/>
    <w:basedOn w:val="972"/>
    <w:qFormat/>
    <w:uiPriority w:val="0"/>
    <w:pPr>
      <w:ind w:firstLine="210"/>
    </w:pPr>
    <w:rPr>
      <w:rFonts w:ascii="Times New Roman" w:hAnsi="Times New Roman"/>
      <w:sz w:val="21"/>
    </w:rPr>
  </w:style>
  <w:style w:type="paragraph" w:customStyle="1" w:styleId="972">
    <w:name w:val="BodyTextIndent"/>
    <w:basedOn w:val="1"/>
    <w:qFormat/>
    <w:uiPriority w:val="0"/>
    <w:pPr>
      <w:spacing w:line="720" w:lineRule="exact"/>
      <w:ind w:firstLine="601"/>
      <w:textAlignment w:val="baseline"/>
    </w:pPr>
    <w:rPr>
      <w:rFonts w:ascii="宋体" w:hAnsi="宋体"/>
      <w:sz w:val="24"/>
    </w:rPr>
  </w:style>
  <w:style w:type="paragraph" w:customStyle="1" w:styleId="973">
    <w:name w:val="二级标题"/>
    <w:basedOn w:val="37"/>
    <w:qFormat/>
    <w:uiPriority w:val="0"/>
    <w:pPr>
      <w:snapToGrid w:val="0"/>
      <w:ind w:firstLine="422" w:firstLineChars="200"/>
      <w:outlineLvl w:val="1"/>
    </w:pPr>
    <w:rPr>
      <w:rFonts w:hAnsi="宋体" w:eastAsia="Times New Roman"/>
      <w:b/>
    </w:rPr>
  </w:style>
  <w:style w:type="table" w:customStyle="1" w:styleId="974">
    <w:name w:val="Table Normal"/>
    <w:semiHidden/>
    <w:unhideWhenUsed/>
    <w:qFormat/>
    <w:uiPriority w:val="0"/>
    <w:tblPr>
      <w:tblCellMar>
        <w:top w:w="0" w:type="dxa"/>
        <w:left w:w="0" w:type="dxa"/>
        <w:bottom w:w="0" w:type="dxa"/>
        <w:right w:w="0" w:type="dxa"/>
      </w:tblCellMar>
    </w:tblPr>
  </w:style>
  <w:style w:type="character" w:customStyle="1" w:styleId="975">
    <w:name w:val="10"/>
    <w:basedOn w:val="73"/>
    <w:qFormat/>
    <w:uiPriority w:val="0"/>
    <w:rPr>
      <w:rFonts w:hint="default" w:ascii="Times New Roman" w:hAnsi="Times New Roman" w:cs="Times New Roman"/>
    </w:rPr>
  </w:style>
  <w:style w:type="paragraph" w:customStyle="1" w:styleId="976">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2053" textRotate="1"/>
    <customShpInfo spid="_x0000_s2054" textRotate="1"/>
    <customShpInfo spid="_x0000_s2055" textRotate="1"/>
    <customShpInfo spid="_x0000_s2056" textRotate="1"/>
    <customShpInfo spid="_x0000_s2057"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41017</Words>
  <Characters>42970</Characters>
  <Lines>1</Lines>
  <Paragraphs>1</Paragraphs>
  <TotalTime>41</TotalTime>
  <ScaleCrop>false</ScaleCrop>
  <LinksUpToDate>false</LinksUpToDate>
  <CharactersWithSpaces>45816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2023-08-08T16:56:00Z</dcterms:created>
  <dc:creator>玥</dc:creator>
  <cp:lastModifiedBy>恢恢</cp:lastModifiedBy>
  <cp:lastPrinted>2023-04-14T17:22:00Z</cp:lastPrinted>
  <dcterms:modified xsi:type="dcterms:W3CDTF">2023-11-08T07:05:51Z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