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tabs>
          <w:tab w:val="left" w:pos="8610"/>
        </w:tabs>
        <w:spacing w:line="500" w:lineRule="exact"/>
        <w:jc w:val="left"/>
        <w:rPr>
          <w:rFonts w:ascii="黑体" w:eastAsia="黑体"/>
          <w:b/>
          <w:sz w:val="44"/>
          <w:szCs w:val="20"/>
        </w:rPr>
      </w:pPr>
      <w:r>
        <w:rPr>
          <w:rFonts w:ascii="黑体" w:eastAsia="黑体"/>
          <w:b/>
          <w:sz w:val="44"/>
          <w:szCs w:val="20"/>
        </w:rPr>
        <w:tab/>
      </w:r>
    </w:p>
    <w:p>
      <w:pPr>
        <w:spacing w:line="500" w:lineRule="exact"/>
        <w:jc w:val="center"/>
        <w:rPr>
          <w:rFonts w:ascii="黑体" w:eastAsia="黑体"/>
          <w:b/>
          <w:sz w:val="44"/>
          <w:szCs w:val="20"/>
        </w:rPr>
      </w:pPr>
      <w:r>
        <w:rPr>
          <w:rFonts w:hint="eastAsia" w:ascii="黑体" w:eastAsia="黑体"/>
          <w:b/>
          <w:sz w:val="44"/>
        </w:rPr>
        <w:t>宁波市鄞州区公共资源交易中心</w:t>
      </w: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r>
        <w:rPr>
          <w:rFonts w:hint="eastAsia" w:ascii="黑体" w:eastAsia="黑体"/>
          <w:b/>
          <w:sz w:val="44"/>
        </w:rPr>
        <w:t>公开招标文件</w:t>
      </w:r>
    </w:p>
    <w:p>
      <w:pPr>
        <w:spacing w:line="500" w:lineRule="exact"/>
        <w:rPr>
          <w:rFonts w:ascii="黑体" w:eastAsia="黑体"/>
          <w:sz w:val="28"/>
          <w:szCs w:val="20"/>
        </w:rPr>
      </w:pPr>
    </w:p>
    <w:p>
      <w:pPr>
        <w:spacing w:line="380" w:lineRule="exact"/>
        <w:rPr>
          <w:rFonts w:ascii="仿宋_GB2312" w:eastAsia="仿宋_GB2312"/>
          <w:sz w:val="28"/>
          <w:szCs w:val="20"/>
        </w:rPr>
      </w:pPr>
    </w:p>
    <w:p>
      <w:pPr>
        <w:spacing w:line="380" w:lineRule="exact"/>
        <w:rPr>
          <w:rFonts w:ascii="仿宋_GB2312" w:eastAsia="仿宋_GB2312"/>
          <w:sz w:val="28"/>
          <w:szCs w:val="20"/>
        </w:rPr>
      </w:pPr>
    </w:p>
    <w:p>
      <w:pPr>
        <w:spacing w:line="380" w:lineRule="exact"/>
        <w:rPr>
          <w:rFonts w:ascii="仿宋_GB2312" w:eastAsia="仿宋_GB2312"/>
          <w:sz w:val="28"/>
          <w:szCs w:val="20"/>
        </w:rPr>
      </w:pPr>
    </w:p>
    <w:p>
      <w:pPr>
        <w:spacing w:line="600" w:lineRule="exact"/>
        <w:rPr>
          <w:rFonts w:ascii="仿宋_GB2312" w:eastAsia="仿宋_GB2312"/>
          <w:sz w:val="28"/>
          <w:szCs w:val="20"/>
        </w:rPr>
      </w:pPr>
    </w:p>
    <w:p>
      <w:pPr>
        <w:spacing w:line="600" w:lineRule="exact"/>
        <w:jc w:val="center"/>
        <w:rPr>
          <w:rFonts w:ascii="黑体" w:eastAsia="黑体"/>
          <w:b/>
          <w:sz w:val="32"/>
          <w:szCs w:val="32"/>
        </w:rPr>
      </w:pPr>
      <w:r>
        <w:rPr>
          <w:rFonts w:hint="eastAsia" w:ascii="黑体" w:eastAsia="黑体"/>
          <w:b/>
          <w:sz w:val="32"/>
          <w:szCs w:val="32"/>
        </w:rPr>
        <w:t>项目名称:横溪镇中心卫生院食堂外包项目</w:t>
      </w:r>
    </w:p>
    <w:p>
      <w:pPr>
        <w:spacing w:line="600" w:lineRule="exact"/>
        <w:jc w:val="center"/>
        <w:rPr>
          <w:rFonts w:ascii="黑体" w:eastAsia="黑体"/>
          <w:b/>
          <w:sz w:val="32"/>
          <w:szCs w:val="32"/>
        </w:rPr>
      </w:pPr>
      <w:r>
        <w:rPr>
          <w:rFonts w:hint="eastAsia" w:ascii="黑体" w:eastAsia="黑体"/>
          <w:b/>
          <w:sz w:val="32"/>
          <w:szCs w:val="32"/>
        </w:rPr>
        <w:t>招标编号：</w:t>
      </w:r>
      <w:r>
        <w:rPr>
          <w:rFonts w:ascii="黑体" w:eastAsia="黑体"/>
          <w:b/>
          <w:sz w:val="32"/>
          <w:szCs w:val="32"/>
        </w:rPr>
        <w:t>YZ-ZFCG(</w:t>
      </w:r>
      <w:r>
        <w:rPr>
          <w:rFonts w:hint="eastAsia" w:ascii="黑体" w:eastAsia="黑体"/>
          <w:b/>
          <w:sz w:val="32"/>
          <w:szCs w:val="32"/>
        </w:rPr>
        <w:t>2024</w:t>
      </w:r>
      <w:r>
        <w:rPr>
          <w:rFonts w:ascii="黑体" w:eastAsia="黑体"/>
          <w:b/>
          <w:sz w:val="32"/>
          <w:szCs w:val="32"/>
        </w:rPr>
        <w:t>)-</w:t>
      </w:r>
      <w:r>
        <w:rPr>
          <w:rFonts w:hint="eastAsia" w:ascii="黑体" w:eastAsia="黑体"/>
          <w:b/>
          <w:sz w:val="32"/>
          <w:szCs w:val="32"/>
        </w:rPr>
        <w:t>022</w:t>
      </w: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ind w:firstLine="3678" w:firstLineChars="1145"/>
        <w:rPr>
          <w:rFonts w:ascii="黑体" w:eastAsia="黑体"/>
          <w:b/>
          <w:sz w:val="32"/>
          <w:szCs w:val="32"/>
        </w:rPr>
      </w:pPr>
      <w:r>
        <w:rPr>
          <w:rFonts w:hint="eastAsia" w:ascii="黑体" w:eastAsia="黑体"/>
          <w:b/>
          <w:sz w:val="32"/>
          <w:szCs w:val="32"/>
        </w:rPr>
        <w:t>2024年5月</w:t>
      </w:r>
    </w:p>
    <w:p>
      <w:pPr>
        <w:rPr>
          <w:rFonts w:eastAsia="黑体"/>
          <w:sz w:val="32"/>
        </w:rPr>
      </w:pPr>
    </w:p>
    <w:p>
      <w:pPr>
        <w:spacing w:line="500" w:lineRule="exact"/>
        <w:jc w:val="center"/>
        <w:rPr>
          <w:rFonts w:ascii="黑体" w:hAnsi="宋体" w:eastAsia="黑体"/>
          <w:b/>
          <w:sz w:val="44"/>
          <w:szCs w:val="44"/>
        </w:rPr>
      </w:pPr>
      <w:r>
        <w:rPr>
          <w:rFonts w:ascii="黑体" w:hAnsi="宋体" w:eastAsia="黑体"/>
          <w:b/>
          <w:sz w:val="44"/>
          <w:szCs w:val="44"/>
        </w:rPr>
        <w:br w:type="page"/>
      </w:r>
    </w:p>
    <w:p>
      <w:pPr>
        <w:spacing w:line="500" w:lineRule="exact"/>
        <w:jc w:val="center"/>
        <w:rPr>
          <w:rFonts w:ascii="宋体" w:hAnsi="宋体"/>
          <w:b/>
          <w:sz w:val="32"/>
        </w:rPr>
      </w:pPr>
      <w:r>
        <w:rPr>
          <w:rFonts w:hint="eastAsia" w:ascii="宋体" w:hAnsi="宋体"/>
          <w:b/>
          <w:sz w:val="32"/>
        </w:rPr>
        <w:t>目</w:t>
      </w:r>
      <w:r>
        <w:rPr>
          <w:rFonts w:ascii="宋体" w:hAnsi="宋体"/>
          <w:b/>
          <w:sz w:val="32"/>
        </w:rPr>
        <w:t xml:space="preserve">  录</w:t>
      </w:r>
    </w:p>
    <w:p>
      <w:pPr>
        <w:spacing w:line="380" w:lineRule="exact"/>
        <w:jc w:val="center"/>
        <w:rPr>
          <w:rFonts w:ascii="宋体" w:hAnsi="宋体"/>
          <w:b/>
          <w:sz w:val="44"/>
          <w:szCs w:val="20"/>
        </w:rPr>
      </w:pPr>
    </w:p>
    <w:p>
      <w:pPr>
        <w:spacing w:line="700" w:lineRule="exact"/>
        <w:ind w:firstLine="960" w:firstLineChars="400"/>
        <w:rPr>
          <w:rFonts w:ascii="宋体" w:hAnsi="宋体"/>
          <w:sz w:val="24"/>
        </w:rPr>
      </w:pPr>
      <w:r>
        <w:rPr>
          <w:rFonts w:hint="eastAsia" w:ascii="宋体" w:hAnsi="宋体"/>
          <w:sz w:val="24"/>
        </w:rPr>
        <w:t>第一部分  采购公告</w:t>
      </w:r>
    </w:p>
    <w:p>
      <w:pPr>
        <w:spacing w:line="700" w:lineRule="exact"/>
        <w:ind w:firstLine="960" w:firstLineChars="400"/>
        <w:rPr>
          <w:rFonts w:ascii="宋体" w:hAnsi="宋体"/>
          <w:sz w:val="24"/>
        </w:rPr>
      </w:pPr>
      <w:r>
        <w:rPr>
          <w:rFonts w:hint="eastAsia" w:ascii="宋体" w:hAnsi="宋体"/>
          <w:sz w:val="24"/>
        </w:rPr>
        <w:t>第二部分  采购需求</w:t>
      </w:r>
    </w:p>
    <w:p>
      <w:pPr>
        <w:spacing w:line="700" w:lineRule="exact"/>
        <w:ind w:firstLine="960" w:firstLineChars="400"/>
        <w:rPr>
          <w:rFonts w:ascii="宋体" w:hAnsi="宋体"/>
          <w:sz w:val="24"/>
        </w:rPr>
      </w:pPr>
      <w:r>
        <w:rPr>
          <w:rFonts w:hint="eastAsia" w:ascii="宋体" w:hAnsi="宋体"/>
          <w:sz w:val="24"/>
        </w:rPr>
        <w:t>第三部分</w:t>
      </w:r>
      <w:r>
        <w:rPr>
          <w:rFonts w:ascii="宋体" w:hAnsi="宋体"/>
          <w:sz w:val="24"/>
        </w:rPr>
        <w:t xml:space="preserve">  投标</w:t>
      </w:r>
      <w:r>
        <w:rPr>
          <w:rFonts w:hint="eastAsia" w:ascii="宋体" w:hAnsi="宋体"/>
          <w:sz w:val="24"/>
        </w:rPr>
        <w:t>人</w:t>
      </w:r>
      <w:r>
        <w:rPr>
          <w:rFonts w:ascii="宋体" w:hAnsi="宋体"/>
          <w:sz w:val="24"/>
        </w:rPr>
        <w:t>须知</w:t>
      </w:r>
    </w:p>
    <w:p>
      <w:pPr>
        <w:spacing w:line="700" w:lineRule="exact"/>
        <w:ind w:firstLine="960" w:firstLineChars="400"/>
        <w:rPr>
          <w:rFonts w:ascii="宋体" w:hAnsi="宋体"/>
          <w:sz w:val="24"/>
        </w:rPr>
      </w:pPr>
      <w:r>
        <w:rPr>
          <w:rFonts w:hint="eastAsia" w:ascii="宋体" w:hAnsi="宋体"/>
          <w:sz w:val="24"/>
        </w:rPr>
        <w:t>第四部分  评标办法及评分标准</w:t>
      </w:r>
    </w:p>
    <w:p>
      <w:pPr>
        <w:spacing w:line="700" w:lineRule="exact"/>
        <w:ind w:firstLine="960" w:firstLineChars="400"/>
        <w:rPr>
          <w:rFonts w:ascii="宋体" w:hAnsi="宋体"/>
          <w:sz w:val="24"/>
        </w:rPr>
      </w:pPr>
      <w:r>
        <w:rPr>
          <w:rFonts w:hint="eastAsia" w:ascii="宋体" w:hAnsi="宋体"/>
          <w:sz w:val="24"/>
        </w:rPr>
        <w:t>第五部分  合同主要条款</w:t>
      </w:r>
    </w:p>
    <w:p>
      <w:pPr>
        <w:spacing w:line="700" w:lineRule="exact"/>
        <w:ind w:firstLine="960" w:firstLineChars="400"/>
        <w:rPr>
          <w:rFonts w:ascii="宋体" w:hAnsi="宋体"/>
          <w:sz w:val="24"/>
        </w:rPr>
      </w:pPr>
      <w:r>
        <w:rPr>
          <w:rFonts w:hint="eastAsia" w:ascii="宋体" w:hAnsi="宋体"/>
          <w:sz w:val="24"/>
        </w:rPr>
        <w:t>第六部分  投标文件格式</w:t>
      </w:r>
    </w:p>
    <w:p>
      <w:pPr>
        <w:spacing w:line="700" w:lineRule="exact"/>
        <w:ind w:firstLine="960" w:firstLineChars="400"/>
        <w:rPr>
          <w:rFonts w:ascii="宋体" w:hAnsi="宋体"/>
          <w:sz w:val="24"/>
        </w:rPr>
      </w:pPr>
      <w:r>
        <w:rPr>
          <w:rFonts w:hint="eastAsia" w:ascii="宋体" w:hAnsi="宋体"/>
          <w:sz w:val="24"/>
        </w:rPr>
        <w:t>第七部分  其它相关内容</w:t>
      </w:r>
    </w:p>
    <w:p>
      <w:pPr>
        <w:spacing w:line="700" w:lineRule="exact"/>
        <w:ind w:firstLine="960" w:firstLineChars="400"/>
        <w:rPr>
          <w:rFonts w:ascii="宋体" w:hAnsi="宋体"/>
          <w:sz w:val="24"/>
        </w:rPr>
      </w:pPr>
    </w:p>
    <w:p>
      <w:pPr>
        <w:spacing w:line="440" w:lineRule="exact"/>
        <w:jc w:val="center"/>
        <w:rPr>
          <w:rFonts w:ascii="黑体" w:hAnsi="宋体" w:eastAsia="黑体"/>
          <w:b/>
          <w:sz w:val="44"/>
          <w:szCs w:val="44"/>
        </w:rPr>
      </w:pPr>
      <w:r>
        <w:rPr>
          <w:rFonts w:ascii="黑体" w:hAnsi="宋体" w:eastAsia="黑体"/>
          <w:b/>
          <w:sz w:val="44"/>
          <w:szCs w:val="44"/>
        </w:rPr>
        <w:br w:type="page"/>
      </w:r>
    </w:p>
    <w:p>
      <w:pPr>
        <w:spacing w:line="700" w:lineRule="exact"/>
        <w:jc w:val="center"/>
        <w:rPr>
          <w:rFonts w:ascii="宋体" w:hAnsi="宋体"/>
          <w:b/>
          <w:sz w:val="32"/>
          <w:szCs w:val="32"/>
        </w:rPr>
      </w:pPr>
      <w:r>
        <w:rPr>
          <w:rFonts w:hint="eastAsia" w:ascii="宋体" w:hAnsi="宋体"/>
          <w:b/>
          <w:sz w:val="32"/>
          <w:szCs w:val="32"/>
        </w:rPr>
        <w:t>第一部分  采购公告</w:t>
      </w:r>
    </w:p>
    <w:p>
      <w:pPr>
        <w:spacing w:line="420" w:lineRule="atLeast"/>
        <w:ind w:firstLine="420" w:firstLineChars="200"/>
        <w:rPr>
          <w:szCs w:val="21"/>
        </w:rPr>
      </w:pPr>
      <w:r>
        <w:rPr>
          <w:rFonts w:ascii="ˎ̥" w:hAnsi="ˎ̥"/>
          <w:szCs w:val="21"/>
        </w:rPr>
        <w:t>根据《中华人民共和国政府采购法》</w:t>
      </w:r>
      <w:r>
        <w:rPr>
          <w:rFonts w:hint="eastAsia" w:ascii="ˎ̥" w:hAnsi="ˎ̥"/>
          <w:szCs w:val="21"/>
        </w:rPr>
        <w:t>、</w:t>
      </w:r>
      <w:r>
        <w:rPr>
          <w:rFonts w:hint="eastAsia" w:ascii="宋体" w:hAnsi="宋体"/>
          <w:szCs w:val="21"/>
        </w:rPr>
        <w:t>《中华人民共和国政府采购法实施条例》、《政府采购货物和服务招标投标管理办法》等法律法规规定</w:t>
      </w:r>
      <w:r>
        <w:rPr>
          <w:rFonts w:hint="eastAsia" w:ascii="ˎ̥" w:hAnsi="ˎ̥"/>
          <w:szCs w:val="21"/>
        </w:rPr>
        <w:t>，</w:t>
      </w:r>
      <w:r>
        <w:rPr>
          <w:rFonts w:hint="eastAsia"/>
          <w:szCs w:val="21"/>
        </w:rPr>
        <w:t>宁波市鄞州区公共资源交易中心受</w:t>
      </w:r>
      <w:r>
        <w:rPr>
          <w:rFonts w:hint="eastAsia" w:ascii="宋体" w:hAnsi="宋体"/>
          <w:szCs w:val="21"/>
        </w:rPr>
        <w:t>宁波市</w:t>
      </w:r>
      <w:r>
        <w:rPr>
          <w:rFonts w:hint="eastAsia" w:ascii="宋体" w:hAnsi="宋体" w:cs="宋体"/>
        </w:rPr>
        <w:t>鄞州区横溪镇中心卫生院</w:t>
      </w:r>
      <w:r>
        <w:rPr>
          <w:rFonts w:hint="eastAsia"/>
          <w:szCs w:val="21"/>
        </w:rPr>
        <w:t>的委托，就</w:t>
      </w:r>
      <w:r>
        <w:rPr>
          <w:rFonts w:hint="eastAsia" w:ascii="宋体" w:hAnsi="宋体" w:cs="宋体"/>
        </w:rPr>
        <w:t>横溪镇中心卫生院食堂外包</w:t>
      </w:r>
      <w:r>
        <w:rPr>
          <w:rFonts w:hint="eastAsia" w:ascii="宋体" w:hAnsi="宋体"/>
          <w:szCs w:val="21"/>
        </w:rPr>
        <w:t>项目</w:t>
      </w:r>
      <w:r>
        <w:rPr>
          <w:rFonts w:hint="eastAsia"/>
          <w:szCs w:val="21"/>
        </w:rPr>
        <w:t>进行公开招标，欢迎符合资格条件的供应商参加投标。</w:t>
      </w:r>
    </w:p>
    <w:p>
      <w:pPr>
        <w:spacing w:line="420" w:lineRule="atLeast"/>
        <w:rPr>
          <w:rFonts w:ascii="宋体" w:hAnsi="宋体"/>
          <w:szCs w:val="21"/>
        </w:rPr>
      </w:pPr>
      <w:r>
        <w:rPr>
          <w:rFonts w:hint="eastAsia" w:ascii="宋体" w:hAnsi="宋体" w:cs="Arial"/>
          <w:b/>
          <w:color w:val="000000"/>
          <w:szCs w:val="21"/>
        </w:rPr>
        <w:t>一、采购</w:t>
      </w:r>
      <w:r>
        <w:rPr>
          <w:rFonts w:hint="eastAsia" w:ascii="宋体" w:hAnsi="宋体" w:cs="Arial"/>
          <w:b/>
          <w:bCs/>
          <w:color w:val="000000"/>
          <w:szCs w:val="21"/>
        </w:rPr>
        <w:t>项目名称：</w:t>
      </w:r>
      <w:r>
        <w:rPr>
          <w:rFonts w:hint="eastAsia" w:ascii="宋体" w:hAnsi="宋体" w:cs="宋体"/>
        </w:rPr>
        <w:t>横溪镇中心卫生院食堂外包</w:t>
      </w:r>
      <w:r>
        <w:rPr>
          <w:rFonts w:hint="eastAsia" w:ascii="宋体" w:hAnsi="宋体"/>
          <w:szCs w:val="21"/>
        </w:rPr>
        <w:t>项目</w:t>
      </w:r>
    </w:p>
    <w:p>
      <w:pPr>
        <w:spacing w:line="420" w:lineRule="atLeast"/>
        <w:rPr>
          <w:rFonts w:ascii="宋体" w:hAnsi="宋体" w:cs="Arial"/>
          <w:color w:val="000000"/>
          <w:szCs w:val="21"/>
        </w:rPr>
      </w:pPr>
      <w:r>
        <w:rPr>
          <w:rFonts w:hint="eastAsia" w:ascii="宋体" w:hAnsi="宋体" w:cs="Arial"/>
          <w:b/>
          <w:color w:val="000000"/>
          <w:szCs w:val="21"/>
        </w:rPr>
        <w:t>二、采购编号：</w:t>
      </w:r>
      <w:r>
        <w:rPr>
          <w:rFonts w:hint="eastAsia" w:ascii="宋体" w:hAnsi="宋体" w:cs="Arial"/>
          <w:color w:val="000000"/>
          <w:szCs w:val="21"/>
        </w:rPr>
        <w:t>YZ—ZFCG（2024）—022</w:t>
      </w:r>
    </w:p>
    <w:p>
      <w:pPr>
        <w:spacing w:line="420" w:lineRule="atLeast"/>
        <w:rPr>
          <w:rFonts w:ascii="宋体" w:hAnsi="宋体" w:cs="Arial"/>
          <w:color w:val="000000"/>
          <w:szCs w:val="21"/>
        </w:rPr>
      </w:pPr>
      <w:r>
        <w:rPr>
          <w:rFonts w:hint="eastAsia" w:ascii="宋体" w:hAnsi="宋体" w:cs="Arial"/>
          <w:b/>
          <w:color w:val="000000"/>
          <w:szCs w:val="21"/>
        </w:rPr>
        <w:t>三、采购方式：</w:t>
      </w:r>
      <w:r>
        <w:rPr>
          <w:rFonts w:hint="eastAsia" w:ascii="宋体" w:hAnsi="宋体" w:cs="Arial"/>
          <w:color w:val="000000"/>
          <w:szCs w:val="21"/>
        </w:rPr>
        <w:t>公开招标</w:t>
      </w:r>
    </w:p>
    <w:p>
      <w:pPr>
        <w:spacing w:line="420" w:lineRule="atLeast"/>
        <w:rPr>
          <w:rFonts w:ascii="宋体" w:hAnsi="宋体" w:cs="Arial"/>
          <w:b/>
          <w:bCs/>
          <w:color w:val="000000"/>
          <w:szCs w:val="21"/>
        </w:rPr>
      </w:pPr>
      <w:r>
        <w:rPr>
          <w:rFonts w:hint="eastAsia" w:ascii="宋体" w:hAnsi="宋体" w:cs="Arial"/>
          <w:b/>
          <w:color w:val="000000"/>
          <w:szCs w:val="21"/>
        </w:rPr>
        <w:t>四、</w:t>
      </w:r>
      <w:r>
        <w:rPr>
          <w:rFonts w:hint="eastAsia" w:ascii="宋体" w:hAnsi="宋体" w:cs="Arial"/>
          <w:b/>
          <w:bCs/>
          <w:color w:val="000000"/>
          <w:szCs w:val="21"/>
        </w:rPr>
        <w:t>采购内容及数量</w:t>
      </w:r>
    </w:p>
    <w:tbl>
      <w:tblPr>
        <w:tblStyle w:val="16"/>
        <w:tblW w:w="10417" w:type="dxa"/>
        <w:tblInd w:w="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4"/>
        <w:gridCol w:w="3238"/>
        <w:gridCol w:w="2310"/>
        <w:gridCol w:w="945"/>
        <w:gridCol w:w="1545"/>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894"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color w:val="000000"/>
                <w:szCs w:val="21"/>
              </w:rPr>
            </w:pPr>
            <w:r>
              <w:rPr>
                <w:rFonts w:hint="eastAsia" w:ascii="宋体" w:hAnsi="宋体" w:cs="Arial"/>
                <w:bCs/>
                <w:color w:val="000000"/>
                <w:szCs w:val="21"/>
              </w:rPr>
              <w:t>标项</w:t>
            </w:r>
          </w:p>
        </w:tc>
        <w:tc>
          <w:tcPr>
            <w:tcW w:w="3238"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szCs w:val="21"/>
              </w:rPr>
            </w:pPr>
            <w:r>
              <w:rPr>
                <w:rFonts w:hint="eastAsia" w:ascii="宋体" w:hAnsi="宋体" w:cs="Arial"/>
                <w:bCs/>
                <w:szCs w:val="21"/>
              </w:rPr>
              <w:t>采购内容</w:t>
            </w:r>
          </w:p>
        </w:tc>
        <w:tc>
          <w:tcPr>
            <w:tcW w:w="2310"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szCs w:val="21"/>
              </w:rPr>
            </w:pPr>
            <w:r>
              <w:rPr>
                <w:rFonts w:ascii="宋体" w:hAnsi="宋体" w:cs="Arial"/>
                <w:bCs/>
                <w:szCs w:val="21"/>
              </w:rPr>
              <w:t>简要规格描述或项目基本概况介绍、用途：</w:t>
            </w:r>
          </w:p>
        </w:tc>
        <w:tc>
          <w:tcPr>
            <w:tcW w:w="945"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szCs w:val="21"/>
              </w:rPr>
            </w:pPr>
            <w:r>
              <w:rPr>
                <w:rFonts w:hint="eastAsia" w:ascii="宋体" w:hAnsi="宋体" w:cs="Arial"/>
                <w:bCs/>
                <w:szCs w:val="21"/>
              </w:rPr>
              <w:t>服务期</w:t>
            </w:r>
          </w:p>
        </w:tc>
        <w:tc>
          <w:tcPr>
            <w:tcW w:w="1545"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szCs w:val="21"/>
              </w:rPr>
            </w:pPr>
            <w:r>
              <w:rPr>
                <w:rFonts w:hint="eastAsia" w:ascii="宋体" w:hAnsi="宋体" w:cs="Arial"/>
                <w:bCs/>
                <w:szCs w:val="21"/>
              </w:rPr>
              <w:t>最高限价（元）</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szCs w:val="21"/>
              </w:rPr>
            </w:pPr>
            <w:r>
              <w:rPr>
                <w:rFonts w:hint="eastAsia" w:ascii="宋体" w:hAnsi="宋体" w:cs="Arial"/>
                <w:bCs/>
                <w:szCs w:val="21"/>
              </w:rPr>
              <w:t>预算金额（元）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94"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color w:val="000000"/>
                <w:szCs w:val="21"/>
              </w:rPr>
            </w:pPr>
            <w:r>
              <w:rPr>
                <w:rFonts w:hint="eastAsia" w:ascii="宋体" w:hAnsi="宋体" w:cs="Arial"/>
                <w:bCs/>
                <w:color w:val="000000"/>
                <w:szCs w:val="21"/>
              </w:rPr>
              <w:t>1</w:t>
            </w:r>
          </w:p>
        </w:tc>
        <w:tc>
          <w:tcPr>
            <w:tcW w:w="3238" w:type="dxa"/>
            <w:tcBorders>
              <w:top w:val="single" w:color="auto" w:sz="4" w:space="0"/>
              <w:left w:val="single" w:color="auto" w:sz="4" w:space="0"/>
              <w:bottom w:val="single" w:color="auto" w:sz="4" w:space="0"/>
              <w:right w:val="single" w:color="auto" w:sz="4" w:space="0"/>
            </w:tcBorders>
            <w:noWrap/>
            <w:vAlign w:val="center"/>
          </w:tcPr>
          <w:p>
            <w:pPr>
              <w:spacing w:line="420" w:lineRule="atLeast"/>
              <w:rPr>
                <w:rFonts w:ascii="宋体" w:hAnsi="宋体"/>
                <w:szCs w:val="21"/>
              </w:rPr>
            </w:pPr>
            <w:r>
              <w:rPr>
                <w:rFonts w:hint="eastAsia" w:ascii="宋体" w:hAnsi="宋体" w:cs="宋体"/>
              </w:rPr>
              <w:t>横溪镇中心卫生院食堂外包</w:t>
            </w:r>
            <w:r>
              <w:rPr>
                <w:rFonts w:hint="eastAsia" w:ascii="宋体" w:hAnsi="宋体"/>
                <w:szCs w:val="21"/>
              </w:rPr>
              <w:t>项目</w:t>
            </w:r>
          </w:p>
        </w:tc>
        <w:tc>
          <w:tcPr>
            <w:tcW w:w="2310"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szCs w:val="21"/>
              </w:rPr>
            </w:pPr>
            <w:r>
              <w:rPr>
                <w:rFonts w:cs="Calibri"/>
                <w:szCs w:val="21"/>
              </w:rPr>
              <w:t>详见采购文件第</w:t>
            </w:r>
            <w:r>
              <w:rPr>
                <w:rFonts w:hint="eastAsia" w:cs="Calibri"/>
                <w:szCs w:val="21"/>
              </w:rPr>
              <w:t>二</w:t>
            </w:r>
            <w:r>
              <w:rPr>
                <w:rFonts w:cs="Calibri"/>
                <w:szCs w:val="21"/>
              </w:rPr>
              <w:t>章</w:t>
            </w:r>
          </w:p>
        </w:tc>
        <w:tc>
          <w:tcPr>
            <w:tcW w:w="945"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szCs w:val="21"/>
              </w:rPr>
            </w:pPr>
            <w:r>
              <w:rPr>
                <w:rFonts w:hint="eastAsia" w:ascii="宋体" w:hAnsi="宋体" w:cs="Arial"/>
                <w:bCs/>
                <w:szCs w:val="21"/>
              </w:rPr>
              <w:t>1年</w:t>
            </w:r>
          </w:p>
        </w:tc>
        <w:tc>
          <w:tcPr>
            <w:tcW w:w="1545"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szCs w:val="21"/>
              </w:rPr>
            </w:pPr>
            <w:r>
              <w:rPr>
                <w:rFonts w:hint="eastAsia" w:ascii="宋体" w:hAnsi="宋体" w:cs="Arial"/>
                <w:bCs/>
                <w:szCs w:val="21"/>
              </w:rPr>
              <w:t>300000</w:t>
            </w: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cs="Arial"/>
                <w:bCs/>
                <w:szCs w:val="21"/>
              </w:rPr>
            </w:pPr>
            <w:r>
              <w:rPr>
                <w:rFonts w:hint="eastAsia" w:ascii="宋体" w:hAnsi="宋体" w:cs="Arial"/>
                <w:bCs/>
                <w:szCs w:val="21"/>
              </w:rPr>
              <w:t>300000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7" w:type="dxa"/>
            <w:gridSpan w:val="6"/>
            <w:tcBorders>
              <w:top w:val="single" w:color="auto" w:sz="4" w:space="0"/>
              <w:left w:val="single" w:color="auto" w:sz="4" w:space="0"/>
              <w:bottom w:val="single" w:color="auto" w:sz="4" w:space="0"/>
              <w:right w:val="single" w:color="auto" w:sz="4" w:space="0"/>
            </w:tcBorders>
            <w:noWrap/>
            <w:vAlign w:val="center"/>
          </w:tcPr>
          <w:p>
            <w:pPr>
              <w:spacing w:line="420" w:lineRule="atLeast"/>
              <w:jc w:val="left"/>
              <w:rPr>
                <w:rFonts w:ascii="宋体" w:hAnsi="宋体" w:cs="Arial"/>
                <w:bCs/>
                <w:szCs w:val="21"/>
              </w:rPr>
            </w:pPr>
            <w:r>
              <w:rPr>
                <w:rFonts w:hint="eastAsia"/>
                <w:szCs w:val="21"/>
              </w:rPr>
              <w:t>备注：本服务项目一招暂定三年，合同必须为一年一签。是否续签须</w:t>
            </w:r>
            <w:r>
              <w:rPr>
                <w:rFonts w:ascii="宋体" w:hAnsi="宋体" w:cs="宋体"/>
                <w:szCs w:val="21"/>
              </w:rPr>
              <w:t>根据中标</w:t>
            </w:r>
            <w:r>
              <w:rPr>
                <w:rFonts w:hint="eastAsia" w:ascii="宋体" w:hAnsi="宋体" w:cs="宋体"/>
                <w:szCs w:val="21"/>
              </w:rPr>
              <w:t>人在</w:t>
            </w:r>
            <w:r>
              <w:rPr>
                <w:rFonts w:ascii="宋体" w:hAnsi="宋体" w:cs="宋体"/>
                <w:szCs w:val="21"/>
              </w:rPr>
              <w:t>上一年度的合同履约情况、考核情况及财政资金审批情况决定是否续签。</w:t>
            </w:r>
          </w:p>
        </w:tc>
      </w:tr>
    </w:tbl>
    <w:p>
      <w:pPr>
        <w:spacing w:line="420" w:lineRule="atLeast"/>
        <w:rPr>
          <w:rFonts w:ascii="宋体" w:hAnsi="宋体" w:cs="宋体"/>
          <w:b/>
          <w:bCs/>
          <w:color w:val="000000"/>
          <w:szCs w:val="21"/>
        </w:rPr>
      </w:pPr>
      <w:r>
        <w:rPr>
          <w:rFonts w:hint="eastAsia" w:ascii="宋体" w:hAnsi="宋体" w:cs="宋体"/>
          <w:b/>
          <w:color w:val="000000"/>
          <w:szCs w:val="21"/>
        </w:rPr>
        <w:t>五、</w:t>
      </w:r>
      <w:r>
        <w:rPr>
          <w:rFonts w:hint="eastAsia" w:ascii="宋体" w:hAnsi="宋体" w:cs="宋体"/>
          <w:b/>
          <w:bCs/>
          <w:color w:val="000000"/>
          <w:szCs w:val="21"/>
        </w:rPr>
        <w:t>合格投标人的资格要求</w:t>
      </w:r>
    </w:p>
    <w:p>
      <w:pPr>
        <w:spacing w:line="420" w:lineRule="atLeast"/>
        <w:ind w:firstLine="210" w:firstLineChars="100"/>
        <w:rPr>
          <w:rFonts w:ascii="宋体" w:hAnsi="宋体" w:cs="宋体"/>
          <w:b/>
          <w:bCs/>
          <w:color w:val="000000"/>
          <w:szCs w:val="21"/>
        </w:rPr>
      </w:pPr>
      <w:r>
        <w:rPr>
          <w:rFonts w:hint="eastAsia" w:ascii="宋体" w:hAnsi="宋体" w:cs="宋体"/>
          <w:color w:val="000000"/>
          <w:szCs w:val="21"/>
        </w:rPr>
        <w:t>（一）符合《中华人民共和国政府采购法》第二十二条规定的投标人资格条件：</w:t>
      </w:r>
      <w:r>
        <w:rPr>
          <w:rFonts w:hint="eastAsia" w:ascii="宋体" w:hAnsi="宋体" w:cs="宋体"/>
          <w:szCs w:val="21"/>
        </w:rPr>
        <w:t>供应商参加政府采购活动应当具备下列条件</w:t>
      </w:r>
    </w:p>
    <w:p>
      <w:pPr>
        <w:spacing w:line="420" w:lineRule="atLeast"/>
        <w:ind w:firstLine="630" w:firstLineChars="300"/>
        <w:rPr>
          <w:rFonts w:ascii="宋体" w:hAnsi="宋体" w:cs="宋体"/>
          <w:szCs w:val="21"/>
        </w:rPr>
      </w:pPr>
      <w:r>
        <w:rPr>
          <w:rFonts w:hint="eastAsia" w:ascii="宋体" w:hAnsi="宋体" w:cs="宋体"/>
          <w:szCs w:val="21"/>
        </w:rPr>
        <w:t>1、具有独立承担民事责任的能力；</w:t>
      </w:r>
    </w:p>
    <w:p>
      <w:pPr>
        <w:spacing w:line="420" w:lineRule="atLeast"/>
        <w:ind w:firstLine="630" w:firstLineChars="300"/>
        <w:rPr>
          <w:rFonts w:ascii="宋体" w:hAnsi="宋体" w:cs="宋体"/>
          <w:szCs w:val="21"/>
        </w:rPr>
      </w:pPr>
      <w:r>
        <w:rPr>
          <w:rFonts w:hint="eastAsia" w:ascii="宋体" w:hAnsi="宋体" w:cs="宋体"/>
          <w:szCs w:val="21"/>
        </w:rPr>
        <w:t>2、具有良好的商业信誉和健全的财务会计制度；</w:t>
      </w:r>
    </w:p>
    <w:p>
      <w:pPr>
        <w:spacing w:line="420" w:lineRule="atLeast"/>
        <w:ind w:firstLine="630" w:firstLineChars="300"/>
        <w:rPr>
          <w:rFonts w:ascii="宋体" w:hAnsi="宋体" w:cs="宋体"/>
          <w:szCs w:val="21"/>
        </w:rPr>
      </w:pPr>
      <w:r>
        <w:rPr>
          <w:rFonts w:hint="eastAsia" w:ascii="宋体" w:hAnsi="宋体" w:cs="宋体"/>
          <w:szCs w:val="21"/>
        </w:rPr>
        <w:t>3、具有履行合同所必需的设备和专业技术能力；</w:t>
      </w:r>
    </w:p>
    <w:p>
      <w:pPr>
        <w:spacing w:line="420" w:lineRule="atLeast"/>
        <w:ind w:firstLine="630" w:firstLineChars="300"/>
        <w:rPr>
          <w:rFonts w:ascii="宋体" w:hAnsi="宋体" w:cs="宋体"/>
          <w:szCs w:val="21"/>
        </w:rPr>
      </w:pPr>
      <w:r>
        <w:rPr>
          <w:rFonts w:hint="eastAsia" w:ascii="宋体" w:hAnsi="宋体" w:cs="宋体"/>
          <w:szCs w:val="21"/>
        </w:rPr>
        <w:t>4、有依法缴纳税收和社会保障资金的良好记录；</w:t>
      </w:r>
    </w:p>
    <w:p>
      <w:pPr>
        <w:spacing w:line="420" w:lineRule="atLeast"/>
        <w:ind w:firstLine="645"/>
        <w:rPr>
          <w:rFonts w:ascii="宋体" w:hAnsi="宋体" w:cs="宋体"/>
          <w:szCs w:val="21"/>
        </w:rPr>
      </w:pPr>
      <w:r>
        <w:rPr>
          <w:rFonts w:hint="eastAsia" w:ascii="宋体" w:hAnsi="宋体" w:cs="宋体"/>
          <w:szCs w:val="21"/>
        </w:rPr>
        <w:t>5、参加政府采购活动前三年内，在经营活动中没有重大违法记录。</w:t>
      </w:r>
    </w:p>
    <w:p>
      <w:pPr>
        <w:spacing w:line="420" w:lineRule="atLeast"/>
        <w:ind w:firstLine="645"/>
        <w:rPr>
          <w:rFonts w:ascii="宋体" w:hAnsi="宋体" w:cs="宋体"/>
          <w:szCs w:val="21"/>
        </w:rPr>
      </w:pPr>
      <w:r>
        <w:rPr>
          <w:rFonts w:hint="eastAsia" w:ascii="宋体" w:hAnsi="宋体" w:cs="宋体"/>
          <w:szCs w:val="21"/>
        </w:rPr>
        <w:t>6、未列入“信用中国www.creditchina.gov.cn”网站失信被执行人、重大税收违法案件当事人名单、政府采购严重违法失信记录名单在禁止参加采购期限的供应商；</w:t>
      </w:r>
    </w:p>
    <w:p>
      <w:pPr>
        <w:spacing w:line="420" w:lineRule="atLeast"/>
        <w:ind w:firstLine="210" w:firstLineChars="100"/>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szCs w:val="21"/>
          <w:shd w:val="clear" w:color="auto" w:fill="FFFFFF"/>
        </w:rPr>
        <w:t>落实政府采购政策需满足的资</w:t>
      </w:r>
      <w:r>
        <w:rPr>
          <w:rFonts w:hint="eastAsia" w:asciiTheme="minorEastAsia" w:hAnsiTheme="minorEastAsia" w:eastAsiaTheme="minorEastAsia" w:cstheme="minorEastAsia"/>
          <w:szCs w:val="21"/>
        </w:rPr>
        <w:t>格要求：本项目为中小企业预留项目，专门面向中小企业采购。</w:t>
      </w:r>
    </w:p>
    <w:p>
      <w:pPr>
        <w:spacing w:line="420" w:lineRule="atLeast"/>
        <w:rPr>
          <w:rFonts w:ascii="宋体" w:hAnsi="宋体" w:cs="宋体"/>
          <w:color w:val="000000"/>
          <w:szCs w:val="21"/>
        </w:rPr>
      </w:pPr>
      <w:r>
        <w:rPr>
          <w:rFonts w:hint="eastAsia" w:ascii="宋体" w:hAnsi="宋体" w:cs="宋体"/>
          <w:b/>
          <w:color w:val="000000"/>
          <w:szCs w:val="21"/>
        </w:rPr>
        <w:t>六、招标文件的获取方式</w:t>
      </w:r>
    </w:p>
    <w:p>
      <w:pPr>
        <w:spacing w:line="420" w:lineRule="atLeast"/>
        <w:ind w:firstLine="420" w:firstLineChars="200"/>
        <w:rPr>
          <w:rFonts w:ascii="宋体" w:hAnsi="宋体" w:cs="宋体"/>
          <w:szCs w:val="21"/>
        </w:rPr>
      </w:pPr>
      <w:r>
        <w:rPr>
          <w:rFonts w:hint="eastAsia" w:ascii="宋体" w:hAnsi="宋体" w:cs="宋体"/>
          <w:szCs w:val="21"/>
        </w:rPr>
        <w:t>1、获取采购文件时间：2024年4月</w:t>
      </w:r>
      <w:r>
        <w:rPr>
          <w:rFonts w:hint="eastAsia" w:ascii="宋体" w:hAnsi="宋体" w:cs="宋体"/>
          <w:szCs w:val="21"/>
          <w:lang w:val="en-US" w:eastAsia="zh-CN"/>
        </w:rPr>
        <w:t>28</w:t>
      </w:r>
      <w:r>
        <w:rPr>
          <w:rFonts w:hint="eastAsia" w:ascii="宋体" w:hAnsi="宋体" w:cs="宋体"/>
          <w:szCs w:val="21"/>
        </w:rPr>
        <w:t>日至2024年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日上午9:00时止。</w:t>
      </w:r>
    </w:p>
    <w:p>
      <w:pPr>
        <w:spacing w:line="420" w:lineRule="atLeast"/>
        <w:ind w:firstLine="420" w:firstLineChars="200"/>
        <w:rPr>
          <w:rFonts w:ascii="宋体" w:hAnsi="宋体" w:cs="宋体"/>
          <w:szCs w:val="21"/>
        </w:rPr>
      </w:pPr>
      <w:r>
        <w:rPr>
          <w:rFonts w:hint="eastAsia" w:ascii="宋体" w:hAnsi="宋体" w:cs="宋体"/>
          <w:szCs w:val="21"/>
        </w:rPr>
        <w:t>2、地点（网址）：政采云平台（https://www.zcygov.cn/）</w:t>
      </w:r>
    </w:p>
    <w:p>
      <w:pPr>
        <w:spacing w:line="420" w:lineRule="atLeast"/>
        <w:ind w:firstLine="420" w:firstLineChars="200"/>
        <w:rPr>
          <w:rFonts w:ascii="宋体" w:hAnsi="宋体" w:cs="宋体"/>
          <w:color w:val="000000"/>
          <w:kern w:val="0"/>
          <w:szCs w:val="21"/>
        </w:rPr>
      </w:pPr>
      <w:r>
        <w:rPr>
          <w:rFonts w:hint="eastAsia" w:ascii="宋体" w:hAnsi="宋体" w:cs="宋体"/>
          <w:szCs w:val="21"/>
        </w:rPr>
        <w:t>3、获取方式：</w:t>
      </w:r>
      <w:r>
        <w:rPr>
          <w:rFonts w:hint="eastAsia" w:ascii="宋体" w:hAnsi="宋体" w:cs="宋体"/>
          <w:color w:val="000000"/>
          <w:szCs w:val="21"/>
        </w:rPr>
        <w:t>供应商登录政采云平台</w:t>
      </w:r>
      <w:r>
        <w:rPr>
          <w:rFonts w:hint="eastAsia" w:ascii="宋体" w:hAnsi="宋体" w:cs="宋体"/>
          <w:szCs w:val="21"/>
        </w:rPr>
        <w:t>（https://www.zcygov.cn/）</w:t>
      </w:r>
      <w:r>
        <w:rPr>
          <w:rFonts w:hint="eastAsia" w:ascii="宋体" w:hAnsi="宋体" w:cs="宋体"/>
          <w:color w:val="000000"/>
          <w:szCs w:val="21"/>
        </w:rPr>
        <w:t>的注册账号后，进入政采云系统“项目采购”模块“获取采购文件”菜单，进行网上获取采购文件。如有疑问请及时咨询网站客服，</w:t>
      </w:r>
      <w:r>
        <w:rPr>
          <w:rFonts w:hint="eastAsia" w:ascii="宋体" w:hAnsi="宋体" w:cs="宋体"/>
          <w:color w:val="000000"/>
          <w:kern w:val="0"/>
          <w:szCs w:val="21"/>
        </w:rPr>
        <w:t>咨询电话：4008817190。</w:t>
      </w:r>
    </w:p>
    <w:p>
      <w:pPr>
        <w:spacing w:line="420" w:lineRule="atLeast"/>
        <w:ind w:firstLine="420" w:firstLineChars="200"/>
        <w:rPr>
          <w:rFonts w:ascii="宋体" w:hAnsi="宋体" w:cs="宋体"/>
          <w:szCs w:val="21"/>
        </w:rPr>
      </w:pPr>
      <w:r>
        <w:rPr>
          <w:rFonts w:hint="eastAsia" w:ascii="宋体" w:hAnsi="宋体" w:cs="宋体"/>
          <w:szCs w:val="21"/>
        </w:rPr>
        <w:t>4、供应商应按照《浙江省政府采购供应商注册及诚信管理暂行办法》的规定在“浙江政府采购网(http://www.zjzfcg.gov.cn)”政采云平台注册登记的，成为浙江省政府采购注册供应商。如未注册的供应商，请注意注册所需时间。</w:t>
      </w:r>
    </w:p>
    <w:p>
      <w:pPr>
        <w:spacing w:line="420" w:lineRule="atLeast"/>
        <w:ind w:firstLine="420" w:firstLineChars="200"/>
        <w:rPr>
          <w:rFonts w:ascii="宋体" w:hAnsi="宋体" w:cs="宋体"/>
          <w:color w:val="000000"/>
          <w:szCs w:val="21"/>
        </w:rPr>
      </w:pPr>
      <w:r>
        <w:rPr>
          <w:rFonts w:hint="eastAsia" w:ascii="宋体" w:hAnsi="宋体" w:cs="宋体"/>
          <w:szCs w:val="21"/>
        </w:rPr>
        <w:t>5、有关本项目招标的其他事项，请与招标代理机构联系。</w:t>
      </w:r>
    </w:p>
    <w:p>
      <w:pPr>
        <w:spacing w:line="420" w:lineRule="atLeast"/>
        <w:rPr>
          <w:rFonts w:ascii="宋体" w:hAnsi="宋体" w:cs="宋体"/>
          <w:color w:val="000000"/>
          <w:szCs w:val="21"/>
        </w:rPr>
      </w:pPr>
      <w:r>
        <w:rPr>
          <w:rFonts w:hint="eastAsia" w:ascii="宋体" w:hAnsi="宋体" w:cs="宋体"/>
          <w:b/>
          <w:color w:val="000000"/>
          <w:szCs w:val="21"/>
        </w:rPr>
        <w:t>七、投标保证金：</w:t>
      </w:r>
      <w:r>
        <w:rPr>
          <w:rFonts w:hint="eastAsia" w:ascii="宋体" w:hAnsi="宋体" w:cs="宋体"/>
          <w:b/>
          <w:szCs w:val="21"/>
        </w:rPr>
        <w:t>本项目不收取投标保证金。</w:t>
      </w:r>
    </w:p>
    <w:p>
      <w:pPr>
        <w:snapToGrid w:val="0"/>
        <w:spacing w:line="420" w:lineRule="atLeast"/>
        <w:rPr>
          <w:rFonts w:ascii="宋体" w:hAnsi="宋体" w:cs="宋体"/>
          <w:b/>
          <w:color w:val="000000"/>
          <w:szCs w:val="21"/>
        </w:rPr>
      </w:pPr>
      <w:r>
        <w:rPr>
          <w:rFonts w:hint="eastAsia" w:ascii="宋体" w:hAnsi="宋体" w:cs="宋体"/>
          <w:b/>
          <w:color w:val="000000"/>
          <w:szCs w:val="21"/>
        </w:rPr>
        <w:t>八、投标与开标注意事项</w:t>
      </w:r>
    </w:p>
    <w:p>
      <w:pPr>
        <w:snapToGrid w:val="0"/>
        <w:spacing w:line="420" w:lineRule="atLeast"/>
        <w:ind w:firstLine="422" w:firstLineChars="200"/>
        <w:rPr>
          <w:rFonts w:ascii="宋体" w:hAnsi="宋体" w:cs="宋体"/>
          <w:b/>
          <w:color w:val="000000"/>
          <w:szCs w:val="21"/>
        </w:rPr>
      </w:pPr>
      <w:r>
        <w:rPr>
          <w:rFonts w:hint="eastAsia" w:ascii="宋体" w:hAnsi="宋体" w:cs="宋体"/>
          <w:b/>
          <w:bCs/>
          <w:szCs w:val="21"/>
        </w:rPr>
        <w:t>1、本项目实行网上投标，采用电子投标文件</w:t>
      </w:r>
      <w:r>
        <w:rPr>
          <w:rFonts w:hint="eastAsia" w:ascii="宋体" w:hAnsi="宋体" w:cs="宋体"/>
          <w:szCs w:val="21"/>
        </w:rPr>
        <w:t>。若投标人参与投标，自行承担投标一切费用。投标人在使用系统进行投标的过程中遇到涉及平台使用的任何问题，可致电政府采购云平台技术支持热线咨询，联系方式：4008817190。</w:t>
      </w:r>
    </w:p>
    <w:p>
      <w:pPr>
        <w:snapToGrid w:val="0"/>
        <w:spacing w:line="420" w:lineRule="atLeast"/>
        <w:ind w:firstLine="420" w:firstLineChars="200"/>
        <w:jc w:val="left"/>
        <w:rPr>
          <w:rFonts w:ascii="宋体" w:hAnsi="宋体" w:cs="宋体"/>
          <w:b/>
          <w:color w:val="000000"/>
          <w:szCs w:val="21"/>
        </w:rPr>
      </w:pPr>
      <w:r>
        <w:rPr>
          <w:rFonts w:hint="eastAsia" w:ascii="宋体" w:hAnsi="宋体" w:cs="宋体"/>
          <w:szCs w:val="21"/>
        </w:rPr>
        <w:t>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w:t>
      </w:r>
      <w:r>
        <w:fldChar w:fldCharType="begin"/>
      </w:r>
      <w:r>
        <w:instrText xml:space="preserve"> HYPERLINK "https://help.zcygov.cn/web/site_2/2018/11-29/2452.html" </w:instrText>
      </w:r>
      <w:r>
        <w:fldChar w:fldCharType="separate"/>
      </w:r>
      <w:r>
        <w:rPr>
          <w:rStyle w:val="21"/>
          <w:rFonts w:hint="eastAsia" w:ascii="宋体" w:hAnsi="宋体" w:cs="宋体"/>
          <w:szCs w:val="21"/>
        </w:rPr>
        <w:t>https://help.zcygov.cn/web/site_2/2018/11-29/2452.html</w:t>
      </w:r>
      <w:r>
        <w:rPr>
          <w:rStyle w:val="21"/>
          <w:rFonts w:hint="eastAsia" w:ascii="宋体" w:hAnsi="宋体" w:cs="宋体"/>
          <w:szCs w:val="21"/>
        </w:rPr>
        <w:fldChar w:fldCharType="end"/>
      </w:r>
      <w:r>
        <w:rPr>
          <w:rFonts w:hint="eastAsia" w:ascii="宋体" w:hAnsi="宋体" w:cs="宋体"/>
          <w:szCs w:val="21"/>
        </w:rPr>
        <w:t>）。</w:t>
      </w:r>
    </w:p>
    <w:p>
      <w:pPr>
        <w:snapToGrid w:val="0"/>
        <w:spacing w:line="420" w:lineRule="atLeast"/>
        <w:ind w:firstLine="420" w:firstLineChars="200"/>
        <w:rPr>
          <w:rFonts w:ascii="宋体" w:hAnsi="宋体" w:cs="宋体"/>
          <w:b/>
          <w:color w:val="000000"/>
          <w:szCs w:val="21"/>
        </w:rPr>
      </w:pPr>
      <w:r>
        <w:rPr>
          <w:rFonts w:hint="eastAsia" w:ascii="宋体" w:hAnsi="宋体" w:cs="宋体"/>
          <w:szCs w:val="21"/>
        </w:rPr>
        <w:t>3、投标文件制作：</w:t>
      </w:r>
    </w:p>
    <w:p>
      <w:pPr>
        <w:spacing w:line="420" w:lineRule="atLeast"/>
        <w:ind w:left="15" w:leftChars="7" w:firstLine="420" w:firstLineChars="200"/>
        <w:rPr>
          <w:rFonts w:ascii="宋体" w:hAnsi="宋体" w:cs="宋体"/>
          <w:szCs w:val="21"/>
        </w:rPr>
      </w:pPr>
      <w:r>
        <w:rPr>
          <w:rFonts w:hint="eastAsia" w:ascii="宋体" w:hAnsi="宋体" w:cs="宋体"/>
          <w:szCs w:val="21"/>
        </w:rPr>
        <w:t>（1）应按照本项目招标文件和政采云平台的要求编制、加密并递交投标文件。投标人在使用系统进行投标的过程中遇到涉及平台使用的任何问题，可致电政采云平台技术支持热线咨询，联系方式：4008817190。</w:t>
      </w:r>
    </w:p>
    <w:p>
      <w:pPr>
        <w:spacing w:line="420" w:lineRule="atLeast"/>
        <w:ind w:left="15" w:leftChars="7" w:firstLine="420" w:firstLineChars="200"/>
        <w:rPr>
          <w:rFonts w:ascii="宋体" w:hAnsi="宋体" w:cs="宋体"/>
          <w:szCs w:val="21"/>
        </w:rPr>
      </w:pPr>
      <w:r>
        <w:rPr>
          <w:rFonts w:hint="eastAsia" w:ascii="宋体" w:hAnsi="宋体" w:cs="宋体"/>
          <w:szCs w:val="21"/>
        </w:rPr>
        <w:t>（2）投标人通过“政采云”平台电子投标工具制作投标文件，电子投标工具请投标人自行前往浙江省政府采购网下载并安装，投标文件制作具体流程详见政采云供应商-政府采购项目电子交易操作指南。（下载网址：http://zfcg.czt.zj.gov.cn/bidClientTemplate/2019-05-27/12946.html）。</w:t>
      </w:r>
    </w:p>
    <w:p>
      <w:pPr>
        <w:spacing w:line="420" w:lineRule="atLeast"/>
        <w:ind w:left="15" w:leftChars="7" w:firstLine="422" w:firstLineChars="200"/>
        <w:rPr>
          <w:rFonts w:ascii="宋体" w:hAnsi="宋体" w:cs="宋体"/>
          <w:b/>
          <w:bCs/>
          <w:szCs w:val="21"/>
        </w:rPr>
      </w:pPr>
      <w:r>
        <w:rPr>
          <w:rFonts w:hint="eastAsia" w:ascii="宋体" w:hAnsi="宋体" w:cs="宋体"/>
          <w:b/>
          <w:bCs/>
          <w:szCs w:val="21"/>
        </w:rPr>
        <w:t>4、电子备份投标文件1份</w:t>
      </w:r>
      <w:r>
        <w:rPr>
          <w:rFonts w:hint="eastAsia" w:ascii="宋体" w:hAnsi="宋体" w:cs="宋体"/>
          <w:szCs w:val="21"/>
        </w:rPr>
        <w:t>，</w:t>
      </w:r>
      <w:r>
        <w:rPr>
          <w:rFonts w:hint="eastAsia" w:ascii="宋体" w:hAnsi="宋体" w:cs="宋体"/>
          <w:b/>
          <w:bCs/>
          <w:szCs w:val="21"/>
        </w:rPr>
        <w:t>按政采云供应商-政府采购项目电子交易操作指南中上传的电子投标文件格式，以用于异常情况处理。注：电子备份投标文件，必须为按“政采云供应商项目采购-电子招投标操作指南”制作的备份文件（电子备份投标文件后缀格式为“.bfbs”），因电子备份投标文件格式原因未能成功上传政采云系统的均作无效标处理，一切责任由供应商自行负责。</w:t>
      </w:r>
    </w:p>
    <w:p>
      <w:pPr>
        <w:snapToGrid w:val="0"/>
        <w:spacing w:line="420" w:lineRule="atLeast"/>
        <w:ind w:firstLine="422" w:firstLineChars="200"/>
        <w:rPr>
          <w:rFonts w:ascii="宋体" w:hAnsi="宋体" w:cs="宋体"/>
          <w:b/>
          <w:szCs w:val="21"/>
        </w:rPr>
      </w:pPr>
      <w:r>
        <w:rPr>
          <w:rFonts w:hint="eastAsia" w:ascii="宋体" w:hAnsi="宋体" w:cs="宋体"/>
          <w:b/>
          <w:szCs w:val="21"/>
        </w:rPr>
        <w:t>5、注意事项：本项目投标人授权代表不到开标现场，但需注意使用制作电子投标文件的CA锁准时解密电子投标文件。如解密失败，需使用电子备份投标文件的，投标人在规定时间内将电子备份投标文件发送至邮箱：781439029@qq.com.注意发送时间必须在开启解密时间后，如解密失败才须发送。</w:t>
      </w:r>
    </w:p>
    <w:p>
      <w:pPr>
        <w:snapToGrid w:val="0"/>
        <w:spacing w:line="420" w:lineRule="atLeast"/>
        <w:rPr>
          <w:rFonts w:ascii="宋体" w:hAnsi="宋体" w:cs="宋体"/>
          <w:b/>
          <w:szCs w:val="21"/>
        </w:rPr>
      </w:pPr>
      <w:r>
        <w:rPr>
          <w:rFonts w:hint="eastAsia" w:ascii="宋体" w:hAnsi="宋体" w:cs="宋体"/>
          <w:b/>
          <w:szCs w:val="21"/>
        </w:rPr>
        <w:t>九、投标截止时间和地点：</w:t>
      </w:r>
    </w:p>
    <w:p>
      <w:pPr>
        <w:snapToGrid w:val="0"/>
        <w:spacing w:line="420" w:lineRule="atLeast"/>
        <w:ind w:firstLine="420" w:firstLineChars="200"/>
        <w:rPr>
          <w:rFonts w:ascii="宋体" w:hAnsi="宋体" w:cs="宋体"/>
          <w:szCs w:val="21"/>
        </w:rPr>
      </w:pPr>
      <w:r>
        <w:rPr>
          <w:rFonts w:hint="eastAsia" w:ascii="宋体" w:hAnsi="宋体" w:cs="宋体"/>
          <w:szCs w:val="21"/>
        </w:rPr>
        <w:t>1、投标人应于2024年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日上午9时00分（北京时间）前，将电子投标文件上传到“政采云”平台。</w:t>
      </w:r>
    </w:p>
    <w:p>
      <w:pPr>
        <w:snapToGrid w:val="0"/>
        <w:spacing w:line="420" w:lineRule="atLeast"/>
        <w:ind w:firstLine="420" w:firstLineChars="200"/>
        <w:rPr>
          <w:rFonts w:ascii="宋体" w:hAnsi="宋体" w:cs="宋体"/>
          <w:szCs w:val="21"/>
        </w:rPr>
      </w:pPr>
      <w:r>
        <w:rPr>
          <w:rFonts w:hint="eastAsia" w:ascii="宋体" w:hAnsi="宋体" w:cs="宋体"/>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snapToGrid w:val="0"/>
        <w:spacing w:line="420" w:lineRule="atLeast"/>
        <w:rPr>
          <w:rFonts w:ascii="宋体" w:hAnsi="宋体" w:cs="宋体"/>
          <w:b/>
          <w:szCs w:val="21"/>
        </w:rPr>
      </w:pPr>
      <w:r>
        <w:rPr>
          <w:rFonts w:hint="eastAsia" w:ascii="宋体" w:hAnsi="宋体" w:cs="宋体"/>
          <w:b/>
          <w:szCs w:val="21"/>
        </w:rPr>
        <w:t>十、开标时间和地点：</w:t>
      </w:r>
    </w:p>
    <w:p>
      <w:pPr>
        <w:snapToGrid w:val="0"/>
        <w:spacing w:line="420" w:lineRule="atLeast"/>
        <w:ind w:firstLine="420" w:firstLineChars="200"/>
        <w:rPr>
          <w:rFonts w:ascii="宋体" w:hAnsi="宋体" w:cs="宋体"/>
          <w:szCs w:val="21"/>
        </w:rPr>
      </w:pPr>
      <w:r>
        <w:rPr>
          <w:rFonts w:hint="eastAsia" w:ascii="宋体" w:hAnsi="宋体" w:cs="宋体"/>
          <w:szCs w:val="21"/>
        </w:rPr>
        <w:t>1、开标日期及时间：2024年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日上午9时00分（北京时间）；</w:t>
      </w:r>
    </w:p>
    <w:p>
      <w:pPr>
        <w:snapToGrid w:val="0"/>
        <w:spacing w:line="420" w:lineRule="atLeast"/>
        <w:ind w:firstLine="420" w:firstLineChars="200"/>
        <w:rPr>
          <w:rFonts w:ascii="宋体" w:hAnsi="宋体" w:cs="宋体"/>
          <w:szCs w:val="21"/>
        </w:rPr>
      </w:pPr>
      <w:r>
        <w:rPr>
          <w:rFonts w:hint="eastAsia" w:ascii="宋体" w:hAnsi="宋体" w:cs="宋体"/>
          <w:szCs w:val="21"/>
        </w:rPr>
        <w:t>2、开标地点（网址）：</w:t>
      </w:r>
      <w:r>
        <w:rPr>
          <w:rFonts w:cs="Calibri"/>
          <w:szCs w:val="21"/>
        </w:rPr>
        <w:t>政采云</w:t>
      </w:r>
      <w:r>
        <w:rPr>
          <w:rFonts w:hint="eastAsia" w:cs="Calibri"/>
          <w:szCs w:val="21"/>
        </w:rPr>
        <w:t>平台</w:t>
      </w:r>
      <w:r>
        <w:rPr>
          <w:rFonts w:cs="Calibri"/>
          <w:szCs w:val="21"/>
        </w:rPr>
        <w:t>（http://www.zcygov.cn）</w:t>
      </w:r>
    </w:p>
    <w:p>
      <w:pPr>
        <w:snapToGrid w:val="0"/>
        <w:spacing w:line="420" w:lineRule="atLeast"/>
        <w:ind w:firstLine="420" w:firstLineChars="200"/>
        <w:rPr>
          <w:rFonts w:ascii="宋体" w:hAnsi="宋体" w:cs="宋体"/>
          <w:b/>
          <w:szCs w:val="21"/>
        </w:rPr>
      </w:pPr>
      <w:r>
        <w:rPr>
          <w:rFonts w:hint="eastAsia" w:ascii="宋体" w:hAnsi="宋体" w:cs="宋体"/>
          <w:szCs w:val="21"/>
        </w:rPr>
        <w:t>3、开标时间后30分钟内（开标日上午9：30时前）投标人可以登录“政采云”平台，在“项目采购——开标评标”中使用制作投标文件的CA锁解密投标文件。若投标人在规定时间内（开标日上午9：30时前）因政采云平台或代理机构问题无法解密或解密失败，</w:t>
      </w:r>
      <w:r>
        <w:rPr>
          <w:rFonts w:hint="eastAsia" w:ascii="宋体" w:hAnsi="宋体" w:cs="宋体"/>
          <w:b/>
          <w:szCs w:val="21"/>
        </w:rPr>
        <w:t>投标人可将电子备份投标文件发送至邮箱：</w:t>
      </w:r>
    </w:p>
    <w:p>
      <w:pPr>
        <w:snapToGrid w:val="0"/>
        <w:spacing w:line="420" w:lineRule="atLeast"/>
        <w:rPr>
          <w:rFonts w:ascii="宋体" w:hAnsi="宋体" w:cs="宋体"/>
          <w:b/>
          <w:szCs w:val="21"/>
          <w:u w:val="single"/>
        </w:rPr>
      </w:pPr>
      <w:r>
        <w:rPr>
          <w:rFonts w:hint="eastAsia" w:ascii="宋体" w:hAnsi="宋体" w:cs="宋体"/>
          <w:b/>
          <w:szCs w:val="21"/>
        </w:rPr>
        <w:t>781439029@qq.com</w:t>
      </w:r>
      <w:r>
        <w:fldChar w:fldCharType="begin"/>
      </w:r>
      <w:r>
        <w:instrText xml:space="preserve"> HYPERLINK "mailto:781439029@qq.com（邮箱收件人联系电话0574-88225476" </w:instrText>
      </w:r>
      <w:r>
        <w:fldChar w:fldCharType="separate"/>
      </w:r>
      <w:r>
        <w:rPr>
          <w:rFonts w:hint="eastAsia" w:ascii="宋体" w:hAnsi="宋体" w:cs="宋体"/>
          <w:b/>
          <w:szCs w:val="21"/>
        </w:rPr>
        <w:t>（邮箱收件人联系电话0574-</w:t>
      </w:r>
      <w:r>
        <w:rPr>
          <w:rFonts w:hint="eastAsia" w:ascii="宋体" w:hAnsi="宋体" w:cs="宋体"/>
          <w:b/>
          <w:szCs w:val="21"/>
        </w:rPr>
        <w:fldChar w:fldCharType="end"/>
      </w:r>
      <w:r>
        <w:rPr>
          <w:rFonts w:hint="eastAsia" w:ascii="宋体" w:hAnsi="宋体" w:cs="宋体"/>
          <w:b/>
          <w:szCs w:val="21"/>
        </w:rPr>
        <w:t>88225476 ）</w:t>
      </w:r>
      <w:r>
        <w:rPr>
          <w:rFonts w:hint="eastAsia" w:ascii="宋体" w:hAnsi="宋体" w:cs="宋体"/>
          <w:szCs w:val="21"/>
        </w:rPr>
        <w:t>可由代理机构使用投标人提供的备份投标文件，上传至政采云平台项目采购模块，以完成开标。若投标人在规定时间内（开标日上午9：30时前）无法解密或解密失败且未提电子备份投标文件的，视为投标人放弃投标。</w:t>
      </w:r>
    </w:p>
    <w:p>
      <w:pPr>
        <w:snapToGrid w:val="0"/>
        <w:spacing w:line="420" w:lineRule="atLeast"/>
        <w:rPr>
          <w:rFonts w:ascii="宋体" w:hAnsi="宋体" w:cs="宋体"/>
          <w:b/>
          <w:szCs w:val="21"/>
        </w:rPr>
      </w:pPr>
      <w:r>
        <w:rPr>
          <w:rFonts w:hint="eastAsia" w:ascii="宋体" w:hAnsi="宋体" w:cs="宋体"/>
          <w:b/>
          <w:szCs w:val="21"/>
        </w:rPr>
        <w:t>十一、业务咨询：</w:t>
      </w:r>
    </w:p>
    <w:p>
      <w:pPr>
        <w:spacing w:line="420" w:lineRule="atLeast"/>
        <w:ind w:firstLine="1054" w:firstLineChars="500"/>
        <w:rPr>
          <w:rFonts w:ascii="宋体" w:hAnsi="宋体" w:cs="宋体"/>
          <w:szCs w:val="21"/>
        </w:rPr>
      </w:pPr>
      <w:r>
        <w:rPr>
          <w:rFonts w:hint="eastAsia" w:ascii="宋体" w:hAnsi="宋体" w:cs="宋体"/>
          <w:b/>
          <w:bCs/>
          <w:szCs w:val="21"/>
        </w:rPr>
        <w:t>采购人</w:t>
      </w:r>
      <w:r>
        <w:rPr>
          <w:rFonts w:hint="eastAsia" w:ascii="宋体" w:hAnsi="宋体" w:cs="宋体"/>
          <w:szCs w:val="21"/>
        </w:rPr>
        <w:t>：</w:t>
      </w:r>
      <w:r>
        <w:rPr>
          <w:rFonts w:hint="eastAsia" w:ascii="宋体" w:hAnsi="宋体"/>
          <w:szCs w:val="21"/>
        </w:rPr>
        <w:t>宁波市</w:t>
      </w:r>
      <w:r>
        <w:rPr>
          <w:rFonts w:hint="eastAsia" w:ascii="宋体" w:hAnsi="宋体" w:cs="宋体"/>
        </w:rPr>
        <w:t>鄞州区横溪镇中心卫生院</w:t>
      </w:r>
    </w:p>
    <w:p>
      <w:pPr>
        <w:spacing w:line="420" w:lineRule="atLeast"/>
        <w:ind w:firstLine="1050" w:firstLineChars="500"/>
        <w:rPr>
          <w:rFonts w:asciiTheme="minorEastAsia" w:hAnsiTheme="minorEastAsia" w:eastAsiaTheme="minorEastAsia" w:cstheme="minorEastAsia"/>
          <w:szCs w:val="21"/>
        </w:rPr>
      </w:pPr>
      <w:r>
        <w:rPr>
          <w:rFonts w:hint="eastAsia" w:ascii="宋体" w:hAnsi="宋体"/>
          <w:szCs w:val="21"/>
        </w:rPr>
        <w:t>采购人联系人：陈贤良  联系电话：13957841475</w:t>
      </w:r>
    </w:p>
    <w:p>
      <w:pPr>
        <w:spacing w:line="420" w:lineRule="atLeast"/>
        <w:ind w:firstLine="1054" w:firstLineChars="500"/>
        <w:rPr>
          <w:rFonts w:ascii="宋体" w:hAnsi="宋体" w:cs="宋体"/>
          <w:color w:val="000000"/>
          <w:szCs w:val="21"/>
        </w:rPr>
      </w:pPr>
      <w:r>
        <w:rPr>
          <w:rFonts w:hint="eastAsia" w:ascii="宋体" w:hAnsi="宋体" w:cs="宋体"/>
          <w:b/>
          <w:bCs/>
          <w:color w:val="000000"/>
          <w:szCs w:val="21"/>
        </w:rPr>
        <w:t>采购代理机构</w:t>
      </w:r>
      <w:r>
        <w:rPr>
          <w:rFonts w:hint="eastAsia" w:ascii="宋体" w:hAnsi="宋体" w:cs="宋体"/>
          <w:color w:val="000000"/>
          <w:szCs w:val="21"/>
        </w:rPr>
        <w:t>：宁波市鄞州区公共资源交易中心</w:t>
      </w:r>
    </w:p>
    <w:p>
      <w:pPr>
        <w:spacing w:line="420" w:lineRule="atLeast"/>
        <w:ind w:firstLine="630" w:firstLineChars="300"/>
        <w:rPr>
          <w:rFonts w:ascii="宋体" w:hAnsi="宋体" w:cs="宋体"/>
          <w:color w:val="000000"/>
          <w:szCs w:val="21"/>
        </w:rPr>
      </w:pPr>
      <w:r>
        <w:rPr>
          <w:rFonts w:hint="eastAsia"/>
          <w:szCs w:val="21"/>
        </w:rPr>
        <w:t>地址：鄞州区蕙江路</w:t>
      </w:r>
      <w:r>
        <w:rPr>
          <w:rFonts w:hint="eastAsia" w:ascii="宋体" w:hAnsi="宋体" w:cs="宋体"/>
          <w:szCs w:val="21"/>
        </w:rPr>
        <w:t>567</w:t>
      </w:r>
      <w:r>
        <w:rPr>
          <w:rFonts w:hint="eastAsia"/>
          <w:szCs w:val="21"/>
        </w:rPr>
        <w:t>号鄞州区政务服务中心</w:t>
      </w:r>
      <w:r>
        <w:rPr>
          <w:rFonts w:hint="eastAsia" w:ascii="宋体" w:hAnsi="宋体" w:cs="宋体"/>
          <w:szCs w:val="21"/>
        </w:rPr>
        <w:t>5</w:t>
      </w:r>
      <w:r>
        <w:rPr>
          <w:rFonts w:hint="eastAsia"/>
          <w:szCs w:val="21"/>
        </w:rPr>
        <w:t>楼</w:t>
      </w:r>
    </w:p>
    <w:p>
      <w:pPr>
        <w:pStyle w:val="29"/>
        <w:numPr>
          <w:ilvl w:val="0"/>
          <w:numId w:val="0"/>
        </w:numPr>
        <w:spacing w:line="420" w:lineRule="atLeast"/>
        <w:ind w:left="1050"/>
        <w:rPr>
          <w:rFonts w:ascii="Calibri" w:hAnsi="Calibri"/>
          <w:color w:val="auto"/>
          <w:szCs w:val="21"/>
        </w:rPr>
      </w:pPr>
      <w:r>
        <w:rPr>
          <w:rFonts w:hint="eastAsia" w:cs="宋体"/>
          <w:color w:val="000000"/>
          <w:szCs w:val="21"/>
        </w:rPr>
        <w:t>联系人：陈怡</w:t>
      </w:r>
      <w:r>
        <w:rPr>
          <w:rFonts w:hint="eastAsia" w:ascii="Calibri" w:hAnsi="Calibri"/>
          <w:color w:val="auto"/>
          <w:szCs w:val="21"/>
        </w:rPr>
        <w:t xml:space="preserve">      电话：0574-88225140     传真：  传真：0574-88225200               </w:t>
      </w:r>
    </w:p>
    <w:p>
      <w:pPr>
        <w:spacing w:line="420" w:lineRule="atLeast"/>
        <w:ind w:firstLine="1050" w:firstLineChars="500"/>
        <w:rPr>
          <w:szCs w:val="21"/>
        </w:rPr>
      </w:pPr>
      <w:r>
        <w:rPr>
          <w:rFonts w:hint="eastAsia"/>
          <w:szCs w:val="21"/>
        </w:rPr>
        <w:t>同级财政监管部门：宁波市鄞州区财政局</w:t>
      </w:r>
    </w:p>
    <w:p>
      <w:pPr>
        <w:spacing w:line="420" w:lineRule="atLeast"/>
        <w:ind w:firstLine="630" w:firstLineChars="300"/>
        <w:rPr>
          <w:rFonts w:ascii="宋体" w:hAnsi="宋体" w:cs="宋体"/>
          <w:color w:val="000000"/>
          <w:szCs w:val="21"/>
        </w:rPr>
      </w:pPr>
      <w:r>
        <w:rPr>
          <w:rFonts w:hint="eastAsia" w:ascii="宋体" w:hAnsi="宋体" w:cs="宋体"/>
          <w:szCs w:val="21"/>
        </w:rPr>
        <w:t xml:space="preserve">    联系人：郑燕蓉          联系电话：0574-89295894</w:t>
      </w:r>
    </w:p>
    <w:p>
      <w:pPr>
        <w:numPr>
          <w:ilvl w:val="0"/>
          <w:numId w:val="4"/>
        </w:numPr>
        <w:spacing w:line="420" w:lineRule="atLeast"/>
        <w:rPr>
          <w:rFonts w:ascii="宋体" w:hAnsi="宋体" w:cs="宋体"/>
          <w:b/>
          <w:szCs w:val="21"/>
        </w:rPr>
      </w:pPr>
      <w:r>
        <w:rPr>
          <w:rFonts w:hint="eastAsia" w:ascii="宋体" w:hAnsi="宋体" w:cs="宋体"/>
          <w:b/>
          <w:szCs w:val="21"/>
        </w:rPr>
        <w:t>落实的政府采购政策</w:t>
      </w:r>
    </w:p>
    <w:p>
      <w:pPr>
        <w:spacing w:line="420" w:lineRule="atLeast"/>
        <w:ind w:firstLine="420" w:firstLineChars="200"/>
        <w:rPr>
          <w:rFonts w:ascii="宋体" w:hAnsi="宋体" w:cs="宋体"/>
          <w:szCs w:val="21"/>
        </w:rPr>
      </w:pPr>
      <w:r>
        <w:rPr>
          <w:rFonts w:hint="eastAsia" w:ascii="宋体" w:hAnsi="宋体" w:cs="宋体"/>
          <w:szCs w:val="21"/>
        </w:rPr>
        <w:t>《政府采购促进中小企业发展管理办法》（财库[2020]46号）；《关于政府采购支持监狱企业发展有关问题的通知》(财库[2014]68号)；《关于促进残疾人就业政府采购政策的通知》（财库[2017]141号）。财政部、国家发改委、生态环境部、市场监管总局等四部委发布的“财库[2019]9号”文件。</w:t>
      </w:r>
    </w:p>
    <w:p>
      <w:pPr>
        <w:widowControl/>
        <w:numPr>
          <w:ilvl w:val="0"/>
          <w:numId w:val="4"/>
        </w:numPr>
        <w:spacing w:line="420" w:lineRule="atLeast"/>
        <w:contextualSpacing/>
        <w:jc w:val="left"/>
        <w:rPr>
          <w:rFonts w:ascii="宋体" w:hAnsi="宋体" w:cs="宋体"/>
          <w:b/>
          <w:szCs w:val="21"/>
        </w:rPr>
      </w:pPr>
      <w:r>
        <w:rPr>
          <w:rFonts w:hint="eastAsia" w:ascii="宋体" w:hAnsi="宋体" w:cs="宋体"/>
          <w:b/>
          <w:szCs w:val="21"/>
        </w:rPr>
        <w:t>其他事项：</w:t>
      </w:r>
    </w:p>
    <w:p>
      <w:pPr>
        <w:widowControl/>
        <w:spacing w:line="420" w:lineRule="atLeast"/>
        <w:ind w:firstLine="422" w:firstLineChars="200"/>
        <w:contextualSpacing/>
        <w:jc w:val="left"/>
        <w:rPr>
          <w:rFonts w:ascii="宋体" w:hAnsi="宋体" w:cs="宋体"/>
          <w:szCs w:val="21"/>
        </w:rPr>
      </w:pPr>
      <w:r>
        <w:rPr>
          <w:rFonts w:hint="eastAsia" w:ascii="宋体" w:hAnsi="宋体" w:cs="宋体"/>
          <w:b/>
          <w:szCs w:val="21"/>
        </w:rPr>
        <w:t>1、</w:t>
      </w:r>
      <w:r>
        <w:rPr>
          <w:rFonts w:hint="eastAsia" w:ascii="宋体" w:hAnsi="宋体" w:cs="宋体"/>
          <w:szCs w:val="21"/>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20" w:lineRule="atLeast"/>
        <w:ind w:firstLine="420" w:firstLineChars="200"/>
        <w:contextualSpacing/>
        <w:jc w:val="left"/>
        <w:rPr>
          <w:rFonts w:ascii="宋体" w:hAnsi="宋体" w:cs="宋体"/>
          <w:kern w:val="0"/>
          <w:szCs w:val="21"/>
        </w:rPr>
      </w:pPr>
      <w:r>
        <w:rPr>
          <w:rFonts w:hint="eastAsia" w:ascii="宋体" w:hAnsi="宋体" w:cs="宋体"/>
          <w:szCs w:val="21"/>
        </w:rPr>
        <w:t>2、</w:t>
      </w:r>
      <w:r>
        <w:rPr>
          <w:rFonts w:hint="eastAsia" w:ascii="宋体" w:hAnsi="宋体" w:cs="宋体"/>
          <w:kern w:val="0"/>
          <w:szCs w:val="21"/>
        </w:rPr>
        <w:t>若对项目采购电子交易系统操作有疑问，可登录政采云（https://www.zcygov.cn/），点击右侧咨询小采，获取采小蜜智能服务管家帮助，或拨打政采云服务热线400-881-7190获取热线服务帮助。</w:t>
      </w:r>
    </w:p>
    <w:p>
      <w:pPr>
        <w:spacing w:line="420" w:lineRule="atLeast"/>
        <w:jc w:val="left"/>
        <w:outlineLvl w:val="0"/>
        <w:rPr>
          <w:rFonts w:ascii="宋体" w:hAnsi="宋体" w:cs="宋体"/>
          <w:kern w:val="0"/>
          <w:szCs w:val="21"/>
        </w:rPr>
      </w:pPr>
      <w:bookmarkStart w:id="0" w:name="_Toc27788"/>
      <w:r>
        <w:rPr>
          <w:rFonts w:hint="eastAsia" w:ascii="宋体" w:hAnsi="宋体" w:cs="宋体"/>
          <w:kern w:val="0"/>
          <w:szCs w:val="21"/>
        </w:rPr>
        <w:t>CA问题联系电话（人工）：汇信CA400-888-4636；天谷CA400-087-8198。</w:t>
      </w:r>
      <w:bookmarkEnd w:id="0"/>
    </w:p>
    <w:p>
      <w:pPr>
        <w:spacing w:line="420" w:lineRule="atLeast"/>
        <w:jc w:val="center"/>
        <w:rPr>
          <w:rFonts w:ascii="宋体" w:hAnsi="宋体"/>
          <w:color w:val="000000"/>
          <w:szCs w:val="21"/>
        </w:rPr>
      </w:pPr>
    </w:p>
    <w:p>
      <w:pPr>
        <w:spacing w:line="420" w:lineRule="atLeast"/>
        <w:jc w:val="center"/>
        <w:rPr>
          <w:rFonts w:ascii="宋体" w:hAnsi="宋体"/>
          <w:color w:val="000000"/>
          <w:szCs w:val="21"/>
          <w:u w:val="single"/>
        </w:rPr>
      </w:pPr>
      <w:r>
        <w:rPr>
          <w:rFonts w:hint="eastAsia" w:ascii="宋体" w:hAnsi="宋体"/>
          <w:color w:val="000000"/>
          <w:szCs w:val="21"/>
        </w:rPr>
        <w:t>宁波市鄞州区公共资源交易中心</w:t>
      </w:r>
    </w:p>
    <w:p>
      <w:pPr>
        <w:spacing w:line="420" w:lineRule="atLeast"/>
        <w:rPr>
          <w:rFonts w:ascii="宋体" w:hAnsi="宋体"/>
          <w:color w:val="000000"/>
          <w:szCs w:val="21"/>
        </w:rPr>
      </w:pPr>
      <w:r>
        <w:rPr>
          <w:rFonts w:hint="eastAsia" w:ascii="宋体" w:hAnsi="宋体"/>
          <w:color w:val="000000"/>
          <w:szCs w:val="21"/>
        </w:rPr>
        <w:t xml:space="preserve">                                                 2024年4月</w:t>
      </w:r>
      <w:r>
        <w:rPr>
          <w:rFonts w:hint="eastAsia" w:ascii="宋体" w:hAnsi="宋体"/>
          <w:color w:val="000000"/>
          <w:szCs w:val="21"/>
          <w:lang w:val="en-US" w:eastAsia="zh-CN"/>
        </w:rPr>
        <w:t>28</w:t>
      </w:r>
      <w:r>
        <w:rPr>
          <w:rFonts w:hint="eastAsia" w:ascii="宋体" w:hAnsi="宋体"/>
          <w:color w:val="000000"/>
          <w:szCs w:val="21"/>
        </w:rPr>
        <w:t>日</w:t>
      </w:r>
    </w:p>
    <w:p>
      <w:pPr>
        <w:spacing w:line="440" w:lineRule="exact"/>
        <w:jc w:val="center"/>
        <w:rPr>
          <w:rFonts w:ascii="宋体" w:hAnsi="宋体"/>
          <w:b/>
          <w:sz w:val="32"/>
          <w:szCs w:val="32"/>
        </w:rPr>
      </w:pPr>
      <w:r>
        <w:rPr>
          <w:rFonts w:ascii="宋体" w:hAnsi="宋体"/>
          <w:b/>
          <w:sz w:val="32"/>
          <w:szCs w:val="32"/>
        </w:rPr>
        <w:br w:type="page"/>
      </w:r>
    </w:p>
    <w:p>
      <w:pPr>
        <w:spacing w:line="420" w:lineRule="exact"/>
        <w:jc w:val="center"/>
        <w:rPr>
          <w:rFonts w:ascii="宋体" w:hAnsi="宋体"/>
          <w:b/>
          <w:sz w:val="32"/>
          <w:szCs w:val="32"/>
        </w:rPr>
      </w:pPr>
      <w:r>
        <w:rPr>
          <w:rFonts w:hint="eastAsia" w:ascii="宋体" w:hAnsi="宋体"/>
          <w:b/>
          <w:sz w:val="32"/>
          <w:szCs w:val="32"/>
        </w:rPr>
        <w:t xml:space="preserve">第二部分  </w:t>
      </w:r>
      <w:r>
        <w:rPr>
          <w:rFonts w:hint="eastAsia" w:ascii="宋体" w:hAnsi="宋体"/>
          <w:b/>
          <w:bCs/>
          <w:sz w:val="32"/>
          <w:szCs w:val="32"/>
        </w:rPr>
        <w:t>采购</w:t>
      </w:r>
      <w:r>
        <w:rPr>
          <w:rFonts w:hint="eastAsia" w:ascii="宋体" w:hAnsi="宋体"/>
          <w:b/>
          <w:sz w:val="32"/>
          <w:szCs w:val="32"/>
        </w:rPr>
        <w:t>需求</w:t>
      </w:r>
    </w:p>
    <w:p>
      <w:pPr>
        <w:numPr>
          <w:ilvl w:val="0"/>
          <w:numId w:val="5"/>
        </w:numPr>
        <w:spacing w:line="360" w:lineRule="auto"/>
        <w:rPr>
          <w:rFonts w:ascii="宋体" w:hAnsi="宋体" w:cs="宋体"/>
        </w:rPr>
      </w:pPr>
      <w:r>
        <w:rPr>
          <w:rFonts w:hint="eastAsia" w:ascii="宋体" w:hAnsi="宋体" w:cs="宋体"/>
          <w:b/>
          <w:bCs/>
        </w:rPr>
        <w:t>项目概况</w:t>
      </w:r>
    </w:p>
    <w:p>
      <w:pPr>
        <w:spacing w:line="360" w:lineRule="auto"/>
        <w:ind w:firstLine="420" w:firstLineChars="200"/>
        <w:rPr>
          <w:rFonts w:ascii="宋体" w:hAnsi="宋体" w:cs="宋体"/>
        </w:rPr>
      </w:pPr>
      <w:r>
        <w:rPr>
          <w:rFonts w:hint="eastAsia" w:ascii="宋体" w:hAnsi="宋体" w:cs="宋体"/>
        </w:rPr>
        <w:t>鄞州区横溪镇中心卫生院现对医院内部食堂餐饮服务外包项目进行招标，本项目将由一家单位独立承包，实行统一管理，综合服务，不得分包经营。要求服务人员配置合理，统筹安排；餐饮花色丰富，品质保证，卫生健康，服务规范；全体员工在服务期间，必须仪容整洁、仪表端正、礼仪规范；同时要求在采购人的管理下做好节能工作，配合采购人实现能耗逐年下降。</w:t>
      </w:r>
    </w:p>
    <w:p>
      <w:pPr>
        <w:spacing w:line="360" w:lineRule="auto"/>
        <w:ind w:firstLine="420" w:firstLineChars="200"/>
        <w:rPr>
          <w:rFonts w:ascii="宋体" w:hAnsi="宋体" w:cs="宋体"/>
        </w:rPr>
      </w:pPr>
      <w:r>
        <w:rPr>
          <w:rFonts w:hint="eastAsia" w:ascii="宋体" w:hAnsi="宋体" w:cs="宋体"/>
        </w:rPr>
        <w:t>要求投标人充分理解本项目的特点，以采购人的满意度为服务标准，全方位满足医院餐饮的特性。要求制定后勤餐饮服务方案，并按投标响应和承诺进行实施运作。</w:t>
      </w:r>
    </w:p>
    <w:p>
      <w:pPr>
        <w:numPr>
          <w:ilvl w:val="0"/>
          <w:numId w:val="5"/>
        </w:numPr>
        <w:spacing w:line="360" w:lineRule="auto"/>
        <w:rPr>
          <w:rFonts w:ascii="宋体" w:hAnsi="宋体" w:cs="宋体"/>
          <w:b/>
          <w:bCs/>
        </w:rPr>
      </w:pPr>
      <w:r>
        <w:rPr>
          <w:rFonts w:hint="eastAsia" w:ascii="宋体" w:hAnsi="宋体" w:cs="宋体"/>
          <w:b/>
          <w:bCs/>
        </w:rPr>
        <w:t>管理服务方式</w:t>
      </w:r>
    </w:p>
    <w:p>
      <w:pPr>
        <w:spacing w:line="360" w:lineRule="auto"/>
        <w:ind w:firstLine="420" w:firstLineChars="200"/>
        <w:rPr>
          <w:rFonts w:ascii="宋体" w:hAnsi="宋体" w:cs="宋体"/>
        </w:rPr>
      </w:pPr>
      <w:r>
        <w:rPr>
          <w:rFonts w:hint="eastAsia" w:ascii="宋体" w:hAnsi="宋体" w:cs="宋体"/>
        </w:rPr>
        <w:t>本项目采用费用全包的管理模式，具体包括人员工资（含福利、补贴等）、人员服装和作业工具、培训费、食宿费、易耗品（清洁用品、餐巾等）、管理费、利润、税金等；所加工的菜品等采用零差价供应给职工，不得产生利润。</w:t>
      </w:r>
    </w:p>
    <w:p>
      <w:pPr>
        <w:spacing w:line="360" w:lineRule="auto"/>
        <w:ind w:firstLine="420" w:firstLineChars="200"/>
        <w:rPr>
          <w:rFonts w:ascii="宋体" w:hAnsi="宋体" w:cs="宋体"/>
        </w:rPr>
      </w:pPr>
      <w:r>
        <w:rPr>
          <w:rFonts w:hint="eastAsia" w:ascii="宋体" w:hAnsi="宋体" w:cs="宋体"/>
        </w:rPr>
        <w:t>由采购人提供或承担的费用如下：</w:t>
      </w:r>
    </w:p>
    <w:p>
      <w:pPr>
        <w:spacing w:line="360" w:lineRule="auto"/>
        <w:ind w:firstLine="420" w:firstLineChars="200"/>
        <w:rPr>
          <w:rFonts w:ascii="宋体" w:hAnsi="宋体" w:cs="宋体"/>
        </w:rPr>
      </w:pPr>
      <w:r>
        <w:rPr>
          <w:rFonts w:ascii="宋体" w:hAnsi="宋体" w:cs="宋体"/>
        </w:rPr>
        <w:t>1、设施设备：场地、厨具设备、餐具等基础设施。</w:t>
      </w:r>
    </w:p>
    <w:p>
      <w:pPr>
        <w:spacing w:line="360" w:lineRule="auto"/>
        <w:ind w:firstLine="420" w:firstLineChars="200"/>
        <w:rPr>
          <w:rFonts w:ascii="宋体" w:hAnsi="宋体" w:cs="宋体"/>
        </w:rPr>
      </w:pPr>
      <w:r>
        <w:rPr>
          <w:rFonts w:ascii="宋体" w:hAnsi="宋体" w:cs="宋体"/>
        </w:rPr>
        <w:t>2、设备、厨具、餐具维护：承包期内因自然老化等原因须维修、更换或添置。</w:t>
      </w:r>
    </w:p>
    <w:p>
      <w:pPr>
        <w:spacing w:line="360" w:lineRule="auto"/>
        <w:ind w:firstLine="420" w:firstLineChars="200"/>
        <w:rPr>
          <w:rFonts w:ascii="宋体" w:hAnsi="宋体" w:cs="宋体"/>
        </w:rPr>
      </w:pPr>
      <w:r>
        <w:rPr>
          <w:rFonts w:ascii="宋体" w:hAnsi="宋体" w:cs="宋体"/>
        </w:rPr>
        <w:t>3、厨房燃料：水、电、燃气由</w:t>
      </w:r>
      <w:r>
        <w:rPr>
          <w:rFonts w:hint="eastAsia" w:ascii="宋体" w:hAnsi="宋体" w:cs="宋体"/>
        </w:rPr>
        <w:t>采购人</w:t>
      </w:r>
      <w:r>
        <w:rPr>
          <w:rFonts w:ascii="宋体" w:hAnsi="宋体" w:cs="宋体"/>
        </w:rPr>
        <w:t>承担。</w:t>
      </w:r>
    </w:p>
    <w:p>
      <w:pPr>
        <w:spacing w:line="360" w:lineRule="auto"/>
        <w:ind w:firstLine="420" w:firstLineChars="200"/>
        <w:rPr>
          <w:rFonts w:ascii="宋体" w:hAnsi="宋体" w:cs="宋体"/>
        </w:rPr>
      </w:pPr>
      <w:r>
        <w:rPr>
          <w:rFonts w:ascii="宋体" w:hAnsi="宋体" w:cs="宋体"/>
        </w:rPr>
        <w:t>4、易耗、脱排清洗等费用由</w:t>
      </w:r>
      <w:r>
        <w:rPr>
          <w:rFonts w:hint="eastAsia" w:ascii="宋体" w:hAnsi="宋体" w:cs="宋体"/>
        </w:rPr>
        <w:t>采购人</w:t>
      </w:r>
      <w:r>
        <w:rPr>
          <w:rFonts w:ascii="宋体" w:hAnsi="宋体" w:cs="宋体"/>
        </w:rPr>
        <w:t>承担。</w:t>
      </w:r>
    </w:p>
    <w:p>
      <w:pPr>
        <w:pStyle w:val="15"/>
        <w:ind w:firstLine="328"/>
        <w:rPr>
          <w:rFonts w:ascii="宋体" w:hAnsi="宋体"/>
        </w:rPr>
      </w:pPr>
      <w:r>
        <w:rPr>
          <w:rFonts w:ascii="宋体" w:hAnsi="宋体"/>
        </w:rPr>
        <w:t>5</w:t>
      </w:r>
      <w:r>
        <w:rPr>
          <w:rFonts w:hint="eastAsia" w:ascii="宋体" w:hAnsi="宋体"/>
        </w:rPr>
        <w:t>、食材、调料等费用由采购人承担，按月按实结算。</w:t>
      </w:r>
    </w:p>
    <w:p>
      <w:pPr>
        <w:ind w:firstLine="328"/>
      </w:pPr>
    </w:p>
    <w:p>
      <w:pPr>
        <w:spacing w:line="360" w:lineRule="auto"/>
        <w:rPr>
          <w:rFonts w:ascii="宋体" w:hAnsi="宋体" w:cs="宋体"/>
          <w:b/>
          <w:bCs/>
        </w:rPr>
      </w:pPr>
      <w:r>
        <w:rPr>
          <w:rFonts w:hint="eastAsia" w:ascii="宋体" w:hAnsi="宋体" w:cs="宋体"/>
          <w:b/>
          <w:bCs/>
        </w:rPr>
        <w:t>（三）餐饮服务标准及技术要求</w:t>
      </w:r>
    </w:p>
    <w:p>
      <w:pPr>
        <w:autoSpaceDE w:val="0"/>
        <w:autoSpaceDN w:val="0"/>
        <w:spacing w:line="360" w:lineRule="auto"/>
        <w:ind w:firstLine="422" w:firstLineChars="200"/>
        <w:textAlignment w:val="bottom"/>
        <w:rPr>
          <w:rFonts w:ascii="宋体" w:hAnsi="宋体" w:cs="宋体"/>
          <w:b/>
        </w:rPr>
      </w:pPr>
      <w:r>
        <w:rPr>
          <w:rFonts w:hint="eastAsia" w:ascii="宋体" w:hAnsi="宋体" w:cs="宋体"/>
          <w:b/>
        </w:rPr>
        <w:t>1、餐饮服务总体内容</w:t>
      </w:r>
    </w:p>
    <w:p>
      <w:pPr>
        <w:autoSpaceDE w:val="0"/>
        <w:autoSpaceDN w:val="0"/>
        <w:spacing w:line="360" w:lineRule="auto"/>
        <w:ind w:firstLine="420" w:firstLineChars="200"/>
        <w:textAlignment w:val="bottom"/>
        <w:rPr>
          <w:rFonts w:ascii="宋体" w:hAnsi="宋体" w:cs="宋体"/>
        </w:rPr>
      </w:pPr>
      <w:r>
        <w:rPr>
          <w:rFonts w:hint="eastAsia" w:ascii="宋体" w:hAnsi="宋体" w:cs="宋体"/>
        </w:rPr>
        <w:t xml:space="preserve">1.1 投标人配备专业的管理团队（主要包括管理人员、厨师、服务人员等）进行餐饮管理服务，为医院职工提供营养、健康、科学、合理的工作餐,工作日早餐就餐人数约为15人左右，中餐就餐人数约为80人左右，晚餐20人左右，要求管理专业，服务热情，保证餐厅有序运作，确保干部职工满意。 </w:t>
      </w:r>
    </w:p>
    <w:p>
      <w:pPr>
        <w:autoSpaceDE w:val="0"/>
        <w:autoSpaceDN w:val="0"/>
        <w:spacing w:line="360" w:lineRule="auto"/>
        <w:ind w:firstLine="420" w:firstLineChars="200"/>
        <w:textAlignment w:val="bottom"/>
        <w:rPr>
          <w:rFonts w:ascii="宋体" w:hAnsi="宋体" w:cs="宋体"/>
        </w:rPr>
      </w:pPr>
      <w:r>
        <w:rPr>
          <w:rFonts w:hint="eastAsia" w:ascii="宋体" w:hAnsi="宋体" w:cs="宋体"/>
        </w:rPr>
        <w:t>1.2 投标人负责主副食、原材料等采购及加工供应、人员管理、</w:t>
      </w:r>
      <w:r>
        <w:rPr>
          <w:rFonts w:hint="eastAsia" w:ascii="宋体" w:hAnsi="宋体" w:cs="宋体"/>
          <w:lang w:eastAsia="zh-CN"/>
        </w:rPr>
        <w:t>食堂</w:t>
      </w:r>
      <w:r>
        <w:rPr>
          <w:rFonts w:hint="eastAsia" w:ascii="宋体" w:hAnsi="宋体" w:cs="宋体"/>
        </w:rPr>
        <w:t>卫生管理、</w:t>
      </w:r>
      <w:r>
        <w:rPr>
          <w:rFonts w:hint="eastAsia" w:ascii="宋体" w:hAnsi="宋体" w:cs="宋体"/>
          <w:lang w:eastAsia="zh-CN"/>
        </w:rPr>
        <w:t>食堂就餐环境管理、</w:t>
      </w:r>
      <w:r>
        <w:rPr>
          <w:rFonts w:hint="eastAsia" w:ascii="宋体" w:hAnsi="宋体" w:cs="宋体"/>
        </w:rPr>
        <w:t>厨房设备及安全管理、菜肴质量管理</w:t>
      </w:r>
      <w:r>
        <w:rPr>
          <w:rFonts w:hint="eastAsia" w:ascii="宋体" w:hAnsi="宋体" w:cs="宋体"/>
          <w:lang w:eastAsia="zh-CN"/>
        </w:rPr>
        <w:t>、食堂秩序维护</w:t>
      </w:r>
      <w:r>
        <w:rPr>
          <w:rFonts w:hint="eastAsia" w:ascii="宋体" w:hAnsi="宋体" w:cs="宋体"/>
        </w:rPr>
        <w:t>等。采购人负责按餐费标准及要求监督考核管理。</w:t>
      </w:r>
    </w:p>
    <w:p>
      <w:pPr>
        <w:autoSpaceDE w:val="0"/>
        <w:autoSpaceDN w:val="0"/>
        <w:spacing w:line="360" w:lineRule="auto"/>
        <w:ind w:firstLine="422" w:firstLineChars="200"/>
        <w:textAlignment w:val="bottom"/>
        <w:rPr>
          <w:rFonts w:ascii="宋体" w:hAnsi="宋体" w:cs="宋体"/>
          <w:b/>
        </w:rPr>
      </w:pPr>
      <w:r>
        <w:rPr>
          <w:rFonts w:hint="eastAsia" w:ascii="宋体" w:hAnsi="宋体" w:cs="宋体"/>
          <w:b/>
        </w:rPr>
        <w:t>2、食堂及用餐情况</w:t>
      </w:r>
    </w:p>
    <w:p>
      <w:pPr>
        <w:autoSpaceDE w:val="0"/>
        <w:autoSpaceDN w:val="0"/>
        <w:spacing w:line="360" w:lineRule="auto"/>
        <w:ind w:firstLine="420" w:firstLineChars="200"/>
        <w:textAlignment w:val="bottom"/>
        <w:rPr>
          <w:rFonts w:ascii="宋体" w:hAnsi="宋体" w:cs="宋体"/>
        </w:rPr>
      </w:pPr>
      <w:r>
        <w:rPr>
          <w:rFonts w:hint="eastAsia" w:ascii="宋体" w:hAnsi="宋体" w:cs="宋体"/>
        </w:rPr>
        <w:t>2.1 食堂用餐方式为早餐自选，中餐、晚餐套餐制。</w:t>
      </w:r>
    </w:p>
    <w:p>
      <w:pPr>
        <w:autoSpaceDE w:val="0"/>
        <w:autoSpaceDN w:val="0"/>
        <w:spacing w:line="360" w:lineRule="auto"/>
        <w:ind w:firstLine="420" w:firstLineChars="200"/>
        <w:textAlignment w:val="bottom"/>
        <w:rPr>
          <w:rFonts w:ascii="宋体" w:hAnsi="宋体" w:cs="宋体"/>
        </w:rPr>
      </w:pPr>
      <w:r>
        <w:rPr>
          <w:rFonts w:hint="eastAsia" w:ascii="宋体" w:hAnsi="宋体" w:cs="宋体"/>
        </w:rPr>
        <w:t>2.2 常规性餐饮服务：全年无休的早餐、中餐、晚餐三餐和接待用餐服务，其中：晚餐就餐人员为值班人员，供应商必须保证一名食堂工作人员在岗。</w:t>
      </w:r>
    </w:p>
    <w:p>
      <w:pPr>
        <w:autoSpaceDE w:val="0"/>
        <w:autoSpaceDN w:val="0"/>
        <w:spacing w:line="360" w:lineRule="auto"/>
        <w:ind w:firstLine="420" w:firstLineChars="200"/>
        <w:textAlignment w:val="bottom"/>
        <w:rPr>
          <w:rFonts w:ascii="宋体" w:hAnsi="宋体" w:cs="宋体"/>
        </w:rPr>
      </w:pPr>
      <w:r>
        <w:rPr>
          <w:rFonts w:hint="eastAsia" w:ascii="宋体" w:hAnsi="宋体" w:cs="宋体"/>
        </w:rPr>
        <w:t>2.2.3 其他采购人要求的临时性或应急性就餐需求。</w:t>
      </w:r>
    </w:p>
    <w:p>
      <w:pPr>
        <w:autoSpaceDE w:val="0"/>
        <w:autoSpaceDN w:val="0"/>
        <w:spacing w:line="360" w:lineRule="auto"/>
        <w:ind w:firstLine="422" w:firstLineChars="200"/>
        <w:textAlignment w:val="bottom"/>
        <w:rPr>
          <w:rFonts w:ascii="宋体" w:hAnsi="宋体" w:cs="宋体"/>
          <w:b/>
        </w:rPr>
      </w:pPr>
      <w:r>
        <w:rPr>
          <w:rFonts w:hint="eastAsia" w:ascii="宋体" w:hAnsi="宋体" w:cs="宋体"/>
          <w:b/>
        </w:rPr>
        <w:t>3、餐饮服务具体要求：</w:t>
      </w:r>
    </w:p>
    <w:p>
      <w:pPr>
        <w:autoSpaceDE w:val="0"/>
        <w:autoSpaceDN w:val="0"/>
        <w:spacing w:line="360" w:lineRule="auto"/>
        <w:ind w:firstLine="420" w:firstLineChars="200"/>
        <w:textAlignment w:val="bottom"/>
      </w:pPr>
      <w:r>
        <w:rPr>
          <w:rFonts w:hint="eastAsia" w:ascii="宋体" w:hAnsi="宋体" w:cs="宋体"/>
        </w:rPr>
        <w:t>3.1 对进入窗口的饭菜品种（以宁波当地菜品为主），菜谱一周一定。具体配菜要求如下：</w:t>
      </w:r>
    </w:p>
    <w:tbl>
      <w:tblPr>
        <w:tblStyle w:val="16"/>
        <w:tblpPr w:leftFromText="180" w:rightFromText="180" w:vertAnchor="text" w:horzAnchor="margin" w:tblpXSpec="right" w:tblpY="3"/>
        <w:tblOverlap w:val="never"/>
        <w:tblW w:w="9763" w:type="dxa"/>
        <w:tblInd w:w="-1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50"/>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10" w:type="dxa"/>
            <w:noWrap/>
            <w:vAlign w:val="center"/>
          </w:tcPr>
          <w:p>
            <w:pPr>
              <w:spacing w:line="360" w:lineRule="auto"/>
              <w:jc w:val="center"/>
              <w:outlineLvl w:val="1"/>
              <w:rPr>
                <w:rFonts w:ascii="宋体" w:hAnsi="宋体" w:cs="宋体"/>
                <w:b/>
              </w:rPr>
            </w:pPr>
            <w:r>
              <w:rPr>
                <w:rFonts w:hint="eastAsia" w:ascii="宋体" w:hAnsi="宋体" w:cs="宋体"/>
                <w:b/>
              </w:rPr>
              <w:t>餐别</w:t>
            </w:r>
          </w:p>
        </w:tc>
        <w:tc>
          <w:tcPr>
            <w:tcW w:w="1650" w:type="dxa"/>
            <w:noWrap/>
            <w:vAlign w:val="center"/>
          </w:tcPr>
          <w:p>
            <w:pPr>
              <w:spacing w:line="360" w:lineRule="auto"/>
              <w:jc w:val="center"/>
              <w:outlineLvl w:val="1"/>
              <w:rPr>
                <w:rFonts w:ascii="宋体" w:hAnsi="宋体" w:cs="宋体"/>
                <w:b/>
              </w:rPr>
            </w:pPr>
            <w:r>
              <w:rPr>
                <w:rFonts w:hint="eastAsia" w:ascii="宋体" w:hAnsi="宋体" w:cs="宋体"/>
                <w:b/>
              </w:rPr>
              <w:t>餐费标准</w:t>
            </w:r>
          </w:p>
        </w:tc>
        <w:tc>
          <w:tcPr>
            <w:tcW w:w="6403" w:type="dxa"/>
            <w:noWrap/>
            <w:vAlign w:val="center"/>
          </w:tcPr>
          <w:p>
            <w:pPr>
              <w:spacing w:line="360" w:lineRule="auto"/>
              <w:jc w:val="center"/>
              <w:outlineLvl w:val="1"/>
              <w:rPr>
                <w:rFonts w:ascii="宋体" w:hAnsi="宋体" w:cs="宋体"/>
                <w:b/>
              </w:rPr>
            </w:pPr>
            <w:r>
              <w:rPr>
                <w:rFonts w:hint="eastAsia" w:ascii="宋体" w:hAnsi="宋体" w:cs="宋体"/>
                <w:b/>
              </w:rPr>
              <w:t>配餐标准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710" w:type="dxa"/>
            <w:noWrap/>
            <w:vAlign w:val="center"/>
          </w:tcPr>
          <w:p>
            <w:pPr>
              <w:spacing w:line="360" w:lineRule="auto"/>
              <w:jc w:val="center"/>
              <w:outlineLvl w:val="1"/>
              <w:rPr>
                <w:rFonts w:ascii="宋体" w:hAnsi="宋体" w:cs="宋体"/>
                <w:bCs/>
              </w:rPr>
            </w:pPr>
            <w:r>
              <w:rPr>
                <w:rFonts w:hint="eastAsia" w:ascii="宋体" w:hAnsi="宋体" w:cs="宋体"/>
                <w:bCs/>
              </w:rPr>
              <w:t>早餐</w:t>
            </w:r>
          </w:p>
        </w:tc>
        <w:tc>
          <w:tcPr>
            <w:tcW w:w="1650" w:type="dxa"/>
            <w:noWrap/>
            <w:vAlign w:val="center"/>
          </w:tcPr>
          <w:p>
            <w:pPr>
              <w:spacing w:line="360" w:lineRule="auto"/>
              <w:jc w:val="center"/>
              <w:outlineLvl w:val="1"/>
              <w:rPr>
                <w:rFonts w:ascii="宋体" w:hAnsi="宋体" w:cs="宋体"/>
                <w:bCs/>
              </w:rPr>
            </w:pPr>
            <w:r>
              <w:rPr>
                <w:rFonts w:hint="eastAsia" w:ascii="宋体" w:hAnsi="宋体" w:cs="宋体"/>
                <w:bCs/>
              </w:rPr>
              <w:t>自选</w:t>
            </w:r>
          </w:p>
        </w:tc>
        <w:tc>
          <w:tcPr>
            <w:tcW w:w="6403" w:type="dxa"/>
            <w:noWrap/>
            <w:vAlign w:val="center"/>
          </w:tcPr>
          <w:p>
            <w:pPr>
              <w:spacing w:line="360" w:lineRule="auto"/>
              <w:jc w:val="center"/>
              <w:outlineLvl w:val="1"/>
              <w:rPr>
                <w:rFonts w:ascii="宋体" w:hAnsi="宋体" w:cs="宋体"/>
                <w:bCs/>
              </w:rPr>
            </w:pPr>
            <w:r>
              <w:rPr>
                <w:rFonts w:hint="eastAsia" w:ascii="宋体" w:hAnsi="宋体" w:cs="宋体"/>
                <w:bCs/>
              </w:rPr>
              <w:t>品种提供不少于5种品类、3个咸菜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710" w:type="dxa"/>
            <w:noWrap/>
            <w:vAlign w:val="center"/>
          </w:tcPr>
          <w:p>
            <w:pPr>
              <w:spacing w:line="360" w:lineRule="auto"/>
              <w:jc w:val="center"/>
              <w:outlineLvl w:val="1"/>
              <w:rPr>
                <w:rFonts w:ascii="宋体" w:hAnsi="宋体" w:cs="宋体"/>
                <w:bCs/>
              </w:rPr>
            </w:pPr>
            <w:r>
              <w:rPr>
                <w:rFonts w:hint="eastAsia" w:ascii="宋体" w:hAnsi="宋体" w:cs="宋体"/>
                <w:bCs/>
              </w:rPr>
              <w:t>中餐</w:t>
            </w:r>
          </w:p>
        </w:tc>
        <w:tc>
          <w:tcPr>
            <w:tcW w:w="1650" w:type="dxa"/>
            <w:noWrap/>
            <w:vAlign w:val="center"/>
          </w:tcPr>
          <w:p>
            <w:pPr>
              <w:spacing w:line="360" w:lineRule="auto"/>
              <w:jc w:val="center"/>
              <w:outlineLvl w:val="1"/>
              <w:rPr>
                <w:rFonts w:ascii="宋体" w:hAnsi="宋体" w:cs="宋体"/>
                <w:bCs/>
              </w:rPr>
            </w:pPr>
            <w:r>
              <w:rPr>
                <w:rFonts w:hint="eastAsia" w:ascii="宋体" w:hAnsi="宋体" w:cs="宋体"/>
                <w:bCs/>
              </w:rPr>
              <w:t>15元/人/次</w:t>
            </w:r>
          </w:p>
        </w:tc>
        <w:tc>
          <w:tcPr>
            <w:tcW w:w="6403" w:type="dxa"/>
            <w:noWrap/>
            <w:vAlign w:val="center"/>
          </w:tcPr>
          <w:p>
            <w:pPr>
              <w:spacing w:line="360" w:lineRule="auto"/>
              <w:jc w:val="center"/>
              <w:outlineLvl w:val="1"/>
              <w:rPr>
                <w:rFonts w:ascii="宋体" w:hAnsi="宋体" w:cs="宋体"/>
                <w:bCs/>
              </w:rPr>
            </w:pPr>
            <w:r>
              <w:rPr>
                <w:rFonts w:hint="eastAsia" w:ascii="宋体" w:hAnsi="宋体" w:cs="宋体"/>
                <w:bCs/>
              </w:rPr>
              <w:t>大荤（至少2-3种可供选择）、小荤（至少2-3种可供选择）、素菜（至少2-3种可供选择）、一汤、米饭、水果；（投标文件中须提供米、油、调料进货渠道证明材料）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10" w:type="dxa"/>
            <w:noWrap/>
            <w:vAlign w:val="center"/>
          </w:tcPr>
          <w:p>
            <w:pPr>
              <w:spacing w:line="360" w:lineRule="auto"/>
              <w:jc w:val="center"/>
              <w:outlineLvl w:val="1"/>
              <w:rPr>
                <w:rFonts w:ascii="宋体" w:hAnsi="宋体" w:cs="宋体"/>
                <w:bCs/>
              </w:rPr>
            </w:pPr>
            <w:r>
              <w:rPr>
                <w:rFonts w:hint="eastAsia" w:ascii="宋体" w:hAnsi="宋体" w:cs="宋体"/>
                <w:bCs/>
              </w:rPr>
              <w:t>晚餐</w:t>
            </w:r>
          </w:p>
        </w:tc>
        <w:tc>
          <w:tcPr>
            <w:tcW w:w="1650" w:type="dxa"/>
            <w:noWrap/>
            <w:vAlign w:val="center"/>
          </w:tcPr>
          <w:p>
            <w:pPr>
              <w:spacing w:line="360" w:lineRule="auto"/>
              <w:jc w:val="center"/>
              <w:outlineLvl w:val="1"/>
              <w:rPr>
                <w:rFonts w:ascii="宋体" w:hAnsi="宋体" w:cs="宋体"/>
                <w:bCs/>
              </w:rPr>
            </w:pPr>
            <w:r>
              <w:rPr>
                <w:rFonts w:hint="eastAsia" w:ascii="宋体" w:hAnsi="宋体" w:cs="宋体"/>
                <w:bCs/>
              </w:rPr>
              <w:t>15元/人/次</w:t>
            </w:r>
          </w:p>
        </w:tc>
        <w:tc>
          <w:tcPr>
            <w:tcW w:w="6403" w:type="dxa"/>
            <w:noWrap/>
            <w:vAlign w:val="center"/>
          </w:tcPr>
          <w:p>
            <w:pPr>
              <w:spacing w:line="360" w:lineRule="auto"/>
              <w:jc w:val="center"/>
              <w:outlineLvl w:val="1"/>
              <w:rPr>
                <w:rFonts w:ascii="宋体" w:hAnsi="宋体" w:cs="宋体"/>
              </w:rPr>
            </w:pPr>
            <w:r>
              <w:rPr>
                <w:rFonts w:hint="eastAsia" w:ascii="宋体" w:hAnsi="宋体" w:cs="宋体"/>
              </w:rPr>
              <w:t>1种大荤，1种小荤，1种素菜，</w:t>
            </w:r>
            <w:r>
              <w:rPr>
                <w:rFonts w:hint="eastAsia" w:ascii="宋体" w:hAnsi="宋体" w:cs="宋体"/>
                <w:bCs/>
              </w:rPr>
              <w:t>一汤、米饭、水果；</w:t>
            </w:r>
          </w:p>
        </w:tc>
      </w:tr>
    </w:tbl>
    <w:p>
      <w:pPr>
        <w:spacing w:line="360" w:lineRule="auto"/>
        <w:ind w:firstLine="632" w:firstLineChars="300"/>
        <w:outlineLvl w:val="1"/>
        <w:rPr>
          <w:rFonts w:ascii="宋体" w:hAnsi="宋体" w:cs="宋体"/>
          <w:b/>
        </w:rPr>
      </w:pPr>
      <w:r>
        <w:rPr>
          <w:rFonts w:hint="eastAsia" w:ascii="宋体" w:hAnsi="宋体" w:cs="宋体"/>
          <w:b/>
        </w:rPr>
        <w:t>注：1、投标人餐费标准，以上餐费标准采用零差价，不得产生利润。</w:t>
      </w:r>
    </w:p>
    <w:p>
      <w:pPr>
        <w:spacing w:line="360" w:lineRule="auto"/>
        <w:ind w:firstLine="1054" w:firstLineChars="500"/>
        <w:outlineLvl w:val="1"/>
        <w:rPr>
          <w:rFonts w:ascii="宋体" w:hAnsi="宋体" w:cs="宋体"/>
          <w:b/>
        </w:rPr>
      </w:pPr>
      <w:r>
        <w:rPr>
          <w:rFonts w:hint="eastAsia" w:ascii="宋体" w:hAnsi="宋体" w:cs="宋体"/>
          <w:b/>
        </w:rPr>
        <w:t>2、以上餐费标准，包括税费。</w:t>
      </w:r>
    </w:p>
    <w:p>
      <w:pPr>
        <w:autoSpaceDE w:val="0"/>
        <w:autoSpaceDN w:val="0"/>
        <w:spacing w:line="360" w:lineRule="auto"/>
        <w:ind w:firstLine="420" w:firstLineChars="200"/>
        <w:textAlignment w:val="bottom"/>
        <w:rPr>
          <w:rFonts w:ascii="宋体" w:hAnsi="宋体" w:cs="宋体"/>
        </w:rPr>
      </w:pPr>
      <w:r>
        <w:rPr>
          <w:rFonts w:hint="eastAsia" w:ascii="宋体" w:hAnsi="宋体" w:cs="宋体"/>
        </w:rPr>
        <w:t>3.2 采购人负责督查食堂的饮食安全卫生、饭菜质量、售出数量、服务质量、环境卫生等相关事务，加强与供应商的联系和沟通，协调处理各种突发事件，转达干部职工对托管经营服务质量的意见和要求，负责各项规章制度的制定、检查和考核工作，切实加强综合督查管理。供应商严格执行采购人所制订的各项规章制度，并制订配套的内部管理制度。</w:t>
      </w:r>
    </w:p>
    <w:p>
      <w:pPr>
        <w:autoSpaceDE w:val="0"/>
        <w:autoSpaceDN w:val="0"/>
        <w:spacing w:line="360" w:lineRule="auto"/>
        <w:ind w:firstLine="420" w:firstLineChars="200"/>
        <w:textAlignment w:val="bottom"/>
        <w:rPr>
          <w:rFonts w:ascii="宋体" w:hAnsi="宋体" w:cs="宋体"/>
        </w:rPr>
      </w:pPr>
      <w:r>
        <w:rPr>
          <w:rFonts w:hint="eastAsia" w:ascii="宋体" w:hAnsi="宋体" w:cs="宋体"/>
        </w:rPr>
        <w:t>3.3 供应商要爱护采购人提供的房产和餐饮炊具等设备，负责日常使用管理，如损坏需要更换或维修应报采购人审批。</w:t>
      </w:r>
    </w:p>
    <w:p>
      <w:pPr>
        <w:autoSpaceDE w:val="0"/>
        <w:autoSpaceDN w:val="0"/>
        <w:spacing w:line="360" w:lineRule="auto"/>
        <w:ind w:firstLine="420" w:firstLineChars="200"/>
        <w:textAlignment w:val="bottom"/>
        <w:rPr>
          <w:rFonts w:ascii="宋体" w:hAnsi="宋体" w:cs="宋体"/>
        </w:rPr>
      </w:pPr>
      <w:r>
        <w:rPr>
          <w:rFonts w:hint="eastAsia" w:ascii="宋体" w:hAnsi="宋体" w:cs="宋体"/>
        </w:rPr>
        <w:t>3.4 供应商确保所用人员均持有健康证、服务证，并统一着装上岗。</w:t>
      </w:r>
    </w:p>
    <w:p>
      <w:pPr>
        <w:autoSpaceDE w:val="0"/>
        <w:autoSpaceDN w:val="0"/>
        <w:spacing w:line="360" w:lineRule="auto"/>
        <w:ind w:firstLine="420" w:firstLineChars="200"/>
        <w:textAlignment w:val="bottom"/>
        <w:rPr>
          <w:rFonts w:ascii="宋体" w:hAnsi="宋体" w:cs="宋体"/>
        </w:rPr>
      </w:pPr>
      <w:r>
        <w:rPr>
          <w:rFonts w:hint="eastAsia" w:ascii="宋体" w:hAnsi="宋体" w:cs="宋体"/>
        </w:rPr>
        <w:t>3.5 坚持“服务第一”宗旨，按采购人规定时间为干部职工提供优质服务，不得无故提前或延迟开饭时间，做到文明待人、热情服务。</w:t>
      </w:r>
    </w:p>
    <w:p>
      <w:pPr>
        <w:spacing w:line="360" w:lineRule="auto"/>
        <w:ind w:firstLine="420" w:firstLineChars="200"/>
        <w:rPr>
          <w:rFonts w:ascii="宋体" w:hAnsi="宋体" w:cs="宋体"/>
        </w:rPr>
      </w:pPr>
      <w:r>
        <w:rPr>
          <w:rFonts w:hint="eastAsia" w:ascii="宋体" w:hAnsi="宋体" w:cs="宋体"/>
        </w:rPr>
        <w:t>3.6 供应商严格执行事故责任追究制度。如出现食物中毒、违法违纪等损害干部职工身体健康和影响信誉的事故，供应商必须承担由此造成的相应责任并赔偿经济损失。在服务期内如果所聘人员不符合采购人要求，必须及时调整或更换，否则，采购人有权扣除其相应费用，直至中止合同。</w:t>
      </w:r>
    </w:p>
    <w:p>
      <w:pPr>
        <w:spacing w:line="360" w:lineRule="auto"/>
        <w:ind w:firstLine="422" w:firstLineChars="200"/>
        <w:rPr>
          <w:rFonts w:ascii="宋体" w:hAnsi="宋体" w:cs="宋体"/>
          <w:b/>
        </w:rPr>
      </w:pPr>
      <w:r>
        <w:rPr>
          <w:rFonts w:hint="eastAsia" w:ascii="宋体" w:hAnsi="宋体" w:cs="宋体"/>
          <w:b/>
        </w:rPr>
        <w:t>4、餐饮服务人员基本配置要求：</w:t>
      </w:r>
    </w:p>
    <w:tbl>
      <w:tblPr>
        <w:tblStyle w:val="16"/>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6"/>
        <w:gridCol w:w="116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03" w:type="dxa"/>
            <w:noWrap/>
            <w:vAlign w:val="center"/>
          </w:tcPr>
          <w:p>
            <w:pPr>
              <w:spacing w:line="360" w:lineRule="auto"/>
              <w:jc w:val="center"/>
              <w:rPr>
                <w:rFonts w:ascii="宋体" w:hAnsi="宋体" w:cs="宋体"/>
                <w:kern w:val="0"/>
              </w:rPr>
            </w:pPr>
            <w:r>
              <w:rPr>
                <w:rFonts w:hint="eastAsia" w:ascii="宋体" w:hAnsi="宋体" w:cs="宋体"/>
                <w:kern w:val="0"/>
              </w:rPr>
              <w:t>序号</w:t>
            </w:r>
          </w:p>
        </w:tc>
        <w:tc>
          <w:tcPr>
            <w:tcW w:w="1106" w:type="dxa"/>
            <w:noWrap/>
            <w:vAlign w:val="center"/>
          </w:tcPr>
          <w:p>
            <w:pPr>
              <w:spacing w:line="360" w:lineRule="auto"/>
              <w:jc w:val="center"/>
              <w:rPr>
                <w:rFonts w:ascii="宋体" w:hAnsi="宋体" w:cs="宋体"/>
                <w:kern w:val="0"/>
              </w:rPr>
            </w:pPr>
            <w:r>
              <w:rPr>
                <w:rFonts w:hint="eastAsia" w:ascii="宋体" w:hAnsi="宋体" w:cs="宋体"/>
                <w:kern w:val="0"/>
              </w:rPr>
              <w:t>职位名称</w:t>
            </w:r>
          </w:p>
        </w:tc>
        <w:tc>
          <w:tcPr>
            <w:tcW w:w="1169" w:type="dxa"/>
            <w:noWrap/>
            <w:vAlign w:val="center"/>
          </w:tcPr>
          <w:p>
            <w:pPr>
              <w:spacing w:line="360" w:lineRule="auto"/>
              <w:jc w:val="center"/>
              <w:rPr>
                <w:rFonts w:ascii="宋体" w:hAnsi="宋体" w:cs="宋体"/>
                <w:kern w:val="0"/>
              </w:rPr>
            </w:pPr>
            <w:r>
              <w:rPr>
                <w:rFonts w:hint="eastAsia" w:ascii="宋体" w:hAnsi="宋体" w:cs="宋体"/>
                <w:kern w:val="0"/>
              </w:rPr>
              <w:t>人员数量</w:t>
            </w:r>
          </w:p>
        </w:tc>
        <w:tc>
          <w:tcPr>
            <w:tcW w:w="7171" w:type="dxa"/>
            <w:noWrap/>
            <w:vAlign w:val="center"/>
          </w:tcPr>
          <w:p>
            <w:pPr>
              <w:spacing w:line="360" w:lineRule="auto"/>
              <w:jc w:val="center"/>
              <w:rPr>
                <w:rFonts w:ascii="宋体" w:hAnsi="宋体" w:cs="宋体"/>
                <w:kern w:val="0"/>
              </w:rPr>
            </w:pPr>
            <w:r>
              <w:rPr>
                <w:rFonts w:hint="eastAsia" w:ascii="宋体" w:hAnsi="宋体" w:cs="宋体"/>
                <w:kern w:val="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noWrap/>
            <w:vAlign w:val="center"/>
          </w:tcPr>
          <w:p>
            <w:pPr>
              <w:spacing w:line="360" w:lineRule="auto"/>
              <w:jc w:val="center"/>
              <w:rPr>
                <w:rFonts w:ascii="宋体" w:hAnsi="宋体" w:cs="宋体"/>
                <w:kern w:val="0"/>
              </w:rPr>
            </w:pPr>
            <w:r>
              <w:rPr>
                <w:rFonts w:ascii="宋体" w:hAnsi="宋体" w:cs="宋体"/>
                <w:kern w:val="0"/>
              </w:rPr>
              <w:t>1</w:t>
            </w:r>
          </w:p>
        </w:tc>
        <w:tc>
          <w:tcPr>
            <w:tcW w:w="1106" w:type="dxa"/>
            <w:noWrap/>
            <w:vAlign w:val="center"/>
          </w:tcPr>
          <w:p>
            <w:pPr>
              <w:spacing w:line="360" w:lineRule="auto"/>
              <w:jc w:val="center"/>
              <w:rPr>
                <w:rFonts w:ascii="宋体" w:hAnsi="宋体" w:cs="宋体"/>
                <w:kern w:val="0"/>
              </w:rPr>
            </w:pPr>
            <w:r>
              <w:rPr>
                <w:rFonts w:hint="eastAsia" w:ascii="宋体" w:hAnsi="宋体" w:cs="宋体"/>
                <w:kern w:val="0"/>
              </w:rPr>
              <w:t>厨师</w:t>
            </w:r>
          </w:p>
        </w:tc>
        <w:tc>
          <w:tcPr>
            <w:tcW w:w="1169" w:type="dxa"/>
            <w:noWrap/>
            <w:vAlign w:val="center"/>
          </w:tcPr>
          <w:p>
            <w:pPr>
              <w:spacing w:line="360" w:lineRule="auto"/>
              <w:jc w:val="center"/>
              <w:rPr>
                <w:rFonts w:ascii="宋体" w:hAnsi="宋体" w:cs="宋体"/>
                <w:kern w:val="0"/>
              </w:rPr>
            </w:pPr>
            <w:r>
              <w:rPr>
                <w:rFonts w:hint="eastAsia" w:ascii="宋体" w:hAnsi="宋体" w:cs="宋体"/>
                <w:kern w:val="0"/>
              </w:rPr>
              <w:t>≥2名</w:t>
            </w:r>
          </w:p>
        </w:tc>
        <w:tc>
          <w:tcPr>
            <w:tcW w:w="7171" w:type="dxa"/>
            <w:noWrap/>
            <w:vAlign w:val="center"/>
          </w:tcPr>
          <w:p>
            <w:pPr>
              <w:spacing w:line="360" w:lineRule="auto"/>
              <w:rPr>
                <w:rFonts w:ascii="宋体" w:hAnsi="宋体" w:cs="宋体"/>
                <w:kern w:val="0"/>
              </w:rPr>
            </w:pPr>
            <w:r>
              <w:rPr>
                <w:rFonts w:hint="eastAsia" w:ascii="宋体" w:hAnsi="宋体" w:cs="宋体"/>
                <w:kern w:val="0"/>
              </w:rPr>
              <w:t>2年以上餐饮行业管理经验。熟悉厨房各项设备的性能、使用及保养方法，严格执行食品卫生法，懂得成本核算、食品原料及食品营养知识，能带动厨师挖掘传统菜，研制创新菜；身体健康，需有身体健康证明（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ign w:val="center"/>
          </w:tcPr>
          <w:p>
            <w:pPr>
              <w:spacing w:line="360" w:lineRule="auto"/>
              <w:jc w:val="center"/>
              <w:rPr>
                <w:rFonts w:ascii="宋体" w:hAnsi="宋体" w:cs="宋体"/>
                <w:kern w:val="0"/>
              </w:rPr>
            </w:pPr>
            <w:r>
              <w:rPr>
                <w:rFonts w:ascii="宋体" w:hAnsi="宋体" w:cs="宋体"/>
                <w:kern w:val="0"/>
              </w:rPr>
              <w:t>2</w:t>
            </w:r>
          </w:p>
        </w:tc>
        <w:tc>
          <w:tcPr>
            <w:tcW w:w="1106" w:type="dxa"/>
            <w:noWrap/>
            <w:vAlign w:val="center"/>
          </w:tcPr>
          <w:p>
            <w:pPr>
              <w:spacing w:line="360" w:lineRule="auto"/>
              <w:jc w:val="center"/>
              <w:rPr>
                <w:rFonts w:ascii="宋体" w:hAnsi="宋体" w:cs="宋体"/>
                <w:kern w:val="0"/>
              </w:rPr>
            </w:pPr>
            <w:r>
              <w:rPr>
                <w:rFonts w:hint="eastAsia" w:ascii="宋体" w:hAnsi="宋体" w:cs="宋体"/>
                <w:kern w:val="0"/>
              </w:rPr>
              <w:t>勤杂工</w:t>
            </w:r>
          </w:p>
        </w:tc>
        <w:tc>
          <w:tcPr>
            <w:tcW w:w="1169" w:type="dxa"/>
            <w:noWrap/>
            <w:vAlign w:val="center"/>
          </w:tcPr>
          <w:p>
            <w:pPr>
              <w:spacing w:line="360" w:lineRule="auto"/>
              <w:jc w:val="center"/>
              <w:rPr>
                <w:rFonts w:ascii="宋体" w:hAnsi="宋体" w:cs="宋体"/>
                <w:kern w:val="0"/>
              </w:rPr>
            </w:pPr>
            <w:r>
              <w:rPr>
                <w:rFonts w:hint="eastAsia" w:ascii="宋体" w:hAnsi="宋体" w:cs="宋体"/>
                <w:kern w:val="0"/>
              </w:rPr>
              <w:t>≥2名</w:t>
            </w:r>
          </w:p>
        </w:tc>
        <w:tc>
          <w:tcPr>
            <w:tcW w:w="7171" w:type="dxa"/>
            <w:noWrap/>
            <w:vAlign w:val="center"/>
          </w:tcPr>
          <w:p>
            <w:pPr>
              <w:spacing w:line="360" w:lineRule="auto"/>
              <w:rPr>
                <w:rFonts w:ascii="宋体" w:hAnsi="宋体" w:cs="宋体"/>
                <w:kern w:val="0"/>
              </w:rPr>
            </w:pPr>
            <w:r>
              <w:rPr>
                <w:rFonts w:hint="eastAsia" w:ascii="宋体" w:hAnsi="宋体" w:cs="宋体"/>
                <w:kern w:val="0"/>
              </w:rPr>
              <w:t>身体健康，仪表端庄、做事勤快、热情大方，需有身体健康证明（健康证）。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078" w:type="dxa"/>
            <w:gridSpan w:val="3"/>
            <w:noWrap/>
            <w:vAlign w:val="center"/>
          </w:tcPr>
          <w:p>
            <w:pPr>
              <w:spacing w:line="360" w:lineRule="auto"/>
              <w:jc w:val="center"/>
              <w:rPr>
                <w:rFonts w:ascii="宋体" w:hAnsi="宋体" w:cs="宋体"/>
                <w:kern w:val="0"/>
              </w:rPr>
            </w:pPr>
            <w:r>
              <w:rPr>
                <w:rFonts w:hint="eastAsia" w:ascii="宋体" w:hAnsi="宋体" w:cs="宋体"/>
                <w:kern w:val="0"/>
              </w:rPr>
              <w:t>合计</w:t>
            </w:r>
          </w:p>
        </w:tc>
        <w:tc>
          <w:tcPr>
            <w:tcW w:w="7171" w:type="dxa"/>
            <w:noWrap/>
            <w:vAlign w:val="center"/>
          </w:tcPr>
          <w:p>
            <w:pPr>
              <w:spacing w:line="360" w:lineRule="auto"/>
              <w:jc w:val="center"/>
              <w:rPr>
                <w:rFonts w:ascii="宋体" w:hAnsi="宋体" w:cs="宋体"/>
                <w:kern w:val="0"/>
              </w:rPr>
            </w:pPr>
            <w:r>
              <w:rPr>
                <w:rFonts w:hint="eastAsia" w:ascii="宋体" w:hAnsi="宋体" w:cs="宋体"/>
                <w:kern w:val="0"/>
              </w:rPr>
              <w:t>人员数量≥4名</w:t>
            </w:r>
          </w:p>
        </w:tc>
      </w:tr>
    </w:tbl>
    <w:p>
      <w:pPr>
        <w:spacing w:line="360" w:lineRule="auto"/>
        <w:ind w:firstLine="420" w:firstLineChars="200"/>
        <w:rPr>
          <w:rFonts w:hint="eastAsia" w:ascii="宋体" w:hAnsi="宋体" w:cs="宋体"/>
          <w:b/>
          <w:bCs/>
        </w:rPr>
      </w:pPr>
      <w:r>
        <w:rPr>
          <w:rFonts w:hint="eastAsia" w:ascii="宋体" w:hAnsi="宋体" w:cs="宋体"/>
        </w:rPr>
        <w:t>备注：</w:t>
      </w:r>
      <w:r>
        <w:rPr>
          <w:rFonts w:hint="eastAsia" w:ascii="宋体" w:hAnsi="宋体"/>
        </w:rPr>
        <w:t>★</w:t>
      </w:r>
      <w:r>
        <w:rPr>
          <w:rFonts w:hint="eastAsia" w:ascii="宋体" w:hAnsi="宋体" w:cs="宋体"/>
          <w:b/>
          <w:bCs/>
        </w:rPr>
        <w:t>本项目人员不得少于上表中要求，供应商投标文件中人员配备少于上表要求的作无效标处理。</w:t>
      </w:r>
    </w:p>
    <w:p>
      <w:pPr>
        <w:pStyle w:val="2"/>
        <w:ind w:firstLine="420" w:firstLineChars="200"/>
        <w:rPr>
          <w:rFonts w:hint="eastAsia" w:ascii="宋体" w:hAnsi="宋体" w:eastAsia="宋体" w:cs="宋体"/>
          <w:snapToGrid w:val="0"/>
          <w:kern w:val="0"/>
          <w:sz w:val="21"/>
          <w:szCs w:val="22"/>
          <w:lang w:val="en-US" w:eastAsia="zh-CN" w:bidi="ar-SA"/>
        </w:rPr>
      </w:pPr>
      <w:r>
        <w:rPr>
          <w:rFonts w:hint="eastAsia" w:ascii="宋体" w:hAnsi="宋体" w:eastAsia="宋体" w:cs="宋体"/>
          <w:snapToGrid w:val="0"/>
          <w:kern w:val="0"/>
          <w:sz w:val="21"/>
          <w:szCs w:val="22"/>
          <w:lang w:val="en-US" w:eastAsia="zh-CN" w:bidi="ar-SA"/>
        </w:rPr>
        <w:t>5</w:t>
      </w:r>
      <w:r>
        <w:rPr>
          <w:rFonts w:hint="eastAsia" w:hAnsi="宋体" w:cs="宋体"/>
          <w:snapToGrid w:val="0"/>
          <w:kern w:val="0"/>
          <w:sz w:val="21"/>
          <w:szCs w:val="22"/>
          <w:lang w:val="en-US" w:eastAsia="zh-CN" w:bidi="ar-SA"/>
        </w:rPr>
        <w:t>、</w:t>
      </w:r>
      <w:r>
        <w:rPr>
          <w:rFonts w:hint="eastAsia" w:ascii="宋体" w:hAnsi="宋体" w:eastAsia="宋体" w:cs="宋体"/>
          <w:snapToGrid w:val="0"/>
          <w:kern w:val="0"/>
          <w:sz w:val="21"/>
          <w:szCs w:val="22"/>
          <w:lang w:val="en-US" w:eastAsia="zh-CN" w:bidi="ar-SA"/>
        </w:rPr>
        <w:t>投标人须提供针对本项目的服务质量保证措施</w:t>
      </w:r>
    </w:p>
    <w:p>
      <w:pPr>
        <w:pStyle w:val="2"/>
        <w:ind w:firstLine="420" w:firstLineChars="200"/>
        <w:rPr>
          <w:rFonts w:hint="eastAsia" w:ascii="宋体" w:hAnsi="宋体" w:eastAsia="宋体" w:cs="宋体"/>
          <w:snapToGrid w:val="0"/>
          <w:kern w:val="0"/>
          <w:sz w:val="21"/>
          <w:szCs w:val="22"/>
          <w:lang w:val="en-US" w:eastAsia="zh-CN" w:bidi="ar-SA"/>
        </w:rPr>
      </w:pPr>
      <w:r>
        <w:rPr>
          <w:rFonts w:hint="eastAsia" w:ascii="宋体" w:hAnsi="宋体" w:eastAsia="宋体" w:cs="宋体"/>
          <w:snapToGrid w:val="0"/>
          <w:kern w:val="0"/>
          <w:sz w:val="21"/>
          <w:szCs w:val="22"/>
          <w:lang w:val="en-US" w:eastAsia="zh-CN" w:bidi="ar-SA"/>
        </w:rPr>
        <w:t>6</w:t>
      </w:r>
      <w:r>
        <w:rPr>
          <w:rFonts w:hint="eastAsia" w:hAnsi="宋体" w:cs="宋体"/>
          <w:snapToGrid w:val="0"/>
          <w:kern w:val="0"/>
          <w:sz w:val="21"/>
          <w:szCs w:val="22"/>
          <w:lang w:val="en-US" w:eastAsia="zh-CN" w:bidi="ar-SA"/>
        </w:rPr>
        <w:t>、</w:t>
      </w:r>
      <w:r>
        <w:rPr>
          <w:rFonts w:hint="eastAsia" w:ascii="宋体" w:hAnsi="宋体" w:eastAsia="宋体" w:cs="宋体"/>
          <w:snapToGrid w:val="0"/>
          <w:kern w:val="0"/>
          <w:sz w:val="21"/>
          <w:szCs w:val="22"/>
          <w:lang w:val="en-US" w:eastAsia="zh-CN" w:bidi="ar-SA"/>
        </w:rPr>
        <w:t>投标人须提供针对本项目的突发事件应急预案（包括停水停电突发应急、食物中毒突发应急、安全事故突发应急、临时性接待任务突发应急的完备性、可操作性等方面）</w:t>
      </w:r>
    </w:p>
    <w:p>
      <w:pPr>
        <w:spacing w:line="360" w:lineRule="auto"/>
        <w:ind w:firstLine="422" w:firstLineChars="200"/>
        <w:rPr>
          <w:rFonts w:ascii="宋体" w:hAnsi="宋体" w:cs="宋体"/>
          <w:b/>
        </w:rPr>
      </w:pPr>
      <w:r>
        <w:rPr>
          <w:rFonts w:hint="eastAsia" w:ascii="宋体" w:hAnsi="宋体" w:cs="宋体"/>
          <w:b/>
          <w:lang w:val="en-US" w:eastAsia="zh-CN"/>
        </w:rPr>
        <w:t>7</w:t>
      </w:r>
      <w:r>
        <w:rPr>
          <w:rFonts w:hint="eastAsia" w:ascii="宋体" w:hAnsi="宋体" w:cs="宋体"/>
          <w:b/>
        </w:rPr>
        <w:t>、餐饮考核细则</w:t>
      </w:r>
    </w:p>
    <w:p>
      <w:pPr>
        <w:spacing w:line="360" w:lineRule="auto"/>
        <w:ind w:firstLine="420" w:firstLineChars="200"/>
        <w:rPr>
          <w:rFonts w:ascii="宋体" w:hAnsi="宋体" w:cs="宋体"/>
          <w:snapToGrid w:val="0"/>
          <w:kern w:val="0"/>
        </w:rPr>
      </w:pPr>
      <w:r>
        <w:rPr>
          <w:rFonts w:hint="eastAsia" w:ascii="宋体" w:hAnsi="宋体" w:cs="宋体"/>
          <w:snapToGrid w:val="0"/>
          <w:kern w:val="0"/>
        </w:rPr>
        <w:t>在本合同履行期限内，供应商应严格执行《国家食品安全法》、《国家安全生产法》等相关规定，采购方实行每月考核、季度测评的综合监管模式，具体如下：</w:t>
      </w:r>
    </w:p>
    <w:p>
      <w:pPr>
        <w:spacing w:line="360" w:lineRule="auto"/>
        <w:ind w:firstLine="420" w:firstLineChars="200"/>
        <w:rPr>
          <w:rFonts w:ascii="宋体" w:hAnsi="宋体" w:cs="宋体"/>
        </w:rPr>
      </w:pPr>
      <w:r>
        <w:rPr>
          <w:rFonts w:hint="eastAsia" w:ascii="宋体" w:hAnsi="宋体" w:cs="宋体"/>
          <w:snapToGrid w:val="0"/>
          <w:kern w:val="0"/>
          <w:lang w:val="en-US" w:eastAsia="zh-CN"/>
        </w:rPr>
        <w:t>7</w:t>
      </w:r>
      <w:r>
        <w:rPr>
          <w:rFonts w:hint="eastAsia" w:ascii="宋体" w:hAnsi="宋体" w:cs="宋体"/>
          <w:snapToGrid w:val="0"/>
          <w:kern w:val="0"/>
        </w:rPr>
        <w:t>.1 每季度开</w:t>
      </w:r>
      <w:r>
        <w:rPr>
          <w:rFonts w:hint="eastAsia" w:ascii="宋体" w:hAnsi="宋体" w:cs="宋体"/>
        </w:rPr>
        <w:t>展医院职工满意度测评，餐饮总体服务满意度低于90%的，每下降1个百分点扣服务费500元；菜式口味、服务态度等单项满意度低于90%的，每下降1个百分点视情扣服务费200元至500元，以此类推。</w:t>
      </w:r>
    </w:p>
    <w:p>
      <w:pPr>
        <w:spacing w:line="360" w:lineRule="auto"/>
        <w:ind w:firstLine="420" w:firstLineChars="200"/>
        <w:rPr>
          <w:rFonts w:ascii="宋体" w:hAnsi="宋体" w:cs="宋体"/>
          <w:snapToGrid w:val="0"/>
          <w:kern w:val="0"/>
        </w:rPr>
      </w:pPr>
      <w:r>
        <w:rPr>
          <w:rFonts w:hint="eastAsia" w:ascii="宋体" w:hAnsi="宋体" w:cs="宋体"/>
          <w:lang w:val="en-US" w:eastAsia="zh-CN"/>
        </w:rPr>
        <w:t>7</w:t>
      </w:r>
      <w:r>
        <w:rPr>
          <w:rFonts w:hint="eastAsia" w:ascii="宋体" w:hAnsi="宋体" w:cs="宋体"/>
        </w:rPr>
        <w:t>.2 每月度根据《餐饮监管考核细则》考核打分，90分为合格，每低1分扣罚当月服务费500元，以此类推。同时，</w:t>
      </w:r>
      <w:r>
        <w:rPr>
          <w:rFonts w:hint="eastAsia" w:ascii="宋体" w:hAnsi="宋体" w:cs="宋体"/>
          <w:snapToGrid w:val="0"/>
          <w:kern w:val="0"/>
        </w:rPr>
        <w:t>要求食品安全率达到100%，所有食品原材料按质量体系验收；冬天实施菜肴保暖，夏天提供清凉食品，每餐食品留样48小时，每周定期推出新品种。</w:t>
      </w:r>
    </w:p>
    <w:tbl>
      <w:tblPr>
        <w:tblStyle w:val="16"/>
        <w:tblpPr w:leftFromText="180" w:rightFromText="180" w:vertAnchor="text" w:horzAnchor="page" w:tblpX="835" w:tblpY="333"/>
        <w:tblOverlap w:val="never"/>
        <w:tblW w:w="104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1110"/>
        <w:gridCol w:w="5584"/>
        <w:gridCol w:w="1200"/>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blHeader/>
        </w:trPr>
        <w:tc>
          <w:tcPr>
            <w:tcW w:w="641" w:type="dxa"/>
            <w:shd w:val="clear" w:color="auto" w:fill="auto"/>
            <w:noWrap/>
            <w:vAlign w:val="center"/>
          </w:tcPr>
          <w:p>
            <w:pPr>
              <w:spacing w:line="360" w:lineRule="auto"/>
              <w:jc w:val="center"/>
              <w:rPr>
                <w:rFonts w:ascii="宋体" w:hAnsi="宋体" w:cs="宋体"/>
              </w:rPr>
            </w:pPr>
            <w:r>
              <w:rPr>
                <w:rFonts w:hint="eastAsia" w:ascii="宋体" w:hAnsi="宋体" w:cs="宋体"/>
              </w:rPr>
              <w:t>序号</w:t>
            </w:r>
          </w:p>
        </w:tc>
        <w:tc>
          <w:tcPr>
            <w:tcW w:w="1110" w:type="dxa"/>
            <w:shd w:val="clear" w:color="auto" w:fill="auto"/>
            <w:noWrap/>
            <w:vAlign w:val="center"/>
          </w:tcPr>
          <w:p>
            <w:pPr>
              <w:spacing w:line="360" w:lineRule="auto"/>
              <w:jc w:val="center"/>
              <w:rPr>
                <w:rFonts w:ascii="宋体" w:hAnsi="宋体" w:cs="宋体"/>
              </w:rPr>
            </w:pPr>
            <w:r>
              <w:rPr>
                <w:rFonts w:hint="eastAsia" w:ascii="宋体" w:hAnsi="宋体" w:cs="宋体"/>
              </w:rPr>
              <w:t>考核项目</w:t>
            </w:r>
          </w:p>
        </w:tc>
        <w:tc>
          <w:tcPr>
            <w:tcW w:w="5584" w:type="dxa"/>
            <w:shd w:val="clear" w:color="000000" w:fill="FFFFFF"/>
            <w:noWrap/>
            <w:vAlign w:val="center"/>
          </w:tcPr>
          <w:p>
            <w:pPr>
              <w:spacing w:line="360" w:lineRule="auto"/>
              <w:jc w:val="center"/>
              <w:rPr>
                <w:rFonts w:ascii="宋体" w:hAnsi="宋体" w:cs="宋体"/>
              </w:rPr>
            </w:pPr>
            <w:r>
              <w:rPr>
                <w:rFonts w:hint="eastAsia" w:ascii="宋体" w:hAnsi="宋体" w:cs="宋体"/>
              </w:rPr>
              <w:t>考核标准</w:t>
            </w:r>
          </w:p>
        </w:tc>
        <w:tc>
          <w:tcPr>
            <w:tcW w:w="1200" w:type="dxa"/>
            <w:shd w:val="clear" w:color="000000" w:fill="FFFFFF"/>
            <w:noWrap/>
            <w:vAlign w:val="center"/>
          </w:tcPr>
          <w:p>
            <w:pPr>
              <w:spacing w:line="360" w:lineRule="auto"/>
              <w:jc w:val="center"/>
              <w:rPr>
                <w:rFonts w:ascii="宋体" w:hAnsi="宋体" w:cs="宋体"/>
              </w:rPr>
            </w:pPr>
            <w:r>
              <w:rPr>
                <w:rFonts w:hint="eastAsia" w:ascii="宋体" w:hAnsi="宋体" w:cs="宋体"/>
              </w:rPr>
              <w:t>标准分</w:t>
            </w:r>
          </w:p>
        </w:tc>
        <w:tc>
          <w:tcPr>
            <w:tcW w:w="1875" w:type="dxa"/>
            <w:shd w:val="clear" w:color="000000" w:fill="FFFFFF"/>
            <w:noWrap/>
            <w:vAlign w:val="center"/>
          </w:tcPr>
          <w:p>
            <w:pPr>
              <w:spacing w:line="360" w:lineRule="auto"/>
              <w:jc w:val="center"/>
              <w:rPr>
                <w:rFonts w:ascii="宋体" w:hAnsi="宋体" w:cs="宋体"/>
              </w:rPr>
            </w:pPr>
            <w:r>
              <w:rPr>
                <w:rFonts w:hint="eastAsia" w:ascii="宋体" w:hAnsi="宋体" w:cs="宋体"/>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1"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1</w:t>
            </w:r>
          </w:p>
        </w:tc>
        <w:tc>
          <w:tcPr>
            <w:tcW w:w="1110"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员工管理</w:t>
            </w: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出勤：按服务标准设定的岗位、人员资质和需要时段的排班表，确保相关人员到岗，缺岗的扣分</w:t>
            </w:r>
          </w:p>
        </w:tc>
        <w:tc>
          <w:tcPr>
            <w:tcW w:w="1200" w:type="dxa"/>
            <w:vMerge w:val="restart"/>
            <w:shd w:val="clear" w:color="000000" w:fill="FFFFFF"/>
            <w:noWrap/>
            <w:vAlign w:val="center"/>
          </w:tcPr>
          <w:p>
            <w:pPr>
              <w:spacing w:line="360" w:lineRule="auto"/>
              <w:jc w:val="center"/>
              <w:rPr>
                <w:rFonts w:ascii="宋体" w:hAnsi="宋体" w:cs="宋体"/>
              </w:rPr>
            </w:pPr>
            <w:r>
              <w:rPr>
                <w:rFonts w:hint="eastAsia" w:ascii="宋体" w:hAnsi="宋体" w:cs="宋体"/>
              </w:rPr>
              <w:t>20分</w:t>
            </w: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着装规范：所有工作人员按规定着装，必须做到服装整洁，无迹、无污渍，佩戴统一工作牌，对熟食品操作、传菜及服务人员还需戴口罩，未到位的扣分</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仪表规范：女员工允许化淡妆，不准使用怪异或浓烈的香水，面容整洁,头型按规定梳理；男不留长发，不许留胡须。不准佩带首饰。不留长指甲，不允许涂指甲油</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操作规范：服务人员仪态端庄,微笑热情,耐心细致，不得与就餐人员发生争执</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所有人员必须持有效证件及健康证上岗</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2</w:t>
            </w:r>
          </w:p>
        </w:tc>
        <w:tc>
          <w:tcPr>
            <w:tcW w:w="1110"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服务质量管理</w:t>
            </w: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餐前按六常法服务标准做好准备工作</w:t>
            </w:r>
          </w:p>
        </w:tc>
        <w:tc>
          <w:tcPr>
            <w:tcW w:w="1200" w:type="dxa"/>
            <w:vMerge w:val="restart"/>
            <w:shd w:val="clear" w:color="000000" w:fill="FFFFFF"/>
            <w:noWrap/>
            <w:vAlign w:val="center"/>
          </w:tcPr>
          <w:p>
            <w:pPr>
              <w:spacing w:line="360" w:lineRule="auto"/>
              <w:jc w:val="center"/>
              <w:rPr>
                <w:rFonts w:ascii="宋体" w:hAnsi="宋体" w:cs="宋体"/>
              </w:rPr>
            </w:pPr>
            <w:r>
              <w:rPr>
                <w:rFonts w:hint="eastAsia" w:ascii="宋体" w:hAnsi="宋体" w:cs="宋体"/>
              </w:rPr>
              <w:t>20分</w:t>
            </w: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开餐时及时清理售餐台、餐桌上的菜汤和残食，清理地面水渍、汤等污渍，不留积水与污渍保证售餐台和餐厅地面保持清洁</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保证营业时间，保证饭菜供应，不得出现断供情况</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开餐后按六常法服务标准做好整理工作</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41"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3</w:t>
            </w:r>
          </w:p>
        </w:tc>
        <w:tc>
          <w:tcPr>
            <w:tcW w:w="1110"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后厨操作管理</w:t>
            </w: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每周餐饮服务单位必须把下周食谱、投料计划报采购人，经采购人审核通过后，按食谱提供饭菜；如有调整，应事先征得采购人同意，再进行调整；</w:t>
            </w:r>
          </w:p>
        </w:tc>
        <w:tc>
          <w:tcPr>
            <w:tcW w:w="1200" w:type="dxa"/>
            <w:vMerge w:val="restart"/>
            <w:shd w:val="clear" w:color="000000" w:fill="FFFFFF"/>
            <w:noWrap/>
            <w:vAlign w:val="center"/>
          </w:tcPr>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r>
              <w:rPr>
                <w:rFonts w:hint="eastAsia" w:ascii="宋体" w:hAnsi="宋体" w:cs="宋体"/>
              </w:rPr>
              <w:t>20分</w:t>
            </w: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提前对每天就餐人数进行合理估算，做好供餐计划，不得断供或菜品缺少情况。</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按照标准提供饭菜，售价和份量，不得擅自变更，食品出品品质符合规定要求</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所有设备需按要求操作，保证设备正常运行保养维修记录完善，设备设施使用前培训，建立设备维修档案</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验收时做到专人验收，不得营私舞弊</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泔水、垃圾等废弃物当餐必须清除，废弃物存放在垃圾通道指定位置并盖好，不得有不良气味或有害（有毒）气体溢出，采取应急措施并立即上报</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仓库按六常法服务标准摆放整齐，调物料分开，存储量符合库房管理要求</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按六常法服务标准做好所有用具复位工作</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4</w:t>
            </w:r>
          </w:p>
        </w:tc>
        <w:tc>
          <w:tcPr>
            <w:tcW w:w="1110"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安全、卫生管理</w:t>
            </w: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操作工作区、加工区严禁非工作人员进入</w:t>
            </w:r>
          </w:p>
        </w:tc>
        <w:tc>
          <w:tcPr>
            <w:tcW w:w="1200" w:type="dxa"/>
            <w:vMerge w:val="restart"/>
            <w:shd w:val="clear" w:color="000000" w:fill="FFFFFF"/>
            <w:noWrap/>
            <w:vAlign w:val="center"/>
          </w:tcPr>
          <w:p>
            <w:pPr>
              <w:spacing w:line="360" w:lineRule="auto"/>
              <w:jc w:val="center"/>
              <w:rPr>
                <w:rFonts w:ascii="宋体" w:hAnsi="宋体" w:cs="宋体"/>
              </w:rPr>
            </w:pPr>
            <w:r>
              <w:rPr>
                <w:rFonts w:hint="eastAsia" w:ascii="宋体" w:hAnsi="宋体" w:cs="宋体"/>
              </w:rPr>
              <w:t>20分</w:t>
            </w: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按六常法服务标准做到：生熟炊具应分开存放、分开使用；待加工食品与直接入口食品、原料与成品应分开放置，离地隔墙</w:t>
            </w:r>
          </w:p>
        </w:tc>
        <w:tc>
          <w:tcPr>
            <w:tcW w:w="1200" w:type="dxa"/>
            <w:vMerge w:val="continue"/>
            <w:shd w:val="clear" w:color="000000" w:fill="FFFFFF"/>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所有餐具（调羹、味碟、盘子、饭碗）干净无水渍、无异物，每日消毒工作规范，消毒记录完整</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区域范围内无鼠、无虫，消杀记录完整</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食堂工作人员有发热、腹泻、皮肤伤口或感染、咽部炎症等有碍食品卫生病症的，应立即调离工作岗位</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食品加工安全，留样齐全，记录完整，无中毒事件发生，无三无产品和过期食品</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定期做好消防培训</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41"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5</w:t>
            </w:r>
          </w:p>
        </w:tc>
        <w:tc>
          <w:tcPr>
            <w:tcW w:w="1110"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节能管理</w:t>
            </w: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水、电、蒸汽、燃气等按规定开启关闭。</w:t>
            </w:r>
          </w:p>
        </w:tc>
        <w:tc>
          <w:tcPr>
            <w:tcW w:w="1200" w:type="dxa"/>
            <w:vMerge w:val="restart"/>
            <w:shd w:val="clear" w:color="000000" w:fill="FFFFFF"/>
            <w:noWrap/>
            <w:vAlign w:val="center"/>
          </w:tcPr>
          <w:p>
            <w:pPr>
              <w:spacing w:line="360" w:lineRule="auto"/>
              <w:jc w:val="center"/>
              <w:rPr>
                <w:rFonts w:ascii="宋体" w:hAnsi="宋体" w:cs="宋体"/>
              </w:rPr>
            </w:pPr>
            <w:r>
              <w:rPr>
                <w:rFonts w:hint="eastAsia" w:ascii="宋体" w:hAnsi="宋体" w:cs="宋体"/>
              </w:rPr>
              <w:t>10分</w:t>
            </w:r>
          </w:p>
        </w:tc>
        <w:tc>
          <w:tcPr>
            <w:tcW w:w="1875" w:type="dxa"/>
            <w:shd w:val="clear" w:color="000000" w:fill="FFFFFF"/>
            <w:noWrap/>
            <w:vAlign w:val="center"/>
          </w:tcPr>
          <w:p>
            <w:pPr>
              <w:spacing w:line="360" w:lineRule="auto"/>
              <w:jc w:val="center"/>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按六常法服务标准做好节能管理工作</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6</w:t>
            </w:r>
          </w:p>
        </w:tc>
        <w:tc>
          <w:tcPr>
            <w:tcW w:w="1110" w:type="dxa"/>
            <w:vMerge w:val="restart"/>
            <w:shd w:val="clear" w:color="auto" w:fill="auto"/>
            <w:noWrap/>
            <w:vAlign w:val="center"/>
          </w:tcPr>
          <w:p>
            <w:pPr>
              <w:spacing w:line="360" w:lineRule="auto"/>
              <w:jc w:val="center"/>
              <w:rPr>
                <w:rFonts w:ascii="宋体" w:hAnsi="宋体" w:cs="宋体"/>
              </w:rPr>
            </w:pPr>
            <w:r>
              <w:rPr>
                <w:rFonts w:hint="eastAsia" w:ascii="宋体" w:hAnsi="宋体" w:cs="宋体"/>
              </w:rPr>
              <w:t>部门管理</w:t>
            </w: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 xml:space="preserve">分工合理，责任明确，组织到位，责任到人 </w:t>
            </w:r>
          </w:p>
        </w:tc>
        <w:tc>
          <w:tcPr>
            <w:tcW w:w="1200" w:type="dxa"/>
            <w:vMerge w:val="restart"/>
            <w:shd w:val="clear" w:color="000000" w:fill="FFFFFF"/>
            <w:noWrap/>
            <w:vAlign w:val="center"/>
          </w:tcPr>
          <w:p>
            <w:pPr>
              <w:spacing w:line="360" w:lineRule="auto"/>
              <w:jc w:val="center"/>
              <w:rPr>
                <w:rFonts w:ascii="宋体" w:hAnsi="宋体" w:cs="宋体"/>
              </w:rPr>
            </w:pPr>
            <w:r>
              <w:rPr>
                <w:rFonts w:hint="eastAsia" w:ascii="宋体" w:hAnsi="宋体" w:cs="宋体"/>
              </w:rPr>
              <w:t>10分</w:t>
            </w: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易耗品损耗及餐具报损合理控制</w:t>
            </w:r>
          </w:p>
        </w:tc>
        <w:tc>
          <w:tcPr>
            <w:tcW w:w="1200" w:type="dxa"/>
            <w:vMerge w:val="continue"/>
            <w:shd w:val="clear" w:color="000000" w:fill="FFFFFF"/>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工作计划、培训计划、人员岗位安排表、时段分工安排表、考勤表等</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每少1样扣1分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641" w:type="dxa"/>
            <w:vMerge w:val="continue"/>
            <w:shd w:val="clear" w:color="auto" w:fill="auto"/>
            <w:noWrap/>
            <w:vAlign w:val="center"/>
          </w:tcPr>
          <w:p>
            <w:pPr>
              <w:spacing w:line="360" w:lineRule="auto"/>
              <w:jc w:val="center"/>
              <w:rPr>
                <w:rFonts w:ascii="宋体" w:hAnsi="宋体" w:cs="宋体"/>
              </w:rPr>
            </w:pPr>
          </w:p>
        </w:tc>
        <w:tc>
          <w:tcPr>
            <w:tcW w:w="1110" w:type="dxa"/>
            <w:vMerge w:val="continue"/>
            <w:shd w:val="clear" w:color="auto" w:fill="auto"/>
            <w:noWrap/>
            <w:vAlign w:val="center"/>
          </w:tcPr>
          <w:p>
            <w:pPr>
              <w:spacing w:line="360" w:lineRule="auto"/>
              <w:jc w:val="center"/>
              <w:rPr>
                <w:rFonts w:ascii="宋体" w:hAnsi="宋体" w:cs="宋体"/>
              </w:rPr>
            </w:pPr>
          </w:p>
        </w:tc>
        <w:tc>
          <w:tcPr>
            <w:tcW w:w="5584" w:type="dxa"/>
            <w:shd w:val="clear" w:color="000000" w:fill="FFFFFF"/>
            <w:noWrap/>
            <w:vAlign w:val="center"/>
          </w:tcPr>
          <w:p>
            <w:pPr>
              <w:spacing w:line="360" w:lineRule="auto"/>
              <w:rPr>
                <w:rFonts w:ascii="宋体" w:hAnsi="宋体" w:cs="宋体"/>
              </w:rPr>
            </w:pPr>
            <w:r>
              <w:rPr>
                <w:rFonts w:hint="eastAsia" w:ascii="宋体" w:hAnsi="宋体" w:cs="宋体"/>
              </w:rPr>
              <w:t>对监管部门的工作安排及时贯彻落实</w:t>
            </w:r>
          </w:p>
        </w:tc>
        <w:tc>
          <w:tcPr>
            <w:tcW w:w="1200" w:type="dxa"/>
            <w:vMerge w:val="continue"/>
            <w:shd w:val="clear" w:color="auto" w:fill="auto"/>
            <w:noWrap/>
            <w:vAlign w:val="center"/>
          </w:tcPr>
          <w:p>
            <w:pPr>
              <w:spacing w:line="360" w:lineRule="auto"/>
              <w:jc w:val="center"/>
              <w:rPr>
                <w:rFonts w:ascii="宋体" w:hAnsi="宋体" w:cs="宋体"/>
              </w:rPr>
            </w:pPr>
          </w:p>
        </w:tc>
        <w:tc>
          <w:tcPr>
            <w:tcW w:w="1875" w:type="dxa"/>
            <w:shd w:val="clear" w:color="000000" w:fill="FFFFFF"/>
            <w:noWrap/>
            <w:vAlign w:val="center"/>
          </w:tcPr>
          <w:p>
            <w:pPr>
              <w:spacing w:line="360" w:lineRule="auto"/>
              <w:rPr>
                <w:rFonts w:ascii="宋体" w:hAnsi="宋体" w:cs="宋体"/>
              </w:rPr>
            </w:pPr>
            <w:r>
              <w:rPr>
                <w:rFonts w:hint="eastAsia" w:ascii="宋体" w:hAnsi="宋体" w:cs="宋体"/>
              </w:rPr>
              <w:t>每发现1次扣1分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7335" w:type="dxa"/>
            <w:gridSpan w:val="3"/>
            <w:noWrap/>
            <w:vAlign w:val="bottom"/>
          </w:tcPr>
          <w:p>
            <w:pPr>
              <w:spacing w:line="360" w:lineRule="auto"/>
              <w:jc w:val="center"/>
              <w:rPr>
                <w:rFonts w:ascii="宋体" w:hAnsi="宋体" w:cs="宋体"/>
              </w:rPr>
            </w:pPr>
            <w:r>
              <w:rPr>
                <w:rFonts w:hint="eastAsia" w:ascii="宋体" w:hAnsi="宋体" w:cs="宋体"/>
              </w:rPr>
              <w:t>合计</w:t>
            </w:r>
          </w:p>
        </w:tc>
        <w:tc>
          <w:tcPr>
            <w:tcW w:w="1200" w:type="dxa"/>
            <w:noWrap/>
            <w:vAlign w:val="center"/>
          </w:tcPr>
          <w:p>
            <w:pPr>
              <w:spacing w:line="360" w:lineRule="auto"/>
              <w:jc w:val="center"/>
              <w:rPr>
                <w:rFonts w:ascii="宋体" w:hAnsi="宋体" w:cs="宋体"/>
              </w:rPr>
            </w:pPr>
            <w:r>
              <w:rPr>
                <w:rFonts w:hint="eastAsia" w:ascii="宋体" w:hAnsi="宋体" w:cs="宋体"/>
              </w:rPr>
              <w:t>100分</w:t>
            </w:r>
          </w:p>
        </w:tc>
        <w:tc>
          <w:tcPr>
            <w:tcW w:w="1875" w:type="dxa"/>
            <w:noWrap/>
            <w:vAlign w:val="center"/>
          </w:tcPr>
          <w:p>
            <w:pPr>
              <w:spacing w:line="360" w:lineRule="auto"/>
              <w:rPr>
                <w:rFonts w:ascii="宋体" w:hAnsi="宋体" w:cs="宋体"/>
              </w:rPr>
            </w:pPr>
            <w:r>
              <w:rPr>
                <w:rFonts w:hint="eastAsia" w:ascii="宋体" w:hAnsi="宋体" w:cs="宋体"/>
              </w:rPr>
              <w:t>　</w:t>
            </w:r>
          </w:p>
        </w:tc>
      </w:tr>
    </w:tbl>
    <w:p>
      <w:pPr>
        <w:spacing w:line="360" w:lineRule="auto"/>
        <w:rPr>
          <w:rFonts w:ascii="宋体" w:hAnsi="宋体" w:cs="宋体"/>
          <w:b/>
        </w:rPr>
      </w:pPr>
      <w:r>
        <w:rPr>
          <w:rFonts w:hint="eastAsia" w:ascii="宋体" w:hAnsi="宋体" w:cs="宋体"/>
          <w:b/>
          <w:bCs/>
          <w:snapToGrid w:val="0"/>
          <w:kern w:val="0"/>
        </w:rPr>
        <w:t>餐饮监管考核细则</w:t>
      </w:r>
    </w:p>
    <w:p>
      <w:pPr>
        <w:spacing w:line="360" w:lineRule="auto"/>
        <w:rPr>
          <w:rFonts w:ascii="宋体" w:hAnsi="宋体" w:cs="宋体"/>
        </w:rPr>
      </w:pPr>
      <w:r>
        <w:rPr>
          <w:rFonts w:hint="eastAsia" w:ascii="宋体" w:hAnsi="宋体" w:cs="宋体"/>
        </w:rPr>
        <w:t>备注：采购方可根据项目考核情况及时修改完善餐饮监管考核细则。</w:t>
      </w:r>
    </w:p>
    <w:p>
      <w:pPr>
        <w:widowControl/>
        <w:spacing w:line="360" w:lineRule="auto"/>
        <w:jc w:val="left"/>
        <w:rPr>
          <w:rFonts w:ascii="宋体" w:hAnsi="宋体" w:cs="宋体"/>
          <w:b/>
          <w:kern w:val="0"/>
        </w:rPr>
      </w:pPr>
      <w:r>
        <w:rPr>
          <w:rFonts w:hint="eastAsia" w:ascii="宋体" w:hAnsi="宋体" w:cs="宋体"/>
          <w:b/>
          <w:kern w:val="0"/>
        </w:rPr>
        <w:t>（四）其他要求</w:t>
      </w:r>
    </w:p>
    <w:p>
      <w:pPr>
        <w:spacing w:line="360" w:lineRule="auto"/>
        <w:ind w:firstLine="420" w:firstLineChars="200"/>
        <w:rPr>
          <w:rFonts w:ascii="宋体" w:hAnsi="宋体" w:cs="宋体"/>
          <w:snapToGrid w:val="0"/>
          <w:kern w:val="0"/>
        </w:rPr>
      </w:pPr>
      <w:r>
        <w:rPr>
          <w:rFonts w:hint="eastAsia" w:ascii="宋体" w:hAnsi="宋体"/>
        </w:rPr>
        <w:t>★</w:t>
      </w:r>
      <w:r>
        <w:rPr>
          <w:rFonts w:ascii="宋体" w:hAnsi="宋体" w:cs="宋体"/>
          <w:snapToGrid w:val="0"/>
          <w:kern w:val="0"/>
        </w:rPr>
        <w:t>4.1</w:t>
      </w:r>
      <w:r>
        <w:rPr>
          <w:rFonts w:hint="eastAsia" w:ascii="宋体" w:hAnsi="宋体" w:cs="宋体"/>
          <w:snapToGrid w:val="0"/>
          <w:kern w:val="0"/>
        </w:rPr>
        <w:t>在投标报价中，餐费标准采用包干制，中标单位根据有关管理法规与采购人项目管理合同，对本项目实行管理，自主经营，自负盈亏。</w:t>
      </w:r>
    </w:p>
    <w:p>
      <w:pPr>
        <w:spacing w:line="360" w:lineRule="auto"/>
        <w:ind w:firstLine="420" w:firstLineChars="200"/>
        <w:rPr>
          <w:rFonts w:hint="eastAsia" w:ascii="宋体" w:hAnsi="宋体" w:eastAsia="宋体" w:cs="宋体"/>
          <w:snapToGrid w:val="0"/>
          <w:kern w:val="0"/>
          <w:lang w:val="en-US" w:eastAsia="zh-CN"/>
        </w:rPr>
      </w:pPr>
      <w:r>
        <w:rPr>
          <w:rFonts w:hint="eastAsia" w:ascii="宋体" w:hAnsi="宋体"/>
        </w:rPr>
        <w:t>★</w:t>
      </w:r>
      <w:r>
        <w:rPr>
          <w:rFonts w:hint="eastAsia" w:ascii="宋体" w:hAnsi="宋体" w:cs="宋体"/>
          <w:snapToGrid w:val="0"/>
          <w:kern w:val="0"/>
        </w:rPr>
        <w:t>4</w:t>
      </w:r>
      <w:r>
        <w:rPr>
          <w:rFonts w:ascii="宋体" w:hAnsi="宋体" w:cs="宋体"/>
          <w:snapToGrid w:val="0"/>
          <w:kern w:val="0"/>
        </w:rPr>
        <w:t>.2</w:t>
      </w:r>
      <w:r>
        <w:rPr>
          <w:rFonts w:hint="eastAsia" w:ascii="宋体" w:hAnsi="宋体" w:cs="宋体"/>
          <w:snapToGrid w:val="0"/>
          <w:kern w:val="0"/>
        </w:rPr>
        <w:t>合同执行期间，因采购人要求致使本合同配置人员数量发生变更的，由采购人根据实际变更量，按中标单价进行增减，以联系单为准。</w:t>
      </w:r>
      <w:r>
        <w:rPr>
          <w:rFonts w:hint="eastAsia" w:ascii="宋体" w:hAnsi="宋体" w:cs="宋体"/>
          <w:snapToGrid w:val="0"/>
          <w:kern w:val="0"/>
          <w:lang w:eastAsia="zh-CN"/>
        </w:rPr>
        <w:t>不得违反</w:t>
      </w:r>
      <w:r>
        <w:rPr>
          <w:rFonts w:ascii="ˎ̥" w:hAnsi="ˎ̥"/>
          <w:szCs w:val="21"/>
        </w:rPr>
        <w:t>《中华人民共和国政府采购法》</w:t>
      </w:r>
      <w:r>
        <w:rPr>
          <w:rFonts w:hint="eastAsia" w:ascii="ˎ̥" w:hAnsi="ˎ̥"/>
          <w:szCs w:val="21"/>
          <w:lang w:eastAsia="zh-CN"/>
        </w:rPr>
        <w:t>相关规定。</w:t>
      </w:r>
    </w:p>
    <w:p>
      <w:pPr>
        <w:rPr>
          <w:rFonts w:ascii="宋体" w:hAnsi="宋体" w:cs="宋体"/>
          <w:snapToGrid w:val="0"/>
          <w:kern w:val="0"/>
        </w:rPr>
      </w:pPr>
      <w:r>
        <w:rPr>
          <w:rFonts w:ascii="宋体" w:hAnsi="宋体" w:cs="宋体"/>
          <w:snapToGrid w:val="0"/>
          <w:kern w:val="0"/>
        </w:rPr>
        <w:t>4.3</w:t>
      </w:r>
      <w:r>
        <w:rPr>
          <w:rFonts w:hint="eastAsia" w:ascii="宋体" w:hAnsi="宋体" w:cs="宋体"/>
          <w:snapToGrid w:val="0"/>
          <w:kern w:val="0"/>
        </w:rPr>
        <w:t>投标报价由各投标人自行报价，各投标人在进行投标报价时要充分考虑未来三年价格因素的变化，</w:t>
      </w:r>
      <w:r>
        <w:rPr>
          <w:rFonts w:hint="eastAsia"/>
        </w:rPr>
        <w:t>一年合同期满，若续签合同，则年服务费不得增加。</w:t>
      </w:r>
      <w:r>
        <w:rPr>
          <w:rFonts w:hint="eastAsia" w:ascii="宋体" w:hAnsi="宋体" w:cs="宋体"/>
          <w:snapToGrid w:val="0"/>
          <w:kern w:val="0"/>
        </w:rPr>
        <w:t>（除采购人增加就餐人数、政府最低工资调整及社会保障缴费基数外）。</w:t>
      </w:r>
    </w:p>
    <w:p>
      <w:pPr>
        <w:pStyle w:val="15"/>
      </w:pPr>
    </w:p>
    <w:p>
      <w:pPr>
        <w:pStyle w:val="33"/>
      </w:pPr>
    </w:p>
    <w:p/>
    <w:p>
      <w:pPr>
        <w:rPr>
          <w:rFonts w:hint="eastAsia" w:ascii="宋体" w:hAnsi="宋体"/>
          <w:b/>
          <w:sz w:val="32"/>
          <w:szCs w:val="32"/>
        </w:rPr>
      </w:pPr>
      <w:r>
        <w:rPr>
          <w:rFonts w:hint="eastAsia" w:ascii="宋体" w:hAnsi="宋体"/>
          <w:b/>
          <w:sz w:val="32"/>
          <w:szCs w:val="32"/>
        </w:rPr>
        <w:br w:type="page"/>
      </w:r>
    </w:p>
    <w:p>
      <w:pPr>
        <w:spacing w:line="440" w:lineRule="exact"/>
        <w:ind w:firstLine="480"/>
        <w:jc w:val="center"/>
        <w:rPr>
          <w:rFonts w:ascii="宋体" w:hAnsi="宋体"/>
          <w:b/>
          <w:sz w:val="32"/>
          <w:szCs w:val="32"/>
        </w:rPr>
      </w:pPr>
      <w:r>
        <w:rPr>
          <w:rFonts w:hint="eastAsia" w:ascii="宋体" w:hAnsi="宋体"/>
          <w:b/>
          <w:sz w:val="32"/>
          <w:szCs w:val="32"/>
        </w:rPr>
        <w:t>第三部分  投标人须知</w:t>
      </w:r>
    </w:p>
    <w:p>
      <w:pPr>
        <w:spacing w:line="440" w:lineRule="exact"/>
        <w:rPr>
          <w:rFonts w:ascii="宋体" w:hAnsi="宋体"/>
          <w:szCs w:val="21"/>
        </w:rPr>
      </w:pPr>
    </w:p>
    <w:p>
      <w:pPr>
        <w:spacing w:line="440" w:lineRule="exact"/>
        <w:jc w:val="center"/>
        <w:rPr>
          <w:rFonts w:ascii="宋体" w:hAnsi="宋体"/>
          <w:b/>
          <w:color w:val="000000"/>
          <w:sz w:val="30"/>
          <w:szCs w:val="30"/>
        </w:rPr>
      </w:pPr>
      <w:r>
        <w:rPr>
          <w:rFonts w:hint="eastAsia" w:ascii="宋体" w:hAnsi="宋体"/>
          <w:b/>
          <w:color w:val="000000"/>
          <w:sz w:val="30"/>
          <w:szCs w:val="30"/>
        </w:rPr>
        <w:t>前附表</w:t>
      </w:r>
    </w:p>
    <w:p>
      <w:pPr>
        <w:spacing w:line="240" w:lineRule="exact"/>
        <w:jc w:val="center"/>
        <w:rPr>
          <w:rFonts w:ascii="宋体" w:hAnsi="宋体"/>
          <w:b/>
          <w:color w:val="000000"/>
          <w:szCs w:val="21"/>
        </w:rPr>
      </w:pPr>
    </w:p>
    <w:tbl>
      <w:tblPr>
        <w:tblStyle w:val="16"/>
        <w:tblW w:w="970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
        <w:gridCol w:w="8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szCs w:val="21"/>
              </w:rPr>
            </w:pPr>
            <w:r>
              <w:rPr>
                <w:rFonts w:hint="eastAsia" w:ascii="宋体" w:hAnsi="宋体"/>
                <w:b/>
                <w:szCs w:val="21"/>
              </w:rPr>
              <w:t>序号</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ascii="宋体" w:hAnsi="宋体"/>
                <w:szCs w:val="21"/>
              </w:rPr>
              <w:t>1</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20" w:lineRule="atLeast"/>
              <w:rPr>
                <w:rFonts w:ascii="宋体" w:hAnsi="宋体"/>
                <w:szCs w:val="21"/>
              </w:rPr>
            </w:pPr>
            <w:r>
              <w:rPr>
                <w:rFonts w:hint="eastAsia" w:ascii="宋体" w:hAnsi="宋体"/>
                <w:b/>
                <w:szCs w:val="21"/>
              </w:rPr>
              <w:t>项目名称：</w:t>
            </w:r>
            <w:r>
              <w:rPr>
                <w:rFonts w:hint="eastAsia" w:ascii="宋体" w:hAnsi="宋体" w:cs="宋体"/>
              </w:rPr>
              <w:t>鄞州区横溪镇中心卫生院食堂外包</w:t>
            </w:r>
            <w:r>
              <w:rPr>
                <w:rFonts w:hint="eastAsia" w:ascii="宋体" w:hAnsi="宋体"/>
                <w:szCs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2</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szCs w:val="21"/>
              </w:rPr>
            </w:pPr>
            <w:r>
              <w:rPr>
                <w:rFonts w:hint="eastAsia" w:ascii="宋体" w:hAnsi="宋体"/>
                <w:b/>
                <w:szCs w:val="21"/>
              </w:rPr>
              <w:t>采购编号：</w:t>
            </w:r>
            <w:r>
              <w:rPr>
                <w:rFonts w:hint="eastAsia" w:ascii="宋体" w:hAnsi="宋体" w:cs="Arial"/>
                <w:szCs w:val="21"/>
              </w:rPr>
              <w:t>YZ-ZFCG（2024）-022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3</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szCs w:val="21"/>
              </w:rPr>
            </w:pPr>
            <w:r>
              <w:rPr>
                <w:rFonts w:hint="eastAsia" w:ascii="宋体" w:hAnsi="宋体"/>
                <w:b/>
                <w:szCs w:val="21"/>
              </w:rPr>
              <w:t>采购单位</w:t>
            </w:r>
            <w:r>
              <w:rPr>
                <w:rFonts w:hint="eastAsia" w:ascii="宋体" w:hAnsi="宋体"/>
                <w:szCs w:val="21"/>
              </w:rPr>
              <w:t>：宁波市</w:t>
            </w:r>
            <w:r>
              <w:rPr>
                <w:rFonts w:hint="eastAsia" w:ascii="宋体" w:hAnsi="宋体" w:cs="宋体"/>
              </w:rPr>
              <w:t>鄞州区横溪镇中心卫生院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4</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
              </w:rPr>
            </w:pPr>
            <w:r>
              <w:rPr>
                <w:rFonts w:hint="eastAsia" w:ascii="宋体" w:hAnsi="宋体"/>
                <w:b/>
              </w:rPr>
              <w:t>投标保证金：</w:t>
            </w:r>
            <w:r>
              <w:rPr>
                <w:rFonts w:hint="eastAsia" w:ascii="宋体" w:hAnsi="宋体"/>
                <w:color w:val="000000"/>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5</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color w:val="000000"/>
                <w:szCs w:val="21"/>
              </w:rPr>
            </w:pPr>
            <w:r>
              <w:rPr>
                <w:rFonts w:hint="eastAsia" w:ascii="宋体" w:hAnsi="宋体"/>
                <w:b/>
                <w:bCs/>
                <w:color w:val="000000"/>
                <w:szCs w:val="21"/>
              </w:rPr>
              <w:t>专门面向中小企业招标：</w:t>
            </w:r>
            <w:r>
              <w:rPr>
                <w:rFonts w:hint="eastAsia" w:ascii="宋体" w:hAnsi="宋体"/>
                <w:color w:val="000000"/>
                <w:szCs w:val="21"/>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6</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szCs w:val="20"/>
              </w:rPr>
            </w:pPr>
            <w:r>
              <w:rPr>
                <w:rFonts w:hint="eastAsia" w:ascii="宋体" w:hAnsi="宋体"/>
                <w:b/>
                <w:szCs w:val="21"/>
              </w:rPr>
              <w:t>投标截止时间及地点</w:t>
            </w:r>
            <w:r>
              <w:rPr>
                <w:rFonts w:hint="eastAsia" w:ascii="宋体" w:hAnsi="宋体"/>
                <w:szCs w:val="21"/>
              </w:rPr>
              <w:t>：</w:t>
            </w:r>
            <w:r>
              <w:rPr>
                <w:rFonts w:hint="eastAsia" w:ascii="宋体" w:hAnsi="宋体" w:cs="宋体"/>
                <w:bCs/>
                <w:szCs w:val="21"/>
              </w:rPr>
              <w:t>详见第一章  采购公告“投标截止时间和地点”。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7</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szCs w:val="21"/>
              </w:rPr>
            </w:pPr>
            <w:r>
              <w:rPr>
                <w:rFonts w:hint="eastAsia" w:ascii="宋体" w:hAnsi="宋体"/>
                <w:b/>
                <w:szCs w:val="21"/>
              </w:rPr>
              <w:t>开标时间及地点：</w:t>
            </w:r>
            <w:r>
              <w:rPr>
                <w:rFonts w:hint="eastAsia" w:ascii="宋体" w:hAnsi="宋体" w:cs="宋体"/>
                <w:bCs/>
                <w:szCs w:val="21"/>
              </w:rPr>
              <w:t>详见第一章  采购公告“开标时间和地点”。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8</w:t>
            </w:r>
          </w:p>
        </w:tc>
        <w:tc>
          <w:tcPr>
            <w:tcW w:w="8806" w:type="dxa"/>
            <w:tcBorders>
              <w:top w:val="single" w:color="auto" w:sz="4" w:space="0"/>
              <w:left w:val="single" w:color="auto" w:sz="4" w:space="0"/>
              <w:bottom w:val="single" w:color="auto" w:sz="4" w:space="0"/>
              <w:right w:val="single" w:color="auto" w:sz="4" w:space="0"/>
            </w:tcBorders>
            <w:noWrap/>
            <w:vAlign w:val="center"/>
          </w:tcPr>
          <w:p>
            <w:pPr>
              <w:pStyle w:val="11"/>
              <w:spacing w:line="440" w:lineRule="exact"/>
              <w:jc w:val="both"/>
              <w:rPr>
                <w:rFonts w:ascii="宋体" w:hAnsi="宋体"/>
                <w:szCs w:val="21"/>
              </w:rPr>
            </w:pPr>
            <w:r>
              <w:rPr>
                <w:rFonts w:hint="eastAsia" w:ascii="宋体" w:hAnsi="宋体"/>
                <w:b/>
                <w:sz w:val="21"/>
                <w:szCs w:val="21"/>
              </w:rPr>
              <w:t>结果公告：</w:t>
            </w:r>
            <w:r>
              <w:rPr>
                <w:rFonts w:hint="eastAsia" w:ascii="宋体" w:hAnsi="宋体"/>
                <w:bCs/>
                <w:sz w:val="21"/>
                <w:szCs w:val="21"/>
              </w:rPr>
              <w:t>结果公告于浙江政府采购网http://www.zjzfcg.gov.cn/、宁波公共资源交易网鄞州区分网 http://yinzhou.nbggzy.cn/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9</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szCs w:val="21"/>
              </w:rPr>
            </w:pPr>
            <w:r>
              <w:rPr>
                <w:rFonts w:hint="eastAsia" w:ascii="宋体" w:hAnsi="宋体"/>
                <w:b/>
                <w:szCs w:val="21"/>
              </w:rPr>
              <w:t>采购资金来源</w:t>
            </w:r>
            <w:r>
              <w:rPr>
                <w:rFonts w:hint="eastAsia" w:ascii="宋体" w:hAnsi="宋体"/>
                <w:szCs w:val="21"/>
              </w:rPr>
              <w:t>：预算资金，</w:t>
            </w:r>
            <w:r>
              <w:rPr>
                <w:rFonts w:hint="eastAsia" w:ascii="宋体" w:hAnsi="宋体"/>
                <w:b/>
                <w:szCs w:val="21"/>
              </w:rPr>
              <w:t>本次采购预算为30万元，</w:t>
            </w:r>
            <w:r>
              <w:rPr>
                <w:rFonts w:hint="eastAsia" w:ascii="宋体" w:hAnsi="宋体"/>
                <w:b/>
                <w:bCs/>
                <w:szCs w:val="21"/>
              </w:rPr>
              <w:t>超过预算的报价为无效投标。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10</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szCs w:val="21"/>
              </w:rPr>
            </w:pPr>
            <w:r>
              <w:rPr>
                <w:rFonts w:hint="eastAsia" w:ascii="宋体" w:hAnsi="宋体"/>
                <w:b/>
                <w:szCs w:val="21"/>
              </w:rPr>
              <w:t>付款方式</w:t>
            </w:r>
            <w:r>
              <w:rPr>
                <w:rFonts w:hint="eastAsia" w:ascii="宋体" w:hAnsi="宋体"/>
                <w:szCs w:val="21"/>
              </w:rPr>
              <w:t>：国库集中支付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szCs w:val="21"/>
              </w:rPr>
            </w:pPr>
            <w:r>
              <w:rPr>
                <w:rFonts w:hint="eastAsia" w:ascii="宋体" w:hAnsi="宋体"/>
                <w:szCs w:val="21"/>
              </w:rPr>
              <w:t>11</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
                <w:color w:val="0000FF"/>
                <w:szCs w:val="21"/>
              </w:rPr>
            </w:pPr>
            <w:r>
              <w:rPr>
                <w:rFonts w:hint="eastAsia" w:ascii="宋体" w:hAnsi="宋体"/>
                <w:b/>
                <w:szCs w:val="21"/>
              </w:rPr>
              <w:t>付款方法</w:t>
            </w:r>
            <w:r>
              <w:rPr>
                <w:rFonts w:hint="eastAsia" w:ascii="宋体" w:hAnsi="宋体"/>
                <w:szCs w:val="21"/>
              </w:rPr>
              <w:t>：每季度支付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szCs w:val="21"/>
              </w:rPr>
            </w:pPr>
            <w:r>
              <w:rPr>
                <w:rFonts w:hint="eastAsia" w:ascii="宋体" w:hAnsi="宋体"/>
                <w:szCs w:val="21"/>
              </w:rPr>
              <w:t>12</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b/>
                <w:color w:val="000000"/>
                <w:szCs w:val="21"/>
              </w:rPr>
            </w:pPr>
            <w:r>
              <w:rPr>
                <w:rFonts w:hint="eastAsia" w:ascii="宋体" w:hAnsi="宋体"/>
                <w:b/>
                <w:color w:val="000000"/>
                <w:szCs w:val="21"/>
              </w:rPr>
              <w:t>签订合同时间：</w:t>
            </w:r>
            <w:r>
              <w:rPr>
                <w:rFonts w:hint="eastAsia" w:ascii="宋体" w:hAnsi="宋体"/>
                <w:color w:val="000000"/>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13</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szCs w:val="21"/>
              </w:rPr>
            </w:pPr>
            <w:r>
              <w:rPr>
                <w:rFonts w:hint="eastAsia" w:ascii="宋体" w:hAnsi="宋体"/>
                <w:b/>
                <w:szCs w:val="21"/>
              </w:rPr>
              <w:t>投标文件有效期：</w:t>
            </w:r>
            <w:r>
              <w:rPr>
                <w:rFonts w:ascii="宋体" w:hAnsi="宋体"/>
                <w:color w:val="000000"/>
                <w:szCs w:val="21"/>
              </w:rPr>
              <w:t>自投标截止日起</w:t>
            </w:r>
            <w:r>
              <w:rPr>
                <w:rFonts w:hint="eastAsia" w:ascii="宋体" w:hAnsi="宋体"/>
                <w:color w:val="000000"/>
                <w:szCs w:val="21"/>
              </w:rPr>
              <w:t>90</w:t>
            </w:r>
            <w:r>
              <w:rPr>
                <w:rFonts w:ascii="宋体" w:hAnsi="宋体"/>
                <w:color w:val="000000"/>
                <w:szCs w:val="21"/>
              </w:rPr>
              <w:t>天</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szCs w:val="21"/>
              </w:rPr>
            </w:pPr>
            <w:r>
              <w:rPr>
                <w:rFonts w:hint="eastAsia" w:ascii="宋体" w:hAnsi="宋体"/>
                <w:szCs w:val="21"/>
              </w:rPr>
              <w:t>14</w:t>
            </w:r>
          </w:p>
        </w:tc>
        <w:tc>
          <w:tcPr>
            <w:tcW w:w="8806" w:type="dxa"/>
            <w:tcBorders>
              <w:top w:val="single" w:color="auto" w:sz="4" w:space="0"/>
              <w:left w:val="single" w:color="auto" w:sz="4" w:space="0"/>
              <w:bottom w:val="single" w:color="auto" w:sz="4" w:space="0"/>
              <w:right w:val="single" w:color="auto" w:sz="4" w:space="0"/>
            </w:tcBorders>
            <w:noWrap/>
            <w:vAlign w:val="center"/>
          </w:tcPr>
          <w:p>
            <w:pPr>
              <w:spacing w:line="440" w:lineRule="exact"/>
              <w:rPr>
                <w:rFonts w:ascii="宋体" w:hAnsi="宋体"/>
                <w:szCs w:val="21"/>
              </w:rPr>
            </w:pPr>
            <w:r>
              <w:rPr>
                <w:rFonts w:hint="eastAsia" w:ascii="宋体" w:hAnsi="宋体"/>
                <w:b/>
                <w:szCs w:val="21"/>
              </w:rPr>
              <w:t>解释：</w:t>
            </w:r>
            <w:r>
              <w:rPr>
                <w:rFonts w:hint="eastAsia" w:ascii="宋体" w:hAnsi="宋体"/>
                <w:szCs w:val="21"/>
              </w:rPr>
              <w:t>本招标文件的解释权属于招标采购单位。</w:t>
            </w:r>
          </w:p>
        </w:tc>
      </w:tr>
    </w:tbl>
    <w:p>
      <w:pPr>
        <w:widowControl/>
        <w:jc w:val="left"/>
        <w:rPr>
          <w:rFonts w:ascii="宋体" w:hAnsi="宋体"/>
          <w:szCs w:val="21"/>
        </w:rPr>
      </w:pPr>
    </w:p>
    <w:p>
      <w:pPr>
        <w:widowControl/>
        <w:spacing w:line="440" w:lineRule="exact"/>
        <w:jc w:val="left"/>
        <w:rPr>
          <w:rFonts w:ascii="宋体" w:hAnsi="宋体"/>
          <w:b/>
          <w:szCs w:val="21"/>
        </w:rPr>
      </w:pPr>
      <w:r>
        <w:rPr>
          <w:rFonts w:ascii="宋体" w:hAnsi="宋体"/>
          <w:szCs w:val="21"/>
        </w:rPr>
        <w:br w:type="page"/>
      </w:r>
      <w:r>
        <w:rPr>
          <w:rFonts w:hint="eastAsia" w:ascii="宋体" w:hAnsi="宋体"/>
          <w:b/>
          <w:szCs w:val="21"/>
        </w:rPr>
        <w:t>一、说明：</w:t>
      </w:r>
    </w:p>
    <w:p>
      <w:pPr>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b/>
          <w:bCs/>
          <w:color w:val="000000"/>
          <w:szCs w:val="21"/>
        </w:rPr>
        <w:t>采购</w:t>
      </w:r>
      <w:r>
        <w:rPr>
          <w:rFonts w:hint="eastAsia" w:ascii="宋体" w:hAnsi="宋体"/>
          <w:b/>
          <w:bCs/>
          <w:color w:val="000000"/>
          <w:szCs w:val="21"/>
        </w:rPr>
        <w:t>代理机构：</w:t>
      </w:r>
      <w:r>
        <w:rPr>
          <w:rFonts w:hint="eastAsia" w:ascii="宋体" w:hAnsi="宋体"/>
          <w:color w:val="000000"/>
          <w:szCs w:val="21"/>
        </w:rPr>
        <w:t>宁波市鄞州区公共资源交易中心为本项目集中采购代理机构。</w:t>
      </w:r>
    </w:p>
    <w:p>
      <w:pPr>
        <w:spacing w:line="440" w:lineRule="exact"/>
        <w:ind w:firstLine="420" w:firstLineChars="200"/>
        <w:rPr>
          <w:rFonts w:ascii="宋体" w:hAnsi="宋体" w:cs="宋体"/>
        </w:rPr>
      </w:pPr>
      <w:r>
        <w:rPr>
          <w:rFonts w:ascii="宋体" w:hAnsi="宋体"/>
          <w:color w:val="000000"/>
          <w:szCs w:val="21"/>
        </w:rPr>
        <w:t>2</w:t>
      </w:r>
      <w:r>
        <w:rPr>
          <w:rFonts w:hint="eastAsia" w:ascii="宋体" w:hAnsi="宋体"/>
          <w:color w:val="000000"/>
          <w:szCs w:val="21"/>
        </w:rPr>
        <w:t>、</w:t>
      </w:r>
      <w:r>
        <w:rPr>
          <w:rFonts w:hint="eastAsia" w:ascii="宋体" w:hAnsi="宋体"/>
          <w:b/>
          <w:bCs/>
          <w:color w:val="000000"/>
          <w:szCs w:val="21"/>
        </w:rPr>
        <w:t>采购人</w:t>
      </w:r>
      <w:r>
        <w:rPr>
          <w:rFonts w:hint="eastAsia" w:ascii="宋体" w:hAnsi="宋体"/>
          <w:color w:val="000000"/>
          <w:szCs w:val="21"/>
        </w:rPr>
        <w:t>：</w:t>
      </w:r>
      <w:r>
        <w:rPr>
          <w:rFonts w:hint="eastAsia" w:ascii="宋体" w:hAnsi="宋体"/>
          <w:szCs w:val="21"/>
        </w:rPr>
        <w:t>宁波市</w:t>
      </w:r>
      <w:r>
        <w:rPr>
          <w:rFonts w:hint="eastAsia" w:ascii="宋体" w:hAnsi="宋体" w:cs="宋体"/>
        </w:rPr>
        <w:t>鄞州区横溪镇中心卫生院</w:t>
      </w:r>
    </w:p>
    <w:p>
      <w:pPr>
        <w:spacing w:line="440" w:lineRule="exact"/>
        <w:ind w:firstLine="420" w:firstLineChars="200"/>
      </w:pPr>
      <w:r>
        <w:rPr>
          <w:rFonts w:hint="eastAsia"/>
        </w:rPr>
        <w:t>3、</w:t>
      </w:r>
      <w:r>
        <w:rPr>
          <w:rFonts w:hint="eastAsia"/>
          <w:b/>
          <w:bCs/>
        </w:rPr>
        <w:t>投标人</w:t>
      </w:r>
      <w:r>
        <w:rPr>
          <w:rFonts w:hint="eastAsia"/>
        </w:rPr>
        <w:t>：指符合本招标文件规定并参加投标的供应商。单位负责人为同一人或者存在直接控股、管理关系的不同供应商，不得参加同一合同项下的政府采购活动。</w:t>
      </w:r>
      <w:r>
        <w:rPr>
          <w:rFonts w:cs="Calibri"/>
          <w:sz w:val="22"/>
        </w:rPr>
        <w:t>除单一来源采购项目外，为采购项目提供整体设计、规范编制或者项目管理、监理、检测等服务的供应商，不得再参加该采购项目的其他采购活动。</w:t>
      </w:r>
      <w:r>
        <w:rPr>
          <w:rFonts w:hint="eastAsia"/>
        </w:rPr>
        <w:t>参与本项目投标的供应商的工作人员不得作为本项目其他投标单位的授权委托人。</w:t>
      </w:r>
    </w:p>
    <w:p>
      <w:pPr>
        <w:spacing w:line="440" w:lineRule="exact"/>
        <w:ind w:firstLine="420" w:firstLineChars="200"/>
        <w:rPr>
          <w:rFonts w:ascii="宋体" w:hAnsi="宋体"/>
          <w:color w:val="000000"/>
          <w:szCs w:val="21"/>
        </w:rPr>
      </w:pPr>
      <w:r>
        <w:rPr>
          <w:rFonts w:hint="eastAsia" w:ascii="宋体" w:hAnsi="宋体"/>
          <w:color w:val="000000"/>
          <w:szCs w:val="21"/>
        </w:rPr>
        <w:t>4、</w:t>
      </w:r>
      <w:r>
        <w:rPr>
          <w:rFonts w:hint="eastAsia" w:ascii="宋体" w:hAnsi="宋体"/>
          <w:szCs w:val="21"/>
        </w:rPr>
        <w:t>本项目免收代理服务费。</w:t>
      </w:r>
    </w:p>
    <w:p>
      <w:pPr>
        <w:spacing w:line="440" w:lineRule="exact"/>
        <w:rPr>
          <w:rFonts w:ascii="宋体" w:hAnsi="宋体"/>
          <w:b/>
          <w:color w:val="000000"/>
          <w:szCs w:val="21"/>
        </w:rPr>
      </w:pPr>
      <w:r>
        <w:rPr>
          <w:rFonts w:hint="eastAsia" w:ascii="宋体" w:hAnsi="宋体"/>
          <w:b/>
          <w:color w:val="000000"/>
          <w:szCs w:val="21"/>
        </w:rPr>
        <w:t>二、采购方式</w:t>
      </w:r>
    </w:p>
    <w:p>
      <w:pPr>
        <w:spacing w:line="440" w:lineRule="exact"/>
        <w:ind w:firstLine="420" w:firstLineChars="200"/>
        <w:rPr>
          <w:rFonts w:ascii="宋体" w:hAnsi="宋体"/>
          <w:color w:val="000000"/>
          <w:szCs w:val="21"/>
        </w:rPr>
      </w:pPr>
      <w:r>
        <w:rPr>
          <w:rFonts w:ascii="宋体" w:hAnsi="宋体"/>
          <w:color w:val="000000"/>
          <w:szCs w:val="21"/>
        </w:rPr>
        <w:t>本次</w:t>
      </w:r>
      <w:r>
        <w:rPr>
          <w:rFonts w:hint="eastAsia" w:ascii="宋体" w:hAnsi="宋体"/>
          <w:color w:val="000000"/>
          <w:szCs w:val="21"/>
        </w:rPr>
        <w:t>采购</w:t>
      </w:r>
      <w:r>
        <w:rPr>
          <w:rFonts w:ascii="宋体" w:hAnsi="宋体"/>
          <w:color w:val="000000"/>
          <w:szCs w:val="21"/>
        </w:rPr>
        <w:t>采用公开招标方式进行。</w:t>
      </w:r>
    </w:p>
    <w:p>
      <w:pPr>
        <w:spacing w:line="440" w:lineRule="exact"/>
        <w:rPr>
          <w:rFonts w:ascii="宋体" w:hAnsi="宋体"/>
          <w:b/>
          <w:color w:val="000000"/>
          <w:szCs w:val="21"/>
        </w:rPr>
      </w:pPr>
      <w:r>
        <w:rPr>
          <w:rFonts w:hint="eastAsia" w:ascii="宋体" w:hAnsi="宋体"/>
          <w:b/>
          <w:color w:val="000000"/>
          <w:szCs w:val="21"/>
        </w:rPr>
        <w:t>三、投标委托</w:t>
      </w:r>
    </w:p>
    <w:p>
      <w:pPr>
        <w:spacing w:line="440" w:lineRule="exact"/>
        <w:ind w:firstLine="420" w:firstLineChars="200"/>
        <w:rPr>
          <w:rFonts w:ascii="宋体" w:hAnsi="宋体"/>
          <w:color w:val="000000"/>
          <w:szCs w:val="21"/>
        </w:rPr>
      </w:pPr>
      <w:r>
        <w:rPr>
          <w:rFonts w:hint="eastAsia" w:ascii="宋体" w:hAnsi="宋体"/>
          <w:color w:val="000000"/>
          <w:szCs w:val="21"/>
        </w:rPr>
        <w:t>1、</w:t>
      </w:r>
      <w:r>
        <w:rPr>
          <w:rFonts w:hint="eastAsia" w:ascii="宋体" w:hAnsi="宋体" w:cs="宋体"/>
          <w:color w:val="000000"/>
          <w:szCs w:val="21"/>
        </w:rPr>
        <w:t>投标人代表须</w:t>
      </w:r>
      <w:r>
        <w:rPr>
          <w:rFonts w:hint="eastAsia" w:hAnsi="宋体" w:cs="宋体"/>
          <w:color w:val="000000"/>
          <w:szCs w:val="21"/>
        </w:rPr>
        <w:t>提供</w:t>
      </w:r>
      <w:r>
        <w:rPr>
          <w:rFonts w:hint="eastAsia" w:ascii="宋体" w:hAnsi="宋体" w:cs="宋体"/>
          <w:color w:val="000000"/>
          <w:szCs w:val="21"/>
        </w:rPr>
        <w:t>有效身份证件。如投标人代表不是法定代表人，须有法定代表人出具的授权委托书（格式见附件）。</w:t>
      </w:r>
    </w:p>
    <w:p>
      <w:pPr>
        <w:spacing w:line="440" w:lineRule="exact"/>
        <w:ind w:firstLine="420" w:firstLineChars="200"/>
        <w:rPr>
          <w:rFonts w:ascii="宋体" w:hAnsi="宋体"/>
          <w:szCs w:val="21"/>
        </w:rPr>
      </w:pPr>
      <w:r>
        <w:rPr>
          <w:rFonts w:hint="eastAsia" w:ascii="宋体" w:hAnsi="宋体"/>
          <w:color w:val="000000"/>
          <w:szCs w:val="21"/>
        </w:rPr>
        <w:t>2、被授权人须提供</w:t>
      </w:r>
      <w:r>
        <w:rPr>
          <w:rFonts w:hint="eastAsia" w:ascii="宋体" w:hAnsi="宋体"/>
          <w:szCs w:val="21"/>
        </w:rPr>
        <w:t>开标日前近一个月社保证明</w:t>
      </w:r>
      <w:r>
        <w:rPr>
          <w:rFonts w:hint="eastAsia" w:ascii="宋体" w:hAnsi="宋体"/>
          <w:color w:val="000000"/>
          <w:szCs w:val="21"/>
        </w:rPr>
        <w:t>。</w:t>
      </w:r>
    </w:p>
    <w:p>
      <w:pPr>
        <w:pStyle w:val="28"/>
        <w:numPr>
          <w:ilvl w:val="0"/>
          <w:numId w:val="0"/>
        </w:numPr>
        <w:snapToGrid w:val="0"/>
        <w:spacing w:line="440" w:lineRule="exact"/>
        <w:ind w:firstLine="420" w:firstLineChars="200"/>
        <w:rPr>
          <w:kern w:val="2"/>
        </w:rPr>
      </w:pPr>
      <w:r>
        <w:rPr>
          <w:rFonts w:hint="eastAsia"/>
        </w:rPr>
        <w:t>3、</w:t>
      </w:r>
      <w:r>
        <w:rPr>
          <w:rFonts w:hint="eastAsia"/>
          <w:kern w:val="2"/>
        </w:rPr>
        <w:t>参与本项目投标的供应商的工作人员不得作为本项目其他投标单位的授权委托人。</w:t>
      </w:r>
    </w:p>
    <w:p>
      <w:pPr>
        <w:spacing w:line="440" w:lineRule="exact"/>
        <w:rPr>
          <w:rFonts w:ascii="宋体" w:hAnsi="宋体"/>
          <w:b/>
          <w:color w:val="000000"/>
          <w:szCs w:val="21"/>
        </w:rPr>
      </w:pPr>
      <w:r>
        <w:rPr>
          <w:rFonts w:hint="eastAsia" w:ascii="宋体" w:hAnsi="宋体"/>
          <w:b/>
          <w:color w:val="000000"/>
          <w:szCs w:val="21"/>
        </w:rPr>
        <w:t>四、投标费用</w:t>
      </w:r>
    </w:p>
    <w:p>
      <w:pPr>
        <w:spacing w:line="44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w:t>
      </w:r>
    </w:p>
    <w:p>
      <w:pPr>
        <w:spacing w:line="440" w:lineRule="exact"/>
        <w:rPr>
          <w:rFonts w:ascii="宋体" w:hAnsi="宋体"/>
          <w:b/>
          <w:szCs w:val="21"/>
        </w:rPr>
      </w:pPr>
      <w:r>
        <w:rPr>
          <w:rFonts w:hint="eastAsia" w:ascii="宋体" w:hAnsi="宋体"/>
          <w:b/>
          <w:szCs w:val="21"/>
        </w:rPr>
        <w:t>五、联合体投标</w:t>
      </w:r>
    </w:p>
    <w:p>
      <w:pPr>
        <w:spacing w:line="440" w:lineRule="exact"/>
        <w:ind w:firstLine="420" w:firstLineChars="200"/>
        <w:rPr>
          <w:rFonts w:ascii="宋体" w:hAnsi="宋体" w:cs="Arial"/>
          <w:color w:val="000000"/>
          <w:szCs w:val="21"/>
        </w:rPr>
      </w:pPr>
      <w:r>
        <w:rPr>
          <w:rFonts w:hint="eastAsia" w:ascii="宋体" w:hAnsi="宋体" w:cs="Arial"/>
          <w:color w:val="000000"/>
          <w:szCs w:val="21"/>
        </w:rPr>
        <w:t>本项目不接受联合体投标。</w:t>
      </w:r>
    </w:p>
    <w:p>
      <w:pPr>
        <w:spacing w:line="440" w:lineRule="exact"/>
        <w:rPr>
          <w:rFonts w:ascii="宋体" w:hAnsi="宋体" w:cs="宋体"/>
          <w:b/>
          <w:kern w:val="0"/>
          <w:szCs w:val="21"/>
        </w:rPr>
      </w:pPr>
      <w:r>
        <w:rPr>
          <w:rFonts w:hint="eastAsia" w:ascii="宋体" w:hAnsi="宋体"/>
          <w:b/>
          <w:szCs w:val="21"/>
        </w:rPr>
        <w:t>六、</w:t>
      </w:r>
      <w:r>
        <w:rPr>
          <w:rFonts w:hint="eastAsia" w:ascii="宋体" w:hAnsi="宋体" w:cs="宋体"/>
          <w:b/>
          <w:kern w:val="0"/>
          <w:szCs w:val="21"/>
        </w:rPr>
        <w:t>转包与分包</w:t>
      </w:r>
    </w:p>
    <w:p>
      <w:pPr>
        <w:spacing w:line="44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本项目不允许转包。</w:t>
      </w:r>
    </w:p>
    <w:p>
      <w:pPr>
        <w:spacing w:line="440" w:lineRule="exact"/>
        <w:ind w:left="420" w:left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本项目不可以分包</w:t>
      </w:r>
      <w:r>
        <w:rPr>
          <w:rFonts w:hint="eastAsia" w:ascii="宋体" w:hAnsi="宋体" w:cs="宋体"/>
          <w:kern w:val="0"/>
          <w:szCs w:val="21"/>
        </w:rPr>
        <w:t>。</w:t>
      </w:r>
    </w:p>
    <w:p>
      <w:pPr>
        <w:spacing w:line="440" w:lineRule="exact"/>
        <w:rPr>
          <w:rFonts w:ascii="宋体" w:hAnsi="宋体"/>
          <w:b/>
          <w:szCs w:val="21"/>
        </w:rPr>
      </w:pPr>
      <w:r>
        <w:rPr>
          <w:rFonts w:hint="eastAsia" w:ascii="宋体" w:hAnsi="宋体"/>
          <w:b/>
          <w:szCs w:val="21"/>
        </w:rPr>
        <w:t>七、</w:t>
      </w:r>
      <w:r>
        <w:rPr>
          <w:rFonts w:ascii="宋体" w:hAnsi="宋体"/>
          <w:b/>
          <w:szCs w:val="21"/>
        </w:rPr>
        <w:t>招标文件</w:t>
      </w:r>
    </w:p>
    <w:p>
      <w:pPr>
        <w:spacing w:line="440" w:lineRule="exact"/>
        <w:ind w:firstLine="105" w:firstLineChars="50"/>
        <w:rPr>
          <w:rFonts w:ascii="宋体" w:hAnsi="宋体"/>
          <w:szCs w:val="21"/>
        </w:rPr>
      </w:pPr>
      <w:r>
        <w:rPr>
          <w:rFonts w:hint="eastAsia" w:ascii="宋体" w:hAnsi="宋体"/>
          <w:szCs w:val="21"/>
        </w:rPr>
        <w:t>（一）招标文件的构成。本招标文件由以下部份组成：</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招标公告</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招标需求</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投标人须知</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评标办法及标准</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合同主要条款</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投标文件格式</w:t>
      </w:r>
    </w:p>
    <w:p>
      <w:pPr>
        <w:spacing w:line="440" w:lineRule="exact"/>
        <w:ind w:firstLine="420" w:firstLineChars="200"/>
        <w:rPr>
          <w:rFonts w:ascii="宋体" w:hAnsi="宋体"/>
          <w:szCs w:val="21"/>
        </w:rPr>
      </w:pPr>
      <w:r>
        <w:rPr>
          <w:rFonts w:hint="eastAsia" w:ascii="宋体" w:hAnsi="宋体"/>
          <w:szCs w:val="21"/>
        </w:rPr>
        <w:t>7、其它相关内容</w:t>
      </w:r>
    </w:p>
    <w:p>
      <w:pPr>
        <w:spacing w:line="440" w:lineRule="exact"/>
        <w:ind w:firstLine="420" w:firstLineChars="200"/>
        <w:rPr>
          <w:rFonts w:ascii="宋体" w:hAnsi="宋体"/>
          <w:szCs w:val="21"/>
        </w:rPr>
      </w:pPr>
      <w:r>
        <w:rPr>
          <w:rFonts w:hint="eastAsia" w:ascii="宋体" w:hAnsi="宋体"/>
          <w:szCs w:val="21"/>
        </w:rPr>
        <w:t>8、本项目</w:t>
      </w:r>
      <w:r>
        <w:rPr>
          <w:rFonts w:ascii="宋体" w:hAnsi="宋体"/>
          <w:szCs w:val="21"/>
        </w:rPr>
        <w:t>招标文件</w:t>
      </w:r>
      <w:r>
        <w:rPr>
          <w:rFonts w:hint="eastAsia" w:ascii="宋体" w:hAnsi="宋体"/>
          <w:szCs w:val="21"/>
        </w:rPr>
        <w:t>的</w:t>
      </w:r>
      <w:r>
        <w:rPr>
          <w:rFonts w:ascii="宋体" w:hAnsi="宋体"/>
          <w:szCs w:val="21"/>
        </w:rPr>
        <w:t>澄清、答复、修改、补充的内容</w:t>
      </w:r>
    </w:p>
    <w:p>
      <w:pPr>
        <w:spacing w:line="440" w:lineRule="exact"/>
        <w:ind w:firstLine="105" w:firstLineChars="50"/>
        <w:rPr>
          <w:rFonts w:ascii="宋体" w:hAnsi="宋体"/>
          <w:szCs w:val="21"/>
        </w:rPr>
      </w:pPr>
      <w:r>
        <w:rPr>
          <w:rFonts w:hint="eastAsia" w:ascii="宋体" w:hAnsi="宋体"/>
          <w:szCs w:val="21"/>
        </w:rPr>
        <w:t>（二）投标人的风险</w:t>
      </w:r>
    </w:p>
    <w:p>
      <w:pPr>
        <w:spacing w:line="440" w:lineRule="exact"/>
        <w:ind w:firstLine="420" w:firstLineChars="200"/>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投标人没有按照招标文件要求提供全部资料，或者投标人没有对招标文件在各方面作出实质性响应是投标人的风险，并可能导致其投标被作无效或拒绝。</w:t>
      </w:r>
    </w:p>
    <w:p>
      <w:pPr>
        <w:spacing w:line="440" w:lineRule="exact"/>
        <w:ind w:firstLine="105" w:firstLineChars="50"/>
        <w:rPr>
          <w:rFonts w:ascii="宋体" w:hAnsi="宋体"/>
          <w:color w:val="000000"/>
          <w:szCs w:val="21"/>
        </w:rPr>
      </w:pPr>
      <w:r>
        <w:rPr>
          <w:rFonts w:hint="eastAsia" w:ascii="宋体" w:hAnsi="宋体"/>
          <w:color w:val="000000"/>
          <w:szCs w:val="21"/>
        </w:rPr>
        <w:t>（三）招标文件的澄清与修改</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投标人应认真阅读本招标文件，发现其中有误或有不合理要求的，投标人必须在递交投标文件截止时间七日前，以书面形式要求采购代理机构或采购人澄清</w:t>
      </w:r>
      <w:r>
        <w:rPr>
          <w:rFonts w:hint="eastAsia" w:ascii="宋体" w:hAnsi="宋体"/>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pPr>
        <w:spacing w:line="440" w:lineRule="exact"/>
        <w:ind w:firstLine="420" w:firstLineChars="200"/>
        <w:rPr>
          <w:rFonts w:ascii="宋体" w:hAnsi="宋体"/>
          <w:szCs w:val="21"/>
        </w:rPr>
      </w:pPr>
      <w:r>
        <w:rPr>
          <w:rFonts w:hint="eastAsia" w:ascii="宋体" w:hAnsi="宋体"/>
          <w:szCs w:val="21"/>
        </w:rPr>
        <w:t>2、采购代理机构根据实际情况，以书面或采购信息发布媒体上发布的形式答复投标人要求澄清的问题，不包含问题来源。</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招标文件澄清、答复、修改、补充的内容为招标文件的组成部分。当招标文件与招标文件的答复、澄清、修改、补充通知就同一内容的表述不一致时，以最后发出的书面文件为准。</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招标文件的澄清、答复、修改或补充都应该通过本代理机构以法定形式发布，采购人非通过本机构，不得擅自澄清、答复、修改或补充招标文件。</w:t>
      </w:r>
    </w:p>
    <w:p>
      <w:pPr>
        <w:snapToGrid w:val="0"/>
        <w:spacing w:line="440" w:lineRule="exact"/>
        <w:outlineLvl w:val="2"/>
        <w:rPr>
          <w:rFonts w:ascii="宋体" w:hAnsi="宋体"/>
          <w:b/>
          <w:szCs w:val="21"/>
        </w:rPr>
      </w:pPr>
      <w:r>
        <w:rPr>
          <w:rFonts w:hint="eastAsia" w:ascii="宋体" w:hAnsi="宋体"/>
          <w:b/>
          <w:szCs w:val="21"/>
        </w:rPr>
        <w:t>八</w:t>
      </w:r>
      <w:r>
        <w:rPr>
          <w:rFonts w:ascii="宋体" w:hAnsi="宋体"/>
          <w:b/>
          <w:szCs w:val="21"/>
        </w:rPr>
        <w:t>、投标文件的编制</w:t>
      </w:r>
    </w:p>
    <w:p>
      <w:pPr>
        <w:snapToGrid w:val="0"/>
        <w:spacing w:line="440" w:lineRule="exact"/>
        <w:ind w:firstLine="211" w:firstLineChars="100"/>
        <w:outlineLvl w:val="2"/>
        <w:rPr>
          <w:rFonts w:ascii="宋体" w:hAnsi="宋体"/>
          <w:b/>
          <w:szCs w:val="21"/>
        </w:rPr>
      </w:pPr>
      <w:r>
        <w:rPr>
          <w:rFonts w:hint="eastAsia" w:ascii="宋体" w:hAnsi="宋体"/>
          <w:b/>
          <w:szCs w:val="21"/>
        </w:rPr>
        <w:t>（一）投标文件的形式和效力</w:t>
      </w:r>
    </w:p>
    <w:p>
      <w:pPr>
        <w:pStyle w:val="3"/>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1．投标文件分为电子投标文件以及备份投标文件。</w:t>
      </w:r>
    </w:p>
    <w:p>
      <w:pPr>
        <w:pStyle w:val="3"/>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2．电子投标文件，按“政采云供应商项目采购-电子招投标操作指南”及本招标文件要求制作、加密并递交。</w:t>
      </w:r>
    </w:p>
    <w:p>
      <w:pPr>
        <w:pStyle w:val="3"/>
        <w:adjustRightInd w:val="0"/>
        <w:snapToGrid w:val="0"/>
        <w:spacing w:beforeLines="0" w:afterLines="0" w:line="440" w:lineRule="exact"/>
        <w:ind w:left="3" w:firstLine="417" w:firstLineChars="198"/>
        <w:rPr>
          <w:rFonts w:hAnsi="宋体" w:cs="宋体"/>
          <w:b/>
          <w:bCs/>
          <w:sz w:val="21"/>
          <w:szCs w:val="21"/>
        </w:rPr>
      </w:pPr>
      <w:r>
        <w:rPr>
          <w:rFonts w:hint="eastAsia" w:hAnsi="宋体" w:cs="宋体"/>
          <w:b/>
          <w:bCs/>
          <w:sz w:val="21"/>
          <w:szCs w:val="21"/>
        </w:rPr>
        <w:t>3．电子备份投标文件，须按“政采云供应商项目采购-电子招投标操作指南”制作的备份文件（电子备份投标文件后缀格式为“.bfbs”）。</w:t>
      </w:r>
    </w:p>
    <w:p>
      <w:pPr>
        <w:pStyle w:val="3"/>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4．投标文件的效力：</w:t>
      </w:r>
    </w:p>
    <w:p>
      <w:pPr>
        <w:pStyle w:val="3"/>
        <w:adjustRightInd w:val="0"/>
        <w:snapToGrid w:val="0"/>
        <w:spacing w:beforeLines="0" w:afterLines="0" w:line="440" w:lineRule="exact"/>
        <w:ind w:left="3" w:firstLine="417" w:firstLineChars="198"/>
        <w:rPr>
          <w:rFonts w:hAnsi="宋体" w:cs="宋体"/>
          <w:sz w:val="21"/>
          <w:szCs w:val="21"/>
        </w:rPr>
      </w:pPr>
      <w:r>
        <w:rPr>
          <w:rFonts w:hint="eastAsia" w:hAnsi="宋体" w:cs="宋体"/>
          <w:b/>
          <w:bCs/>
          <w:sz w:val="21"/>
          <w:szCs w:val="21"/>
        </w:rPr>
        <w:t>投标文件的启用，按先后顺位分别为电子投标文件、电子备份投标文件。在下一顺位的投标文件启用时，前一顺位的投标文件自动失效。</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电子投标文件未能按时解密，供应商提供了电子备份投标文件以电子备份投标文件作为评标依据。电子投标文件已按时解密的，电子备份投标文件自动失效。</w:t>
      </w:r>
    </w:p>
    <w:p>
      <w:pPr>
        <w:snapToGrid w:val="0"/>
        <w:spacing w:line="440" w:lineRule="exact"/>
        <w:ind w:firstLine="211" w:firstLineChars="100"/>
        <w:outlineLvl w:val="2"/>
        <w:rPr>
          <w:rFonts w:ascii="宋体" w:hAnsi="宋体" w:cs="宋体"/>
          <w:szCs w:val="21"/>
        </w:rPr>
      </w:pPr>
      <w:r>
        <w:rPr>
          <w:rFonts w:hint="eastAsia" w:ascii="宋体" w:hAnsi="宋体"/>
          <w:b/>
          <w:szCs w:val="21"/>
        </w:rPr>
        <w:t>（二）投标文件的组成</w:t>
      </w:r>
    </w:p>
    <w:p>
      <w:pPr>
        <w:spacing w:line="440" w:lineRule="exact"/>
        <w:ind w:firstLine="420" w:firstLineChars="200"/>
        <w:rPr>
          <w:rFonts w:ascii="宋体" w:hAnsi="宋体" w:cs="宋体"/>
          <w:szCs w:val="21"/>
        </w:rPr>
      </w:pPr>
      <w:r>
        <w:rPr>
          <w:rFonts w:hint="eastAsia" w:ascii="宋体" w:hAnsi="宋体"/>
          <w:szCs w:val="21"/>
        </w:rPr>
        <w:t>投标文件由商务技术文件和报价文件二部份组成。</w:t>
      </w:r>
      <w:r>
        <w:rPr>
          <w:rFonts w:hint="eastAsia" w:ascii="宋体" w:hAnsi="宋体" w:cs="宋体"/>
          <w:b/>
          <w:bCs/>
        </w:rPr>
        <w:t>电子投标文件中所须加盖公章部分均采用CA签章。</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szCs w:val="21"/>
        </w:rPr>
        <w:t>商务技术</w:t>
      </w:r>
      <w:r>
        <w:rPr>
          <w:rFonts w:hint="eastAsia" w:ascii="宋体" w:hAnsi="宋体" w:cs="宋体"/>
          <w:color w:val="000000"/>
          <w:szCs w:val="21"/>
        </w:rPr>
        <w:t>文件：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（1）目录</w:t>
      </w:r>
    </w:p>
    <w:p>
      <w:pPr>
        <w:spacing w:line="440" w:lineRule="exact"/>
        <w:ind w:firstLine="420" w:firstLineChars="200"/>
        <w:rPr>
          <w:rFonts w:ascii="宋体" w:hAnsi="宋体" w:cs="宋体"/>
          <w:szCs w:val="21"/>
        </w:rPr>
      </w:pPr>
      <w:r>
        <w:rPr>
          <w:rFonts w:hint="eastAsia" w:ascii="宋体" w:hAnsi="宋体" w:cs="宋体"/>
          <w:szCs w:val="21"/>
        </w:rPr>
        <w:t>（2）投标函(格式见附件)</w:t>
      </w:r>
    </w:p>
    <w:p>
      <w:pPr>
        <w:spacing w:line="440" w:lineRule="exact"/>
        <w:ind w:firstLine="420" w:firstLineChars="200"/>
        <w:rPr>
          <w:rFonts w:hAnsi="宋体" w:cs="宋体"/>
          <w:szCs w:val="21"/>
        </w:rPr>
      </w:pPr>
      <w:r>
        <w:rPr>
          <w:rFonts w:hint="eastAsia" w:hAnsi="宋体" w:cs="宋体"/>
          <w:szCs w:val="21"/>
        </w:rPr>
        <w:t>（3）法定代表人授权委托书(格式见附件)、被授权人开标日前近一个月社保证明，加盖公章。</w:t>
      </w:r>
    </w:p>
    <w:p>
      <w:pPr>
        <w:spacing w:line="440" w:lineRule="exact"/>
        <w:ind w:firstLine="420" w:firstLineChars="200"/>
        <w:rPr>
          <w:rFonts w:hAnsi="宋体" w:cs="宋体"/>
          <w:szCs w:val="21"/>
        </w:rPr>
      </w:pPr>
      <w:r>
        <w:rPr>
          <w:rFonts w:hint="eastAsia" w:hAnsi="宋体" w:cs="宋体"/>
          <w:szCs w:val="21"/>
        </w:rPr>
        <w:t>（4）资格证明文件：供应商书面承诺符合参与政府采购活动资格条件。</w:t>
      </w:r>
    </w:p>
    <w:p>
      <w:pPr>
        <w:spacing w:line="440" w:lineRule="exact"/>
        <w:ind w:firstLine="420" w:firstLineChars="200"/>
        <w:rPr>
          <w:rFonts w:hAnsi="宋体" w:cs="宋体"/>
          <w:szCs w:val="21"/>
        </w:rPr>
      </w:pPr>
      <w:r>
        <w:rPr>
          <w:rFonts w:hint="eastAsia" w:hAnsi="宋体" w:cs="宋体"/>
          <w:szCs w:val="21"/>
        </w:rPr>
        <w:t>（5）诚信投标承诺书</w:t>
      </w:r>
    </w:p>
    <w:p>
      <w:pPr>
        <w:autoSpaceDE w:val="0"/>
        <w:adjustRightInd w:val="0"/>
        <w:snapToGrid w:val="0"/>
        <w:spacing w:line="400" w:lineRule="exact"/>
        <w:ind w:firstLine="420" w:firstLineChars="200"/>
        <w:jc w:val="both"/>
        <w:rPr>
          <w:rFonts w:hint="eastAsia" w:hAnsi="宋体" w:eastAsia="宋体" w:cs="宋体"/>
          <w:b w:val="0"/>
          <w:bCs w:val="0"/>
          <w:szCs w:val="21"/>
          <w:lang w:eastAsia="zh-CN"/>
        </w:rPr>
      </w:pPr>
      <w:r>
        <w:rPr>
          <w:rFonts w:hint="eastAsia" w:hAnsi="宋体" w:cs="宋体"/>
          <w:b w:val="0"/>
          <w:bCs w:val="0"/>
          <w:szCs w:val="21"/>
        </w:rPr>
        <w:t>（6）服务方案包括：</w:t>
      </w:r>
      <w:r>
        <w:rPr>
          <w:rFonts w:hint="eastAsia" w:ascii="宋体" w:hAnsi="宋体" w:cs="宋体"/>
          <w:b w:val="0"/>
          <w:bCs w:val="0"/>
          <w:szCs w:val="21"/>
        </w:rPr>
        <w:t>项目了解及定位</w:t>
      </w:r>
      <w:r>
        <w:rPr>
          <w:rFonts w:hint="eastAsia" w:ascii="宋体" w:hAnsi="宋体" w:cs="宋体"/>
          <w:b w:val="0"/>
          <w:bCs w:val="0"/>
          <w:szCs w:val="21"/>
          <w:lang w:eastAsia="zh-CN"/>
        </w:rPr>
        <w:t>、</w:t>
      </w:r>
      <w:r>
        <w:rPr>
          <w:rFonts w:hint="eastAsia" w:ascii="Times New Roman" w:hAnsi="Times New Roman" w:cs="宋体"/>
          <w:b w:val="0"/>
          <w:bCs w:val="0"/>
          <w:szCs w:val="21"/>
        </w:rPr>
        <w:t>菜谱特色及菜肴创新</w:t>
      </w:r>
      <w:r>
        <w:rPr>
          <w:rFonts w:hint="eastAsia" w:ascii="Times New Roman" w:hAnsi="Times New Roman" w:cs="宋体"/>
          <w:b w:val="0"/>
          <w:bCs w:val="0"/>
          <w:szCs w:val="21"/>
          <w:lang w:eastAsia="zh-CN"/>
        </w:rPr>
        <w:t>、</w:t>
      </w:r>
      <w:r>
        <w:rPr>
          <w:rFonts w:hint="eastAsia" w:ascii="宋体" w:hAnsi="宋体" w:cs="宋体"/>
          <w:b w:val="0"/>
          <w:bCs w:val="0"/>
          <w:szCs w:val="21"/>
        </w:rPr>
        <w:t>就餐环境提升方案</w:t>
      </w:r>
      <w:r>
        <w:rPr>
          <w:rFonts w:hint="eastAsia" w:ascii="宋体" w:hAnsi="宋体" w:cs="宋体"/>
          <w:b w:val="0"/>
          <w:bCs w:val="0"/>
          <w:szCs w:val="21"/>
          <w:lang w:eastAsia="zh-CN"/>
        </w:rPr>
        <w:t>、</w:t>
      </w:r>
      <w:r>
        <w:rPr>
          <w:rFonts w:hint="eastAsia" w:ascii="宋体" w:hAnsi="宋体" w:cs="宋体"/>
          <w:b w:val="0"/>
          <w:bCs w:val="0"/>
          <w:szCs w:val="21"/>
        </w:rPr>
        <w:t>食品安全管理制度</w:t>
      </w:r>
      <w:r>
        <w:rPr>
          <w:rFonts w:hint="eastAsia" w:ascii="宋体" w:hAnsi="宋体" w:cs="宋体"/>
          <w:b w:val="0"/>
          <w:bCs w:val="0"/>
          <w:szCs w:val="21"/>
          <w:lang w:eastAsia="zh-CN"/>
        </w:rPr>
        <w:t>、</w:t>
      </w:r>
      <w:r>
        <w:rPr>
          <w:rFonts w:hint="eastAsia" w:ascii="宋体" w:hAnsi="宋体" w:cs="宋体"/>
          <w:b w:val="0"/>
          <w:bCs w:val="0"/>
          <w:szCs w:val="21"/>
        </w:rPr>
        <w:t>设备设施管理方案</w:t>
      </w:r>
      <w:r>
        <w:rPr>
          <w:rFonts w:hint="eastAsia" w:ascii="宋体" w:hAnsi="宋体" w:cs="宋体"/>
          <w:b w:val="0"/>
          <w:bCs w:val="0"/>
          <w:szCs w:val="21"/>
          <w:lang w:eastAsia="zh-CN"/>
        </w:rPr>
        <w:t>、</w:t>
      </w:r>
      <w:r>
        <w:rPr>
          <w:rFonts w:hint="eastAsia" w:ascii="宋体" w:hAnsi="宋体" w:cs="宋体"/>
          <w:b w:val="0"/>
          <w:bCs w:val="0"/>
          <w:szCs w:val="21"/>
        </w:rPr>
        <w:t>节能管理方案</w:t>
      </w:r>
      <w:r>
        <w:rPr>
          <w:rFonts w:hint="eastAsia" w:ascii="宋体" w:hAnsi="宋体" w:cs="宋体"/>
          <w:b w:val="0"/>
          <w:bCs w:val="0"/>
          <w:szCs w:val="21"/>
          <w:lang w:eastAsia="zh-CN"/>
        </w:rPr>
        <w:t>、</w:t>
      </w:r>
      <w:r>
        <w:rPr>
          <w:rFonts w:hint="eastAsia" w:ascii="宋体" w:hAnsi="宋体"/>
          <w:b w:val="0"/>
          <w:bCs w:val="0"/>
          <w:szCs w:val="21"/>
        </w:rPr>
        <w:t>秩序维护方案</w:t>
      </w:r>
      <w:r>
        <w:rPr>
          <w:rFonts w:hint="eastAsia" w:ascii="宋体" w:hAnsi="宋体"/>
          <w:b w:val="0"/>
          <w:bCs w:val="0"/>
          <w:szCs w:val="21"/>
          <w:lang w:eastAsia="zh-CN"/>
        </w:rPr>
        <w:t>、</w:t>
      </w:r>
      <w:r>
        <w:rPr>
          <w:rFonts w:hint="eastAsia" w:ascii="宋体" w:hAnsi="宋体" w:cs="宋体"/>
          <w:b w:val="0"/>
          <w:bCs w:val="0"/>
          <w:szCs w:val="21"/>
        </w:rPr>
        <w:t>环境卫生</w:t>
      </w:r>
      <w:r>
        <w:rPr>
          <w:rFonts w:hint="eastAsia" w:ascii="宋体" w:hAnsi="宋体"/>
          <w:b w:val="0"/>
          <w:bCs w:val="0"/>
          <w:szCs w:val="21"/>
        </w:rPr>
        <w:t>服务方案</w:t>
      </w:r>
      <w:r>
        <w:rPr>
          <w:rFonts w:hint="eastAsia" w:ascii="宋体" w:hAnsi="宋体"/>
          <w:b w:val="0"/>
          <w:bCs w:val="0"/>
          <w:szCs w:val="21"/>
          <w:lang w:eastAsia="zh-CN"/>
        </w:rPr>
        <w:t>、</w:t>
      </w:r>
      <w:r>
        <w:rPr>
          <w:rFonts w:hint="eastAsia" w:ascii="宋体" w:hAnsi="宋体" w:cs="宋体"/>
          <w:b w:val="0"/>
          <w:bCs w:val="0"/>
          <w:szCs w:val="21"/>
        </w:rPr>
        <w:t>服务质量保证措施</w:t>
      </w:r>
      <w:r>
        <w:rPr>
          <w:rFonts w:hint="eastAsia" w:ascii="宋体" w:hAnsi="宋体" w:cs="宋体"/>
          <w:b w:val="0"/>
          <w:bCs w:val="0"/>
          <w:szCs w:val="21"/>
          <w:lang w:eastAsia="zh-CN"/>
        </w:rPr>
        <w:t>、</w:t>
      </w:r>
      <w:r>
        <w:rPr>
          <w:rFonts w:hint="eastAsia" w:ascii="宋体" w:hAnsi="宋体" w:cs="宋体"/>
          <w:b w:val="0"/>
          <w:bCs w:val="0"/>
        </w:rPr>
        <w:t>应急预案</w:t>
      </w:r>
      <w:r>
        <w:rPr>
          <w:rFonts w:hint="eastAsia" w:ascii="宋体" w:hAnsi="宋体" w:cs="宋体"/>
          <w:b w:val="0"/>
          <w:bCs w:val="0"/>
          <w:lang w:eastAsia="zh-CN"/>
        </w:rPr>
        <w:t>、</w:t>
      </w:r>
      <w:r>
        <w:rPr>
          <w:rFonts w:hint="eastAsia" w:ascii="宋体" w:hAnsi="宋体" w:cs="宋体"/>
          <w:b w:val="0"/>
          <w:bCs w:val="0"/>
          <w:szCs w:val="21"/>
        </w:rPr>
        <w:t>项目实施团队配备及管理</w:t>
      </w:r>
      <w:r>
        <w:rPr>
          <w:rFonts w:hint="eastAsia" w:ascii="宋体" w:hAnsi="宋体" w:cs="宋体"/>
          <w:b w:val="0"/>
          <w:bCs w:val="0"/>
          <w:szCs w:val="21"/>
          <w:lang w:eastAsia="zh-CN"/>
        </w:rPr>
        <w:t>等</w:t>
      </w:r>
    </w:p>
    <w:p>
      <w:pPr>
        <w:spacing w:line="440" w:lineRule="exact"/>
        <w:ind w:firstLine="420" w:firstLineChars="200"/>
        <w:rPr>
          <w:rFonts w:hAnsi="宋体" w:cs="宋体"/>
          <w:szCs w:val="21"/>
        </w:rPr>
      </w:pPr>
      <w:r>
        <w:rPr>
          <w:rFonts w:hint="eastAsia" w:hAnsi="宋体" w:cs="宋体"/>
          <w:szCs w:val="21"/>
        </w:rPr>
        <w:t>（7）服务承诺（如技术服务、技术培训、</w:t>
      </w:r>
      <w:r>
        <w:rPr>
          <w:rFonts w:hint="eastAsia" w:ascii="宋体" w:hAnsi="宋体" w:cs="宋体"/>
          <w:szCs w:val="21"/>
        </w:rPr>
        <w:t>服务便捷性</w:t>
      </w:r>
      <w:r>
        <w:rPr>
          <w:rFonts w:hint="eastAsia" w:hAnsi="宋体" w:cs="宋体"/>
          <w:szCs w:val="21"/>
        </w:rPr>
        <w:t>的内容和措施；投标人承诺给予招标人的各种优惠条件等）</w:t>
      </w:r>
    </w:p>
    <w:p>
      <w:pPr>
        <w:spacing w:line="440" w:lineRule="exact"/>
        <w:ind w:firstLine="420" w:firstLineChars="200"/>
        <w:rPr>
          <w:rFonts w:ascii="宋体" w:hAnsi="宋体" w:cs="宋体"/>
          <w:szCs w:val="21"/>
        </w:rPr>
      </w:pPr>
      <w:r>
        <w:rPr>
          <w:rFonts w:hint="eastAsia" w:ascii="宋体" w:hAnsi="宋体" w:cs="宋体"/>
          <w:szCs w:val="21"/>
        </w:rPr>
        <w:t>（</w:t>
      </w:r>
      <w:r>
        <w:rPr>
          <w:rFonts w:hint="eastAsia" w:hAnsi="宋体" w:cs="宋体"/>
          <w:szCs w:val="21"/>
        </w:rPr>
        <w:t>8</w:t>
      </w:r>
      <w:r>
        <w:rPr>
          <w:rFonts w:hint="eastAsia" w:ascii="宋体" w:hAnsi="宋体" w:cs="宋体"/>
          <w:szCs w:val="21"/>
        </w:rPr>
        <w:t>）类似案例成功的业绩（投标文件中附合同复印件）</w:t>
      </w:r>
    </w:p>
    <w:p>
      <w:pPr>
        <w:spacing w:line="440" w:lineRule="exact"/>
        <w:ind w:firstLine="420" w:firstLineChars="200"/>
        <w:rPr>
          <w:rFonts w:ascii="宋体" w:hAnsi="宋体" w:cs="宋体"/>
          <w:szCs w:val="21"/>
        </w:rPr>
      </w:pPr>
      <w:r>
        <w:rPr>
          <w:rFonts w:hint="eastAsia" w:ascii="宋体" w:hAnsi="宋体" w:cs="宋体"/>
          <w:szCs w:val="21"/>
        </w:rPr>
        <w:t>（</w:t>
      </w:r>
      <w:r>
        <w:rPr>
          <w:rFonts w:hint="eastAsia" w:hAnsi="宋体" w:cs="宋体"/>
          <w:szCs w:val="21"/>
        </w:rPr>
        <w:t>9</w:t>
      </w:r>
      <w:r>
        <w:rPr>
          <w:rFonts w:hint="eastAsia" w:ascii="宋体" w:hAnsi="宋体" w:cs="宋体"/>
          <w:szCs w:val="21"/>
        </w:rPr>
        <w:t>）与评标内容相关的资料</w:t>
      </w:r>
    </w:p>
    <w:p>
      <w:pPr>
        <w:spacing w:line="440" w:lineRule="exact"/>
        <w:ind w:firstLine="420" w:firstLineChars="200"/>
        <w:rPr>
          <w:rFonts w:ascii="宋体" w:hAnsi="宋体" w:cs="宋体"/>
          <w:szCs w:val="21"/>
        </w:rPr>
      </w:pPr>
      <w:r>
        <w:rPr>
          <w:rFonts w:hint="eastAsia" w:ascii="宋体" w:hAnsi="宋体" w:cs="宋体"/>
          <w:szCs w:val="21"/>
        </w:rPr>
        <w:t>（</w:t>
      </w:r>
      <w:r>
        <w:rPr>
          <w:rFonts w:hint="eastAsia" w:hAnsi="宋体" w:cs="宋体"/>
          <w:szCs w:val="21"/>
        </w:rPr>
        <w:t>10</w:t>
      </w:r>
      <w:r>
        <w:rPr>
          <w:rFonts w:hint="eastAsia" w:ascii="宋体" w:hAnsi="宋体" w:cs="宋体"/>
          <w:szCs w:val="21"/>
        </w:rPr>
        <w:t>）投标人认为需要说明的其他资料</w:t>
      </w:r>
    </w:p>
    <w:p>
      <w:pPr>
        <w:spacing w:line="440" w:lineRule="exact"/>
        <w:ind w:firstLine="422" w:firstLineChars="200"/>
        <w:rPr>
          <w:rFonts w:ascii="宋体" w:hAnsi="宋体"/>
          <w:b/>
          <w:szCs w:val="21"/>
        </w:rPr>
      </w:pPr>
      <w:r>
        <w:rPr>
          <w:rFonts w:hint="eastAsia" w:ascii="宋体" w:hAnsi="宋体"/>
          <w:b/>
          <w:szCs w:val="21"/>
        </w:rPr>
        <w:t>注：投标人须按以上顺序装订投标资料，如未按要求装订导致产生不利于投标人评标结果的，后果由投标人自行负责。</w:t>
      </w:r>
    </w:p>
    <w:p>
      <w:pPr>
        <w:spacing w:line="440" w:lineRule="exact"/>
        <w:ind w:firstLine="420" w:firstLineChars="200"/>
        <w:rPr>
          <w:rFonts w:ascii="宋体" w:hAnsi="宋体"/>
          <w:szCs w:val="21"/>
        </w:rPr>
      </w:pPr>
      <w:r>
        <w:rPr>
          <w:rFonts w:hint="eastAsia" w:ascii="宋体" w:hAnsi="宋体"/>
          <w:szCs w:val="21"/>
        </w:rPr>
        <w:t>2、报价文件：</w:t>
      </w:r>
    </w:p>
    <w:p>
      <w:pPr>
        <w:spacing w:line="440" w:lineRule="exact"/>
        <w:ind w:firstLine="420" w:firstLineChars="200"/>
        <w:rPr>
          <w:rFonts w:ascii="宋体" w:hAnsi="宋体"/>
          <w:szCs w:val="21"/>
        </w:rPr>
      </w:pPr>
      <w:r>
        <w:rPr>
          <w:rFonts w:hint="eastAsia" w:ascii="宋体" w:hAnsi="宋体"/>
          <w:szCs w:val="21"/>
        </w:rPr>
        <w:t>（1）开标一览表；</w:t>
      </w:r>
    </w:p>
    <w:p>
      <w:pPr>
        <w:spacing w:line="440" w:lineRule="exact"/>
        <w:ind w:firstLine="420" w:firstLineChars="200"/>
        <w:rPr>
          <w:rFonts w:ascii="宋体" w:hAnsi="宋体"/>
          <w:szCs w:val="21"/>
        </w:rPr>
      </w:pPr>
      <w:r>
        <w:rPr>
          <w:rFonts w:hint="eastAsia" w:ascii="宋体" w:hAnsi="宋体"/>
          <w:szCs w:val="21"/>
        </w:rPr>
        <w:t>（2）报价明细表；</w:t>
      </w:r>
    </w:p>
    <w:p>
      <w:pPr>
        <w:spacing w:line="440" w:lineRule="exact"/>
        <w:ind w:firstLine="420" w:firstLineChars="200"/>
        <w:rPr>
          <w:rFonts w:ascii="宋体" w:hAnsi="宋体"/>
          <w:szCs w:val="21"/>
        </w:rPr>
      </w:pPr>
      <w:r>
        <w:rPr>
          <w:rFonts w:hint="eastAsia" w:ascii="宋体" w:hAnsi="宋体"/>
          <w:szCs w:val="21"/>
        </w:rPr>
        <w:t>（3）小微企业产品分项报价表（若有的提供）；</w:t>
      </w:r>
    </w:p>
    <w:p>
      <w:pPr>
        <w:spacing w:line="440" w:lineRule="exact"/>
        <w:ind w:firstLine="420" w:firstLineChars="200"/>
        <w:rPr>
          <w:rFonts w:ascii="宋体" w:hAnsi="宋体"/>
          <w:szCs w:val="21"/>
        </w:rPr>
      </w:pPr>
      <w:r>
        <w:rPr>
          <w:rFonts w:hint="eastAsia" w:ascii="宋体" w:hAnsi="宋体"/>
          <w:szCs w:val="21"/>
        </w:rPr>
        <w:t>（4）中小微企业声明函（若有的提供）；</w:t>
      </w:r>
    </w:p>
    <w:p>
      <w:pPr>
        <w:spacing w:line="440" w:lineRule="exact"/>
        <w:ind w:firstLine="420" w:firstLineChars="200"/>
        <w:rPr>
          <w:rFonts w:ascii="宋体" w:hAnsi="宋体"/>
          <w:szCs w:val="21"/>
        </w:rPr>
      </w:pPr>
      <w:r>
        <w:rPr>
          <w:rFonts w:hint="eastAsia" w:ascii="宋体" w:hAnsi="宋体"/>
          <w:szCs w:val="21"/>
        </w:rPr>
        <w:t>（5）残疾人福利性单位声明函（若有的提供）。</w:t>
      </w:r>
    </w:p>
    <w:p>
      <w:pPr>
        <w:snapToGrid w:val="0"/>
        <w:spacing w:line="440" w:lineRule="exact"/>
        <w:ind w:firstLine="420" w:firstLineChars="200"/>
        <w:jc w:val="left"/>
        <w:rPr>
          <w:rFonts w:ascii="宋体" w:hAnsi="宋体" w:cs="宋体"/>
          <w:b/>
          <w:bCs/>
          <w:szCs w:val="21"/>
        </w:rPr>
      </w:pPr>
      <w:r>
        <w:rPr>
          <w:rFonts w:hint="eastAsia" w:ascii="宋体" w:hAnsi="宋体"/>
          <w:bCs/>
          <w:szCs w:val="21"/>
        </w:rPr>
        <w:t>注：</w:t>
      </w:r>
      <w:r>
        <w:rPr>
          <w:rFonts w:hint="eastAsia" w:ascii="宋体" w:hAnsi="宋体" w:cs="宋体"/>
          <w:b/>
          <w:bCs/>
          <w:szCs w:val="21"/>
        </w:rPr>
        <w:t>★（1）电子投标文件中所须加盖公章部分均采用CA签章。</w:t>
      </w:r>
    </w:p>
    <w:p>
      <w:pPr>
        <w:spacing w:line="440" w:lineRule="exact"/>
        <w:ind w:firstLine="105" w:firstLineChars="50"/>
        <w:rPr>
          <w:rFonts w:ascii="宋体" w:hAnsi="宋体"/>
          <w:color w:val="000000"/>
          <w:szCs w:val="21"/>
        </w:rPr>
      </w:pPr>
      <w:r>
        <w:rPr>
          <w:rFonts w:hint="eastAsia" w:ascii="宋体" w:hAnsi="宋体"/>
          <w:color w:val="000000"/>
          <w:szCs w:val="21"/>
        </w:rPr>
        <w:t>（二）投标文件的语言及计量</w:t>
      </w:r>
    </w:p>
    <w:p>
      <w:pPr>
        <w:spacing w:line="44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spacing w:line="44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2、投标计量单位，招标文件已有明确规定的，使用招标文件规定的计量单位；招标文件没有规定的，应采用中华人民共和国法定计量单位（货币单位：人民币元），否则视同未响应。</w:t>
      </w:r>
    </w:p>
    <w:p>
      <w:pPr>
        <w:spacing w:line="440" w:lineRule="exact"/>
        <w:ind w:firstLine="105" w:firstLineChars="50"/>
        <w:rPr>
          <w:rFonts w:ascii="宋体" w:hAnsi="宋体"/>
          <w:color w:val="000000"/>
          <w:szCs w:val="21"/>
        </w:rPr>
      </w:pPr>
      <w:r>
        <w:rPr>
          <w:rFonts w:hint="eastAsia" w:ascii="宋体" w:hAnsi="宋体"/>
          <w:color w:val="000000"/>
          <w:szCs w:val="21"/>
        </w:rPr>
        <w:t>（三）投标报价</w:t>
      </w:r>
    </w:p>
    <w:p>
      <w:pPr>
        <w:spacing w:line="440" w:lineRule="exact"/>
        <w:ind w:firstLine="420" w:firstLineChars="200"/>
        <w:rPr>
          <w:rFonts w:ascii="宋体" w:hAnsi="宋体"/>
          <w:color w:val="000000"/>
          <w:szCs w:val="21"/>
        </w:rPr>
      </w:pPr>
      <w:r>
        <w:rPr>
          <w:rFonts w:hint="eastAsia" w:ascii="宋体" w:hAnsi="宋体"/>
          <w:color w:val="000000"/>
          <w:szCs w:val="21"/>
        </w:rPr>
        <w:t>1、投标报价应按招标文件中相关附表格式填写。</w:t>
      </w:r>
    </w:p>
    <w:p>
      <w:pPr>
        <w:spacing w:line="440" w:lineRule="exact"/>
        <w:ind w:firstLine="210" w:firstLineChars="100"/>
        <w:rPr>
          <w:rFonts w:ascii="宋体" w:hAnsi="宋体"/>
          <w:color w:val="000000"/>
          <w:szCs w:val="21"/>
        </w:rPr>
      </w:pPr>
      <w:r>
        <w:rPr>
          <w:rFonts w:hint="eastAsia" w:ascii="宋体" w:hAnsi="宋体"/>
          <w:szCs w:val="21"/>
        </w:rPr>
        <w:t>★</w:t>
      </w:r>
      <w:r>
        <w:rPr>
          <w:rFonts w:hint="eastAsia" w:ascii="宋体" w:hAnsi="宋体"/>
          <w:color w:val="000000"/>
          <w:szCs w:val="21"/>
        </w:rPr>
        <w:t>2、投标报价是履行合同的最终价格，应包括货款、标准附件、备品备件、专用工具、包装、运输、装卸、保险、税金、货到就位以及安装、调试、培训、保修等一切税金和费用。</w:t>
      </w:r>
    </w:p>
    <w:p>
      <w:pPr>
        <w:spacing w:line="440" w:lineRule="exact"/>
        <w:ind w:firstLine="105" w:firstLineChars="50"/>
        <w:rPr>
          <w:rFonts w:ascii="宋体" w:hAnsi="宋体"/>
          <w:color w:val="000000"/>
          <w:szCs w:val="21"/>
        </w:rPr>
      </w:pPr>
      <w:r>
        <w:rPr>
          <w:rFonts w:hint="eastAsia" w:ascii="宋体" w:hAnsi="宋体"/>
          <w:szCs w:val="21"/>
        </w:rPr>
        <w:t>★</w:t>
      </w:r>
      <w:r>
        <w:rPr>
          <w:rFonts w:hint="eastAsia" w:ascii="宋体" w:hAnsi="宋体"/>
          <w:color w:val="000000"/>
          <w:szCs w:val="21"/>
        </w:rPr>
        <w:t>3、投标文件只允许有一个报价，有选择的或有条件的报价将不予接受。</w:t>
      </w:r>
    </w:p>
    <w:p>
      <w:pPr>
        <w:spacing w:line="440" w:lineRule="exact"/>
        <w:ind w:firstLine="105" w:firstLineChars="50"/>
        <w:rPr>
          <w:rFonts w:ascii="宋体" w:hAnsi="宋体"/>
          <w:color w:val="000000"/>
          <w:szCs w:val="21"/>
        </w:rPr>
      </w:pPr>
      <w:r>
        <w:rPr>
          <w:rFonts w:hint="eastAsia" w:ascii="宋体" w:hAnsi="宋体"/>
          <w:color w:val="000000"/>
          <w:szCs w:val="21"/>
        </w:rPr>
        <w:t>（四）投标文件的有效期</w:t>
      </w:r>
    </w:p>
    <w:p>
      <w:pPr>
        <w:spacing w:line="440" w:lineRule="exact"/>
        <w:ind w:firstLine="315" w:firstLineChars="150"/>
        <w:rPr>
          <w:rFonts w:ascii="宋体" w:hAnsi="宋体"/>
          <w:color w:val="000000"/>
          <w:szCs w:val="21"/>
        </w:rPr>
      </w:pPr>
      <w:r>
        <w:rPr>
          <w:rFonts w:hint="eastAsia" w:ascii="宋体" w:hAnsi="宋体"/>
          <w:szCs w:val="21"/>
        </w:rPr>
        <w:t>★</w:t>
      </w:r>
      <w:r>
        <w:rPr>
          <w:rFonts w:hint="eastAsia" w:ascii="宋体" w:hAnsi="宋体"/>
          <w:color w:val="000000"/>
          <w:szCs w:val="21"/>
        </w:rPr>
        <w:t>1、自投标截止日起</w:t>
      </w:r>
      <w:r>
        <w:rPr>
          <w:rFonts w:hint="eastAsia" w:ascii="宋体" w:hAnsi="宋体"/>
          <w:color w:val="000000"/>
          <w:szCs w:val="21"/>
          <w:u w:val="single"/>
        </w:rPr>
        <w:t>90</w:t>
      </w:r>
      <w:r>
        <w:rPr>
          <w:rFonts w:hint="eastAsia" w:ascii="宋体" w:hAnsi="宋体"/>
          <w:color w:val="000000"/>
          <w:szCs w:val="21"/>
        </w:rPr>
        <w:t>天投标文件应保持有效。有效期不足的投标文件将被拒绝。</w:t>
      </w:r>
    </w:p>
    <w:p>
      <w:pPr>
        <w:spacing w:line="440" w:lineRule="exact"/>
        <w:ind w:firstLine="525" w:firstLineChars="250"/>
        <w:rPr>
          <w:rFonts w:ascii="宋体" w:hAnsi="宋体"/>
          <w:color w:val="000000"/>
          <w:szCs w:val="21"/>
        </w:rPr>
      </w:pPr>
      <w:r>
        <w:rPr>
          <w:rFonts w:hint="eastAsia" w:ascii="宋体" w:hAnsi="宋体"/>
          <w:color w:val="000000"/>
          <w:szCs w:val="21"/>
        </w:rPr>
        <w:t>2、在特殊情况下，招标人可与投标人协商延长投标书的有效期，这种要求和答复均以书面形式进行。</w:t>
      </w:r>
    </w:p>
    <w:p>
      <w:pPr>
        <w:spacing w:line="440" w:lineRule="exact"/>
        <w:ind w:firstLine="525" w:firstLineChars="250"/>
        <w:rPr>
          <w:rFonts w:ascii="宋体" w:hAnsi="宋体"/>
          <w:color w:val="000000"/>
          <w:szCs w:val="21"/>
        </w:rPr>
      </w:pPr>
      <w:r>
        <w:rPr>
          <w:rFonts w:hint="eastAsia" w:ascii="宋体" w:hAnsi="宋体"/>
          <w:color w:val="000000"/>
          <w:szCs w:val="21"/>
        </w:rPr>
        <w:t xml:space="preserve">3、投标人可拒绝接受延期要求而不会导致投标保证金被没收。同意延长有效期的投标人需要相应延长投标保证金的有效期，但不能修改投标文件。 </w:t>
      </w:r>
    </w:p>
    <w:p>
      <w:pPr>
        <w:spacing w:line="440" w:lineRule="exact"/>
        <w:ind w:firstLine="525" w:firstLineChars="250"/>
        <w:rPr>
          <w:rFonts w:ascii="宋体" w:hAnsi="宋体"/>
          <w:color w:val="000000"/>
          <w:szCs w:val="21"/>
        </w:rPr>
      </w:pPr>
      <w:r>
        <w:rPr>
          <w:rFonts w:hint="eastAsia" w:ascii="宋体" w:hAnsi="宋体"/>
          <w:color w:val="000000"/>
          <w:szCs w:val="21"/>
        </w:rPr>
        <w:t>4、中标人的投标文件自开标之日起至合同履行完毕止均应保持有效。</w:t>
      </w:r>
    </w:p>
    <w:p>
      <w:pPr>
        <w:spacing w:line="440" w:lineRule="exact"/>
        <w:ind w:firstLine="105" w:firstLineChars="50"/>
        <w:rPr>
          <w:rFonts w:ascii="宋体" w:hAnsi="宋体"/>
          <w:color w:val="000000"/>
          <w:szCs w:val="21"/>
        </w:rPr>
      </w:pPr>
      <w:r>
        <w:rPr>
          <w:rFonts w:hint="eastAsia" w:ascii="宋体" w:hAnsi="宋体"/>
          <w:color w:val="000000"/>
          <w:szCs w:val="21"/>
        </w:rPr>
        <w:t>（五）投标保证金：本项目不收取投标保证金。</w:t>
      </w:r>
    </w:p>
    <w:p>
      <w:pPr>
        <w:spacing w:line="440" w:lineRule="exact"/>
        <w:ind w:firstLine="105" w:firstLineChars="50"/>
        <w:rPr>
          <w:rFonts w:ascii="宋体" w:hAnsi="宋体"/>
          <w:color w:val="000000"/>
          <w:szCs w:val="21"/>
        </w:rPr>
      </w:pPr>
      <w:r>
        <w:rPr>
          <w:rFonts w:hint="eastAsia" w:ascii="宋体" w:hAnsi="宋体"/>
          <w:color w:val="000000"/>
          <w:szCs w:val="21"/>
        </w:rPr>
        <w:t>（六）投标文件的签署和份数</w:t>
      </w:r>
    </w:p>
    <w:p>
      <w:pPr>
        <w:spacing w:line="440" w:lineRule="exact"/>
        <w:ind w:firstLine="420" w:firstLineChars="200"/>
        <w:jc w:val="left"/>
        <w:rPr>
          <w:rFonts w:ascii="宋体" w:hAnsi="宋体"/>
          <w:bCs/>
          <w:szCs w:val="21"/>
        </w:rPr>
      </w:pPr>
      <w:r>
        <w:rPr>
          <w:rFonts w:hint="eastAsia" w:ascii="宋体" w:hAnsi="宋体"/>
          <w:bCs/>
          <w:szCs w:val="21"/>
        </w:rPr>
        <w:t>1、投标人应按本采购文件规定的格式和顺序编制投标文件并标注页码，投标文件内容不完整、编排混乱、未正确关联定位导致投标文件被误读、漏读或者查找不到相关内容的，是投标人的责任。</w:t>
      </w:r>
    </w:p>
    <w:p>
      <w:pPr>
        <w:spacing w:line="440" w:lineRule="exact"/>
        <w:ind w:firstLine="422" w:firstLineChars="200"/>
        <w:jc w:val="left"/>
        <w:rPr>
          <w:rFonts w:ascii="宋体" w:hAnsi="宋体"/>
          <w:b/>
          <w:szCs w:val="21"/>
        </w:rPr>
      </w:pPr>
      <w:r>
        <w:rPr>
          <w:rFonts w:hint="eastAsia" w:ascii="宋体" w:hAnsi="宋体"/>
          <w:b/>
          <w:szCs w:val="21"/>
        </w:rPr>
        <w:t>2、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pPr>
        <w:spacing w:line="440" w:lineRule="exact"/>
        <w:ind w:firstLine="422" w:firstLineChars="200"/>
        <w:jc w:val="left"/>
        <w:rPr>
          <w:rFonts w:ascii="宋体" w:hAnsi="宋体"/>
          <w:b/>
          <w:szCs w:val="21"/>
        </w:rPr>
      </w:pPr>
      <w:r>
        <w:rPr>
          <w:rFonts w:hint="eastAsia" w:ascii="宋体" w:hAnsi="宋体"/>
          <w:b/>
          <w:szCs w:val="21"/>
        </w:rPr>
        <w:t>3、备份投标文件部分：电子投标文件的备份文件，在需要时发送至邮箱：</w:t>
      </w:r>
      <w:r>
        <w:rPr>
          <w:rFonts w:ascii="宋体" w:hAnsi="宋体"/>
          <w:b/>
        </w:rPr>
        <w:t>781439029@qq.com</w:t>
      </w:r>
      <w:r>
        <w:rPr>
          <w:rFonts w:hint="eastAsia" w:ascii="宋体" w:hAnsi="宋体"/>
          <w:b/>
        </w:rPr>
        <w:t>，不</w:t>
      </w:r>
      <w:r>
        <w:rPr>
          <w:rFonts w:hint="eastAsia"/>
          <w:b/>
        </w:rPr>
        <w:t>得早于解密开启时间</w:t>
      </w:r>
      <w:r>
        <w:rPr>
          <w:rFonts w:hint="eastAsia" w:ascii="宋体" w:hAnsi="宋体"/>
          <w:b/>
          <w:szCs w:val="21"/>
        </w:rPr>
        <w:t>。</w:t>
      </w:r>
    </w:p>
    <w:p>
      <w:pPr>
        <w:spacing w:line="440" w:lineRule="exact"/>
        <w:ind w:firstLine="210" w:firstLineChars="100"/>
        <w:rPr>
          <w:rFonts w:ascii="宋体" w:hAnsi="宋体"/>
          <w:szCs w:val="21"/>
        </w:rPr>
      </w:pPr>
      <w:r>
        <w:rPr>
          <w:rFonts w:hint="eastAsia" w:ascii="宋体" w:hAnsi="宋体"/>
          <w:szCs w:val="21"/>
        </w:rPr>
        <w:t>（七）投标文件的包装、递交、修改和撤回</w:t>
      </w:r>
    </w:p>
    <w:p>
      <w:pPr>
        <w:adjustRightInd w:val="0"/>
        <w:snapToGrid w:val="0"/>
        <w:spacing w:line="44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pPr>
        <w:adjustRightInd w:val="0"/>
        <w:snapToGrid w:val="0"/>
        <w:spacing w:line="440" w:lineRule="exact"/>
        <w:ind w:firstLine="420"/>
        <w:jc w:val="left"/>
        <w:rPr>
          <w:rFonts w:ascii="宋体" w:hAnsi="宋体"/>
          <w:szCs w:val="21"/>
        </w:rPr>
      </w:pPr>
      <w:r>
        <w:rPr>
          <w:rFonts w:hint="eastAsia" w:ascii="宋体" w:hAnsi="宋体"/>
          <w:szCs w:val="21"/>
        </w:rPr>
        <w:t>2、</w:t>
      </w: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spacing w:line="440" w:lineRule="exact"/>
        <w:ind w:firstLine="210" w:firstLineChars="100"/>
        <w:rPr>
          <w:rFonts w:ascii="宋体" w:hAnsi="宋体"/>
          <w:szCs w:val="21"/>
        </w:rPr>
      </w:pPr>
      <w:r>
        <w:rPr>
          <w:rFonts w:hint="eastAsia" w:ascii="宋体" w:hAnsi="宋体"/>
          <w:szCs w:val="21"/>
        </w:rPr>
        <w:t>（八）投标无效的情形</w:t>
      </w:r>
    </w:p>
    <w:p>
      <w:pPr>
        <w:spacing w:line="440" w:lineRule="exact"/>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投标文件出现下列情形之一的，被认为初审不合格的,为无效投标文件，不得进入评标：</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）未按照招标文件的要求签署、盖章的</w:t>
      </w:r>
      <w:r>
        <w:rPr>
          <w:rFonts w:hint="eastAsia" w:ascii="宋体" w:hAnsi="宋体"/>
          <w:szCs w:val="21"/>
        </w:rPr>
        <w:t>,</w:t>
      </w:r>
      <w:r>
        <w:rPr>
          <w:rFonts w:hint="eastAsia" w:ascii="宋体" w:hAnsi="宋体"/>
          <w:b/>
          <w:szCs w:val="21"/>
        </w:rPr>
        <w:t>影响投标效力的</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）不具备招标文件中规定资格要求的；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）不符合法律、法规和招标文件中规定的其他实质性要求的；</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、投标文件有下述情形之一的，属于重大偏差，视为未能对招标文件做出实质性的响应，作无效标处理。</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1）投标文件载明的招标项目完成期限超过招标文件规定的期限；</w:t>
      </w:r>
    </w:p>
    <w:p>
      <w:pPr>
        <w:spacing w:line="440" w:lineRule="exact"/>
        <w:ind w:firstLine="420" w:firstLineChars="200"/>
        <w:rPr>
          <w:rFonts w:ascii="宋体" w:hAnsi="宋体"/>
          <w:szCs w:val="21"/>
        </w:rPr>
      </w:pPr>
      <w:r>
        <w:rPr>
          <w:rFonts w:hint="eastAsia" w:ascii="宋体" w:hAnsi="宋体"/>
          <w:szCs w:val="21"/>
        </w:rPr>
        <w:t>（2）带“★”的款项不能满足招标文件要求的；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）投标文件附有招标人不能接受的条件；</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）经评标委员会评审技术方案不可行的；</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）评委会一致认为报价明显不合理的</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3、特别说明：</w:t>
      </w:r>
    </w:p>
    <w:p>
      <w:pPr>
        <w:spacing w:line="440" w:lineRule="exact"/>
        <w:ind w:firstLine="420" w:firstLineChars="200"/>
        <w:rPr>
          <w:rFonts w:ascii="宋体" w:hAnsi="宋体"/>
          <w:szCs w:val="21"/>
        </w:rPr>
      </w:pPr>
      <w:r>
        <w:rPr>
          <w:rFonts w:hint="eastAsia" w:ascii="宋体" w:hAnsi="宋体"/>
          <w:szCs w:val="21"/>
        </w:rPr>
        <w:t>（1）采用最低评标价法的采购项目，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20" w:firstLineChars="200"/>
        <w:rPr>
          <w:rFonts w:ascii="宋体" w:hAnsi="宋体"/>
          <w:szCs w:val="21"/>
        </w:rPr>
      </w:pPr>
      <w:r>
        <w:rPr>
          <w:rFonts w:hint="eastAsia" w:ascii="宋体" w:hAnsi="宋体"/>
          <w:szCs w:val="21"/>
        </w:rPr>
        <w:t>非单一产品采购项目，根据采购项目技术构成、产品价格比重等合理确定核心产品。多家投标人提供的核心产品品牌相同的，按前款处理。</w:t>
      </w:r>
    </w:p>
    <w:p>
      <w:pPr>
        <w:spacing w:line="44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4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w:t>
      </w:r>
    </w:p>
    <w:p>
      <w:pPr>
        <w:spacing w:line="440" w:lineRule="exact"/>
        <w:ind w:firstLine="211" w:firstLineChars="100"/>
        <w:rPr>
          <w:rFonts w:ascii="宋体" w:hAnsi="宋体"/>
          <w:b/>
          <w:snapToGrid w:val="0"/>
          <w:szCs w:val="21"/>
        </w:rPr>
      </w:pPr>
      <w:r>
        <w:rPr>
          <w:rFonts w:hint="eastAsia" w:ascii="宋体" w:hAnsi="宋体"/>
          <w:b/>
          <w:szCs w:val="21"/>
        </w:rPr>
        <w:t>九、开标</w:t>
      </w:r>
    </w:p>
    <w:p>
      <w:pPr>
        <w:adjustRightInd w:val="0"/>
        <w:snapToGrid w:val="0"/>
        <w:spacing w:line="440" w:lineRule="exact"/>
        <w:ind w:firstLine="211" w:firstLineChars="100"/>
        <w:outlineLvl w:val="1"/>
        <w:rPr>
          <w:rFonts w:ascii="宋体" w:hAnsi="宋体"/>
          <w:color w:val="000000"/>
          <w:szCs w:val="21"/>
        </w:rPr>
      </w:pPr>
      <w:r>
        <w:rPr>
          <w:rFonts w:hint="eastAsia" w:ascii="宋体" w:hAnsi="宋体"/>
          <w:b/>
          <w:szCs w:val="21"/>
        </w:rPr>
        <w:t>（一）开标准备</w:t>
      </w:r>
    </w:p>
    <w:p>
      <w:pPr>
        <w:pStyle w:val="3"/>
        <w:adjustRightInd w:val="0"/>
        <w:snapToGrid w:val="0"/>
        <w:spacing w:beforeLines="0" w:afterLines="0" w:line="440" w:lineRule="exact"/>
        <w:ind w:firstLine="422" w:firstLineChars="200"/>
        <w:rPr>
          <w:rFonts w:hAnsi="宋体" w:cs="宋体"/>
          <w:b/>
          <w:bCs/>
          <w:sz w:val="21"/>
          <w:szCs w:val="21"/>
        </w:rPr>
      </w:pPr>
      <w:r>
        <w:rPr>
          <w:rFonts w:hint="eastAsia" w:hAnsi="宋体" w:cs="宋体"/>
          <w:b/>
          <w:bCs/>
          <w:sz w:val="21"/>
          <w:szCs w:val="21"/>
        </w:rPr>
        <w:t>采购代理机构将在规定的时间和地点进行开标，</w:t>
      </w:r>
      <w:r>
        <w:rPr>
          <w:rFonts w:hint="eastAsia" w:hAnsi="宋体" w:cs="宋体"/>
          <w:b/>
          <w:sz w:val="21"/>
          <w:szCs w:val="21"/>
        </w:rPr>
        <w:t>本项目实行不见面开标，投标人无需前往鄞州区公共资源交易中心，只需在开标时间做好开标准备（如投标文件的解密和投标价格的确认），确保联系方式的畅通。</w:t>
      </w:r>
    </w:p>
    <w:p>
      <w:pPr>
        <w:adjustRightInd w:val="0"/>
        <w:snapToGrid w:val="0"/>
        <w:spacing w:line="440" w:lineRule="exact"/>
        <w:ind w:firstLine="211" w:firstLineChars="100"/>
        <w:jc w:val="left"/>
        <w:outlineLvl w:val="1"/>
        <w:rPr>
          <w:rFonts w:ascii="宋体" w:hAnsi="宋体"/>
          <w:b/>
          <w:bCs/>
          <w:color w:val="000000"/>
          <w:szCs w:val="21"/>
        </w:rPr>
      </w:pPr>
      <w:r>
        <w:rPr>
          <w:rFonts w:hint="eastAsia" w:ascii="宋体" w:hAnsi="宋体"/>
          <w:b/>
          <w:bCs/>
          <w:color w:val="000000"/>
          <w:szCs w:val="21"/>
        </w:rPr>
        <w:t>（二）电子投标开标及评审程序</w:t>
      </w:r>
    </w:p>
    <w:p>
      <w:pPr>
        <w:pStyle w:val="3"/>
        <w:adjustRightInd w:val="0"/>
        <w:snapToGrid w:val="0"/>
        <w:spacing w:beforeLines="0" w:afterLines="0" w:line="440" w:lineRule="exact"/>
        <w:ind w:firstLine="420" w:firstLineChars="200"/>
        <w:rPr>
          <w:rFonts w:hAnsi="宋体"/>
          <w:sz w:val="21"/>
          <w:szCs w:val="21"/>
        </w:rPr>
      </w:pPr>
      <w:r>
        <w:rPr>
          <w:rFonts w:hint="eastAsia" w:hAnsi="宋体"/>
          <w:sz w:val="21"/>
          <w:szCs w:val="21"/>
        </w:rPr>
        <w:t>1、投标截止时间后，投标人登录政采云平台，用“项目采购-开标评标”功能对电子投标文件进行在线解密，在线解密电子投标文件时间为开标时间起30分钟内；</w:t>
      </w:r>
    </w:p>
    <w:p>
      <w:pPr>
        <w:pStyle w:val="3"/>
        <w:adjustRightInd w:val="0"/>
        <w:snapToGrid w:val="0"/>
        <w:spacing w:beforeLines="0" w:afterLines="0" w:line="440" w:lineRule="exact"/>
        <w:ind w:firstLine="420" w:firstLineChars="200"/>
        <w:rPr>
          <w:rFonts w:hAnsi="宋体"/>
          <w:sz w:val="21"/>
          <w:szCs w:val="21"/>
        </w:rPr>
      </w:pPr>
      <w:r>
        <w:rPr>
          <w:rFonts w:hint="eastAsia" w:hAnsi="宋体"/>
          <w:sz w:val="21"/>
          <w:szCs w:val="21"/>
        </w:rPr>
        <w:t>2、采购人或代理机构对投标人的资格进行审查；</w:t>
      </w:r>
    </w:p>
    <w:p>
      <w:pPr>
        <w:pStyle w:val="3"/>
        <w:adjustRightInd w:val="0"/>
        <w:snapToGrid w:val="0"/>
        <w:spacing w:beforeLines="0" w:afterLines="0" w:line="440" w:lineRule="exact"/>
        <w:ind w:firstLine="420" w:firstLineChars="200"/>
        <w:rPr>
          <w:rFonts w:hAnsi="宋体"/>
          <w:sz w:val="21"/>
          <w:szCs w:val="21"/>
        </w:rPr>
      </w:pPr>
      <w:r>
        <w:rPr>
          <w:rFonts w:hint="eastAsia" w:hAnsi="宋体"/>
          <w:sz w:val="21"/>
          <w:szCs w:val="21"/>
        </w:rPr>
        <w:t>3、评标委员会对符合性进行审查；</w:t>
      </w:r>
    </w:p>
    <w:p>
      <w:pPr>
        <w:pStyle w:val="3"/>
        <w:adjustRightInd w:val="0"/>
        <w:snapToGrid w:val="0"/>
        <w:spacing w:beforeLines="0" w:afterLines="0" w:line="440" w:lineRule="exact"/>
        <w:ind w:firstLine="420" w:firstLineChars="200"/>
        <w:rPr>
          <w:rFonts w:hAnsi="宋体"/>
          <w:sz w:val="21"/>
          <w:szCs w:val="21"/>
        </w:rPr>
      </w:pPr>
      <w:r>
        <w:rPr>
          <w:rFonts w:hint="eastAsia" w:hAnsi="宋体"/>
          <w:sz w:val="21"/>
          <w:szCs w:val="21"/>
        </w:rPr>
        <w:t>4、评标委员会对商务技术响应文件进行评审；</w:t>
      </w:r>
    </w:p>
    <w:p>
      <w:pPr>
        <w:pStyle w:val="3"/>
        <w:adjustRightInd w:val="0"/>
        <w:snapToGrid w:val="0"/>
        <w:spacing w:beforeLines="0" w:afterLines="0" w:line="440" w:lineRule="exact"/>
        <w:ind w:firstLine="420" w:firstLineChars="200"/>
        <w:rPr>
          <w:rFonts w:hAnsi="宋体"/>
          <w:sz w:val="21"/>
          <w:szCs w:val="21"/>
        </w:rPr>
      </w:pPr>
      <w:r>
        <w:rPr>
          <w:rFonts w:hint="eastAsia" w:hAnsi="宋体"/>
          <w:sz w:val="21"/>
          <w:szCs w:val="21"/>
        </w:rPr>
        <w:t>5、在系统上公开资格和商务技术评审结果；</w:t>
      </w:r>
    </w:p>
    <w:p>
      <w:pPr>
        <w:pStyle w:val="3"/>
        <w:adjustRightInd w:val="0"/>
        <w:snapToGrid w:val="0"/>
        <w:spacing w:beforeLines="0" w:afterLines="0" w:line="440" w:lineRule="exact"/>
        <w:ind w:firstLine="420" w:firstLineChars="200"/>
        <w:rPr>
          <w:rFonts w:hAnsi="宋体"/>
          <w:sz w:val="21"/>
          <w:szCs w:val="21"/>
        </w:rPr>
      </w:pPr>
      <w:r>
        <w:rPr>
          <w:rFonts w:hint="eastAsia" w:hAnsi="宋体"/>
          <w:sz w:val="21"/>
          <w:szCs w:val="21"/>
        </w:rPr>
        <w:t>6、在系统上公开报价开标情况；</w:t>
      </w:r>
    </w:p>
    <w:p>
      <w:pPr>
        <w:pStyle w:val="3"/>
        <w:adjustRightInd w:val="0"/>
        <w:snapToGrid w:val="0"/>
        <w:spacing w:beforeLines="0" w:afterLines="0" w:line="440" w:lineRule="exact"/>
        <w:ind w:firstLine="420" w:firstLineChars="200"/>
        <w:rPr>
          <w:rFonts w:hAnsi="宋体"/>
          <w:sz w:val="21"/>
          <w:szCs w:val="21"/>
        </w:rPr>
      </w:pPr>
      <w:r>
        <w:rPr>
          <w:rFonts w:hint="eastAsia" w:hAnsi="宋体"/>
          <w:sz w:val="21"/>
          <w:szCs w:val="21"/>
        </w:rPr>
        <w:t>7、评标委员会对报价情况进行评审；</w:t>
      </w:r>
    </w:p>
    <w:p>
      <w:pPr>
        <w:pStyle w:val="3"/>
        <w:adjustRightInd w:val="0"/>
        <w:snapToGrid w:val="0"/>
        <w:spacing w:beforeLines="0" w:afterLines="0" w:line="440" w:lineRule="exact"/>
        <w:ind w:firstLine="420" w:firstLineChars="200"/>
        <w:rPr>
          <w:rFonts w:hAnsi="宋体"/>
          <w:sz w:val="21"/>
          <w:szCs w:val="21"/>
        </w:rPr>
      </w:pPr>
      <w:r>
        <w:rPr>
          <w:rFonts w:hint="eastAsia" w:hAnsi="宋体"/>
          <w:sz w:val="21"/>
          <w:szCs w:val="21"/>
        </w:rPr>
        <w:t>8、在系统上公布评审结果。</w:t>
      </w:r>
    </w:p>
    <w:p>
      <w:pPr>
        <w:adjustRightInd w:val="0"/>
        <w:snapToGrid w:val="0"/>
        <w:spacing w:line="440" w:lineRule="exact"/>
        <w:ind w:firstLine="422" w:firstLineChars="200"/>
        <w:jc w:val="left"/>
        <w:rPr>
          <w:rFonts w:ascii="宋体" w:hAnsi="宋体"/>
          <w:b/>
          <w:color w:val="000000"/>
          <w:szCs w:val="21"/>
        </w:rPr>
      </w:pPr>
      <w:r>
        <w:rPr>
          <w:rFonts w:hint="eastAsia" w:ascii="宋体" w:hAnsi="宋体" w:cs="宋体"/>
          <w:b/>
          <w:color w:val="000000"/>
          <w:kern w:val="0"/>
          <w:szCs w:val="21"/>
        </w:rPr>
        <w:t>政府采购云平台</w:t>
      </w:r>
      <w:r>
        <w:rPr>
          <w:rFonts w:hint="eastAsia" w:ascii="宋体" w:hAnsi="宋体"/>
          <w:b/>
          <w:color w:val="000000"/>
          <w:szCs w:val="21"/>
        </w:rPr>
        <w:t>如对电子化开标及评审程序有调整的，按调整后的程序操作。</w:t>
      </w:r>
    </w:p>
    <w:p>
      <w:pPr>
        <w:spacing w:line="440" w:lineRule="exact"/>
        <w:ind w:firstLine="422" w:firstLineChars="200"/>
        <w:jc w:val="left"/>
        <w:rPr>
          <w:rFonts w:hAnsi="宋体" w:cs="宋体"/>
          <w:b/>
          <w:bCs/>
          <w:szCs w:val="21"/>
        </w:rPr>
      </w:pPr>
      <w:r>
        <w:rPr>
          <w:rFonts w:hint="eastAsia" w:hAnsi="宋体" w:cs="宋体"/>
          <w:b/>
          <w:bCs/>
          <w:szCs w:val="21"/>
        </w:rPr>
        <w:t>注：（1）开标过程需投标人确认的事宜，通过政采云平台或微信或电子邮箱发送邮件等方式进行，请投标人在开标期间做好相应的准备。</w:t>
      </w:r>
    </w:p>
    <w:p>
      <w:pPr>
        <w:spacing w:line="440" w:lineRule="exact"/>
        <w:ind w:firstLine="630" w:firstLineChars="300"/>
        <w:jc w:val="left"/>
        <w:rPr>
          <w:rFonts w:ascii="宋体" w:hAnsi="宋体"/>
          <w:color w:val="000000"/>
          <w:szCs w:val="21"/>
        </w:rPr>
      </w:pPr>
      <w:r>
        <w:rPr>
          <w:rFonts w:hint="eastAsia" w:hAnsi="宋体" w:cs="宋体"/>
          <w:bCs/>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440" w:lineRule="exact"/>
        <w:jc w:val="left"/>
        <w:rPr>
          <w:rFonts w:ascii="宋体" w:hAnsi="宋体"/>
          <w:b/>
          <w:bCs/>
          <w:color w:val="000000"/>
          <w:szCs w:val="21"/>
        </w:rPr>
      </w:pPr>
      <w:r>
        <w:rPr>
          <w:rFonts w:hint="eastAsia" w:ascii="宋体" w:hAnsi="宋体"/>
          <w:b/>
          <w:bCs/>
          <w:color w:val="000000"/>
          <w:szCs w:val="21"/>
        </w:rPr>
        <w:t>（三）特别说明</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本项目原则上采用政采云电子投标开标及评审程序，但有下情形之一的，按以下情况处理：</w:t>
      </w:r>
    </w:p>
    <w:p>
      <w:pPr>
        <w:adjustRightInd w:val="0"/>
        <w:snapToGrid w:val="0"/>
        <w:spacing w:line="44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、若供应商在规定时间内无法解密或解密失败，代理机构将开启所有供应商递交的</w:t>
      </w:r>
      <w:r>
        <w:rPr>
          <w:rFonts w:hint="eastAsia" w:ascii="宋体" w:hAnsi="宋体" w:cs="宋体"/>
          <w:color w:val="000000"/>
          <w:kern w:val="0"/>
          <w:szCs w:val="21"/>
        </w:rPr>
        <w:t>电子备份投标文件</w:t>
      </w:r>
      <w:r>
        <w:rPr>
          <w:rFonts w:hint="eastAsia" w:ascii="宋体" w:hAnsi="宋体"/>
          <w:color w:val="000000"/>
          <w:szCs w:val="21"/>
        </w:rPr>
        <w:t>，上传至政采云平台项目采购模块，以完成开标，电子投标文件自动失效。</w:t>
      </w:r>
    </w:p>
    <w:p>
      <w:pPr>
        <w:adjustRightInd w:val="0"/>
        <w:snapToGrid w:val="0"/>
        <w:spacing w:line="44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、采购过程中出现以下情形，导致电子交易平台无法正常运行，或者无法保证电子交易的公平、公正和安全时，采购人（或代理机构）可中止电子交易活动：</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（1）电子交易平台发生故障而无法登录访问的；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（2）因</w:t>
      </w:r>
      <w:r>
        <w:rPr>
          <w:rFonts w:hint="eastAsia" w:ascii="宋体" w:hAnsi="宋体" w:cs="宋体"/>
          <w:color w:val="000000"/>
          <w:kern w:val="0"/>
          <w:szCs w:val="21"/>
        </w:rPr>
        <w:t>政府采购云平台</w:t>
      </w:r>
      <w:r>
        <w:rPr>
          <w:rFonts w:hint="eastAsia" w:ascii="宋体" w:hAnsi="宋体"/>
          <w:color w:val="000000"/>
          <w:szCs w:val="21"/>
        </w:rPr>
        <w:t>原因无法读取或电子开评标无法正常进行的；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（3）电子交易平台应用或数据库出现错误，不能进行正常操作的；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（4）电子交易平台发现严重安全漏洞，有潜在泄密危险；</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 xml:space="preserve">（5）病毒发作导致不能进行正常操作的； </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（6）其他无法保证电子交易的公平、公正和安全的情况。</w:t>
      </w:r>
    </w:p>
    <w:p>
      <w:pPr>
        <w:adjustRightInd w:val="0"/>
        <w:snapToGrid w:val="0"/>
        <w:spacing w:line="440" w:lineRule="exact"/>
        <w:ind w:firstLine="420" w:firstLineChars="200"/>
        <w:jc w:val="left"/>
        <w:rPr>
          <w:rFonts w:ascii="宋体" w:hAnsi="宋体" w:cs="宋体"/>
          <w:b/>
          <w:szCs w:val="21"/>
        </w:rPr>
      </w:pPr>
      <w:r>
        <w:rPr>
          <w:rFonts w:hint="eastAsia" w:ascii="宋体" w:hAnsi="宋体"/>
          <w:color w:val="000000"/>
          <w:szCs w:val="21"/>
        </w:rPr>
        <w:t>出现前款规定情形，不影响采购公平、公正性的，采购人（或代理机构）可以待上述情形消除后继续组织电子交易活动。</w:t>
      </w:r>
    </w:p>
    <w:p>
      <w:pPr>
        <w:spacing w:line="440" w:lineRule="exact"/>
        <w:ind w:firstLine="211" w:firstLineChars="100"/>
        <w:rPr>
          <w:rFonts w:ascii="宋体" w:hAnsi="宋体"/>
          <w:b/>
          <w:szCs w:val="21"/>
        </w:rPr>
      </w:pPr>
      <w:r>
        <w:rPr>
          <w:rFonts w:hint="eastAsia" w:ascii="宋体" w:hAnsi="宋体"/>
          <w:b/>
          <w:szCs w:val="21"/>
        </w:rPr>
        <w:t>十、评标</w:t>
      </w:r>
    </w:p>
    <w:p>
      <w:pPr>
        <w:spacing w:line="440" w:lineRule="exact"/>
        <w:ind w:firstLine="560"/>
        <w:rPr>
          <w:rFonts w:ascii="宋体" w:hAnsi="宋体"/>
          <w:szCs w:val="21"/>
        </w:rPr>
      </w:pPr>
      <w:r>
        <w:rPr>
          <w:rFonts w:hint="eastAsia" w:ascii="宋体" w:hAnsi="宋体"/>
          <w:szCs w:val="21"/>
        </w:rPr>
        <w:t>1、评标委员会由专家和采购人代表依法组成。</w:t>
      </w:r>
      <w:r>
        <w:rPr>
          <w:rFonts w:ascii="宋体" w:hAnsi="宋体"/>
          <w:szCs w:val="21"/>
        </w:rPr>
        <w:t>评标委员会</w:t>
      </w:r>
      <w:r>
        <w:rPr>
          <w:rFonts w:hint="eastAsia" w:ascii="宋体" w:hAnsi="宋体"/>
          <w:szCs w:val="21"/>
        </w:rPr>
        <w:t>以</w:t>
      </w:r>
      <w:r>
        <w:rPr>
          <w:rFonts w:ascii="宋体" w:hAnsi="宋体"/>
          <w:szCs w:val="21"/>
        </w:rPr>
        <w:t>公平、公正、客观</w:t>
      </w:r>
      <w:r>
        <w:rPr>
          <w:rFonts w:hint="eastAsia" w:ascii="宋体" w:hAnsi="宋体"/>
          <w:szCs w:val="21"/>
        </w:rPr>
        <w:t>的</w:t>
      </w:r>
      <w:r>
        <w:rPr>
          <w:rFonts w:ascii="宋体" w:hAnsi="宋体"/>
          <w:szCs w:val="21"/>
        </w:rPr>
        <w:t>评标原则，不带任何倾向性和启发性；不得向外界透露任何与评标有关的内容；任何单位和个人不得干扰、影响评标的正常进行；评标委员会及有关工作人员不得私下与投标人接触。投标人在评标过程中所进行的</w:t>
      </w:r>
      <w:r>
        <w:rPr>
          <w:rFonts w:hint="eastAsia" w:ascii="宋体" w:hAnsi="宋体"/>
          <w:szCs w:val="21"/>
        </w:rPr>
        <w:t>试</w:t>
      </w:r>
      <w:r>
        <w:rPr>
          <w:rFonts w:ascii="宋体" w:hAnsi="宋体"/>
          <w:szCs w:val="21"/>
        </w:rPr>
        <w:t>图影响评标结果的不公正活动，可能导致其投标被拒绝。</w:t>
      </w:r>
    </w:p>
    <w:p>
      <w:pPr>
        <w:spacing w:line="440" w:lineRule="exact"/>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实质审查与比较</w:t>
      </w:r>
    </w:p>
    <w:p>
      <w:pPr>
        <w:pStyle w:val="3"/>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（1）采购人或者采购代理机构对投标人的资格进行审查。符合下列条件之一的，资格性审查不合格：</w:t>
      </w:r>
    </w:p>
    <w:p>
      <w:pPr>
        <w:pStyle w:val="3"/>
        <w:adjustRightInd w:val="0"/>
        <w:snapToGrid w:val="0"/>
        <w:spacing w:beforeLines="0" w:afterLines="0" w:line="440" w:lineRule="exact"/>
        <w:ind w:firstLine="630" w:firstLineChars="300"/>
        <w:rPr>
          <w:rFonts w:hAnsi="宋体"/>
          <w:sz w:val="21"/>
          <w:szCs w:val="21"/>
          <w:lang w:val="en-US"/>
        </w:rPr>
      </w:pPr>
      <w:r>
        <w:rPr>
          <w:rFonts w:hint="eastAsia" w:hAnsi="宋体"/>
          <w:sz w:val="21"/>
          <w:szCs w:val="21"/>
          <w:lang w:val="en-US"/>
        </w:rPr>
        <w:t>一是不符合政府采购法第22条规定；</w:t>
      </w:r>
    </w:p>
    <w:p>
      <w:pPr>
        <w:pStyle w:val="3"/>
        <w:adjustRightInd w:val="0"/>
        <w:snapToGrid w:val="0"/>
        <w:spacing w:beforeLines="0" w:afterLines="0" w:line="440" w:lineRule="exact"/>
        <w:ind w:firstLine="630" w:firstLineChars="300"/>
        <w:rPr>
          <w:rFonts w:hAnsi="宋体"/>
          <w:sz w:val="21"/>
          <w:szCs w:val="21"/>
          <w:lang w:val="en-US"/>
        </w:rPr>
      </w:pPr>
      <w:r>
        <w:rPr>
          <w:rFonts w:hint="eastAsia" w:hAnsi="宋体"/>
          <w:sz w:val="21"/>
          <w:szCs w:val="21"/>
          <w:lang w:val="en-US"/>
        </w:rPr>
        <w:t>二是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p>
    <w:p>
      <w:pPr>
        <w:pStyle w:val="3"/>
        <w:adjustRightInd w:val="0"/>
        <w:snapToGrid w:val="0"/>
        <w:spacing w:beforeLines="0" w:afterLines="0" w:line="440" w:lineRule="exact"/>
        <w:ind w:firstLine="630" w:firstLineChars="300"/>
        <w:rPr>
          <w:rFonts w:hAnsi="宋体"/>
          <w:sz w:val="21"/>
          <w:szCs w:val="21"/>
          <w:lang w:val="en-US"/>
        </w:rPr>
      </w:pPr>
      <w:r>
        <w:rPr>
          <w:rFonts w:hint="eastAsia" w:hAnsi="宋体"/>
          <w:sz w:val="21"/>
          <w:szCs w:val="21"/>
          <w:lang w:val="en-US"/>
        </w:rPr>
        <w:t>三是不符合特定资格条件的（若有）；</w:t>
      </w:r>
    </w:p>
    <w:p>
      <w:pPr>
        <w:spacing w:line="440" w:lineRule="exact"/>
        <w:jc w:val="left"/>
        <w:rPr>
          <w:rFonts w:ascii="宋体" w:hAnsi="宋体"/>
          <w:szCs w:val="21"/>
        </w:rPr>
      </w:pPr>
      <w:r>
        <w:rPr>
          <w:rFonts w:hint="eastAsia" w:ascii="宋体" w:hAnsi="宋体"/>
          <w:szCs w:val="21"/>
        </w:rPr>
        <w:t xml:space="preserve">   （2</w:t>
      </w:r>
      <w:r>
        <w:rPr>
          <w:rFonts w:ascii="宋体" w:hAnsi="宋体"/>
          <w:szCs w:val="21"/>
        </w:rPr>
        <w:t>）评标委员会审查投标文件的实质性内容是否符合招标文件的实质性要求。</w:t>
      </w:r>
      <w:r>
        <w:rPr>
          <w:rFonts w:hint="eastAsia" w:ascii="宋体" w:hAnsi="宋体"/>
          <w:szCs w:val="21"/>
        </w:rPr>
        <w:t>符合下列条件之一的，符合性审查不合格：</w:t>
      </w:r>
    </w:p>
    <w:p>
      <w:pPr>
        <w:spacing w:line="440" w:lineRule="exact"/>
        <w:ind w:firstLine="630" w:firstLineChars="300"/>
        <w:jc w:val="left"/>
        <w:rPr>
          <w:rFonts w:ascii="宋体" w:hAnsi="宋体"/>
          <w:szCs w:val="21"/>
        </w:rPr>
      </w:pPr>
      <w:r>
        <w:rPr>
          <w:rFonts w:hint="eastAsia" w:ascii="宋体" w:hAnsi="宋体"/>
          <w:szCs w:val="21"/>
        </w:rPr>
        <w:t>一是未按要求提供投标函、诚信投标承诺书、开标一览表、投标分项报价表的；</w:t>
      </w:r>
    </w:p>
    <w:p>
      <w:pPr>
        <w:spacing w:line="440" w:lineRule="exact"/>
        <w:ind w:firstLine="630" w:firstLineChars="300"/>
        <w:jc w:val="left"/>
        <w:rPr>
          <w:rFonts w:ascii="宋体" w:hAnsi="宋体"/>
          <w:szCs w:val="21"/>
        </w:rPr>
      </w:pPr>
      <w:r>
        <w:rPr>
          <w:rFonts w:hint="eastAsia" w:ascii="宋体" w:hAnsi="宋体"/>
          <w:szCs w:val="21"/>
        </w:rPr>
        <w:t>二是应当提供法定代表人授权书而未提供的；</w:t>
      </w:r>
    </w:p>
    <w:p>
      <w:pPr>
        <w:spacing w:line="440" w:lineRule="exact"/>
        <w:ind w:firstLine="630" w:firstLineChars="300"/>
        <w:jc w:val="left"/>
        <w:rPr>
          <w:rFonts w:ascii="宋体" w:hAnsi="宋体"/>
          <w:szCs w:val="21"/>
        </w:rPr>
      </w:pPr>
      <w:r>
        <w:rPr>
          <w:rFonts w:hint="eastAsia" w:ascii="宋体" w:hAnsi="宋体"/>
          <w:szCs w:val="21"/>
        </w:rPr>
        <w:t>三是投标有效期少于招标文件要求的；</w:t>
      </w:r>
    </w:p>
    <w:p>
      <w:pPr>
        <w:spacing w:line="440" w:lineRule="exact"/>
        <w:ind w:firstLine="630" w:firstLineChars="300"/>
        <w:jc w:val="left"/>
        <w:rPr>
          <w:rFonts w:ascii="宋体" w:hAnsi="宋体"/>
          <w:szCs w:val="21"/>
        </w:rPr>
      </w:pPr>
      <w:r>
        <w:rPr>
          <w:rFonts w:hint="eastAsia" w:ascii="宋体" w:hAnsi="宋体"/>
          <w:szCs w:val="21"/>
        </w:rPr>
        <w:t>四是投标人应填写全称，加盖与全称相一致的公章（不得加盖带有“专用章”等字样的印章），未按规定签署、盖章的，影响投标效力的；</w:t>
      </w:r>
    </w:p>
    <w:p>
      <w:pPr>
        <w:spacing w:line="440" w:lineRule="exact"/>
        <w:ind w:firstLine="630" w:firstLineChars="300"/>
        <w:jc w:val="left"/>
        <w:rPr>
          <w:rFonts w:ascii="宋体" w:hAnsi="宋体"/>
          <w:szCs w:val="21"/>
        </w:rPr>
      </w:pPr>
      <w:r>
        <w:rPr>
          <w:rFonts w:hint="eastAsia" w:ascii="宋体" w:hAnsi="宋体"/>
          <w:szCs w:val="21"/>
        </w:rPr>
        <w:t>五是投标文件未按要求编制，内容缺失、不完整，导致无法评审的；</w:t>
      </w:r>
    </w:p>
    <w:p>
      <w:pPr>
        <w:spacing w:line="440" w:lineRule="exact"/>
        <w:ind w:firstLine="630" w:firstLineChars="300"/>
        <w:jc w:val="left"/>
        <w:rPr>
          <w:rFonts w:ascii="宋体" w:hAnsi="宋体"/>
          <w:szCs w:val="21"/>
        </w:rPr>
      </w:pPr>
      <w:r>
        <w:rPr>
          <w:rFonts w:hint="eastAsia" w:ascii="宋体" w:hAnsi="宋体"/>
          <w:szCs w:val="21"/>
        </w:rPr>
        <w:t>六是投标价格错误且不同意按招标文件要求进行修正的；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）评标委员会将根据投标人的投标文件进行审查、核对,如有疑问,将对投标人进行询标,投标人要向评标委员会澄清有关问题,并最终以书面形式进行答复。</w:t>
      </w:r>
      <w:r>
        <w:rPr>
          <w:rFonts w:hint="eastAsia" w:ascii="宋体" w:hAnsi="宋体"/>
          <w:szCs w:val="21"/>
        </w:rPr>
        <w:t>投标人代表拒绝澄清或者澄清的内容改变了投标文件的实质性内容的，评标委员会有权对该投标文件作出不利于投标人的评判。</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4</w:t>
      </w:r>
      <w:r>
        <w:rPr>
          <w:rFonts w:ascii="宋体" w:hAnsi="宋体"/>
          <w:szCs w:val="21"/>
        </w:rPr>
        <w:t>）各投标人的技术得分为所有评委的有效评分的算术平均数</w:t>
      </w:r>
      <w:r>
        <w:rPr>
          <w:rFonts w:hint="eastAsia" w:ascii="宋体" w:hAnsi="宋体"/>
          <w:szCs w:val="21"/>
        </w:rPr>
        <w:t>，</w:t>
      </w:r>
      <w:r>
        <w:rPr>
          <w:rFonts w:ascii="宋体" w:hAnsi="宋体"/>
          <w:szCs w:val="21"/>
        </w:rPr>
        <w:t>由指定专人进行计算复核。</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5</w:t>
      </w:r>
      <w:r>
        <w:rPr>
          <w:rFonts w:ascii="宋体" w:hAnsi="宋体"/>
          <w:szCs w:val="21"/>
        </w:rPr>
        <w:t>）</w:t>
      </w:r>
      <w:r>
        <w:rPr>
          <w:rFonts w:hint="eastAsia" w:ascii="宋体" w:hAnsi="宋体"/>
          <w:szCs w:val="21"/>
        </w:rPr>
        <w:t>代理机构工作人员协助</w:t>
      </w:r>
      <w:r>
        <w:rPr>
          <w:rFonts w:ascii="宋体" w:hAnsi="宋体"/>
          <w:szCs w:val="21"/>
        </w:rPr>
        <w:t>评标委员会根据</w:t>
      </w:r>
      <w:r>
        <w:rPr>
          <w:rFonts w:hint="eastAsia" w:ascii="宋体" w:hAnsi="宋体"/>
          <w:szCs w:val="21"/>
        </w:rPr>
        <w:t>本项目的评分标准</w:t>
      </w:r>
      <w:r>
        <w:rPr>
          <w:rFonts w:ascii="宋体" w:hAnsi="宋体"/>
          <w:szCs w:val="21"/>
        </w:rPr>
        <w:t>计算各投标人的商务报价得分</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6</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w:t>
      </w:r>
      <w:r>
        <w:rPr>
          <w:rFonts w:ascii="宋体" w:hAnsi="宋体"/>
          <w:szCs w:val="21"/>
        </w:rPr>
        <w:t>。评标委员会按评标原则推荐中标候选人同时起草评标报告。</w:t>
      </w:r>
    </w:p>
    <w:p>
      <w:pPr>
        <w:spacing w:line="440" w:lineRule="exact"/>
        <w:ind w:firstLine="210" w:firstLineChars="100"/>
        <w:rPr>
          <w:rFonts w:ascii="宋体" w:hAnsi="宋体"/>
          <w:color w:val="000000"/>
          <w:szCs w:val="21"/>
        </w:rPr>
      </w:pPr>
      <w:r>
        <w:rPr>
          <w:rFonts w:hint="eastAsia" w:ascii="宋体" w:hAnsi="宋体"/>
          <w:color w:val="000000"/>
          <w:szCs w:val="21"/>
        </w:rPr>
        <w:t>3、澄清问题的形式</w:t>
      </w:r>
    </w:p>
    <w:p>
      <w:pPr>
        <w:spacing w:line="440" w:lineRule="exact"/>
        <w:ind w:firstLine="630" w:firstLineChars="300"/>
        <w:rPr>
          <w:rFonts w:ascii="宋体" w:hAnsi="宋体"/>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hint="eastAsia" w:ascii="宋体" w:hAnsi="宋体"/>
          <w:szCs w:val="21"/>
        </w:rPr>
        <w:t>或盖章确认</w:t>
      </w:r>
      <w:r>
        <w:rPr>
          <w:rFonts w:hint="eastAsia" w:ascii="宋体" w:hAnsi="宋体"/>
          <w:color w:val="000000"/>
          <w:szCs w:val="21"/>
        </w:rPr>
        <w:t>，并不得超出投标文件的范围或者改变投标文件的实质性内容。</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错误修正</w:t>
      </w:r>
    </w:p>
    <w:p>
      <w:pPr>
        <w:spacing w:line="440" w:lineRule="exact"/>
        <w:ind w:firstLine="630" w:firstLineChars="300"/>
        <w:rPr>
          <w:rFonts w:ascii="宋体" w:hAnsi="宋体"/>
          <w:szCs w:val="21"/>
        </w:rPr>
      </w:pPr>
      <w:r>
        <w:rPr>
          <w:rFonts w:ascii="宋体" w:hAnsi="宋体"/>
          <w:szCs w:val="21"/>
        </w:rPr>
        <w:t>投标文件如果出现计算或表达上的错误，修正错误的原则如下：</w:t>
      </w:r>
    </w:p>
    <w:p>
      <w:pPr>
        <w:spacing w:line="440" w:lineRule="exact"/>
        <w:ind w:firstLine="630" w:firstLineChars="300"/>
        <w:rPr>
          <w:rFonts w:ascii="宋体" w:hAnsi="宋体"/>
          <w:szCs w:val="21"/>
        </w:rPr>
      </w:pPr>
      <w:r>
        <w:rPr>
          <w:rFonts w:hint="eastAsia" w:ascii="宋体" w:hAnsi="宋体"/>
          <w:szCs w:val="21"/>
        </w:rPr>
        <w:t>（1）开标一览表总价与投标报价明细表汇总数不一致的，</w:t>
      </w:r>
      <w:r>
        <w:rPr>
          <w:rFonts w:hint="eastAsia" w:ascii="宋体" w:hAnsi="宋体" w:cs="Arial"/>
          <w:kern w:val="0"/>
          <w:szCs w:val="21"/>
        </w:rPr>
        <w:t>以开标一览表为准；</w:t>
      </w:r>
    </w:p>
    <w:p>
      <w:pPr>
        <w:spacing w:line="440" w:lineRule="exact"/>
        <w:ind w:firstLine="630" w:firstLineChars="300"/>
        <w:rPr>
          <w:rFonts w:ascii="宋体" w:hAnsi="宋体"/>
          <w:szCs w:val="21"/>
        </w:rPr>
      </w:pPr>
      <w:r>
        <w:rPr>
          <w:rFonts w:hint="eastAsia" w:ascii="宋体" w:hAnsi="宋体"/>
          <w:szCs w:val="21"/>
        </w:rPr>
        <w:t>（2）</w:t>
      </w:r>
      <w:r>
        <w:rPr>
          <w:rFonts w:ascii="宋体" w:hAnsi="宋体"/>
          <w:szCs w:val="21"/>
        </w:rPr>
        <w:t>投标文件的大写金额和小写金额不一致的，以大写金额为准；</w:t>
      </w:r>
    </w:p>
    <w:p>
      <w:pPr>
        <w:spacing w:line="440" w:lineRule="exact"/>
        <w:ind w:firstLine="630" w:firstLineChars="300"/>
        <w:rPr>
          <w:rFonts w:ascii="宋体" w:hAnsi="宋体"/>
          <w:szCs w:val="21"/>
        </w:rPr>
      </w:pPr>
      <w:r>
        <w:rPr>
          <w:rFonts w:hint="eastAsia" w:ascii="宋体" w:hAnsi="宋体"/>
          <w:szCs w:val="21"/>
        </w:rPr>
        <w:t>（3）</w:t>
      </w:r>
      <w:r>
        <w:rPr>
          <w:rFonts w:ascii="宋体" w:hAnsi="宋体"/>
          <w:szCs w:val="21"/>
        </w:rPr>
        <w:t>总价金额与按单价汇总金额不一致的，以单价金额计算结果为准；</w:t>
      </w:r>
    </w:p>
    <w:p>
      <w:pPr>
        <w:spacing w:line="440" w:lineRule="exact"/>
        <w:ind w:firstLine="630" w:firstLineChars="300"/>
        <w:rPr>
          <w:rFonts w:ascii="宋体" w:hAnsi="宋体"/>
          <w:szCs w:val="21"/>
        </w:rPr>
      </w:pPr>
      <w:r>
        <w:rPr>
          <w:rFonts w:hint="eastAsia" w:ascii="宋体" w:hAnsi="宋体"/>
          <w:szCs w:val="21"/>
        </w:rPr>
        <w:t>（4）</w:t>
      </w:r>
      <w:r>
        <w:rPr>
          <w:rFonts w:ascii="宋体" w:hAnsi="宋体"/>
          <w:szCs w:val="21"/>
        </w:rPr>
        <w:t>对不同文字文本投标文件的解释发生异议的，以中文文本为准。</w:t>
      </w:r>
    </w:p>
    <w:p>
      <w:pPr>
        <w:tabs>
          <w:tab w:val="left" w:pos="0"/>
        </w:tabs>
        <w:spacing w:line="440" w:lineRule="exact"/>
        <w:ind w:firstLine="420" w:firstLineChars="200"/>
        <w:rPr>
          <w:rFonts w:ascii="宋体" w:hAnsi="宋体"/>
          <w:bCs/>
          <w:szCs w:val="21"/>
        </w:rPr>
      </w:pPr>
      <w:r>
        <w:rPr>
          <w:rFonts w:ascii="宋体" w:hAnsi="宋体"/>
          <w:bCs/>
          <w:szCs w:val="21"/>
        </w:rPr>
        <w:t>按上述修正错误的原则及方法调整或修正投标文件的投标报价，投标人同意</w:t>
      </w:r>
      <w:r>
        <w:rPr>
          <w:rFonts w:hint="eastAsia" w:ascii="宋体" w:hAnsi="宋体"/>
          <w:bCs/>
          <w:szCs w:val="21"/>
        </w:rPr>
        <w:t>并签字确认</w:t>
      </w:r>
      <w:r>
        <w:rPr>
          <w:rFonts w:ascii="宋体" w:hAnsi="宋体"/>
          <w:bCs/>
          <w:szCs w:val="21"/>
        </w:rPr>
        <w:t>后，调整后的投标报价对投标人具有约束作用。如果投标人不接受修正后的报价，则其投标将</w:t>
      </w:r>
      <w:r>
        <w:rPr>
          <w:rFonts w:hint="eastAsia" w:ascii="宋体" w:hAnsi="宋体"/>
          <w:bCs/>
          <w:szCs w:val="21"/>
        </w:rPr>
        <w:t>作为无效投标处理</w:t>
      </w:r>
      <w:r>
        <w:rPr>
          <w:rFonts w:ascii="宋体" w:hAnsi="宋体"/>
          <w:bCs/>
          <w:szCs w:val="21"/>
        </w:rPr>
        <w:t>。</w:t>
      </w:r>
    </w:p>
    <w:p>
      <w:pPr>
        <w:spacing w:line="440" w:lineRule="exact"/>
        <w:ind w:firstLine="211" w:firstLineChars="100"/>
        <w:rPr>
          <w:rFonts w:ascii="宋体" w:hAnsi="宋体"/>
          <w:b/>
          <w:szCs w:val="21"/>
        </w:rPr>
      </w:pPr>
      <w:r>
        <w:rPr>
          <w:rFonts w:hint="eastAsia" w:ascii="宋体" w:hAnsi="宋体"/>
          <w:b/>
          <w:szCs w:val="21"/>
        </w:rPr>
        <w:t>十一、定标</w:t>
      </w:r>
    </w:p>
    <w:p>
      <w:pPr>
        <w:spacing w:line="440" w:lineRule="exact"/>
        <w:ind w:firstLine="420" w:firstLineChars="200"/>
        <w:rPr>
          <w:rFonts w:ascii="宋体" w:hAnsi="宋体"/>
          <w:bCs/>
          <w:szCs w:val="21"/>
        </w:rPr>
      </w:pPr>
      <w:r>
        <w:rPr>
          <w:rFonts w:hint="eastAsia" w:ascii="宋体" w:hAnsi="宋体"/>
          <w:bCs/>
          <w:szCs w:val="21"/>
        </w:rPr>
        <w:t>1、本项目由评标委员会根据各投标人的最后得分从高到低按序推荐中标人。如遇综合得分相同取报价低的，报价也相同取技术得分高的，再者以异常情况由评委会集体讨论决定。</w:t>
      </w:r>
    </w:p>
    <w:p>
      <w:pPr>
        <w:spacing w:line="440" w:lineRule="exact"/>
        <w:ind w:firstLine="420" w:firstLineChars="200"/>
        <w:rPr>
          <w:rFonts w:ascii="宋体" w:hAnsi="宋体"/>
          <w:color w:val="000000"/>
          <w:szCs w:val="21"/>
        </w:rPr>
      </w:pPr>
      <w:r>
        <w:rPr>
          <w:rFonts w:hint="eastAsia" w:ascii="宋体" w:hAnsi="宋体"/>
          <w:szCs w:val="21"/>
        </w:rPr>
        <w:t>2、</w:t>
      </w:r>
      <w:r>
        <w:rPr>
          <w:rFonts w:hint="eastAsia" w:ascii="宋体" w:hAnsi="宋体"/>
          <w:color w:val="000000"/>
          <w:szCs w:val="21"/>
        </w:rPr>
        <w:t>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40" w:lineRule="exact"/>
        <w:ind w:firstLine="420" w:firstLineChars="200"/>
        <w:rPr>
          <w:rFonts w:ascii="宋体" w:hAnsi="宋体"/>
          <w:color w:val="000000"/>
          <w:szCs w:val="21"/>
        </w:rPr>
      </w:pPr>
      <w:r>
        <w:rPr>
          <w:rFonts w:hint="eastAsia" w:ascii="宋体" w:hAnsi="宋体"/>
          <w:color w:val="000000"/>
          <w:szCs w:val="21"/>
        </w:rPr>
        <w:t>3、采购代理机构自中标人确定之日起2个工作日内，在发布招标公告的网站上对中标结</w:t>
      </w:r>
      <w:r>
        <w:rPr>
          <w:rFonts w:hint="eastAsia" w:ascii="宋体" w:hAnsi="宋体"/>
          <w:szCs w:val="21"/>
        </w:rPr>
        <w:t>果进行公告。</w:t>
      </w:r>
    </w:p>
    <w:p>
      <w:pPr>
        <w:spacing w:line="440" w:lineRule="exact"/>
        <w:ind w:firstLine="420" w:firstLineChars="200"/>
        <w:rPr>
          <w:rFonts w:ascii="宋体" w:hAnsi="宋体"/>
          <w:szCs w:val="21"/>
        </w:rPr>
      </w:pPr>
      <w:r>
        <w:rPr>
          <w:rFonts w:hint="eastAsia" w:ascii="宋体" w:hAnsi="宋体"/>
          <w:szCs w:val="21"/>
        </w:rPr>
        <w:t>4、凡发现中标人有下列行为之一的，将移交政府采购监督管理部门依法处理：</w:t>
      </w:r>
    </w:p>
    <w:p>
      <w:pPr>
        <w:spacing w:line="440" w:lineRule="exact"/>
        <w:ind w:firstLine="630" w:firstLineChars="300"/>
        <w:rPr>
          <w:rFonts w:ascii="宋体" w:hAnsi="宋体"/>
          <w:szCs w:val="21"/>
        </w:rPr>
      </w:pPr>
      <w:r>
        <w:rPr>
          <w:rFonts w:hint="eastAsia" w:ascii="宋体" w:hAnsi="宋体"/>
          <w:szCs w:val="21"/>
        </w:rPr>
        <w:t>（1）提供虚假材料谋取中标的；</w:t>
      </w:r>
    </w:p>
    <w:p>
      <w:pPr>
        <w:spacing w:line="440" w:lineRule="exact"/>
        <w:ind w:firstLine="630" w:firstLineChars="300"/>
        <w:rPr>
          <w:rFonts w:ascii="宋体" w:hAnsi="宋体"/>
          <w:szCs w:val="21"/>
        </w:rPr>
      </w:pPr>
      <w:r>
        <w:rPr>
          <w:rFonts w:hint="eastAsia" w:ascii="宋体" w:hAnsi="宋体"/>
          <w:szCs w:val="21"/>
        </w:rPr>
        <w:t>（2）采取不正当手段诋毁、排挤其他投标人的；</w:t>
      </w:r>
    </w:p>
    <w:p>
      <w:pPr>
        <w:spacing w:line="440" w:lineRule="exact"/>
        <w:ind w:firstLine="630" w:firstLineChars="300"/>
        <w:rPr>
          <w:rFonts w:ascii="宋体" w:hAnsi="宋体"/>
          <w:szCs w:val="21"/>
        </w:rPr>
      </w:pPr>
      <w:r>
        <w:rPr>
          <w:rFonts w:hint="eastAsia" w:ascii="宋体" w:hAnsi="宋体"/>
          <w:szCs w:val="21"/>
        </w:rPr>
        <w:t>（3）与采购人、其他投标人或者采购代理机构工作人员恶意串通的；</w:t>
      </w:r>
    </w:p>
    <w:p>
      <w:pPr>
        <w:spacing w:line="440" w:lineRule="exact"/>
        <w:ind w:firstLine="630" w:firstLineChars="300"/>
        <w:rPr>
          <w:rFonts w:ascii="宋体" w:hAnsi="宋体"/>
          <w:szCs w:val="21"/>
        </w:rPr>
      </w:pPr>
      <w:r>
        <w:rPr>
          <w:rFonts w:hint="eastAsia" w:ascii="宋体" w:hAnsi="宋体"/>
          <w:szCs w:val="21"/>
        </w:rPr>
        <w:t>（4）向采购人或采购代理机构人员行贿或者提供其他不正当利益的；</w:t>
      </w:r>
    </w:p>
    <w:p>
      <w:pPr>
        <w:spacing w:line="440" w:lineRule="exact"/>
        <w:ind w:firstLine="630" w:firstLineChars="300"/>
        <w:rPr>
          <w:rFonts w:ascii="宋体" w:hAnsi="宋体"/>
          <w:szCs w:val="21"/>
        </w:rPr>
      </w:pPr>
      <w:r>
        <w:rPr>
          <w:rFonts w:hint="eastAsia" w:ascii="宋体" w:hAnsi="宋体"/>
          <w:szCs w:val="21"/>
        </w:rPr>
        <w:t>（5）拒绝有关部门监督检查或者提供虚假情况的；</w:t>
      </w:r>
    </w:p>
    <w:p>
      <w:pPr>
        <w:spacing w:line="440" w:lineRule="exact"/>
        <w:ind w:firstLine="630" w:firstLineChars="300"/>
        <w:rPr>
          <w:rFonts w:ascii="宋体" w:hAnsi="宋体"/>
          <w:szCs w:val="21"/>
        </w:rPr>
      </w:pPr>
      <w:r>
        <w:rPr>
          <w:rFonts w:hint="eastAsia" w:ascii="宋体" w:hAnsi="宋体"/>
          <w:szCs w:val="21"/>
        </w:rPr>
        <w:t>（6）有法律、法规规定的其他损害采购人利益和社会公共利益情形的。</w:t>
      </w:r>
    </w:p>
    <w:p>
      <w:pPr>
        <w:spacing w:line="440" w:lineRule="exact"/>
        <w:rPr>
          <w:rFonts w:ascii="宋体" w:hAnsi="宋体"/>
          <w:b/>
          <w:szCs w:val="21"/>
        </w:rPr>
      </w:pPr>
      <w:r>
        <w:rPr>
          <w:rFonts w:hint="eastAsia" w:ascii="宋体" w:hAnsi="宋体"/>
          <w:b/>
          <w:szCs w:val="21"/>
        </w:rPr>
        <w:t>十二、合同签订</w:t>
      </w:r>
    </w:p>
    <w:p>
      <w:pPr>
        <w:spacing w:line="440" w:lineRule="exact"/>
        <w:ind w:firstLine="420" w:firstLineChars="200"/>
        <w:rPr>
          <w:rFonts w:ascii="宋体" w:hAnsi="宋体" w:cs="宋体"/>
        </w:rPr>
      </w:pPr>
      <w:r>
        <w:rPr>
          <w:rFonts w:hint="eastAsia" w:ascii="宋体" w:hAnsi="宋体"/>
        </w:rPr>
        <w:t>1、采购人与中标人应当按《中标（成交）通知书》中规定的时间内签订政府采购合同，</w:t>
      </w:r>
      <w:r>
        <w:rPr>
          <w:rFonts w:ascii="Arial" w:cs="Arial"/>
          <w:color w:val="000000"/>
          <w:szCs w:val="21"/>
        </w:rPr>
        <w:t>采购文件、中</w:t>
      </w:r>
      <w:r>
        <w:rPr>
          <w:rFonts w:hint="eastAsia" w:ascii="宋体" w:hAnsi="宋体" w:cs="宋体"/>
          <w:color w:val="000000"/>
          <w:szCs w:val="21"/>
        </w:rPr>
        <w:t>标人的投标文件、评标过程中有关的澄清文件及</w:t>
      </w:r>
      <w:r>
        <w:rPr>
          <w:rFonts w:hint="eastAsia" w:ascii="宋体" w:hAnsi="宋体" w:cs="宋体"/>
        </w:rPr>
        <w:t>投标时的承诺是政府采购合同的组成部分。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所签订的合同不得对采购文件确定的事项和中标人投标文件作实质性修改。</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采购人不得向中标人提出任何不合理的要求作为签订合同的条件。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2、采购人在签订合同时，在法律规定的合同金额变更范围内，有权变更采购项目的数量和服务内容，但不能对单价或其他条款和条件作任何改变。如需审批的办理相关审批手续。</w:t>
      </w:r>
    </w:p>
    <w:p>
      <w:pPr>
        <w:spacing w:line="440" w:lineRule="exact"/>
        <w:ind w:firstLine="420" w:firstLineChars="200"/>
        <w:rPr>
          <w:rFonts w:ascii="宋体" w:hAnsi="宋体" w:cs="宋体"/>
        </w:rPr>
      </w:pPr>
      <w:r>
        <w:rPr>
          <w:rFonts w:hint="eastAsia" w:ascii="宋体" w:hAnsi="宋体" w:cs="宋体"/>
          <w:color w:val="000000"/>
          <w:szCs w:val="21"/>
        </w:rPr>
        <w:t>3、</w:t>
      </w:r>
      <w:r>
        <w:rPr>
          <w:rFonts w:hint="eastAsia" w:ascii="宋体" w:hAnsi="宋体" w:cs="宋体"/>
        </w:rPr>
        <w:t>中标人拖延、拒签合同的,将被取消中标资格并上报监管部门。</w:t>
      </w:r>
      <w:r>
        <w:rPr>
          <w:rFonts w:hint="eastAsia" w:ascii="宋体" w:hAnsi="宋体" w:cs="宋体"/>
          <w:color w:val="000000"/>
          <w:szCs w:val="21"/>
        </w:rPr>
        <w:t>采购人应重新招标。</w:t>
      </w:r>
    </w:p>
    <w:p>
      <w:pPr>
        <w:spacing w:line="440" w:lineRule="exact"/>
        <w:ind w:firstLine="420" w:firstLineChars="200"/>
        <w:rPr>
          <w:rFonts w:ascii="宋体" w:hAnsi="宋体" w:cs="宋体"/>
        </w:rPr>
      </w:pPr>
      <w:r>
        <w:rPr>
          <w:rFonts w:hint="eastAsia" w:ascii="宋体" w:hAnsi="宋体" w:cs="宋体"/>
        </w:rPr>
        <w:t>4、中标人与采购人签订合同后应在所承诺的期限内履行合同，因中标人的原因造成逾期的，应承担损失，具体违约处罚由合同双方约定。</w:t>
      </w:r>
    </w:p>
    <w:p>
      <w:pPr>
        <w:spacing w:line="440" w:lineRule="exact"/>
        <w:ind w:firstLine="420" w:firstLineChars="200"/>
        <w:rPr>
          <w:rFonts w:ascii="宋体" w:hAnsi="宋体"/>
        </w:rPr>
      </w:pPr>
      <w:r>
        <w:rPr>
          <w:rFonts w:hint="eastAsia" w:ascii="宋体" w:hAnsi="宋体" w:cs="宋体"/>
          <w:szCs w:val="21"/>
        </w:rPr>
        <w:t>5、政府采购的货物和服务免收履约保证金，确需收取履约保证金的，最高比例不得超过合同金额的1%。</w:t>
      </w:r>
    </w:p>
    <w:p>
      <w:pPr>
        <w:spacing w:line="440" w:lineRule="exact"/>
        <w:ind w:firstLine="420" w:firstLineChars="200"/>
        <w:rPr>
          <w:rFonts w:ascii="宋体" w:hAnsi="宋体"/>
        </w:rPr>
      </w:pPr>
      <w:r>
        <w:rPr>
          <w:rFonts w:hint="eastAsia" w:ascii="宋体" w:hAnsi="宋体"/>
        </w:rPr>
        <w:t>6、采购人按照规定及时将采购合同上传至政采云系统，完成合同备案并进行合同公示。</w:t>
      </w:r>
    </w:p>
    <w:p>
      <w:pPr>
        <w:spacing w:line="440" w:lineRule="exact"/>
        <w:rPr>
          <w:rFonts w:ascii="宋体" w:hAnsi="宋体"/>
        </w:rPr>
      </w:pPr>
      <w:r>
        <w:rPr>
          <w:rFonts w:hint="eastAsia" w:ascii="宋体" w:hAnsi="宋体"/>
          <w:b/>
          <w:bCs/>
          <w:szCs w:val="21"/>
        </w:rPr>
        <w:t>十三、</w:t>
      </w:r>
      <w:r>
        <w:rPr>
          <w:rFonts w:ascii="宋体" w:hAnsi="宋体"/>
          <w:b/>
          <w:bCs/>
          <w:szCs w:val="21"/>
        </w:rPr>
        <w:t>质疑和投诉</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pPr>
        <w:spacing w:line="440" w:lineRule="exact"/>
        <w:ind w:firstLine="420" w:firstLineChars="200"/>
        <w:rPr>
          <w:rFonts w:ascii="宋体" w:hAnsi="宋体"/>
          <w:szCs w:val="21"/>
        </w:rPr>
      </w:pPr>
      <w:r>
        <w:rPr>
          <w:rFonts w:hint="eastAsia" w:ascii="宋体" w:hAnsi="宋体"/>
          <w:szCs w:val="21"/>
        </w:rPr>
        <w:t>2、潜在供应商已依法获取其可质疑的采购文件的，可以对该文件提出质疑。对采购文件提出质疑的，应当在获取采购文件或者采购文件公告期限届满之日起7个工作日内提出。逾期提出的将不予受理。对采购文件的</w:t>
      </w:r>
      <w:r>
        <w:rPr>
          <w:rFonts w:ascii="宋体" w:hAnsi="宋体"/>
          <w:szCs w:val="21"/>
        </w:rPr>
        <w:t>质疑、投诉应当采用书面形式，质疑书、投诉书均应明确阐述</w:t>
      </w:r>
      <w:r>
        <w:rPr>
          <w:rFonts w:hint="eastAsia" w:ascii="宋体" w:hAnsi="宋体"/>
          <w:szCs w:val="21"/>
        </w:rPr>
        <w:t>采购</w:t>
      </w:r>
      <w:r>
        <w:rPr>
          <w:rFonts w:ascii="宋体" w:hAnsi="宋体"/>
          <w:szCs w:val="21"/>
        </w:rPr>
        <w:t>文件使自己合法权益受到损害的实质性内容，提供相关事实、依据和证据及其来源或线索，便于有关单位调查、答复和处理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资料应有法定代表人或其委托代理人签字，并盖供应商公章和注明日期。没有提出异议的供应商将被视为完全认同招标文件。</w:t>
      </w:r>
    </w:p>
    <w:p>
      <w:pPr>
        <w:spacing w:line="440" w:lineRule="exact"/>
        <w:ind w:firstLine="420" w:firstLineChars="200"/>
        <w:rPr>
          <w:rFonts w:ascii="宋体" w:hAnsi="宋体"/>
          <w:b/>
          <w:bCs/>
          <w:szCs w:val="21"/>
        </w:rPr>
      </w:pPr>
      <w:r>
        <w:rPr>
          <w:rFonts w:hint="eastAsia" w:ascii="宋体" w:hAnsi="宋体"/>
          <w:szCs w:val="21"/>
        </w:rPr>
        <w:t>3、</w:t>
      </w:r>
      <w:r>
        <w:rPr>
          <w:rFonts w:ascii="宋体" w:hAnsi="宋体"/>
          <w:szCs w:val="21"/>
        </w:rPr>
        <w:t>质疑、投诉应当采用书面形式，质疑书、投诉书均应明确阐述</w:t>
      </w:r>
      <w:r>
        <w:rPr>
          <w:rFonts w:hint="eastAsia" w:ascii="宋体" w:hAnsi="宋体"/>
          <w:szCs w:val="21"/>
        </w:rPr>
        <w:t>招标过程、中标结果</w:t>
      </w:r>
      <w:r>
        <w:rPr>
          <w:rFonts w:ascii="宋体" w:hAnsi="宋体"/>
          <w:szCs w:val="21"/>
        </w:rPr>
        <w:t>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w:t>
      </w:r>
    </w:p>
    <w:p>
      <w:pPr>
        <w:spacing w:line="440" w:lineRule="exact"/>
        <w:ind w:firstLine="420" w:firstLineChars="200"/>
        <w:rPr>
          <w:rFonts w:ascii="宋体" w:hAnsi="宋体"/>
          <w:szCs w:val="21"/>
        </w:rPr>
      </w:pPr>
      <w:r>
        <w:rPr>
          <w:rFonts w:hint="eastAsia" w:ascii="宋体" w:hAnsi="宋体"/>
          <w:szCs w:val="21"/>
        </w:rPr>
        <w:t>4、质疑供应商对采购人、采购代理机构的答复不满意，或者采购人、采购代理机构未在规定时间内作出答复的，可以在答复期满后15个工作日内向</w:t>
      </w:r>
      <w:r>
        <w:rPr>
          <w:rFonts w:ascii="宋体" w:hAnsi="宋体"/>
          <w:szCs w:val="21"/>
        </w:rPr>
        <w:t>同级采购监管部门投诉。</w:t>
      </w:r>
    </w:p>
    <w:p>
      <w:pPr>
        <w:spacing w:line="440" w:lineRule="exact"/>
        <w:ind w:firstLine="422" w:firstLineChars="200"/>
        <w:rPr>
          <w:rFonts w:ascii="宋体" w:hAnsi="宋体"/>
          <w:b/>
          <w:szCs w:val="21"/>
        </w:rPr>
      </w:pPr>
      <w:r>
        <w:rPr>
          <w:rFonts w:hint="eastAsia" w:ascii="宋体" w:hAnsi="宋体"/>
          <w:b/>
          <w:szCs w:val="21"/>
        </w:rPr>
        <w:t>5、政采云系统已开通在线询问质疑投诉功能，供应商可在线向采购代理机构发起询问、质疑，向财政监管部门提起投诉。</w:t>
      </w:r>
    </w:p>
    <w:p>
      <w:pPr>
        <w:spacing w:line="440" w:lineRule="exact"/>
        <w:ind w:firstLine="422" w:firstLineChars="200"/>
        <w:rPr>
          <w:rFonts w:ascii="宋体" w:hAnsi="宋体"/>
          <w:b/>
          <w:szCs w:val="21"/>
        </w:rPr>
      </w:pPr>
      <w:r>
        <w:rPr>
          <w:rFonts w:hint="eastAsia" w:ascii="宋体" w:hAnsi="宋体"/>
          <w:b/>
          <w:szCs w:val="21"/>
        </w:rPr>
        <w:t>十四、其他说明</w:t>
      </w:r>
    </w:p>
    <w:p>
      <w:pPr>
        <w:spacing w:line="440" w:lineRule="exact"/>
        <w:rPr>
          <w:rFonts w:ascii="宋体" w:hAnsi="宋体"/>
          <w:szCs w:val="21"/>
        </w:rPr>
      </w:pPr>
      <w:r>
        <w:rPr>
          <w:rFonts w:hint="eastAsia" w:ascii="宋体" w:hAnsi="宋体"/>
          <w:szCs w:val="21"/>
        </w:rPr>
        <w:t xml:space="preserve">  （一）、</w:t>
      </w:r>
      <w:r>
        <w:rPr>
          <w:rFonts w:ascii="宋体" w:hAnsi="宋体"/>
          <w:szCs w:val="21"/>
        </w:rPr>
        <w:t>政府采购活动中有关中小企业的相关规定</w:t>
      </w:r>
    </w:p>
    <w:p>
      <w:pPr>
        <w:spacing w:line="440" w:lineRule="exact"/>
        <w:rPr>
          <w:rFonts w:ascii="宋体" w:hAnsi="宋体"/>
          <w:szCs w:val="21"/>
        </w:rPr>
      </w:pPr>
      <w:r>
        <w:rPr>
          <w:rFonts w:hint="eastAsia" w:ascii="宋体" w:hAnsi="宋体"/>
          <w:szCs w:val="21"/>
        </w:rPr>
        <w:t xml:space="preserve">  1、</w:t>
      </w:r>
      <w:r>
        <w:rPr>
          <w:rFonts w:ascii="宋体" w:hAnsi="宋体"/>
          <w:szCs w:val="21"/>
        </w:rPr>
        <w:t>参加政府采购活动的中小企业（含中型、小型、微型企业，其他地方同）应当同时符合以下条件：</w:t>
      </w:r>
    </w:p>
    <w:p>
      <w:pPr>
        <w:spacing w:line="44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）符合中小企业划分标准（具体见工信部联企业[2011]300号）；</w:t>
      </w:r>
    </w:p>
    <w:p>
      <w:pPr>
        <w:spacing w:line="440" w:lineRule="exact"/>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）提供本企业制造的货物、承担的工程或者服务，或者提供其他中小企业制造的货物。本项所称货物不包括使用大型企业注册商标的货物。</w:t>
      </w:r>
    </w:p>
    <w:p>
      <w:pPr>
        <w:spacing w:line="44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）小型、微型企业提供中型企业制造的货物的，视同为中型企业。</w:t>
      </w:r>
    </w:p>
    <w:p>
      <w:pPr>
        <w:spacing w:line="440" w:lineRule="exact"/>
        <w:rPr>
          <w:rFonts w:ascii="宋体" w:hAnsi="宋体"/>
          <w:szCs w:val="21"/>
        </w:rPr>
      </w:pPr>
      <w:r>
        <w:rPr>
          <w:rFonts w:hint="eastAsia" w:ascii="宋体" w:hAnsi="宋体"/>
          <w:szCs w:val="21"/>
        </w:rPr>
        <w:t>2、</w:t>
      </w:r>
      <w:r>
        <w:rPr>
          <w:rFonts w:ascii="宋体" w:hAnsi="宋体"/>
          <w:szCs w:val="21"/>
        </w:rPr>
        <w:t>参加政府采购活动的中小企业应当提供《中小企业声明函》。</w:t>
      </w:r>
    </w:p>
    <w:p>
      <w:pPr>
        <w:spacing w:line="440" w:lineRule="exact"/>
        <w:rPr>
          <w:rFonts w:ascii="宋体" w:hAnsi="宋体"/>
          <w:b/>
          <w:bCs/>
          <w:szCs w:val="21"/>
        </w:rPr>
      </w:pPr>
      <w:r>
        <w:rPr>
          <w:rFonts w:hint="eastAsia" w:ascii="宋体" w:hAnsi="宋体"/>
          <w:b/>
          <w:bCs/>
          <w:szCs w:val="21"/>
        </w:rPr>
        <w:t>3、</w:t>
      </w:r>
      <w:r>
        <w:rPr>
          <w:rFonts w:ascii="宋体" w:hAnsi="宋体"/>
          <w:b/>
          <w:bCs/>
          <w:szCs w:val="21"/>
        </w:rPr>
        <w:t>对于非专门面向中小企业的项目，</w:t>
      </w:r>
      <w:r>
        <w:rPr>
          <w:rFonts w:hint="eastAsia" w:ascii="宋体" w:hAnsi="宋体"/>
          <w:b/>
          <w:bCs/>
          <w:szCs w:val="21"/>
        </w:rPr>
        <w:t>对符合规定的小微企业报价原则上按最高优惠幅度10-%20%给予扣除</w:t>
      </w:r>
      <w:r>
        <w:rPr>
          <w:rFonts w:ascii="宋体" w:hAnsi="宋体"/>
          <w:b/>
          <w:bCs/>
          <w:szCs w:val="21"/>
        </w:rPr>
        <w:t>，用扣除后的价格参与评审。具体扣除比例见第</w:t>
      </w:r>
      <w:r>
        <w:rPr>
          <w:rFonts w:hint="eastAsia" w:ascii="宋体" w:hAnsi="宋体"/>
          <w:b/>
          <w:bCs/>
          <w:szCs w:val="21"/>
        </w:rPr>
        <w:t>四</w:t>
      </w:r>
      <w:r>
        <w:rPr>
          <w:rFonts w:ascii="宋体" w:hAnsi="宋体"/>
          <w:b/>
          <w:bCs/>
          <w:szCs w:val="21"/>
        </w:rPr>
        <w:t>部分评标标准（如</w:t>
      </w:r>
      <w:r>
        <w:rPr>
          <w:rFonts w:hint="eastAsia" w:ascii="宋体" w:hAnsi="宋体"/>
          <w:b/>
          <w:bCs/>
          <w:szCs w:val="21"/>
        </w:rPr>
        <w:t>采用</w:t>
      </w:r>
      <w:r>
        <w:rPr>
          <w:rFonts w:ascii="宋体" w:hAnsi="宋体"/>
          <w:b/>
          <w:bCs/>
          <w:szCs w:val="21"/>
        </w:rPr>
        <w:t>）。</w:t>
      </w:r>
    </w:p>
    <w:p>
      <w:pPr>
        <w:spacing w:line="440" w:lineRule="exact"/>
        <w:rPr>
          <w:rFonts w:ascii="宋体" w:hAnsi="宋体"/>
          <w:b/>
          <w:bCs/>
          <w:szCs w:val="21"/>
        </w:rPr>
      </w:pPr>
      <w:r>
        <w:rPr>
          <w:rFonts w:hint="eastAsia" w:ascii="宋体" w:hAnsi="宋体"/>
          <w:b/>
          <w:bCs/>
          <w:szCs w:val="21"/>
        </w:rPr>
        <w:t xml:space="preserve"> 4、</w:t>
      </w:r>
      <w:r>
        <w:rPr>
          <w:rFonts w:ascii="宋体" w:hAnsi="宋体"/>
          <w:b/>
          <w:bCs/>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宋体" w:hAnsi="宋体"/>
          <w:b/>
          <w:bCs/>
          <w:szCs w:val="21"/>
        </w:rPr>
        <w:t>原则上按最高优惠幅度6%</w:t>
      </w:r>
      <w:r>
        <w:rPr>
          <w:rFonts w:ascii="宋体" w:hAnsi="宋体"/>
          <w:b/>
          <w:bCs/>
          <w:szCs w:val="21"/>
        </w:rPr>
        <w:t>的价格扣除，用扣除后的价格参与评审。是否给予联合体价格扣除及具体扣除比例见第</w:t>
      </w:r>
      <w:r>
        <w:rPr>
          <w:rFonts w:hint="eastAsia" w:ascii="宋体" w:hAnsi="宋体"/>
          <w:b/>
          <w:bCs/>
          <w:szCs w:val="21"/>
        </w:rPr>
        <w:t>四</w:t>
      </w:r>
      <w:r>
        <w:rPr>
          <w:rFonts w:ascii="宋体" w:hAnsi="宋体"/>
          <w:b/>
          <w:bCs/>
          <w:szCs w:val="21"/>
        </w:rPr>
        <w:t>部分评标标准（如有）。联合体各方均为小型、微型企业的，联合体视同为小型、微型企业。组成联合体的大中型企业和其他自然人、法人或者其他组织，与小型、微型企业之间不得存在投资关系</w:t>
      </w:r>
      <w:r>
        <w:rPr>
          <w:rFonts w:hint="eastAsia" w:ascii="宋体" w:hAnsi="宋体"/>
          <w:b/>
          <w:bCs/>
          <w:szCs w:val="21"/>
        </w:rPr>
        <w:t>。</w:t>
      </w:r>
    </w:p>
    <w:p>
      <w:pPr>
        <w:spacing w:line="440" w:lineRule="exact"/>
        <w:rPr>
          <w:rFonts w:ascii="宋体" w:hAnsi="宋体"/>
          <w:szCs w:val="21"/>
        </w:rPr>
      </w:pPr>
      <w:r>
        <w:rPr>
          <w:rFonts w:hint="eastAsia" w:ascii="宋体" w:hAnsi="宋体"/>
          <w:szCs w:val="21"/>
        </w:rPr>
        <w:t xml:space="preserve"> 5、</w:t>
      </w:r>
      <w:r>
        <w:rPr>
          <w:rFonts w:ascii="宋体" w:hAnsi="宋体"/>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440" w:lineRule="exact"/>
        <w:ind w:firstLine="210" w:firstLineChars="100"/>
        <w:rPr>
          <w:rFonts w:ascii="宋体" w:hAnsi="宋体"/>
          <w:szCs w:val="21"/>
        </w:rPr>
      </w:pPr>
      <w:r>
        <w:rPr>
          <w:rFonts w:hint="eastAsia" w:ascii="宋体" w:hAnsi="宋体"/>
          <w:szCs w:val="21"/>
        </w:rPr>
        <w:t>（二）、根据《财政部司法部关于政府采购支持监狱企业发展有关问题的通知》（财库〔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号）规定，监狱企业视同小型、微型企业。监狱企业参加政府采购活动时，应当提供由省级以上监狱管理局、戒毒管理局（含新疆生产建设兵团）出具的属于监狱企业的证明文件。</w:t>
      </w:r>
    </w:p>
    <w:p>
      <w:pPr>
        <w:spacing w:line="440" w:lineRule="exact"/>
        <w:ind w:firstLine="210" w:firstLineChars="100"/>
        <w:rPr>
          <w:rFonts w:ascii="宋体" w:hAnsi="宋体"/>
          <w:szCs w:val="21"/>
        </w:rPr>
      </w:pPr>
      <w:r>
        <w:rPr>
          <w:rFonts w:hint="eastAsia" w:ascii="宋体" w:hAnsi="宋体"/>
          <w:szCs w:val="21"/>
        </w:rPr>
        <w:t>（三)、执行《三部门联合发布关于促进残疾人就业政府采购政策的通知》</w:t>
      </w:r>
      <w:r>
        <w:rPr>
          <w:rFonts w:ascii="宋体" w:hAnsi="宋体"/>
          <w:szCs w:val="21"/>
        </w:rPr>
        <w:t>,</w:t>
      </w:r>
      <w:r>
        <w:rPr>
          <w:rFonts w:hint="eastAsia" w:ascii="宋体" w:hAnsi="宋体"/>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spacing w:line="440" w:lineRule="exact"/>
        <w:ind w:firstLine="210" w:firstLineChars="100"/>
        <w:rPr>
          <w:rFonts w:ascii="宋体" w:hAnsi="宋体"/>
          <w:szCs w:val="21"/>
        </w:rPr>
      </w:pPr>
      <w:r>
        <w:rPr>
          <w:rFonts w:hint="eastAsia" w:ascii="宋体" w:hAnsi="宋体"/>
          <w:szCs w:val="21"/>
        </w:rPr>
        <w:t>(四）、执行</w:t>
      </w:r>
      <w:r>
        <w:rPr>
          <w:rFonts w:hint="eastAsia"/>
          <w:szCs w:val="21"/>
        </w:rPr>
        <w:t>财政部、国家发改委、生态环境部、市场监管总局等四部委发布的“财库[2019]9号”文件规定</w:t>
      </w:r>
      <w:r>
        <w:rPr>
          <w:rFonts w:hint="eastAsia" w:ascii="宋体" w:hAnsi="宋体"/>
          <w:szCs w:val="21"/>
        </w:rPr>
        <w:t>。</w:t>
      </w:r>
    </w:p>
    <w:p>
      <w:pPr>
        <w:spacing w:line="440" w:lineRule="exact"/>
        <w:ind w:firstLine="210" w:firstLineChars="100"/>
        <w:rPr>
          <w:rFonts w:ascii="宋体" w:hAnsi="宋体"/>
          <w:szCs w:val="21"/>
        </w:rPr>
      </w:pPr>
      <w:r>
        <w:rPr>
          <w:rFonts w:hint="eastAsia" w:ascii="宋体" w:hAnsi="宋体"/>
          <w:szCs w:val="21"/>
        </w:rPr>
        <w:t>(五)、关于分公司投标</w:t>
      </w:r>
    </w:p>
    <w:p>
      <w:pPr>
        <w:spacing w:line="440" w:lineRule="exact"/>
        <w:rPr>
          <w:rFonts w:ascii="宋体" w:hAnsi="宋体"/>
          <w:szCs w:val="21"/>
        </w:rPr>
      </w:pPr>
      <w:r>
        <w:rPr>
          <w:rFonts w:hint="eastAsia" w:ascii="宋体" w:hAnsi="宋体"/>
          <w:szCs w:val="21"/>
        </w:rPr>
        <w:t xml:space="preserve">    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spacing w:line="440" w:lineRule="exact"/>
        <w:ind w:firstLine="210" w:firstLineChars="100"/>
        <w:rPr>
          <w:rFonts w:ascii="宋体" w:hAnsi="宋体"/>
          <w:szCs w:val="21"/>
        </w:rPr>
      </w:pPr>
      <w:r>
        <w:rPr>
          <w:rFonts w:hint="eastAsia" w:ascii="宋体" w:hAnsi="宋体"/>
          <w:szCs w:val="21"/>
        </w:rPr>
        <w:t>(六)、关于知识产权</w:t>
      </w:r>
    </w:p>
    <w:p>
      <w:pPr>
        <w:spacing w:line="440" w:lineRule="exact"/>
        <w:rPr>
          <w:rFonts w:ascii="宋体" w:hAnsi="宋体"/>
          <w:szCs w:val="21"/>
        </w:rPr>
      </w:pPr>
      <w:r>
        <w:rPr>
          <w:rFonts w:hint="eastAsia" w:ascii="宋体" w:hAnsi="宋体"/>
          <w:szCs w:val="21"/>
        </w:rPr>
        <w:t xml:space="preserve">   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rPr>
          <w:rFonts w:ascii="宋体" w:hAnsi="宋体"/>
          <w:szCs w:val="21"/>
        </w:rPr>
      </w:pPr>
      <w:r>
        <w:rPr>
          <w:rFonts w:hint="eastAsia" w:ascii="宋体" w:hAnsi="宋体"/>
          <w:szCs w:val="21"/>
        </w:rPr>
        <w:t xml:space="preserve">   2、投标报价应包含所有应向所有权人支付的专利权、商标权或其它知识产权的一切相关费用。</w:t>
      </w:r>
    </w:p>
    <w:p>
      <w:pPr>
        <w:spacing w:line="440" w:lineRule="exact"/>
        <w:rPr>
          <w:rFonts w:ascii="宋体" w:hAnsi="宋体"/>
          <w:szCs w:val="21"/>
        </w:rPr>
      </w:pPr>
      <w:r>
        <w:rPr>
          <w:rFonts w:hint="eastAsia" w:ascii="宋体" w:hAnsi="宋体"/>
          <w:szCs w:val="21"/>
        </w:rPr>
        <w:t xml:space="preserve">   3、系统软件、通用软件必须是具有在中国境内的合法使用权或版权的正版软件，涉及到第三方提出侵权或知识产权的起诉及支付版税等费用由投标人承担所有责任及费用。</w:t>
      </w:r>
    </w:p>
    <w:p>
      <w:pPr>
        <w:spacing w:line="440" w:lineRule="exact"/>
        <w:ind w:firstLine="211" w:firstLineChars="100"/>
        <w:rPr>
          <w:b/>
          <w:bCs/>
        </w:rPr>
      </w:pPr>
      <w:r>
        <w:rPr>
          <w:rFonts w:hint="eastAsia"/>
          <w:b/>
          <w:bCs/>
        </w:rPr>
        <w:t>（七）、中标通知书领取事宜。</w:t>
      </w:r>
    </w:p>
    <w:p>
      <w:pPr>
        <w:spacing w:line="440" w:lineRule="exact"/>
        <w:ind w:firstLine="422" w:firstLineChars="200"/>
        <w:rPr>
          <w:rFonts w:ascii="宋体" w:hAnsi="宋体"/>
          <w:szCs w:val="21"/>
        </w:rPr>
      </w:pPr>
      <w:r>
        <w:rPr>
          <w:rFonts w:hint="eastAsia" w:ascii="宋体" w:hAnsi="宋体" w:cs="宋体"/>
          <w:b/>
          <w:bCs/>
        </w:rPr>
        <w:t>中标人可登陆政采云平台（http://www.zcygov.cn）在线获取中标通知书。如需原件根据中标人要求采用邮寄或前来区公共资源交易中心现场领取。地址：鄞州区蕙江路578号鄞州区行政服务中心5楼。</w:t>
      </w:r>
    </w:p>
    <w:p>
      <w:pPr>
        <w:widowControl/>
        <w:rPr>
          <w:rFonts w:ascii="宋体" w:hAnsi="宋体"/>
          <w:b/>
          <w:sz w:val="32"/>
          <w:szCs w:val="32"/>
        </w:rPr>
      </w:pPr>
      <w:r>
        <w:rPr>
          <w:rFonts w:ascii="宋体" w:hAnsi="宋体"/>
          <w:b/>
          <w:sz w:val="32"/>
          <w:szCs w:val="32"/>
        </w:rPr>
        <w:br w:type="page"/>
      </w:r>
    </w:p>
    <w:p>
      <w:pPr>
        <w:widowControl/>
        <w:jc w:val="center"/>
        <w:rPr>
          <w:rFonts w:ascii="宋体" w:hAnsi="宋体"/>
          <w:b/>
          <w:color w:val="FF0000"/>
          <w:sz w:val="32"/>
          <w:szCs w:val="32"/>
        </w:rPr>
      </w:pPr>
      <w:r>
        <w:rPr>
          <w:rFonts w:hint="eastAsia" w:ascii="宋体" w:hAnsi="宋体"/>
          <w:b/>
          <w:sz w:val="32"/>
          <w:szCs w:val="32"/>
        </w:rPr>
        <w:t>第四部分  评标办法及评分标准</w:t>
      </w:r>
    </w:p>
    <w:p>
      <w:pPr>
        <w:spacing w:line="460" w:lineRule="exact"/>
        <w:ind w:firstLine="210" w:firstLineChars="100"/>
        <w:rPr>
          <w:rFonts w:ascii="宋体" w:hAnsi="宋体"/>
          <w:color w:val="000000"/>
        </w:rPr>
      </w:pPr>
      <w:r>
        <w:rPr>
          <w:rFonts w:hint="eastAsia" w:ascii="宋体" w:hAnsi="宋体"/>
          <w:bCs/>
          <w:szCs w:val="21"/>
        </w:rPr>
        <w:t>一、</w:t>
      </w:r>
      <w:r>
        <w:rPr>
          <w:rFonts w:hint="eastAsia" w:ascii="宋体" w:hAnsi="宋体"/>
          <w:bCs/>
          <w:color w:val="000000"/>
        </w:rPr>
        <w:t>评标原则</w:t>
      </w:r>
    </w:p>
    <w:p>
      <w:pPr>
        <w:spacing w:line="460" w:lineRule="exact"/>
        <w:ind w:firstLine="420" w:firstLineChars="200"/>
        <w:rPr>
          <w:rFonts w:ascii="宋体" w:hAnsi="宋体"/>
          <w:color w:val="000000"/>
        </w:rPr>
      </w:pPr>
      <w:r>
        <w:rPr>
          <w:rFonts w:hint="eastAsia" w:ascii="宋体" w:hAnsi="宋体"/>
          <w:color w:val="000000"/>
        </w:rPr>
        <w:t>1、公平、公正的对待所有投标人</w:t>
      </w:r>
    </w:p>
    <w:p>
      <w:pPr>
        <w:spacing w:line="460" w:lineRule="exact"/>
        <w:ind w:firstLine="420" w:firstLineChars="200"/>
        <w:rPr>
          <w:rFonts w:ascii="宋体" w:hAnsi="宋体"/>
          <w:color w:val="000000"/>
        </w:rPr>
      </w:pPr>
      <w:r>
        <w:rPr>
          <w:rFonts w:hint="eastAsia" w:ascii="宋体" w:hAnsi="宋体"/>
          <w:color w:val="000000"/>
        </w:rPr>
        <w:t>2、本项目评标方法为综合评分法；</w:t>
      </w:r>
    </w:p>
    <w:p>
      <w:pPr>
        <w:spacing w:line="460" w:lineRule="exact"/>
        <w:rPr>
          <w:rFonts w:ascii="宋体" w:hAnsi="宋体"/>
          <w:color w:val="000000"/>
        </w:rPr>
      </w:pPr>
      <w:r>
        <w:rPr>
          <w:rFonts w:hint="eastAsia" w:ascii="宋体" w:hAnsi="宋体"/>
          <w:color w:val="000000"/>
        </w:rPr>
        <w:t xml:space="preserve">    （1）评标委员会按照“公正、科学、严谨”的原则对通过符合性审查的投标文件，依照本办法对技术、商务内容作进一步评审、比较。评标委员会成员经过阅标、审标和询标，对各投标人进行评审；</w:t>
      </w:r>
    </w:p>
    <w:p>
      <w:pPr>
        <w:spacing w:line="460" w:lineRule="exact"/>
        <w:rPr>
          <w:rFonts w:ascii="宋体" w:hAnsi="宋体"/>
          <w:color w:val="000000"/>
        </w:rPr>
      </w:pPr>
      <w:r>
        <w:rPr>
          <w:rFonts w:hint="eastAsia" w:ascii="宋体" w:hAnsi="宋体"/>
          <w:color w:val="000000"/>
        </w:rPr>
        <w:t xml:space="preserve">    （2）对评标委员会的综合打分，采用记名方式，取算术平均值作为最终评定分；</w:t>
      </w:r>
    </w:p>
    <w:p>
      <w:pPr>
        <w:spacing w:line="460" w:lineRule="exact"/>
        <w:rPr>
          <w:rFonts w:ascii="宋体" w:hAnsi="宋体"/>
          <w:color w:val="000000"/>
        </w:rPr>
      </w:pPr>
      <w:r>
        <w:rPr>
          <w:rFonts w:hint="eastAsia" w:ascii="宋体" w:hAnsi="宋体"/>
          <w:color w:val="000000"/>
        </w:rPr>
        <w:t xml:space="preserve">    （3）所有分值保留小数点后两位，小数点后三位按四舍五入处理；</w:t>
      </w:r>
    </w:p>
    <w:p>
      <w:pPr>
        <w:spacing w:line="460" w:lineRule="exact"/>
        <w:rPr>
          <w:rFonts w:ascii="宋体" w:hAnsi="宋体"/>
          <w:color w:val="000000"/>
        </w:rPr>
      </w:pPr>
      <w:r>
        <w:rPr>
          <w:rFonts w:hint="eastAsia" w:ascii="宋体" w:hAnsi="宋体"/>
          <w:color w:val="000000"/>
        </w:rPr>
        <w:t xml:space="preserve">    （4）评标过程中如发现有异常情况，由评委集体讨论决定。</w:t>
      </w:r>
    </w:p>
    <w:p>
      <w:pPr>
        <w:spacing w:line="460" w:lineRule="exact"/>
        <w:rPr>
          <w:rFonts w:ascii="宋体" w:hAnsi="宋体"/>
          <w:color w:val="000000"/>
        </w:rPr>
      </w:pPr>
      <w:r>
        <w:rPr>
          <w:rFonts w:hint="eastAsia" w:ascii="宋体" w:hAnsi="宋体"/>
          <w:color w:val="000000"/>
        </w:rPr>
        <w:t xml:space="preserve">    （5）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spacing w:line="440" w:lineRule="exact"/>
        <w:ind w:firstLine="420"/>
        <w:rPr>
          <w:rFonts w:ascii="宋体" w:hAnsi="宋体"/>
          <w:color w:val="000000"/>
        </w:rPr>
      </w:pPr>
      <w:r>
        <w:rPr>
          <w:rFonts w:hint="eastAsia" w:ascii="宋体" w:hAnsi="宋体"/>
          <w:b/>
          <w:bCs/>
          <w:color w:val="000000"/>
        </w:rPr>
        <w:t>二、综合评分法的评标细则</w:t>
      </w:r>
    </w:p>
    <w:tbl>
      <w:tblPr>
        <w:tblStyle w:val="16"/>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34"/>
        <w:gridCol w:w="720"/>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82" w:type="dxa"/>
            <w:gridSpan w:val="2"/>
            <w:noWrap/>
            <w:tcMar>
              <w:left w:w="28" w:type="dxa"/>
              <w:right w:w="28" w:type="dxa"/>
            </w:tcMar>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评审项目</w:t>
            </w:r>
          </w:p>
        </w:tc>
        <w:tc>
          <w:tcPr>
            <w:tcW w:w="720" w:type="dxa"/>
            <w:noWrap/>
            <w:tcMar>
              <w:left w:w="28" w:type="dxa"/>
              <w:right w:w="28" w:type="dxa"/>
            </w:tcMar>
            <w:vAlign w:val="center"/>
          </w:tcPr>
          <w:p>
            <w:pPr>
              <w:adjustRightInd w:val="0"/>
              <w:snapToGrid w:val="0"/>
              <w:spacing w:line="400" w:lineRule="exact"/>
              <w:jc w:val="center"/>
              <w:rPr>
                <w:rFonts w:ascii="宋体" w:hAnsi="宋体" w:cs="宋体"/>
                <w:b/>
                <w:szCs w:val="21"/>
              </w:rPr>
            </w:pPr>
            <w:r>
              <w:rPr>
                <w:rFonts w:hint="eastAsia" w:ascii="宋体" w:hAnsi="宋体" w:cs="宋体"/>
                <w:b/>
                <w:szCs w:val="21"/>
              </w:rPr>
              <w:t>分值</w:t>
            </w:r>
          </w:p>
        </w:tc>
        <w:tc>
          <w:tcPr>
            <w:tcW w:w="7897" w:type="dxa"/>
            <w:noWrap/>
            <w:tcMar>
              <w:left w:w="28" w:type="dxa"/>
              <w:right w:w="28" w:type="dxa"/>
            </w:tcMar>
            <w:vAlign w:val="center"/>
          </w:tcPr>
          <w:p>
            <w:pPr>
              <w:adjustRightInd w:val="0"/>
              <w:snapToGrid w:val="0"/>
              <w:spacing w:line="400" w:lineRule="exact"/>
              <w:jc w:val="center"/>
              <w:rPr>
                <w:rFonts w:ascii="宋体" w:hAnsi="宋体" w:cs="宋体"/>
                <w:b/>
                <w:szCs w:val="21"/>
              </w:rPr>
            </w:pPr>
            <w:r>
              <w:rPr>
                <w:rFonts w:hint="eastAsia" w:ascii="宋体" w:hAnsi="宋体" w:cs="宋体"/>
                <w:b/>
                <w:bCs/>
                <w:szCs w:val="21"/>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noWrap/>
            <w:tcMar>
              <w:left w:w="28" w:type="dxa"/>
              <w:right w:w="28" w:type="dxa"/>
            </w:tcMar>
            <w:vAlign w:val="center"/>
          </w:tcPr>
          <w:p>
            <w:pPr>
              <w:tabs>
                <w:tab w:val="left" w:pos="4866"/>
              </w:tabs>
              <w:adjustRightInd w:val="0"/>
              <w:snapToGrid w:val="0"/>
              <w:spacing w:line="400" w:lineRule="exact"/>
              <w:jc w:val="center"/>
              <w:rPr>
                <w:rFonts w:ascii="宋体" w:hAnsi="宋体" w:cs="宋体"/>
                <w:b/>
                <w:bCs/>
                <w:szCs w:val="21"/>
              </w:rPr>
            </w:pPr>
            <w:r>
              <w:rPr>
                <w:rFonts w:hint="eastAsia" w:ascii="宋体" w:hAnsi="宋体" w:cs="宋体"/>
                <w:b/>
                <w:bCs/>
                <w:szCs w:val="21"/>
              </w:rPr>
              <w:t>商</w:t>
            </w:r>
          </w:p>
          <w:p>
            <w:pPr>
              <w:tabs>
                <w:tab w:val="left" w:pos="4866"/>
              </w:tabs>
              <w:adjustRightInd w:val="0"/>
              <w:snapToGrid w:val="0"/>
              <w:spacing w:line="400" w:lineRule="exact"/>
              <w:jc w:val="center"/>
              <w:rPr>
                <w:rFonts w:ascii="宋体" w:hAnsi="宋体" w:cs="宋体"/>
                <w:b/>
                <w:bCs/>
                <w:szCs w:val="21"/>
              </w:rPr>
            </w:pPr>
            <w:r>
              <w:rPr>
                <w:rFonts w:hint="eastAsia" w:ascii="宋体" w:hAnsi="宋体" w:cs="宋体"/>
                <w:b/>
                <w:bCs/>
                <w:szCs w:val="21"/>
              </w:rPr>
              <w:t>务</w:t>
            </w:r>
          </w:p>
          <w:p>
            <w:pPr>
              <w:tabs>
                <w:tab w:val="left" w:pos="4866"/>
              </w:tabs>
              <w:adjustRightInd w:val="0"/>
              <w:snapToGrid w:val="0"/>
              <w:spacing w:line="400" w:lineRule="exact"/>
              <w:jc w:val="center"/>
              <w:rPr>
                <w:rFonts w:ascii="宋体" w:hAnsi="宋体" w:cs="宋体"/>
                <w:b/>
                <w:bCs/>
                <w:szCs w:val="21"/>
              </w:rPr>
            </w:pPr>
            <w:r>
              <w:rPr>
                <w:rFonts w:hint="eastAsia" w:ascii="宋体" w:hAnsi="宋体" w:cs="宋体"/>
                <w:b/>
                <w:bCs/>
                <w:szCs w:val="21"/>
              </w:rPr>
              <w:t>技</w:t>
            </w:r>
          </w:p>
          <w:p>
            <w:pPr>
              <w:tabs>
                <w:tab w:val="left" w:pos="4866"/>
              </w:tabs>
              <w:adjustRightInd w:val="0"/>
              <w:snapToGrid w:val="0"/>
              <w:spacing w:line="400" w:lineRule="exact"/>
              <w:jc w:val="center"/>
              <w:rPr>
                <w:rFonts w:ascii="宋体" w:hAnsi="宋体" w:cs="宋体"/>
                <w:b/>
                <w:bCs/>
                <w:szCs w:val="21"/>
              </w:rPr>
            </w:pPr>
            <w:r>
              <w:rPr>
                <w:rFonts w:hint="eastAsia" w:ascii="宋体" w:hAnsi="宋体" w:cs="宋体"/>
                <w:b/>
                <w:bCs/>
                <w:szCs w:val="21"/>
              </w:rPr>
              <w:t>术</w:t>
            </w:r>
          </w:p>
          <w:p>
            <w:pPr>
              <w:tabs>
                <w:tab w:val="left" w:pos="4866"/>
              </w:tabs>
              <w:adjustRightInd w:val="0"/>
              <w:snapToGrid w:val="0"/>
              <w:spacing w:line="400" w:lineRule="exact"/>
              <w:jc w:val="center"/>
              <w:rPr>
                <w:rFonts w:ascii="宋体" w:hAnsi="宋体" w:cs="宋体"/>
                <w:b/>
                <w:bCs/>
                <w:szCs w:val="21"/>
              </w:rPr>
            </w:pPr>
            <w:r>
              <w:rPr>
                <w:rFonts w:hint="eastAsia" w:ascii="宋体" w:hAnsi="宋体" w:cs="宋体"/>
                <w:b/>
                <w:bCs/>
                <w:szCs w:val="21"/>
              </w:rPr>
              <w:t>分</w:t>
            </w:r>
          </w:p>
          <w:p>
            <w:pPr>
              <w:adjustRightInd w:val="0"/>
              <w:snapToGrid w:val="0"/>
              <w:spacing w:line="400" w:lineRule="exact"/>
              <w:jc w:val="center"/>
              <w:rPr>
                <w:rFonts w:ascii="宋体" w:hAnsi="宋体" w:cs="宋体"/>
                <w:b/>
                <w:bCs/>
                <w:szCs w:val="21"/>
              </w:rPr>
            </w:pPr>
            <w:r>
              <w:rPr>
                <w:rFonts w:hint="eastAsia" w:ascii="宋体" w:hAnsi="宋体" w:cs="宋体"/>
                <w:b/>
                <w:bCs/>
                <w:szCs w:val="21"/>
              </w:rPr>
              <w:t>85</w:t>
            </w:r>
          </w:p>
          <w:p>
            <w:pPr>
              <w:adjustRightInd w:val="0"/>
              <w:snapToGrid w:val="0"/>
              <w:spacing w:line="400" w:lineRule="exact"/>
              <w:jc w:val="center"/>
              <w:rPr>
                <w:rFonts w:ascii="宋体" w:hAnsi="宋体" w:cs="宋体"/>
                <w:szCs w:val="21"/>
              </w:rPr>
            </w:pPr>
            <w:r>
              <w:rPr>
                <w:rFonts w:hint="eastAsia" w:ascii="宋体" w:hAnsi="宋体" w:cs="宋体"/>
                <w:b/>
                <w:bCs/>
                <w:szCs w:val="21"/>
              </w:rPr>
              <w:t>分</w:t>
            </w:r>
          </w:p>
          <w:p>
            <w:pPr>
              <w:adjustRightInd w:val="0"/>
              <w:snapToGrid w:val="0"/>
              <w:spacing w:line="400" w:lineRule="exact"/>
              <w:jc w:val="center"/>
            </w:pPr>
          </w:p>
          <w:p>
            <w:pPr>
              <w:pStyle w:val="15"/>
              <w:adjustRightInd w:val="0"/>
              <w:snapToGrid w:val="0"/>
              <w:spacing w:line="400" w:lineRule="exact"/>
            </w:pPr>
          </w:p>
        </w:tc>
        <w:tc>
          <w:tcPr>
            <w:tcW w:w="1034" w:type="dxa"/>
            <w:noWrap/>
            <w:tcMar>
              <w:left w:w="28" w:type="dxa"/>
              <w:right w:w="28" w:type="dxa"/>
            </w:tcMar>
            <w:vAlign w:val="center"/>
          </w:tcPr>
          <w:p>
            <w:pPr>
              <w:adjustRightInd w:val="0"/>
              <w:snapToGrid w:val="0"/>
              <w:spacing w:line="400" w:lineRule="exact"/>
              <w:jc w:val="center"/>
              <w:rPr>
                <w:rFonts w:ascii="宋体" w:hAnsi="宋体" w:cs="宋体"/>
                <w:szCs w:val="21"/>
              </w:rPr>
            </w:pPr>
            <w:r>
              <w:rPr>
                <w:rFonts w:hint="eastAsia" w:ascii="宋体" w:hAnsi="宋体" w:cs="宋体"/>
                <w:szCs w:val="21"/>
              </w:rPr>
              <w:t>业绩</w:t>
            </w:r>
          </w:p>
        </w:tc>
        <w:tc>
          <w:tcPr>
            <w:tcW w:w="720" w:type="dxa"/>
            <w:noWrap/>
            <w:tcMar>
              <w:left w:w="28" w:type="dxa"/>
              <w:right w:w="28" w:type="dxa"/>
            </w:tcMar>
            <w:vAlign w:val="center"/>
          </w:tcPr>
          <w:p>
            <w:pPr>
              <w:tabs>
                <w:tab w:val="left" w:pos="4866"/>
              </w:tabs>
              <w:adjustRightInd w:val="0"/>
              <w:snapToGrid w:val="0"/>
              <w:spacing w:line="400" w:lineRule="exact"/>
              <w:jc w:val="center"/>
              <w:rPr>
                <w:rFonts w:ascii="宋体" w:hAnsi="宋体" w:cs="宋体"/>
                <w:bCs/>
                <w:szCs w:val="21"/>
              </w:rPr>
            </w:pPr>
            <w:r>
              <w:rPr>
                <w:rFonts w:hint="eastAsia" w:ascii="宋体" w:hAnsi="宋体" w:cs="宋体"/>
                <w:szCs w:val="21"/>
              </w:rPr>
              <w:t>1</w:t>
            </w:r>
          </w:p>
        </w:tc>
        <w:tc>
          <w:tcPr>
            <w:tcW w:w="7897" w:type="dxa"/>
            <w:noWrap/>
            <w:tcMar>
              <w:left w:w="28" w:type="dxa"/>
              <w:right w:w="28" w:type="dxa"/>
            </w:tcMar>
            <w:vAlign w:val="center"/>
          </w:tcPr>
          <w:p>
            <w:pPr>
              <w:adjustRightInd w:val="0"/>
              <w:snapToGrid w:val="0"/>
              <w:spacing w:line="400" w:lineRule="exact"/>
              <w:jc w:val="left"/>
              <w:rPr>
                <w:rFonts w:ascii="宋体" w:hAnsi="宋体" w:cs="宋体"/>
                <w:bCs/>
                <w:szCs w:val="21"/>
              </w:rPr>
            </w:pPr>
            <w:r>
              <w:rPr>
                <w:rFonts w:hint="eastAsia" w:ascii="宋体" w:hAnsi="宋体" w:cs="宋体"/>
                <w:bCs/>
                <w:szCs w:val="21"/>
              </w:rPr>
              <w:t>自202</w:t>
            </w:r>
            <w:r>
              <w:rPr>
                <w:rFonts w:hint="eastAsia" w:ascii="宋体" w:hAnsi="宋体" w:cs="宋体"/>
                <w:bCs/>
                <w:szCs w:val="21"/>
                <w:lang w:val="en-US" w:eastAsia="zh-CN"/>
              </w:rPr>
              <w:t>1</w:t>
            </w:r>
            <w:r>
              <w:rPr>
                <w:rFonts w:hint="eastAsia" w:ascii="宋体" w:hAnsi="宋体" w:cs="宋体"/>
                <w:bCs/>
                <w:szCs w:val="21"/>
              </w:rPr>
              <w:t>年1月1日至今（</w:t>
            </w:r>
            <w:r>
              <w:rPr>
                <w:rFonts w:hint="eastAsia" w:ascii="宋体" w:hAnsi="宋体" w:cs="宋体"/>
                <w:bCs/>
                <w:color w:val="auto"/>
                <w:szCs w:val="21"/>
              </w:rPr>
              <w:t>以合同签订时间为准），供应商具有类似食堂服务业绩的得1分。注：投标文件中提供合同复印件并加盖公章。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noWrap/>
            <w:tcMar>
              <w:left w:w="28" w:type="dxa"/>
              <w:right w:w="28" w:type="dxa"/>
            </w:tcMar>
            <w:vAlign w:val="center"/>
          </w:tcPr>
          <w:p>
            <w:pPr>
              <w:adjustRightInd w:val="0"/>
              <w:snapToGrid w:val="0"/>
              <w:spacing w:line="400" w:lineRule="exact"/>
              <w:jc w:val="center"/>
              <w:rPr>
                <w:rFonts w:ascii="宋体" w:hAnsi="宋体" w:cs="宋体"/>
              </w:rPr>
            </w:pPr>
            <w:r>
              <w:rPr>
                <w:rFonts w:hint="eastAsia" w:ascii="宋体" w:hAnsi="宋体" w:cs="宋体"/>
              </w:rPr>
              <w:t>采购需求</w:t>
            </w:r>
          </w:p>
          <w:p>
            <w:pPr>
              <w:adjustRightInd w:val="0"/>
              <w:snapToGrid w:val="0"/>
              <w:spacing w:line="400" w:lineRule="exact"/>
              <w:jc w:val="center"/>
              <w:rPr>
                <w:rFonts w:ascii="宋体" w:hAnsi="宋体" w:cs="宋体"/>
                <w:szCs w:val="21"/>
              </w:rPr>
            </w:pPr>
            <w:r>
              <w:rPr>
                <w:rFonts w:hint="eastAsia" w:ascii="宋体" w:hAnsi="宋体" w:cs="宋体"/>
              </w:rPr>
              <w:t>响应</w:t>
            </w:r>
          </w:p>
        </w:tc>
        <w:tc>
          <w:tcPr>
            <w:tcW w:w="720" w:type="dxa"/>
            <w:noWrap/>
            <w:tcMar>
              <w:left w:w="28" w:type="dxa"/>
              <w:right w:w="28" w:type="dxa"/>
            </w:tcMar>
            <w:vAlign w:val="center"/>
          </w:tcPr>
          <w:p>
            <w:pPr>
              <w:adjustRightInd w:val="0"/>
              <w:snapToGrid w:val="0"/>
              <w:spacing w:line="400" w:lineRule="exact"/>
              <w:jc w:val="center"/>
              <w:rPr>
                <w:rFonts w:ascii="宋体" w:hAnsi="宋体" w:cs="宋体"/>
                <w:bCs/>
                <w:szCs w:val="21"/>
              </w:rPr>
            </w:pPr>
            <w:r>
              <w:rPr>
                <w:rFonts w:hint="eastAsia" w:ascii="宋体" w:hAnsi="宋体" w:cs="宋体"/>
                <w:bCs/>
                <w:szCs w:val="21"/>
              </w:rPr>
              <w:t>10</w:t>
            </w:r>
          </w:p>
        </w:tc>
        <w:tc>
          <w:tcPr>
            <w:tcW w:w="7897" w:type="dxa"/>
            <w:noWrap/>
            <w:tcMar>
              <w:left w:w="28" w:type="dxa"/>
              <w:right w:w="28" w:type="dxa"/>
            </w:tcMar>
            <w:vAlign w:val="center"/>
          </w:tcPr>
          <w:p>
            <w:pPr>
              <w:adjustRightInd w:val="0"/>
              <w:snapToGrid w:val="0"/>
              <w:spacing w:line="400" w:lineRule="exact"/>
              <w:jc w:val="left"/>
              <w:rPr>
                <w:rFonts w:ascii="宋体" w:hAnsi="宋体" w:cs="宋体"/>
                <w:bCs/>
                <w:szCs w:val="21"/>
              </w:rPr>
            </w:pPr>
            <w:r>
              <w:rPr>
                <w:rFonts w:hint="eastAsia" w:ascii="宋体" w:hAnsi="宋体" w:cs="宋体"/>
                <w:bCs/>
                <w:szCs w:val="21"/>
                <w:lang w:val="zh-CN"/>
              </w:rPr>
              <w:t>根据招标文件“第二部分 采购需求”内容，投标人对项目要求响应情况进行评审</w:t>
            </w:r>
            <w:r>
              <w:rPr>
                <w:rFonts w:hint="eastAsia" w:ascii="宋体" w:hAnsi="宋体" w:cs="宋体"/>
                <w:bCs/>
                <w:szCs w:val="21"/>
              </w:rPr>
              <w:t>：全部满足招标文件需求内容的得10分，每负偏离一项扣0.2分，当有供应商此项分值扣减至0分时，该供应商投标将被拒绝，其投标文件作无效标处理，不再进行评审。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noWrap/>
            <w:tcMar>
              <w:left w:w="28" w:type="dxa"/>
              <w:right w:w="28" w:type="dxa"/>
            </w:tcMar>
            <w:vAlign w:val="center"/>
          </w:tcPr>
          <w:p>
            <w:pPr>
              <w:autoSpaceDE w:val="0"/>
              <w:adjustRightInd w:val="0"/>
              <w:snapToGrid w:val="0"/>
              <w:spacing w:line="400" w:lineRule="exact"/>
              <w:jc w:val="center"/>
              <w:rPr>
                <w:rFonts w:ascii="宋体" w:hAnsi="宋体" w:cs="宋体"/>
                <w:szCs w:val="21"/>
              </w:rPr>
            </w:pPr>
            <w:r>
              <w:rPr>
                <w:rFonts w:hint="eastAsia" w:ascii="宋体" w:hAnsi="宋体" w:cs="宋体"/>
                <w:szCs w:val="21"/>
              </w:rPr>
              <w:t>项目了解</w:t>
            </w:r>
          </w:p>
          <w:p>
            <w:pPr>
              <w:autoSpaceDE w:val="0"/>
              <w:adjustRightInd w:val="0"/>
              <w:snapToGrid w:val="0"/>
              <w:spacing w:line="400" w:lineRule="exact"/>
              <w:jc w:val="center"/>
              <w:rPr>
                <w:rFonts w:ascii="宋体" w:hAnsi="宋体" w:cs="宋体"/>
                <w:szCs w:val="21"/>
              </w:rPr>
            </w:pPr>
            <w:r>
              <w:rPr>
                <w:rFonts w:hint="eastAsia" w:ascii="宋体" w:hAnsi="宋体" w:cs="宋体"/>
                <w:szCs w:val="21"/>
              </w:rPr>
              <w:t>及定位</w:t>
            </w:r>
          </w:p>
        </w:tc>
        <w:tc>
          <w:tcPr>
            <w:tcW w:w="720" w:type="dxa"/>
            <w:noWrap/>
            <w:tcMar>
              <w:left w:w="28" w:type="dxa"/>
              <w:right w:w="28" w:type="dxa"/>
            </w:tcMar>
            <w:vAlign w:val="center"/>
          </w:tcPr>
          <w:p>
            <w:pPr>
              <w:autoSpaceDE w:val="0"/>
              <w:adjustRightInd w:val="0"/>
              <w:snapToGrid w:val="0"/>
              <w:spacing w:line="400" w:lineRule="exact"/>
              <w:jc w:val="center"/>
              <w:rPr>
                <w:rFonts w:ascii="宋体" w:hAnsi="宋体" w:cs="宋体"/>
                <w:bCs/>
                <w:szCs w:val="21"/>
              </w:rPr>
            </w:pPr>
            <w:r>
              <w:rPr>
                <w:rFonts w:hint="eastAsia" w:ascii="宋体" w:hAnsi="宋体" w:cs="宋体"/>
                <w:bCs/>
                <w:szCs w:val="21"/>
              </w:rPr>
              <w:t>4</w:t>
            </w:r>
          </w:p>
        </w:tc>
        <w:tc>
          <w:tcPr>
            <w:tcW w:w="7897" w:type="dxa"/>
            <w:noWrap/>
            <w:tcMar>
              <w:left w:w="28" w:type="dxa"/>
              <w:right w:w="28" w:type="dxa"/>
            </w:tcMar>
            <w:vAlign w:val="center"/>
          </w:tcPr>
          <w:p>
            <w:pPr>
              <w:adjustRightInd w:val="0"/>
              <w:snapToGrid w:val="0"/>
              <w:spacing w:line="400" w:lineRule="exact"/>
              <w:jc w:val="left"/>
              <w:rPr>
                <w:rFonts w:ascii="宋体" w:hAnsi="宋体" w:cs="宋体"/>
                <w:bCs/>
                <w:szCs w:val="21"/>
              </w:rPr>
            </w:pPr>
            <w:r>
              <w:rPr>
                <w:rFonts w:hint="eastAsia" w:ascii="宋体" w:hAnsi="宋体" w:cs="宋体"/>
                <w:bCs/>
                <w:szCs w:val="21"/>
              </w:rPr>
              <w:t>根据供应商针对服务项目的情况了解，从描述的针对性情况、全面情况进行评审：</w:t>
            </w:r>
          </w:p>
          <w:p>
            <w:pPr>
              <w:adjustRightInd w:val="0"/>
              <w:snapToGrid w:val="0"/>
              <w:spacing w:line="400" w:lineRule="exact"/>
              <w:jc w:val="left"/>
              <w:rPr>
                <w:rFonts w:ascii="宋体" w:hAnsi="宋体" w:cs="宋体"/>
                <w:bCs/>
                <w:szCs w:val="21"/>
              </w:rPr>
            </w:pPr>
            <w:r>
              <w:rPr>
                <w:rFonts w:hint="eastAsia" w:ascii="宋体" w:hAnsi="宋体" w:cs="宋体"/>
                <w:bCs/>
                <w:szCs w:val="21"/>
              </w:rPr>
              <w:t>①对服务项目的情况认识</w:t>
            </w:r>
            <w:r>
              <w:rPr>
                <w:rFonts w:ascii="宋体" w:hAnsi="宋体" w:cs="宋体"/>
                <w:bCs/>
                <w:szCs w:val="21"/>
              </w:rPr>
              <w:t>准确、充分</w:t>
            </w:r>
            <w:r>
              <w:rPr>
                <w:rFonts w:hint="eastAsia" w:ascii="宋体" w:hAnsi="宋体" w:cs="宋体"/>
                <w:bCs/>
                <w:szCs w:val="21"/>
              </w:rPr>
              <w:t>的得4分；②服务项目的情况认识比较准确的得3分；③服务项目的情况认识略有欠缺、但能满足本项目需求的得2分；④服务项目的情况认识片面、与实际情况存在一定偏差的得1分；缺项不得分。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Times New Roman" w:hAnsi="Times New Roman" w:cs="宋体"/>
                <w:szCs w:val="21"/>
              </w:rPr>
              <w:t>菜谱特色及菜肴创新</w:t>
            </w:r>
          </w:p>
        </w:tc>
        <w:tc>
          <w:tcPr>
            <w:tcW w:w="720" w:type="dxa"/>
            <w:noWrap/>
            <w:tcMar>
              <w:left w:w="28" w:type="dxa"/>
              <w:right w:w="28" w:type="dxa"/>
            </w:tcMar>
            <w:vAlign w:val="center"/>
          </w:tcPr>
          <w:p>
            <w:pPr>
              <w:adjustRightInd w:val="0"/>
              <w:snapToGrid w:val="0"/>
              <w:spacing w:line="360" w:lineRule="exact"/>
              <w:jc w:val="center"/>
              <w:rPr>
                <w:rFonts w:ascii="宋体" w:hAnsi="宋体" w:cs="宋体"/>
                <w:bCs/>
                <w:szCs w:val="21"/>
              </w:rPr>
            </w:pPr>
            <w:r>
              <w:rPr>
                <w:rFonts w:hint="eastAsia" w:ascii="宋体" w:hAnsi="宋体" w:cs="宋体"/>
                <w:bCs/>
                <w:szCs w:val="21"/>
              </w:rPr>
              <w:t>5</w:t>
            </w:r>
          </w:p>
          <w:p>
            <w:pPr>
              <w:adjustRightInd w:val="0"/>
              <w:snapToGrid w:val="0"/>
              <w:spacing w:line="360" w:lineRule="exact"/>
              <w:jc w:val="center"/>
              <w:rPr>
                <w:rFonts w:ascii="宋体" w:hAnsi="宋体" w:cs="宋体"/>
                <w:bCs/>
                <w:szCs w:val="21"/>
              </w:rPr>
            </w:pPr>
          </w:p>
        </w:tc>
        <w:tc>
          <w:tcPr>
            <w:tcW w:w="7897" w:type="dxa"/>
            <w:noWrap/>
            <w:tcMar>
              <w:left w:w="28" w:type="dxa"/>
              <w:right w:w="28" w:type="dxa"/>
            </w:tcMar>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根据投标人提供的每周菜谱特色菜肴创新情况（包括菜品花色品种是否齐全多样，菜肴创新思路是否合理、是否有新意、营养配比是否符合标准规定，高、中、低档荤素搭配是否合理等方面）进行评审：</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不符合项目实际且明显缺乏可行性</w:t>
            </w:r>
            <w:r>
              <w:rPr>
                <w:rFonts w:hint="eastAsia" w:ascii="宋体" w:hAnsi="宋体" w:cs="宋体"/>
                <w:bCs/>
                <w:szCs w:val="21"/>
              </w:rPr>
              <w:t>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宋体" w:hAnsi="宋体" w:cs="宋体"/>
                <w:bCs/>
                <w:szCs w:val="21"/>
              </w:rPr>
              <w:t>就餐环境提升方案</w:t>
            </w:r>
          </w:p>
        </w:tc>
        <w:tc>
          <w:tcPr>
            <w:tcW w:w="720" w:type="dxa"/>
            <w:noWrap/>
            <w:tcMar>
              <w:left w:w="28" w:type="dxa"/>
              <w:right w:w="28" w:type="dxa"/>
            </w:tcMar>
            <w:vAlign w:val="center"/>
          </w:tcPr>
          <w:p>
            <w:pPr>
              <w:adjustRightInd w:val="0"/>
              <w:snapToGrid w:val="0"/>
              <w:spacing w:line="360" w:lineRule="exact"/>
              <w:jc w:val="center"/>
              <w:rPr>
                <w:rFonts w:ascii="宋体" w:hAnsi="宋体" w:cs="宋体"/>
                <w:bCs/>
                <w:szCs w:val="21"/>
              </w:rPr>
            </w:pPr>
            <w:r>
              <w:rPr>
                <w:rFonts w:hint="eastAsia" w:ascii="宋体" w:hAnsi="宋体" w:cs="宋体"/>
                <w:bCs/>
                <w:szCs w:val="21"/>
              </w:rPr>
              <w:t>5</w:t>
            </w:r>
          </w:p>
        </w:tc>
        <w:tc>
          <w:tcPr>
            <w:tcW w:w="7897" w:type="dxa"/>
            <w:noWrap/>
            <w:tcMar>
              <w:left w:w="28" w:type="dxa"/>
              <w:right w:w="28" w:type="dxa"/>
            </w:tcMar>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根据</w:t>
            </w:r>
            <w:r>
              <w:rPr>
                <w:rFonts w:hint="eastAsia" w:ascii="宋体" w:hAnsi="Times New Roman"/>
                <w:bCs/>
                <w:szCs w:val="21"/>
              </w:rPr>
              <w:t>投标人</w:t>
            </w:r>
            <w:r>
              <w:rPr>
                <w:rFonts w:hint="eastAsia" w:ascii="宋体" w:hAnsi="宋体" w:cs="宋体"/>
                <w:szCs w:val="21"/>
              </w:rPr>
              <w:t>针对本项目制定的</w:t>
            </w:r>
            <w:r>
              <w:rPr>
                <w:rFonts w:hint="eastAsia" w:ascii="宋体" w:hAnsi="宋体" w:cs="宋体"/>
                <w:bCs/>
                <w:szCs w:val="21"/>
              </w:rPr>
              <w:t>食堂就餐环境提升方案（包括食堂环境卫生提升、就餐秩序维护</w:t>
            </w:r>
            <w:r>
              <w:rPr>
                <w:rFonts w:hint="eastAsia" w:ascii="宋体" w:hAnsi="宋体" w:cs="宋体"/>
                <w:szCs w:val="21"/>
              </w:rPr>
              <w:t>是否全面等方面</w:t>
            </w:r>
            <w:r>
              <w:rPr>
                <w:rFonts w:hint="eastAsia" w:ascii="宋体" w:hAnsi="宋体" w:cs="宋体"/>
                <w:bCs/>
                <w:szCs w:val="21"/>
              </w:rPr>
              <w:t>）</w:t>
            </w:r>
            <w:r>
              <w:rPr>
                <w:rFonts w:hint="eastAsia" w:ascii="宋体" w:hAnsi="宋体" w:cs="宋体"/>
                <w:szCs w:val="21"/>
              </w:rPr>
              <w:t>进行评审：</w:t>
            </w:r>
          </w:p>
          <w:p>
            <w:pPr>
              <w:topLinePunct/>
              <w:adjustRightInd w:val="0"/>
              <w:snapToGrid w:val="0"/>
              <w:spacing w:line="360" w:lineRule="exact"/>
              <w:rPr>
                <w:rFonts w:ascii="宋体" w:hAnsi="宋体" w:cs="宋体"/>
                <w:szCs w:val="21"/>
              </w:rPr>
            </w:pPr>
            <w:r>
              <w:rPr>
                <w:rFonts w:hint="eastAsia" w:ascii="宋体" w:hAnsi="宋体" w:cs="宋体"/>
                <w:szCs w:val="21"/>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不符合项目实际且明显缺乏可行性</w:t>
            </w:r>
            <w:r>
              <w:rPr>
                <w:rFonts w:hint="eastAsia" w:ascii="宋体" w:hAnsi="宋体" w:cs="宋体"/>
                <w:bCs/>
                <w:szCs w:val="21"/>
              </w:rPr>
              <w:t>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宋体" w:hAnsi="宋体" w:cs="宋体"/>
                <w:bCs/>
                <w:szCs w:val="21"/>
              </w:rPr>
              <w:t>食品安全管理制度</w:t>
            </w:r>
          </w:p>
        </w:tc>
        <w:tc>
          <w:tcPr>
            <w:tcW w:w="720" w:type="dxa"/>
            <w:noWrap/>
            <w:tcMar>
              <w:left w:w="28" w:type="dxa"/>
              <w:right w:w="28" w:type="dxa"/>
            </w:tcMar>
            <w:vAlign w:val="center"/>
          </w:tcPr>
          <w:p>
            <w:pPr>
              <w:adjustRightInd w:val="0"/>
              <w:snapToGrid w:val="0"/>
              <w:spacing w:line="360" w:lineRule="exact"/>
              <w:jc w:val="center"/>
              <w:rPr>
                <w:rFonts w:ascii="宋体" w:hAnsi="宋体" w:cs="宋体"/>
                <w:bCs/>
                <w:szCs w:val="21"/>
              </w:rPr>
            </w:pPr>
            <w:r>
              <w:rPr>
                <w:rFonts w:hint="eastAsia" w:ascii="宋体" w:hAnsi="宋体" w:cs="宋体"/>
                <w:bCs/>
                <w:szCs w:val="21"/>
              </w:rPr>
              <w:t>5</w:t>
            </w:r>
          </w:p>
        </w:tc>
        <w:tc>
          <w:tcPr>
            <w:tcW w:w="7897" w:type="dxa"/>
            <w:noWrap/>
            <w:tcMar>
              <w:left w:w="28" w:type="dxa"/>
              <w:right w:w="28" w:type="dxa"/>
            </w:tcMar>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根据</w:t>
            </w:r>
            <w:r>
              <w:rPr>
                <w:rFonts w:hint="eastAsia" w:ascii="宋体" w:hAnsi="Times New Roman"/>
                <w:bCs/>
                <w:szCs w:val="21"/>
              </w:rPr>
              <w:t>投标人</w:t>
            </w:r>
            <w:r>
              <w:rPr>
                <w:rFonts w:hint="eastAsia" w:ascii="宋体" w:hAnsi="宋体" w:cs="宋体"/>
                <w:szCs w:val="21"/>
              </w:rPr>
              <w:t>针对本项目制定的食品安全管理制度（包括食品加工安全管理制度、厨具清洗消毒制度、留样制度、从业人员安全管理制度等）等进行评审：</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不符合项目实际且明显缺乏可行性</w:t>
            </w:r>
            <w:r>
              <w:rPr>
                <w:rFonts w:hint="eastAsia" w:ascii="宋体" w:hAnsi="宋体" w:cs="宋体"/>
                <w:bCs/>
                <w:szCs w:val="21"/>
              </w:rPr>
              <w:t>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vMerge w:val="restart"/>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宋体" w:hAnsi="宋体" w:cs="宋体"/>
                <w:bCs/>
                <w:szCs w:val="21"/>
              </w:rPr>
              <w:t>设备设施管理方案</w:t>
            </w:r>
          </w:p>
        </w:tc>
        <w:tc>
          <w:tcPr>
            <w:tcW w:w="720" w:type="dxa"/>
            <w:noWrap/>
            <w:tcMar>
              <w:left w:w="28" w:type="dxa"/>
              <w:right w:w="28" w:type="dxa"/>
            </w:tcMar>
            <w:vAlign w:val="center"/>
          </w:tcPr>
          <w:p>
            <w:pPr>
              <w:adjustRightInd w:val="0"/>
              <w:snapToGrid w:val="0"/>
              <w:spacing w:line="360" w:lineRule="exact"/>
              <w:jc w:val="center"/>
              <w:rPr>
                <w:rFonts w:ascii="宋体" w:hAnsi="宋体" w:cs="宋体"/>
                <w:szCs w:val="21"/>
              </w:rPr>
            </w:pPr>
            <w:r>
              <w:rPr>
                <w:rFonts w:hint="eastAsia" w:ascii="宋体" w:hAnsi="宋体" w:cs="宋体"/>
                <w:bCs/>
                <w:szCs w:val="21"/>
              </w:rPr>
              <w:t>5</w:t>
            </w:r>
          </w:p>
        </w:tc>
        <w:tc>
          <w:tcPr>
            <w:tcW w:w="7897" w:type="dxa"/>
            <w:noWrap/>
            <w:tcMar>
              <w:left w:w="28" w:type="dxa"/>
              <w:right w:w="28" w:type="dxa"/>
            </w:tcMar>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根据投标人提供的食堂设备设施合理使用、安全操作管理措施，根据措施是否有效、是否可行进行评审：</w:t>
            </w:r>
          </w:p>
          <w:p>
            <w:pPr>
              <w:spacing w:line="320" w:lineRule="exact"/>
              <w:contextualSpacing/>
              <w:rPr>
                <w:rFonts w:ascii="宋体" w:hAnsi="宋体" w:cs="宋体"/>
                <w:szCs w:val="21"/>
              </w:rPr>
            </w:pPr>
            <w:r>
              <w:rPr>
                <w:rFonts w:hint="eastAsia" w:ascii="宋体" w:hAnsi="宋体" w:cs="宋体"/>
                <w:szCs w:val="21"/>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不符合项目实际且明显缺乏可行性</w:t>
            </w:r>
            <w:r>
              <w:rPr>
                <w:rFonts w:hint="eastAsia" w:ascii="宋体" w:hAnsi="宋体" w:cs="宋体"/>
                <w:bCs/>
                <w:szCs w:val="21"/>
              </w:rPr>
              <w:t>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vMerge w:val="continue"/>
            <w:noWrap/>
            <w:tcMar>
              <w:left w:w="28" w:type="dxa"/>
              <w:right w:w="28" w:type="dxa"/>
            </w:tcMar>
            <w:vAlign w:val="center"/>
          </w:tcPr>
          <w:p>
            <w:pPr>
              <w:adjustRightInd w:val="0"/>
              <w:snapToGrid w:val="0"/>
              <w:spacing w:line="360" w:lineRule="exact"/>
              <w:contextualSpacing/>
              <w:jc w:val="center"/>
              <w:rPr>
                <w:rFonts w:ascii="宋体" w:hAnsi="宋体" w:cs="宋体"/>
                <w:szCs w:val="21"/>
              </w:rPr>
            </w:pPr>
          </w:p>
        </w:tc>
        <w:tc>
          <w:tcPr>
            <w:tcW w:w="720" w:type="dxa"/>
            <w:noWrap/>
            <w:tcMar>
              <w:left w:w="28" w:type="dxa"/>
              <w:right w:w="28" w:type="dxa"/>
            </w:tcMar>
            <w:vAlign w:val="center"/>
          </w:tcPr>
          <w:p>
            <w:pPr>
              <w:adjustRightInd w:val="0"/>
              <w:snapToGrid w:val="0"/>
              <w:spacing w:line="360" w:lineRule="exact"/>
              <w:jc w:val="center"/>
              <w:rPr>
                <w:rFonts w:ascii="宋体" w:hAnsi="宋体" w:cs="宋体"/>
                <w:szCs w:val="21"/>
              </w:rPr>
            </w:pPr>
            <w:r>
              <w:rPr>
                <w:rFonts w:hint="eastAsia" w:ascii="宋体" w:hAnsi="宋体" w:cs="宋体"/>
                <w:bCs/>
                <w:szCs w:val="21"/>
              </w:rPr>
              <w:t>5</w:t>
            </w:r>
          </w:p>
        </w:tc>
        <w:tc>
          <w:tcPr>
            <w:tcW w:w="7897" w:type="dxa"/>
            <w:noWrap/>
            <w:tcMar>
              <w:left w:w="28" w:type="dxa"/>
              <w:right w:w="28" w:type="dxa"/>
            </w:tcMar>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根据投标人提供的食堂设备设施维修保养方案进行评审：</w:t>
            </w:r>
          </w:p>
          <w:p>
            <w:pPr>
              <w:spacing w:line="320" w:lineRule="exact"/>
              <w:contextualSpacing/>
              <w:rPr>
                <w:rFonts w:ascii="宋体" w:hAnsi="宋体" w:cs="宋体"/>
                <w:b/>
                <w:bCs/>
                <w:szCs w:val="21"/>
              </w:rPr>
            </w:pPr>
            <w:r>
              <w:rPr>
                <w:rFonts w:hint="eastAsia" w:ascii="宋体" w:hAnsi="宋体" w:cs="宋体"/>
                <w:szCs w:val="21"/>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不符合项目实际且明显缺乏可行性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vMerge w:val="restart"/>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宋体" w:hAnsi="宋体" w:cs="宋体"/>
                <w:bCs/>
                <w:szCs w:val="21"/>
              </w:rPr>
              <w:t>节能管理方案</w:t>
            </w:r>
          </w:p>
        </w:tc>
        <w:tc>
          <w:tcPr>
            <w:tcW w:w="720" w:type="dxa"/>
            <w:noWrap/>
            <w:tcMar>
              <w:left w:w="28" w:type="dxa"/>
              <w:right w:w="28" w:type="dxa"/>
            </w:tcMar>
            <w:vAlign w:val="center"/>
          </w:tcPr>
          <w:p>
            <w:pPr>
              <w:adjustRightInd w:val="0"/>
              <w:snapToGrid w:val="0"/>
              <w:spacing w:line="360" w:lineRule="exact"/>
              <w:jc w:val="center"/>
              <w:rPr>
                <w:rFonts w:ascii="宋体" w:hAnsi="宋体" w:cs="宋体"/>
                <w:szCs w:val="21"/>
              </w:rPr>
            </w:pPr>
            <w:r>
              <w:rPr>
                <w:rFonts w:hint="eastAsia" w:ascii="宋体" w:hAnsi="宋体" w:cs="宋体"/>
                <w:bCs/>
                <w:szCs w:val="21"/>
              </w:rPr>
              <w:t>5</w:t>
            </w:r>
          </w:p>
        </w:tc>
        <w:tc>
          <w:tcPr>
            <w:tcW w:w="7897" w:type="dxa"/>
            <w:noWrap/>
            <w:tcMar>
              <w:left w:w="28" w:type="dxa"/>
              <w:right w:w="28" w:type="dxa"/>
            </w:tcMar>
            <w:vAlign w:val="center"/>
          </w:tcPr>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根据投标人提供的食堂用水、用电节能管理措施进行评审：</w:t>
            </w:r>
          </w:p>
          <w:p>
            <w:pPr>
              <w:spacing w:line="320" w:lineRule="exact"/>
              <w:contextualSpacing/>
              <w:rPr>
                <w:rFonts w:ascii="宋体" w:hAnsi="宋体" w:cs="宋体"/>
                <w:b/>
                <w:szCs w:val="21"/>
              </w:rPr>
            </w:pPr>
            <w:r>
              <w:rPr>
                <w:rFonts w:hint="eastAsia" w:ascii="宋体" w:hAnsi="宋体" w:cs="宋体"/>
                <w:szCs w:val="21"/>
              </w:rPr>
              <w:t>①</w:t>
            </w:r>
            <w:r>
              <w:rPr>
                <w:rFonts w:hint="eastAsia" w:ascii="Times New Roman" w:hAnsi="Times New Roman"/>
                <w:szCs w:val="21"/>
              </w:rPr>
              <w:t>措施</w:t>
            </w:r>
            <w:r>
              <w:rPr>
                <w:rFonts w:ascii="Times New Roman" w:hAnsi="宋体"/>
                <w:szCs w:val="21"/>
              </w:rPr>
              <w:t>可行有效、详细</w:t>
            </w:r>
            <w:r>
              <w:rPr>
                <w:rFonts w:ascii="Times New Roman" w:hAnsi="宋体"/>
                <w:szCs w:val="21"/>
                <w:lang w:val="zh-CN"/>
              </w:rPr>
              <w:t>细致</w:t>
            </w:r>
            <w:r>
              <w:rPr>
                <w:rFonts w:ascii="Times New Roman" w:hAnsi="宋体"/>
                <w:szCs w:val="21"/>
              </w:rPr>
              <w:t>，严谨合</w:t>
            </w:r>
            <w:r>
              <w:rPr>
                <w:rFonts w:hint="eastAsia" w:ascii="宋体" w:hAnsi="宋体" w:cs="宋体"/>
                <w:szCs w:val="21"/>
              </w:rPr>
              <w:t>理的得5分；②</w:t>
            </w:r>
            <w:r>
              <w:rPr>
                <w:rFonts w:hint="eastAsia" w:ascii="Times New Roman" w:hAnsi="Times New Roman"/>
                <w:szCs w:val="21"/>
              </w:rPr>
              <w:t>措施</w:t>
            </w:r>
            <w:r>
              <w:rPr>
                <w:rFonts w:hint="eastAsia" w:ascii="宋体" w:hAnsi="宋体" w:cs="宋体"/>
                <w:szCs w:val="21"/>
              </w:rPr>
              <w:t>相对</w:t>
            </w:r>
            <w:r>
              <w:rPr>
                <w:rFonts w:hint="eastAsia" w:ascii="宋体" w:hAnsi="宋体" w:cs="宋体"/>
                <w:szCs w:val="21"/>
                <w:lang w:val="zh-CN"/>
              </w:rPr>
              <w:t>可行有效、合理的得</w:t>
            </w:r>
            <w:r>
              <w:rPr>
                <w:rFonts w:hint="eastAsia" w:ascii="宋体" w:hAnsi="宋体" w:cs="宋体"/>
                <w:szCs w:val="21"/>
              </w:rPr>
              <w:t>4分</w:t>
            </w:r>
            <w:r>
              <w:rPr>
                <w:rFonts w:hint="eastAsia" w:ascii="宋体" w:hAnsi="宋体" w:cs="宋体"/>
                <w:szCs w:val="21"/>
                <w:lang w:val="zh-CN"/>
              </w:rPr>
              <w:t>；③</w:t>
            </w:r>
            <w:r>
              <w:rPr>
                <w:rFonts w:hint="eastAsia" w:ascii="Times New Roman" w:hAnsi="Times New Roman"/>
                <w:szCs w:val="21"/>
              </w:rPr>
              <w:t>措施</w:t>
            </w:r>
            <w:r>
              <w:rPr>
                <w:rFonts w:hint="eastAsia" w:ascii="宋体" w:hAnsi="宋体" w:cs="宋体"/>
                <w:szCs w:val="21"/>
                <w:lang w:val="zh-CN"/>
              </w:rPr>
              <w:t>可行性、合理性一般的得</w:t>
            </w:r>
            <w:r>
              <w:rPr>
                <w:rFonts w:hint="eastAsia" w:ascii="宋体" w:hAnsi="宋体" w:cs="宋体"/>
                <w:szCs w:val="21"/>
              </w:rPr>
              <w:t>3分；④</w:t>
            </w:r>
            <w:r>
              <w:rPr>
                <w:rFonts w:hint="eastAsia" w:ascii="Times New Roman" w:hAnsi="Times New Roman"/>
                <w:szCs w:val="21"/>
              </w:rPr>
              <w:t>措施</w:t>
            </w:r>
            <w:r>
              <w:rPr>
                <w:rFonts w:hint="eastAsia" w:ascii="宋体" w:hAnsi="宋体" w:cs="宋体"/>
                <w:szCs w:val="21"/>
                <w:lang w:val="zh-CN"/>
              </w:rPr>
              <w:t>可行性、合理性略有欠缺的得</w:t>
            </w:r>
            <w:r>
              <w:rPr>
                <w:rFonts w:hint="eastAsia" w:ascii="宋体" w:hAnsi="宋体" w:cs="宋体"/>
                <w:szCs w:val="21"/>
              </w:rPr>
              <w:t>2分</w:t>
            </w:r>
            <w:r>
              <w:rPr>
                <w:rFonts w:hint="eastAsia" w:ascii="宋体" w:hAnsi="宋体" w:cs="宋体"/>
                <w:szCs w:val="21"/>
                <w:lang w:val="zh-CN"/>
              </w:rPr>
              <w:t>；⑤</w:t>
            </w:r>
            <w:r>
              <w:rPr>
                <w:rFonts w:hint="eastAsia" w:ascii="Times New Roman" w:hAnsi="Times New Roman"/>
                <w:szCs w:val="21"/>
              </w:rPr>
              <w:t>措施</w:t>
            </w:r>
            <w:r>
              <w:rPr>
                <w:rFonts w:hint="eastAsia" w:ascii="宋体" w:hAnsi="宋体" w:cs="宋体"/>
                <w:szCs w:val="21"/>
              </w:rPr>
              <w:t>可行性较差</w:t>
            </w:r>
            <w:r>
              <w:rPr>
                <w:rFonts w:hint="eastAsia" w:ascii="宋体" w:hAnsi="宋体" w:cs="宋体"/>
                <w:szCs w:val="21"/>
                <w:lang w:val="zh-CN"/>
              </w:rPr>
              <w:t>，内容不全的得1分；</w:t>
            </w:r>
            <w:r>
              <w:rPr>
                <w:rFonts w:hint="eastAsia" w:ascii="宋体" w:hAnsi="宋体" w:cs="宋体"/>
                <w:kern w:val="0"/>
                <w:szCs w:val="24"/>
              </w:rPr>
              <w:t>缺项不得分</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vMerge w:val="continue"/>
            <w:noWrap/>
            <w:tcMar>
              <w:left w:w="28" w:type="dxa"/>
              <w:right w:w="28" w:type="dxa"/>
            </w:tcMar>
            <w:vAlign w:val="center"/>
          </w:tcPr>
          <w:p>
            <w:pPr>
              <w:adjustRightInd w:val="0"/>
              <w:snapToGrid w:val="0"/>
              <w:spacing w:line="360" w:lineRule="exact"/>
              <w:contextualSpacing/>
              <w:jc w:val="center"/>
              <w:rPr>
                <w:rFonts w:ascii="宋体" w:hAnsi="宋体" w:cs="宋体"/>
                <w:szCs w:val="21"/>
              </w:rPr>
            </w:pPr>
          </w:p>
        </w:tc>
        <w:tc>
          <w:tcPr>
            <w:tcW w:w="720" w:type="dxa"/>
            <w:noWrap/>
            <w:tcMar>
              <w:left w:w="28" w:type="dxa"/>
              <w:right w:w="28" w:type="dxa"/>
            </w:tcMar>
            <w:vAlign w:val="center"/>
          </w:tcPr>
          <w:p>
            <w:pPr>
              <w:adjustRightInd w:val="0"/>
              <w:snapToGrid w:val="0"/>
              <w:spacing w:line="360" w:lineRule="exact"/>
              <w:jc w:val="center"/>
              <w:rPr>
                <w:rFonts w:ascii="宋体" w:hAnsi="宋体" w:cs="宋体"/>
                <w:szCs w:val="21"/>
              </w:rPr>
            </w:pPr>
            <w:r>
              <w:rPr>
                <w:rFonts w:hint="eastAsia" w:ascii="宋体" w:hAnsi="宋体" w:cs="宋体"/>
                <w:bCs/>
                <w:szCs w:val="21"/>
              </w:rPr>
              <w:t>5</w:t>
            </w:r>
          </w:p>
        </w:tc>
        <w:tc>
          <w:tcPr>
            <w:tcW w:w="7897" w:type="dxa"/>
            <w:noWrap/>
            <w:tcMar>
              <w:left w:w="28" w:type="dxa"/>
              <w:right w:w="28" w:type="dxa"/>
            </w:tcMar>
            <w:vAlign w:val="center"/>
          </w:tcPr>
          <w:p>
            <w:pPr>
              <w:spacing w:line="320" w:lineRule="exact"/>
              <w:contextualSpacing/>
              <w:rPr>
                <w:rFonts w:ascii="宋体" w:hAnsi="宋体" w:cs="宋体"/>
                <w:b/>
                <w:bCs/>
                <w:szCs w:val="21"/>
              </w:rPr>
            </w:pPr>
            <w:r>
              <w:rPr>
                <w:rFonts w:hint="eastAsia" w:ascii="宋体" w:hAnsi="宋体" w:cs="宋体"/>
                <w:szCs w:val="21"/>
              </w:rPr>
              <w:t>根据投标人提供食堂的低值易耗品的消耗管理措施进行评审：①</w:t>
            </w:r>
            <w:r>
              <w:rPr>
                <w:rFonts w:hint="eastAsia" w:ascii="Times New Roman" w:hAnsi="Times New Roman"/>
                <w:szCs w:val="21"/>
              </w:rPr>
              <w:t>措施</w:t>
            </w:r>
            <w:r>
              <w:rPr>
                <w:rFonts w:ascii="Times New Roman" w:hAnsi="宋体"/>
                <w:szCs w:val="21"/>
              </w:rPr>
              <w:t>可行有效、详细</w:t>
            </w:r>
            <w:r>
              <w:rPr>
                <w:rFonts w:ascii="Times New Roman" w:hAnsi="宋体"/>
                <w:szCs w:val="21"/>
                <w:lang w:val="zh-CN"/>
              </w:rPr>
              <w:t>细致</w:t>
            </w:r>
            <w:r>
              <w:rPr>
                <w:rFonts w:ascii="Times New Roman" w:hAnsi="宋体"/>
                <w:szCs w:val="21"/>
              </w:rPr>
              <w:t>，严谨合</w:t>
            </w:r>
            <w:r>
              <w:rPr>
                <w:rFonts w:hint="eastAsia" w:ascii="宋体" w:hAnsi="宋体" w:cs="宋体"/>
                <w:szCs w:val="21"/>
              </w:rPr>
              <w:t>理的得5分；②</w:t>
            </w:r>
            <w:r>
              <w:rPr>
                <w:rFonts w:hint="eastAsia" w:ascii="Times New Roman" w:hAnsi="Times New Roman"/>
                <w:szCs w:val="21"/>
              </w:rPr>
              <w:t>措施</w:t>
            </w:r>
            <w:r>
              <w:rPr>
                <w:rFonts w:hint="eastAsia" w:ascii="宋体" w:hAnsi="宋体" w:cs="宋体"/>
                <w:szCs w:val="21"/>
              </w:rPr>
              <w:t>相对</w:t>
            </w:r>
            <w:r>
              <w:rPr>
                <w:rFonts w:hint="eastAsia" w:ascii="宋体" w:hAnsi="宋体" w:cs="宋体"/>
                <w:szCs w:val="21"/>
                <w:lang w:val="zh-CN"/>
              </w:rPr>
              <w:t>可行有效、合理的得</w:t>
            </w:r>
            <w:r>
              <w:rPr>
                <w:rFonts w:hint="eastAsia" w:ascii="宋体" w:hAnsi="宋体" w:cs="宋体"/>
                <w:szCs w:val="21"/>
              </w:rPr>
              <w:t>4分</w:t>
            </w:r>
            <w:r>
              <w:rPr>
                <w:rFonts w:hint="eastAsia" w:ascii="宋体" w:hAnsi="宋体" w:cs="宋体"/>
                <w:szCs w:val="21"/>
                <w:lang w:val="zh-CN"/>
              </w:rPr>
              <w:t>；③</w:t>
            </w:r>
            <w:r>
              <w:rPr>
                <w:rFonts w:hint="eastAsia" w:ascii="Times New Roman" w:hAnsi="Times New Roman"/>
                <w:szCs w:val="21"/>
              </w:rPr>
              <w:t>措施</w:t>
            </w:r>
            <w:r>
              <w:rPr>
                <w:rFonts w:hint="eastAsia" w:ascii="宋体" w:hAnsi="宋体" w:cs="宋体"/>
                <w:szCs w:val="21"/>
                <w:lang w:val="zh-CN"/>
              </w:rPr>
              <w:t>可行性、合理性一般的得</w:t>
            </w:r>
            <w:r>
              <w:rPr>
                <w:rFonts w:hint="eastAsia" w:ascii="宋体" w:hAnsi="宋体" w:cs="宋体"/>
                <w:szCs w:val="21"/>
              </w:rPr>
              <w:t>3分；④</w:t>
            </w:r>
            <w:r>
              <w:rPr>
                <w:rFonts w:hint="eastAsia" w:ascii="Times New Roman" w:hAnsi="Times New Roman"/>
                <w:szCs w:val="21"/>
              </w:rPr>
              <w:t>措施</w:t>
            </w:r>
            <w:r>
              <w:rPr>
                <w:rFonts w:hint="eastAsia" w:ascii="宋体" w:hAnsi="宋体" w:cs="宋体"/>
                <w:szCs w:val="21"/>
                <w:lang w:val="zh-CN"/>
              </w:rPr>
              <w:t>可行性、合理性略有欠缺的得</w:t>
            </w:r>
            <w:r>
              <w:rPr>
                <w:rFonts w:hint="eastAsia" w:ascii="宋体" w:hAnsi="宋体" w:cs="宋体"/>
                <w:szCs w:val="21"/>
              </w:rPr>
              <w:t>2分</w:t>
            </w:r>
            <w:r>
              <w:rPr>
                <w:rFonts w:hint="eastAsia" w:ascii="宋体" w:hAnsi="宋体" w:cs="宋体"/>
                <w:szCs w:val="21"/>
                <w:lang w:val="zh-CN"/>
              </w:rPr>
              <w:t>；⑤</w:t>
            </w:r>
            <w:r>
              <w:rPr>
                <w:rFonts w:hint="eastAsia" w:ascii="Times New Roman" w:hAnsi="Times New Roman"/>
                <w:szCs w:val="21"/>
              </w:rPr>
              <w:t>措施</w:t>
            </w:r>
            <w:r>
              <w:rPr>
                <w:rFonts w:hint="eastAsia" w:ascii="宋体" w:hAnsi="宋体" w:cs="宋体"/>
                <w:szCs w:val="21"/>
              </w:rPr>
              <w:t>可行性较差</w:t>
            </w:r>
            <w:r>
              <w:rPr>
                <w:rFonts w:hint="eastAsia" w:ascii="宋体" w:hAnsi="宋体" w:cs="宋体"/>
                <w:szCs w:val="21"/>
                <w:lang w:val="zh-CN"/>
              </w:rPr>
              <w:t>，内容不全的得1分；</w:t>
            </w:r>
            <w:r>
              <w:rPr>
                <w:rFonts w:hint="eastAsia" w:ascii="宋体" w:hAnsi="宋体" w:cs="宋体"/>
                <w:kern w:val="0"/>
                <w:szCs w:val="24"/>
              </w:rPr>
              <w:t>缺项不得分</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宋体" w:hAnsi="宋体"/>
                <w:szCs w:val="21"/>
              </w:rPr>
              <w:t>秩序维护方案</w:t>
            </w:r>
          </w:p>
        </w:tc>
        <w:tc>
          <w:tcPr>
            <w:tcW w:w="720" w:type="dxa"/>
            <w:noWrap/>
            <w:tcMar>
              <w:left w:w="28" w:type="dxa"/>
              <w:right w:w="28" w:type="dxa"/>
            </w:tcMar>
            <w:vAlign w:val="center"/>
          </w:tcPr>
          <w:p>
            <w:pPr>
              <w:adjustRightInd w:val="0"/>
              <w:snapToGrid w:val="0"/>
              <w:spacing w:line="360" w:lineRule="exact"/>
              <w:jc w:val="center"/>
              <w:rPr>
                <w:rFonts w:ascii="宋体" w:hAnsi="宋体" w:cs="宋体"/>
                <w:bCs/>
                <w:szCs w:val="21"/>
              </w:rPr>
            </w:pPr>
            <w:r>
              <w:rPr>
                <w:rFonts w:hint="eastAsia" w:ascii="宋体" w:hAnsi="宋体" w:cs="宋体"/>
                <w:bCs/>
                <w:szCs w:val="21"/>
              </w:rPr>
              <w:t>5</w:t>
            </w:r>
          </w:p>
        </w:tc>
        <w:tc>
          <w:tcPr>
            <w:tcW w:w="7897" w:type="dxa"/>
            <w:noWrap/>
            <w:tcMar>
              <w:left w:w="28" w:type="dxa"/>
              <w:right w:w="28" w:type="dxa"/>
            </w:tcMar>
            <w:vAlign w:val="center"/>
          </w:tcPr>
          <w:p>
            <w:pPr>
              <w:topLinePunct/>
              <w:adjustRightInd w:val="0"/>
              <w:snapToGrid w:val="0"/>
              <w:spacing w:line="360" w:lineRule="exact"/>
              <w:rPr>
                <w:rFonts w:ascii="宋体" w:hAnsi="宋体"/>
                <w:szCs w:val="21"/>
              </w:rPr>
            </w:pPr>
            <w:r>
              <w:rPr>
                <w:rFonts w:hint="eastAsia" w:ascii="宋体" w:hAnsi="宋体"/>
                <w:szCs w:val="21"/>
              </w:rPr>
              <w:t>秩序维护方案：</w:t>
            </w:r>
          </w:p>
          <w:p>
            <w:pPr>
              <w:topLinePunct/>
              <w:adjustRightInd w:val="0"/>
              <w:snapToGrid w:val="0"/>
              <w:spacing w:line="360" w:lineRule="exact"/>
              <w:rPr>
                <w:rFonts w:ascii="宋体" w:hAnsi="宋体" w:cs="宋体"/>
                <w:szCs w:val="21"/>
              </w:rPr>
            </w:pPr>
            <w:r>
              <w:rPr>
                <w:rFonts w:hint="eastAsia" w:ascii="宋体" w:hAnsi="宋体" w:cs="宋体"/>
                <w:szCs w:val="21"/>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不符合项目实际且明显缺乏可行性</w:t>
            </w:r>
            <w:r>
              <w:rPr>
                <w:rFonts w:hint="eastAsia" w:ascii="宋体" w:hAnsi="宋体" w:cs="宋体"/>
                <w:bCs/>
                <w:szCs w:val="21"/>
              </w:rPr>
              <w:t>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宋体" w:hAnsi="宋体" w:cs="宋体"/>
                <w:szCs w:val="21"/>
              </w:rPr>
              <w:t>环境卫生</w:t>
            </w:r>
            <w:r>
              <w:rPr>
                <w:rFonts w:hint="eastAsia" w:ascii="宋体" w:hAnsi="宋体"/>
                <w:szCs w:val="21"/>
              </w:rPr>
              <w:t>服务方案</w:t>
            </w:r>
          </w:p>
        </w:tc>
        <w:tc>
          <w:tcPr>
            <w:tcW w:w="720" w:type="dxa"/>
            <w:noWrap/>
            <w:tcMar>
              <w:left w:w="28" w:type="dxa"/>
              <w:right w:w="28" w:type="dxa"/>
            </w:tcMar>
            <w:vAlign w:val="center"/>
          </w:tcPr>
          <w:p>
            <w:pPr>
              <w:adjustRightInd w:val="0"/>
              <w:snapToGrid w:val="0"/>
              <w:spacing w:line="360" w:lineRule="exact"/>
              <w:jc w:val="center"/>
              <w:rPr>
                <w:rFonts w:ascii="宋体" w:hAnsi="宋体" w:cs="宋体"/>
                <w:bCs/>
                <w:szCs w:val="21"/>
              </w:rPr>
            </w:pPr>
            <w:r>
              <w:rPr>
                <w:rFonts w:hint="eastAsia" w:ascii="宋体" w:hAnsi="宋体" w:cs="宋体"/>
                <w:bCs/>
                <w:szCs w:val="21"/>
              </w:rPr>
              <w:t>5</w:t>
            </w:r>
          </w:p>
        </w:tc>
        <w:tc>
          <w:tcPr>
            <w:tcW w:w="7897" w:type="dxa"/>
            <w:noWrap/>
            <w:tcMar>
              <w:left w:w="28" w:type="dxa"/>
              <w:right w:w="28" w:type="dxa"/>
            </w:tcMar>
            <w:vAlign w:val="center"/>
          </w:tcPr>
          <w:p>
            <w:pPr>
              <w:topLinePunct/>
              <w:adjustRightInd w:val="0"/>
              <w:snapToGrid w:val="0"/>
              <w:spacing w:line="360" w:lineRule="exact"/>
              <w:rPr>
                <w:rFonts w:ascii="宋体" w:hAnsi="宋体"/>
                <w:szCs w:val="21"/>
              </w:rPr>
            </w:pPr>
            <w:r>
              <w:rPr>
                <w:rFonts w:hint="eastAsia" w:ascii="宋体" w:hAnsi="宋体"/>
                <w:szCs w:val="21"/>
              </w:rPr>
              <w:t>保洁服务方案：</w:t>
            </w:r>
          </w:p>
          <w:p>
            <w:pPr>
              <w:topLinePunct/>
              <w:adjustRightInd w:val="0"/>
              <w:snapToGrid w:val="0"/>
              <w:spacing w:line="360" w:lineRule="exact"/>
              <w:rPr>
                <w:rFonts w:ascii="宋体" w:hAnsi="宋体" w:cs="宋体"/>
                <w:szCs w:val="21"/>
              </w:rPr>
            </w:pPr>
            <w:r>
              <w:rPr>
                <w:rFonts w:hint="eastAsia" w:ascii="宋体" w:hAnsi="宋体" w:cs="宋体"/>
                <w:szCs w:val="21"/>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不符合项目实际且明显缺乏可行性</w:t>
            </w:r>
            <w:r>
              <w:rPr>
                <w:rFonts w:hint="eastAsia" w:ascii="宋体" w:hAnsi="宋体" w:cs="宋体"/>
                <w:bCs/>
                <w:szCs w:val="21"/>
              </w:rPr>
              <w:t>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宋体" w:hAnsi="宋体" w:cs="宋体"/>
                <w:szCs w:val="21"/>
              </w:rPr>
              <w:t>服务质量保证措施</w:t>
            </w:r>
          </w:p>
        </w:tc>
        <w:tc>
          <w:tcPr>
            <w:tcW w:w="720" w:type="dxa"/>
            <w:noWrap/>
            <w:tcMar>
              <w:left w:w="28" w:type="dxa"/>
              <w:right w:w="28" w:type="dxa"/>
            </w:tcMar>
            <w:vAlign w:val="center"/>
          </w:tcPr>
          <w:p>
            <w:pPr>
              <w:adjustRightInd w:val="0"/>
              <w:snapToGrid w:val="0"/>
              <w:spacing w:line="360" w:lineRule="exact"/>
              <w:jc w:val="center"/>
              <w:rPr>
                <w:rFonts w:ascii="宋体" w:hAnsi="宋体" w:cs="宋体"/>
                <w:szCs w:val="21"/>
              </w:rPr>
            </w:pPr>
            <w:r>
              <w:rPr>
                <w:rFonts w:hint="eastAsia" w:ascii="宋体" w:hAnsi="宋体" w:cs="宋体"/>
                <w:bCs/>
                <w:szCs w:val="21"/>
              </w:rPr>
              <w:t>5</w:t>
            </w:r>
          </w:p>
        </w:tc>
        <w:tc>
          <w:tcPr>
            <w:tcW w:w="7897" w:type="dxa"/>
            <w:noWrap/>
            <w:tcMar>
              <w:left w:w="28" w:type="dxa"/>
              <w:right w:w="28" w:type="dxa"/>
            </w:tcMar>
            <w:vAlign w:val="center"/>
          </w:tcPr>
          <w:p>
            <w:pPr>
              <w:topLinePunct/>
              <w:adjustRightInd w:val="0"/>
              <w:snapToGrid w:val="0"/>
              <w:spacing w:line="360" w:lineRule="exact"/>
              <w:rPr>
                <w:rFonts w:ascii="宋体" w:hAnsi="宋体" w:cs="宋体"/>
                <w:szCs w:val="21"/>
              </w:rPr>
            </w:pPr>
            <w:r>
              <w:rPr>
                <w:rFonts w:hint="eastAsia" w:ascii="宋体" w:hAnsi="宋体" w:cs="宋体"/>
                <w:szCs w:val="21"/>
              </w:rPr>
              <w:t>根据</w:t>
            </w:r>
            <w:r>
              <w:rPr>
                <w:rFonts w:hint="eastAsia" w:ascii="宋体" w:hAnsi="Times New Roman"/>
                <w:bCs/>
                <w:szCs w:val="21"/>
              </w:rPr>
              <w:t>投标人</w:t>
            </w:r>
            <w:r>
              <w:rPr>
                <w:rFonts w:hint="eastAsia" w:ascii="宋体" w:hAnsi="宋体" w:cs="宋体"/>
                <w:szCs w:val="21"/>
              </w:rPr>
              <w:t>针对本项目的服务质量保证措施进行评审：</w:t>
            </w:r>
          </w:p>
          <w:p>
            <w:pPr>
              <w:topLinePunct/>
              <w:adjustRightInd w:val="0"/>
              <w:snapToGrid w:val="0"/>
              <w:spacing w:line="360" w:lineRule="exact"/>
              <w:rPr>
                <w:rFonts w:ascii="宋体" w:hAnsi="宋体" w:cs="宋体"/>
                <w:b/>
                <w:szCs w:val="21"/>
              </w:rPr>
            </w:pPr>
            <w:r>
              <w:rPr>
                <w:rFonts w:hint="eastAsia" w:ascii="宋体" w:hAnsi="宋体" w:cs="宋体"/>
                <w:szCs w:val="21"/>
              </w:rPr>
              <w:t>①</w:t>
            </w:r>
            <w:r>
              <w:rPr>
                <w:rFonts w:hint="eastAsia" w:ascii="Times New Roman" w:hAnsi="Times New Roman"/>
                <w:szCs w:val="21"/>
              </w:rPr>
              <w:t>措施</w:t>
            </w:r>
            <w:r>
              <w:rPr>
                <w:rFonts w:ascii="Times New Roman" w:hAnsi="宋体"/>
                <w:szCs w:val="21"/>
              </w:rPr>
              <w:t>可行有效、详细</w:t>
            </w:r>
            <w:r>
              <w:rPr>
                <w:rFonts w:ascii="Times New Roman" w:hAnsi="宋体"/>
                <w:szCs w:val="21"/>
                <w:lang w:val="zh-CN"/>
              </w:rPr>
              <w:t>细致</w:t>
            </w:r>
            <w:r>
              <w:rPr>
                <w:rFonts w:ascii="Times New Roman" w:hAnsi="宋体"/>
                <w:szCs w:val="21"/>
              </w:rPr>
              <w:t>，严谨合</w:t>
            </w:r>
            <w:r>
              <w:rPr>
                <w:rFonts w:hint="eastAsia" w:ascii="宋体" w:hAnsi="宋体" w:cs="宋体"/>
                <w:szCs w:val="21"/>
              </w:rPr>
              <w:t>理的得5分；②</w:t>
            </w:r>
            <w:r>
              <w:rPr>
                <w:rFonts w:hint="eastAsia" w:ascii="Times New Roman" w:hAnsi="Times New Roman"/>
                <w:szCs w:val="21"/>
              </w:rPr>
              <w:t>措施</w:t>
            </w:r>
            <w:r>
              <w:rPr>
                <w:rFonts w:hint="eastAsia" w:ascii="宋体" w:hAnsi="宋体" w:cs="宋体"/>
                <w:szCs w:val="21"/>
              </w:rPr>
              <w:t>相对</w:t>
            </w:r>
            <w:r>
              <w:rPr>
                <w:rFonts w:hint="eastAsia" w:ascii="宋体" w:hAnsi="宋体" w:cs="宋体"/>
                <w:szCs w:val="21"/>
                <w:lang w:val="zh-CN"/>
              </w:rPr>
              <w:t>可行有效、合理的得</w:t>
            </w:r>
            <w:r>
              <w:rPr>
                <w:rFonts w:hint="eastAsia" w:ascii="宋体" w:hAnsi="宋体" w:cs="宋体"/>
                <w:szCs w:val="21"/>
              </w:rPr>
              <w:t>4分</w:t>
            </w:r>
            <w:r>
              <w:rPr>
                <w:rFonts w:hint="eastAsia" w:ascii="宋体" w:hAnsi="宋体" w:cs="宋体"/>
                <w:szCs w:val="21"/>
                <w:lang w:val="zh-CN"/>
              </w:rPr>
              <w:t>；③</w:t>
            </w:r>
            <w:r>
              <w:rPr>
                <w:rFonts w:hint="eastAsia" w:ascii="Times New Roman" w:hAnsi="Times New Roman"/>
                <w:szCs w:val="21"/>
              </w:rPr>
              <w:t>措施</w:t>
            </w:r>
            <w:r>
              <w:rPr>
                <w:rFonts w:hint="eastAsia" w:ascii="宋体" w:hAnsi="宋体" w:cs="宋体"/>
                <w:szCs w:val="21"/>
                <w:lang w:val="zh-CN"/>
              </w:rPr>
              <w:t>可行性、合理性一般的得</w:t>
            </w:r>
            <w:r>
              <w:rPr>
                <w:rFonts w:hint="eastAsia" w:ascii="宋体" w:hAnsi="宋体" w:cs="宋体"/>
                <w:szCs w:val="21"/>
              </w:rPr>
              <w:t>3分；④</w:t>
            </w:r>
            <w:r>
              <w:rPr>
                <w:rFonts w:hint="eastAsia" w:ascii="Times New Roman" w:hAnsi="Times New Roman"/>
                <w:szCs w:val="21"/>
              </w:rPr>
              <w:t>措施</w:t>
            </w:r>
            <w:r>
              <w:rPr>
                <w:rFonts w:hint="eastAsia" w:ascii="宋体" w:hAnsi="宋体" w:cs="宋体"/>
                <w:szCs w:val="21"/>
                <w:lang w:val="zh-CN"/>
              </w:rPr>
              <w:t>可行性、合理性略有欠缺的得</w:t>
            </w:r>
            <w:r>
              <w:rPr>
                <w:rFonts w:hint="eastAsia" w:ascii="宋体" w:hAnsi="宋体" w:cs="宋体"/>
                <w:szCs w:val="21"/>
              </w:rPr>
              <w:t>2分</w:t>
            </w:r>
            <w:r>
              <w:rPr>
                <w:rFonts w:hint="eastAsia" w:ascii="宋体" w:hAnsi="宋体" w:cs="宋体"/>
                <w:szCs w:val="21"/>
                <w:lang w:val="zh-CN"/>
              </w:rPr>
              <w:t>；⑤</w:t>
            </w:r>
            <w:r>
              <w:rPr>
                <w:rFonts w:hint="eastAsia" w:ascii="Times New Roman" w:hAnsi="Times New Roman"/>
                <w:szCs w:val="21"/>
              </w:rPr>
              <w:t>措施</w:t>
            </w:r>
            <w:r>
              <w:rPr>
                <w:rFonts w:hint="eastAsia" w:ascii="宋体" w:hAnsi="宋体" w:cs="宋体"/>
                <w:szCs w:val="21"/>
              </w:rPr>
              <w:t>可行性较差</w:t>
            </w:r>
            <w:r>
              <w:rPr>
                <w:rFonts w:hint="eastAsia" w:ascii="宋体" w:hAnsi="宋体" w:cs="宋体"/>
                <w:szCs w:val="21"/>
                <w:lang w:val="zh-CN"/>
              </w:rPr>
              <w:t>，内容不全的得1分；</w:t>
            </w:r>
            <w:r>
              <w:rPr>
                <w:rFonts w:hint="eastAsia" w:ascii="宋体" w:hAnsi="宋体" w:cs="宋体"/>
                <w:kern w:val="0"/>
                <w:szCs w:val="24"/>
              </w:rPr>
              <w:t>缺项不得分</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宋体" w:hAnsi="宋体" w:cs="宋体"/>
              </w:rPr>
              <w:t>应急预案</w:t>
            </w:r>
          </w:p>
        </w:tc>
        <w:tc>
          <w:tcPr>
            <w:tcW w:w="720" w:type="dxa"/>
            <w:noWrap/>
            <w:tcMar>
              <w:left w:w="28" w:type="dxa"/>
              <w:right w:w="28" w:type="dxa"/>
            </w:tcMar>
            <w:vAlign w:val="center"/>
          </w:tcPr>
          <w:p>
            <w:pPr>
              <w:adjustRightInd w:val="0"/>
              <w:snapToGrid w:val="0"/>
              <w:spacing w:line="360" w:lineRule="exact"/>
              <w:jc w:val="center"/>
              <w:rPr>
                <w:rFonts w:ascii="宋体" w:hAnsi="宋体" w:cs="宋体"/>
                <w:szCs w:val="21"/>
              </w:rPr>
            </w:pPr>
            <w:r>
              <w:rPr>
                <w:rFonts w:hint="eastAsia" w:ascii="宋体" w:hAnsi="宋体" w:cs="宋体"/>
                <w:bCs/>
                <w:szCs w:val="21"/>
              </w:rPr>
              <w:t>5</w:t>
            </w:r>
          </w:p>
        </w:tc>
        <w:tc>
          <w:tcPr>
            <w:tcW w:w="7897" w:type="dxa"/>
            <w:noWrap/>
            <w:tcMar>
              <w:left w:w="28" w:type="dxa"/>
              <w:right w:w="28" w:type="dxa"/>
            </w:tcMar>
            <w:vAlign w:val="center"/>
          </w:tcPr>
          <w:p>
            <w:pPr>
              <w:topLinePunct/>
              <w:adjustRightInd w:val="0"/>
              <w:snapToGrid w:val="0"/>
              <w:spacing w:line="360" w:lineRule="exact"/>
              <w:rPr>
                <w:rFonts w:ascii="宋体" w:hAnsi="宋体" w:cs="宋体"/>
                <w:szCs w:val="21"/>
              </w:rPr>
            </w:pPr>
            <w:r>
              <w:rPr>
                <w:rFonts w:hint="eastAsia" w:ascii="宋体" w:hAnsi="宋体" w:cs="宋体"/>
                <w:szCs w:val="21"/>
              </w:rPr>
              <w:t>根据</w:t>
            </w:r>
            <w:r>
              <w:rPr>
                <w:rFonts w:hint="eastAsia" w:ascii="宋体" w:hAnsi="Times New Roman"/>
                <w:bCs/>
                <w:szCs w:val="21"/>
              </w:rPr>
              <w:t>投标人</w:t>
            </w:r>
            <w:r>
              <w:rPr>
                <w:rFonts w:hint="eastAsia" w:ascii="宋体" w:hAnsi="宋体" w:cs="宋体"/>
                <w:szCs w:val="21"/>
              </w:rPr>
              <w:t>针对本项目的突发事件应急预案（包括停水停电突发应急、食物中毒突发应急、安全事故突发应急、临时性接待任务突发应急的</w:t>
            </w:r>
            <w:r>
              <w:rPr>
                <w:rFonts w:hint="eastAsia" w:ascii="宋体" w:hAnsi="宋体" w:cs="宋体"/>
              </w:rPr>
              <w:t>完备性、可操作性等方面</w:t>
            </w:r>
            <w:r>
              <w:rPr>
                <w:rFonts w:hint="eastAsia" w:ascii="宋体" w:hAnsi="宋体" w:cs="宋体"/>
                <w:szCs w:val="21"/>
              </w:rPr>
              <w:t>）进行评审：</w:t>
            </w:r>
          </w:p>
          <w:p>
            <w:pPr>
              <w:topLinePunct/>
              <w:adjustRightInd w:val="0"/>
              <w:snapToGrid w:val="0"/>
              <w:spacing w:line="360" w:lineRule="exact"/>
              <w:rPr>
                <w:rFonts w:ascii="宋体" w:hAnsi="宋体" w:cs="宋体"/>
                <w:szCs w:val="21"/>
              </w:rPr>
            </w:pPr>
            <w:r>
              <w:rPr>
                <w:rFonts w:hint="eastAsia" w:ascii="宋体" w:hAnsi="宋体" w:cs="宋体"/>
                <w:szCs w:val="21"/>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不符合项目实际且明显缺乏可行性</w:t>
            </w:r>
            <w:r>
              <w:rPr>
                <w:rFonts w:hint="eastAsia" w:ascii="宋体" w:hAnsi="宋体" w:cs="宋体"/>
                <w:bCs/>
                <w:szCs w:val="21"/>
              </w:rPr>
              <w:t>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48" w:type="dxa"/>
            <w:vMerge w:val="continue"/>
            <w:noWrap/>
            <w:tcMar>
              <w:left w:w="28" w:type="dxa"/>
              <w:right w:w="28" w:type="dxa"/>
            </w:tcMar>
            <w:vAlign w:val="center"/>
          </w:tcPr>
          <w:p>
            <w:pPr>
              <w:pStyle w:val="15"/>
              <w:adjustRightInd w:val="0"/>
              <w:snapToGrid w:val="0"/>
              <w:spacing w:line="400" w:lineRule="exact"/>
            </w:pPr>
          </w:p>
        </w:tc>
        <w:tc>
          <w:tcPr>
            <w:tcW w:w="1034" w:type="dxa"/>
            <w:vMerge w:val="restart"/>
            <w:noWrap/>
            <w:tcMar>
              <w:left w:w="28" w:type="dxa"/>
              <w:right w:w="28" w:type="dxa"/>
            </w:tcMar>
            <w:vAlign w:val="center"/>
          </w:tcPr>
          <w:p>
            <w:pPr>
              <w:adjustRightInd w:val="0"/>
              <w:snapToGrid w:val="0"/>
              <w:spacing w:line="360" w:lineRule="exact"/>
              <w:contextualSpacing/>
              <w:jc w:val="center"/>
              <w:rPr>
                <w:rFonts w:ascii="宋体" w:hAnsi="宋体" w:cs="宋体"/>
                <w:szCs w:val="21"/>
              </w:rPr>
            </w:pPr>
            <w:r>
              <w:rPr>
                <w:rFonts w:hint="eastAsia" w:ascii="宋体" w:hAnsi="宋体" w:cs="宋体"/>
                <w:szCs w:val="21"/>
              </w:rPr>
              <w:t>项目实施团队配备及管理</w:t>
            </w:r>
          </w:p>
        </w:tc>
        <w:tc>
          <w:tcPr>
            <w:tcW w:w="720" w:type="dxa"/>
            <w:noWrap/>
            <w:tcMar>
              <w:left w:w="28" w:type="dxa"/>
              <w:right w:w="28" w:type="dxa"/>
            </w:tcMar>
            <w:vAlign w:val="center"/>
          </w:tcPr>
          <w:p>
            <w:pPr>
              <w:adjustRightInd w:val="0"/>
              <w:snapToGrid w:val="0"/>
              <w:spacing w:line="360" w:lineRule="exact"/>
              <w:jc w:val="center"/>
              <w:rPr>
                <w:rFonts w:ascii="宋体" w:hAnsi="宋体" w:cs="宋体"/>
                <w:szCs w:val="21"/>
              </w:rPr>
            </w:pPr>
            <w:r>
              <w:rPr>
                <w:rFonts w:hint="eastAsia" w:ascii="宋体" w:hAnsi="宋体" w:cs="宋体"/>
                <w:bCs/>
                <w:szCs w:val="21"/>
              </w:rPr>
              <w:t>5</w:t>
            </w:r>
          </w:p>
        </w:tc>
        <w:tc>
          <w:tcPr>
            <w:tcW w:w="7897" w:type="dxa"/>
            <w:noWrap/>
            <w:tcMar>
              <w:left w:w="28" w:type="dxa"/>
              <w:right w:w="28" w:type="dxa"/>
            </w:tcMar>
            <w:vAlign w:val="center"/>
          </w:tcPr>
          <w:p>
            <w:pPr>
              <w:adjustRightInd w:val="0"/>
              <w:snapToGrid w:val="0"/>
              <w:spacing w:line="400" w:lineRule="exact"/>
              <w:rPr>
                <w:rFonts w:ascii="宋体" w:hAnsi="宋体" w:cs="宋体"/>
                <w:szCs w:val="21"/>
              </w:rPr>
            </w:pPr>
            <w:r>
              <w:rPr>
                <w:rFonts w:hint="eastAsia" w:ascii="宋体" w:hAnsi="宋体" w:cs="宋体"/>
                <w:szCs w:val="21"/>
              </w:rPr>
              <w:t>根据供应商拟投入本项目的团队配备（包括人员数量、岗位安排等内容）进行评审：</w:t>
            </w:r>
          </w:p>
          <w:p>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①拟派项目人员数量、岗位设置合理，可以满足项目实施要求的得5分；②配置相对合理、基本满足项目实施要求的得4分；③人员配置合理性、可行性</w:t>
            </w:r>
            <w:r>
              <w:rPr>
                <w:rFonts w:hint="eastAsia" w:ascii="宋体" w:hAnsi="宋体" w:cs="宋体"/>
                <w:szCs w:val="21"/>
                <w:lang w:val="zh-CN"/>
              </w:rPr>
              <w:t>一般的得</w:t>
            </w:r>
            <w:r>
              <w:rPr>
                <w:rFonts w:hint="eastAsia" w:ascii="宋体" w:hAnsi="宋体" w:cs="宋体"/>
                <w:szCs w:val="21"/>
              </w:rPr>
              <w:t>3分；④人员配置</w:t>
            </w:r>
            <w:r>
              <w:rPr>
                <w:rFonts w:hint="eastAsia" w:ascii="宋体" w:hAnsi="宋体" w:cs="宋体"/>
                <w:szCs w:val="21"/>
                <w:lang w:val="zh-CN"/>
              </w:rPr>
              <w:t>可行性、合理性略有欠缺的得</w:t>
            </w:r>
            <w:r>
              <w:rPr>
                <w:rFonts w:hint="eastAsia" w:ascii="宋体" w:hAnsi="宋体" w:cs="宋体"/>
                <w:szCs w:val="21"/>
              </w:rPr>
              <w:t>2分</w:t>
            </w:r>
            <w:r>
              <w:rPr>
                <w:rFonts w:hint="eastAsia" w:ascii="宋体" w:hAnsi="宋体" w:cs="宋体"/>
                <w:szCs w:val="21"/>
                <w:lang w:val="zh-CN"/>
              </w:rPr>
              <w:t>；⑤</w:t>
            </w:r>
            <w:r>
              <w:rPr>
                <w:rFonts w:hint="eastAsia" w:ascii="宋体" w:hAnsi="宋体" w:cs="宋体"/>
                <w:szCs w:val="21"/>
              </w:rPr>
              <w:t>人员配置可行性较差</w:t>
            </w:r>
            <w:r>
              <w:rPr>
                <w:rFonts w:hint="eastAsia" w:ascii="宋体" w:hAnsi="宋体" w:cs="宋体"/>
                <w:szCs w:val="21"/>
                <w:lang w:val="zh-CN"/>
              </w:rPr>
              <w:t>，不全的得1分；</w:t>
            </w:r>
            <w:r>
              <w:rPr>
                <w:rFonts w:hint="eastAsia" w:ascii="宋体" w:hAnsi="宋体" w:cs="宋体"/>
                <w:kern w:val="0"/>
                <w:szCs w:val="24"/>
              </w:rPr>
              <w:t>缺项不得分</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tcMar>
              <w:left w:w="28" w:type="dxa"/>
              <w:right w:w="28" w:type="dxa"/>
            </w:tcMar>
            <w:vAlign w:val="center"/>
          </w:tcPr>
          <w:p>
            <w:pPr>
              <w:adjustRightInd w:val="0"/>
              <w:snapToGrid w:val="0"/>
              <w:spacing w:line="400" w:lineRule="exact"/>
              <w:jc w:val="center"/>
              <w:rPr>
                <w:rFonts w:ascii="宋体" w:hAnsi="宋体" w:cs="宋体"/>
                <w:szCs w:val="21"/>
              </w:rPr>
            </w:pPr>
          </w:p>
        </w:tc>
        <w:tc>
          <w:tcPr>
            <w:tcW w:w="1034" w:type="dxa"/>
            <w:vMerge w:val="continue"/>
            <w:noWrap/>
            <w:tcMar>
              <w:left w:w="28" w:type="dxa"/>
              <w:right w:w="28" w:type="dxa"/>
            </w:tcMar>
            <w:vAlign w:val="center"/>
          </w:tcPr>
          <w:p>
            <w:pPr>
              <w:adjustRightInd w:val="0"/>
              <w:snapToGrid w:val="0"/>
              <w:spacing w:line="360" w:lineRule="exact"/>
              <w:jc w:val="center"/>
              <w:rPr>
                <w:rFonts w:ascii="宋体" w:hAnsi="宋体" w:cs="宋体"/>
                <w:szCs w:val="21"/>
              </w:rPr>
            </w:pPr>
          </w:p>
        </w:tc>
        <w:tc>
          <w:tcPr>
            <w:tcW w:w="720" w:type="dxa"/>
            <w:noWrap/>
            <w:tcMar>
              <w:left w:w="28" w:type="dxa"/>
              <w:right w:w="28" w:type="dxa"/>
            </w:tcMar>
            <w:vAlign w:val="center"/>
          </w:tcPr>
          <w:p>
            <w:pPr>
              <w:tabs>
                <w:tab w:val="left" w:pos="4866"/>
              </w:tabs>
              <w:adjustRightInd w:val="0"/>
              <w:snapToGrid w:val="0"/>
              <w:spacing w:line="360" w:lineRule="exact"/>
              <w:jc w:val="center"/>
              <w:rPr>
                <w:rFonts w:ascii="宋体" w:hAnsi="宋体" w:cs="宋体"/>
                <w:bCs/>
                <w:szCs w:val="21"/>
              </w:rPr>
            </w:pPr>
            <w:r>
              <w:rPr>
                <w:rFonts w:hint="eastAsia" w:ascii="宋体" w:hAnsi="宋体" w:cs="宋体"/>
                <w:bCs/>
                <w:szCs w:val="21"/>
              </w:rPr>
              <w:t>5</w:t>
            </w:r>
          </w:p>
        </w:tc>
        <w:tc>
          <w:tcPr>
            <w:tcW w:w="7897" w:type="dxa"/>
            <w:noWrap/>
            <w:tcMar>
              <w:left w:w="28" w:type="dxa"/>
              <w:right w:w="28" w:type="dxa"/>
            </w:tcMar>
            <w:vAlign w:val="center"/>
          </w:tcPr>
          <w:p>
            <w:pPr>
              <w:autoSpaceDE w:val="0"/>
              <w:autoSpaceDN w:val="0"/>
              <w:adjustRightInd w:val="0"/>
              <w:snapToGrid w:val="0"/>
              <w:spacing w:line="360" w:lineRule="exact"/>
              <w:jc w:val="left"/>
              <w:rPr>
                <w:rFonts w:ascii="宋体" w:hAnsi="宋体" w:cs="宋体"/>
                <w:bCs/>
                <w:szCs w:val="21"/>
              </w:rPr>
            </w:pPr>
            <w:r>
              <w:rPr>
                <w:rFonts w:hint="eastAsia" w:ascii="宋体" w:hAnsi="宋体" w:cs="宋体"/>
                <w:szCs w:val="21"/>
              </w:rPr>
              <w:t>根据</w:t>
            </w:r>
            <w:r>
              <w:rPr>
                <w:rFonts w:hint="eastAsia" w:ascii="宋体" w:hAnsi="Times New Roman"/>
                <w:bCs/>
                <w:szCs w:val="21"/>
              </w:rPr>
              <w:t>投标人</w:t>
            </w:r>
            <w:r>
              <w:rPr>
                <w:rFonts w:hint="eastAsia" w:ascii="宋体" w:hAnsi="宋体" w:cs="宋体"/>
                <w:szCs w:val="21"/>
              </w:rPr>
              <w:t>针对本项目的</w:t>
            </w:r>
            <w:r>
              <w:rPr>
                <w:rFonts w:hint="eastAsia" w:ascii="宋体" w:hAnsi="宋体" w:cs="宋体"/>
                <w:bCs/>
                <w:szCs w:val="21"/>
              </w:rPr>
              <w:t>人员管理方案（包括人员录用与考核的标准、培训计划等方面）进行评审：</w:t>
            </w:r>
          </w:p>
          <w:p>
            <w:pPr>
              <w:autoSpaceDE w:val="0"/>
              <w:autoSpaceDN w:val="0"/>
              <w:adjustRightInd w:val="0"/>
              <w:snapToGrid w:val="0"/>
              <w:spacing w:line="360" w:lineRule="exact"/>
              <w:jc w:val="left"/>
            </w:pPr>
            <w:r>
              <w:rPr>
                <w:rFonts w:hint="eastAsia" w:ascii="宋体" w:hAnsi="宋体" w:cs="宋体"/>
                <w:szCs w:val="21"/>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与实际情况存在一定偏差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tcMar>
              <w:left w:w="28" w:type="dxa"/>
              <w:right w:w="28" w:type="dxa"/>
            </w:tcMar>
            <w:vAlign w:val="center"/>
          </w:tcPr>
          <w:p>
            <w:pPr>
              <w:adjustRightInd w:val="0"/>
              <w:snapToGrid w:val="0"/>
              <w:spacing w:line="400" w:lineRule="exact"/>
              <w:jc w:val="center"/>
              <w:rPr>
                <w:rFonts w:ascii="宋体" w:hAnsi="宋体" w:cs="宋体"/>
                <w:szCs w:val="21"/>
              </w:rPr>
            </w:pPr>
          </w:p>
        </w:tc>
        <w:tc>
          <w:tcPr>
            <w:tcW w:w="1034" w:type="dxa"/>
            <w:noWrap/>
            <w:tcMar>
              <w:left w:w="28" w:type="dxa"/>
              <w:right w:w="28" w:type="dxa"/>
            </w:tcMar>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服务便捷性</w:t>
            </w:r>
          </w:p>
        </w:tc>
        <w:tc>
          <w:tcPr>
            <w:tcW w:w="720" w:type="dxa"/>
            <w:noWrap/>
            <w:tcMar>
              <w:left w:w="28" w:type="dxa"/>
              <w:right w:w="28" w:type="dxa"/>
            </w:tcMar>
            <w:vAlign w:val="center"/>
          </w:tcPr>
          <w:p>
            <w:pPr>
              <w:adjustRightInd w:val="0"/>
              <w:snapToGrid w:val="0"/>
              <w:spacing w:line="400" w:lineRule="exact"/>
              <w:jc w:val="center"/>
              <w:rPr>
                <w:rFonts w:ascii="宋体" w:hAnsi="宋体" w:cs="宋体"/>
                <w:bCs/>
                <w:szCs w:val="21"/>
              </w:rPr>
            </w:pPr>
            <w:r>
              <w:rPr>
                <w:rFonts w:hint="eastAsia" w:ascii="宋体" w:hAnsi="宋体" w:cs="宋体"/>
                <w:szCs w:val="21"/>
              </w:rPr>
              <w:t>5</w:t>
            </w:r>
          </w:p>
        </w:tc>
        <w:tc>
          <w:tcPr>
            <w:tcW w:w="7897" w:type="dxa"/>
            <w:noWrap/>
            <w:tcMar>
              <w:left w:w="28" w:type="dxa"/>
              <w:right w:w="28" w:type="dxa"/>
            </w:tcMar>
            <w:vAlign w:val="center"/>
          </w:tcPr>
          <w:p>
            <w:pPr>
              <w:adjustRightInd w:val="0"/>
              <w:snapToGrid w:val="0"/>
              <w:spacing w:line="400" w:lineRule="exact"/>
              <w:jc w:val="left"/>
              <w:rPr>
                <w:rFonts w:ascii="宋体" w:hAnsi="宋体" w:cs="宋体"/>
                <w:szCs w:val="21"/>
              </w:rPr>
            </w:pPr>
            <w:r>
              <w:rPr>
                <w:rFonts w:hint="eastAsia" w:ascii="宋体" w:hAnsi="宋体" w:cs="宋体"/>
                <w:szCs w:val="21"/>
              </w:rPr>
              <w:t>服务便捷性（包括服务机构基本情况、</w:t>
            </w:r>
            <w:r>
              <w:rPr>
                <w:szCs w:val="21"/>
              </w:rPr>
              <w:t>服务</w:t>
            </w:r>
            <w:r>
              <w:rPr>
                <w:rFonts w:hint="eastAsia"/>
                <w:szCs w:val="21"/>
              </w:rPr>
              <w:t>便捷程度</w:t>
            </w:r>
            <w:r>
              <w:rPr>
                <w:szCs w:val="21"/>
              </w:rPr>
              <w:t>等内容</w:t>
            </w:r>
            <w:r>
              <w:rPr>
                <w:rFonts w:hint="eastAsia" w:ascii="宋体" w:hAnsi="宋体" w:cs="宋体"/>
                <w:szCs w:val="21"/>
              </w:rPr>
              <w:t>）：</w:t>
            </w:r>
          </w:p>
          <w:p>
            <w:pPr>
              <w:adjustRightInd w:val="0"/>
              <w:snapToGrid w:val="0"/>
              <w:spacing w:line="400" w:lineRule="exact"/>
              <w:rPr>
                <w:rFonts w:ascii="宋体" w:hAnsi="宋体" w:cs="宋体"/>
                <w:szCs w:val="21"/>
              </w:rPr>
            </w:pPr>
            <w:r>
              <w:rPr>
                <w:rFonts w:hint="eastAsia" w:ascii="宋体" w:hAnsi="宋体" w:cs="宋体"/>
                <w:bCs/>
                <w:kern w:val="0"/>
                <w:szCs w:val="24"/>
              </w:rPr>
              <w:t>①服务机构稳定性好、便捷程度高的得5分；②服务机构设置基本稳定、相对便捷</w:t>
            </w:r>
            <w:r>
              <w:rPr>
                <w:rFonts w:ascii="宋体" w:hAnsi="宋体" w:cs="宋体"/>
                <w:bCs/>
                <w:kern w:val="0"/>
                <w:szCs w:val="24"/>
              </w:rPr>
              <w:t>的得</w:t>
            </w:r>
            <w:r>
              <w:rPr>
                <w:rFonts w:hint="eastAsia" w:ascii="宋体" w:hAnsi="宋体" w:cs="宋体"/>
                <w:bCs/>
                <w:kern w:val="0"/>
                <w:szCs w:val="24"/>
              </w:rPr>
              <w:t>4</w:t>
            </w:r>
            <w:r>
              <w:rPr>
                <w:rFonts w:ascii="宋体" w:hAnsi="宋体" w:cs="宋体"/>
                <w:bCs/>
                <w:kern w:val="0"/>
                <w:szCs w:val="24"/>
              </w:rPr>
              <w:t>分</w:t>
            </w:r>
            <w:r>
              <w:rPr>
                <w:rFonts w:hint="eastAsia" w:ascii="宋体" w:hAnsi="宋体" w:cs="宋体"/>
                <w:bCs/>
                <w:kern w:val="0"/>
                <w:szCs w:val="24"/>
              </w:rPr>
              <w:t>；③服务机构设置比较稳定、相对便捷</w:t>
            </w:r>
            <w:r>
              <w:rPr>
                <w:rFonts w:ascii="宋体" w:hAnsi="宋体" w:cs="宋体"/>
                <w:bCs/>
                <w:kern w:val="0"/>
                <w:szCs w:val="24"/>
              </w:rPr>
              <w:t>的得</w:t>
            </w:r>
            <w:r>
              <w:rPr>
                <w:rFonts w:hint="eastAsia" w:ascii="宋体" w:hAnsi="宋体" w:cs="宋体"/>
                <w:bCs/>
                <w:kern w:val="0"/>
                <w:szCs w:val="24"/>
              </w:rPr>
              <w:t>3</w:t>
            </w:r>
            <w:r>
              <w:rPr>
                <w:rFonts w:ascii="宋体" w:hAnsi="宋体" w:cs="宋体"/>
                <w:bCs/>
                <w:kern w:val="0"/>
                <w:szCs w:val="24"/>
              </w:rPr>
              <w:t>分</w:t>
            </w:r>
            <w:r>
              <w:rPr>
                <w:rFonts w:hint="eastAsia" w:ascii="宋体" w:hAnsi="宋体" w:cs="宋体"/>
                <w:bCs/>
                <w:kern w:val="0"/>
                <w:szCs w:val="24"/>
              </w:rPr>
              <w:t>；④服务机构稳定性一般、便捷程度一般但基本能保障项目服务需求的得2分；⑤服务便捷性低、机构设置不稳定的得1分；缺项不得分。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2" w:type="dxa"/>
            <w:gridSpan w:val="3"/>
            <w:noWrap/>
            <w:tcMar>
              <w:left w:w="28" w:type="dxa"/>
              <w:right w:w="28" w:type="dxa"/>
            </w:tcMar>
            <w:vAlign w:val="center"/>
          </w:tcPr>
          <w:p>
            <w:pPr>
              <w:widowControl/>
              <w:adjustRightInd w:val="0"/>
              <w:snapToGrid w:val="0"/>
              <w:spacing w:line="400" w:lineRule="exact"/>
              <w:jc w:val="center"/>
              <w:rPr>
                <w:rFonts w:ascii="宋体" w:hAnsi="宋体" w:cs="宋体"/>
                <w:b/>
                <w:bCs/>
                <w:szCs w:val="21"/>
              </w:rPr>
            </w:pPr>
            <w:r>
              <w:rPr>
                <w:rFonts w:hint="eastAsia" w:ascii="宋体" w:hAnsi="宋体" w:cs="宋体"/>
                <w:b/>
                <w:bCs/>
                <w:szCs w:val="21"/>
              </w:rPr>
              <w:t>价格分</w:t>
            </w:r>
          </w:p>
          <w:p>
            <w:pPr>
              <w:tabs>
                <w:tab w:val="left" w:pos="4866"/>
              </w:tabs>
              <w:adjustRightInd w:val="0"/>
              <w:snapToGrid w:val="0"/>
              <w:spacing w:line="400" w:lineRule="exact"/>
              <w:jc w:val="center"/>
              <w:rPr>
                <w:rFonts w:ascii="宋体" w:hAnsi="宋体" w:cs="宋体"/>
                <w:szCs w:val="21"/>
              </w:rPr>
            </w:pPr>
            <w:r>
              <w:rPr>
                <w:rFonts w:hint="eastAsia" w:ascii="宋体" w:hAnsi="宋体" w:cs="宋体"/>
                <w:b/>
                <w:bCs/>
                <w:szCs w:val="21"/>
              </w:rPr>
              <w:t>（15分）</w:t>
            </w:r>
          </w:p>
        </w:tc>
        <w:tc>
          <w:tcPr>
            <w:tcW w:w="7897" w:type="dxa"/>
            <w:noWrap/>
            <w:tcMar>
              <w:left w:w="28" w:type="dxa"/>
              <w:right w:w="28" w:type="dxa"/>
            </w:tcMar>
            <w:vAlign w:val="center"/>
          </w:tcPr>
          <w:p>
            <w:pPr>
              <w:adjustRightInd w:val="0"/>
              <w:snapToGrid w:val="0"/>
              <w:spacing w:line="360" w:lineRule="exact"/>
              <w:rPr>
                <w:rFonts w:ascii="宋体" w:hAnsi="宋体" w:cs="宋体"/>
                <w:szCs w:val="21"/>
              </w:rPr>
            </w:pPr>
            <w:r>
              <w:rPr>
                <w:rFonts w:hint="eastAsia" w:ascii="宋体" w:hAnsi="宋体" w:cs="宋体"/>
                <w:szCs w:val="21"/>
              </w:rPr>
              <w:t>评审基准价=满足采购文件要求且“参与评审的价格”中最低的价格为评审基准价</w:t>
            </w:r>
          </w:p>
          <w:p>
            <w:pPr>
              <w:adjustRightInd w:val="0"/>
              <w:snapToGrid w:val="0"/>
              <w:spacing w:line="360" w:lineRule="exact"/>
              <w:rPr>
                <w:rFonts w:ascii="宋体" w:hAnsi="宋体" w:cs="宋体"/>
                <w:szCs w:val="21"/>
              </w:rPr>
            </w:pPr>
            <w:r>
              <w:rPr>
                <w:rFonts w:hint="eastAsia" w:ascii="宋体" w:hAnsi="宋体" w:cs="宋体"/>
                <w:szCs w:val="21"/>
              </w:rPr>
              <w:t>基准价得分为满分15分，其他供应商报价得分计算公式如下：</w:t>
            </w:r>
          </w:p>
          <w:p>
            <w:pPr>
              <w:adjustRightInd w:val="0"/>
              <w:snapToGrid w:val="0"/>
              <w:spacing w:line="360" w:lineRule="exact"/>
              <w:rPr>
                <w:rFonts w:ascii="宋体" w:hAnsi="宋体" w:cs="宋体"/>
                <w:bCs/>
                <w:kern w:val="0"/>
                <w:szCs w:val="24"/>
              </w:rPr>
            </w:pPr>
            <w:r>
              <w:rPr>
                <w:rFonts w:hint="eastAsia" w:ascii="宋体" w:hAnsi="宋体" w:cs="宋体"/>
                <w:szCs w:val="21"/>
              </w:rPr>
              <w:t>其他供应商报价得分=（评审基准价/参与评审的价格）×15%×100（保留二位小数）</w:t>
            </w:r>
          </w:p>
        </w:tc>
      </w:tr>
    </w:tbl>
    <w:p>
      <w:pPr>
        <w:spacing w:line="440" w:lineRule="exact"/>
        <w:ind w:firstLine="420"/>
        <w:rPr>
          <w:rFonts w:ascii="宋体" w:hAnsi="宋体"/>
          <w:color w:val="000000"/>
        </w:rPr>
      </w:pPr>
    </w:p>
    <w:p>
      <w:pPr>
        <w:spacing w:line="600" w:lineRule="exact"/>
        <w:jc w:val="center"/>
        <w:rPr>
          <w:rFonts w:hint="eastAsia" w:ascii="宋体" w:hAnsi="宋体"/>
          <w:b/>
          <w:sz w:val="32"/>
          <w:szCs w:val="32"/>
        </w:rPr>
      </w:pPr>
    </w:p>
    <w:p>
      <w:pPr>
        <w:spacing w:line="600" w:lineRule="exact"/>
        <w:jc w:val="center"/>
        <w:rPr>
          <w:rFonts w:ascii="宋体" w:hAnsi="宋体"/>
          <w:b/>
          <w:bCs/>
          <w:sz w:val="32"/>
          <w:szCs w:val="32"/>
        </w:rPr>
      </w:pPr>
      <w:r>
        <w:rPr>
          <w:rFonts w:hint="eastAsia" w:ascii="宋体" w:hAnsi="宋体"/>
          <w:b/>
          <w:sz w:val="32"/>
          <w:szCs w:val="32"/>
        </w:rPr>
        <w:t xml:space="preserve">第五部分  </w:t>
      </w:r>
      <w:r>
        <w:rPr>
          <w:rFonts w:hint="eastAsia" w:ascii="宋体" w:hAnsi="宋体"/>
          <w:b/>
          <w:bCs/>
          <w:sz w:val="32"/>
          <w:szCs w:val="32"/>
        </w:rPr>
        <w:t>合同主要条款</w:t>
      </w:r>
    </w:p>
    <w:p>
      <w:pPr>
        <w:snapToGrid w:val="0"/>
        <w:spacing w:beforeLines="50" w:afterLines="50" w:line="240" w:lineRule="exact"/>
        <w:jc w:val="center"/>
        <w:rPr>
          <w:rFonts w:ascii="宋体" w:hAnsi="宋体"/>
          <w:b/>
          <w:szCs w:val="21"/>
        </w:rPr>
      </w:pPr>
    </w:p>
    <w:p>
      <w:pPr>
        <w:snapToGrid w:val="0"/>
        <w:spacing w:beforeLines="50" w:afterLines="50" w:line="320" w:lineRule="exact"/>
        <w:jc w:val="center"/>
        <w:rPr>
          <w:rFonts w:ascii="宋体" w:hAnsi="宋体"/>
          <w:b/>
          <w:sz w:val="30"/>
          <w:szCs w:val="32"/>
        </w:rPr>
      </w:pPr>
      <w:r>
        <w:rPr>
          <w:rFonts w:hint="eastAsia" w:ascii="宋体" w:hAnsi="宋体"/>
          <w:b/>
          <w:sz w:val="30"/>
          <w:szCs w:val="32"/>
        </w:rPr>
        <w:t>政府采购合同指引（服务）</w:t>
      </w:r>
    </w:p>
    <w:p>
      <w:pPr>
        <w:pStyle w:val="3"/>
        <w:snapToGrid w:val="0"/>
        <w:spacing w:before="120" w:after="120" w:line="320" w:lineRule="exact"/>
        <w:jc w:val="center"/>
        <w:rPr>
          <w:rFonts w:hAnsi="宋体"/>
          <w:color w:val="000000"/>
        </w:rPr>
      </w:pPr>
      <w:r>
        <w:rPr>
          <w:rFonts w:hint="eastAsia" w:hAnsi="宋体"/>
          <w:b/>
          <w:szCs w:val="21"/>
        </w:rPr>
        <w:t>（仅供参考）</w:t>
      </w:r>
    </w:p>
    <w:p>
      <w:pPr>
        <w:pStyle w:val="3"/>
        <w:snapToGrid w:val="0"/>
        <w:spacing w:before="120" w:after="120" w:line="440" w:lineRule="exact"/>
        <w:rPr>
          <w:rFonts w:hAnsi="宋体"/>
          <w:sz w:val="21"/>
          <w:szCs w:val="21"/>
        </w:rPr>
      </w:pPr>
    </w:p>
    <w:p>
      <w:pPr>
        <w:pStyle w:val="3"/>
        <w:snapToGrid w:val="0"/>
        <w:spacing w:before="120" w:after="120" w:line="440" w:lineRule="exact"/>
        <w:rPr>
          <w:rFonts w:hAnsi="宋体"/>
          <w:sz w:val="21"/>
          <w:szCs w:val="21"/>
        </w:rPr>
      </w:pPr>
      <w:r>
        <w:rPr>
          <w:rFonts w:hint="eastAsia" w:hAnsi="宋体"/>
          <w:sz w:val="21"/>
          <w:szCs w:val="21"/>
        </w:rPr>
        <w:t>项目名称：                                     项目编号：</w:t>
      </w:r>
    </w:p>
    <w:p>
      <w:pPr>
        <w:pStyle w:val="3"/>
        <w:snapToGrid w:val="0"/>
        <w:spacing w:before="120" w:after="120" w:line="440" w:lineRule="exact"/>
        <w:rPr>
          <w:rFonts w:hAnsi="宋体"/>
          <w:sz w:val="21"/>
          <w:szCs w:val="21"/>
        </w:rPr>
      </w:pPr>
      <w:r>
        <w:rPr>
          <w:rFonts w:hint="eastAsia" w:hAnsi="宋体"/>
          <w:sz w:val="21"/>
          <w:szCs w:val="21"/>
        </w:rPr>
        <w:t>甲方：（买方）</w:t>
      </w:r>
    </w:p>
    <w:p>
      <w:pPr>
        <w:pStyle w:val="3"/>
        <w:snapToGrid w:val="0"/>
        <w:spacing w:before="120" w:after="120" w:line="440" w:lineRule="exact"/>
        <w:rPr>
          <w:rFonts w:hAnsi="宋体"/>
          <w:sz w:val="21"/>
          <w:szCs w:val="21"/>
        </w:rPr>
      </w:pPr>
      <w:r>
        <w:rPr>
          <w:rFonts w:hint="eastAsia" w:hAnsi="宋体"/>
          <w:sz w:val="21"/>
          <w:szCs w:val="21"/>
        </w:rPr>
        <w:t>乙方：（卖方）</w:t>
      </w:r>
    </w:p>
    <w:p>
      <w:pPr>
        <w:pStyle w:val="3"/>
        <w:snapToGrid w:val="0"/>
        <w:spacing w:before="120" w:after="120" w:line="440" w:lineRule="exact"/>
        <w:rPr>
          <w:rFonts w:hAnsi="宋体"/>
          <w:b/>
          <w:sz w:val="21"/>
          <w:szCs w:val="21"/>
        </w:rPr>
      </w:pPr>
      <w:r>
        <w:rPr>
          <w:rFonts w:hAnsi="宋体"/>
          <w:sz w:val="21"/>
          <w:szCs w:val="21"/>
        </w:rPr>
        <w:t>甲、乙双方根据</w:t>
      </w:r>
      <w:r>
        <w:rPr>
          <w:rFonts w:hint="eastAsia" w:hAnsi="宋体"/>
          <w:sz w:val="21"/>
          <w:szCs w:val="21"/>
        </w:rPr>
        <w:t>鄞州区公共资源交易</w:t>
      </w:r>
      <w:r>
        <w:rPr>
          <w:rFonts w:hAnsi="宋体"/>
          <w:sz w:val="21"/>
          <w:szCs w:val="21"/>
          <w:u w:val="single"/>
        </w:rPr>
        <w:t>中心关于项目公开招标的</w:t>
      </w:r>
      <w:r>
        <w:rPr>
          <w:rFonts w:hAnsi="宋体"/>
          <w:sz w:val="21"/>
          <w:szCs w:val="21"/>
        </w:rPr>
        <w:t>结果，签署本合同。</w:t>
      </w:r>
    </w:p>
    <w:p>
      <w:pPr>
        <w:pStyle w:val="3"/>
        <w:snapToGrid w:val="0"/>
        <w:spacing w:before="120" w:after="120" w:line="440" w:lineRule="exact"/>
        <w:rPr>
          <w:rFonts w:hAnsi="宋体"/>
          <w:b/>
          <w:sz w:val="21"/>
          <w:szCs w:val="21"/>
        </w:rPr>
      </w:pPr>
      <w:r>
        <w:rPr>
          <w:rFonts w:hint="eastAsia" w:hAnsi="宋体"/>
          <w:b/>
          <w:sz w:val="21"/>
          <w:szCs w:val="21"/>
        </w:rPr>
        <w:t>一、服务内容</w:t>
      </w:r>
    </w:p>
    <w:p>
      <w:pPr>
        <w:pStyle w:val="3"/>
        <w:snapToGrid w:val="0"/>
        <w:spacing w:before="120" w:after="120" w:line="440" w:lineRule="exact"/>
        <w:rPr>
          <w:rFonts w:hAnsi="宋体"/>
          <w:b/>
          <w:sz w:val="21"/>
          <w:szCs w:val="21"/>
        </w:rPr>
      </w:pPr>
      <w:r>
        <w:rPr>
          <w:rFonts w:hint="eastAsia" w:hAnsi="宋体"/>
          <w:b/>
          <w:sz w:val="21"/>
          <w:szCs w:val="21"/>
        </w:rPr>
        <w:t>二、合同金额</w:t>
      </w:r>
    </w:p>
    <w:p>
      <w:pPr>
        <w:pStyle w:val="3"/>
        <w:snapToGrid w:val="0"/>
        <w:spacing w:before="120" w:after="120" w:line="440" w:lineRule="exact"/>
        <w:ind w:left="357" w:leftChars="100" w:hanging="147" w:hangingChars="70"/>
        <w:rPr>
          <w:rFonts w:hAnsi="宋体"/>
          <w:sz w:val="21"/>
          <w:szCs w:val="21"/>
        </w:rPr>
      </w:pPr>
      <w:r>
        <w:rPr>
          <w:rFonts w:hint="eastAsia" w:hAnsi="宋体"/>
          <w:sz w:val="21"/>
          <w:szCs w:val="21"/>
        </w:rPr>
        <w:t>本合同金额为（大写）：____________________________________元（￥_______________元）人民币。</w:t>
      </w:r>
    </w:p>
    <w:p>
      <w:pPr>
        <w:pStyle w:val="3"/>
        <w:snapToGrid w:val="0"/>
        <w:spacing w:before="120" w:after="120" w:line="440" w:lineRule="exact"/>
        <w:rPr>
          <w:rFonts w:hAnsi="宋体"/>
          <w:b/>
          <w:sz w:val="21"/>
          <w:szCs w:val="21"/>
        </w:rPr>
      </w:pPr>
      <w:r>
        <w:rPr>
          <w:rFonts w:hint="eastAsia" w:hAnsi="宋体"/>
          <w:b/>
          <w:sz w:val="21"/>
          <w:szCs w:val="21"/>
        </w:rPr>
        <w:t>三、技术资料</w:t>
      </w:r>
    </w:p>
    <w:p>
      <w:pPr>
        <w:pStyle w:val="3"/>
        <w:snapToGrid w:val="0"/>
        <w:spacing w:before="120" w:after="120" w:line="440" w:lineRule="exact"/>
        <w:ind w:left="357" w:leftChars="100" w:hanging="147" w:hangingChars="70"/>
        <w:rPr>
          <w:rFonts w:hAnsi="宋体"/>
          <w:sz w:val="21"/>
          <w:szCs w:val="21"/>
        </w:rPr>
      </w:pPr>
      <w:r>
        <w:rPr>
          <w:rFonts w:hint="eastAsia" w:hAnsi="宋体"/>
          <w:sz w:val="21"/>
          <w:szCs w:val="21"/>
        </w:rPr>
        <w:t>1.乙方应按招标文件规定的时间向甲方提供有关技术资料。</w:t>
      </w:r>
    </w:p>
    <w:p>
      <w:pPr>
        <w:pStyle w:val="3"/>
        <w:snapToGrid w:val="0"/>
        <w:spacing w:before="120" w:after="120" w:line="440" w:lineRule="exact"/>
        <w:ind w:left="2" w:leftChars="1" w:firstLine="210" w:firstLineChars="100"/>
        <w:rPr>
          <w:rFonts w:hAnsi="宋体"/>
          <w:sz w:val="21"/>
          <w:szCs w:val="21"/>
        </w:rPr>
      </w:pPr>
      <w:r>
        <w:rPr>
          <w:rFonts w:hint="eastAsia" w:hAnsi="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napToGrid w:val="0"/>
        <w:spacing w:before="120" w:after="120" w:line="440" w:lineRule="exact"/>
        <w:ind w:left="360" w:hanging="361" w:hangingChars="171"/>
        <w:rPr>
          <w:rFonts w:hAnsi="宋体"/>
          <w:b/>
          <w:sz w:val="21"/>
          <w:szCs w:val="21"/>
        </w:rPr>
      </w:pPr>
      <w:r>
        <w:rPr>
          <w:rFonts w:hint="eastAsia" w:hAnsi="宋体"/>
          <w:b/>
          <w:sz w:val="21"/>
          <w:szCs w:val="21"/>
        </w:rPr>
        <w:t>四、知识产权</w:t>
      </w:r>
    </w:p>
    <w:p>
      <w:pPr>
        <w:pStyle w:val="3"/>
        <w:snapToGrid w:val="0"/>
        <w:spacing w:before="120" w:after="120" w:line="440" w:lineRule="exact"/>
        <w:ind w:left="357" w:leftChars="100" w:hanging="147" w:hangingChars="70"/>
        <w:rPr>
          <w:rFonts w:hAnsi="宋体"/>
          <w:b/>
          <w:bCs/>
          <w:sz w:val="21"/>
          <w:szCs w:val="21"/>
        </w:rPr>
      </w:pPr>
      <w:r>
        <w:rPr>
          <w:rFonts w:hint="eastAsia" w:hAnsi="宋体"/>
          <w:sz w:val="21"/>
          <w:szCs w:val="21"/>
        </w:rPr>
        <w:t>乙方应保证提供服务过程中不会侵犯任何第三方的</w:t>
      </w:r>
      <w:r>
        <w:rPr>
          <w:rFonts w:hint="eastAsia" w:hAnsi="宋体"/>
          <w:b/>
          <w:sz w:val="21"/>
          <w:szCs w:val="21"/>
        </w:rPr>
        <w:t>知识产权</w:t>
      </w:r>
      <w:r>
        <w:rPr>
          <w:rFonts w:hint="eastAsia" w:hAnsi="宋体"/>
          <w:b/>
          <w:bCs/>
          <w:sz w:val="21"/>
          <w:szCs w:val="21"/>
        </w:rPr>
        <w:t>。</w:t>
      </w:r>
    </w:p>
    <w:p>
      <w:pPr>
        <w:pStyle w:val="3"/>
        <w:snapToGrid w:val="0"/>
        <w:spacing w:before="120" w:after="120" w:line="440" w:lineRule="exact"/>
        <w:ind w:left="358" w:hanging="358" w:hangingChars="170"/>
        <w:rPr>
          <w:rFonts w:hAnsi="宋体"/>
          <w:b/>
          <w:sz w:val="21"/>
          <w:szCs w:val="21"/>
        </w:rPr>
      </w:pPr>
      <w:r>
        <w:rPr>
          <w:rFonts w:hint="eastAsia" w:hAnsi="宋体"/>
          <w:b/>
          <w:sz w:val="21"/>
          <w:szCs w:val="21"/>
        </w:rPr>
        <w:t>五、履约保证金</w:t>
      </w:r>
    </w:p>
    <w:p>
      <w:pPr>
        <w:pStyle w:val="3"/>
        <w:snapToGrid w:val="0"/>
        <w:spacing w:before="120" w:after="120" w:line="440" w:lineRule="exact"/>
        <w:ind w:left="357" w:leftChars="100" w:hanging="147" w:hangingChars="70"/>
        <w:rPr>
          <w:rFonts w:hAnsi="宋体"/>
          <w:sz w:val="21"/>
          <w:szCs w:val="21"/>
        </w:rPr>
      </w:pPr>
      <w:r>
        <w:rPr>
          <w:rFonts w:hint="eastAsia" w:hAnsi="宋体"/>
          <w:sz w:val="21"/>
          <w:szCs w:val="21"/>
        </w:rPr>
        <w:t>乙方交纳人民币元作为本合同的履约保证金。</w:t>
      </w:r>
    </w:p>
    <w:p>
      <w:pPr>
        <w:snapToGrid w:val="0"/>
        <w:spacing w:beforeLines="50" w:afterLines="50" w:line="440" w:lineRule="exact"/>
        <w:rPr>
          <w:rFonts w:ascii="宋体" w:hAnsi="宋体"/>
          <w:b/>
          <w:szCs w:val="21"/>
        </w:rPr>
      </w:pPr>
      <w:r>
        <w:rPr>
          <w:rFonts w:hint="eastAsia" w:ascii="宋体" w:hAnsi="宋体"/>
          <w:b/>
          <w:szCs w:val="21"/>
        </w:rPr>
        <w:t>六、转包或分包</w:t>
      </w:r>
    </w:p>
    <w:p>
      <w:pPr>
        <w:snapToGrid w:val="0"/>
        <w:spacing w:beforeLines="50" w:afterLines="50" w:line="440" w:lineRule="exact"/>
        <w:ind w:firstLine="420" w:firstLineChars="200"/>
        <w:rPr>
          <w:rFonts w:ascii="宋体" w:hAnsi="宋体"/>
          <w:szCs w:val="21"/>
        </w:rPr>
      </w:pPr>
      <w:r>
        <w:rPr>
          <w:rFonts w:hint="eastAsia" w:ascii="宋体" w:hAnsi="宋体"/>
          <w:szCs w:val="21"/>
        </w:rPr>
        <w:t>1.本合同范围的服务，应由乙方直接供应，不得转让他人供应；</w:t>
      </w:r>
    </w:p>
    <w:p>
      <w:pPr>
        <w:snapToGrid w:val="0"/>
        <w:spacing w:beforeLines="50" w:afterLines="50" w:line="440" w:lineRule="exact"/>
        <w:ind w:firstLine="420" w:firstLineChars="200"/>
        <w:rPr>
          <w:rFonts w:ascii="宋体" w:hAnsi="宋体"/>
          <w:szCs w:val="21"/>
        </w:rPr>
      </w:pPr>
      <w:r>
        <w:rPr>
          <w:rFonts w:hint="eastAsia" w:ascii="宋体" w:hAnsi="宋体"/>
          <w:szCs w:val="21"/>
        </w:rPr>
        <w:t>2.除非得到甲方的书面同意，乙方不得将本合同范围的服务全部或部分分包给他人供应；</w:t>
      </w:r>
    </w:p>
    <w:p>
      <w:pPr>
        <w:snapToGrid w:val="0"/>
        <w:spacing w:beforeLines="50" w:afterLines="50" w:line="440" w:lineRule="exact"/>
        <w:ind w:firstLine="420" w:firstLineChars="200"/>
        <w:rPr>
          <w:rFonts w:ascii="宋体" w:hAnsi="宋体"/>
          <w:szCs w:val="21"/>
        </w:rPr>
      </w:pPr>
      <w:r>
        <w:rPr>
          <w:rFonts w:hint="eastAsia" w:ascii="宋体" w:hAnsi="宋体"/>
          <w:szCs w:val="21"/>
        </w:rPr>
        <w:t>3.如有转让和未经甲方同意的分包行为，甲方有权解除合同，没收履约保证金并追究乙方的违约责任。</w:t>
      </w:r>
    </w:p>
    <w:p>
      <w:pPr>
        <w:pStyle w:val="3"/>
        <w:snapToGrid w:val="0"/>
        <w:spacing w:before="120" w:after="120" w:line="440" w:lineRule="exact"/>
        <w:rPr>
          <w:rFonts w:hAnsi="宋体"/>
          <w:sz w:val="21"/>
          <w:szCs w:val="21"/>
        </w:rPr>
      </w:pPr>
      <w:r>
        <w:rPr>
          <w:rFonts w:hint="eastAsia" w:hAnsi="宋体"/>
          <w:b/>
          <w:sz w:val="21"/>
          <w:szCs w:val="21"/>
        </w:rPr>
        <w:t>七、服务质量保证期和服务质量保证金(选用)</w:t>
      </w:r>
    </w:p>
    <w:p>
      <w:pPr>
        <w:pStyle w:val="3"/>
        <w:snapToGrid w:val="0"/>
        <w:spacing w:before="120" w:after="120" w:line="440" w:lineRule="exact"/>
        <w:ind w:left="420" w:leftChars="200" w:firstLine="63" w:firstLineChars="30"/>
        <w:rPr>
          <w:rFonts w:hAnsi="宋体"/>
          <w:sz w:val="21"/>
          <w:szCs w:val="21"/>
        </w:rPr>
      </w:pPr>
      <w:r>
        <w:rPr>
          <w:rFonts w:hint="eastAsia" w:hAnsi="宋体"/>
          <w:sz w:val="21"/>
          <w:szCs w:val="21"/>
        </w:rPr>
        <w:t>1.服务质量保证期年。（自验收合格之日起计）</w:t>
      </w:r>
    </w:p>
    <w:p>
      <w:pPr>
        <w:pStyle w:val="3"/>
        <w:snapToGrid w:val="0"/>
        <w:spacing w:before="120" w:after="120" w:line="440" w:lineRule="exact"/>
        <w:ind w:left="420" w:leftChars="200" w:firstLine="63" w:firstLineChars="30"/>
        <w:rPr>
          <w:rFonts w:hAnsi="宋体"/>
          <w:sz w:val="21"/>
          <w:szCs w:val="21"/>
        </w:rPr>
      </w:pPr>
      <w:r>
        <w:rPr>
          <w:rFonts w:hint="eastAsia" w:hAnsi="宋体"/>
          <w:sz w:val="21"/>
          <w:szCs w:val="21"/>
        </w:rPr>
        <w:t>2.服务质量保证金元。（履约保证金在中标投标人按合同约定验收合格后自行转为质保金）</w:t>
      </w:r>
    </w:p>
    <w:p>
      <w:pPr>
        <w:pStyle w:val="3"/>
        <w:snapToGrid w:val="0"/>
        <w:spacing w:before="120" w:after="120" w:line="440" w:lineRule="exact"/>
        <w:rPr>
          <w:rFonts w:hAnsi="宋体"/>
          <w:b/>
          <w:sz w:val="21"/>
          <w:szCs w:val="21"/>
        </w:rPr>
      </w:pPr>
      <w:r>
        <w:rPr>
          <w:rFonts w:hint="eastAsia" w:hAnsi="宋体"/>
          <w:b/>
          <w:sz w:val="21"/>
          <w:szCs w:val="21"/>
        </w:rPr>
        <w:t>八、合同履行时间、履行方式及履行地点</w:t>
      </w:r>
    </w:p>
    <w:p>
      <w:pPr>
        <w:pStyle w:val="3"/>
        <w:snapToGrid w:val="0"/>
        <w:spacing w:before="120" w:after="120" w:line="440" w:lineRule="exact"/>
        <w:ind w:firstLine="420" w:firstLineChars="200"/>
        <w:rPr>
          <w:rFonts w:hAnsi="宋体"/>
          <w:bCs/>
          <w:sz w:val="21"/>
          <w:szCs w:val="21"/>
        </w:rPr>
      </w:pPr>
      <w:r>
        <w:rPr>
          <w:rFonts w:hint="eastAsia" w:hAnsi="宋体"/>
          <w:bCs/>
          <w:sz w:val="21"/>
          <w:szCs w:val="21"/>
        </w:rPr>
        <w:t>1.</w:t>
      </w:r>
      <w:r>
        <w:rPr>
          <w:rFonts w:hint="eastAsia" w:hAnsi="宋体"/>
          <w:sz w:val="21"/>
          <w:szCs w:val="21"/>
        </w:rPr>
        <w:t>履行时间</w:t>
      </w:r>
      <w:r>
        <w:rPr>
          <w:rFonts w:hint="eastAsia" w:hAnsi="宋体"/>
          <w:bCs/>
          <w:sz w:val="21"/>
          <w:szCs w:val="21"/>
        </w:rPr>
        <w:t>：</w:t>
      </w:r>
    </w:p>
    <w:p>
      <w:pPr>
        <w:pStyle w:val="3"/>
        <w:snapToGrid w:val="0"/>
        <w:spacing w:before="120" w:after="120" w:line="440" w:lineRule="exact"/>
        <w:ind w:firstLine="420" w:firstLineChars="200"/>
        <w:rPr>
          <w:rFonts w:hAnsi="宋体"/>
          <w:bCs/>
          <w:sz w:val="21"/>
          <w:szCs w:val="21"/>
        </w:rPr>
      </w:pPr>
      <w:r>
        <w:rPr>
          <w:rFonts w:hint="eastAsia" w:hAnsi="宋体"/>
          <w:bCs/>
          <w:sz w:val="21"/>
          <w:szCs w:val="21"/>
        </w:rPr>
        <w:t>2.</w:t>
      </w:r>
      <w:r>
        <w:rPr>
          <w:rFonts w:hint="eastAsia" w:hAnsi="宋体"/>
          <w:sz w:val="21"/>
          <w:szCs w:val="21"/>
        </w:rPr>
        <w:t>履行方式</w:t>
      </w:r>
      <w:r>
        <w:rPr>
          <w:rFonts w:hint="eastAsia" w:hAnsi="宋体"/>
          <w:bCs/>
          <w:sz w:val="21"/>
          <w:szCs w:val="21"/>
        </w:rPr>
        <w:t>：</w:t>
      </w:r>
    </w:p>
    <w:p>
      <w:pPr>
        <w:pStyle w:val="3"/>
        <w:snapToGrid w:val="0"/>
        <w:spacing w:before="120" w:after="120" w:line="440" w:lineRule="exact"/>
        <w:ind w:firstLine="420" w:firstLineChars="200"/>
        <w:rPr>
          <w:rFonts w:hAnsi="宋体"/>
          <w:sz w:val="21"/>
          <w:szCs w:val="21"/>
        </w:rPr>
      </w:pPr>
      <w:r>
        <w:rPr>
          <w:rFonts w:hint="eastAsia" w:hAnsi="宋体"/>
          <w:bCs/>
          <w:sz w:val="21"/>
          <w:szCs w:val="21"/>
        </w:rPr>
        <w:t>3.</w:t>
      </w:r>
      <w:r>
        <w:rPr>
          <w:rFonts w:hint="eastAsia" w:hAnsi="宋体"/>
          <w:sz w:val="21"/>
          <w:szCs w:val="21"/>
        </w:rPr>
        <w:t>履行地点</w:t>
      </w:r>
      <w:r>
        <w:rPr>
          <w:rFonts w:hint="eastAsia" w:hAnsi="宋体"/>
          <w:bCs/>
          <w:sz w:val="21"/>
          <w:szCs w:val="21"/>
        </w:rPr>
        <w:t>：</w:t>
      </w:r>
    </w:p>
    <w:p>
      <w:pPr>
        <w:pStyle w:val="3"/>
        <w:snapToGrid w:val="0"/>
        <w:spacing w:before="120" w:after="120" w:line="440" w:lineRule="exact"/>
        <w:rPr>
          <w:rFonts w:hAnsi="宋体"/>
          <w:sz w:val="21"/>
          <w:szCs w:val="21"/>
        </w:rPr>
      </w:pPr>
      <w:r>
        <w:rPr>
          <w:rFonts w:hint="eastAsia" w:hAnsi="宋体"/>
          <w:sz w:val="21"/>
          <w:szCs w:val="21"/>
        </w:rPr>
        <w:t>九、款项支付</w:t>
      </w:r>
    </w:p>
    <w:p>
      <w:pPr>
        <w:pStyle w:val="3"/>
        <w:snapToGrid w:val="0"/>
        <w:spacing w:before="120" w:after="120" w:line="440" w:lineRule="exact"/>
        <w:ind w:firstLine="315" w:firstLineChars="150"/>
        <w:rPr>
          <w:rFonts w:hAnsi="宋体"/>
          <w:bCs/>
          <w:sz w:val="21"/>
          <w:szCs w:val="21"/>
        </w:rPr>
      </w:pPr>
      <w:r>
        <w:rPr>
          <w:rFonts w:hint="eastAsia" w:hAnsi="宋体"/>
          <w:bCs/>
          <w:sz w:val="21"/>
          <w:szCs w:val="21"/>
        </w:rPr>
        <w:t>付款方式：</w:t>
      </w:r>
    </w:p>
    <w:p>
      <w:pPr>
        <w:snapToGrid w:val="0"/>
        <w:spacing w:beforeLines="50" w:afterLines="50" w:line="440" w:lineRule="exact"/>
        <w:rPr>
          <w:rFonts w:ascii="宋体" w:hAnsi="宋体"/>
          <w:b/>
          <w:szCs w:val="21"/>
        </w:rPr>
      </w:pPr>
      <w:r>
        <w:rPr>
          <w:rFonts w:hint="eastAsia" w:ascii="宋体" w:hAnsi="宋体"/>
          <w:b/>
          <w:szCs w:val="21"/>
        </w:rPr>
        <w:t>十、税费</w:t>
      </w:r>
    </w:p>
    <w:p>
      <w:pPr>
        <w:snapToGrid w:val="0"/>
        <w:spacing w:beforeLines="50" w:afterLines="50" w:line="440" w:lineRule="exact"/>
        <w:ind w:firstLine="420" w:firstLineChars="200"/>
        <w:rPr>
          <w:rFonts w:ascii="宋体" w:hAnsi="宋体"/>
          <w:szCs w:val="21"/>
        </w:rPr>
      </w:pPr>
      <w:r>
        <w:rPr>
          <w:rFonts w:hint="eastAsia" w:ascii="宋体" w:hAnsi="宋体"/>
          <w:szCs w:val="21"/>
        </w:rPr>
        <w:t>本合同执行中相关的一切税费均由乙方负担。</w:t>
      </w:r>
    </w:p>
    <w:p>
      <w:pPr>
        <w:pStyle w:val="3"/>
        <w:snapToGrid w:val="0"/>
        <w:spacing w:before="120" w:after="120" w:line="440" w:lineRule="exact"/>
        <w:ind w:left="360" w:hanging="361" w:hangingChars="171"/>
        <w:rPr>
          <w:rFonts w:hAnsi="宋体"/>
          <w:sz w:val="21"/>
          <w:szCs w:val="21"/>
        </w:rPr>
      </w:pPr>
      <w:r>
        <w:rPr>
          <w:rFonts w:hint="eastAsia" w:hAnsi="宋体"/>
          <w:b/>
          <w:sz w:val="21"/>
          <w:szCs w:val="21"/>
        </w:rPr>
        <w:t>十一、质量保证及后续服务</w:t>
      </w:r>
    </w:p>
    <w:p>
      <w:pPr>
        <w:pStyle w:val="3"/>
        <w:snapToGrid w:val="0"/>
        <w:spacing w:before="120" w:after="120" w:line="440" w:lineRule="exact"/>
        <w:ind w:left="420" w:leftChars="200" w:firstLine="63" w:firstLineChars="30"/>
        <w:rPr>
          <w:rFonts w:hAnsi="宋体"/>
          <w:sz w:val="21"/>
          <w:szCs w:val="21"/>
        </w:rPr>
      </w:pPr>
      <w:r>
        <w:rPr>
          <w:rFonts w:hint="eastAsia" w:hAnsi="宋体"/>
          <w:sz w:val="21"/>
          <w:szCs w:val="21"/>
        </w:rPr>
        <w:t>1.乙方应按招标文件规定向甲方提供服务。</w:t>
      </w:r>
    </w:p>
    <w:p>
      <w:pPr>
        <w:pStyle w:val="3"/>
        <w:snapToGrid w:val="0"/>
        <w:spacing w:before="120" w:after="120" w:line="440" w:lineRule="exact"/>
        <w:ind w:firstLine="420" w:firstLineChars="200"/>
        <w:rPr>
          <w:rFonts w:hAnsi="宋体"/>
          <w:sz w:val="21"/>
          <w:szCs w:val="21"/>
        </w:rPr>
      </w:pPr>
      <w:r>
        <w:rPr>
          <w:rFonts w:hint="eastAsia" w:hAnsi="宋体"/>
          <w:sz w:val="21"/>
          <w:szCs w:val="21"/>
        </w:rPr>
        <w:t>2.乙方提供的服务成果在服务质量保证期内发生故障，乙方应负责免费提供后续服务。对达不到要求者，根据实际情况，经双方协商，可按以下办法处理：</w:t>
      </w:r>
    </w:p>
    <w:p>
      <w:pPr>
        <w:pStyle w:val="3"/>
        <w:snapToGrid w:val="0"/>
        <w:spacing w:before="120" w:after="120" w:line="440" w:lineRule="exact"/>
        <w:ind w:firstLine="630" w:firstLineChars="300"/>
        <w:rPr>
          <w:rFonts w:hAnsi="宋体"/>
          <w:sz w:val="21"/>
          <w:szCs w:val="21"/>
        </w:rPr>
      </w:pPr>
      <w:r>
        <w:rPr>
          <w:rFonts w:hint="eastAsia" w:hAnsi="宋体"/>
          <w:sz w:val="21"/>
          <w:szCs w:val="21"/>
        </w:rPr>
        <w:t>⑴重做：由乙方承担所发生的全部费用。</w:t>
      </w:r>
    </w:p>
    <w:p>
      <w:pPr>
        <w:pStyle w:val="3"/>
        <w:snapToGrid w:val="0"/>
        <w:spacing w:before="120" w:after="120" w:line="440" w:lineRule="exact"/>
        <w:ind w:firstLine="630" w:firstLineChars="300"/>
        <w:rPr>
          <w:rFonts w:hAnsi="宋体"/>
          <w:sz w:val="21"/>
          <w:szCs w:val="21"/>
        </w:rPr>
      </w:pPr>
      <w:r>
        <w:rPr>
          <w:rFonts w:hint="eastAsia" w:hAnsi="宋体"/>
          <w:sz w:val="21"/>
          <w:szCs w:val="21"/>
        </w:rPr>
        <w:t>⑵贬值处理：由甲乙双方合议定价。</w:t>
      </w:r>
    </w:p>
    <w:p>
      <w:pPr>
        <w:pStyle w:val="3"/>
        <w:snapToGrid w:val="0"/>
        <w:spacing w:before="120" w:after="120" w:line="440" w:lineRule="exact"/>
        <w:ind w:left="420" w:leftChars="200" w:firstLine="210" w:firstLineChars="100"/>
        <w:rPr>
          <w:rFonts w:hAnsi="宋体"/>
          <w:sz w:val="21"/>
          <w:szCs w:val="21"/>
        </w:rPr>
      </w:pPr>
      <w:r>
        <w:rPr>
          <w:rFonts w:hint="eastAsia" w:hAnsi="宋体"/>
          <w:sz w:val="21"/>
          <w:szCs w:val="21"/>
        </w:rPr>
        <w:t>⑶解除合同。</w:t>
      </w:r>
    </w:p>
    <w:p>
      <w:pPr>
        <w:pStyle w:val="3"/>
        <w:snapToGrid w:val="0"/>
        <w:spacing w:before="120" w:after="120" w:line="440" w:lineRule="exact"/>
        <w:ind w:firstLine="420" w:firstLineChars="200"/>
        <w:rPr>
          <w:rFonts w:hAnsi="宋体"/>
          <w:sz w:val="21"/>
          <w:szCs w:val="21"/>
        </w:rPr>
      </w:pPr>
      <w:r>
        <w:rPr>
          <w:rFonts w:hint="eastAsia" w:hAnsi="宋体"/>
          <w:sz w:val="21"/>
          <w:szCs w:val="21"/>
        </w:rPr>
        <w:t>3.如在使用过程中发生问题，乙方在接到甲方通知后在小时内到达甲方现场。</w:t>
      </w:r>
    </w:p>
    <w:p>
      <w:pPr>
        <w:pStyle w:val="3"/>
        <w:snapToGrid w:val="0"/>
        <w:spacing w:before="120" w:after="120" w:line="440" w:lineRule="exact"/>
        <w:ind w:firstLine="420" w:firstLineChars="200"/>
        <w:rPr>
          <w:rFonts w:hAnsi="宋体"/>
          <w:sz w:val="21"/>
          <w:szCs w:val="21"/>
        </w:rPr>
      </w:pPr>
      <w:r>
        <w:rPr>
          <w:rFonts w:hint="eastAsia" w:hAnsi="宋体"/>
          <w:sz w:val="21"/>
          <w:szCs w:val="21"/>
        </w:rPr>
        <w:t>4.在</w:t>
      </w:r>
      <w:r>
        <w:rPr>
          <w:rFonts w:hint="eastAsia" w:hAnsi="宋体"/>
          <w:b/>
          <w:sz w:val="21"/>
          <w:szCs w:val="21"/>
        </w:rPr>
        <w:t>服务质量保证期</w:t>
      </w:r>
      <w:r>
        <w:rPr>
          <w:rFonts w:hint="eastAsia" w:hAnsi="宋体"/>
          <w:sz w:val="21"/>
          <w:szCs w:val="21"/>
        </w:rPr>
        <w:t>内，乙方应对出现的质量及安全问题负责处理解决并承担一切费用。</w:t>
      </w:r>
    </w:p>
    <w:p>
      <w:pPr>
        <w:pStyle w:val="3"/>
        <w:snapToGrid w:val="0"/>
        <w:spacing w:before="120" w:after="120" w:line="440" w:lineRule="exact"/>
        <w:rPr>
          <w:rFonts w:hAnsi="宋体"/>
          <w:b/>
          <w:sz w:val="21"/>
          <w:szCs w:val="21"/>
        </w:rPr>
      </w:pPr>
      <w:r>
        <w:rPr>
          <w:rFonts w:hint="eastAsia" w:hAnsi="宋体"/>
          <w:b/>
          <w:sz w:val="21"/>
          <w:szCs w:val="21"/>
        </w:rPr>
        <w:t>十二、违约责任</w:t>
      </w:r>
    </w:p>
    <w:p>
      <w:pPr>
        <w:pStyle w:val="3"/>
        <w:snapToGrid w:val="0"/>
        <w:spacing w:before="120" w:after="120" w:line="440" w:lineRule="exact"/>
        <w:ind w:left="420" w:leftChars="200" w:firstLine="63" w:firstLineChars="30"/>
        <w:rPr>
          <w:rFonts w:hAnsi="宋体"/>
          <w:sz w:val="21"/>
          <w:szCs w:val="21"/>
        </w:rPr>
      </w:pPr>
      <w:r>
        <w:rPr>
          <w:rFonts w:hint="eastAsia" w:hAnsi="宋体"/>
          <w:sz w:val="21"/>
          <w:szCs w:val="21"/>
        </w:rPr>
        <w:t>1.甲方无正当理由拒收接受服务的，甲方向乙方偿付合同款项百分之五作为违约金。</w:t>
      </w:r>
    </w:p>
    <w:p>
      <w:pPr>
        <w:pStyle w:val="3"/>
        <w:snapToGrid w:val="0"/>
        <w:spacing w:before="120" w:after="120" w:line="440" w:lineRule="exact"/>
        <w:ind w:left="420" w:leftChars="200" w:firstLine="63" w:firstLineChars="30"/>
        <w:rPr>
          <w:rFonts w:hAnsi="宋体"/>
          <w:sz w:val="21"/>
          <w:szCs w:val="21"/>
        </w:rPr>
      </w:pPr>
      <w:r>
        <w:rPr>
          <w:rFonts w:hint="eastAsia" w:hAnsi="宋体"/>
          <w:sz w:val="21"/>
          <w:szCs w:val="21"/>
        </w:rPr>
        <w:t>2.甲方无故逾期验收和办理款项支付手续的,甲方应按逾期付款总额每日万分之五向乙方支付违约金。</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.乙方未能如期提供服务的，每日向甲方支付合同款项的千分之六作为违约金。乙方超过约定日期</w:t>
      </w:r>
      <w:r>
        <w:rPr>
          <w:rFonts w:ascii="宋体" w:hAnsi="宋体"/>
          <w:szCs w:val="21"/>
        </w:rPr>
        <w:t>10</w:t>
      </w:r>
      <w:r>
        <w:rPr>
          <w:rFonts w:hint="eastAsia" w:ascii="宋体" w:hAnsi="宋体"/>
          <w:szCs w:val="21"/>
        </w:rPr>
        <w:t>个工作日仍不能提供服务的，甲方可解除本合同。乙方因未能如期提供服务或因其他违约行为导致甲方解除合同的，乙方应向甲方支付合同总值</w:t>
      </w:r>
      <w:r>
        <w:rPr>
          <w:rFonts w:ascii="宋体" w:hAnsi="宋体"/>
          <w:szCs w:val="21"/>
        </w:rPr>
        <w:t>5%</w:t>
      </w:r>
      <w:r>
        <w:rPr>
          <w:rFonts w:hint="eastAsia" w:ascii="宋体" w:hAnsi="宋体"/>
          <w:szCs w:val="21"/>
        </w:rPr>
        <w:t>的违约金，如造成甲方损失超过违约金的，超出部分由乙方继续承担赔偿责任。</w:t>
      </w:r>
    </w:p>
    <w:p>
      <w:pPr>
        <w:spacing w:line="440" w:lineRule="exact"/>
        <w:ind w:firstLine="420" w:firstLineChars="200"/>
        <w:rPr>
          <w:rFonts w:ascii="宋体" w:hAnsi="宋体"/>
          <w:szCs w:val="21"/>
        </w:rPr>
      </w:pPr>
      <w:r>
        <w:rPr>
          <w:rFonts w:hint="eastAsia" w:ascii="宋体" w:hAnsi="宋体"/>
          <w:szCs w:val="21"/>
        </w:rPr>
        <w:t>4、在履约期间，乙方被有效投诉，甲方监管部门根据投诉情节有权单方终止合同”。</w:t>
      </w:r>
    </w:p>
    <w:p>
      <w:pPr>
        <w:pStyle w:val="3"/>
        <w:snapToGrid w:val="0"/>
        <w:spacing w:before="120" w:after="120" w:line="440" w:lineRule="exact"/>
        <w:rPr>
          <w:rFonts w:hAnsi="宋体"/>
          <w:b/>
          <w:sz w:val="21"/>
          <w:szCs w:val="21"/>
        </w:rPr>
      </w:pPr>
      <w:r>
        <w:rPr>
          <w:rFonts w:hint="eastAsia" w:hAnsi="宋体"/>
          <w:b/>
          <w:sz w:val="21"/>
          <w:szCs w:val="21"/>
        </w:rPr>
        <w:t>十三、不可抗力事件处理</w:t>
      </w:r>
    </w:p>
    <w:p>
      <w:pPr>
        <w:pStyle w:val="3"/>
        <w:snapToGrid w:val="0"/>
        <w:spacing w:before="120" w:after="120" w:line="440" w:lineRule="exact"/>
        <w:ind w:firstLine="420" w:firstLineChars="200"/>
        <w:rPr>
          <w:rFonts w:hAnsi="宋体"/>
          <w:sz w:val="21"/>
          <w:szCs w:val="21"/>
        </w:rPr>
      </w:pPr>
      <w:r>
        <w:rPr>
          <w:rFonts w:hint="eastAsia" w:hAnsi="宋体"/>
          <w:sz w:val="21"/>
          <w:szCs w:val="21"/>
        </w:rPr>
        <w:t>1.在合同有效期内，任何一方因不可抗力事件导致不能履行合同，则合同履行期可延长，其延长期与不可抗力影响期相同。</w:t>
      </w:r>
    </w:p>
    <w:p>
      <w:pPr>
        <w:pStyle w:val="3"/>
        <w:snapToGrid w:val="0"/>
        <w:spacing w:before="120" w:after="120" w:line="440" w:lineRule="exact"/>
        <w:ind w:firstLine="420" w:firstLineChars="200"/>
        <w:rPr>
          <w:rFonts w:hAnsi="宋体"/>
          <w:sz w:val="21"/>
          <w:szCs w:val="21"/>
        </w:rPr>
      </w:pPr>
      <w:r>
        <w:rPr>
          <w:rFonts w:hint="eastAsia" w:hAnsi="宋体"/>
          <w:sz w:val="21"/>
          <w:szCs w:val="21"/>
        </w:rPr>
        <w:t>2.不可抗力事件发生后，应立即通知对方，并寄送有关权威机构出具的证明。</w:t>
      </w:r>
    </w:p>
    <w:p>
      <w:pPr>
        <w:pStyle w:val="3"/>
        <w:snapToGrid w:val="0"/>
        <w:spacing w:before="120" w:after="120" w:line="440" w:lineRule="exact"/>
        <w:ind w:firstLine="420" w:firstLineChars="200"/>
        <w:rPr>
          <w:rFonts w:hAnsi="宋体"/>
          <w:sz w:val="21"/>
          <w:szCs w:val="21"/>
        </w:rPr>
      </w:pPr>
      <w:r>
        <w:rPr>
          <w:rFonts w:hint="eastAsia" w:hAnsi="宋体"/>
          <w:sz w:val="21"/>
          <w:szCs w:val="21"/>
        </w:rPr>
        <w:t>3.不可抗力事件延续120天以上，双方应通过友好协商，确定是否继续履行合同。</w:t>
      </w:r>
    </w:p>
    <w:p>
      <w:pPr>
        <w:pStyle w:val="3"/>
        <w:snapToGrid w:val="0"/>
        <w:spacing w:before="120" w:after="120" w:line="440" w:lineRule="exact"/>
        <w:rPr>
          <w:rFonts w:hAnsi="宋体"/>
          <w:b/>
          <w:sz w:val="21"/>
          <w:szCs w:val="21"/>
        </w:rPr>
      </w:pPr>
      <w:r>
        <w:rPr>
          <w:rFonts w:hint="eastAsia" w:hAnsi="宋体"/>
          <w:b/>
          <w:sz w:val="21"/>
          <w:szCs w:val="21"/>
        </w:rPr>
        <w:t>十四、诉讼</w:t>
      </w:r>
    </w:p>
    <w:p>
      <w:pPr>
        <w:pStyle w:val="3"/>
        <w:snapToGrid w:val="0"/>
        <w:spacing w:before="120" w:after="120" w:line="440" w:lineRule="exact"/>
        <w:ind w:left="420" w:hanging="420" w:hangingChars="200"/>
        <w:rPr>
          <w:rFonts w:hAnsi="宋体"/>
          <w:sz w:val="21"/>
          <w:szCs w:val="21"/>
        </w:rPr>
      </w:pPr>
      <w:r>
        <w:rPr>
          <w:rFonts w:hint="eastAsia" w:hAnsi="宋体"/>
          <w:sz w:val="21"/>
          <w:szCs w:val="21"/>
        </w:rPr>
        <w:t xml:space="preserve">  双方在执行合同中所发生的一切争议，应通过协商解决。如协商不成，可向甲方所在地法院起诉。</w:t>
      </w:r>
    </w:p>
    <w:p>
      <w:pPr>
        <w:pStyle w:val="3"/>
        <w:snapToGrid w:val="0"/>
        <w:spacing w:before="120" w:after="120" w:line="440" w:lineRule="exact"/>
        <w:rPr>
          <w:rFonts w:hAnsi="宋体"/>
          <w:b/>
          <w:sz w:val="21"/>
          <w:szCs w:val="21"/>
        </w:rPr>
      </w:pPr>
      <w:r>
        <w:rPr>
          <w:rFonts w:hint="eastAsia" w:hAnsi="宋体"/>
          <w:b/>
          <w:sz w:val="21"/>
          <w:szCs w:val="21"/>
        </w:rPr>
        <w:t>十五、合同生效及其它</w:t>
      </w:r>
    </w:p>
    <w:p>
      <w:pPr>
        <w:pStyle w:val="3"/>
        <w:snapToGrid w:val="0"/>
        <w:spacing w:before="120" w:after="120" w:line="440" w:lineRule="exact"/>
        <w:ind w:firstLine="420" w:firstLineChars="200"/>
        <w:rPr>
          <w:rFonts w:hAnsi="宋体"/>
          <w:sz w:val="21"/>
          <w:szCs w:val="21"/>
        </w:rPr>
      </w:pPr>
      <w:r>
        <w:rPr>
          <w:rFonts w:hint="eastAsia" w:hAnsi="宋体"/>
          <w:sz w:val="21"/>
          <w:szCs w:val="21"/>
        </w:rPr>
        <w:t>1.合同经双方法定代表人或授权代表签字并加盖单位公章后生效。</w:t>
      </w:r>
    </w:p>
    <w:p>
      <w:pPr>
        <w:pStyle w:val="3"/>
        <w:snapToGrid w:val="0"/>
        <w:spacing w:before="120" w:after="120" w:line="440" w:lineRule="exact"/>
        <w:ind w:firstLine="420" w:firstLineChars="200"/>
        <w:rPr>
          <w:rFonts w:hAnsi="宋体"/>
          <w:sz w:val="21"/>
          <w:szCs w:val="21"/>
        </w:rPr>
      </w:pPr>
      <w:r>
        <w:rPr>
          <w:rFonts w:hint="eastAsia" w:hAnsi="宋体"/>
          <w:sz w:val="21"/>
          <w:szCs w:val="21"/>
        </w:rPr>
        <w:t>2.合同执行中涉及采购资金和采购内容修改或补充的，须经财政部门审批，并签书面补充协议报政府采购监督管理部门备案，方可作为主合同不可分割的一部分。</w:t>
      </w:r>
    </w:p>
    <w:p>
      <w:pPr>
        <w:pStyle w:val="3"/>
        <w:snapToGrid w:val="0"/>
        <w:spacing w:before="120" w:after="120" w:line="440" w:lineRule="exact"/>
        <w:ind w:left="420" w:leftChars="200"/>
        <w:rPr>
          <w:rFonts w:hAnsi="宋体"/>
          <w:sz w:val="21"/>
          <w:szCs w:val="21"/>
        </w:rPr>
      </w:pPr>
      <w:r>
        <w:rPr>
          <w:rFonts w:hint="eastAsia" w:hAnsi="宋体"/>
          <w:sz w:val="21"/>
          <w:szCs w:val="21"/>
        </w:rPr>
        <w:t>3.本合同未尽事宜，遵照《合同法》有关条文执行。</w:t>
      </w:r>
    </w:p>
    <w:p>
      <w:pPr>
        <w:pStyle w:val="3"/>
        <w:snapToGrid w:val="0"/>
        <w:spacing w:before="120" w:after="120" w:line="440" w:lineRule="exact"/>
        <w:ind w:left="420" w:leftChars="200"/>
        <w:rPr>
          <w:rFonts w:hAnsi="宋体"/>
          <w:sz w:val="21"/>
          <w:szCs w:val="21"/>
        </w:rPr>
      </w:pPr>
      <w:r>
        <w:rPr>
          <w:rFonts w:hint="eastAsia" w:hAnsi="宋体"/>
          <w:sz w:val="21"/>
          <w:szCs w:val="21"/>
        </w:rPr>
        <w:t>4.本合同正本一式两份，具有同等法律效力，甲乙双方各执一份；副本份，(用途)。</w:t>
      </w:r>
    </w:p>
    <w:p>
      <w:pPr>
        <w:pStyle w:val="3"/>
        <w:snapToGrid w:val="0"/>
        <w:spacing w:before="120" w:after="120" w:line="500" w:lineRule="exact"/>
        <w:ind w:left="420" w:leftChars="100" w:hanging="210" w:hangingChars="100"/>
        <w:rPr>
          <w:rFonts w:hAnsi="宋体"/>
          <w:sz w:val="21"/>
          <w:szCs w:val="21"/>
        </w:rPr>
      </w:pPr>
    </w:p>
    <w:p>
      <w:pPr>
        <w:pStyle w:val="3"/>
        <w:snapToGrid w:val="0"/>
        <w:spacing w:before="120" w:after="120" w:line="500" w:lineRule="exact"/>
        <w:ind w:left="420" w:leftChars="100" w:hanging="210" w:hangingChars="100"/>
        <w:rPr>
          <w:rFonts w:hAnsi="宋体"/>
          <w:sz w:val="21"/>
          <w:szCs w:val="21"/>
        </w:rPr>
      </w:pPr>
    </w:p>
    <w:p>
      <w:pPr>
        <w:pStyle w:val="3"/>
        <w:snapToGrid w:val="0"/>
        <w:spacing w:before="120" w:after="120" w:line="500" w:lineRule="exact"/>
        <w:ind w:left="420" w:hanging="420" w:hangingChars="200"/>
        <w:rPr>
          <w:rFonts w:hAnsi="宋体"/>
          <w:sz w:val="21"/>
          <w:szCs w:val="21"/>
        </w:rPr>
      </w:pPr>
      <w:r>
        <w:rPr>
          <w:rFonts w:hint="eastAsia" w:hAnsi="宋体"/>
          <w:sz w:val="21"/>
          <w:szCs w:val="21"/>
        </w:rPr>
        <w:t xml:space="preserve">  甲方：                                         乙方： </w:t>
      </w:r>
    </w:p>
    <w:p>
      <w:pPr>
        <w:pStyle w:val="3"/>
        <w:snapToGrid w:val="0"/>
        <w:spacing w:before="120" w:after="120" w:line="500" w:lineRule="exact"/>
        <w:rPr>
          <w:rFonts w:hAnsi="宋体"/>
          <w:sz w:val="21"/>
          <w:szCs w:val="21"/>
        </w:rPr>
      </w:pPr>
      <w:r>
        <w:rPr>
          <w:rFonts w:hint="eastAsia" w:hAnsi="宋体"/>
          <w:sz w:val="21"/>
          <w:szCs w:val="21"/>
        </w:rPr>
        <w:t xml:space="preserve">  地址：                                         地址： </w:t>
      </w:r>
    </w:p>
    <w:p>
      <w:pPr>
        <w:pStyle w:val="3"/>
        <w:snapToGrid w:val="0"/>
        <w:spacing w:before="120" w:after="120" w:line="500" w:lineRule="exact"/>
        <w:rPr>
          <w:rFonts w:hAnsi="宋体"/>
          <w:sz w:val="21"/>
          <w:szCs w:val="21"/>
        </w:rPr>
      </w:pPr>
      <w:r>
        <w:rPr>
          <w:rFonts w:hint="eastAsia" w:hAnsi="宋体"/>
          <w:sz w:val="21"/>
          <w:szCs w:val="21"/>
        </w:rPr>
        <w:t xml:space="preserve">  法定（授权）代表人：                           法定（授权）代表人：</w:t>
      </w:r>
    </w:p>
    <w:p>
      <w:pPr>
        <w:pStyle w:val="3"/>
        <w:snapToGrid w:val="0"/>
        <w:spacing w:before="120" w:after="120" w:line="500" w:lineRule="exact"/>
        <w:rPr>
          <w:rFonts w:hAnsi="宋体"/>
          <w:sz w:val="21"/>
          <w:szCs w:val="21"/>
        </w:rPr>
      </w:pPr>
      <w:r>
        <w:rPr>
          <w:rFonts w:hint="eastAsia" w:hAnsi="宋体"/>
          <w:sz w:val="21"/>
          <w:szCs w:val="21"/>
        </w:rPr>
        <w:t xml:space="preserve">  签字日期：      年  月  日                     签字日期：      年  月  日</w:t>
      </w:r>
    </w:p>
    <w:p>
      <w:pPr>
        <w:pStyle w:val="3"/>
        <w:snapToGrid w:val="0"/>
        <w:spacing w:before="120" w:after="120" w:line="500" w:lineRule="exact"/>
        <w:rPr>
          <w:rFonts w:hAnsi="宋体"/>
          <w:szCs w:val="21"/>
        </w:rPr>
      </w:pPr>
    </w:p>
    <w:p>
      <w:pPr>
        <w:snapToGrid w:val="0"/>
        <w:spacing w:beforeLines="50" w:afterLines="50"/>
        <w:jc w:val="center"/>
        <w:rPr>
          <w:rFonts w:ascii="宋体" w:hAnsi="宋体"/>
          <w:szCs w:val="21"/>
        </w:rPr>
      </w:pPr>
      <w:r>
        <w:rPr>
          <w:rFonts w:ascii="宋体" w:hAnsi="宋体"/>
          <w:szCs w:val="21"/>
        </w:rPr>
        <w:br w:type="page"/>
      </w:r>
    </w:p>
    <w:p>
      <w:pPr>
        <w:snapToGrid w:val="0"/>
        <w:spacing w:beforeLines="50" w:afterLines="50"/>
        <w:jc w:val="center"/>
        <w:rPr>
          <w:rFonts w:ascii="宋体" w:hAnsi="宋体"/>
          <w:b/>
          <w:sz w:val="32"/>
          <w:szCs w:val="32"/>
        </w:rPr>
      </w:pPr>
      <w:r>
        <w:rPr>
          <w:rFonts w:hint="eastAsia" w:ascii="宋体" w:hAnsi="宋体"/>
          <w:b/>
          <w:sz w:val="32"/>
          <w:szCs w:val="32"/>
        </w:rPr>
        <w:t>第六部分  投标文件格式</w:t>
      </w:r>
    </w:p>
    <w:p>
      <w:pPr>
        <w:spacing w:line="440" w:lineRule="exact"/>
        <w:rPr>
          <w:rFonts w:ascii="宋体" w:hAnsi="宋体"/>
          <w:b/>
          <w:sz w:val="28"/>
        </w:rPr>
      </w:pPr>
    </w:p>
    <w:p>
      <w:pPr>
        <w:spacing w:line="440" w:lineRule="exact"/>
        <w:jc w:val="center"/>
        <w:rPr>
          <w:rFonts w:ascii="宋体" w:hAnsi="宋体"/>
          <w:b/>
          <w:sz w:val="28"/>
          <w:szCs w:val="20"/>
        </w:rPr>
      </w:pPr>
      <w:r>
        <w:rPr>
          <w:rFonts w:hint="eastAsia" w:ascii="宋体" w:hAnsi="宋体"/>
          <w:b/>
          <w:sz w:val="28"/>
        </w:rPr>
        <w:t>投标文件目录</w:t>
      </w:r>
    </w:p>
    <w:p>
      <w:pPr>
        <w:spacing w:line="440" w:lineRule="exact"/>
        <w:rPr>
          <w:rFonts w:ascii="宋体" w:hAnsi="宋体"/>
          <w:b/>
          <w:szCs w:val="20"/>
        </w:rPr>
      </w:pPr>
    </w:p>
    <w:p>
      <w:pPr>
        <w:spacing w:line="440" w:lineRule="exact"/>
        <w:jc w:val="left"/>
        <w:rPr>
          <w:rFonts w:ascii="宋体" w:hAnsi="宋体"/>
          <w:szCs w:val="20"/>
        </w:rPr>
      </w:pPr>
      <w:r>
        <w:rPr>
          <w:rFonts w:hint="eastAsia" w:ascii="宋体" w:hAnsi="宋体"/>
        </w:rPr>
        <w:t>投标人（盖公章有效）</w:t>
      </w:r>
    </w:p>
    <w:tbl>
      <w:tblPr>
        <w:tblStyle w:val="16"/>
        <w:tblW w:w="100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8"/>
        <w:gridCol w:w="5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szCs w:val="20"/>
              </w:rPr>
            </w:pPr>
            <w:r>
              <w:rPr>
                <w:rFonts w:hint="eastAsia" w:ascii="宋体" w:hAnsi="宋体"/>
              </w:rPr>
              <w:t>名</w:t>
            </w:r>
            <w:r>
              <w:rPr>
                <w:rFonts w:ascii="宋体" w:hAnsi="宋体"/>
              </w:rPr>
              <w:t xml:space="preserve">    称</w:t>
            </w:r>
          </w:p>
        </w:tc>
        <w:tc>
          <w:tcPr>
            <w:tcW w:w="5040" w:type="dxa"/>
            <w:tcBorders>
              <w:top w:val="single" w:color="auto" w:sz="4" w:space="0"/>
              <w:left w:val="single" w:color="auto" w:sz="4" w:space="0"/>
              <w:bottom w:val="single" w:color="auto" w:sz="4" w:space="0"/>
              <w:right w:val="nil"/>
            </w:tcBorders>
            <w:noWrap/>
            <w:vAlign w:val="center"/>
          </w:tcPr>
          <w:p>
            <w:pPr>
              <w:spacing w:line="440" w:lineRule="exact"/>
              <w:jc w:val="center"/>
              <w:rPr>
                <w:rFonts w:ascii="宋体" w:hAnsi="宋体"/>
                <w:szCs w:val="20"/>
              </w:rPr>
            </w:pPr>
            <w:r>
              <w:rPr>
                <w:rFonts w:hint="eastAsia" w:ascii="宋体" w:hAnsi="宋体"/>
              </w:rPr>
              <w:t>页</w:t>
            </w:r>
            <w:r>
              <w:rPr>
                <w:rFonts w:ascii="宋体" w:hAnsi="宋体"/>
              </w:rPr>
              <w:t xml:space="preserve">    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szCs w:val="20"/>
              </w:rPr>
            </w:pPr>
          </w:p>
        </w:tc>
        <w:tc>
          <w:tcPr>
            <w:tcW w:w="5040" w:type="dxa"/>
            <w:tcBorders>
              <w:top w:val="single" w:color="auto" w:sz="4" w:space="0"/>
              <w:left w:val="single" w:color="auto" w:sz="4" w:space="0"/>
              <w:bottom w:val="single" w:color="auto" w:sz="4" w:space="0"/>
              <w:right w:val="nil"/>
            </w:tcBorders>
            <w:noWrap/>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pPr>
              <w:spacing w:line="600" w:lineRule="exact"/>
              <w:rPr>
                <w:szCs w:val="21"/>
              </w:rPr>
            </w:pPr>
          </w:p>
        </w:tc>
        <w:tc>
          <w:tcPr>
            <w:tcW w:w="5040" w:type="dxa"/>
            <w:tcBorders>
              <w:top w:val="single" w:color="auto" w:sz="4" w:space="0"/>
              <w:left w:val="single" w:color="auto" w:sz="4" w:space="0"/>
              <w:bottom w:val="single" w:color="auto" w:sz="4" w:space="0"/>
              <w:right w:val="nil"/>
            </w:tcBorders>
            <w:noWrap/>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pPr>
              <w:spacing w:line="600" w:lineRule="exact"/>
              <w:rPr>
                <w:szCs w:val="21"/>
              </w:rPr>
            </w:pPr>
          </w:p>
        </w:tc>
        <w:tc>
          <w:tcPr>
            <w:tcW w:w="5040" w:type="dxa"/>
            <w:tcBorders>
              <w:top w:val="single" w:color="auto" w:sz="4" w:space="0"/>
              <w:left w:val="single" w:color="auto" w:sz="4" w:space="0"/>
              <w:bottom w:val="single" w:color="auto" w:sz="4" w:space="0"/>
              <w:right w:val="nil"/>
            </w:tcBorders>
            <w:noWrap/>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ign w:val="center"/>
          </w:tcPr>
          <w:p>
            <w:pPr>
              <w:spacing w:line="440" w:lineRule="exact"/>
              <w:jc w:val="left"/>
              <w:rPr>
                <w:rFonts w:ascii="宋体" w:hAnsi="宋体"/>
                <w:szCs w:val="20"/>
              </w:rPr>
            </w:pPr>
          </w:p>
        </w:tc>
      </w:tr>
    </w:tbl>
    <w:p>
      <w:pPr>
        <w:spacing w:line="440" w:lineRule="exact"/>
        <w:ind w:firstLine="207" w:firstLineChars="98"/>
        <w:rPr>
          <w:rFonts w:ascii="宋体" w:hAnsi="宋体"/>
          <w:b/>
          <w:szCs w:val="21"/>
        </w:rPr>
      </w:pPr>
      <w:r>
        <w:rPr>
          <w:rFonts w:hint="eastAsia" w:ascii="宋体" w:hAnsi="宋体"/>
          <w:b/>
          <w:szCs w:val="21"/>
        </w:rPr>
        <w:t>备注：投标人须按商务技术文件、报价文件组成顺序装订投标资料，如未按要求装订导致产生不利于投标人评标结果的，后果由投标人自行负责。</w:t>
      </w:r>
    </w:p>
    <w:p/>
    <w:p/>
    <w:p/>
    <w:p>
      <w:pPr>
        <w:spacing w:line="280" w:lineRule="exact"/>
        <w:jc w:val="center"/>
        <w:rPr>
          <w:rFonts w:ascii="宋体" w:hAnsi="宋体"/>
        </w:rPr>
      </w:pPr>
      <w:r>
        <w:rPr>
          <w:rFonts w:ascii="宋体" w:hAnsi="宋体"/>
        </w:rPr>
        <w:br w:type="page"/>
      </w:r>
    </w:p>
    <w:p>
      <w:pPr>
        <w:spacing w:line="600" w:lineRule="exact"/>
        <w:jc w:val="center"/>
        <w:rPr>
          <w:rFonts w:ascii="宋体" w:hAnsi="宋体"/>
          <w:b/>
          <w:sz w:val="32"/>
          <w:szCs w:val="32"/>
        </w:rPr>
      </w:pPr>
      <w:r>
        <w:rPr>
          <w:rFonts w:hint="eastAsia" w:ascii="宋体" w:hAnsi="宋体"/>
          <w:b/>
          <w:sz w:val="32"/>
          <w:szCs w:val="32"/>
        </w:rPr>
        <w:t>商务技术文件</w:t>
      </w:r>
    </w:p>
    <w:p>
      <w:pPr>
        <w:spacing w:line="500" w:lineRule="atLeast"/>
        <w:jc w:val="center"/>
        <w:rPr>
          <w:rFonts w:ascii="宋体" w:hAnsi="宋体"/>
          <w:b/>
          <w:bCs/>
          <w:szCs w:val="21"/>
        </w:rPr>
      </w:pPr>
      <w:r>
        <w:rPr>
          <w:rFonts w:hint="eastAsia" w:ascii="宋体" w:hAnsi="宋体"/>
          <w:szCs w:val="21"/>
        </w:rPr>
        <w:t>一、</w:t>
      </w:r>
      <w:r>
        <w:rPr>
          <w:rFonts w:hint="eastAsia" w:ascii="宋体" w:hAnsi="宋体"/>
          <w:b/>
          <w:bCs/>
          <w:szCs w:val="21"/>
        </w:rPr>
        <w:t>投</w:t>
      </w:r>
      <w:r>
        <w:rPr>
          <w:rFonts w:ascii="宋体" w:hAnsi="宋体"/>
          <w:b/>
          <w:bCs/>
          <w:szCs w:val="21"/>
        </w:rPr>
        <w:t xml:space="preserve"> 标 函</w:t>
      </w:r>
    </w:p>
    <w:p>
      <w:pPr>
        <w:snapToGrid w:val="0"/>
        <w:spacing w:line="400" w:lineRule="exact"/>
        <w:rPr>
          <w:rFonts w:ascii="宋体" w:hAnsi="宋体"/>
          <w:bCs/>
          <w:szCs w:val="21"/>
        </w:rPr>
      </w:pPr>
    </w:p>
    <w:p>
      <w:pPr>
        <w:spacing w:line="400" w:lineRule="exact"/>
        <w:rPr>
          <w:b/>
          <w:szCs w:val="21"/>
        </w:rPr>
      </w:pPr>
      <w:r>
        <w:rPr>
          <w:rFonts w:hint="eastAsia"/>
          <w:b/>
          <w:szCs w:val="21"/>
        </w:rPr>
        <w:t>致：宁波市鄞州区公共</w:t>
      </w:r>
      <w:r>
        <w:rPr>
          <w:rFonts w:hint="eastAsia" w:ascii="宋体"/>
          <w:b/>
          <w:bCs/>
          <w:szCs w:val="21"/>
        </w:rPr>
        <w:t>资源</w:t>
      </w:r>
      <w:r>
        <w:rPr>
          <w:rFonts w:hint="eastAsia"/>
          <w:b/>
          <w:szCs w:val="21"/>
        </w:rPr>
        <w:t>交易中心</w:t>
      </w:r>
    </w:p>
    <w:p>
      <w:pPr>
        <w:spacing w:line="400" w:lineRule="exact"/>
        <w:ind w:firstLine="480"/>
        <w:rPr>
          <w:szCs w:val="21"/>
        </w:rPr>
      </w:pPr>
      <w:r>
        <w:rPr>
          <w:rFonts w:hint="eastAsia"/>
          <w:szCs w:val="21"/>
        </w:rPr>
        <w:t>根据贵方为＿＿＿＿＿＿＿＿＿＿＿＿＿＿＿项目的投标邀请＿＿＿＿＿＿＿＿（招标编号），签字代表＿＿＿＿＿＿＿＿＿＿＿（全名、职务）经正式授权并代表投标人＿＿＿＿＿＿＿＿＿（投标人名称、地址）提交下述文件：</w:t>
      </w:r>
    </w:p>
    <w:p>
      <w:pPr>
        <w:spacing w:line="400" w:lineRule="exact"/>
        <w:ind w:left="480"/>
        <w:rPr>
          <w:rFonts w:ascii="宋体" w:hAnsi="宋体"/>
          <w:szCs w:val="21"/>
        </w:rPr>
      </w:pPr>
      <w:r>
        <w:rPr>
          <w:rFonts w:hint="eastAsia"/>
          <w:szCs w:val="21"/>
        </w:rPr>
        <w:t>（</w:t>
      </w:r>
      <w:r>
        <w:rPr>
          <w:rFonts w:hint="eastAsia" w:ascii="宋体" w:hAnsi="宋体"/>
          <w:szCs w:val="21"/>
        </w:rPr>
        <w:t>1）商务技术文件</w:t>
      </w:r>
    </w:p>
    <w:p>
      <w:pPr>
        <w:spacing w:line="400" w:lineRule="exact"/>
        <w:ind w:left="480"/>
        <w:rPr>
          <w:rFonts w:ascii="宋体" w:hAnsi="宋体"/>
          <w:szCs w:val="21"/>
        </w:rPr>
      </w:pPr>
      <w:r>
        <w:rPr>
          <w:rFonts w:hint="eastAsia" w:ascii="宋体" w:hAnsi="宋体"/>
          <w:szCs w:val="21"/>
        </w:rPr>
        <w:t>（2）报价文件</w:t>
      </w:r>
    </w:p>
    <w:p>
      <w:pPr>
        <w:spacing w:line="400" w:lineRule="exact"/>
        <w:ind w:left="480"/>
        <w:rPr>
          <w:rFonts w:ascii="宋体" w:hAnsi="宋体"/>
          <w:szCs w:val="21"/>
        </w:rPr>
      </w:pPr>
      <w:r>
        <w:rPr>
          <w:rFonts w:hint="eastAsia" w:ascii="宋体" w:hAnsi="宋体"/>
          <w:szCs w:val="21"/>
        </w:rPr>
        <w:t>（3）资格证明文件</w:t>
      </w:r>
    </w:p>
    <w:p>
      <w:pPr>
        <w:spacing w:line="400" w:lineRule="exact"/>
        <w:ind w:left="480"/>
        <w:rPr>
          <w:rFonts w:ascii="宋体" w:hAnsi="宋体"/>
          <w:szCs w:val="21"/>
        </w:rPr>
      </w:pPr>
      <w:r>
        <w:rPr>
          <w:rFonts w:hint="eastAsia" w:ascii="宋体" w:hAnsi="宋体"/>
          <w:szCs w:val="21"/>
        </w:rPr>
        <w:t>（4）服务承诺</w:t>
      </w:r>
    </w:p>
    <w:p>
      <w:pPr>
        <w:spacing w:line="400" w:lineRule="exact"/>
        <w:ind w:firstLine="480"/>
        <w:rPr>
          <w:szCs w:val="21"/>
        </w:rPr>
      </w:pPr>
      <w:r>
        <w:rPr>
          <w:rFonts w:hint="eastAsia" w:ascii="宋体" w:hAnsi="宋体"/>
          <w:szCs w:val="21"/>
        </w:rPr>
        <w:t>（5）其他相关文件</w:t>
      </w:r>
    </w:p>
    <w:p>
      <w:pPr>
        <w:spacing w:line="400" w:lineRule="exact"/>
        <w:ind w:firstLine="210" w:firstLineChars="100"/>
        <w:rPr>
          <w:rFonts w:ascii="宋体" w:hAnsi="宋体"/>
          <w:szCs w:val="21"/>
        </w:rPr>
      </w:pPr>
      <w:r>
        <w:rPr>
          <w:rFonts w:hint="eastAsia" w:ascii="宋体" w:hAnsi="宋体"/>
          <w:szCs w:val="21"/>
        </w:rPr>
        <w:t>据此函，签字代表宣布同意如下：</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、投标人将严格遵守《中华人民共和国政府采购法》及相关法规，履行法律规定的责任和义务。</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、投标人已详细审查并理解全部招标文件，已完全明确招标文件中《鄞州区加强政府采购售后服务、质量管理须知》和《宁波市鄞州区政府采购供应商诚信管理办法》告知的全部内容。</w:t>
      </w:r>
    </w:p>
    <w:p>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、投标人将按招标文件规定履行合同责任和义务。</w:t>
      </w:r>
    </w:p>
    <w:p>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、本投标自开标日起有效期为</w:t>
      </w:r>
      <w:r>
        <w:rPr>
          <w:rFonts w:hint="eastAsia" w:ascii="宋体" w:hAnsi="宋体"/>
          <w:b/>
          <w:szCs w:val="21"/>
        </w:rPr>
        <w:t>90天</w:t>
      </w:r>
      <w:r>
        <w:rPr>
          <w:rFonts w:hint="eastAsia" w:ascii="宋体" w:hAnsi="宋体"/>
          <w:szCs w:val="21"/>
        </w:rPr>
        <w:t>。</w:t>
      </w:r>
    </w:p>
    <w:p>
      <w:pPr>
        <w:spacing w:line="400" w:lineRule="exact"/>
        <w:ind w:firstLine="420" w:firstLineChars="200"/>
        <w:rPr>
          <w:rFonts w:ascii="宋体" w:hAnsi="宋体"/>
          <w:b/>
          <w:bCs/>
          <w:szCs w:val="21"/>
        </w:rPr>
      </w:pPr>
      <w:r>
        <w:rPr>
          <w:rFonts w:ascii="宋体" w:hAnsi="宋体"/>
          <w:szCs w:val="21"/>
        </w:rPr>
        <w:t>5</w:t>
      </w:r>
      <w:r>
        <w:rPr>
          <w:rFonts w:hint="eastAsia" w:ascii="宋体" w:hAnsi="宋体"/>
          <w:szCs w:val="21"/>
        </w:rPr>
        <w:t>、开标后撤回投标文件、中标后放弃中标或中标后无正当理由不与采购人签订合同的，</w:t>
      </w:r>
      <w:r>
        <w:rPr>
          <w:rFonts w:hint="eastAsia" w:hAnsi="宋体"/>
          <w:b/>
          <w:bCs/>
          <w:szCs w:val="21"/>
        </w:rPr>
        <w:t>按相关法律规定处理</w:t>
      </w:r>
      <w:r>
        <w:rPr>
          <w:rFonts w:hint="eastAsia" w:ascii="宋体" w:hAnsi="宋体"/>
          <w:b/>
          <w:bCs/>
          <w:szCs w:val="21"/>
        </w:rPr>
        <w:t>；</w:t>
      </w:r>
    </w:p>
    <w:p>
      <w:pPr>
        <w:spacing w:line="400" w:lineRule="exact"/>
        <w:ind w:firstLine="420" w:firstLineChars="200"/>
        <w:rPr>
          <w:rFonts w:ascii="宋体" w:hAnsi="宋体"/>
          <w:szCs w:val="21"/>
        </w:rPr>
      </w:pPr>
      <w:r>
        <w:rPr>
          <w:rFonts w:hint="eastAsia" w:ascii="宋体" w:hAnsi="宋体"/>
          <w:bCs/>
          <w:szCs w:val="21"/>
        </w:rPr>
        <w:t>6、在招投标过程中，投标人以提前报备或用其它不良手段阻止预中标人获得货源的、在开评标过程中投标人放弃投标的，愿意接受贵中心作为不良行为公示处理；</w:t>
      </w:r>
    </w:p>
    <w:p>
      <w:pPr>
        <w:spacing w:line="400" w:lineRule="exact"/>
        <w:ind w:firstLine="420" w:firstLineChars="200"/>
        <w:rPr>
          <w:rFonts w:ascii="宋体" w:hAnsi="宋体"/>
          <w:szCs w:val="21"/>
        </w:rPr>
      </w:pPr>
      <w:r>
        <w:rPr>
          <w:rFonts w:ascii="宋体" w:hAnsi="宋体"/>
          <w:szCs w:val="21"/>
        </w:rPr>
        <w:t>7</w:t>
      </w:r>
      <w:r>
        <w:rPr>
          <w:rFonts w:hint="eastAsia" w:ascii="宋体" w:hAnsi="宋体"/>
          <w:szCs w:val="21"/>
        </w:rPr>
        <w:t>、提交的投标文件和说明都是准确和真实的，如向招标人提供不真实文件，或提供虚假材料谋取中标等有关情形的，愿意按照</w:t>
      </w:r>
      <w:r>
        <w:rPr>
          <w:rFonts w:hint="eastAsia" w:ascii="宋体" w:hAnsi="宋体"/>
          <w:b/>
          <w:bCs/>
          <w:szCs w:val="21"/>
        </w:rPr>
        <w:t>《中华人民共和国政府采购法》第七十七条</w:t>
      </w:r>
      <w:r>
        <w:rPr>
          <w:rFonts w:hint="eastAsia" w:ascii="宋体" w:hAnsi="宋体"/>
          <w:szCs w:val="21"/>
        </w:rPr>
        <w:t>规定接受处罚；</w:t>
      </w:r>
    </w:p>
    <w:p>
      <w:pPr>
        <w:spacing w:line="400" w:lineRule="exact"/>
        <w:ind w:firstLine="480"/>
        <w:rPr>
          <w:rFonts w:ascii="宋体" w:hAnsi="宋体"/>
          <w:szCs w:val="21"/>
        </w:rPr>
      </w:pPr>
      <w:r>
        <w:rPr>
          <w:rFonts w:ascii="宋体" w:hAnsi="宋体"/>
          <w:szCs w:val="21"/>
        </w:rPr>
        <w:t>8</w:t>
      </w:r>
      <w:r>
        <w:rPr>
          <w:rFonts w:hint="eastAsia" w:ascii="宋体" w:hAnsi="宋体"/>
          <w:szCs w:val="21"/>
        </w:rPr>
        <w:t>、承诺应贵方要求提供任何与该项目投标有关的数据、情况和技术资料；</w:t>
      </w:r>
    </w:p>
    <w:p>
      <w:pPr>
        <w:spacing w:line="400" w:lineRule="exact"/>
        <w:ind w:firstLine="480"/>
        <w:rPr>
          <w:rFonts w:ascii="宋体" w:hAnsi="宋体"/>
          <w:szCs w:val="21"/>
        </w:rPr>
      </w:pPr>
      <w:r>
        <w:rPr>
          <w:rFonts w:ascii="宋体" w:hAnsi="宋体"/>
          <w:szCs w:val="21"/>
        </w:rPr>
        <w:t>9</w:t>
      </w:r>
      <w:r>
        <w:rPr>
          <w:rFonts w:hint="eastAsia" w:ascii="宋体" w:hAnsi="宋体"/>
          <w:szCs w:val="21"/>
        </w:rPr>
        <w:t>、与本投标有关的一切正式往来通讯请寄：</w:t>
      </w:r>
    </w:p>
    <w:p>
      <w:pPr>
        <w:spacing w:line="400" w:lineRule="exact"/>
        <w:ind w:firstLine="480"/>
        <w:rPr>
          <w:szCs w:val="21"/>
        </w:rPr>
      </w:pPr>
      <w:r>
        <w:rPr>
          <w:rFonts w:hint="eastAsia" w:ascii="宋体" w:hAnsi="宋体"/>
          <w:szCs w:val="21"/>
        </w:rPr>
        <w:t>地</w:t>
      </w:r>
      <w:r>
        <w:rPr>
          <w:rFonts w:hint="eastAsia"/>
          <w:szCs w:val="21"/>
        </w:rPr>
        <w:t>址：＿＿＿＿＿＿＿＿＿＿＿邮编：＿＿＿＿＿＿＿＿＿＿＿</w:t>
      </w:r>
    </w:p>
    <w:p>
      <w:pPr>
        <w:spacing w:line="400" w:lineRule="exact"/>
        <w:ind w:firstLine="480"/>
        <w:rPr>
          <w:szCs w:val="21"/>
        </w:rPr>
      </w:pPr>
      <w:r>
        <w:rPr>
          <w:rFonts w:hint="eastAsia"/>
          <w:szCs w:val="21"/>
        </w:rPr>
        <w:t>电话：＿＿＿＿＿＿＿＿＿＿＿传真：＿＿＿＿＿＿＿＿＿＿＿</w:t>
      </w:r>
    </w:p>
    <w:p>
      <w:pPr>
        <w:spacing w:line="400" w:lineRule="exact"/>
        <w:ind w:firstLine="480"/>
        <w:rPr>
          <w:szCs w:val="21"/>
        </w:rPr>
      </w:pPr>
      <w:r>
        <w:rPr>
          <w:rFonts w:hint="eastAsia"/>
          <w:szCs w:val="21"/>
        </w:rPr>
        <w:t>投标人名称：＿＿＿＿＿＿＿＿＿＿＿＿＿（公章）</w:t>
      </w:r>
    </w:p>
    <w:p>
      <w:pPr>
        <w:spacing w:line="400" w:lineRule="exact"/>
        <w:ind w:firstLine="480"/>
        <w:rPr>
          <w:szCs w:val="21"/>
        </w:rPr>
      </w:pPr>
      <w:r>
        <w:rPr>
          <w:rFonts w:hint="eastAsia"/>
          <w:szCs w:val="21"/>
        </w:rPr>
        <w:t>投标人代表姓名、职务：＿＿＿＿＿＿＿＿＿＿＿</w:t>
      </w:r>
    </w:p>
    <w:p>
      <w:pPr>
        <w:spacing w:line="400" w:lineRule="exact"/>
        <w:ind w:firstLine="420" w:firstLineChars="200"/>
        <w:rPr>
          <w:rFonts w:hAnsi="宋体"/>
          <w:szCs w:val="21"/>
        </w:rPr>
      </w:pPr>
      <w:r>
        <w:rPr>
          <w:rFonts w:hint="eastAsia"/>
          <w:szCs w:val="21"/>
        </w:rPr>
        <w:t>投标日期：＿＿＿＿年＿＿＿月＿＿＿日全权代表签字：＿＿＿＿＿</w:t>
      </w:r>
    </w:p>
    <w:p>
      <w:pPr>
        <w:spacing w:line="420" w:lineRule="exact"/>
        <w:ind w:firstLine="480"/>
      </w:pPr>
    </w:p>
    <w:p>
      <w:pPr>
        <w:spacing w:after="156" w:line="400" w:lineRule="exact"/>
        <w:jc w:val="center"/>
        <w:rPr>
          <w:rFonts w:ascii="宋体" w:hAnsi="宋体"/>
          <w:sz w:val="24"/>
        </w:rPr>
      </w:pPr>
      <w:r>
        <w:rPr>
          <w:rFonts w:ascii="宋体" w:hAnsi="宋体"/>
          <w:sz w:val="24"/>
        </w:rPr>
        <w:br w:type="page"/>
      </w:r>
    </w:p>
    <w:p>
      <w:pPr>
        <w:spacing w:after="156" w:line="400" w:lineRule="exact"/>
        <w:jc w:val="center"/>
        <w:rPr>
          <w:rFonts w:ascii="宋体" w:hAnsi="宋体"/>
          <w:b/>
          <w:sz w:val="28"/>
          <w:szCs w:val="28"/>
        </w:rPr>
      </w:pPr>
      <w:r>
        <w:rPr>
          <w:rFonts w:hint="eastAsia" w:ascii="宋体" w:hAnsi="宋体"/>
          <w:b/>
          <w:sz w:val="28"/>
          <w:szCs w:val="28"/>
        </w:rPr>
        <w:t>二、法定代表人授权书（格式）</w:t>
      </w:r>
    </w:p>
    <w:p>
      <w:pPr>
        <w:spacing w:line="460" w:lineRule="exact"/>
        <w:jc w:val="center"/>
        <w:rPr>
          <w:rFonts w:ascii="宋体" w:hAnsi="宋体"/>
          <w:b/>
          <w:szCs w:val="21"/>
        </w:rPr>
      </w:pPr>
      <w:r>
        <w:rPr>
          <w:rFonts w:hint="eastAsia" w:ascii="宋体" w:hAnsi="宋体"/>
          <w:b/>
          <w:szCs w:val="21"/>
        </w:rPr>
        <w:t>投标编号：</w:t>
      </w:r>
    </w:p>
    <w:p>
      <w:pPr>
        <w:spacing w:line="460" w:lineRule="exact"/>
        <w:jc w:val="center"/>
        <w:rPr>
          <w:rFonts w:ascii="宋体" w:hAnsi="宋体"/>
          <w:b/>
          <w:szCs w:val="21"/>
        </w:rPr>
      </w:pPr>
      <w:r>
        <w:rPr>
          <w:rFonts w:hint="eastAsia" w:ascii="宋体" w:hAnsi="宋体"/>
          <w:b/>
          <w:szCs w:val="21"/>
        </w:rPr>
        <w:t>日期：</w:t>
      </w:r>
    </w:p>
    <w:p>
      <w:pPr>
        <w:spacing w:line="460" w:lineRule="exact"/>
        <w:jc w:val="center"/>
        <w:rPr>
          <w:rFonts w:ascii="宋体" w:hAnsi="宋体"/>
          <w:b/>
          <w:szCs w:val="21"/>
        </w:rPr>
      </w:pPr>
    </w:p>
    <w:p>
      <w:pPr>
        <w:spacing w:line="460" w:lineRule="exact"/>
        <w:rPr>
          <w:rFonts w:ascii="宋体" w:hAnsi="宋体"/>
          <w:b/>
          <w:szCs w:val="21"/>
        </w:rPr>
      </w:pPr>
      <w:r>
        <w:rPr>
          <w:rFonts w:hint="eastAsia" w:ascii="宋体" w:hAnsi="宋体"/>
          <w:b/>
          <w:szCs w:val="21"/>
        </w:rPr>
        <w:t>宁波市鄞州区公共资源交易中心：</w:t>
      </w:r>
    </w:p>
    <w:p>
      <w:pPr>
        <w:pStyle w:val="13"/>
        <w:spacing w:line="460" w:lineRule="exact"/>
        <w:ind w:firstLine="525" w:firstLineChars="250"/>
        <w:rPr>
          <w:rFonts w:ascii="宋体" w:eastAsia="宋体"/>
          <w:sz w:val="21"/>
          <w:szCs w:val="21"/>
        </w:rPr>
      </w:pPr>
      <w:r>
        <w:rPr>
          <w:rFonts w:hint="eastAsia" w:ascii="宋体" w:eastAsia="宋体"/>
          <w:sz w:val="21"/>
          <w:szCs w:val="21"/>
        </w:rPr>
        <w:t>＿＿＿＿＿＿＿＿＿＿＿＿＿＿＿系中华人民共和国合法企业，地址：＿＿＿＿＿＿＿＿＿＿，特授权＿＿＿＿＿代表我公司（单位）全权办理针对上述＿＿＿＿＿＿＿＿＿＿＿项目的投标、参与开标、谈判、签约等具体工作，并签署全部有关的文件、协议及合同。</w:t>
      </w:r>
    </w:p>
    <w:p>
      <w:pPr>
        <w:spacing w:line="460" w:lineRule="exact"/>
        <w:ind w:firstLine="480"/>
        <w:rPr>
          <w:rFonts w:ascii="宋体" w:hAnsi="宋体"/>
          <w:szCs w:val="21"/>
        </w:rPr>
      </w:pPr>
      <w:r>
        <w:rPr>
          <w:rFonts w:hint="eastAsia" w:ascii="宋体" w:hAnsi="宋体"/>
          <w:szCs w:val="21"/>
        </w:rPr>
        <w:t>我公司（单位）对被授权人的签名负全部责任。</w:t>
      </w:r>
    </w:p>
    <w:p>
      <w:pPr>
        <w:spacing w:line="460" w:lineRule="exact"/>
        <w:ind w:firstLine="480"/>
        <w:rPr>
          <w:rFonts w:ascii="宋体" w:hAnsi="宋体"/>
          <w:szCs w:val="21"/>
        </w:rPr>
      </w:pPr>
      <w:r>
        <w:rPr>
          <w:rFonts w:hint="eastAsia" w:ascii="宋体" w:hAnsi="宋体"/>
          <w:szCs w:val="21"/>
        </w:rPr>
        <w:t>在撤销授权的书面通知送达你处以前，本授权书一直有效，被授权人签署的所有文件（在授权书有效期内签署的）不因授权的撤销而失效。</w:t>
      </w:r>
    </w:p>
    <w:p>
      <w:pPr>
        <w:spacing w:line="460" w:lineRule="exact"/>
        <w:ind w:firstLine="480"/>
        <w:rPr>
          <w:rFonts w:ascii="宋体" w:hAnsi="宋体"/>
          <w:szCs w:val="21"/>
        </w:rPr>
      </w:pPr>
    </w:p>
    <w:p>
      <w:pPr>
        <w:spacing w:line="460" w:lineRule="exact"/>
        <w:ind w:firstLine="480"/>
        <w:rPr>
          <w:rFonts w:ascii="宋体" w:hAnsi="宋体"/>
          <w:b/>
          <w:szCs w:val="21"/>
        </w:rPr>
      </w:pPr>
      <w:r>
        <w:rPr>
          <w:rFonts w:hint="eastAsia" w:ascii="宋体" w:hAnsi="宋体"/>
          <w:b/>
          <w:szCs w:val="21"/>
        </w:rPr>
        <w:t>被授权人情况：</w:t>
      </w:r>
    </w:p>
    <w:p>
      <w:pPr>
        <w:spacing w:line="460" w:lineRule="exact"/>
        <w:ind w:firstLine="480"/>
        <w:rPr>
          <w:rFonts w:ascii="宋体" w:hAnsi="宋体"/>
          <w:b/>
          <w:szCs w:val="21"/>
        </w:rPr>
      </w:pPr>
      <w:r>
        <w:rPr>
          <w:rFonts w:hint="eastAsia" w:ascii="宋体" w:hAnsi="宋体"/>
          <w:b/>
          <w:szCs w:val="21"/>
        </w:rPr>
        <w:t>姓名：性别：年龄：</w:t>
      </w:r>
    </w:p>
    <w:p>
      <w:pPr>
        <w:spacing w:line="460" w:lineRule="exact"/>
        <w:ind w:firstLine="480"/>
        <w:rPr>
          <w:rFonts w:ascii="宋体" w:hAnsi="宋体"/>
          <w:b/>
          <w:szCs w:val="21"/>
        </w:rPr>
      </w:pPr>
      <w:r>
        <w:rPr>
          <w:rFonts w:hint="eastAsia" w:ascii="宋体" w:hAnsi="宋体"/>
          <w:b/>
          <w:szCs w:val="21"/>
        </w:rPr>
        <w:t>身份证号码：职务：</w:t>
      </w:r>
    </w:p>
    <w:p>
      <w:pPr>
        <w:spacing w:line="460" w:lineRule="exact"/>
        <w:ind w:firstLine="480"/>
        <w:rPr>
          <w:rFonts w:ascii="宋体" w:hAnsi="宋体"/>
          <w:b/>
          <w:szCs w:val="21"/>
        </w:rPr>
      </w:pPr>
      <w:r>
        <w:rPr>
          <w:rFonts w:hint="eastAsia" w:ascii="宋体" w:hAnsi="宋体"/>
          <w:b/>
          <w:szCs w:val="21"/>
        </w:rPr>
        <w:t>联系电话：</w:t>
      </w:r>
    </w:p>
    <w:p>
      <w:pPr>
        <w:spacing w:line="460" w:lineRule="exact"/>
        <w:ind w:firstLine="480"/>
        <w:rPr>
          <w:rFonts w:ascii="宋体" w:hAnsi="宋体"/>
          <w:b/>
          <w:szCs w:val="21"/>
        </w:rPr>
      </w:pPr>
      <w:r>
        <w:rPr>
          <w:rFonts w:hint="eastAsia" w:ascii="宋体" w:hAnsi="宋体"/>
          <w:b/>
          <w:szCs w:val="21"/>
        </w:rPr>
        <w:t>通讯地址：</w:t>
      </w:r>
    </w:p>
    <w:p>
      <w:pPr>
        <w:spacing w:line="460" w:lineRule="exact"/>
        <w:ind w:firstLine="480"/>
        <w:rPr>
          <w:rFonts w:ascii="宋体" w:hAnsi="宋体"/>
          <w:b/>
          <w:szCs w:val="21"/>
        </w:rPr>
      </w:pPr>
      <w:r>
        <w:rPr>
          <w:rFonts w:hint="eastAsia" w:ascii="宋体" w:hAnsi="宋体"/>
          <w:b/>
          <w:szCs w:val="21"/>
        </w:rPr>
        <w:t>邮编：</w:t>
      </w:r>
    </w:p>
    <w:p>
      <w:pPr>
        <w:spacing w:line="460" w:lineRule="exact"/>
        <w:ind w:firstLine="480"/>
        <w:rPr>
          <w:rFonts w:ascii="宋体" w:hAnsi="宋体"/>
          <w:b/>
          <w:szCs w:val="21"/>
        </w:rPr>
      </w:pPr>
      <w:r>
        <w:rPr>
          <w:rFonts w:hint="eastAsia" w:ascii="宋体" w:hAnsi="宋体"/>
          <w:b/>
          <w:szCs w:val="21"/>
        </w:rPr>
        <w:t>被授权人签名：</w:t>
      </w:r>
    </w:p>
    <w:p>
      <w:pPr>
        <w:spacing w:line="460" w:lineRule="exact"/>
        <w:rPr>
          <w:rFonts w:ascii="宋体" w:hAnsi="宋体"/>
          <w:b/>
          <w:szCs w:val="21"/>
        </w:rPr>
      </w:pPr>
    </w:p>
    <w:p>
      <w:pPr>
        <w:spacing w:line="600" w:lineRule="exact"/>
        <w:jc w:val="center"/>
      </w:pPr>
    </w:p>
    <w:p>
      <w:pPr>
        <w:spacing w:line="600" w:lineRule="exact"/>
        <w:jc w:val="center"/>
        <w:rPr>
          <w:b/>
          <w:u w:val="single"/>
        </w:rPr>
      </w:pPr>
      <w:r>
        <w:rPr>
          <w:rFonts w:hint="eastAsia"/>
          <w:b/>
        </w:rPr>
        <w:t>投标人名称（公章）：</w:t>
      </w:r>
    </w:p>
    <w:p>
      <w:pPr>
        <w:spacing w:line="360" w:lineRule="exact"/>
        <w:rPr>
          <w:b/>
        </w:rPr>
      </w:pPr>
    </w:p>
    <w:p>
      <w:pPr>
        <w:spacing w:line="440" w:lineRule="exact"/>
        <w:ind w:firstLine="422" w:firstLineChars="200"/>
        <w:jc w:val="center"/>
        <w:rPr>
          <w:u w:val="single"/>
        </w:rPr>
      </w:pPr>
      <w:r>
        <w:rPr>
          <w:rFonts w:hint="eastAsia"/>
          <w:b/>
        </w:rPr>
        <w:t xml:space="preserve">            法定代表人签名或盖章</w:t>
      </w:r>
      <w:r>
        <w:rPr>
          <w:rFonts w:hint="eastAsia"/>
        </w:rPr>
        <w:t>：</w:t>
      </w:r>
    </w:p>
    <w:p>
      <w:pPr>
        <w:pStyle w:val="13"/>
        <w:spacing w:line="460" w:lineRule="exact"/>
        <w:ind w:firstLine="525" w:firstLineChars="250"/>
        <w:rPr>
          <w:rFonts w:ascii="宋体" w:eastAsia="宋体"/>
          <w:sz w:val="21"/>
          <w:szCs w:val="21"/>
        </w:rPr>
      </w:pPr>
    </w:p>
    <w:p>
      <w:pPr>
        <w:pStyle w:val="13"/>
        <w:spacing w:line="460" w:lineRule="exact"/>
        <w:ind w:firstLine="527" w:firstLineChars="250"/>
        <w:rPr>
          <w:rFonts w:ascii="宋体" w:eastAsia="宋体"/>
          <w:b/>
          <w:sz w:val="21"/>
          <w:szCs w:val="21"/>
        </w:rPr>
      </w:pPr>
      <w:r>
        <w:rPr>
          <w:rFonts w:hint="eastAsia" w:ascii="宋体" w:eastAsia="宋体"/>
          <w:b/>
          <w:sz w:val="21"/>
          <w:szCs w:val="21"/>
        </w:rPr>
        <w:t>附：法定代表人身份证复印件（正反面）、授权代表身份证复印件（正反面）、授权代表近一个月的社保缴纳证明</w:t>
      </w:r>
    </w:p>
    <w:p>
      <w:pPr>
        <w:pStyle w:val="13"/>
        <w:spacing w:line="460" w:lineRule="exact"/>
        <w:ind w:firstLine="600" w:firstLineChars="250"/>
      </w:pPr>
      <w:r>
        <w:br w:type="page"/>
      </w:r>
    </w:p>
    <w:p>
      <w:pPr>
        <w:pStyle w:val="13"/>
        <w:spacing w:line="460" w:lineRule="exact"/>
        <w:ind w:firstLine="0" w:firstLineChars="0"/>
        <w:jc w:val="center"/>
        <w:rPr>
          <w:rFonts w:ascii="宋体" w:eastAsia="宋体" w:cs="宋体"/>
          <w:sz w:val="28"/>
          <w:szCs w:val="28"/>
        </w:rPr>
      </w:pPr>
      <w:r>
        <w:rPr>
          <w:rFonts w:hint="eastAsia" w:ascii="宋体" w:eastAsia="宋体" w:cs="宋体"/>
          <w:b/>
          <w:sz w:val="28"/>
          <w:szCs w:val="28"/>
        </w:rPr>
        <w:t>三、资格证明材料</w:t>
      </w:r>
    </w:p>
    <w:p>
      <w:pPr>
        <w:spacing w:line="280" w:lineRule="exact"/>
        <w:rPr>
          <w:rFonts w:hAnsi="宋体"/>
          <w:color w:val="000000"/>
          <w:szCs w:val="21"/>
        </w:rPr>
      </w:pPr>
    </w:p>
    <w:p>
      <w:pPr>
        <w:spacing w:line="520" w:lineRule="exact"/>
        <w:ind w:firstLine="420" w:firstLineChars="200"/>
        <w:rPr>
          <w:rFonts w:ascii="宋体" w:hAnsi="宋体" w:cs="宋体"/>
          <w:szCs w:val="21"/>
        </w:rPr>
      </w:pPr>
      <w:r>
        <w:rPr>
          <w:rFonts w:hint="eastAsia" w:ascii="宋体" w:hAnsi="宋体" w:cs="宋体"/>
          <w:color w:val="000000"/>
          <w:szCs w:val="21"/>
        </w:rPr>
        <w:t>1</w:t>
      </w:r>
      <w:r>
        <w:rPr>
          <w:rFonts w:hint="eastAsia" w:ascii="宋体" w:hAnsi="宋体" w:cs="宋体"/>
          <w:szCs w:val="21"/>
        </w:rPr>
        <w:t>、提供书面承诺符合《中华人民共和国政府采购法》第二十二条规定的投标人资格条件。</w:t>
      </w:r>
    </w:p>
    <w:p>
      <w:pPr>
        <w:spacing w:line="520" w:lineRule="exact"/>
        <w:ind w:firstLine="420" w:firstLineChars="200"/>
        <w:jc w:val="left"/>
        <w:rPr>
          <w:rFonts w:ascii="宋体" w:hAnsi="宋体" w:cs="宋体"/>
          <w:szCs w:val="21"/>
        </w:rPr>
      </w:pPr>
      <w:r>
        <w:rPr>
          <w:rFonts w:hint="eastAsia" w:ascii="宋体" w:hAnsi="宋体" w:cs="宋体"/>
          <w:szCs w:val="21"/>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pPr>
        <w:spacing w:line="520" w:lineRule="exact"/>
        <w:ind w:firstLine="420" w:firstLineChars="200"/>
        <w:rPr>
          <w:rFonts w:ascii="宋体" w:hAnsi="宋体" w:cs="宋体"/>
          <w:szCs w:val="21"/>
        </w:rPr>
      </w:pPr>
      <w:r>
        <w:rPr>
          <w:rFonts w:hint="eastAsia" w:ascii="宋体" w:hAnsi="宋体" w:cs="宋体"/>
          <w:szCs w:val="21"/>
        </w:rPr>
        <w:t>3、单位负责人为同一人或者存在直接控股、管理关系的不同投标人，不得参加同一项目的政府采购活动。（提供书面声明）。</w:t>
      </w:r>
    </w:p>
    <w:p>
      <w:pPr>
        <w:spacing w:line="520" w:lineRule="exact"/>
        <w:ind w:firstLine="420" w:firstLineChars="200"/>
        <w:rPr>
          <w:rFonts w:ascii="宋体" w:hAnsi="宋体" w:cs="宋体"/>
          <w:szCs w:val="21"/>
        </w:rPr>
      </w:pPr>
      <w:r>
        <w:rPr>
          <w:rFonts w:hint="eastAsia" w:ascii="宋体" w:hAnsi="宋体" w:cs="宋体"/>
          <w:szCs w:val="21"/>
        </w:rPr>
        <w:t>4、投标人及法定代表人或授权代表中任意一人均无行贿犯罪记录（提供书面声明）。</w:t>
      </w:r>
    </w:p>
    <w:p>
      <w:pPr>
        <w:spacing w:line="520" w:lineRule="exact"/>
        <w:ind w:firstLine="420" w:firstLineChars="200"/>
        <w:rPr>
          <w:rFonts w:ascii="宋体" w:hAnsi="宋体" w:cs="宋体"/>
          <w:szCs w:val="21"/>
        </w:rPr>
      </w:pPr>
    </w:p>
    <w:p>
      <w:pPr>
        <w:spacing w:line="520" w:lineRule="exact"/>
        <w:ind w:firstLine="432"/>
        <w:jc w:val="left"/>
        <w:rPr>
          <w:rFonts w:ascii="宋体" w:hAnsi="宋体"/>
        </w:rPr>
      </w:pPr>
    </w:p>
    <w:p>
      <w:pPr>
        <w:jc w:val="center"/>
        <w:rPr>
          <w:rFonts w:ascii="宋体" w:hAnsi="宋体"/>
          <w:b/>
          <w:bCs/>
          <w:sz w:val="30"/>
          <w:szCs w:val="30"/>
        </w:rPr>
      </w:pPr>
      <w:r>
        <w:rPr>
          <w:rFonts w:ascii="宋体" w:hAnsi="宋体"/>
          <w:b/>
          <w:bCs/>
          <w:sz w:val="30"/>
          <w:szCs w:val="30"/>
        </w:rPr>
        <w:br w:type="page"/>
      </w:r>
    </w:p>
    <w:p>
      <w:pPr>
        <w:jc w:val="center"/>
        <w:rPr>
          <w:rFonts w:ascii="宋体" w:hAnsi="宋体"/>
          <w:b/>
          <w:bCs/>
          <w:sz w:val="28"/>
          <w:szCs w:val="28"/>
        </w:rPr>
      </w:pPr>
      <w:r>
        <w:rPr>
          <w:rFonts w:hint="eastAsia" w:ascii="宋体" w:hAnsi="宋体"/>
          <w:b/>
          <w:bCs/>
          <w:sz w:val="28"/>
          <w:szCs w:val="28"/>
        </w:rPr>
        <w:t>四、诚信投标承诺书</w:t>
      </w:r>
    </w:p>
    <w:p>
      <w:pPr>
        <w:spacing w:line="460" w:lineRule="exact"/>
        <w:rPr>
          <w:rFonts w:ascii="宋体" w:hAnsi="宋体"/>
          <w:szCs w:val="21"/>
        </w:rPr>
      </w:pPr>
    </w:p>
    <w:p>
      <w:pPr>
        <w:spacing w:line="460" w:lineRule="exact"/>
        <w:rPr>
          <w:rFonts w:ascii="宋体" w:hAnsi="宋体"/>
          <w:szCs w:val="21"/>
        </w:rPr>
      </w:pPr>
      <w:r>
        <w:rPr>
          <w:rFonts w:hint="eastAsia" w:ascii="宋体" w:hAnsi="宋体"/>
          <w:szCs w:val="21"/>
        </w:rPr>
        <w:t>宁波市鄞州区公共资源交易中心：</w:t>
      </w:r>
    </w:p>
    <w:p>
      <w:pPr>
        <w:spacing w:line="460" w:lineRule="exact"/>
        <w:ind w:firstLine="420" w:firstLineChars="200"/>
        <w:rPr>
          <w:rFonts w:ascii="宋体" w:hAnsi="宋体"/>
          <w:szCs w:val="21"/>
        </w:rPr>
      </w:pPr>
      <w:r>
        <w:rPr>
          <w:rFonts w:hint="eastAsia" w:ascii="宋体" w:hAnsi="宋体"/>
          <w:szCs w:val="21"/>
        </w:rPr>
        <w:t>我方愿意参与“</w:t>
      </w:r>
      <w:r>
        <w:rPr>
          <w:rFonts w:ascii="宋体" w:hAnsi="宋体"/>
          <w:szCs w:val="21"/>
        </w:rPr>
        <w:t>项目</w:t>
      </w:r>
      <w:r>
        <w:rPr>
          <w:rFonts w:hint="eastAsia" w:ascii="宋体" w:hAnsi="宋体"/>
          <w:szCs w:val="21"/>
        </w:rPr>
        <w:t>（采购编号：）”的投标，并作出如下承诺：</w:t>
      </w:r>
    </w:p>
    <w:p>
      <w:pPr>
        <w:spacing w:line="460" w:lineRule="exact"/>
        <w:ind w:firstLine="420" w:firstLineChars="200"/>
        <w:rPr>
          <w:rFonts w:ascii="宋体" w:hAnsi="宋体" w:cs="宋体"/>
          <w:color w:val="000000"/>
          <w:kern w:val="0"/>
          <w:szCs w:val="21"/>
        </w:rPr>
      </w:pPr>
      <w:r>
        <w:rPr>
          <w:rFonts w:hint="eastAsia" w:ascii="宋体" w:hAnsi="宋体"/>
          <w:szCs w:val="21"/>
        </w:rPr>
        <w:t>1、我方符合政府采购法第二十二条规定条件，且</w:t>
      </w:r>
      <w:r>
        <w:rPr>
          <w:rFonts w:hint="eastAsia" w:ascii="宋体" w:hAnsi="宋体" w:cs="宋体"/>
          <w:color w:val="000000"/>
          <w:kern w:val="0"/>
          <w:szCs w:val="21"/>
        </w:rPr>
        <w:t>在本项目公告日前3年内没有因违法经营受到刑事处罚或者责令停产停业、吊销许可证或者执照、需经听证程序的较大数额罚款等行政处罚的重大违法记录。</w:t>
      </w:r>
    </w:p>
    <w:p>
      <w:pPr>
        <w:spacing w:line="460" w:lineRule="exact"/>
        <w:ind w:firstLine="420" w:firstLineChars="200"/>
        <w:rPr>
          <w:rFonts w:ascii="宋体" w:hAnsi="宋体"/>
          <w:szCs w:val="21"/>
        </w:rPr>
      </w:pPr>
      <w:r>
        <w:rPr>
          <w:rFonts w:hint="eastAsia" w:ascii="宋体" w:hAnsi="宋体"/>
          <w:szCs w:val="21"/>
        </w:rPr>
        <w:t>2、与采购人（填“有/无”）关联，没有采取任何影响公平投标的行为。</w:t>
      </w:r>
    </w:p>
    <w:p>
      <w:pPr>
        <w:spacing w:line="460" w:lineRule="exact"/>
        <w:ind w:firstLine="420" w:firstLineChars="200"/>
        <w:rPr>
          <w:rFonts w:ascii="宋体" w:hAnsi="宋体"/>
          <w:szCs w:val="21"/>
        </w:rPr>
      </w:pPr>
      <w:r>
        <w:rPr>
          <w:rFonts w:hint="eastAsia" w:ascii="宋体" w:hAnsi="宋体"/>
          <w:szCs w:val="21"/>
        </w:rPr>
        <w:t>3、在招投标过程中，不做以下任何事项：</w:t>
      </w:r>
    </w:p>
    <w:p>
      <w:pPr>
        <w:spacing w:line="460" w:lineRule="exact"/>
        <w:ind w:left="601"/>
        <w:rPr>
          <w:rFonts w:ascii="宋体" w:hAnsi="宋体"/>
          <w:szCs w:val="21"/>
        </w:rPr>
      </w:pPr>
      <w:r>
        <w:rPr>
          <w:rFonts w:hint="eastAsia" w:ascii="宋体" w:hAnsi="宋体"/>
          <w:szCs w:val="21"/>
        </w:rPr>
        <w:t>（1）投标截止时间后撤回投标；</w:t>
      </w:r>
    </w:p>
    <w:p>
      <w:pPr>
        <w:spacing w:line="460" w:lineRule="exact"/>
        <w:ind w:left="601"/>
        <w:rPr>
          <w:rFonts w:ascii="宋体" w:hAnsi="宋体"/>
          <w:szCs w:val="21"/>
        </w:rPr>
      </w:pPr>
      <w:r>
        <w:rPr>
          <w:rFonts w:hint="eastAsia" w:ascii="宋体" w:hAnsi="宋体"/>
          <w:szCs w:val="21"/>
        </w:rPr>
        <w:t>（2）向采购人提供赠品、回扣或者与采购无关的其他商品、服务；</w:t>
      </w:r>
    </w:p>
    <w:p>
      <w:pPr>
        <w:spacing w:line="460" w:lineRule="exact"/>
        <w:ind w:left="601"/>
        <w:rPr>
          <w:rFonts w:ascii="宋体" w:hAnsi="宋体"/>
          <w:szCs w:val="21"/>
        </w:rPr>
      </w:pPr>
      <w:r>
        <w:rPr>
          <w:rFonts w:hint="eastAsia" w:ascii="宋体" w:hAnsi="宋体"/>
          <w:szCs w:val="21"/>
        </w:rPr>
        <w:t>（3）投标文件中提供虚假材料或不实材料；</w:t>
      </w:r>
    </w:p>
    <w:p>
      <w:pPr>
        <w:spacing w:line="460" w:lineRule="exact"/>
        <w:ind w:left="601"/>
        <w:rPr>
          <w:rFonts w:ascii="宋体" w:hAnsi="宋体"/>
          <w:szCs w:val="21"/>
        </w:rPr>
      </w:pPr>
      <w:r>
        <w:rPr>
          <w:rFonts w:hint="eastAsia" w:ascii="宋体" w:hAnsi="宋体"/>
          <w:szCs w:val="21"/>
        </w:rPr>
        <w:t>（4）与其他投标人达成可能限制竞争的协议；</w:t>
      </w:r>
    </w:p>
    <w:p>
      <w:pPr>
        <w:spacing w:line="460" w:lineRule="exact"/>
        <w:ind w:left="601"/>
        <w:rPr>
          <w:rFonts w:ascii="宋体" w:hAnsi="宋体"/>
          <w:szCs w:val="21"/>
        </w:rPr>
      </w:pPr>
      <w:r>
        <w:rPr>
          <w:rFonts w:hint="eastAsia" w:ascii="宋体" w:hAnsi="宋体"/>
          <w:szCs w:val="21"/>
        </w:rPr>
        <w:t>（5）为影响投标而向有关招标当事人提供金钱、商品、服务等不正当利益；</w:t>
      </w:r>
    </w:p>
    <w:p>
      <w:pPr>
        <w:spacing w:line="460" w:lineRule="exact"/>
        <w:ind w:left="601"/>
        <w:rPr>
          <w:rFonts w:ascii="宋体" w:hAnsi="宋体"/>
          <w:szCs w:val="21"/>
        </w:rPr>
      </w:pPr>
      <w:r>
        <w:rPr>
          <w:rFonts w:hint="eastAsia" w:ascii="宋体" w:hAnsi="宋体"/>
          <w:szCs w:val="21"/>
        </w:rPr>
        <w:t>（6）串标、围标、陪标等任何串通投标行为。</w:t>
      </w:r>
    </w:p>
    <w:p>
      <w:pPr>
        <w:tabs>
          <w:tab w:val="left" w:pos="720"/>
        </w:tabs>
        <w:spacing w:line="460" w:lineRule="exact"/>
        <w:ind w:firstLine="420" w:firstLineChars="200"/>
        <w:rPr>
          <w:rFonts w:ascii="宋体" w:hAnsi="宋体"/>
          <w:szCs w:val="21"/>
        </w:rPr>
      </w:pPr>
      <w:r>
        <w:rPr>
          <w:rFonts w:hint="eastAsia" w:ascii="宋体" w:hAnsi="宋体"/>
          <w:szCs w:val="21"/>
        </w:rPr>
        <w:t>4、若中标后，保证按照投标承诺及时签订合同并履约。</w:t>
      </w:r>
    </w:p>
    <w:p>
      <w:pPr>
        <w:tabs>
          <w:tab w:val="left" w:pos="720"/>
        </w:tabs>
        <w:spacing w:line="460" w:lineRule="exact"/>
        <w:ind w:firstLine="525" w:firstLineChars="250"/>
        <w:rPr>
          <w:rFonts w:ascii="宋体" w:hAnsi="宋体"/>
          <w:szCs w:val="21"/>
        </w:rPr>
      </w:pPr>
      <w:r>
        <w:rPr>
          <w:rFonts w:hint="eastAsia" w:ascii="宋体" w:hAnsi="宋体"/>
          <w:szCs w:val="21"/>
        </w:rPr>
        <w:t>我方若违背以上承诺，接受在政府采购指定媒体上公告曝光处理，同时承担依据国家法律法规追究的其他责任。</w:t>
      </w:r>
    </w:p>
    <w:p>
      <w:pPr>
        <w:tabs>
          <w:tab w:val="left" w:pos="720"/>
        </w:tabs>
        <w:spacing w:line="460" w:lineRule="exact"/>
        <w:ind w:firstLine="525" w:firstLineChars="250"/>
        <w:rPr>
          <w:rFonts w:ascii="宋体" w:hAnsi="宋体"/>
          <w:szCs w:val="21"/>
        </w:rPr>
      </w:pPr>
    </w:p>
    <w:p>
      <w:pPr>
        <w:tabs>
          <w:tab w:val="left" w:pos="720"/>
        </w:tabs>
        <w:spacing w:line="460" w:lineRule="exact"/>
        <w:ind w:firstLine="525" w:firstLineChars="250"/>
        <w:rPr>
          <w:rFonts w:ascii="宋体" w:hAnsi="宋体"/>
          <w:szCs w:val="21"/>
        </w:rPr>
      </w:pPr>
    </w:p>
    <w:p>
      <w:pPr>
        <w:spacing w:line="460" w:lineRule="exact"/>
        <w:ind w:left="-720" w:leftChars="-343" w:right="-960" w:firstLine="420" w:firstLineChars="200"/>
        <w:rPr>
          <w:rFonts w:ascii="宋体" w:hAnsi="宋体"/>
          <w:szCs w:val="21"/>
        </w:rPr>
      </w:pPr>
    </w:p>
    <w:p>
      <w:pPr>
        <w:spacing w:line="600" w:lineRule="exact"/>
        <w:rPr>
          <w:rFonts w:ascii="宋体" w:hAnsi="宋体"/>
          <w:b/>
          <w:szCs w:val="21"/>
        </w:rPr>
      </w:pPr>
      <w:r>
        <w:rPr>
          <w:rFonts w:hint="eastAsia"/>
        </w:rPr>
        <w:t>投标人名称：＿＿＿＿＿＿＿＿＿＿＿＿（公章）</w:t>
      </w:r>
    </w:p>
    <w:p>
      <w:pPr>
        <w:spacing w:line="600" w:lineRule="exact"/>
        <w:rPr>
          <w:szCs w:val="20"/>
        </w:rPr>
      </w:pPr>
      <w:r>
        <w:rPr>
          <w:rFonts w:hint="eastAsia"/>
        </w:rPr>
        <w:t>投标人法人或授权代表签字：＿＿＿＿＿＿＿＿＿职务：＿＿＿＿＿＿＿＿</w:t>
      </w:r>
    </w:p>
    <w:p>
      <w:pPr>
        <w:spacing w:line="600" w:lineRule="exact"/>
        <w:rPr>
          <w:szCs w:val="20"/>
        </w:rPr>
      </w:pPr>
      <w:r>
        <w:rPr>
          <w:rFonts w:hint="eastAsia"/>
        </w:rPr>
        <w:t>日期：＿＿＿＿＿＿＿</w:t>
      </w:r>
    </w:p>
    <w:p>
      <w:pPr>
        <w:tabs>
          <w:tab w:val="left" w:pos="845"/>
        </w:tabs>
        <w:spacing w:line="360" w:lineRule="auto"/>
        <w:rPr>
          <w:rFonts w:ascii="宋体" w:hAnsi="宋体"/>
          <w:szCs w:val="21"/>
        </w:rPr>
      </w:pPr>
    </w:p>
    <w:p>
      <w:pPr>
        <w:tabs>
          <w:tab w:val="left" w:pos="845"/>
        </w:tabs>
        <w:spacing w:line="360" w:lineRule="auto"/>
        <w:jc w:val="center"/>
        <w:rPr>
          <w:rFonts w:ascii="宋体" w:hAnsi="宋体"/>
          <w:szCs w:val="21"/>
        </w:rPr>
      </w:pPr>
      <w:r>
        <w:rPr>
          <w:rFonts w:hint="eastAsia" w:ascii="宋体" w:hAnsi="宋体"/>
          <w:szCs w:val="21"/>
        </w:rPr>
        <w:t>日  期：</w:t>
      </w:r>
    </w:p>
    <w:p>
      <w:pPr>
        <w:tabs>
          <w:tab w:val="left" w:pos="845"/>
        </w:tabs>
        <w:spacing w:line="360" w:lineRule="auto"/>
        <w:rPr>
          <w:rFonts w:ascii="宋体" w:hAnsi="宋体"/>
          <w:b/>
          <w:bCs/>
          <w:szCs w:val="21"/>
        </w:rPr>
      </w:pPr>
    </w:p>
    <w:p>
      <w:pPr>
        <w:tabs>
          <w:tab w:val="left" w:pos="845"/>
        </w:tabs>
        <w:spacing w:line="360" w:lineRule="auto"/>
        <w:rPr>
          <w:rFonts w:ascii="宋体" w:hAnsi="宋体"/>
          <w:b/>
          <w:bCs/>
          <w:szCs w:val="21"/>
        </w:rPr>
      </w:pPr>
      <w:r>
        <w:rPr>
          <w:rFonts w:hint="eastAsia" w:ascii="宋体" w:hAnsi="宋体"/>
          <w:b/>
          <w:bCs/>
          <w:szCs w:val="21"/>
        </w:rPr>
        <w:t>特别说明：本承诺书不得实质性改动，否则视为无效标。</w:t>
      </w:r>
    </w:p>
    <w:p>
      <w:pPr>
        <w:spacing w:line="520" w:lineRule="exact"/>
        <w:ind w:firstLine="432"/>
        <w:jc w:val="left"/>
      </w:pPr>
      <w:r>
        <w:br w:type="page"/>
      </w:r>
    </w:p>
    <w:p>
      <w:pPr>
        <w:spacing w:line="520" w:lineRule="exact"/>
        <w:ind w:firstLine="432"/>
        <w:jc w:val="center"/>
      </w:pPr>
      <w:r>
        <w:rPr>
          <w:rFonts w:hint="eastAsia"/>
          <w:b/>
          <w:sz w:val="28"/>
        </w:rPr>
        <w:t>五、技术响应（偏离）表</w:t>
      </w:r>
    </w:p>
    <w:p>
      <w:pPr>
        <w:spacing w:line="500" w:lineRule="exact"/>
        <w:jc w:val="center"/>
        <w:rPr>
          <w:b/>
          <w:szCs w:val="21"/>
        </w:rPr>
      </w:pPr>
      <w:r>
        <w:rPr>
          <w:rFonts w:hint="eastAsia"/>
          <w:b/>
          <w:szCs w:val="21"/>
        </w:rPr>
        <w:t>(标项   ）</w:t>
      </w:r>
    </w:p>
    <w:p>
      <w:pPr>
        <w:spacing w:line="500" w:lineRule="exact"/>
        <w:rPr>
          <w:b/>
          <w:bCs/>
        </w:rPr>
      </w:pPr>
      <w:r>
        <w:rPr>
          <w:rFonts w:hint="eastAsia" w:ascii="宋体" w:hAnsi="宋体" w:cs="宋体"/>
          <w:b/>
          <w:bCs/>
        </w:rPr>
        <w:t xml:space="preserve">招标编号：YZ—ZFCG（2024）—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8"/>
        <w:gridCol w:w="1350"/>
        <w:gridCol w:w="2453"/>
        <w:gridCol w:w="3414"/>
        <w:gridCol w:w="2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1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b/>
                <w:bCs/>
              </w:rPr>
            </w:pPr>
            <w:r>
              <w:rPr>
                <w:rFonts w:hint="eastAsia"/>
                <w:b/>
                <w:bCs/>
              </w:rPr>
              <w:t>序号</w:t>
            </w:r>
          </w:p>
        </w:tc>
        <w:tc>
          <w:tcPr>
            <w:tcW w:w="135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b/>
                <w:bCs/>
              </w:rPr>
            </w:pPr>
            <w:r>
              <w:rPr>
                <w:rFonts w:hint="eastAsia"/>
                <w:b/>
                <w:bCs/>
              </w:rPr>
              <w:t>服务内容</w:t>
            </w:r>
          </w:p>
        </w:tc>
        <w:tc>
          <w:tcPr>
            <w:tcW w:w="245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b/>
                <w:bCs/>
              </w:rPr>
            </w:pPr>
            <w:r>
              <w:rPr>
                <w:rFonts w:hint="eastAsia"/>
                <w:b/>
                <w:bCs/>
              </w:rPr>
              <w:t>招标要求</w:t>
            </w:r>
          </w:p>
        </w:tc>
        <w:tc>
          <w:tcPr>
            <w:tcW w:w="341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b/>
                <w:bCs/>
              </w:rPr>
            </w:pPr>
            <w:r>
              <w:rPr>
                <w:rFonts w:hint="eastAsia"/>
                <w:b/>
                <w:bCs/>
              </w:rPr>
              <w:t>响应情况</w:t>
            </w:r>
          </w:p>
        </w:tc>
        <w:tc>
          <w:tcPr>
            <w:tcW w:w="201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88"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1350"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45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3414"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c>
          <w:tcPr>
            <w:tcW w:w="2013" w:type="dxa"/>
            <w:tcBorders>
              <w:top w:val="single" w:color="auto" w:sz="4" w:space="0"/>
              <w:left w:val="single" w:color="auto" w:sz="4" w:space="0"/>
              <w:bottom w:val="single" w:color="auto" w:sz="4" w:space="0"/>
              <w:right w:val="single" w:color="auto" w:sz="4" w:space="0"/>
            </w:tcBorders>
            <w:noWrap/>
          </w:tcPr>
          <w:p>
            <w:pPr>
              <w:spacing w:line="520" w:lineRule="exact"/>
              <w:jc w:val="center"/>
              <w:rPr>
                <w:bCs/>
              </w:rPr>
            </w:pPr>
          </w:p>
        </w:tc>
      </w:tr>
    </w:tbl>
    <w:p>
      <w:pPr>
        <w:spacing w:line="440" w:lineRule="exact"/>
        <w:rPr>
          <w:rFonts w:ascii="宋体" w:hAnsi="宋体"/>
          <w:b/>
          <w:szCs w:val="21"/>
        </w:rPr>
      </w:pPr>
    </w:p>
    <w:p>
      <w:pPr>
        <w:spacing w:line="440" w:lineRule="exact"/>
        <w:rPr>
          <w:rFonts w:ascii="宋体" w:hAnsi="宋体"/>
          <w:b/>
          <w:szCs w:val="21"/>
        </w:rPr>
      </w:pPr>
    </w:p>
    <w:p>
      <w:pPr>
        <w:spacing w:line="440" w:lineRule="exact"/>
        <w:rPr>
          <w:rFonts w:ascii="宋体" w:hAnsi="宋体"/>
          <w:b/>
          <w:szCs w:val="21"/>
        </w:rPr>
      </w:pPr>
    </w:p>
    <w:p>
      <w:pPr>
        <w:spacing w:line="600" w:lineRule="exact"/>
        <w:rPr>
          <w:rFonts w:ascii="宋体" w:hAnsi="宋体"/>
          <w:b/>
          <w:szCs w:val="21"/>
        </w:rPr>
      </w:pPr>
      <w:r>
        <w:rPr>
          <w:rFonts w:hint="eastAsia"/>
        </w:rPr>
        <w:t>投标人名称：＿＿＿＿＿＿＿＿＿＿＿＿（公章）</w:t>
      </w:r>
    </w:p>
    <w:p>
      <w:pPr>
        <w:spacing w:line="600" w:lineRule="exact"/>
        <w:rPr>
          <w:szCs w:val="20"/>
        </w:rPr>
      </w:pPr>
      <w:r>
        <w:rPr>
          <w:rFonts w:hint="eastAsia"/>
        </w:rPr>
        <w:t>投标人法人或授权代表签字：＿＿＿＿＿＿＿＿＿职务：＿＿＿＿＿＿＿＿</w:t>
      </w:r>
    </w:p>
    <w:p>
      <w:pPr>
        <w:spacing w:line="600" w:lineRule="exact"/>
        <w:rPr>
          <w:szCs w:val="20"/>
        </w:rPr>
      </w:pPr>
      <w:r>
        <w:rPr>
          <w:rFonts w:hint="eastAsia"/>
        </w:rPr>
        <w:t>日期：＿＿＿＿＿＿＿</w:t>
      </w:r>
    </w:p>
    <w:p>
      <w:pPr>
        <w:spacing w:line="600" w:lineRule="exact"/>
        <w:rPr>
          <w:rFonts w:ascii="宋体" w:hAnsi="宋体"/>
          <w:b/>
          <w:szCs w:val="21"/>
        </w:rPr>
      </w:pPr>
    </w:p>
    <w:p>
      <w:pPr>
        <w:jc w:val="center"/>
        <w:rPr>
          <w:rFonts w:ascii="宋体" w:hAnsi="宋体"/>
          <w:b/>
          <w:bCs/>
          <w:sz w:val="28"/>
          <w:szCs w:val="28"/>
        </w:rPr>
      </w:pPr>
      <w:r>
        <w:rPr>
          <w:rFonts w:ascii="宋体" w:hAnsi="宋体"/>
          <w:b/>
          <w:bCs/>
          <w:sz w:val="28"/>
          <w:szCs w:val="28"/>
        </w:rPr>
        <w:br w:type="page"/>
      </w:r>
    </w:p>
    <w:p>
      <w:pPr>
        <w:jc w:val="center"/>
        <w:rPr>
          <w:rFonts w:ascii="宋体" w:hAnsi="宋体" w:cs="宋体"/>
          <w:b/>
          <w:sz w:val="28"/>
          <w:szCs w:val="28"/>
        </w:rPr>
      </w:pPr>
      <w:r>
        <w:rPr>
          <w:rFonts w:hint="eastAsia" w:ascii="宋体" w:hAnsi="宋体"/>
          <w:b/>
          <w:bCs/>
          <w:sz w:val="28"/>
          <w:szCs w:val="28"/>
        </w:rPr>
        <w:t>六、</w:t>
      </w:r>
      <w:r>
        <w:rPr>
          <w:rFonts w:hint="eastAsia" w:ascii="宋体" w:hAnsi="宋体" w:cs="宋体"/>
          <w:b/>
          <w:sz w:val="28"/>
          <w:szCs w:val="28"/>
        </w:rPr>
        <w:t>投标人情况介绍</w:t>
      </w:r>
    </w:p>
    <w:p>
      <w:pPr>
        <w:jc w:val="center"/>
        <w:rPr>
          <w:rFonts w:ascii="宋体" w:hAnsi="宋体" w:cs="宋体"/>
          <w:b/>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160"/>
        <w:gridCol w:w="1800"/>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934" w:type="dxa"/>
            <w:noWrap/>
            <w:vAlign w:val="center"/>
          </w:tcPr>
          <w:p>
            <w:pPr>
              <w:spacing w:line="440" w:lineRule="exact"/>
              <w:jc w:val="center"/>
              <w:rPr>
                <w:rFonts w:ascii="宋体" w:hAnsi="宋体" w:cs="宋体"/>
              </w:rPr>
            </w:pPr>
            <w:r>
              <w:rPr>
                <w:rFonts w:hint="eastAsia" w:ascii="宋体" w:hAnsi="宋体" w:cs="宋体"/>
              </w:rPr>
              <w:t>投标人名称</w:t>
            </w:r>
          </w:p>
        </w:tc>
        <w:tc>
          <w:tcPr>
            <w:tcW w:w="2160" w:type="dxa"/>
            <w:noWrap/>
            <w:vAlign w:val="center"/>
          </w:tcPr>
          <w:p>
            <w:pPr>
              <w:spacing w:line="440" w:lineRule="exact"/>
              <w:jc w:val="center"/>
              <w:rPr>
                <w:rFonts w:ascii="宋体" w:hAnsi="宋体" w:cs="宋体"/>
              </w:rPr>
            </w:pPr>
            <w:r>
              <w:rPr>
                <w:rFonts w:hint="eastAsia" w:ascii="宋体" w:hAnsi="宋体" w:cs="宋体"/>
              </w:rPr>
              <w:t>注册年度</w:t>
            </w:r>
          </w:p>
          <w:p>
            <w:pPr>
              <w:spacing w:line="440" w:lineRule="exact"/>
              <w:jc w:val="center"/>
              <w:rPr>
                <w:rFonts w:ascii="宋体" w:hAnsi="宋体" w:cs="宋体"/>
              </w:rPr>
            </w:pPr>
            <w:r>
              <w:rPr>
                <w:rFonts w:hint="eastAsia" w:ascii="宋体" w:hAnsi="宋体" w:cs="宋体"/>
              </w:rPr>
              <w:t>及注册编号</w:t>
            </w:r>
          </w:p>
        </w:tc>
        <w:tc>
          <w:tcPr>
            <w:tcW w:w="1800" w:type="dxa"/>
            <w:noWrap/>
            <w:vAlign w:val="center"/>
          </w:tcPr>
          <w:p>
            <w:pPr>
              <w:spacing w:line="440" w:lineRule="exact"/>
              <w:jc w:val="center"/>
              <w:rPr>
                <w:rFonts w:ascii="宋体" w:hAnsi="宋体" w:cs="宋体"/>
              </w:rPr>
            </w:pPr>
            <w:r>
              <w:rPr>
                <w:rFonts w:hint="eastAsia" w:ascii="宋体" w:hAnsi="宋体" w:cs="宋体"/>
              </w:rPr>
              <w:t>注册资金</w:t>
            </w:r>
          </w:p>
          <w:p>
            <w:pPr>
              <w:spacing w:line="440" w:lineRule="exact"/>
              <w:jc w:val="center"/>
              <w:rPr>
                <w:rFonts w:ascii="宋体" w:hAnsi="宋体" w:cs="宋体"/>
              </w:rPr>
            </w:pPr>
            <w:r>
              <w:rPr>
                <w:rFonts w:hint="eastAsia" w:ascii="宋体" w:hAnsi="宋体" w:cs="宋体"/>
              </w:rPr>
              <w:t>（万元）</w:t>
            </w:r>
          </w:p>
        </w:tc>
        <w:tc>
          <w:tcPr>
            <w:tcW w:w="2799" w:type="dxa"/>
            <w:noWrap/>
            <w:vAlign w:val="center"/>
          </w:tcPr>
          <w:p>
            <w:pPr>
              <w:spacing w:line="440" w:lineRule="exact"/>
              <w:jc w:val="center"/>
              <w:rPr>
                <w:rFonts w:ascii="宋体" w:hAnsi="宋体" w:cs="宋体"/>
              </w:rPr>
            </w:pPr>
            <w:r>
              <w:rPr>
                <w:rFonts w:hint="eastAsia" w:ascii="宋体" w:hAnsi="宋体" w:cs="宋体"/>
              </w:rPr>
              <w:t>资格（质）证书批准单位</w:t>
            </w:r>
          </w:p>
          <w:p>
            <w:pPr>
              <w:spacing w:line="440" w:lineRule="exact"/>
              <w:jc w:val="center"/>
              <w:rPr>
                <w:rFonts w:ascii="宋体" w:hAnsi="宋体" w:cs="宋体"/>
              </w:rPr>
            </w:pPr>
            <w:r>
              <w:rPr>
                <w:rFonts w:hint="eastAsia" w:ascii="宋体" w:hAnsi="宋体" w:cs="宋体"/>
              </w:rPr>
              <w:t>等级批准时间及编号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934" w:type="dxa"/>
            <w:noWrap/>
            <w:vAlign w:val="center"/>
          </w:tcPr>
          <w:p>
            <w:pPr>
              <w:spacing w:line="440" w:lineRule="exact"/>
              <w:jc w:val="center"/>
              <w:rPr>
                <w:rFonts w:ascii="宋体" w:hAnsi="宋体" w:cs="宋体"/>
              </w:rPr>
            </w:pPr>
          </w:p>
        </w:tc>
        <w:tc>
          <w:tcPr>
            <w:tcW w:w="2160" w:type="dxa"/>
            <w:noWrap/>
            <w:vAlign w:val="center"/>
          </w:tcPr>
          <w:p>
            <w:pPr>
              <w:spacing w:line="440" w:lineRule="exact"/>
              <w:jc w:val="center"/>
              <w:rPr>
                <w:rFonts w:ascii="宋体" w:hAnsi="宋体" w:cs="宋体"/>
              </w:rPr>
            </w:pPr>
          </w:p>
        </w:tc>
        <w:tc>
          <w:tcPr>
            <w:tcW w:w="1800" w:type="dxa"/>
            <w:noWrap/>
            <w:vAlign w:val="center"/>
          </w:tcPr>
          <w:p>
            <w:pPr>
              <w:spacing w:line="440" w:lineRule="exact"/>
              <w:jc w:val="center"/>
              <w:rPr>
                <w:rFonts w:ascii="宋体" w:hAnsi="宋体" w:cs="宋体"/>
              </w:rPr>
            </w:pPr>
          </w:p>
        </w:tc>
        <w:tc>
          <w:tcPr>
            <w:tcW w:w="2799" w:type="dxa"/>
            <w:noWrap/>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934" w:type="dxa"/>
            <w:noWrap/>
            <w:vAlign w:val="center"/>
          </w:tcPr>
          <w:p>
            <w:pPr>
              <w:spacing w:line="440" w:lineRule="exact"/>
              <w:jc w:val="center"/>
              <w:rPr>
                <w:rFonts w:ascii="宋体" w:hAnsi="宋体" w:cs="宋体"/>
              </w:rPr>
            </w:pPr>
            <w:r>
              <w:rPr>
                <w:rFonts w:hint="eastAsia" w:ascii="宋体" w:hAnsi="宋体" w:cs="宋体"/>
              </w:rPr>
              <w:t>税务登记证编号</w:t>
            </w:r>
          </w:p>
        </w:tc>
        <w:tc>
          <w:tcPr>
            <w:tcW w:w="2160" w:type="dxa"/>
            <w:noWrap/>
            <w:vAlign w:val="center"/>
          </w:tcPr>
          <w:p>
            <w:pPr>
              <w:spacing w:line="440" w:lineRule="exact"/>
              <w:jc w:val="center"/>
              <w:rPr>
                <w:rFonts w:ascii="宋体" w:hAnsi="宋体" w:cs="宋体"/>
              </w:rPr>
            </w:pPr>
            <w:r>
              <w:rPr>
                <w:rFonts w:hint="eastAsia" w:ascii="宋体" w:hAnsi="宋体" w:cs="宋体"/>
              </w:rPr>
              <w:t>经营场所</w:t>
            </w:r>
          </w:p>
        </w:tc>
        <w:tc>
          <w:tcPr>
            <w:tcW w:w="1800" w:type="dxa"/>
            <w:noWrap/>
            <w:vAlign w:val="center"/>
          </w:tcPr>
          <w:p>
            <w:pPr>
              <w:spacing w:line="440" w:lineRule="exact"/>
              <w:jc w:val="center"/>
              <w:rPr>
                <w:rFonts w:ascii="宋体" w:hAnsi="宋体" w:cs="宋体"/>
              </w:rPr>
            </w:pPr>
            <w:r>
              <w:rPr>
                <w:rFonts w:hint="eastAsia" w:ascii="宋体" w:hAnsi="宋体" w:cs="宋体"/>
              </w:rPr>
              <w:t>在职</w:t>
            </w:r>
          </w:p>
          <w:p>
            <w:pPr>
              <w:spacing w:line="440" w:lineRule="exact"/>
              <w:jc w:val="center"/>
              <w:rPr>
                <w:rFonts w:ascii="宋体" w:hAnsi="宋体" w:cs="宋体"/>
              </w:rPr>
            </w:pPr>
            <w:r>
              <w:rPr>
                <w:rFonts w:hint="eastAsia" w:ascii="宋体" w:hAnsi="宋体" w:cs="宋体"/>
              </w:rPr>
              <w:t>技术人数</w:t>
            </w:r>
          </w:p>
        </w:tc>
        <w:tc>
          <w:tcPr>
            <w:tcW w:w="2799" w:type="dxa"/>
            <w:noWrap/>
            <w:vAlign w:val="center"/>
          </w:tcPr>
          <w:p>
            <w:pPr>
              <w:spacing w:line="440" w:lineRule="exact"/>
              <w:jc w:val="center"/>
              <w:rPr>
                <w:rFonts w:ascii="宋体" w:hAnsi="宋体" w:cs="宋体"/>
              </w:rPr>
            </w:pPr>
            <w:r>
              <w:rPr>
                <w:rFonts w:hint="eastAsia" w:ascii="宋体" w:hAnsi="宋体" w:cs="宋体"/>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934" w:type="dxa"/>
            <w:noWrap/>
            <w:vAlign w:val="center"/>
          </w:tcPr>
          <w:p>
            <w:pPr>
              <w:spacing w:line="440" w:lineRule="exact"/>
              <w:rPr>
                <w:rFonts w:ascii="宋体" w:hAnsi="宋体" w:cs="宋体"/>
              </w:rPr>
            </w:pPr>
          </w:p>
        </w:tc>
        <w:tc>
          <w:tcPr>
            <w:tcW w:w="2160" w:type="dxa"/>
            <w:noWrap/>
            <w:vAlign w:val="center"/>
          </w:tcPr>
          <w:p>
            <w:pPr>
              <w:spacing w:line="440" w:lineRule="exact"/>
              <w:rPr>
                <w:rFonts w:ascii="宋体" w:hAnsi="宋体" w:cs="宋体"/>
              </w:rPr>
            </w:pPr>
          </w:p>
        </w:tc>
        <w:tc>
          <w:tcPr>
            <w:tcW w:w="1800" w:type="dxa"/>
            <w:noWrap/>
            <w:vAlign w:val="center"/>
          </w:tcPr>
          <w:p>
            <w:pPr>
              <w:spacing w:line="440" w:lineRule="exact"/>
              <w:rPr>
                <w:rFonts w:ascii="宋体" w:hAnsi="宋体" w:cs="宋体"/>
              </w:rPr>
            </w:pPr>
          </w:p>
        </w:tc>
        <w:tc>
          <w:tcPr>
            <w:tcW w:w="2799" w:type="dxa"/>
            <w:noWrap/>
            <w:vAlign w:val="center"/>
          </w:tcPr>
          <w:p>
            <w:pPr>
              <w:spacing w:line="440" w:lineRule="exact"/>
              <w:rPr>
                <w:rFonts w:ascii="宋体" w:hAnsi="宋体" w:cs="宋体"/>
              </w:rPr>
            </w:pPr>
          </w:p>
        </w:tc>
      </w:tr>
    </w:tbl>
    <w:p>
      <w:pPr>
        <w:spacing w:line="440" w:lineRule="exact"/>
        <w:ind w:left="632" w:hanging="632"/>
        <w:rPr>
          <w:rFonts w:ascii="宋体" w:hAnsi="宋体" w:cs="宋体"/>
          <w:b/>
        </w:rPr>
      </w:pPr>
      <w:r>
        <w:rPr>
          <w:rFonts w:hint="eastAsia" w:ascii="宋体" w:hAnsi="宋体" w:cs="宋体"/>
          <w:b/>
        </w:rPr>
        <w:t>注：1、在按要求填写好此表格后，各投标单位可以用其它的方式，就公司整体情况作出详细的介绍。</w:t>
      </w:r>
    </w:p>
    <w:p>
      <w:pPr>
        <w:numPr>
          <w:ilvl w:val="0"/>
          <w:numId w:val="6"/>
        </w:numPr>
        <w:spacing w:line="440" w:lineRule="exact"/>
        <w:ind w:left="420" w:leftChars="200"/>
        <w:rPr>
          <w:rFonts w:ascii="宋体" w:hAnsi="宋体" w:cs="宋体"/>
          <w:b/>
        </w:rPr>
      </w:pPr>
      <w:r>
        <w:rPr>
          <w:rFonts w:hint="eastAsia" w:ascii="宋体" w:hAnsi="宋体" w:cs="宋体"/>
          <w:b/>
        </w:rPr>
        <w:t>有关资质和获奖情况需提供证书复印件。</w:t>
      </w:r>
    </w:p>
    <w:p>
      <w:pPr>
        <w:spacing w:line="440" w:lineRule="exact"/>
        <w:rPr>
          <w:rFonts w:ascii="宋体" w:hAnsi="宋体" w:cs="宋体"/>
          <w:b/>
        </w:rPr>
      </w:pPr>
    </w:p>
    <w:p>
      <w:pPr>
        <w:spacing w:line="440" w:lineRule="exact"/>
        <w:rPr>
          <w:rFonts w:ascii="宋体" w:hAnsi="宋体" w:cs="宋体"/>
          <w:b/>
        </w:rPr>
      </w:pPr>
    </w:p>
    <w:p>
      <w:pPr>
        <w:spacing w:line="440" w:lineRule="exact"/>
        <w:rPr>
          <w:rFonts w:ascii="宋体" w:hAnsi="宋体" w:cs="宋体"/>
          <w:b/>
        </w:rPr>
      </w:pPr>
    </w:p>
    <w:p>
      <w:pPr>
        <w:spacing w:line="440" w:lineRule="exact"/>
        <w:jc w:val="center"/>
        <w:rPr>
          <w:rFonts w:ascii="宋体" w:hAnsi="宋体"/>
          <w:b/>
          <w:sz w:val="32"/>
          <w:szCs w:val="32"/>
        </w:rPr>
      </w:pPr>
    </w:p>
    <w:p>
      <w:pPr>
        <w:spacing w:line="360" w:lineRule="auto"/>
        <w:jc w:val="center"/>
        <w:rPr>
          <w:rFonts w:ascii="Arial" w:hAnsi="Arial"/>
          <w:b/>
          <w:sz w:val="24"/>
          <w:szCs w:val="21"/>
        </w:rPr>
      </w:pPr>
      <w:r>
        <w:rPr>
          <w:rFonts w:ascii="Arial" w:hAnsi="Arial"/>
          <w:b/>
          <w:sz w:val="24"/>
          <w:szCs w:val="21"/>
        </w:rPr>
        <w:br w:type="page"/>
      </w:r>
    </w:p>
    <w:p>
      <w:pPr>
        <w:spacing w:line="360" w:lineRule="auto"/>
        <w:jc w:val="center"/>
        <w:rPr>
          <w:rFonts w:hint="eastAsia" w:ascii="Arial" w:hAnsi="Arial" w:eastAsia="宋体"/>
          <w:b/>
          <w:sz w:val="28"/>
          <w:szCs w:val="28"/>
          <w:lang w:eastAsia="zh-CN"/>
        </w:rPr>
      </w:pPr>
      <w:r>
        <w:rPr>
          <w:rFonts w:hint="eastAsia" w:ascii="Arial" w:hAnsi="Arial"/>
          <w:b/>
          <w:sz w:val="28"/>
          <w:szCs w:val="28"/>
        </w:rPr>
        <w:t>七、拟派项目经理简历表</w:t>
      </w:r>
      <w:r>
        <w:rPr>
          <w:rFonts w:hint="eastAsia" w:ascii="Arial" w:hAnsi="Arial"/>
          <w:b/>
          <w:sz w:val="28"/>
          <w:szCs w:val="28"/>
          <w:lang w:eastAsia="zh-CN"/>
        </w:rPr>
        <w:t>（如有的提供）</w:t>
      </w:r>
    </w:p>
    <w:p>
      <w:pPr>
        <w:spacing w:line="360" w:lineRule="auto"/>
        <w:rPr>
          <w:rFonts w:ascii="Arial" w:hAnsi="Arial"/>
        </w:rPr>
      </w:pPr>
    </w:p>
    <w:p>
      <w:pPr>
        <w:spacing w:line="440" w:lineRule="exact"/>
        <w:rPr>
          <w:rFonts w:ascii="宋体" w:hAnsi="宋体" w:cs="宋体"/>
          <w:szCs w:val="21"/>
          <w:u w:val="single"/>
        </w:rPr>
      </w:pPr>
      <w:r>
        <w:rPr>
          <w:rFonts w:hint="eastAsia" w:ascii="Arial" w:hAnsi="Arial"/>
        </w:rPr>
        <w:t>项</w:t>
      </w:r>
      <w:r>
        <w:rPr>
          <w:rFonts w:hint="eastAsia" w:ascii="宋体" w:hAnsi="宋体" w:cs="宋体"/>
          <w:szCs w:val="21"/>
        </w:rPr>
        <w:t xml:space="preserve">目名称：                                        招标编号：                     </w:t>
      </w:r>
    </w:p>
    <w:tbl>
      <w:tblPr>
        <w:tblStyle w:val="16"/>
        <w:tblW w:w="9716" w:type="dxa"/>
        <w:tblInd w:w="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00"/>
        <w:gridCol w:w="1545"/>
        <w:gridCol w:w="900"/>
        <w:gridCol w:w="1080"/>
        <w:gridCol w:w="1290"/>
        <w:gridCol w:w="3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716" w:type="dxa"/>
            <w:gridSpan w:val="6"/>
            <w:noWrap/>
            <w:vAlign w:val="center"/>
          </w:tcPr>
          <w:p>
            <w:pPr>
              <w:widowControl/>
              <w:spacing w:line="440" w:lineRule="exact"/>
              <w:jc w:val="center"/>
              <w:rPr>
                <w:rFonts w:ascii="宋体" w:hAnsi="宋体" w:cs="宋体"/>
                <w:b/>
                <w:bCs/>
                <w:kern w:val="0"/>
                <w:szCs w:val="21"/>
              </w:rPr>
            </w:pPr>
            <w:r>
              <w:rPr>
                <w:rFonts w:hint="eastAsia" w:ascii="宋体" w:hAnsi="宋体" w:cs="宋体"/>
                <w:b/>
                <w:bCs/>
                <w:kern w:val="0"/>
                <w:szCs w:val="21"/>
              </w:rPr>
              <w:t>项目经理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800" w:type="dxa"/>
            <w:noWrap/>
            <w:vAlign w:val="center"/>
          </w:tcPr>
          <w:p>
            <w:pPr>
              <w:widowControl/>
              <w:spacing w:line="440" w:lineRule="exact"/>
              <w:ind w:right="23" w:rightChars="11"/>
              <w:jc w:val="center"/>
              <w:rPr>
                <w:rFonts w:ascii="宋体" w:hAnsi="宋体" w:cs="宋体"/>
                <w:kern w:val="0"/>
                <w:szCs w:val="21"/>
              </w:rPr>
            </w:pPr>
            <w:r>
              <w:rPr>
                <w:rFonts w:hint="eastAsia" w:ascii="宋体" w:hAnsi="宋体" w:cs="宋体"/>
                <w:szCs w:val="21"/>
              </w:rPr>
              <w:t>姓名</w:t>
            </w:r>
          </w:p>
        </w:tc>
        <w:tc>
          <w:tcPr>
            <w:tcW w:w="1545" w:type="dxa"/>
            <w:noWrap/>
            <w:vAlign w:val="center"/>
          </w:tcPr>
          <w:p>
            <w:pPr>
              <w:widowControl/>
              <w:spacing w:line="440" w:lineRule="exact"/>
              <w:ind w:right="23" w:rightChars="11"/>
              <w:jc w:val="center"/>
              <w:rPr>
                <w:rFonts w:ascii="宋体" w:hAnsi="宋体" w:cs="宋体"/>
                <w:kern w:val="0"/>
                <w:szCs w:val="21"/>
              </w:rPr>
            </w:pPr>
          </w:p>
        </w:tc>
        <w:tc>
          <w:tcPr>
            <w:tcW w:w="900" w:type="dxa"/>
            <w:noWrap/>
            <w:vAlign w:val="center"/>
          </w:tcPr>
          <w:p>
            <w:pPr>
              <w:widowControl/>
              <w:spacing w:line="440" w:lineRule="exact"/>
              <w:ind w:right="23" w:rightChars="11"/>
              <w:jc w:val="center"/>
              <w:rPr>
                <w:rFonts w:ascii="宋体" w:hAnsi="宋体" w:cs="宋体"/>
                <w:kern w:val="0"/>
                <w:szCs w:val="21"/>
              </w:rPr>
            </w:pPr>
            <w:r>
              <w:rPr>
                <w:rFonts w:hint="eastAsia" w:ascii="宋体" w:hAnsi="宋体" w:cs="宋体"/>
                <w:szCs w:val="21"/>
              </w:rPr>
              <w:t>性别</w:t>
            </w:r>
          </w:p>
        </w:tc>
        <w:tc>
          <w:tcPr>
            <w:tcW w:w="1080" w:type="dxa"/>
            <w:noWrap/>
            <w:vAlign w:val="center"/>
          </w:tcPr>
          <w:p>
            <w:pPr>
              <w:widowControl/>
              <w:spacing w:line="440" w:lineRule="exact"/>
              <w:ind w:right="23" w:rightChars="11"/>
              <w:jc w:val="center"/>
              <w:rPr>
                <w:rFonts w:ascii="宋体" w:hAnsi="宋体" w:cs="宋体"/>
                <w:kern w:val="0"/>
                <w:szCs w:val="21"/>
              </w:rPr>
            </w:pPr>
          </w:p>
        </w:tc>
        <w:tc>
          <w:tcPr>
            <w:tcW w:w="1290" w:type="dxa"/>
            <w:noWrap/>
            <w:vAlign w:val="center"/>
          </w:tcPr>
          <w:p>
            <w:pPr>
              <w:widowControl/>
              <w:spacing w:line="440" w:lineRule="exact"/>
              <w:ind w:right="23" w:rightChars="11"/>
              <w:jc w:val="center"/>
              <w:rPr>
                <w:rFonts w:ascii="宋体" w:hAnsi="宋体" w:cs="宋体"/>
                <w:kern w:val="0"/>
                <w:szCs w:val="21"/>
              </w:rPr>
            </w:pPr>
            <w:r>
              <w:rPr>
                <w:rFonts w:hint="eastAsia" w:ascii="宋体" w:hAnsi="宋体" w:cs="宋体"/>
                <w:szCs w:val="21"/>
              </w:rPr>
              <w:t>出生年月</w:t>
            </w:r>
          </w:p>
        </w:tc>
        <w:tc>
          <w:tcPr>
            <w:tcW w:w="3101" w:type="dxa"/>
            <w:noWrap/>
            <w:vAlign w:val="center"/>
          </w:tcPr>
          <w:p>
            <w:pPr>
              <w:widowControl/>
              <w:spacing w:line="440" w:lineRule="exact"/>
              <w:ind w:right="23" w:rightChars="11"/>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800" w:type="dxa"/>
            <w:noWrap/>
            <w:vAlign w:val="center"/>
          </w:tcPr>
          <w:p>
            <w:pPr>
              <w:widowControl/>
              <w:spacing w:line="440" w:lineRule="exact"/>
              <w:ind w:right="23" w:rightChars="11"/>
              <w:jc w:val="center"/>
              <w:rPr>
                <w:rFonts w:ascii="宋体" w:hAnsi="宋体" w:cs="宋体"/>
                <w:kern w:val="0"/>
                <w:szCs w:val="21"/>
              </w:rPr>
            </w:pPr>
            <w:r>
              <w:rPr>
                <w:rFonts w:hint="eastAsia" w:ascii="宋体" w:hAnsi="宋体" w:cs="宋体"/>
                <w:szCs w:val="21"/>
              </w:rPr>
              <w:t>专业</w:t>
            </w:r>
          </w:p>
        </w:tc>
        <w:tc>
          <w:tcPr>
            <w:tcW w:w="1545" w:type="dxa"/>
            <w:noWrap/>
            <w:vAlign w:val="center"/>
          </w:tcPr>
          <w:p>
            <w:pPr>
              <w:widowControl/>
              <w:spacing w:line="440" w:lineRule="exact"/>
              <w:ind w:right="23" w:rightChars="11"/>
              <w:jc w:val="center"/>
              <w:rPr>
                <w:rFonts w:ascii="宋体" w:hAnsi="宋体" w:cs="宋体"/>
                <w:kern w:val="0"/>
                <w:szCs w:val="21"/>
              </w:rPr>
            </w:pPr>
          </w:p>
        </w:tc>
        <w:tc>
          <w:tcPr>
            <w:tcW w:w="900" w:type="dxa"/>
            <w:noWrap/>
            <w:vAlign w:val="center"/>
          </w:tcPr>
          <w:p>
            <w:pPr>
              <w:widowControl/>
              <w:spacing w:line="440" w:lineRule="exact"/>
              <w:ind w:right="23" w:rightChars="11"/>
              <w:jc w:val="center"/>
              <w:rPr>
                <w:rFonts w:ascii="宋体" w:hAnsi="宋体" w:cs="宋体"/>
                <w:kern w:val="0"/>
                <w:szCs w:val="21"/>
              </w:rPr>
            </w:pPr>
            <w:r>
              <w:rPr>
                <w:rFonts w:hint="eastAsia" w:ascii="宋体" w:hAnsi="宋体" w:cs="宋体"/>
                <w:szCs w:val="21"/>
              </w:rPr>
              <w:t>学历</w:t>
            </w:r>
          </w:p>
        </w:tc>
        <w:tc>
          <w:tcPr>
            <w:tcW w:w="1080" w:type="dxa"/>
            <w:noWrap/>
            <w:vAlign w:val="center"/>
          </w:tcPr>
          <w:p>
            <w:pPr>
              <w:widowControl/>
              <w:spacing w:line="440" w:lineRule="exact"/>
              <w:ind w:right="23" w:rightChars="11"/>
              <w:jc w:val="center"/>
              <w:rPr>
                <w:rFonts w:ascii="宋体" w:hAnsi="宋体" w:cs="宋体"/>
                <w:kern w:val="0"/>
                <w:szCs w:val="21"/>
              </w:rPr>
            </w:pPr>
          </w:p>
        </w:tc>
        <w:tc>
          <w:tcPr>
            <w:tcW w:w="1290" w:type="dxa"/>
            <w:noWrap/>
            <w:vAlign w:val="center"/>
          </w:tcPr>
          <w:p>
            <w:pPr>
              <w:widowControl/>
              <w:spacing w:line="440" w:lineRule="exact"/>
              <w:ind w:right="23" w:rightChars="11"/>
              <w:jc w:val="center"/>
              <w:rPr>
                <w:rFonts w:ascii="宋体" w:hAnsi="宋体" w:cs="宋体"/>
                <w:kern w:val="0"/>
                <w:szCs w:val="21"/>
              </w:rPr>
            </w:pPr>
            <w:r>
              <w:rPr>
                <w:rFonts w:hint="eastAsia" w:ascii="宋体" w:hAnsi="宋体" w:cs="宋体"/>
                <w:szCs w:val="21"/>
              </w:rPr>
              <w:t>职称</w:t>
            </w:r>
          </w:p>
        </w:tc>
        <w:tc>
          <w:tcPr>
            <w:tcW w:w="3101" w:type="dxa"/>
            <w:noWrap/>
            <w:vAlign w:val="center"/>
          </w:tcPr>
          <w:p>
            <w:pPr>
              <w:widowControl/>
              <w:spacing w:line="440" w:lineRule="exact"/>
              <w:ind w:right="23" w:rightChars="11"/>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800" w:type="dxa"/>
            <w:noWrap/>
            <w:vAlign w:val="center"/>
          </w:tcPr>
          <w:p>
            <w:pPr>
              <w:widowControl/>
              <w:spacing w:line="440" w:lineRule="exact"/>
              <w:ind w:right="23" w:rightChars="11"/>
              <w:jc w:val="center"/>
              <w:rPr>
                <w:rFonts w:ascii="宋体" w:hAnsi="宋体" w:cs="宋体"/>
                <w:kern w:val="0"/>
                <w:szCs w:val="21"/>
              </w:rPr>
            </w:pPr>
            <w:r>
              <w:rPr>
                <w:rFonts w:hint="eastAsia" w:ascii="宋体" w:hAnsi="宋体" w:cs="宋体"/>
                <w:szCs w:val="21"/>
              </w:rPr>
              <w:t>何时进入公司</w:t>
            </w:r>
          </w:p>
        </w:tc>
        <w:tc>
          <w:tcPr>
            <w:tcW w:w="7916" w:type="dxa"/>
            <w:gridSpan w:val="5"/>
            <w:noWrap/>
            <w:vAlign w:val="center"/>
          </w:tcPr>
          <w:p>
            <w:pPr>
              <w:widowControl/>
              <w:spacing w:line="440" w:lineRule="exact"/>
              <w:ind w:right="23" w:rightChars="11"/>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1800" w:type="dxa"/>
            <w:noWrap/>
            <w:vAlign w:val="center"/>
          </w:tcPr>
          <w:p>
            <w:pPr>
              <w:widowControl/>
              <w:spacing w:line="440" w:lineRule="exact"/>
              <w:ind w:right="23" w:rightChars="11"/>
              <w:jc w:val="center"/>
              <w:rPr>
                <w:rFonts w:ascii="宋体" w:hAnsi="宋体" w:cs="宋体"/>
                <w:kern w:val="0"/>
                <w:szCs w:val="21"/>
              </w:rPr>
            </w:pPr>
            <w:r>
              <w:rPr>
                <w:rFonts w:hint="eastAsia" w:ascii="宋体" w:hAnsi="宋体" w:cs="宋体"/>
                <w:szCs w:val="21"/>
              </w:rPr>
              <w:t>从事项目年限</w:t>
            </w:r>
          </w:p>
        </w:tc>
        <w:tc>
          <w:tcPr>
            <w:tcW w:w="7916" w:type="dxa"/>
            <w:gridSpan w:val="5"/>
            <w:noWrap/>
            <w:vAlign w:val="center"/>
          </w:tcPr>
          <w:p>
            <w:pPr>
              <w:widowControl/>
              <w:spacing w:line="440" w:lineRule="exact"/>
              <w:ind w:right="23" w:rightChars="11"/>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9716" w:type="dxa"/>
            <w:gridSpan w:val="6"/>
            <w:noWrap/>
            <w:vAlign w:val="center"/>
          </w:tcPr>
          <w:p>
            <w:pPr>
              <w:widowControl/>
              <w:spacing w:line="440" w:lineRule="exact"/>
              <w:jc w:val="center"/>
              <w:rPr>
                <w:rFonts w:ascii="宋体" w:hAnsi="宋体" w:cs="宋体"/>
                <w:kern w:val="0"/>
                <w:szCs w:val="21"/>
              </w:rPr>
            </w:pPr>
            <w:r>
              <w:rPr>
                <w:rFonts w:hint="eastAsia" w:ascii="宋体" w:hAnsi="宋体" w:cs="宋体"/>
                <w:szCs w:val="21"/>
              </w:rPr>
              <w:t>已完成项目情况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800" w:type="dxa"/>
            <w:noWrap/>
            <w:vAlign w:val="center"/>
          </w:tcPr>
          <w:p>
            <w:pPr>
              <w:spacing w:line="440" w:lineRule="exact"/>
              <w:ind w:right="23" w:rightChars="11"/>
              <w:jc w:val="center"/>
              <w:rPr>
                <w:rFonts w:ascii="宋体" w:hAnsi="宋体" w:cs="宋体"/>
                <w:kern w:val="0"/>
                <w:szCs w:val="21"/>
              </w:rPr>
            </w:pPr>
            <w:r>
              <w:rPr>
                <w:rFonts w:hint="eastAsia" w:ascii="宋体" w:hAnsi="宋体" w:cs="宋体"/>
                <w:szCs w:val="21"/>
              </w:rPr>
              <w:t>业主单位</w:t>
            </w:r>
          </w:p>
        </w:tc>
        <w:tc>
          <w:tcPr>
            <w:tcW w:w="3525" w:type="dxa"/>
            <w:gridSpan w:val="3"/>
            <w:noWrap/>
            <w:vAlign w:val="center"/>
          </w:tcPr>
          <w:p>
            <w:pPr>
              <w:spacing w:line="440" w:lineRule="exact"/>
              <w:ind w:right="23" w:rightChars="11"/>
              <w:jc w:val="center"/>
              <w:rPr>
                <w:rFonts w:ascii="宋体" w:hAnsi="宋体" w:cs="宋体"/>
                <w:szCs w:val="21"/>
              </w:rPr>
            </w:pPr>
            <w:r>
              <w:rPr>
                <w:rFonts w:hint="eastAsia" w:ascii="宋体" w:hAnsi="宋体" w:cs="宋体"/>
                <w:szCs w:val="21"/>
              </w:rPr>
              <w:t>项目名称</w:t>
            </w:r>
          </w:p>
        </w:tc>
        <w:tc>
          <w:tcPr>
            <w:tcW w:w="1290" w:type="dxa"/>
            <w:noWrap/>
            <w:vAlign w:val="center"/>
          </w:tcPr>
          <w:p>
            <w:pPr>
              <w:spacing w:line="440" w:lineRule="exact"/>
              <w:ind w:right="23" w:rightChars="11"/>
              <w:jc w:val="center"/>
              <w:rPr>
                <w:rFonts w:ascii="宋体" w:hAnsi="宋体" w:cs="宋体"/>
                <w:szCs w:val="21"/>
              </w:rPr>
            </w:pPr>
            <w:r>
              <w:rPr>
                <w:rFonts w:hint="eastAsia" w:ascii="宋体" w:hAnsi="宋体" w:cs="宋体"/>
                <w:szCs w:val="21"/>
              </w:rPr>
              <w:t>合同时间</w:t>
            </w:r>
          </w:p>
        </w:tc>
        <w:tc>
          <w:tcPr>
            <w:tcW w:w="3101" w:type="dxa"/>
            <w:noWrap/>
            <w:vAlign w:val="center"/>
          </w:tcPr>
          <w:p>
            <w:pPr>
              <w:spacing w:line="440" w:lineRule="exact"/>
              <w:ind w:right="23" w:rightChars="11"/>
              <w:jc w:val="center"/>
              <w:rPr>
                <w:rFonts w:ascii="宋体" w:hAnsi="宋体" w:cs="宋体"/>
                <w:szCs w:val="21"/>
              </w:rPr>
            </w:pPr>
            <w:r>
              <w:rPr>
                <w:rFonts w:hint="eastAsia" w:ascii="宋体" w:hAnsi="宋体" w:cs="宋体"/>
                <w:szCs w:val="21"/>
              </w:rPr>
              <w:t>管理业绩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800" w:type="dxa"/>
            <w:noWrap/>
            <w:vAlign w:val="center"/>
          </w:tcPr>
          <w:p>
            <w:pPr>
              <w:widowControl/>
              <w:spacing w:line="440" w:lineRule="exact"/>
              <w:jc w:val="center"/>
              <w:rPr>
                <w:rFonts w:ascii="宋体" w:hAnsi="宋体" w:cs="宋体"/>
                <w:kern w:val="0"/>
                <w:szCs w:val="21"/>
              </w:rPr>
            </w:pPr>
          </w:p>
        </w:tc>
        <w:tc>
          <w:tcPr>
            <w:tcW w:w="3525" w:type="dxa"/>
            <w:gridSpan w:val="3"/>
            <w:noWrap/>
            <w:vAlign w:val="center"/>
          </w:tcPr>
          <w:p>
            <w:pPr>
              <w:widowControl/>
              <w:spacing w:line="440" w:lineRule="exact"/>
              <w:jc w:val="center"/>
              <w:rPr>
                <w:rFonts w:ascii="宋体" w:hAnsi="宋体" w:cs="宋体"/>
                <w:szCs w:val="21"/>
              </w:rPr>
            </w:pPr>
          </w:p>
        </w:tc>
        <w:tc>
          <w:tcPr>
            <w:tcW w:w="1290" w:type="dxa"/>
            <w:noWrap/>
            <w:vAlign w:val="center"/>
          </w:tcPr>
          <w:p>
            <w:pPr>
              <w:widowControl/>
              <w:spacing w:line="440" w:lineRule="exact"/>
              <w:jc w:val="center"/>
              <w:rPr>
                <w:rFonts w:ascii="宋体" w:hAnsi="宋体" w:cs="宋体"/>
                <w:szCs w:val="21"/>
              </w:rPr>
            </w:pPr>
          </w:p>
        </w:tc>
        <w:tc>
          <w:tcPr>
            <w:tcW w:w="3101" w:type="dxa"/>
            <w:noWrap/>
            <w:vAlign w:val="center"/>
          </w:tcPr>
          <w:p>
            <w:pPr>
              <w:widowControl/>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800" w:type="dxa"/>
            <w:noWrap/>
            <w:vAlign w:val="center"/>
          </w:tcPr>
          <w:p>
            <w:pPr>
              <w:widowControl/>
              <w:spacing w:line="440" w:lineRule="exact"/>
              <w:jc w:val="center"/>
              <w:rPr>
                <w:rFonts w:ascii="宋体" w:hAnsi="宋体" w:cs="宋体"/>
                <w:kern w:val="0"/>
                <w:szCs w:val="21"/>
              </w:rPr>
            </w:pPr>
          </w:p>
        </w:tc>
        <w:tc>
          <w:tcPr>
            <w:tcW w:w="3525" w:type="dxa"/>
            <w:gridSpan w:val="3"/>
            <w:noWrap/>
            <w:vAlign w:val="center"/>
          </w:tcPr>
          <w:p>
            <w:pPr>
              <w:widowControl/>
              <w:spacing w:line="440" w:lineRule="exact"/>
              <w:jc w:val="center"/>
              <w:rPr>
                <w:rFonts w:ascii="宋体" w:hAnsi="宋体" w:cs="宋体"/>
                <w:szCs w:val="21"/>
              </w:rPr>
            </w:pPr>
          </w:p>
        </w:tc>
        <w:tc>
          <w:tcPr>
            <w:tcW w:w="1290" w:type="dxa"/>
            <w:noWrap/>
            <w:vAlign w:val="center"/>
          </w:tcPr>
          <w:p>
            <w:pPr>
              <w:widowControl/>
              <w:spacing w:line="440" w:lineRule="exact"/>
              <w:jc w:val="center"/>
              <w:rPr>
                <w:rFonts w:ascii="宋体" w:hAnsi="宋体" w:cs="宋体"/>
                <w:szCs w:val="21"/>
              </w:rPr>
            </w:pPr>
          </w:p>
        </w:tc>
        <w:tc>
          <w:tcPr>
            <w:tcW w:w="3101" w:type="dxa"/>
            <w:noWrap/>
            <w:vAlign w:val="center"/>
          </w:tcPr>
          <w:p>
            <w:pPr>
              <w:widowControl/>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800" w:type="dxa"/>
            <w:noWrap/>
            <w:vAlign w:val="center"/>
          </w:tcPr>
          <w:p>
            <w:pPr>
              <w:widowControl/>
              <w:spacing w:line="440" w:lineRule="exact"/>
              <w:jc w:val="center"/>
              <w:rPr>
                <w:rFonts w:ascii="宋体" w:hAnsi="宋体" w:cs="宋体"/>
                <w:kern w:val="0"/>
                <w:szCs w:val="21"/>
              </w:rPr>
            </w:pPr>
          </w:p>
        </w:tc>
        <w:tc>
          <w:tcPr>
            <w:tcW w:w="3525" w:type="dxa"/>
            <w:gridSpan w:val="3"/>
            <w:noWrap/>
            <w:vAlign w:val="center"/>
          </w:tcPr>
          <w:p>
            <w:pPr>
              <w:widowControl/>
              <w:spacing w:line="440" w:lineRule="exact"/>
              <w:jc w:val="center"/>
              <w:rPr>
                <w:rFonts w:ascii="宋体" w:hAnsi="宋体" w:cs="宋体"/>
                <w:szCs w:val="21"/>
              </w:rPr>
            </w:pPr>
          </w:p>
        </w:tc>
        <w:tc>
          <w:tcPr>
            <w:tcW w:w="1290" w:type="dxa"/>
            <w:noWrap/>
            <w:vAlign w:val="center"/>
          </w:tcPr>
          <w:p>
            <w:pPr>
              <w:widowControl/>
              <w:spacing w:line="440" w:lineRule="exact"/>
              <w:jc w:val="center"/>
              <w:rPr>
                <w:rFonts w:ascii="宋体" w:hAnsi="宋体" w:cs="宋体"/>
                <w:szCs w:val="21"/>
              </w:rPr>
            </w:pPr>
          </w:p>
        </w:tc>
        <w:tc>
          <w:tcPr>
            <w:tcW w:w="3101" w:type="dxa"/>
            <w:noWrap/>
            <w:vAlign w:val="center"/>
          </w:tcPr>
          <w:p>
            <w:pPr>
              <w:widowControl/>
              <w:spacing w:line="440" w:lineRule="exact"/>
              <w:jc w:val="center"/>
              <w:rPr>
                <w:rFonts w:ascii="宋体" w:hAnsi="宋体" w:cs="宋体"/>
                <w:szCs w:val="21"/>
              </w:rPr>
            </w:pPr>
          </w:p>
        </w:tc>
      </w:tr>
    </w:tbl>
    <w:p>
      <w:pPr>
        <w:spacing w:beforeLines="50" w:line="440" w:lineRule="exact"/>
        <w:rPr>
          <w:rFonts w:ascii="宋体" w:hAnsi="宋体" w:cs="宋体"/>
          <w:bCs/>
          <w:szCs w:val="21"/>
        </w:rPr>
      </w:pPr>
      <w:r>
        <w:rPr>
          <w:rFonts w:hint="eastAsia" w:ascii="宋体" w:hAnsi="宋体" w:cs="宋体"/>
          <w:bCs/>
          <w:szCs w:val="21"/>
        </w:rPr>
        <w:t>注：1、本表可由投标人根据配置情况进行延展。</w:t>
      </w:r>
    </w:p>
    <w:p>
      <w:pPr>
        <w:spacing w:line="440" w:lineRule="exact"/>
        <w:rPr>
          <w:rFonts w:ascii="宋体" w:hAnsi="宋体" w:cs="宋体"/>
          <w:bCs/>
          <w:szCs w:val="21"/>
        </w:rPr>
      </w:pPr>
      <w:r>
        <w:rPr>
          <w:rFonts w:hint="eastAsia" w:ascii="宋体" w:hAnsi="宋体" w:cs="宋体"/>
          <w:bCs/>
          <w:szCs w:val="21"/>
        </w:rPr>
        <w:t xml:space="preserve">    2、本表后附拟派项目经理的劳动合同复印件、开标前近3个月内投标人所缴纳社保证明（由社保部门出具并盖章的社保证明为准），以上内容均加盖公章。</w:t>
      </w:r>
    </w:p>
    <w:p>
      <w:pPr>
        <w:spacing w:line="440" w:lineRule="exact"/>
        <w:rPr>
          <w:rFonts w:ascii="Arial" w:hAnsi="Arial"/>
          <w:u w:val="single"/>
        </w:rPr>
      </w:pPr>
    </w:p>
    <w:p>
      <w:pPr>
        <w:tabs>
          <w:tab w:val="left" w:pos="606"/>
        </w:tabs>
        <w:spacing w:line="440" w:lineRule="exact"/>
        <w:rPr>
          <w:rFonts w:ascii="Arial" w:hAnsi="Arial"/>
          <w:bCs/>
          <w:sz w:val="24"/>
          <w:szCs w:val="21"/>
        </w:rPr>
      </w:pPr>
    </w:p>
    <w:p>
      <w:pPr>
        <w:tabs>
          <w:tab w:val="left" w:pos="606"/>
        </w:tabs>
        <w:spacing w:line="440" w:lineRule="exact"/>
        <w:rPr>
          <w:rFonts w:ascii="Arial" w:hAnsi="Arial"/>
          <w:bCs/>
          <w:sz w:val="24"/>
          <w:szCs w:val="21"/>
        </w:rPr>
      </w:pPr>
    </w:p>
    <w:p>
      <w:pPr>
        <w:spacing w:line="600" w:lineRule="exact"/>
        <w:rPr>
          <w:rFonts w:ascii="宋体" w:hAnsi="宋体"/>
          <w:b/>
          <w:szCs w:val="21"/>
        </w:rPr>
      </w:pPr>
      <w:r>
        <w:rPr>
          <w:rFonts w:hint="eastAsia"/>
        </w:rPr>
        <w:t>投标人名称：＿＿＿＿＿＿＿＿＿＿＿＿（公章）</w:t>
      </w:r>
    </w:p>
    <w:p>
      <w:pPr>
        <w:spacing w:line="600" w:lineRule="exact"/>
        <w:rPr>
          <w:szCs w:val="20"/>
        </w:rPr>
      </w:pPr>
      <w:r>
        <w:rPr>
          <w:rFonts w:hint="eastAsia"/>
        </w:rPr>
        <w:t>投标人法人或授权代表签字：＿＿＿＿＿＿＿＿＿职务：＿＿＿＿＿＿＿＿</w:t>
      </w:r>
    </w:p>
    <w:p>
      <w:pPr>
        <w:spacing w:line="600" w:lineRule="exact"/>
        <w:rPr>
          <w:szCs w:val="20"/>
        </w:rPr>
      </w:pPr>
      <w:r>
        <w:rPr>
          <w:rFonts w:hint="eastAsia"/>
        </w:rPr>
        <w:t>日期：＿＿＿＿＿＿＿</w:t>
      </w:r>
    </w:p>
    <w:p>
      <w:pPr>
        <w:widowControl/>
        <w:adjustRightInd w:val="0"/>
        <w:spacing w:line="440" w:lineRule="exact"/>
        <w:jc w:val="left"/>
        <w:rPr>
          <w:rFonts w:ascii="Arial" w:hAnsi="Arial"/>
          <w:szCs w:val="21"/>
        </w:rPr>
      </w:pPr>
    </w:p>
    <w:p>
      <w:pPr>
        <w:widowControl/>
        <w:adjustRightInd w:val="0"/>
        <w:spacing w:line="360" w:lineRule="auto"/>
        <w:jc w:val="left"/>
        <w:rPr>
          <w:rFonts w:ascii="Arial" w:hAnsi="Arial"/>
          <w:szCs w:val="21"/>
        </w:rPr>
      </w:pPr>
    </w:p>
    <w:p>
      <w:pPr>
        <w:widowControl/>
        <w:adjustRightInd w:val="0"/>
        <w:spacing w:line="360" w:lineRule="auto"/>
        <w:jc w:val="left"/>
        <w:rPr>
          <w:rFonts w:ascii="Arial" w:hAnsi="Arial"/>
          <w:szCs w:val="21"/>
        </w:rPr>
      </w:pPr>
    </w:p>
    <w:p>
      <w:pPr>
        <w:widowControl/>
        <w:spacing w:line="600" w:lineRule="exact"/>
        <w:jc w:val="center"/>
        <w:rPr>
          <w:rFonts w:ascii="Arial" w:hAnsi="Arial"/>
          <w:b/>
          <w:szCs w:val="21"/>
        </w:rPr>
      </w:pPr>
      <w:r>
        <w:rPr>
          <w:rFonts w:ascii="Arial" w:hAnsi="Arial"/>
          <w:b/>
          <w:szCs w:val="21"/>
        </w:rPr>
        <w:br w:type="page"/>
      </w:r>
    </w:p>
    <w:p>
      <w:pPr>
        <w:spacing w:line="360" w:lineRule="auto"/>
        <w:jc w:val="center"/>
        <w:rPr>
          <w:rFonts w:ascii="宋体" w:hAnsi="宋体"/>
          <w:b/>
          <w:bCs/>
          <w:sz w:val="28"/>
          <w:szCs w:val="28"/>
        </w:rPr>
      </w:pPr>
      <w:r>
        <w:rPr>
          <w:rFonts w:hint="eastAsia" w:ascii="宋体" w:hAnsi="宋体"/>
          <w:b/>
          <w:bCs/>
          <w:sz w:val="28"/>
          <w:szCs w:val="28"/>
        </w:rPr>
        <w:t>八、其它服务人员配置表</w:t>
      </w:r>
    </w:p>
    <w:p>
      <w:pPr>
        <w:spacing w:line="360" w:lineRule="auto"/>
        <w:jc w:val="center"/>
        <w:rPr>
          <w:rFonts w:ascii="Arial" w:hAnsi="Arial"/>
          <w:b/>
          <w:sz w:val="24"/>
          <w:szCs w:val="21"/>
        </w:rPr>
      </w:pPr>
    </w:p>
    <w:p>
      <w:pPr>
        <w:spacing w:line="360" w:lineRule="auto"/>
        <w:rPr>
          <w:rFonts w:ascii="Arial" w:hAnsi="Arial"/>
        </w:rPr>
      </w:pPr>
      <w:r>
        <w:rPr>
          <w:rFonts w:hint="eastAsia" w:ascii="Arial" w:hAnsi="Arial"/>
        </w:rPr>
        <w:t xml:space="preserve">项目名称：                                        招标编号：                      </w:t>
      </w:r>
    </w:p>
    <w:tbl>
      <w:tblPr>
        <w:tblStyle w:val="16"/>
        <w:tblW w:w="9629" w:type="dxa"/>
        <w:tblInd w:w="-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25"/>
        <w:gridCol w:w="980"/>
        <w:gridCol w:w="980"/>
        <w:gridCol w:w="980"/>
        <w:gridCol w:w="2375"/>
        <w:gridCol w:w="3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825" w:type="dxa"/>
            <w:noWrap/>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序号</w:t>
            </w:r>
          </w:p>
        </w:tc>
        <w:tc>
          <w:tcPr>
            <w:tcW w:w="980" w:type="dxa"/>
            <w:noWrap/>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姓名</w:t>
            </w:r>
          </w:p>
        </w:tc>
        <w:tc>
          <w:tcPr>
            <w:tcW w:w="980" w:type="dxa"/>
            <w:noWrap/>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人员岗位</w:t>
            </w:r>
          </w:p>
        </w:tc>
        <w:tc>
          <w:tcPr>
            <w:tcW w:w="980" w:type="dxa"/>
            <w:noWrap/>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年龄</w:t>
            </w:r>
          </w:p>
        </w:tc>
        <w:tc>
          <w:tcPr>
            <w:tcW w:w="2375" w:type="dxa"/>
            <w:noWrap/>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职称或技术等级</w:t>
            </w:r>
          </w:p>
        </w:tc>
        <w:tc>
          <w:tcPr>
            <w:tcW w:w="3489" w:type="dxa"/>
            <w:noWrap/>
            <w:vAlign w:val="center"/>
          </w:tcPr>
          <w:p>
            <w:pPr>
              <w:widowControl/>
              <w:snapToGrid w:val="0"/>
              <w:spacing w:line="400" w:lineRule="exact"/>
              <w:jc w:val="center"/>
              <w:rPr>
                <w:rFonts w:ascii="Arial" w:hAnsi="Arial" w:cs="宋体"/>
                <w:b/>
                <w:bCs/>
                <w:kern w:val="0"/>
              </w:rPr>
            </w:pPr>
            <w:r>
              <w:rPr>
                <w:rFonts w:hint="eastAsia" w:ascii="Arial" w:hAnsi="Arial" w:cs="宋体"/>
                <w:b/>
                <w:bCs/>
                <w:kern w:val="0"/>
              </w:rPr>
              <w:t>承担过的类似项目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1</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2</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3</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4</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5</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6</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7</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8</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9</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10</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11</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825" w:type="dxa"/>
            <w:noWrap/>
            <w:vAlign w:val="center"/>
          </w:tcPr>
          <w:p>
            <w:pPr>
              <w:widowControl/>
              <w:snapToGrid w:val="0"/>
              <w:spacing w:line="400" w:lineRule="exact"/>
              <w:jc w:val="center"/>
              <w:rPr>
                <w:rFonts w:ascii="Arial" w:hAnsi="Arial" w:cs="宋体"/>
                <w:kern w:val="0"/>
              </w:rPr>
            </w:pPr>
            <w:r>
              <w:rPr>
                <w:rFonts w:hint="eastAsia" w:ascii="Arial" w:hAnsi="Arial" w:cs="宋体"/>
                <w:kern w:val="0"/>
              </w:rPr>
              <w:t>…</w:t>
            </w:r>
          </w:p>
        </w:tc>
        <w:tc>
          <w:tcPr>
            <w:tcW w:w="980" w:type="dxa"/>
            <w:noWrap/>
            <w:vAlign w:val="center"/>
          </w:tcPr>
          <w:p>
            <w:pPr>
              <w:widowControl/>
              <w:snapToGrid w:val="0"/>
              <w:spacing w:line="400" w:lineRule="exact"/>
              <w:ind w:firstLine="480"/>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980" w:type="dxa"/>
            <w:noWrap/>
            <w:vAlign w:val="center"/>
          </w:tcPr>
          <w:p>
            <w:pPr>
              <w:widowControl/>
              <w:snapToGrid w:val="0"/>
              <w:spacing w:line="400" w:lineRule="exact"/>
              <w:ind w:firstLine="480"/>
              <w:jc w:val="center"/>
              <w:rPr>
                <w:rFonts w:ascii="Arial" w:hAnsi="Arial" w:cs="宋体"/>
                <w:kern w:val="0"/>
              </w:rPr>
            </w:pPr>
          </w:p>
        </w:tc>
        <w:tc>
          <w:tcPr>
            <w:tcW w:w="2375" w:type="dxa"/>
            <w:noWrap/>
            <w:vAlign w:val="center"/>
          </w:tcPr>
          <w:p>
            <w:pPr>
              <w:widowControl/>
              <w:snapToGrid w:val="0"/>
              <w:spacing w:line="400" w:lineRule="exact"/>
              <w:ind w:firstLine="480"/>
              <w:jc w:val="center"/>
              <w:rPr>
                <w:rFonts w:ascii="Arial" w:hAnsi="Arial" w:cs="宋体"/>
                <w:kern w:val="0"/>
              </w:rPr>
            </w:pPr>
          </w:p>
        </w:tc>
        <w:tc>
          <w:tcPr>
            <w:tcW w:w="3489" w:type="dxa"/>
            <w:noWrap/>
            <w:vAlign w:val="center"/>
          </w:tcPr>
          <w:p>
            <w:pPr>
              <w:widowControl/>
              <w:snapToGrid w:val="0"/>
              <w:spacing w:line="400" w:lineRule="exact"/>
              <w:ind w:firstLine="480"/>
              <w:jc w:val="center"/>
              <w:rPr>
                <w:rFonts w:ascii="Arial" w:hAnsi="Arial" w:cs="宋体"/>
                <w:kern w:val="0"/>
              </w:rPr>
            </w:pPr>
          </w:p>
        </w:tc>
      </w:tr>
    </w:tbl>
    <w:p>
      <w:pPr>
        <w:widowControl/>
        <w:adjustRightInd w:val="0"/>
        <w:spacing w:line="700" w:lineRule="exact"/>
        <w:jc w:val="left"/>
        <w:rPr>
          <w:rFonts w:ascii="宋体" w:hAnsi="宋体" w:cs="宋体"/>
          <w:kern w:val="0"/>
          <w:szCs w:val="21"/>
        </w:rPr>
      </w:pPr>
      <w:r>
        <w:rPr>
          <w:rFonts w:hint="eastAsia" w:ascii="宋体" w:hAnsi="宋体" w:cs="宋体"/>
          <w:kern w:val="0"/>
          <w:szCs w:val="21"/>
        </w:rPr>
        <w:t>若为拟招聘人员的，</w:t>
      </w:r>
      <w:r>
        <w:rPr>
          <w:rFonts w:hint="eastAsia" w:ascii="宋体" w:hAnsi="宋体"/>
          <w:szCs w:val="21"/>
        </w:rPr>
        <w:t>可不填写本表，但须</w:t>
      </w:r>
      <w:r>
        <w:rPr>
          <w:rFonts w:hint="eastAsia" w:ascii="宋体" w:hAnsi="宋体" w:cs="宋体"/>
          <w:kern w:val="0"/>
          <w:szCs w:val="21"/>
        </w:rPr>
        <w:t>在投标文件中提供承诺书并盖章。</w:t>
      </w:r>
    </w:p>
    <w:p/>
    <w:p>
      <w:pPr>
        <w:spacing w:line="360" w:lineRule="auto"/>
        <w:rPr>
          <w:rFonts w:ascii="Arial" w:hAnsi="Arial"/>
          <w:u w:val="single"/>
        </w:rPr>
      </w:pPr>
    </w:p>
    <w:p>
      <w:pPr>
        <w:spacing w:line="600" w:lineRule="exact"/>
        <w:rPr>
          <w:rFonts w:ascii="宋体" w:hAnsi="宋体" w:cs="宋体"/>
          <w:kern w:val="0"/>
          <w:szCs w:val="21"/>
        </w:rPr>
      </w:pPr>
      <w:r>
        <w:rPr>
          <w:rFonts w:hint="eastAsia" w:ascii="宋体" w:hAnsi="宋体" w:cs="宋体"/>
          <w:kern w:val="0"/>
          <w:szCs w:val="21"/>
        </w:rPr>
        <w:t>投标人名称：＿＿＿＿＿＿＿＿＿＿＿＿（公章）</w:t>
      </w:r>
    </w:p>
    <w:p>
      <w:pPr>
        <w:spacing w:line="600" w:lineRule="exact"/>
        <w:rPr>
          <w:rFonts w:ascii="宋体" w:hAnsi="宋体" w:cs="宋体"/>
          <w:kern w:val="0"/>
          <w:szCs w:val="21"/>
        </w:rPr>
      </w:pPr>
      <w:r>
        <w:rPr>
          <w:rFonts w:hint="eastAsia" w:ascii="宋体" w:hAnsi="宋体" w:cs="宋体"/>
          <w:kern w:val="0"/>
          <w:szCs w:val="21"/>
        </w:rPr>
        <w:t>投标人法人或授权代表签字：＿＿＿＿＿＿＿＿＿职务：＿＿＿＿＿＿＿＿</w:t>
      </w:r>
    </w:p>
    <w:p>
      <w:pPr>
        <w:spacing w:line="600" w:lineRule="exact"/>
        <w:rPr>
          <w:rFonts w:ascii="宋体" w:hAnsi="宋体" w:cs="宋体"/>
          <w:kern w:val="0"/>
          <w:szCs w:val="21"/>
        </w:rPr>
      </w:pPr>
      <w:r>
        <w:rPr>
          <w:rFonts w:hint="eastAsia" w:ascii="宋体" w:hAnsi="宋体" w:cs="宋体"/>
          <w:kern w:val="0"/>
          <w:szCs w:val="21"/>
        </w:rPr>
        <w:t>日期：＿＿＿＿＿＿＿</w:t>
      </w:r>
    </w:p>
    <w:p>
      <w:pPr>
        <w:spacing w:line="440" w:lineRule="exact"/>
        <w:rPr>
          <w:rFonts w:ascii="仿宋_GB2312" w:eastAsia="仿宋_GB2312"/>
          <w:b/>
          <w:sz w:val="32"/>
        </w:rPr>
      </w:pPr>
    </w:p>
    <w:p>
      <w:pPr>
        <w:widowControl/>
        <w:spacing w:line="600" w:lineRule="exact"/>
        <w:jc w:val="center"/>
        <w:rPr>
          <w:rFonts w:ascii="宋体" w:hAnsi="宋体"/>
          <w:b/>
          <w:sz w:val="32"/>
          <w:szCs w:val="32"/>
        </w:rPr>
      </w:pPr>
      <w:r>
        <w:br w:type="page"/>
      </w:r>
    </w:p>
    <w:p>
      <w:pPr>
        <w:spacing w:line="360" w:lineRule="auto"/>
        <w:jc w:val="center"/>
        <w:rPr>
          <w:rFonts w:ascii="宋体" w:hAnsi="宋体"/>
          <w:b/>
          <w:bCs/>
          <w:sz w:val="28"/>
          <w:szCs w:val="28"/>
        </w:rPr>
      </w:pPr>
      <w:r>
        <w:rPr>
          <w:rFonts w:hint="eastAsia" w:ascii="宋体" w:hAnsi="宋体"/>
          <w:b/>
          <w:bCs/>
          <w:sz w:val="28"/>
          <w:szCs w:val="28"/>
        </w:rPr>
        <w:t>九、项目业绩表</w:t>
      </w:r>
    </w:p>
    <w:p>
      <w:pPr>
        <w:spacing w:line="360" w:lineRule="auto"/>
        <w:jc w:val="center"/>
        <w:rPr>
          <w:rFonts w:ascii="Arial" w:hAnsi="Arial"/>
          <w:b/>
          <w:sz w:val="24"/>
          <w:szCs w:val="21"/>
        </w:rPr>
      </w:pPr>
    </w:p>
    <w:p>
      <w:pPr>
        <w:spacing w:line="360" w:lineRule="auto"/>
        <w:rPr>
          <w:rFonts w:ascii="Arial" w:hAnsi="Arial"/>
          <w:szCs w:val="21"/>
        </w:rPr>
      </w:pPr>
      <w:r>
        <w:rPr>
          <w:rFonts w:hint="eastAsia" w:ascii="Arial" w:hAnsi="Arial"/>
        </w:rPr>
        <w:t xml:space="preserve">项目名称：                                  招标编号：        </w:t>
      </w:r>
    </w:p>
    <w:tbl>
      <w:tblPr>
        <w:tblStyle w:val="16"/>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601"/>
        <w:gridCol w:w="1515"/>
        <w:gridCol w:w="2049"/>
        <w:gridCol w:w="2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0" w:type="dxa"/>
            <w:noWrap/>
            <w:vAlign w:val="center"/>
          </w:tcPr>
          <w:p>
            <w:pPr>
              <w:jc w:val="center"/>
              <w:rPr>
                <w:rFonts w:ascii="Arial" w:hAnsi="Arial"/>
                <w:b/>
                <w:bCs/>
                <w:szCs w:val="21"/>
              </w:rPr>
            </w:pPr>
            <w:r>
              <w:rPr>
                <w:rFonts w:hint="eastAsia" w:ascii="Arial" w:hAnsi="Arial"/>
                <w:b/>
                <w:bCs/>
                <w:szCs w:val="21"/>
                <w:lang w:val="zh-CN"/>
              </w:rPr>
              <w:t>序号</w:t>
            </w:r>
          </w:p>
        </w:tc>
        <w:tc>
          <w:tcPr>
            <w:tcW w:w="2601" w:type="dxa"/>
            <w:noWrap/>
            <w:vAlign w:val="center"/>
          </w:tcPr>
          <w:p>
            <w:pPr>
              <w:jc w:val="center"/>
              <w:rPr>
                <w:rFonts w:ascii="Arial" w:hAnsi="Arial"/>
                <w:b/>
                <w:bCs/>
                <w:szCs w:val="21"/>
              </w:rPr>
            </w:pPr>
            <w:r>
              <w:rPr>
                <w:rFonts w:hint="eastAsia" w:ascii="Arial" w:hAnsi="Arial"/>
                <w:b/>
                <w:bCs/>
                <w:szCs w:val="21"/>
                <w:lang w:val="zh-CN"/>
              </w:rPr>
              <w:t>项目名称</w:t>
            </w:r>
          </w:p>
        </w:tc>
        <w:tc>
          <w:tcPr>
            <w:tcW w:w="1515" w:type="dxa"/>
            <w:noWrap/>
            <w:vAlign w:val="center"/>
          </w:tcPr>
          <w:p>
            <w:pPr>
              <w:jc w:val="center"/>
              <w:rPr>
                <w:rFonts w:ascii="Arial" w:hAnsi="Arial"/>
                <w:b/>
                <w:bCs/>
                <w:szCs w:val="21"/>
              </w:rPr>
            </w:pPr>
            <w:r>
              <w:rPr>
                <w:rFonts w:hint="eastAsia" w:ascii="Arial" w:hAnsi="Arial"/>
                <w:b/>
                <w:bCs/>
                <w:szCs w:val="21"/>
              </w:rPr>
              <w:t>合同签订</w:t>
            </w:r>
            <w:r>
              <w:rPr>
                <w:rFonts w:hint="eastAsia" w:ascii="Arial" w:hAnsi="Arial"/>
                <w:b/>
                <w:bCs/>
                <w:szCs w:val="21"/>
                <w:lang w:val="zh-CN"/>
              </w:rPr>
              <w:t>时间</w:t>
            </w:r>
          </w:p>
        </w:tc>
        <w:tc>
          <w:tcPr>
            <w:tcW w:w="2049" w:type="dxa"/>
            <w:noWrap/>
            <w:vAlign w:val="center"/>
          </w:tcPr>
          <w:p>
            <w:pPr>
              <w:jc w:val="center"/>
              <w:rPr>
                <w:rFonts w:ascii="Arial" w:hAnsi="Arial"/>
                <w:b/>
                <w:bCs/>
                <w:szCs w:val="21"/>
              </w:rPr>
            </w:pPr>
            <w:r>
              <w:rPr>
                <w:rFonts w:hint="eastAsia" w:ascii="Arial" w:hAnsi="Arial"/>
                <w:b/>
                <w:bCs/>
                <w:szCs w:val="21"/>
              </w:rPr>
              <w:t>服务地点</w:t>
            </w:r>
          </w:p>
        </w:tc>
        <w:tc>
          <w:tcPr>
            <w:tcW w:w="2873" w:type="dxa"/>
            <w:noWrap/>
            <w:vAlign w:val="center"/>
          </w:tcPr>
          <w:p>
            <w:pPr>
              <w:jc w:val="center"/>
              <w:rPr>
                <w:rFonts w:ascii="Arial" w:hAnsi="Arial"/>
                <w:b/>
                <w:bCs/>
                <w:szCs w:val="21"/>
              </w:rPr>
            </w:pPr>
            <w:r>
              <w:rPr>
                <w:rFonts w:hint="eastAsia" w:ascii="Arial" w:hAnsi="Arial"/>
                <w:b/>
                <w:bCs/>
                <w:szCs w:val="21"/>
              </w:rPr>
              <w:t>甲方联系人/联系电话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ign w:val="center"/>
          </w:tcPr>
          <w:p>
            <w:pPr>
              <w:jc w:val="center"/>
              <w:rPr>
                <w:rFonts w:ascii="Arial" w:hAnsi="Arial"/>
                <w:szCs w:val="21"/>
              </w:rPr>
            </w:pPr>
            <w:r>
              <w:rPr>
                <w:rFonts w:hint="eastAsia" w:ascii="Arial" w:hAnsi="Arial"/>
                <w:szCs w:val="21"/>
              </w:rPr>
              <w:t>1</w:t>
            </w:r>
          </w:p>
        </w:tc>
        <w:tc>
          <w:tcPr>
            <w:tcW w:w="2601" w:type="dxa"/>
            <w:noWrap/>
            <w:vAlign w:val="center"/>
          </w:tcPr>
          <w:p>
            <w:pPr>
              <w:jc w:val="center"/>
              <w:rPr>
                <w:rFonts w:ascii="Arial" w:hAnsi="Arial"/>
                <w:szCs w:val="21"/>
              </w:rPr>
            </w:pPr>
          </w:p>
        </w:tc>
        <w:tc>
          <w:tcPr>
            <w:tcW w:w="1515" w:type="dxa"/>
            <w:noWrap/>
            <w:vAlign w:val="center"/>
          </w:tcPr>
          <w:p>
            <w:pPr>
              <w:jc w:val="center"/>
              <w:rPr>
                <w:rFonts w:ascii="Arial" w:hAnsi="Arial"/>
                <w:szCs w:val="21"/>
              </w:rPr>
            </w:pPr>
          </w:p>
        </w:tc>
        <w:tc>
          <w:tcPr>
            <w:tcW w:w="2049" w:type="dxa"/>
            <w:noWrap/>
            <w:vAlign w:val="center"/>
          </w:tcPr>
          <w:p>
            <w:pPr>
              <w:jc w:val="center"/>
              <w:rPr>
                <w:rFonts w:ascii="Arial" w:hAnsi="Arial"/>
                <w:szCs w:val="21"/>
              </w:rPr>
            </w:pPr>
          </w:p>
        </w:tc>
        <w:tc>
          <w:tcPr>
            <w:tcW w:w="2873" w:type="dxa"/>
            <w:noWrap/>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ign w:val="center"/>
          </w:tcPr>
          <w:p>
            <w:pPr>
              <w:jc w:val="center"/>
              <w:rPr>
                <w:rFonts w:ascii="Arial" w:hAnsi="Arial"/>
                <w:szCs w:val="21"/>
              </w:rPr>
            </w:pPr>
            <w:r>
              <w:rPr>
                <w:rFonts w:hint="eastAsia" w:ascii="Arial" w:hAnsi="Arial"/>
                <w:szCs w:val="21"/>
              </w:rPr>
              <w:t>2</w:t>
            </w:r>
          </w:p>
        </w:tc>
        <w:tc>
          <w:tcPr>
            <w:tcW w:w="2601" w:type="dxa"/>
            <w:noWrap/>
            <w:vAlign w:val="center"/>
          </w:tcPr>
          <w:p>
            <w:pPr>
              <w:jc w:val="center"/>
              <w:rPr>
                <w:rFonts w:ascii="Arial" w:hAnsi="Arial"/>
                <w:szCs w:val="21"/>
              </w:rPr>
            </w:pPr>
          </w:p>
        </w:tc>
        <w:tc>
          <w:tcPr>
            <w:tcW w:w="1515" w:type="dxa"/>
            <w:noWrap/>
            <w:vAlign w:val="center"/>
          </w:tcPr>
          <w:p>
            <w:pPr>
              <w:jc w:val="center"/>
              <w:rPr>
                <w:rFonts w:ascii="Arial" w:hAnsi="Arial"/>
                <w:szCs w:val="21"/>
              </w:rPr>
            </w:pPr>
          </w:p>
        </w:tc>
        <w:tc>
          <w:tcPr>
            <w:tcW w:w="2049" w:type="dxa"/>
            <w:noWrap/>
            <w:vAlign w:val="center"/>
          </w:tcPr>
          <w:p>
            <w:pPr>
              <w:jc w:val="center"/>
              <w:rPr>
                <w:rFonts w:ascii="Arial" w:hAnsi="Arial"/>
                <w:szCs w:val="21"/>
              </w:rPr>
            </w:pPr>
          </w:p>
        </w:tc>
        <w:tc>
          <w:tcPr>
            <w:tcW w:w="2873" w:type="dxa"/>
            <w:noWrap/>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ign w:val="center"/>
          </w:tcPr>
          <w:p>
            <w:pPr>
              <w:jc w:val="center"/>
              <w:rPr>
                <w:rFonts w:ascii="Arial" w:hAnsi="Arial"/>
                <w:szCs w:val="21"/>
              </w:rPr>
            </w:pPr>
            <w:r>
              <w:rPr>
                <w:rFonts w:hint="eastAsia" w:ascii="Arial" w:hAnsi="Arial"/>
                <w:szCs w:val="21"/>
              </w:rPr>
              <w:t>3</w:t>
            </w:r>
          </w:p>
        </w:tc>
        <w:tc>
          <w:tcPr>
            <w:tcW w:w="2601" w:type="dxa"/>
            <w:noWrap/>
            <w:vAlign w:val="center"/>
          </w:tcPr>
          <w:p>
            <w:pPr>
              <w:jc w:val="center"/>
              <w:rPr>
                <w:rFonts w:ascii="Arial" w:hAnsi="Arial"/>
                <w:szCs w:val="21"/>
              </w:rPr>
            </w:pPr>
          </w:p>
        </w:tc>
        <w:tc>
          <w:tcPr>
            <w:tcW w:w="1515" w:type="dxa"/>
            <w:noWrap/>
            <w:vAlign w:val="center"/>
          </w:tcPr>
          <w:p>
            <w:pPr>
              <w:jc w:val="center"/>
              <w:rPr>
                <w:rFonts w:ascii="Arial" w:hAnsi="Arial"/>
                <w:szCs w:val="21"/>
              </w:rPr>
            </w:pPr>
          </w:p>
        </w:tc>
        <w:tc>
          <w:tcPr>
            <w:tcW w:w="2049" w:type="dxa"/>
            <w:noWrap/>
            <w:vAlign w:val="center"/>
          </w:tcPr>
          <w:p>
            <w:pPr>
              <w:jc w:val="center"/>
              <w:rPr>
                <w:rFonts w:ascii="Arial" w:hAnsi="Arial"/>
                <w:szCs w:val="21"/>
              </w:rPr>
            </w:pPr>
          </w:p>
        </w:tc>
        <w:tc>
          <w:tcPr>
            <w:tcW w:w="2873" w:type="dxa"/>
            <w:noWrap/>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ign w:val="center"/>
          </w:tcPr>
          <w:p>
            <w:pPr>
              <w:jc w:val="center"/>
              <w:rPr>
                <w:rFonts w:ascii="Arial" w:hAnsi="Arial"/>
                <w:szCs w:val="21"/>
              </w:rPr>
            </w:pPr>
            <w:r>
              <w:rPr>
                <w:rFonts w:hint="eastAsia" w:ascii="Arial" w:hAnsi="Arial"/>
                <w:szCs w:val="21"/>
              </w:rPr>
              <w:t>…</w:t>
            </w:r>
          </w:p>
        </w:tc>
        <w:tc>
          <w:tcPr>
            <w:tcW w:w="2601" w:type="dxa"/>
            <w:noWrap/>
            <w:vAlign w:val="center"/>
          </w:tcPr>
          <w:p>
            <w:pPr>
              <w:jc w:val="center"/>
              <w:rPr>
                <w:rFonts w:ascii="Arial" w:hAnsi="Arial"/>
                <w:szCs w:val="21"/>
              </w:rPr>
            </w:pPr>
          </w:p>
        </w:tc>
        <w:tc>
          <w:tcPr>
            <w:tcW w:w="1515" w:type="dxa"/>
            <w:noWrap/>
            <w:vAlign w:val="center"/>
          </w:tcPr>
          <w:p>
            <w:pPr>
              <w:jc w:val="center"/>
              <w:rPr>
                <w:rFonts w:ascii="Arial" w:hAnsi="Arial"/>
                <w:szCs w:val="21"/>
              </w:rPr>
            </w:pPr>
          </w:p>
        </w:tc>
        <w:tc>
          <w:tcPr>
            <w:tcW w:w="2049" w:type="dxa"/>
            <w:noWrap/>
            <w:vAlign w:val="center"/>
          </w:tcPr>
          <w:p>
            <w:pPr>
              <w:jc w:val="center"/>
              <w:rPr>
                <w:rFonts w:ascii="Arial" w:hAnsi="Arial"/>
                <w:szCs w:val="21"/>
              </w:rPr>
            </w:pPr>
          </w:p>
        </w:tc>
        <w:tc>
          <w:tcPr>
            <w:tcW w:w="2873" w:type="dxa"/>
            <w:noWrap/>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ign w:val="center"/>
          </w:tcPr>
          <w:p>
            <w:pPr>
              <w:jc w:val="center"/>
              <w:rPr>
                <w:rFonts w:ascii="Arial" w:hAnsi="Arial"/>
                <w:szCs w:val="21"/>
              </w:rPr>
            </w:pPr>
          </w:p>
        </w:tc>
        <w:tc>
          <w:tcPr>
            <w:tcW w:w="2601" w:type="dxa"/>
            <w:noWrap/>
            <w:vAlign w:val="center"/>
          </w:tcPr>
          <w:p>
            <w:pPr>
              <w:jc w:val="center"/>
              <w:rPr>
                <w:rFonts w:ascii="Arial" w:hAnsi="Arial"/>
                <w:szCs w:val="21"/>
              </w:rPr>
            </w:pPr>
          </w:p>
        </w:tc>
        <w:tc>
          <w:tcPr>
            <w:tcW w:w="1515" w:type="dxa"/>
            <w:noWrap/>
            <w:vAlign w:val="center"/>
          </w:tcPr>
          <w:p>
            <w:pPr>
              <w:jc w:val="center"/>
              <w:rPr>
                <w:rFonts w:ascii="Arial" w:hAnsi="Arial"/>
                <w:szCs w:val="21"/>
              </w:rPr>
            </w:pPr>
          </w:p>
        </w:tc>
        <w:tc>
          <w:tcPr>
            <w:tcW w:w="2049" w:type="dxa"/>
            <w:noWrap/>
            <w:vAlign w:val="center"/>
          </w:tcPr>
          <w:p>
            <w:pPr>
              <w:jc w:val="center"/>
              <w:rPr>
                <w:rFonts w:ascii="Arial" w:hAnsi="Arial"/>
                <w:szCs w:val="21"/>
              </w:rPr>
            </w:pPr>
          </w:p>
        </w:tc>
        <w:tc>
          <w:tcPr>
            <w:tcW w:w="2873" w:type="dxa"/>
            <w:noWrap/>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ign w:val="center"/>
          </w:tcPr>
          <w:p>
            <w:pPr>
              <w:jc w:val="center"/>
              <w:rPr>
                <w:rFonts w:ascii="Arial" w:hAnsi="Arial"/>
                <w:szCs w:val="21"/>
              </w:rPr>
            </w:pPr>
          </w:p>
        </w:tc>
        <w:tc>
          <w:tcPr>
            <w:tcW w:w="2601" w:type="dxa"/>
            <w:noWrap/>
            <w:vAlign w:val="center"/>
          </w:tcPr>
          <w:p>
            <w:pPr>
              <w:jc w:val="center"/>
              <w:rPr>
                <w:rFonts w:ascii="Arial" w:hAnsi="Arial"/>
                <w:szCs w:val="21"/>
              </w:rPr>
            </w:pPr>
          </w:p>
        </w:tc>
        <w:tc>
          <w:tcPr>
            <w:tcW w:w="1515" w:type="dxa"/>
            <w:noWrap/>
            <w:vAlign w:val="center"/>
          </w:tcPr>
          <w:p>
            <w:pPr>
              <w:jc w:val="center"/>
              <w:rPr>
                <w:rFonts w:ascii="Arial" w:hAnsi="Arial"/>
                <w:szCs w:val="21"/>
              </w:rPr>
            </w:pPr>
          </w:p>
        </w:tc>
        <w:tc>
          <w:tcPr>
            <w:tcW w:w="2049" w:type="dxa"/>
            <w:noWrap/>
            <w:vAlign w:val="center"/>
          </w:tcPr>
          <w:p>
            <w:pPr>
              <w:jc w:val="center"/>
              <w:rPr>
                <w:rFonts w:ascii="Arial" w:hAnsi="Arial"/>
                <w:szCs w:val="21"/>
              </w:rPr>
            </w:pPr>
          </w:p>
        </w:tc>
        <w:tc>
          <w:tcPr>
            <w:tcW w:w="2873" w:type="dxa"/>
            <w:noWrap/>
            <w:vAlign w:val="center"/>
          </w:tcPr>
          <w:p>
            <w:pPr>
              <w:jc w:val="center"/>
              <w:rPr>
                <w:rFonts w:ascii="Arial" w:hAnsi="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0" w:type="dxa"/>
            <w:noWrap/>
            <w:vAlign w:val="center"/>
          </w:tcPr>
          <w:p>
            <w:pPr>
              <w:jc w:val="center"/>
              <w:rPr>
                <w:rFonts w:ascii="Arial" w:hAnsi="Arial"/>
                <w:szCs w:val="21"/>
              </w:rPr>
            </w:pPr>
          </w:p>
        </w:tc>
        <w:tc>
          <w:tcPr>
            <w:tcW w:w="2601" w:type="dxa"/>
            <w:noWrap/>
            <w:vAlign w:val="center"/>
          </w:tcPr>
          <w:p>
            <w:pPr>
              <w:jc w:val="center"/>
              <w:rPr>
                <w:rFonts w:ascii="Arial" w:hAnsi="Arial"/>
                <w:szCs w:val="21"/>
              </w:rPr>
            </w:pPr>
          </w:p>
        </w:tc>
        <w:tc>
          <w:tcPr>
            <w:tcW w:w="1515" w:type="dxa"/>
            <w:noWrap/>
            <w:vAlign w:val="center"/>
          </w:tcPr>
          <w:p>
            <w:pPr>
              <w:jc w:val="center"/>
              <w:rPr>
                <w:rFonts w:ascii="Arial" w:hAnsi="Arial"/>
                <w:szCs w:val="21"/>
              </w:rPr>
            </w:pPr>
          </w:p>
        </w:tc>
        <w:tc>
          <w:tcPr>
            <w:tcW w:w="2049" w:type="dxa"/>
            <w:noWrap/>
            <w:vAlign w:val="center"/>
          </w:tcPr>
          <w:p>
            <w:pPr>
              <w:jc w:val="center"/>
              <w:rPr>
                <w:rFonts w:ascii="Arial" w:hAnsi="Arial"/>
                <w:szCs w:val="21"/>
              </w:rPr>
            </w:pPr>
          </w:p>
        </w:tc>
        <w:tc>
          <w:tcPr>
            <w:tcW w:w="2873" w:type="dxa"/>
            <w:noWrap/>
            <w:vAlign w:val="center"/>
          </w:tcPr>
          <w:p>
            <w:pPr>
              <w:jc w:val="center"/>
              <w:rPr>
                <w:rFonts w:ascii="Arial" w:hAnsi="Arial"/>
                <w:szCs w:val="21"/>
              </w:rPr>
            </w:pPr>
          </w:p>
        </w:tc>
      </w:tr>
    </w:tbl>
    <w:p>
      <w:pPr>
        <w:spacing w:line="400" w:lineRule="exact"/>
        <w:rPr>
          <w:rFonts w:ascii="Arial" w:hAnsi="Arial"/>
          <w:szCs w:val="21"/>
        </w:rPr>
      </w:pPr>
      <w:r>
        <w:rPr>
          <w:rFonts w:hint="eastAsia" w:ascii="Arial" w:hAnsi="Arial"/>
          <w:szCs w:val="21"/>
          <w:lang w:val="zh-CN"/>
        </w:rPr>
        <w:t>注：</w:t>
      </w:r>
      <w:r>
        <w:rPr>
          <w:rFonts w:hint="eastAsia" w:ascii="Arial" w:hAnsi="Arial"/>
          <w:iCs/>
          <w:szCs w:val="21"/>
        </w:rPr>
        <w:t>本表后</w:t>
      </w:r>
      <w:r>
        <w:rPr>
          <w:rFonts w:ascii="Arial" w:hAnsi="Arial"/>
          <w:iCs/>
          <w:szCs w:val="21"/>
        </w:rPr>
        <w:t>附上</w:t>
      </w:r>
      <w:r>
        <w:rPr>
          <w:rFonts w:hint="eastAsia" w:ascii="Arial" w:hAnsi="Arial" w:cs="Arial"/>
          <w:szCs w:val="21"/>
        </w:rPr>
        <w:t>表中所列</w:t>
      </w:r>
      <w:r>
        <w:rPr>
          <w:rFonts w:hint="eastAsia" w:ascii="Arial" w:hAnsi="Arial"/>
          <w:szCs w:val="21"/>
          <w:lang w:val="zh-CN"/>
        </w:rPr>
        <w:t>业</w:t>
      </w:r>
      <w:r>
        <w:rPr>
          <w:rFonts w:hint="eastAsia" w:ascii="Arial" w:hAnsi="Arial" w:cs="Arial"/>
          <w:szCs w:val="21"/>
          <w:lang w:val="zh-CN"/>
        </w:rPr>
        <w:t>绩</w:t>
      </w:r>
      <w:r>
        <w:rPr>
          <w:rFonts w:hint="eastAsia" w:ascii="Arial" w:hAnsi="Arial" w:cs="Arial"/>
          <w:szCs w:val="21"/>
        </w:rPr>
        <w:t>合同复印件，加盖公章</w:t>
      </w:r>
      <w:r>
        <w:rPr>
          <w:rFonts w:hint="eastAsia" w:ascii="Arial" w:hAnsi="Arial"/>
          <w:szCs w:val="21"/>
        </w:rPr>
        <w:t>。</w:t>
      </w:r>
    </w:p>
    <w:p>
      <w:pPr>
        <w:tabs>
          <w:tab w:val="left" w:pos="606"/>
        </w:tabs>
        <w:rPr>
          <w:rFonts w:ascii="Arial" w:hAnsi="Arial"/>
          <w:bCs/>
          <w:szCs w:val="21"/>
        </w:rPr>
      </w:pPr>
    </w:p>
    <w:p>
      <w:pPr>
        <w:spacing w:line="360" w:lineRule="auto"/>
        <w:jc w:val="center"/>
        <w:rPr>
          <w:rFonts w:ascii="宋体" w:hAnsi="宋体"/>
          <w:b/>
          <w:bCs/>
          <w:sz w:val="28"/>
          <w:szCs w:val="28"/>
        </w:rPr>
      </w:pPr>
      <w:r>
        <w:rPr>
          <w:rFonts w:hint="eastAsia" w:ascii="宋体" w:hAnsi="宋体"/>
          <w:b/>
          <w:bCs/>
          <w:sz w:val="28"/>
          <w:szCs w:val="28"/>
        </w:rPr>
        <w:br w:type="page"/>
      </w:r>
    </w:p>
    <w:p>
      <w:pPr>
        <w:spacing w:line="360" w:lineRule="auto"/>
        <w:jc w:val="center"/>
        <w:rPr>
          <w:rFonts w:ascii="宋体" w:hAnsi="宋体"/>
          <w:b/>
          <w:bCs/>
          <w:sz w:val="28"/>
          <w:szCs w:val="28"/>
        </w:rPr>
      </w:pPr>
      <w:r>
        <w:rPr>
          <w:rFonts w:hint="eastAsia" w:ascii="宋体" w:hAnsi="宋体"/>
          <w:b/>
          <w:bCs/>
          <w:sz w:val="28"/>
          <w:szCs w:val="28"/>
        </w:rPr>
        <w:t>十、售后服务表</w:t>
      </w:r>
    </w:p>
    <w:p>
      <w:pPr>
        <w:spacing w:line="240" w:lineRule="exact"/>
        <w:ind w:left="-720" w:right="-964"/>
        <w:jc w:val="center"/>
        <w:rPr>
          <w:rFonts w:ascii="仿宋_GB2312" w:hAnsi="宋体" w:eastAsia="仿宋_GB2312"/>
          <w:spacing w:val="4"/>
          <w:sz w:val="28"/>
        </w:rPr>
      </w:pPr>
    </w:p>
    <w:p>
      <w:pPr>
        <w:pStyle w:val="10"/>
        <w:spacing w:before="120" w:after="120" w:line="440" w:lineRule="exact"/>
        <w:ind w:firstLine="0"/>
        <w:rPr>
          <w:rFonts w:hAnsi="宋体"/>
          <w:spacing w:val="0"/>
          <w:sz w:val="21"/>
          <w:szCs w:val="24"/>
          <w:lang w:val="en-US"/>
        </w:rPr>
      </w:pPr>
      <w:r>
        <w:rPr>
          <w:rFonts w:hint="eastAsia" w:hAnsi="宋体"/>
          <w:spacing w:val="0"/>
          <w:sz w:val="21"/>
          <w:szCs w:val="24"/>
        </w:rPr>
        <w:t>项目名称：                             采购编号：                          标包号：</w:t>
      </w:r>
    </w:p>
    <w:tbl>
      <w:tblPr>
        <w:tblStyle w:val="16"/>
        <w:tblW w:w="9793" w:type="dxa"/>
        <w:tblInd w:w="-1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0"/>
        <w:gridCol w:w="88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4" w:hRule="atLeast"/>
        </w:trPr>
        <w:tc>
          <w:tcPr>
            <w:tcW w:w="900" w:type="dxa"/>
            <w:noWrap/>
            <w:vAlign w:val="center"/>
          </w:tcPr>
          <w:p>
            <w:pPr>
              <w:pStyle w:val="10"/>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可</w:t>
            </w:r>
          </w:p>
          <w:p>
            <w:pPr>
              <w:pStyle w:val="10"/>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提</w:t>
            </w:r>
          </w:p>
          <w:p>
            <w:pPr>
              <w:pStyle w:val="10"/>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供</w:t>
            </w:r>
          </w:p>
          <w:p>
            <w:pPr>
              <w:pStyle w:val="10"/>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的</w:t>
            </w:r>
          </w:p>
          <w:p>
            <w:pPr>
              <w:pStyle w:val="10"/>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优</w:t>
            </w:r>
          </w:p>
          <w:p>
            <w:pPr>
              <w:pStyle w:val="10"/>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惠</w:t>
            </w:r>
          </w:p>
          <w:p>
            <w:pPr>
              <w:pStyle w:val="10"/>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条</w:t>
            </w:r>
          </w:p>
          <w:p>
            <w:pPr>
              <w:pStyle w:val="10"/>
              <w:spacing w:before="120" w:after="120" w:line="400" w:lineRule="exact"/>
              <w:ind w:firstLine="0"/>
              <w:jc w:val="center"/>
              <w:rPr>
                <w:rFonts w:hAnsi="宋体"/>
                <w:spacing w:val="0"/>
                <w:sz w:val="21"/>
                <w:szCs w:val="24"/>
                <w:lang w:val="en-US"/>
              </w:rPr>
            </w:pPr>
            <w:r>
              <w:rPr>
                <w:rFonts w:hint="eastAsia" w:hAnsi="宋体"/>
                <w:spacing w:val="0"/>
                <w:sz w:val="21"/>
                <w:szCs w:val="24"/>
                <w:lang w:val="en-US"/>
              </w:rPr>
              <w:t>件</w:t>
            </w:r>
          </w:p>
        </w:tc>
        <w:tc>
          <w:tcPr>
            <w:tcW w:w="8893" w:type="dxa"/>
            <w:noWrap/>
          </w:tcPr>
          <w:p>
            <w:pPr>
              <w:pStyle w:val="10"/>
              <w:spacing w:before="120" w:after="120" w:line="360" w:lineRule="exact"/>
              <w:ind w:firstLine="0"/>
              <w:rPr>
                <w:rFonts w:hAnsi="宋体"/>
                <w:spacing w:val="0"/>
                <w:sz w:val="21"/>
                <w:szCs w:val="24"/>
                <w:lang w:val="en-US"/>
              </w:rPr>
            </w:pPr>
            <w:r>
              <w:rPr>
                <w:rFonts w:hAnsi="宋体"/>
                <w:spacing w:val="0"/>
                <w:sz w:val="21"/>
                <w:szCs w:val="24"/>
                <w:lang w:val="en-US"/>
              </w:rPr>
              <w:t>1.</w:t>
            </w:r>
          </w:p>
          <w:p>
            <w:pPr>
              <w:pStyle w:val="10"/>
              <w:spacing w:before="120" w:after="120" w:line="360" w:lineRule="exact"/>
              <w:ind w:firstLine="0"/>
              <w:rPr>
                <w:rFonts w:hAnsi="宋体"/>
                <w:spacing w:val="0"/>
                <w:sz w:val="21"/>
                <w:szCs w:val="24"/>
                <w:lang w:val="en-US"/>
              </w:rPr>
            </w:pPr>
          </w:p>
          <w:p>
            <w:pPr>
              <w:pStyle w:val="10"/>
              <w:spacing w:before="120" w:after="120" w:line="360" w:lineRule="exact"/>
              <w:ind w:firstLine="0"/>
              <w:rPr>
                <w:rFonts w:hAnsi="宋体"/>
                <w:spacing w:val="0"/>
                <w:sz w:val="21"/>
                <w:szCs w:val="24"/>
                <w:lang w:val="en-US"/>
              </w:rPr>
            </w:pPr>
          </w:p>
          <w:p>
            <w:pPr>
              <w:pStyle w:val="10"/>
              <w:spacing w:before="120" w:after="120" w:line="360" w:lineRule="exact"/>
              <w:ind w:firstLine="0"/>
              <w:rPr>
                <w:rFonts w:hAnsi="宋体"/>
                <w:spacing w:val="0"/>
                <w:sz w:val="21"/>
                <w:szCs w:val="24"/>
                <w:lang w:val="en-US"/>
              </w:rPr>
            </w:pPr>
            <w:r>
              <w:rPr>
                <w:rFonts w:hAnsi="宋体"/>
                <w:spacing w:val="0"/>
                <w:sz w:val="21"/>
                <w:szCs w:val="24"/>
                <w:lang w:val="en-US"/>
              </w:rPr>
              <w:t>2.</w:t>
            </w:r>
          </w:p>
          <w:p>
            <w:pPr>
              <w:pStyle w:val="10"/>
              <w:spacing w:before="120" w:after="120" w:line="360" w:lineRule="exact"/>
              <w:ind w:firstLine="0"/>
              <w:rPr>
                <w:rFonts w:hAnsi="宋体"/>
                <w:spacing w:val="0"/>
                <w:sz w:val="21"/>
                <w:szCs w:val="24"/>
                <w:lang w:val="en-US"/>
              </w:rPr>
            </w:pPr>
          </w:p>
          <w:p>
            <w:pPr>
              <w:pStyle w:val="10"/>
              <w:spacing w:before="120" w:after="120" w:line="360" w:lineRule="exact"/>
              <w:ind w:firstLine="0"/>
              <w:rPr>
                <w:rFonts w:hAnsi="宋体"/>
                <w:spacing w:val="0"/>
                <w:sz w:val="21"/>
                <w:szCs w:val="24"/>
                <w:lang w:val="en-US"/>
              </w:rPr>
            </w:pPr>
          </w:p>
          <w:p>
            <w:pPr>
              <w:pStyle w:val="10"/>
              <w:spacing w:before="120" w:after="120" w:line="360" w:lineRule="exact"/>
              <w:ind w:firstLine="0"/>
              <w:rPr>
                <w:rFonts w:hAnsi="宋体"/>
                <w:spacing w:val="0"/>
                <w:sz w:val="21"/>
                <w:szCs w:val="24"/>
                <w:lang w:val="en-US"/>
              </w:rPr>
            </w:pPr>
            <w:r>
              <w:rPr>
                <w:rFonts w:hAnsi="宋体"/>
                <w:spacing w:val="0"/>
                <w:sz w:val="21"/>
                <w:szCs w:val="24"/>
                <w:lang w:val="en-US"/>
              </w:rPr>
              <w:t>3.</w:t>
            </w:r>
          </w:p>
          <w:p>
            <w:pPr>
              <w:pStyle w:val="10"/>
              <w:spacing w:before="120" w:after="120" w:line="360" w:lineRule="exact"/>
              <w:ind w:firstLine="0"/>
              <w:rPr>
                <w:rFonts w:hAnsi="宋体"/>
                <w:spacing w:val="0"/>
                <w:sz w:val="21"/>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4" w:hRule="atLeast"/>
        </w:trPr>
        <w:tc>
          <w:tcPr>
            <w:tcW w:w="900" w:type="dxa"/>
            <w:noWrap/>
            <w:vAlign w:val="center"/>
          </w:tcPr>
          <w:p>
            <w:pPr>
              <w:pStyle w:val="10"/>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售</w:t>
            </w:r>
          </w:p>
          <w:p>
            <w:pPr>
              <w:pStyle w:val="10"/>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后</w:t>
            </w:r>
          </w:p>
          <w:p>
            <w:pPr>
              <w:pStyle w:val="10"/>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服</w:t>
            </w:r>
          </w:p>
          <w:p>
            <w:pPr>
              <w:pStyle w:val="10"/>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务</w:t>
            </w:r>
          </w:p>
          <w:p>
            <w:pPr>
              <w:pStyle w:val="10"/>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体</w:t>
            </w:r>
          </w:p>
          <w:p>
            <w:pPr>
              <w:pStyle w:val="10"/>
              <w:spacing w:before="120" w:after="120" w:line="440" w:lineRule="exact"/>
              <w:ind w:firstLine="0"/>
              <w:jc w:val="center"/>
              <w:rPr>
                <w:rFonts w:hAnsi="宋体"/>
                <w:spacing w:val="0"/>
                <w:sz w:val="21"/>
                <w:szCs w:val="24"/>
                <w:lang w:val="en-US"/>
              </w:rPr>
            </w:pPr>
            <w:r>
              <w:rPr>
                <w:rFonts w:hint="eastAsia" w:hAnsi="宋体"/>
                <w:spacing w:val="0"/>
                <w:sz w:val="21"/>
                <w:szCs w:val="24"/>
                <w:lang w:val="en-US"/>
              </w:rPr>
              <w:t>系</w:t>
            </w:r>
          </w:p>
        </w:tc>
        <w:tc>
          <w:tcPr>
            <w:tcW w:w="8893" w:type="dxa"/>
            <w:noWrap/>
          </w:tcPr>
          <w:p>
            <w:pPr>
              <w:pStyle w:val="10"/>
              <w:spacing w:before="120" w:after="120" w:line="360" w:lineRule="exact"/>
              <w:ind w:firstLine="0"/>
              <w:rPr>
                <w:rFonts w:hAnsi="宋体"/>
                <w:spacing w:val="0"/>
                <w:sz w:val="21"/>
                <w:szCs w:val="24"/>
                <w:lang w:val="en-US"/>
              </w:rPr>
            </w:pPr>
            <w:r>
              <w:rPr>
                <w:rFonts w:hAnsi="宋体"/>
                <w:spacing w:val="0"/>
                <w:sz w:val="21"/>
                <w:szCs w:val="24"/>
                <w:lang w:val="en-US"/>
              </w:rPr>
              <w:t>1.</w:t>
            </w:r>
          </w:p>
          <w:p>
            <w:pPr>
              <w:pStyle w:val="10"/>
              <w:spacing w:before="120" w:after="120" w:line="360" w:lineRule="exact"/>
              <w:ind w:firstLine="0"/>
              <w:rPr>
                <w:rFonts w:hAnsi="宋体"/>
                <w:spacing w:val="0"/>
                <w:sz w:val="21"/>
                <w:szCs w:val="24"/>
                <w:lang w:val="en-US"/>
              </w:rPr>
            </w:pPr>
          </w:p>
          <w:p>
            <w:pPr>
              <w:pStyle w:val="10"/>
              <w:spacing w:before="120" w:after="120" w:line="360" w:lineRule="exact"/>
              <w:ind w:firstLine="0"/>
              <w:rPr>
                <w:rFonts w:hAnsi="宋体"/>
                <w:spacing w:val="0"/>
                <w:sz w:val="21"/>
                <w:szCs w:val="24"/>
                <w:lang w:val="en-US"/>
              </w:rPr>
            </w:pPr>
          </w:p>
          <w:p>
            <w:pPr>
              <w:pStyle w:val="10"/>
              <w:spacing w:before="120" w:after="120" w:line="360" w:lineRule="exact"/>
              <w:ind w:firstLine="0"/>
              <w:rPr>
                <w:rFonts w:hAnsi="宋体"/>
                <w:spacing w:val="0"/>
                <w:sz w:val="21"/>
                <w:szCs w:val="24"/>
                <w:lang w:val="en-US"/>
              </w:rPr>
            </w:pPr>
            <w:r>
              <w:rPr>
                <w:rFonts w:hAnsi="宋体"/>
                <w:spacing w:val="0"/>
                <w:sz w:val="21"/>
                <w:szCs w:val="24"/>
                <w:lang w:val="en-US"/>
              </w:rPr>
              <w:t>2.</w:t>
            </w:r>
          </w:p>
          <w:p>
            <w:pPr>
              <w:pStyle w:val="10"/>
              <w:spacing w:before="120" w:after="120" w:line="360" w:lineRule="exact"/>
              <w:ind w:firstLine="0"/>
              <w:rPr>
                <w:rFonts w:hAnsi="宋体"/>
                <w:spacing w:val="0"/>
                <w:sz w:val="21"/>
                <w:szCs w:val="24"/>
                <w:lang w:val="en-US"/>
              </w:rPr>
            </w:pPr>
          </w:p>
          <w:p>
            <w:pPr>
              <w:pStyle w:val="10"/>
              <w:spacing w:before="120" w:after="120" w:line="360" w:lineRule="exact"/>
              <w:ind w:firstLine="0"/>
              <w:rPr>
                <w:rFonts w:hAnsi="宋体"/>
                <w:spacing w:val="0"/>
                <w:sz w:val="21"/>
                <w:szCs w:val="24"/>
                <w:lang w:val="en-US"/>
              </w:rPr>
            </w:pPr>
          </w:p>
          <w:p>
            <w:pPr>
              <w:pStyle w:val="10"/>
              <w:spacing w:before="120" w:after="120" w:line="360" w:lineRule="exact"/>
              <w:ind w:firstLine="0"/>
              <w:rPr>
                <w:rFonts w:hAnsi="宋体"/>
                <w:spacing w:val="0"/>
                <w:sz w:val="21"/>
                <w:szCs w:val="24"/>
                <w:lang w:val="en-US"/>
              </w:rPr>
            </w:pPr>
            <w:r>
              <w:rPr>
                <w:rFonts w:hAnsi="宋体"/>
                <w:spacing w:val="0"/>
                <w:sz w:val="21"/>
                <w:szCs w:val="24"/>
                <w:lang w:val="en-US"/>
              </w:rPr>
              <w:t>3.</w:t>
            </w:r>
          </w:p>
          <w:p>
            <w:pPr>
              <w:pStyle w:val="10"/>
              <w:spacing w:before="120" w:after="120" w:line="360" w:lineRule="exact"/>
              <w:ind w:firstLine="0"/>
              <w:rPr>
                <w:rFonts w:hAnsi="宋体"/>
                <w:spacing w:val="0"/>
                <w:sz w:val="21"/>
                <w:szCs w:val="24"/>
                <w:lang w:val="en-US"/>
              </w:rPr>
            </w:pPr>
          </w:p>
        </w:tc>
      </w:tr>
    </w:tbl>
    <w:p>
      <w:pPr>
        <w:pStyle w:val="10"/>
        <w:spacing w:before="120" w:after="120" w:line="440" w:lineRule="exact"/>
        <w:ind w:firstLine="0"/>
        <w:rPr>
          <w:rFonts w:hAnsi="宋体"/>
          <w:spacing w:val="0"/>
          <w:sz w:val="21"/>
          <w:szCs w:val="24"/>
        </w:rPr>
      </w:pPr>
      <w:r>
        <w:rPr>
          <w:rFonts w:hint="eastAsia" w:hAnsi="宋体"/>
          <w:spacing w:val="0"/>
          <w:sz w:val="21"/>
          <w:szCs w:val="24"/>
        </w:rPr>
        <w:t>（若不够填写可附页）</w:t>
      </w:r>
    </w:p>
    <w:p>
      <w:pPr>
        <w:pStyle w:val="10"/>
        <w:spacing w:before="120" w:after="120" w:line="440" w:lineRule="exact"/>
        <w:ind w:firstLine="0"/>
        <w:rPr>
          <w:rFonts w:hAnsi="宋体"/>
          <w:spacing w:val="0"/>
          <w:sz w:val="21"/>
          <w:szCs w:val="24"/>
        </w:rPr>
      </w:pPr>
    </w:p>
    <w:p>
      <w:pPr>
        <w:spacing w:line="600" w:lineRule="exact"/>
        <w:rPr>
          <w:rFonts w:ascii="宋体" w:hAnsi="宋体" w:cs="宋体"/>
          <w:kern w:val="0"/>
          <w:szCs w:val="21"/>
        </w:rPr>
      </w:pPr>
      <w:r>
        <w:rPr>
          <w:rFonts w:hint="eastAsia" w:ascii="宋体" w:hAnsi="宋体" w:cs="宋体"/>
          <w:kern w:val="0"/>
          <w:szCs w:val="21"/>
        </w:rPr>
        <w:t>投标人名称：＿＿＿＿＿＿＿＿＿＿＿＿（公章）</w:t>
      </w:r>
    </w:p>
    <w:p>
      <w:pPr>
        <w:spacing w:line="600" w:lineRule="exact"/>
        <w:rPr>
          <w:rFonts w:ascii="宋体" w:hAnsi="宋体" w:cs="宋体"/>
          <w:kern w:val="0"/>
          <w:szCs w:val="21"/>
        </w:rPr>
      </w:pPr>
      <w:r>
        <w:rPr>
          <w:rFonts w:hint="eastAsia" w:ascii="宋体" w:hAnsi="宋体" w:cs="宋体"/>
          <w:kern w:val="0"/>
          <w:szCs w:val="21"/>
        </w:rPr>
        <w:t>投标人法人或授权代表签字：＿＿＿＿＿＿＿＿＿职务：＿＿＿＿＿＿＿＿</w:t>
      </w:r>
    </w:p>
    <w:p>
      <w:pPr>
        <w:spacing w:line="600" w:lineRule="exact"/>
        <w:rPr>
          <w:rFonts w:ascii="宋体" w:hAnsi="宋体" w:cs="宋体"/>
          <w:kern w:val="0"/>
          <w:szCs w:val="21"/>
        </w:rPr>
      </w:pPr>
      <w:r>
        <w:rPr>
          <w:rFonts w:hint="eastAsia" w:ascii="宋体" w:hAnsi="宋体" w:cs="宋体"/>
          <w:kern w:val="0"/>
          <w:szCs w:val="21"/>
        </w:rPr>
        <w:t>日期：＿＿＿＿＿＿＿</w:t>
      </w:r>
    </w:p>
    <w:p>
      <w:pPr>
        <w:spacing w:line="600" w:lineRule="exact"/>
        <w:jc w:val="center"/>
      </w:pPr>
      <w:r>
        <w:rPr>
          <w:rFonts w:hint="eastAsia" w:ascii="宋体" w:hAnsi="宋体" w:cs="宋体"/>
          <w:kern w:val="0"/>
          <w:szCs w:val="21"/>
        </w:rPr>
        <w:br w:type="page"/>
      </w:r>
    </w:p>
    <w:p>
      <w:pPr>
        <w:spacing w:line="520" w:lineRule="exact"/>
        <w:jc w:val="center"/>
        <w:rPr>
          <w:rFonts w:ascii="宋体" w:hAnsi="宋体"/>
          <w:b/>
          <w:sz w:val="32"/>
          <w:szCs w:val="32"/>
        </w:rPr>
      </w:pPr>
      <w:r>
        <w:rPr>
          <w:rFonts w:hint="eastAsia" w:ascii="宋体" w:hAnsi="宋体"/>
          <w:b/>
          <w:sz w:val="32"/>
          <w:szCs w:val="32"/>
        </w:rPr>
        <w:t>报 价 文 件</w:t>
      </w:r>
    </w:p>
    <w:p>
      <w:pPr>
        <w:spacing w:line="240" w:lineRule="exact"/>
        <w:jc w:val="center"/>
        <w:rPr>
          <w:b/>
          <w:sz w:val="28"/>
        </w:rPr>
      </w:pPr>
    </w:p>
    <w:p>
      <w:pPr>
        <w:spacing w:line="520" w:lineRule="exact"/>
        <w:jc w:val="center"/>
        <w:rPr>
          <w:b/>
          <w:sz w:val="28"/>
          <w:szCs w:val="20"/>
        </w:rPr>
      </w:pPr>
      <w:r>
        <w:rPr>
          <w:rFonts w:hint="eastAsia"/>
          <w:b/>
          <w:sz w:val="28"/>
        </w:rPr>
        <w:t>一、开标一览表</w:t>
      </w:r>
    </w:p>
    <w:p>
      <w:pPr>
        <w:spacing w:line="460" w:lineRule="exact"/>
        <w:rPr>
          <w:b/>
          <w:szCs w:val="20"/>
        </w:rPr>
      </w:pPr>
      <w:r>
        <w:rPr>
          <w:rFonts w:hint="eastAsia"/>
        </w:rPr>
        <w:t>项目名称：＿＿＿＿＿＿＿＿</w:t>
      </w:r>
    </w:p>
    <w:p>
      <w:pPr>
        <w:spacing w:line="460" w:lineRule="exact"/>
        <w:rPr>
          <w:szCs w:val="20"/>
        </w:rPr>
      </w:pPr>
      <w:r>
        <w:rPr>
          <w:rFonts w:hint="eastAsia"/>
        </w:rPr>
        <w:t>招标编号：＿＿＿＿＿＿＿＿</w:t>
      </w:r>
    </w:p>
    <w:p>
      <w:pPr>
        <w:spacing w:line="460" w:lineRule="exact"/>
        <w:jc w:val="center"/>
        <w:rPr>
          <w:szCs w:val="20"/>
        </w:rPr>
      </w:pPr>
      <w:r>
        <w:rPr>
          <w:rFonts w:hint="eastAsia"/>
          <w:szCs w:val="20"/>
        </w:rPr>
        <w:t xml:space="preserve">                                                                   单位：元</w:t>
      </w:r>
    </w:p>
    <w:tbl>
      <w:tblPr>
        <w:tblStyle w:val="16"/>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5040"/>
        <w:gridCol w:w="2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b/>
                <w:bCs/>
                <w:szCs w:val="20"/>
              </w:rPr>
            </w:pPr>
            <w:r>
              <w:rPr>
                <w:rFonts w:hint="eastAsia"/>
                <w:b/>
                <w:bCs/>
                <w:szCs w:val="20"/>
              </w:rPr>
              <w:t>投标项目</w:t>
            </w:r>
          </w:p>
        </w:tc>
        <w:tc>
          <w:tcPr>
            <w:tcW w:w="5040"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b/>
                <w:bCs/>
                <w:szCs w:val="20"/>
              </w:rPr>
            </w:pPr>
            <w:r>
              <w:rPr>
                <w:rFonts w:hint="eastAsia"/>
                <w:b/>
                <w:bCs/>
                <w:szCs w:val="20"/>
              </w:rPr>
              <w:t>投标金额（元）</w:t>
            </w:r>
          </w:p>
        </w:tc>
        <w:tc>
          <w:tcPr>
            <w:tcW w:w="2619"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b/>
                <w:bCs/>
                <w:szCs w:val="20"/>
              </w:rPr>
            </w:pPr>
            <w:r>
              <w:rPr>
                <w:rFonts w:hint="eastAsia"/>
                <w:b/>
                <w:bCs/>
                <w:szCs w:val="20"/>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1" w:hRule="atLeast"/>
        </w:trPr>
        <w:tc>
          <w:tcPr>
            <w:tcW w:w="1980" w:type="dxa"/>
            <w:vMerge w:val="restart"/>
            <w:tcBorders>
              <w:top w:val="single" w:color="auto" w:sz="4" w:space="0"/>
              <w:left w:val="single" w:color="auto" w:sz="4" w:space="0"/>
              <w:right w:val="single" w:color="auto" w:sz="4" w:space="0"/>
            </w:tcBorders>
            <w:noWrap/>
            <w:vAlign w:val="center"/>
          </w:tcPr>
          <w:p>
            <w:pPr>
              <w:spacing w:line="460" w:lineRule="exact"/>
              <w:rPr>
                <w:szCs w:val="20"/>
              </w:rPr>
            </w:pPr>
            <w:r>
              <w:rPr>
                <w:rFonts w:hint="eastAsia"/>
                <w:szCs w:val="20"/>
              </w:rPr>
              <w:t>横溪镇中心卫生院食堂外包项目</w:t>
            </w:r>
            <w:bookmarkStart w:id="1" w:name="_GoBack"/>
            <w:bookmarkEnd w:id="1"/>
          </w:p>
        </w:tc>
        <w:tc>
          <w:tcPr>
            <w:tcW w:w="5040" w:type="dxa"/>
            <w:tcBorders>
              <w:top w:val="single" w:color="auto" w:sz="4" w:space="0"/>
              <w:left w:val="single" w:color="auto" w:sz="4" w:space="0"/>
              <w:bottom w:val="single" w:color="auto" w:sz="4" w:space="0"/>
              <w:right w:val="single" w:color="auto" w:sz="4" w:space="0"/>
            </w:tcBorders>
            <w:noWrap/>
            <w:vAlign w:val="center"/>
          </w:tcPr>
          <w:p>
            <w:pPr>
              <w:spacing w:line="460" w:lineRule="exact"/>
              <w:rPr>
                <w:szCs w:val="20"/>
              </w:rPr>
            </w:pPr>
            <w:r>
              <w:rPr>
                <w:rFonts w:hint="eastAsia"/>
                <w:szCs w:val="20"/>
              </w:rPr>
              <w:t>小写（￥）</w:t>
            </w:r>
          </w:p>
        </w:tc>
        <w:tc>
          <w:tcPr>
            <w:tcW w:w="2619" w:type="dxa"/>
            <w:vMerge w:val="restart"/>
            <w:tcBorders>
              <w:top w:val="single" w:color="auto" w:sz="4" w:space="0"/>
              <w:left w:val="single" w:color="auto" w:sz="4" w:space="0"/>
              <w:right w:val="single" w:color="auto" w:sz="4" w:space="0"/>
            </w:tcBorders>
            <w:noWrap/>
            <w:vAlign w:val="center"/>
          </w:tcPr>
          <w:p>
            <w:pPr>
              <w:spacing w:line="460" w:lineRule="exact"/>
              <w:jc w:val="cente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1" w:hRule="atLeast"/>
        </w:trPr>
        <w:tc>
          <w:tcPr>
            <w:tcW w:w="1980" w:type="dxa"/>
            <w:vMerge w:val="continue"/>
            <w:tcBorders>
              <w:left w:val="single" w:color="auto" w:sz="4" w:space="0"/>
              <w:bottom w:val="single" w:color="auto" w:sz="4" w:space="0"/>
              <w:right w:val="single" w:color="auto" w:sz="4" w:space="0"/>
            </w:tcBorders>
            <w:noWrap/>
            <w:vAlign w:val="center"/>
          </w:tcPr>
          <w:p>
            <w:pPr>
              <w:spacing w:line="460" w:lineRule="exact"/>
              <w:jc w:val="center"/>
              <w:rPr>
                <w:szCs w:val="20"/>
              </w:rPr>
            </w:pPr>
          </w:p>
        </w:tc>
        <w:tc>
          <w:tcPr>
            <w:tcW w:w="5040" w:type="dxa"/>
            <w:tcBorders>
              <w:top w:val="single" w:color="auto" w:sz="4" w:space="0"/>
              <w:left w:val="single" w:color="auto" w:sz="4" w:space="0"/>
              <w:bottom w:val="single" w:color="auto" w:sz="4" w:space="0"/>
              <w:right w:val="single" w:color="auto" w:sz="4" w:space="0"/>
            </w:tcBorders>
            <w:noWrap/>
            <w:vAlign w:val="center"/>
          </w:tcPr>
          <w:p>
            <w:pPr>
              <w:spacing w:line="460" w:lineRule="exact"/>
              <w:rPr>
                <w:szCs w:val="20"/>
              </w:rPr>
            </w:pPr>
            <w:r>
              <w:rPr>
                <w:rFonts w:hint="eastAsia"/>
                <w:szCs w:val="20"/>
              </w:rPr>
              <w:t>大写（人民币）</w:t>
            </w:r>
          </w:p>
        </w:tc>
        <w:tc>
          <w:tcPr>
            <w:tcW w:w="2619" w:type="dxa"/>
            <w:vMerge w:val="continue"/>
            <w:tcBorders>
              <w:left w:val="single" w:color="auto" w:sz="4" w:space="0"/>
              <w:right w:val="single" w:color="auto" w:sz="4" w:space="0"/>
            </w:tcBorders>
            <w:noWrap/>
            <w:vAlign w:val="center"/>
          </w:tcPr>
          <w:p>
            <w:pPr>
              <w:spacing w:line="460" w:lineRule="exact"/>
              <w:jc w:val="center"/>
              <w:rPr>
                <w:szCs w:val="20"/>
              </w:rPr>
            </w:pPr>
          </w:p>
        </w:tc>
      </w:tr>
    </w:tbl>
    <w:p>
      <w:pPr>
        <w:spacing w:line="460" w:lineRule="exact"/>
        <w:rPr>
          <w:szCs w:val="20"/>
        </w:rPr>
      </w:pPr>
    </w:p>
    <w:p>
      <w:pPr>
        <w:spacing w:line="460" w:lineRule="exact"/>
        <w:rPr>
          <w:szCs w:val="20"/>
        </w:rPr>
      </w:pPr>
    </w:p>
    <w:p>
      <w:pPr>
        <w:spacing w:line="600" w:lineRule="exact"/>
        <w:rPr>
          <w:szCs w:val="20"/>
        </w:rPr>
      </w:pPr>
      <w:r>
        <w:rPr>
          <w:rFonts w:hint="eastAsia"/>
        </w:rPr>
        <w:t>投标人名称：＿＿＿＿＿＿＿＿＿＿＿＿（公章）</w:t>
      </w:r>
    </w:p>
    <w:p>
      <w:pPr>
        <w:spacing w:line="600" w:lineRule="exact"/>
        <w:rPr>
          <w:szCs w:val="20"/>
        </w:rPr>
      </w:pPr>
      <w:r>
        <w:rPr>
          <w:rFonts w:hint="eastAsia"/>
        </w:rPr>
        <w:t>投标人法人或授权代表签字：＿＿＿＿＿＿＿＿＿职务：＿＿＿＿＿＿＿＿</w:t>
      </w:r>
    </w:p>
    <w:p>
      <w:pPr>
        <w:spacing w:line="600" w:lineRule="exact"/>
        <w:rPr>
          <w:szCs w:val="20"/>
        </w:rPr>
      </w:pPr>
      <w:r>
        <w:rPr>
          <w:rFonts w:hint="eastAsia"/>
        </w:rPr>
        <w:t>日期：＿＿＿＿＿＿＿</w:t>
      </w:r>
    </w:p>
    <w:p>
      <w:pPr>
        <w:spacing w:line="600" w:lineRule="exact"/>
      </w:pPr>
    </w:p>
    <w:p>
      <w:pPr>
        <w:spacing w:line="600" w:lineRule="exact"/>
      </w:pPr>
      <w:r>
        <w:rPr>
          <w:rFonts w:hint="eastAsia"/>
        </w:rPr>
        <w:t>备注：此表在不改变表式的情况下，可自行制作。</w:t>
      </w:r>
    </w:p>
    <w:p>
      <w:pPr>
        <w:spacing w:line="600" w:lineRule="exact"/>
      </w:pPr>
    </w:p>
    <w:p>
      <w:pPr>
        <w:spacing w:line="600" w:lineRule="exact"/>
      </w:pPr>
    </w:p>
    <w:p>
      <w:pPr>
        <w:spacing w:line="360" w:lineRule="exact"/>
        <w:ind w:firstLine="3654" w:firstLineChars="1300"/>
        <w:rPr>
          <w:b/>
          <w:bCs/>
          <w:sz w:val="28"/>
        </w:rPr>
      </w:pPr>
      <w:r>
        <w:rPr>
          <w:b/>
          <w:bCs/>
          <w:sz w:val="28"/>
        </w:rPr>
        <w:br w:type="page"/>
      </w:r>
    </w:p>
    <w:p>
      <w:pPr>
        <w:spacing w:line="500" w:lineRule="exact"/>
        <w:ind w:firstLine="3654" w:firstLineChars="1300"/>
        <w:rPr>
          <w:sz w:val="28"/>
        </w:rPr>
      </w:pPr>
      <w:r>
        <w:rPr>
          <w:rFonts w:hint="eastAsia" w:ascii="宋体" w:hAnsi="宋体" w:cs="宋体"/>
          <w:b/>
          <w:bCs/>
          <w:sz w:val="28"/>
        </w:rPr>
        <w:t>二、</w:t>
      </w:r>
      <w:r>
        <w:rPr>
          <w:rFonts w:hint="eastAsia"/>
          <w:b/>
          <w:bCs/>
          <w:sz w:val="28"/>
        </w:rPr>
        <w:t>投标报价明细表</w:t>
      </w:r>
    </w:p>
    <w:p>
      <w:pPr>
        <w:spacing w:line="460" w:lineRule="exact"/>
        <w:ind w:firstLine="630" w:firstLineChars="300"/>
      </w:pPr>
    </w:p>
    <w:p>
      <w:pPr>
        <w:spacing w:line="460" w:lineRule="exact"/>
        <w:rPr>
          <w:rFonts w:ascii="宋体" w:hAnsi="宋体" w:cs="宋体"/>
          <w:b/>
          <w:bCs/>
        </w:rPr>
      </w:pPr>
      <w:r>
        <w:rPr>
          <w:rFonts w:hint="eastAsia"/>
        </w:rPr>
        <w:t>项目名称：招标编号：</w:t>
      </w:r>
      <w:r>
        <w:rPr>
          <w:rFonts w:ascii="宋体" w:hAnsi="宋体"/>
          <w:szCs w:val="21"/>
        </w:rPr>
        <w:t>（</w:t>
      </w:r>
      <w:r>
        <w:rPr>
          <w:rFonts w:hint="eastAsia" w:ascii="宋体" w:hAnsi="宋体"/>
          <w:szCs w:val="21"/>
        </w:rPr>
        <w:t>人民币：元）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4958"/>
        <w:gridCol w:w="3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0130" w:type="dxa"/>
            <w:gridSpan w:val="3"/>
            <w:noWrap/>
            <w:vAlign w:val="center"/>
          </w:tcPr>
          <w:p>
            <w:pPr>
              <w:rPr>
                <w:rFonts w:ascii="宋体" w:hAnsi="宋体" w:cs="宋体"/>
                <w:b/>
              </w:rPr>
            </w:pPr>
            <w:r>
              <w:rPr>
                <w:rFonts w:hint="eastAsia" w:ascii="宋体" w:hAnsi="宋体" w:cs="宋体"/>
                <w:b/>
              </w:rPr>
              <w:t>物业管理费构成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36" w:type="dxa"/>
            <w:noWrap/>
            <w:vAlign w:val="center"/>
          </w:tcPr>
          <w:p>
            <w:pPr>
              <w:jc w:val="center"/>
              <w:rPr>
                <w:rFonts w:ascii="宋体" w:hAnsi="宋体" w:cs="宋体"/>
                <w:b/>
              </w:rPr>
            </w:pPr>
            <w:r>
              <w:rPr>
                <w:rFonts w:hint="eastAsia" w:ascii="宋体" w:hAnsi="宋体" w:cs="宋体"/>
                <w:b/>
              </w:rPr>
              <w:t>序号</w:t>
            </w:r>
          </w:p>
        </w:tc>
        <w:tc>
          <w:tcPr>
            <w:tcW w:w="4958" w:type="dxa"/>
            <w:noWrap/>
            <w:vAlign w:val="center"/>
          </w:tcPr>
          <w:p>
            <w:pPr>
              <w:jc w:val="center"/>
              <w:rPr>
                <w:rFonts w:ascii="宋体" w:hAnsi="宋体" w:cs="宋体"/>
                <w:b/>
              </w:rPr>
            </w:pPr>
            <w:r>
              <w:rPr>
                <w:rFonts w:hint="eastAsia" w:ascii="宋体" w:hAnsi="宋体" w:cs="宋体"/>
                <w:b/>
              </w:rPr>
              <w:t>项目名称</w:t>
            </w:r>
          </w:p>
        </w:tc>
        <w:tc>
          <w:tcPr>
            <w:tcW w:w="3836" w:type="dxa"/>
            <w:noWrap/>
            <w:vAlign w:val="center"/>
          </w:tcPr>
          <w:p>
            <w:pPr>
              <w:jc w:val="center"/>
              <w:rPr>
                <w:rFonts w:ascii="宋体" w:hAnsi="宋体" w:cs="宋体"/>
                <w:b/>
              </w:rPr>
            </w:pPr>
            <w:r>
              <w:rPr>
                <w:rFonts w:hint="eastAsia" w:ascii="宋体" w:hAnsi="宋体" w:cs="宋体"/>
                <w:b/>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1</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2</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3</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4</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5</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6</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7</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8</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9</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10</w:t>
            </w: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noWrap/>
            <w:vAlign w:val="center"/>
          </w:tcPr>
          <w:p>
            <w:pPr>
              <w:spacing w:line="460" w:lineRule="exact"/>
              <w:jc w:val="center"/>
              <w:rPr>
                <w:rFonts w:ascii="宋体" w:hAnsi="宋体" w:cs="宋体"/>
                <w:b/>
              </w:rPr>
            </w:pPr>
          </w:p>
        </w:tc>
        <w:tc>
          <w:tcPr>
            <w:tcW w:w="4958" w:type="dxa"/>
            <w:noWrap/>
            <w:vAlign w:val="center"/>
          </w:tcPr>
          <w:p>
            <w:pPr>
              <w:spacing w:line="460" w:lineRule="exact"/>
              <w:rPr>
                <w:rFonts w:ascii="宋体" w:hAnsi="宋体" w:cs="宋体"/>
              </w:rPr>
            </w:pPr>
          </w:p>
        </w:tc>
        <w:tc>
          <w:tcPr>
            <w:tcW w:w="3836" w:type="dxa"/>
            <w:noWrap/>
            <w:vAlign w:val="center"/>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336" w:type="dxa"/>
            <w:noWrap/>
            <w:vAlign w:val="center"/>
          </w:tcPr>
          <w:p>
            <w:pPr>
              <w:spacing w:line="460" w:lineRule="exact"/>
              <w:jc w:val="center"/>
              <w:rPr>
                <w:rFonts w:ascii="宋体" w:hAnsi="宋体" w:cs="宋体"/>
                <w:b/>
              </w:rPr>
            </w:pPr>
            <w:r>
              <w:rPr>
                <w:rFonts w:hint="eastAsia" w:ascii="宋体" w:hAnsi="宋体" w:cs="宋体"/>
                <w:b/>
              </w:rPr>
              <w:t>小计</w:t>
            </w:r>
          </w:p>
        </w:tc>
        <w:tc>
          <w:tcPr>
            <w:tcW w:w="8794" w:type="dxa"/>
            <w:gridSpan w:val="2"/>
            <w:noWrap/>
            <w:vAlign w:val="center"/>
          </w:tcPr>
          <w:p>
            <w:pPr>
              <w:spacing w:line="460" w:lineRule="exact"/>
              <w:rPr>
                <w:rFonts w:ascii="宋体" w:hAnsi="宋体" w:cs="宋体"/>
              </w:rPr>
            </w:pPr>
          </w:p>
        </w:tc>
      </w:tr>
    </w:tbl>
    <w:p>
      <w:pPr>
        <w:widowControl/>
        <w:adjustRightInd w:val="0"/>
        <w:spacing w:line="700" w:lineRule="exact"/>
        <w:jc w:val="left"/>
        <w:rPr>
          <w:rFonts w:ascii="Arial" w:hAnsi="Arial"/>
          <w:highlight w:val="green"/>
        </w:rPr>
      </w:pPr>
    </w:p>
    <w:p>
      <w:pPr>
        <w:spacing w:line="600" w:lineRule="exact"/>
        <w:rPr>
          <w:szCs w:val="20"/>
        </w:rPr>
      </w:pPr>
      <w:r>
        <w:rPr>
          <w:rFonts w:hint="eastAsia"/>
        </w:rPr>
        <w:t>投标人名称：＿＿＿＿＿＿＿＿＿＿＿＿（公章）</w:t>
      </w:r>
    </w:p>
    <w:p>
      <w:pPr>
        <w:spacing w:line="600" w:lineRule="exact"/>
        <w:rPr>
          <w:szCs w:val="20"/>
        </w:rPr>
      </w:pPr>
      <w:r>
        <w:rPr>
          <w:rFonts w:hint="eastAsia"/>
        </w:rPr>
        <w:t>投标人法人或授权代表签字：＿＿＿＿＿＿＿＿＿职务：＿＿＿＿＿＿＿＿</w:t>
      </w:r>
    </w:p>
    <w:p>
      <w:pPr>
        <w:spacing w:line="600" w:lineRule="exact"/>
        <w:rPr>
          <w:szCs w:val="20"/>
        </w:rPr>
      </w:pPr>
      <w:r>
        <w:rPr>
          <w:rFonts w:hint="eastAsia"/>
        </w:rPr>
        <w:t>日期：＿＿＿＿＿＿＿</w:t>
      </w:r>
    </w:p>
    <w:p>
      <w:pPr>
        <w:spacing w:line="700" w:lineRule="exact"/>
        <w:jc w:val="left"/>
        <w:rPr>
          <w:rFonts w:ascii="Arial" w:hAnsi="Arial"/>
          <w:szCs w:val="21"/>
        </w:rPr>
      </w:pPr>
    </w:p>
    <w:p>
      <w:pPr>
        <w:spacing w:line="600" w:lineRule="exact"/>
        <w:rPr>
          <w:szCs w:val="20"/>
        </w:rPr>
      </w:pPr>
    </w:p>
    <w:p>
      <w:pPr>
        <w:spacing w:line="600" w:lineRule="exact"/>
        <w:jc w:val="center"/>
      </w:pPr>
      <w:r>
        <w:rPr>
          <w:rFonts w:ascii="宋体" w:hAnsi="宋体"/>
          <w:b/>
          <w:sz w:val="32"/>
          <w:szCs w:val="32"/>
        </w:rPr>
        <w:br w:type="page"/>
      </w:r>
    </w:p>
    <w:p>
      <w:pPr>
        <w:spacing w:line="500" w:lineRule="exact"/>
        <w:jc w:val="center"/>
        <w:rPr>
          <w:b/>
          <w:bCs/>
          <w:sz w:val="28"/>
        </w:rPr>
      </w:pPr>
      <w:r>
        <w:rPr>
          <w:rFonts w:hint="eastAsia"/>
          <w:b/>
          <w:bCs/>
          <w:sz w:val="28"/>
        </w:rPr>
        <w:t>三、</w:t>
      </w:r>
      <w:r>
        <w:rPr>
          <w:rFonts w:hint="eastAsia" w:ascii="宋体" w:hAnsi="宋体"/>
          <w:b/>
          <w:sz w:val="28"/>
          <w:szCs w:val="28"/>
        </w:rPr>
        <w:t>小微企业产品分项报价表</w:t>
      </w:r>
      <w:r>
        <w:rPr>
          <w:rFonts w:hint="eastAsia"/>
          <w:b/>
          <w:bCs/>
          <w:sz w:val="28"/>
        </w:rPr>
        <w:t>（若有的提供）</w:t>
      </w:r>
    </w:p>
    <w:p>
      <w:pPr>
        <w:spacing w:line="360" w:lineRule="exact"/>
        <w:jc w:val="center"/>
        <w:rPr>
          <w:rFonts w:ascii="宋体" w:hAnsi="宋体"/>
          <w:b/>
          <w:sz w:val="28"/>
          <w:szCs w:val="28"/>
        </w:rPr>
      </w:pPr>
    </w:p>
    <w:p>
      <w:pPr>
        <w:spacing w:line="500" w:lineRule="exact"/>
        <w:jc w:val="center"/>
        <w:rPr>
          <w:b/>
          <w:szCs w:val="21"/>
        </w:rPr>
      </w:pPr>
      <w:r>
        <w:rPr>
          <w:rFonts w:hint="eastAsia"/>
          <w:b/>
          <w:szCs w:val="21"/>
        </w:rPr>
        <w:t>(标项   ）</w:t>
      </w:r>
    </w:p>
    <w:p>
      <w:pPr>
        <w:spacing w:line="500" w:lineRule="exact"/>
        <w:rPr>
          <w:b/>
          <w:color w:val="FF0000"/>
          <w:szCs w:val="21"/>
        </w:rPr>
      </w:pPr>
      <w:r>
        <w:rPr>
          <w:rFonts w:hint="eastAsia" w:ascii="宋体" w:hAnsi="宋体"/>
          <w:szCs w:val="21"/>
        </w:rPr>
        <w:t xml:space="preserve">招标项目名称：                                </w:t>
      </w:r>
      <w:r>
        <w:rPr>
          <w:rFonts w:hint="eastAsia" w:ascii="宋体" w:hAnsi="宋体"/>
          <w:spacing w:val="14"/>
          <w:szCs w:val="21"/>
        </w:rPr>
        <w:t>招标编号</w:t>
      </w:r>
      <w:r>
        <w:rPr>
          <w:rFonts w:hint="eastAsia" w:ascii="宋体" w:hAnsi="宋体"/>
          <w:szCs w:val="21"/>
        </w:rPr>
        <w:t xml:space="preserve">：                      </w:t>
      </w:r>
      <w:r>
        <w:rPr>
          <w:rFonts w:ascii="宋体" w:hAnsi="宋体"/>
          <w:szCs w:val="21"/>
        </w:rPr>
        <w:t>（</w:t>
      </w:r>
      <w:r>
        <w:rPr>
          <w:rFonts w:hint="eastAsia" w:ascii="宋体" w:hAnsi="宋体"/>
          <w:szCs w:val="21"/>
        </w:rPr>
        <w:t>人民币：元）</w:t>
      </w:r>
    </w:p>
    <w:tbl>
      <w:tblPr>
        <w:tblStyle w:val="16"/>
        <w:tblpPr w:leftFromText="180" w:rightFromText="180" w:vertAnchor="text" w:horzAnchor="margin" w:tblpY="234"/>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620"/>
        <w:gridCol w:w="1440"/>
        <w:gridCol w:w="1260"/>
        <w:gridCol w:w="720"/>
        <w:gridCol w:w="12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35" w:type="dxa"/>
            <w:noWrap/>
            <w:vAlign w:val="center"/>
          </w:tcPr>
          <w:p>
            <w:pPr>
              <w:spacing w:line="440" w:lineRule="exact"/>
              <w:jc w:val="center"/>
              <w:rPr>
                <w:rFonts w:ascii="宋体" w:hAnsi="宋体"/>
                <w:b/>
                <w:szCs w:val="21"/>
              </w:rPr>
            </w:pPr>
            <w:r>
              <w:rPr>
                <w:rFonts w:hint="eastAsia" w:ascii="宋体" w:hAnsi="宋体"/>
                <w:b/>
                <w:szCs w:val="21"/>
              </w:rPr>
              <w:t>序号</w:t>
            </w:r>
          </w:p>
        </w:tc>
        <w:tc>
          <w:tcPr>
            <w:tcW w:w="1101" w:type="dxa"/>
            <w:noWrap/>
            <w:vAlign w:val="center"/>
          </w:tcPr>
          <w:p>
            <w:pPr>
              <w:spacing w:line="440" w:lineRule="exact"/>
              <w:jc w:val="center"/>
              <w:rPr>
                <w:rFonts w:ascii="宋体" w:hAnsi="宋体"/>
                <w:b/>
                <w:szCs w:val="21"/>
              </w:rPr>
            </w:pPr>
            <w:r>
              <w:rPr>
                <w:rFonts w:hint="eastAsia" w:ascii="宋体" w:hAnsi="宋体"/>
                <w:b/>
                <w:szCs w:val="21"/>
              </w:rPr>
              <w:t>品目名称</w:t>
            </w:r>
          </w:p>
        </w:tc>
        <w:tc>
          <w:tcPr>
            <w:tcW w:w="1620" w:type="dxa"/>
            <w:noWrap/>
            <w:vAlign w:val="center"/>
          </w:tcPr>
          <w:p>
            <w:pPr>
              <w:spacing w:line="440" w:lineRule="exact"/>
              <w:jc w:val="center"/>
              <w:rPr>
                <w:rFonts w:ascii="宋体" w:hAnsi="宋体"/>
                <w:b/>
                <w:szCs w:val="21"/>
              </w:rPr>
            </w:pPr>
            <w:r>
              <w:rPr>
                <w:rFonts w:hint="eastAsia" w:ascii="宋体" w:hAnsi="宋体"/>
                <w:b/>
                <w:szCs w:val="21"/>
              </w:rPr>
              <w:t>品牌、规格型号</w:t>
            </w:r>
          </w:p>
        </w:tc>
        <w:tc>
          <w:tcPr>
            <w:tcW w:w="1440" w:type="dxa"/>
            <w:noWrap/>
            <w:vAlign w:val="center"/>
          </w:tcPr>
          <w:p>
            <w:pPr>
              <w:spacing w:line="440" w:lineRule="exact"/>
              <w:jc w:val="center"/>
              <w:rPr>
                <w:rFonts w:ascii="宋体" w:hAnsi="宋体"/>
                <w:b/>
                <w:szCs w:val="21"/>
              </w:rPr>
            </w:pPr>
            <w:r>
              <w:rPr>
                <w:rFonts w:hint="eastAsia" w:ascii="宋体" w:hAnsi="宋体"/>
                <w:b/>
                <w:szCs w:val="21"/>
              </w:rPr>
              <w:t>生产商名称</w:t>
            </w:r>
          </w:p>
        </w:tc>
        <w:tc>
          <w:tcPr>
            <w:tcW w:w="1260" w:type="dxa"/>
            <w:noWrap/>
            <w:vAlign w:val="center"/>
          </w:tcPr>
          <w:p>
            <w:pPr>
              <w:spacing w:line="440" w:lineRule="exact"/>
              <w:jc w:val="center"/>
              <w:rPr>
                <w:rFonts w:ascii="宋体" w:hAnsi="宋体"/>
                <w:b/>
                <w:szCs w:val="21"/>
              </w:rPr>
            </w:pPr>
            <w:r>
              <w:rPr>
                <w:rFonts w:hint="eastAsia" w:ascii="宋体" w:hAnsi="宋体"/>
                <w:b/>
                <w:szCs w:val="21"/>
              </w:rPr>
              <w:t>小型/微型</w:t>
            </w:r>
          </w:p>
        </w:tc>
        <w:tc>
          <w:tcPr>
            <w:tcW w:w="720" w:type="dxa"/>
            <w:noWrap/>
            <w:vAlign w:val="center"/>
          </w:tcPr>
          <w:p>
            <w:pPr>
              <w:spacing w:line="440" w:lineRule="exact"/>
              <w:jc w:val="center"/>
              <w:rPr>
                <w:rFonts w:ascii="宋体" w:hAnsi="宋体"/>
                <w:b/>
                <w:szCs w:val="21"/>
              </w:rPr>
            </w:pPr>
            <w:r>
              <w:rPr>
                <w:rFonts w:hint="eastAsia" w:ascii="宋体" w:hAnsi="宋体"/>
                <w:b/>
                <w:szCs w:val="21"/>
              </w:rPr>
              <w:t>数量</w:t>
            </w:r>
          </w:p>
        </w:tc>
        <w:tc>
          <w:tcPr>
            <w:tcW w:w="1260" w:type="dxa"/>
            <w:noWrap/>
            <w:vAlign w:val="center"/>
          </w:tcPr>
          <w:p>
            <w:pPr>
              <w:spacing w:line="440" w:lineRule="exact"/>
              <w:jc w:val="center"/>
              <w:rPr>
                <w:rFonts w:ascii="宋体" w:hAnsi="宋体"/>
                <w:b/>
                <w:szCs w:val="21"/>
              </w:rPr>
            </w:pPr>
            <w:r>
              <w:rPr>
                <w:rFonts w:hint="eastAsia" w:ascii="宋体" w:hAnsi="宋体"/>
                <w:b/>
                <w:szCs w:val="21"/>
              </w:rPr>
              <w:t>投标单价</w:t>
            </w:r>
          </w:p>
        </w:tc>
        <w:tc>
          <w:tcPr>
            <w:tcW w:w="1080" w:type="dxa"/>
            <w:noWrap/>
            <w:vAlign w:val="center"/>
          </w:tcPr>
          <w:p>
            <w:pPr>
              <w:spacing w:line="440" w:lineRule="exact"/>
              <w:jc w:val="center"/>
              <w:rPr>
                <w:rFonts w:ascii="宋体" w:hAnsi="宋体"/>
                <w:b/>
                <w:szCs w:val="21"/>
              </w:rPr>
            </w:pPr>
            <w:r>
              <w:rPr>
                <w:rFonts w:hint="eastAsia" w:ascii="宋体" w:hAnsi="宋体"/>
                <w:b/>
                <w:szCs w:val="21"/>
              </w:rPr>
              <w:t>投标总价</w:t>
            </w:r>
          </w:p>
        </w:tc>
        <w:tc>
          <w:tcPr>
            <w:tcW w:w="900" w:type="dxa"/>
            <w:noWrap/>
            <w:vAlign w:val="center"/>
          </w:tcPr>
          <w:p>
            <w:pPr>
              <w:spacing w:line="4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pPr>
              <w:spacing w:line="440" w:lineRule="exact"/>
              <w:jc w:val="center"/>
              <w:rPr>
                <w:rFonts w:ascii="宋体" w:hAnsi="宋体"/>
                <w:szCs w:val="21"/>
              </w:rPr>
            </w:pPr>
          </w:p>
        </w:tc>
        <w:tc>
          <w:tcPr>
            <w:tcW w:w="1101" w:type="dxa"/>
            <w:noWrap/>
            <w:vAlign w:val="center"/>
          </w:tcPr>
          <w:p>
            <w:pPr>
              <w:spacing w:line="440" w:lineRule="exact"/>
              <w:jc w:val="center"/>
              <w:rPr>
                <w:rFonts w:ascii="宋体" w:hAnsi="宋体"/>
                <w:szCs w:val="21"/>
              </w:rPr>
            </w:pPr>
          </w:p>
        </w:tc>
        <w:tc>
          <w:tcPr>
            <w:tcW w:w="1620" w:type="dxa"/>
            <w:noWrap/>
            <w:vAlign w:val="center"/>
          </w:tcPr>
          <w:p>
            <w:pPr>
              <w:spacing w:line="440" w:lineRule="exact"/>
              <w:jc w:val="center"/>
              <w:rPr>
                <w:rFonts w:ascii="宋体" w:hAnsi="宋体"/>
                <w:szCs w:val="21"/>
              </w:rPr>
            </w:pPr>
          </w:p>
        </w:tc>
        <w:tc>
          <w:tcPr>
            <w:tcW w:w="144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72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1080" w:type="dxa"/>
            <w:noWrap/>
            <w:vAlign w:val="center"/>
          </w:tcPr>
          <w:p>
            <w:pPr>
              <w:spacing w:line="440" w:lineRule="exact"/>
              <w:jc w:val="center"/>
              <w:rPr>
                <w:rFonts w:ascii="宋体" w:hAnsi="宋体"/>
                <w:szCs w:val="21"/>
              </w:rPr>
            </w:pPr>
          </w:p>
        </w:tc>
        <w:tc>
          <w:tcPr>
            <w:tcW w:w="900" w:type="dxa"/>
            <w:noWrap/>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pPr>
              <w:spacing w:line="440" w:lineRule="exact"/>
              <w:jc w:val="center"/>
              <w:rPr>
                <w:rFonts w:ascii="宋体" w:hAnsi="宋体"/>
                <w:szCs w:val="21"/>
              </w:rPr>
            </w:pPr>
          </w:p>
        </w:tc>
        <w:tc>
          <w:tcPr>
            <w:tcW w:w="1101" w:type="dxa"/>
            <w:noWrap/>
            <w:vAlign w:val="center"/>
          </w:tcPr>
          <w:p>
            <w:pPr>
              <w:spacing w:line="440" w:lineRule="exact"/>
              <w:jc w:val="center"/>
              <w:rPr>
                <w:rFonts w:ascii="宋体" w:hAnsi="宋体"/>
                <w:szCs w:val="21"/>
              </w:rPr>
            </w:pPr>
          </w:p>
        </w:tc>
        <w:tc>
          <w:tcPr>
            <w:tcW w:w="1620" w:type="dxa"/>
            <w:noWrap/>
            <w:vAlign w:val="center"/>
          </w:tcPr>
          <w:p>
            <w:pPr>
              <w:spacing w:line="440" w:lineRule="exact"/>
              <w:jc w:val="center"/>
              <w:rPr>
                <w:rFonts w:ascii="宋体" w:hAnsi="宋体"/>
                <w:szCs w:val="21"/>
              </w:rPr>
            </w:pPr>
          </w:p>
        </w:tc>
        <w:tc>
          <w:tcPr>
            <w:tcW w:w="144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72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1080" w:type="dxa"/>
            <w:noWrap/>
            <w:vAlign w:val="center"/>
          </w:tcPr>
          <w:p>
            <w:pPr>
              <w:spacing w:line="440" w:lineRule="exact"/>
              <w:jc w:val="center"/>
              <w:rPr>
                <w:rFonts w:ascii="宋体" w:hAnsi="宋体"/>
                <w:szCs w:val="21"/>
              </w:rPr>
            </w:pPr>
          </w:p>
        </w:tc>
        <w:tc>
          <w:tcPr>
            <w:tcW w:w="900" w:type="dxa"/>
            <w:noWrap/>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pPr>
              <w:spacing w:line="440" w:lineRule="exact"/>
              <w:jc w:val="center"/>
              <w:rPr>
                <w:rFonts w:ascii="宋体" w:hAnsi="宋体"/>
                <w:szCs w:val="21"/>
              </w:rPr>
            </w:pPr>
          </w:p>
        </w:tc>
        <w:tc>
          <w:tcPr>
            <w:tcW w:w="1101" w:type="dxa"/>
            <w:noWrap/>
            <w:vAlign w:val="center"/>
          </w:tcPr>
          <w:p>
            <w:pPr>
              <w:spacing w:line="440" w:lineRule="exact"/>
              <w:jc w:val="center"/>
              <w:rPr>
                <w:rFonts w:ascii="宋体" w:hAnsi="宋体"/>
                <w:szCs w:val="21"/>
              </w:rPr>
            </w:pPr>
          </w:p>
        </w:tc>
        <w:tc>
          <w:tcPr>
            <w:tcW w:w="1620" w:type="dxa"/>
            <w:noWrap/>
            <w:vAlign w:val="center"/>
          </w:tcPr>
          <w:p>
            <w:pPr>
              <w:spacing w:line="440" w:lineRule="exact"/>
              <w:jc w:val="center"/>
              <w:rPr>
                <w:rFonts w:ascii="宋体" w:hAnsi="宋体"/>
                <w:szCs w:val="21"/>
              </w:rPr>
            </w:pPr>
          </w:p>
        </w:tc>
        <w:tc>
          <w:tcPr>
            <w:tcW w:w="144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72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1080" w:type="dxa"/>
            <w:noWrap/>
            <w:vAlign w:val="center"/>
          </w:tcPr>
          <w:p>
            <w:pPr>
              <w:spacing w:line="440" w:lineRule="exact"/>
              <w:jc w:val="center"/>
              <w:rPr>
                <w:rFonts w:ascii="宋体" w:hAnsi="宋体"/>
                <w:szCs w:val="21"/>
              </w:rPr>
            </w:pPr>
          </w:p>
        </w:tc>
        <w:tc>
          <w:tcPr>
            <w:tcW w:w="900" w:type="dxa"/>
            <w:noWrap/>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pPr>
              <w:spacing w:line="440" w:lineRule="exact"/>
              <w:jc w:val="center"/>
              <w:rPr>
                <w:rFonts w:ascii="宋体" w:hAnsi="宋体"/>
                <w:szCs w:val="21"/>
              </w:rPr>
            </w:pPr>
          </w:p>
        </w:tc>
        <w:tc>
          <w:tcPr>
            <w:tcW w:w="1101" w:type="dxa"/>
            <w:noWrap/>
            <w:vAlign w:val="center"/>
          </w:tcPr>
          <w:p>
            <w:pPr>
              <w:spacing w:line="440" w:lineRule="exact"/>
              <w:jc w:val="center"/>
              <w:rPr>
                <w:rFonts w:ascii="宋体" w:hAnsi="宋体"/>
                <w:szCs w:val="21"/>
              </w:rPr>
            </w:pPr>
          </w:p>
        </w:tc>
        <w:tc>
          <w:tcPr>
            <w:tcW w:w="1620" w:type="dxa"/>
            <w:noWrap/>
            <w:vAlign w:val="center"/>
          </w:tcPr>
          <w:p>
            <w:pPr>
              <w:spacing w:line="440" w:lineRule="exact"/>
              <w:jc w:val="center"/>
              <w:rPr>
                <w:rFonts w:ascii="宋体" w:hAnsi="宋体"/>
                <w:szCs w:val="21"/>
              </w:rPr>
            </w:pPr>
          </w:p>
        </w:tc>
        <w:tc>
          <w:tcPr>
            <w:tcW w:w="144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72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1080" w:type="dxa"/>
            <w:noWrap/>
            <w:vAlign w:val="center"/>
          </w:tcPr>
          <w:p>
            <w:pPr>
              <w:spacing w:line="440" w:lineRule="exact"/>
              <w:jc w:val="center"/>
              <w:rPr>
                <w:rFonts w:ascii="宋体" w:hAnsi="宋体"/>
                <w:szCs w:val="21"/>
              </w:rPr>
            </w:pPr>
          </w:p>
        </w:tc>
        <w:tc>
          <w:tcPr>
            <w:tcW w:w="900" w:type="dxa"/>
            <w:noWrap/>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pPr>
              <w:spacing w:line="440" w:lineRule="exact"/>
              <w:jc w:val="center"/>
              <w:rPr>
                <w:rFonts w:ascii="宋体" w:hAnsi="宋体"/>
                <w:szCs w:val="21"/>
              </w:rPr>
            </w:pPr>
          </w:p>
        </w:tc>
        <w:tc>
          <w:tcPr>
            <w:tcW w:w="1101" w:type="dxa"/>
            <w:noWrap/>
            <w:vAlign w:val="center"/>
          </w:tcPr>
          <w:p>
            <w:pPr>
              <w:spacing w:line="440" w:lineRule="exact"/>
              <w:jc w:val="center"/>
              <w:rPr>
                <w:rFonts w:ascii="宋体" w:hAnsi="宋体"/>
                <w:szCs w:val="21"/>
              </w:rPr>
            </w:pPr>
          </w:p>
        </w:tc>
        <w:tc>
          <w:tcPr>
            <w:tcW w:w="1620" w:type="dxa"/>
            <w:noWrap/>
            <w:vAlign w:val="center"/>
          </w:tcPr>
          <w:p>
            <w:pPr>
              <w:spacing w:line="440" w:lineRule="exact"/>
              <w:jc w:val="center"/>
              <w:rPr>
                <w:rFonts w:ascii="宋体" w:hAnsi="宋体"/>
                <w:szCs w:val="21"/>
              </w:rPr>
            </w:pPr>
          </w:p>
        </w:tc>
        <w:tc>
          <w:tcPr>
            <w:tcW w:w="144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72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1080" w:type="dxa"/>
            <w:noWrap/>
            <w:vAlign w:val="center"/>
          </w:tcPr>
          <w:p>
            <w:pPr>
              <w:spacing w:line="440" w:lineRule="exact"/>
              <w:jc w:val="center"/>
              <w:rPr>
                <w:rFonts w:ascii="宋体" w:hAnsi="宋体"/>
                <w:szCs w:val="21"/>
              </w:rPr>
            </w:pPr>
          </w:p>
        </w:tc>
        <w:tc>
          <w:tcPr>
            <w:tcW w:w="900" w:type="dxa"/>
            <w:noWrap/>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pPr>
              <w:spacing w:line="440" w:lineRule="exact"/>
              <w:jc w:val="center"/>
              <w:rPr>
                <w:rFonts w:ascii="宋体" w:hAnsi="宋体"/>
                <w:szCs w:val="21"/>
              </w:rPr>
            </w:pPr>
          </w:p>
        </w:tc>
        <w:tc>
          <w:tcPr>
            <w:tcW w:w="1101" w:type="dxa"/>
            <w:noWrap/>
            <w:vAlign w:val="center"/>
          </w:tcPr>
          <w:p>
            <w:pPr>
              <w:spacing w:line="440" w:lineRule="exact"/>
              <w:jc w:val="center"/>
              <w:rPr>
                <w:rFonts w:ascii="宋体" w:hAnsi="宋体"/>
                <w:szCs w:val="21"/>
              </w:rPr>
            </w:pPr>
          </w:p>
        </w:tc>
        <w:tc>
          <w:tcPr>
            <w:tcW w:w="1620" w:type="dxa"/>
            <w:noWrap/>
            <w:vAlign w:val="center"/>
          </w:tcPr>
          <w:p>
            <w:pPr>
              <w:spacing w:line="440" w:lineRule="exact"/>
              <w:jc w:val="center"/>
              <w:rPr>
                <w:rFonts w:ascii="宋体" w:hAnsi="宋体"/>
                <w:szCs w:val="21"/>
              </w:rPr>
            </w:pPr>
          </w:p>
        </w:tc>
        <w:tc>
          <w:tcPr>
            <w:tcW w:w="144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720" w:type="dxa"/>
            <w:noWrap/>
            <w:vAlign w:val="center"/>
          </w:tcPr>
          <w:p>
            <w:pPr>
              <w:spacing w:line="440" w:lineRule="exact"/>
              <w:jc w:val="center"/>
              <w:rPr>
                <w:rFonts w:ascii="宋体" w:hAnsi="宋体"/>
                <w:szCs w:val="21"/>
              </w:rPr>
            </w:pPr>
          </w:p>
        </w:tc>
        <w:tc>
          <w:tcPr>
            <w:tcW w:w="1260" w:type="dxa"/>
            <w:noWrap/>
            <w:vAlign w:val="center"/>
          </w:tcPr>
          <w:p>
            <w:pPr>
              <w:spacing w:line="440" w:lineRule="exact"/>
              <w:jc w:val="center"/>
              <w:rPr>
                <w:rFonts w:ascii="宋体" w:hAnsi="宋体"/>
                <w:szCs w:val="21"/>
              </w:rPr>
            </w:pPr>
          </w:p>
        </w:tc>
        <w:tc>
          <w:tcPr>
            <w:tcW w:w="1080" w:type="dxa"/>
            <w:noWrap/>
            <w:vAlign w:val="center"/>
          </w:tcPr>
          <w:p>
            <w:pPr>
              <w:spacing w:line="440" w:lineRule="exact"/>
              <w:jc w:val="center"/>
              <w:rPr>
                <w:rFonts w:ascii="宋体" w:hAnsi="宋体"/>
                <w:szCs w:val="21"/>
              </w:rPr>
            </w:pPr>
          </w:p>
        </w:tc>
        <w:tc>
          <w:tcPr>
            <w:tcW w:w="900" w:type="dxa"/>
            <w:noWrap/>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ign w:val="center"/>
          </w:tcPr>
          <w:p>
            <w:pPr>
              <w:spacing w:line="440" w:lineRule="exact"/>
              <w:jc w:val="center"/>
              <w:rPr>
                <w:rFonts w:ascii="宋体" w:hAnsi="宋体"/>
                <w:b/>
                <w:szCs w:val="21"/>
              </w:rPr>
            </w:pPr>
            <w:r>
              <w:rPr>
                <w:rFonts w:hint="eastAsia" w:ascii="宋体" w:hAnsi="宋体"/>
                <w:b/>
                <w:szCs w:val="21"/>
              </w:rPr>
              <w:t>合计</w:t>
            </w:r>
          </w:p>
        </w:tc>
        <w:tc>
          <w:tcPr>
            <w:tcW w:w="1101" w:type="dxa"/>
            <w:noWrap/>
            <w:vAlign w:val="center"/>
          </w:tcPr>
          <w:p>
            <w:pPr>
              <w:spacing w:line="440" w:lineRule="exact"/>
              <w:jc w:val="center"/>
              <w:rPr>
                <w:rFonts w:ascii="宋体" w:hAnsi="宋体"/>
                <w:szCs w:val="21"/>
              </w:rPr>
            </w:pPr>
            <w:r>
              <w:rPr>
                <w:rFonts w:hint="eastAsia" w:ascii="宋体" w:hAnsi="宋体"/>
                <w:szCs w:val="21"/>
              </w:rPr>
              <w:t>/</w:t>
            </w:r>
          </w:p>
        </w:tc>
        <w:tc>
          <w:tcPr>
            <w:tcW w:w="1620" w:type="dxa"/>
            <w:noWrap/>
            <w:vAlign w:val="center"/>
          </w:tcPr>
          <w:p>
            <w:pPr>
              <w:spacing w:line="440" w:lineRule="exact"/>
              <w:jc w:val="center"/>
              <w:rPr>
                <w:rFonts w:ascii="宋体" w:hAnsi="宋体"/>
                <w:szCs w:val="21"/>
              </w:rPr>
            </w:pPr>
            <w:r>
              <w:rPr>
                <w:rFonts w:hint="eastAsia" w:ascii="宋体" w:hAnsi="宋体"/>
                <w:szCs w:val="21"/>
              </w:rPr>
              <w:t>/</w:t>
            </w:r>
          </w:p>
        </w:tc>
        <w:tc>
          <w:tcPr>
            <w:tcW w:w="1440" w:type="dxa"/>
            <w:noWrap/>
            <w:vAlign w:val="center"/>
          </w:tcPr>
          <w:p>
            <w:pPr>
              <w:spacing w:line="440" w:lineRule="exact"/>
              <w:jc w:val="center"/>
              <w:rPr>
                <w:rFonts w:ascii="宋体" w:hAnsi="宋体"/>
                <w:szCs w:val="21"/>
              </w:rPr>
            </w:pPr>
            <w:r>
              <w:rPr>
                <w:rFonts w:hint="eastAsia" w:ascii="宋体" w:hAnsi="宋体"/>
                <w:szCs w:val="21"/>
              </w:rPr>
              <w:t>/</w:t>
            </w:r>
          </w:p>
        </w:tc>
        <w:tc>
          <w:tcPr>
            <w:tcW w:w="1260" w:type="dxa"/>
            <w:noWrap/>
            <w:vAlign w:val="center"/>
          </w:tcPr>
          <w:p>
            <w:pPr>
              <w:spacing w:line="440" w:lineRule="exact"/>
              <w:jc w:val="center"/>
              <w:rPr>
                <w:rFonts w:ascii="宋体" w:hAnsi="宋体"/>
                <w:szCs w:val="21"/>
              </w:rPr>
            </w:pPr>
            <w:r>
              <w:rPr>
                <w:rFonts w:hint="eastAsia" w:ascii="宋体" w:hAnsi="宋体"/>
                <w:szCs w:val="21"/>
              </w:rPr>
              <w:t>/</w:t>
            </w:r>
          </w:p>
        </w:tc>
        <w:tc>
          <w:tcPr>
            <w:tcW w:w="720" w:type="dxa"/>
            <w:noWrap/>
            <w:vAlign w:val="center"/>
          </w:tcPr>
          <w:p>
            <w:pPr>
              <w:spacing w:line="440" w:lineRule="exact"/>
              <w:jc w:val="center"/>
              <w:rPr>
                <w:rFonts w:ascii="宋体" w:hAnsi="宋体"/>
                <w:szCs w:val="21"/>
              </w:rPr>
            </w:pPr>
            <w:r>
              <w:rPr>
                <w:rFonts w:hint="eastAsia" w:ascii="宋体" w:hAnsi="宋体"/>
                <w:szCs w:val="21"/>
              </w:rPr>
              <w:t>/</w:t>
            </w:r>
          </w:p>
        </w:tc>
        <w:tc>
          <w:tcPr>
            <w:tcW w:w="1260" w:type="dxa"/>
            <w:noWrap/>
            <w:vAlign w:val="center"/>
          </w:tcPr>
          <w:p>
            <w:pPr>
              <w:spacing w:line="440" w:lineRule="exact"/>
              <w:jc w:val="center"/>
              <w:rPr>
                <w:rFonts w:ascii="宋体" w:hAnsi="宋体"/>
                <w:szCs w:val="21"/>
              </w:rPr>
            </w:pPr>
            <w:r>
              <w:rPr>
                <w:rFonts w:hint="eastAsia" w:ascii="宋体" w:hAnsi="宋体"/>
                <w:szCs w:val="21"/>
              </w:rPr>
              <w:t>/</w:t>
            </w:r>
          </w:p>
        </w:tc>
        <w:tc>
          <w:tcPr>
            <w:tcW w:w="1080" w:type="dxa"/>
            <w:noWrap/>
            <w:vAlign w:val="center"/>
          </w:tcPr>
          <w:p>
            <w:pPr>
              <w:spacing w:line="440" w:lineRule="exact"/>
              <w:jc w:val="center"/>
              <w:rPr>
                <w:rFonts w:ascii="宋体" w:hAnsi="宋体"/>
                <w:szCs w:val="21"/>
              </w:rPr>
            </w:pPr>
          </w:p>
        </w:tc>
        <w:tc>
          <w:tcPr>
            <w:tcW w:w="900" w:type="dxa"/>
            <w:noWrap/>
            <w:vAlign w:val="center"/>
          </w:tcPr>
          <w:p>
            <w:pPr>
              <w:spacing w:line="440" w:lineRule="exact"/>
              <w:jc w:val="center"/>
              <w:rPr>
                <w:rFonts w:ascii="宋体" w:hAnsi="宋体"/>
                <w:szCs w:val="21"/>
              </w:rPr>
            </w:pPr>
          </w:p>
        </w:tc>
      </w:tr>
    </w:tbl>
    <w:p>
      <w:pPr>
        <w:spacing w:line="440" w:lineRule="exact"/>
        <w:rPr>
          <w:rFonts w:ascii="宋体" w:hAnsi="宋体"/>
          <w:szCs w:val="21"/>
        </w:rPr>
      </w:pPr>
      <w:r>
        <w:rPr>
          <w:rFonts w:hint="eastAsia" w:ascii="宋体" w:hAnsi="宋体"/>
          <w:szCs w:val="21"/>
        </w:rPr>
        <w:t>特别提醒：</w:t>
      </w:r>
    </w:p>
    <w:p>
      <w:pPr>
        <w:spacing w:line="440" w:lineRule="exact"/>
        <w:ind w:firstLine="420" w:firstLineChars="200"/>
        <w:rPr>
          <w:rFonts w:ascii="宋体" w:hAnsi="宋体"/>
          <w:szCs w:val="21"/>
        </w:rPr>
      </w:pPr>
      <w:r>
        <w:rPr>
          <w:rFonts w:hint="eastAsia" w:ascii="宋体" w:hAnsi="宋体"/>
          <w:szCs w:val="21"/>
        </w:rPr>
        <w:t>1、本表专用于小微企业产品的评审价格扣除，若中标的，中标价格按投标价格执行。若有虚假，取消中标资格，并依法承担法律责任。</w:t>
      </w:r>
    </w:p>
    <w:p>
      <w:pPr>
        <w:spacing w:line="440" w:lineRule="exact"/>
        <w:ind w:firstLine="420" w:firstLineChars="200"/>
        <w:rPr>
          <w:rFonts w:ascii="宋体" w:hAnsi="宋体"/>
          <w:szCs w:val="21"/>
        </w:rPr>
      </w:pPr>
      <w:r>
        <w:rPr>
          <w:rFonts w:hint="eastAsia" w:ascii="宋体" w:hAnsi="宋体"/>
          <w:szCs w:val="21"/>
        </w:rPr>
        <w:t>2、如果相关当事人对中标供应商有异议的，本表将申请公开，中标供应商应当向招标方提供由第三方机构审计确认的财务会计报告和社保部门提供的年度社会保障基金缴纳清单，或者相关行业主管部门出具的“小微企业”资格确认证明。</w:t>
      </w:r>
    </w:p>
    <w:p>
      <w:pPr>
        <w:spacing w:line="440" w:lineRule="exact"/>
        <w:ind w:firstLine="420" w:firstLineChars="200"/>
        <w:rPr>
          <w:rFonts w:ascii="宋体" w:hAnsi="宋体"/>
          <w:szCs w:val="21"/>
        </w:rPr>
      </w:pPr>
      <w:r>
        <w:rPr>
          <w:rFonts w:hint="eastAsia" w:ascii="宋体" w:hAnsi="宋体"/>
          <w:szCs w:val="21"/>
        </w:rPr>
        <w:t>3、生产商划型具体划型标准见“中小企业</w:t>
      </w:r>
      <w:r>
        <w:rPr>
          <w:rFonts w:ascii="宋体" w:hAnsi="宋体"/>
          <w:szCs w:val="21"/>
        </w:rPr>
        <w:t>声明函</w:t>
      </w:r>
      <w:r>
        <w:rPr>
          <w:rFonts w:hint="eastAsia" w:ascii="宋体" w:hAnsi="宋体"/>
          <w:szCs w:val="21"/>
        </w:rPr>
        <w:t>”的说明。</w:t>
      </w:r>
    </w:p>
    <w:p>
      <w:pPr>
        <w:spacing w:line="440" w:lineRule="exact"/>
        <w:rPr>
          <w:rFonts w:ascii="宋体" w:hAnsi="宋体"/>
          <w:b/>
          <w:szCs w:val="21"/>
        </w:rPr>
      </w:pPr>
    </w:p>
    <w:p>
      <w:pPr>
        <w:spacing w:line="600" w:lineRule="exact"/>
        <w:rPr>
          <w:rFonts w:ascii="宋体" w:hAnsi="宋体"/>
          <w:b/>
          <w:szCs w:val="21"/>
        </w:rPr>
      </w:pPr>
      <w:r>
        <w:rPr>
          <w:rFonts w:hint="eastAsia"/>
        </w:rPr>
        <w:t>投标人名称：＿＿＿＿＿＿＿＿＿＿＿＿（公章）</w:t>
      </w:r>
    </w:p>
    <w:p>
      <w:pPr>
        <w:spacing w:line="600" w:lineRule="exact"/>
        <w:rPr>
          <w:szCs w:val="20"/>
        </w:rPr>
      </w:pPr>
      <w:r>
        <w:rPr>
          <w:rFonts w:hint="eastAsia"/>
        </w:rPr>
        <w:t>投标人法人或授权代表签字：＿＿＿＿＿＿＿＿＿职务：＿＿＿＿＿＿＿＿</w:t>
      </w:r>
    </w:p>
    <w:p>
      <w:pPr>
        <w:spacing w:line="600" w:lineRule="exact"/>
        <w:rPr>
          <w:szCs w:val="20"/>
        </w:rPr>
      </w:pPr>
      <w:r>
        <w:rPr>
          <w:rFonts w:hint="eastAsia"/>
        </w:rPr>
        <w:t>日期：＿＿＿＿＿＿＿</w:t>
      </w:r>
    </w:p>
    <w:p>
      <w:pPr>
        <w:spacing w:line="500" w:lineRule="exact"/>
        <w:rPr>
          <w:szCs w:val="21"/>
        </w:rPr>
      </w:pPr>
    </w:p>
    <w:p>
      <w:pPr>
        <w:rPr>
          <w:rFonts w:ascii="宋体" w:hAnsi="宋体" w:cs="宋体"/>
          <w:b/>
          <w:bCs/>
          <w:sz w:val="28"/>
          <w:szCs w:val="28"/>
        </w:rPr>
      </w:pPr>
      <w:r>
        <w:rPr>
          <w:rFonts w:hint="eastAsia" w:ascii="宋体" w:hAnsi="宋体" w:cs="宋体"/>
          <w:b/>
          <w:bCs/>
          <w:sz w:val="28"/>
          <w:szCs w:val="28"/>
        </w:rPr>
        <w:br w:type="page"/>
      </w:r>
    </w:p>
    <w:p>
      <w:pPr>
        <w:spacing w:line="600" w:lineRule="exact"/>
        <w:ind w:left="120" w:firstLine="562" w:firstLineChars="200"/>
        <w:jc w:val="center"/>
        <w:rPr>
          <w:rFonts w:ascii="宋体" w:hAnsi="宋体" w:cs="宋体"/>
          <w:sz w:val="28"/>
          <w:szCs w:val="28"/>
        </w:rPr>
      </w:pPr>
      <w:r>
        <w:rPr>
          <w:rFonts w:hint="eastAsia" w:ascii="宋体" w:hAnsi="宋体" w:cs="宋体"/>
          <w:b/>
          <w:bCs/>
          <w:sz w:val="28"/>
          <w:szCs w:val="28"/>
        </w:rPr>
        <w:t>六、</w:t>
      </w:r>
      <w:r>
        <w:rPr>
          <w:rFonts w:ascii="宋体" w:hAnsi="宋体" w:cs="宋体"/>
          <w:b/>
          <w:bCs/>
          <w:sz w:val="28"/>
          <w:szCs w:val="28"/>
        </w:rPr>
        <w:t>中小企业声明函（工程、服务）</w:t>
      </w:r>
    </w:p>
    <w:p>
      <w:pPr>
        <w:spacing w:line="600" w:lineRule="exact"/>
        <w:ind w:left="119" w:firstLine="480" w:firstLineChars="200"/>
        <w:jc w:val="left"/>
        <w:rPr>
          <w:rFonts w:ascii="宋体" w:hAnsi="宋体" w:cs="宋体"/>
          <w:sz w:val="24"/>
          <w:szCs w:val="24"/>
        </w:rPr>
      </w:pPr>
    </w:p>
    <w:p>
      <w:pPr>
        <w:spacing w:line="520" w:lineRule="exact"/>
        <w:ind w:left="119" w:firstLine="420" w:firstLineChars="200"/>
        <w:jc w:val="left"/>
        <w:rPr>
          <w:rFonts w:ascii="宋体" w:hAnsi="宋体" w:cs="宋体"/>
          <w:szCs w:val="21"/>
        </w:rPr>
      </w:pPr>
      <w:r>
        <w:rPr>
          <w:rFonts w:ascii="宋体" w:hAnsi="宋体" w:cs="宋体"/>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7"/>
        </w:numPr>
        <w:spacing w:line="520" w:lineRule="exact"/>
        <w:ind w:left="119" w:firstLine="420" w:firstLineChars="200"/>
        <w:jc w:val="left"/>
        <w:rPr>
          <w:rFonts w:ascii="宋体" w:hAnsi="宋体" w:cs="宋体"/>
          <w:szCs w:val="21"/>
        </w:rPr>
      </w:pPr>
      <w:r>
        <w:rPr>
          <w:rFonts w:ascii="宋体" w:hAnsi="宋体" w:cs="宋体"/>
          <w:szCs w:val="21"/>
        </w:rPr>
        <w:t>（</w:t>
      </w:r>
      <w:r>
        <w:rPr>
          <w:rFonts w:ascii="宋体" w:hAnsi="宋体" w:cs="宋体"/>
          <w:szCs w:val="21"/>
          <w:u w:val="single"/>
        </w:rPr>
        <w:t>标的名称）</w:t>
      </w:r>
      <w:r>
        <w:rPr>
          <w:rFonts w:ascii="宋体" w:hAnsi="宋体" w:cs="宋体"/>
          <w:szCs w:val="21"/>
        </w:rPr>
        <w:t>，属于（</w:t>
      </w:r>
      <w:r>
        <w:rPr>
          <w:rFonts w:hint="eastAsia" w:ascii="宋体" w:hAnsi="宋体" w:cs="宋体"/>
          <w:u w:val="single"/>
        </w:rPr>
        <w:t>物业管理</w:t>
      </w:r>
      <w:r>
        <w:rPr>
          <w:rFonts w:ascii="宋体" w:hAnsi="宋体" w:cs="宋体"/>
          <w:szCs w:val="21"/>
          <w:u w:val="single"/>
        </w:rPr>
        <w:t>行业</w:t>
      </w:r>
      <w:r>
        <w:rPr>
          <w:rFonts w:ascii="宋体" w:hAnsi="宋体" w:cs="宋体"/>
          <w:szCs w:val="21"/>
        </w:rPr>
        <w:t>）；承建（承接）企业为（</w:t>
      </w:r>
      <w:r>
        <w:rPr>
          <w:rFonts w:ascii="宋体" w:hAnsi="宋体" w:cs="宋体"/>
          <w:szCs w:val="21"/>
          <w:u w:val="single"/>
        </w:rPr>
        <w:t>企业名称</w:t>
      </w:r>
      <w:r>
        <w:rPr>
          <w:rFonts w:ascii="宋体" w:hAnsi="宋体" w:cs="宋体"/>
          <w:szCs w:val="21"/>
        </w:rPr>
        <w:t>），从业人员人，营业收入为万元，资产总额为万元</w:t>
      </w:r>
      <w:r>
        <w:rPr>
          <w:rFonts w:ascii="宋体" w:hAnsi="宋体" w:cs="宋体"/>
          <w:szCs w:val="21"/>
          <w:vertAlign w:val="superscript"/>
        </w:rPr>
        <w:t>1</w:t>
      </w:r>
      <w:r>
        <w:rPr>
          <w:rFonts w:ascii="宋体" w:hAnsi="宋体" w:cs="宋体"/>
          <w:szCs w:val="21"/>
        </w:rPr>
        <w:t>，属于（</w:t>
      </w:r>
      <w:r>
        <w:rPr>
          <w:rFonts w:ascii="宋体" w:hAnsi="宋体" w:cs="宋体"/>
          <w:szCs w:val="21"/>
          <w:u w:val="single"/>
        </w:rPr>
        <w:t>中型企业、小型企业、微型企业）</w:t>
      </w:r>
      <w:r>
        <w:rPr>
          <w:rFonts w:ascii="宋体" w:hAnsi="宋体" w:cs="宋体"/>
          <w:szCs w:val="21"/>
        </w:rPr>
        <w:t>；</w:t>
      </w:r>
    </w:p>
    <w:p>
      <w:pPr>
        <w:numPr>
          <w:ilvl w:val="0"/>
          <w:numId w:val="7"/>
        </w:numPr>
        <w:spacing w:line="520" w:lineRule="exact"/>
        <w:ind w:left="119" w:firstLine="420" w:firstLineChars="200"/>
        <w:jc w:val="left"/>
        <w:rPr>
          <w:rFonts w:ascii="宋体" w:hAnsi="宋体" w:cs="宋体"/>
          <w:szCs w:val="21"/>
        </w:rPr>
      </w:pPr>
      <w:r>
        <w:rPr>
          <w:rFonts w:ascii="宋体" w:hAnsi="宋体" w:cs="宋体"/>
          <w:szCs w:val="21"/>
        </w:rPr>
        <w:t>（</w:t>
      </w:r>
      <w:r>
        <w:rPr>
          <w:rFonts w:ascii="宋体" w:hAnsi="宋体" w:cs="宋体"/>
          <w:szCs w:val="21"/>
          <w:u w:val="single"/>
        </w:rPr>
        <w:t>标的名称</w:t>
      </w:r>
      <w:r>
        <w:rPr>
          <w:rFonts w:ascii="宋体" w:hAnsi="宋体" w:cs="宋体"/>
          <w:szCs w:val="21"/>
        </w:rPr>
        <w:t>），属于（</w:t>
      </w:r>
      <w:r>
        <w:rPr>
          <w:rFonts w:hint="eastAsia" w:ascii="宋体" w:hAnsi="宋体" w:cs="宋体"/>
          <w:u w:val="single"/>
        </w:rPr>
        <w:t>物业管理</w:t>
      </w:r>
      <w:r>
        <w:rPr>
          <w:rFonts w:ascii="宋体" w:hAnsi="宋体" w:cs="宋体"/>
          <w:szCs w:val="21"/>
          <w:u w:val="single"/>
        </w:rPr>
        <w:t>行业</w:t>
      </w:r>
      <w:r>
        <w:rPr>
          <w:rFonts w:ascii="宋体" w:hAnsi="宋体" w:cs="宋体"/>
          <w:szCs w:val="21"/>
        </w:rPr>
        <w:t>）；承建（承接）企业为（</w:t>
      </w:r>
      <w:r>
        <w:rPr>
          <w:rFonts w:ascii="宋体" w:hAnsi="宋体" w:cs="宋体"/>
          <w:szCs w:val="21"/>
          <w:u w:val="single"/>
        </w:rPr>
        <w:t>企业名称</w:t>
      </w:r>
      <w:r>
        <w:rPr>
          <w:rFonts w:ascii="宋体" w:hAnsi="宋体" w:cs="宋体"/>
          <w:szCs w:val="21"/>
        </w:rPr>
        <w:t>），从业人员人，营业收入为万元，资产总额为万元，属于（</w:t>
      </w:r>
      <w:r>
        <w:rPr>
          <w:rFonts w:ascii="宋体" w:hAnsi="宋体" w:cs="宋体"/>
          <w:szCs w:val="21"/>
          <w:u w:val="single"/>
        </w:rPr>
        <w:t>中型企业、小型企业、微型企业）</w:t>
      </w:r>
      <w:r>
        <w:rPr>
          <w:rFonts w:ascii="宋体" w:hAnsi="宋体" w:cs="宋体"/>
          <w:szCs w:val="21"/>
        </w:rPr>
        <w:t>；</w:t>
      </w:r>
    </w:p>
    <w:p>
      <w:pPr>
        <w:spacing w:line="520" w:lineRule="exact"/>
        <w:ind w:left="420" w:leftChars="200"/>
        <w:jc w:val="left"/>
        <w:rPr>
          <w:rFonts w:ascii="宋体" w:hAnsi="宋体" w:cs="宋体"/>
          <w:szCs w:val="21"/>
        </w:rPr>
      </w:pPr>
      <w:r>
        <w:rPr>
          <w:rFonts w:ascii="宋体" w:hAnsi="宋体" w:cs="宋体"/>
          <w:szCs w:val="21"/>
        </w:rPr>
        <w:t xml:space="preserve"> …… </w:t>
      </w:r>
    </w:p>
    <w:p>
      <w:pPr>
        <w:spacing w:line="520" w:lineRule="exact"/>
        <w:ind w:left="420" w:leftChars="200" w:firstLine="420" w:firstLineChars="200"/>
        <w:jc w:val="left"/>
        <w:rPr>
          <w:rFonts w:ascii="宋体" w:hAnsi="宋体" w:cs="宋体"/>
          <w:szCs w:val="21"/>
        </w:rPr>
      </w:pPr>
      <w:r>
        <w:rPr>
          <w:rFonts w:ascii="宋体" w:hAnsi="宋体" w:cs="宋体"/>
          <w:szCs w:val="21"/>
        </w:rPr>
        <w:t>以上企业，不属于大企业的分支机构，不存在控股股东为大企业的情形，也不存在与大企业的负责人为同一人的情形。</w:t>
      </w:r>
    </w:p>
    <w:p>
      <w:pPr>
        <w:spacing w:line="520" w:lineRule="exact"/>
        <w:ind w:left="420" w:leftChars="200" w:firstLine="420" w:firstLineChars="200"/>
        <w:jc w:val="left"/>
        <w:rPr>
          <w:rFonts w:ascii="宋体" w:hAnsi="宋体" w:cs="宋体"/>
          <w:szCs w:val="21"/>
        </w:rPr>
      </w:pPr>
      <w:r>
        <w:rPr>
          <w:rFonts w:ascii="宋体" w:hAnsi="宋体" w:cs="宋体"/>
          <w:szCs w:val="21"/>
        </w:rPr>
        <w:t>本企业对上述声明内容的真实性负责。如有虚假，将依法承担相应责任。</w:t>
      </w:r>
    </w:p>
    <w:p>
      <w:pPr>
        <w:spacing w:line="600" w:lineRule="exact"/>
        <w:jc w:val="left"/>
        <w:rPr>
          <w:rFonts w:ascii="宋体" w:hAnsi="宋体" w:cs="宋体"/>
          <w:szCs w:val="21"/>
        </w:rPr>
      </w:pPr>
    </w:p>
    <w:p>
      <w:pPr>
        <w:spacing w:line="600" w:lineRule="exact"/>
        <w:ind w:left="420" w:leftChars="200" w:firstLine="420" w:firstLineChars="200"/>
        <w:jc w:val="left"/>
        <w:rPr>
          <w:rFonts w:ascii="宋体" w:hAnsi="宋体" w:cs="宋体"/>
          <w:szCs w:val="21"/>
        </w:rPr>
      </w:pPr>
    </w:p>
    <w:p>
      <w:pPr>
        <w:spacing w:line="600" w:lineRule="exact"/>
        <w:ind w:left="420" w:leftChars="200" w:firstLine="420" w:firstLineChars="200"/>
        <w:jc w:val="center"/>
        <w:rPr>
          <w:rFonts w:ascii="宋体" w:hAnsi="宋体" w:cs="宋体"/>
          <w:szCs w:val="21"/>
        </w:rPr>
      </w:pPr>
      <w:r>
        <w:rPr>
          <w:rFonts w:ascii="宋体" w:hAnsi="宋体" w:cs="宋体"/>
          <w:szCs w:val="21"/>
        </w:rPr>
        <w:t>企业名称（盖章）：</w:t>
      </w:r>
    </w:p>
    <w:p>
      <w:pPr>
        <w:spacing w:line="600" w:lineRule="exact"/>
        <w:ind w:left="420" w:leftChars="200" w:firstLine="420" w:firstLineChars="200"/>
        <w:jc w:val="center"/>
        <w:rPr>
          <w:rFonts w:ascii="宋体" w:hAnsi="宋体" w:cs="宋体"/>
          <w:szCs w:val="21"/>
        </w:rPr>
      </w:pPr>
      <w:r>
        <w:rPr>
          <w:rFonts w:ascii="宋体" w:hAnsi="宋体" w:cs="宋体"/>
          <w:szCs w:val="21"/>
        </w:rPr>
        <w:t>日期：</w:t>
      </w:r>
    </w:p>
    <w:p>
      <w:pPr>
        <w:spacing w:line="600" w:lineRule="exact"/>
        <w:rPr>
          <w:rFonts w:ascii="宋体" w:hAnsi="宋体" w:cs="宋体"/>
          <w:szCs w:val="21"/>
        </w:rPr>
      </w:pPr>
    </w:p>
    <w:p>
      <w:pPr>
        <w:pStyle w:val="3"/>
        <w:spacing w:before="120" w:after="120"/>
      </w:pPr>
    </w:p>
    <w:p>
      <w:pPr>
        <w:spacing w:line="600" w:lineRule="exact"/>
        <w:ind w:firstLine="150" w:firstLineChars="100"/>
        <w:jc w:val="left"/>
        <w:rPr>
          <w:rFonts w:ascii="宋体" w:hAnsi="宋体" w:cs="宋体"/>
          <w:sz w:val="15"/>
          <w:szCs w:val="15"/>
        </w:rPr>
      </w:pPr>
      <w:r>
        <w:rPr>
          <w:rFonts w:ascii="宋体" w:hAnsi="宋体" w:cs="宋体"/>
          <w:sz w:val="15"/>
          <w:szCs w:val="15"/>
        </w:rPr>
        <w:t>1</w:t>
      </w:r>
      <w:r>
        <w:rPr>
          <w:rFonts w:hint="eastAsia" w:ascii="宋体" w:hAnsi="宋体" w:cs="宋体"/>
          <w:sz w:val="15"/>
          <w:szCs w:val="15"/>
        </w:rPr>
        <w:t>.</w:t>
      </w:r>
      <w:r>
        <w:rPr>
          <w:rFonts w:ascii="宋体" w:hAnsi="宋体" w:cs="宋体"/>
          <w:sz w:val="15"/>
          <w:szCs w:val="15"/>
        </w:rPr>
        <w:t>从业人员、营业收入、资产总额填报上一年度数据，无上一年度数据的新成立企业可不填报。</w:t>
      </w:r>
    </w:p>
    <w:p>
      <w:pPr>
        <w:spacing w:line="600" w:lineRule="atLeast"/>
        <w:ind w:firstLine="3990" w:firstLineChars="1900"/>
      </w:pPr>
    </w:p>
    <w:p>
      <w:pPr>
        <w:pStyle w:val="10"/>
        <w:spacing w:line="520" w:lineRule="exact"/>
        <w:ind w:firstLine="0"/>
      </w:pPr>
    </w:p>
    <w:p>
      <w:pPr>
        <w:pStyle w:val="10"/>
        <w:spacing w:line="540" w:lineRule="exact"/>
        <w:ind w:firstLine="0"/>
        <w:jc w:val="center"/>
      </w:pPr>
      <w:r>
        <w:rPr>
          <w:rFonts w:hint="eastAsia"/>
        </w:rPr>
        <w:br w:type="page"/>
      </w:r>
    </w:p>
    <w:p>
      <w:pPr>
        <w:pStyle w:val="10"/>
        <w:spacing w:line="540" w:lineRule="exact"/>
        <w:ind w:firstLine="0"/>
        <w:jc w:val="center"/>
        <w:rPr>
          <w:b/>
          <w:bCs/>
          <w:sz w:val="28"/>
          <w:szCs w:val="28"/>
        </w:rPr>
      </w:pPr>
      <w:r>
        <w:rPr>
          <w:rFonts w:hint="eastAsia"/>
          <w:b/>
          <w:bCs/>
          <w:sz w:val="28"/>
          <w:szCs w:val="28"/>
        </w:rPr>
        <w:t>填写说明</w:t>
      </w:r>
    </w:p>
    <w:p>
      <w:pPr>
        <w:spacing w:line="440" w:lineRule="exact"/>
        <w:ind w:firstLine="420" w:firstLineChars="200"/>
        <w:rPr>
          <w:rFonts w:ascii="宋体" w:hAnsi="宋体" w:cs="宋体"/>
        </w:rPr>
      </w:pPr>
    </w:p>
    <w:p>
      <w:pPr>
        <w:spacing w:line="440" w:lineRule="exact"/>
        <w:ind w:firstLine="420" w:firstLineChars="200"/>
        <w:rPr>
          <w:rFonts w:ascii="宋体" w:hAnsi="宋体" w:cs="宋体"/>
        </w:rPr>
      </w:pPr>
      <w:r>
        <w:rPr>
          <w:rFonts w:hint="eastAsia" w:ascii="宋体" w:hAnsi="宋体" w:cs="宋体"/>
        </w:rPr>
        <w:t>1、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spacing w:line="440" w:lineRule="exact"/>
        <w:ind w:firstLine="420" w:firstLineChars="200"/>
        <w:rPr>
          <w:rFonts w:ascii="宋体" w:hAnsi="宋体" w:cs="宋体"/>
        </w:rPr>
      </w:pPr>
      <w:r>
        <w:rPr>
          <w:rFonts w:hint="eastAsia" w:ascii="宋体" w:hAnsi="宋体" w:cs="宋体"/>
        </w:rPr>
        <w:t>2、项目专门面向中小企业采购的，投标人必须按要求提供本表，且投标货物和服务必须全部由中小企业制造或者承接。如有虚假，将对投标人按虚假材料谋取中标论处。</w:t>
      </w:r>
    </w:p>
    <w:p>
      <w:pPr>
        <w:spacing w:line="440" w:lineRule="exact"/>
        <w:ind w:firstLine="420" w:firstLineChars="200"/>
        <w:rPr>
          <w:rFonts w:ascii="宋体" w:hAnsi="宋体" w:cs="宋体"/>
        </w:rPr>
      </w:pPr>
      <w:r>
        <w:rPr>
          <w:rFonts w:hint="eastAsia" w:ascii="宋体" w:hAnsi="宋体" w:cs="宋体"/>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对相关制造商信息了解不充分，或者不能确定相关信息真实、准确的，不建议出具《中小企业声明函》。</w:t>
      </w:r>
    </w:p>
    <w:p>
      <w:pPr>
        <w:spacing w:line="440" w:lineRule="exact"/>
        <w:ind w:firstLine="420" w:firstLineChars="200"/>
        <w:rPr>
          <w:rFonts w:ascii="宋体" w:hAnsi="宋体" w:cs="宋体"/>
        </w:rPr>
      </w:pPr>
      <w:r>
        <w:rPr>
          <w:rFonts w:hint="eastAsia" w:ascii="宋体" w:hAnsi="宋体" w:cs="宋体"/>
        </w:rPr>
        <w:t>4、依据工业和信息化部、国家统计局、国家发展和改革委员会、财政部《关于印发中小企业划型标准规定的通知》（工信部联企业[2011]300号）规定，具体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各行业企业划型标准：</w:t>
      </w:r>
    </w:p>
    <w:p>
      <w:pPr>
        <w:spacing w:line="440" w:lineRule="exact"/>
        <w:ind w:firstLine="420" w:firstLineChars="200"/>
        <w:rPr>
          <w:rFonts w:ascii="宋体" w:hAnsi="宋体" w:cs="宋体"/>
        </w:rPr>
      </w:pPr>
      <w:r>
        <w:rPr>
          <w:rFonts w:hint="eastAsia" w:ascii="宋体" w:hAnsi="宋体" w:cs="宋体"/>
        </w:rPr>
        <w:t>（1）农、林、牧、渔业。营业收入20000万元以下的为中小微型企业。其中，营业收入500万元及以上的为中型企业，营业收入50万元及以上的为小型企业，营业收入50万元以下的为微型企业。</w:t>
      </w:r>
    </w:p>
    <w:p>
      <w:pPr>
        <w:spacing w:line="440" w:lineRule="exact"/>
        <w:ind w:firstLine="420" w:firstLineChars="200"/>
        <w:rPr>
          <w:rFonts w:ascii="宋体" w:hAnsi="宋体" w:cs="宋体"/>
        </w:rPr>
      </w:pPr>
      <w:r>
        <w:rPr>
          <w:rFonts w:hint="eastAsia" w:ascii="宋体" w:hAnsi="宋体" w:cs="宋体"/>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440" w:lineRule="exact"/>
        <w:ind w:firstLine="420" w:firstLineChars="200"/>
        <w:rPr>
          <w:rFonts w:ascii="宋体" w:hAnsi="宋体" w:cs="宋体"/>
        </w:rPr>
      </w:pPr>
      <w:r>
        <w:rPr>
          <w:rFonts w:hint="eastAsia" w:ascii="宋体" w:hAnsi="宋体" w:cs="宋体"/>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440" w:lineRule="exact"/>
        <w:ind w:firstLine="420" w:firstLineChars="200"/>
        <w:rPr>
          <w:rFonts w:ascii="宋体" w:hAnsi="宋体" w:cs="宋体"/>
        </w:rPr>
      </w:pPr>
      <w:r>
        <w:rPr>
          <w:rFonts w:hint="eastAsia" w:ascii="宋体" w:hAnsi="宋体" w:cs="宋体"/>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440" w:lineRule="exact"/>
        <w:ind w:firstLine="420" w:firstLineChars="200"/>
        <w:rPr>
          <w:rFonts w:ascii="宋体" w:hAnsi="宋体" w:cs="宋体"/>
        </w:rPr>
      </w:pPr>
      <w:r>
        <w:rPr>
          <w:rFonts w:hint="eastAsia" w:ascii="宋体" w:hAnsi="宋体" w:cs="宋体"/>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440" w:lineRule="exact"/>
        <w:ind w:firstLine="420" w:firstLineChars="200"/>
        <w:rPr>
          <w:rFonts w:ascii="宋体" w:hAnsi="宋体" w:cs="宋体"/>
        </w:rPr>
      </w:pPr>
      <w:r>
        <w:rPr>
          <w:rFonts w:hint="eastAsia" w:ascii="宋体" w:hAnsi="宋体" w:cs="宋体"/>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440" w:lineRule="exact"/>
        <w:ind w:firstLine="420" w:firstLineChars="200"/>
        <w:rPr>
          <w:rFonts w:ascii="宋体" w:hAnsi="宋体" w:cs="宋体"/>
        </w:rPr>
      </w:pPr>
      <w:r>
        <w:rPr>
          <w:rFonts w:hint="eastAsia" w:ascii="宋体" w:hAnsi="宋体" w:cs="宋体"/>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40" w:lineRule="exact"/>
        <w:ind w:firstLine="420" w:firstLineChars="200"/>
        <w:rPr>
          <w:rFonts w:ascii="宋体" w:hAnsi="宋体" w:cs="宋体"/>
        </w:rPr>
      </w:pPr>
      <w:r>
        <w:rPr>
          <w:rFonts w:hint="eastAsia" w:ascii="宋体" w:hAnsi="宋体" w:cs="宋体"/>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440" w:lineRule="exact"/>
        <w:ind w:firstLine="420" w:firstLineChars="200"/>
        <w:rPr>
          <w:rFonts w:ascii="宋体" w:hAnsi="宋体" w:cs="宋体"/>
        </w:rPr>
      </w:pPr>
      <w:r>
        <w:rPr>
          <w:rFonts w:hint="eastAsia" w:ascii="宋体" w:hAnsi="宋体" w:cs="宋体"/>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20" w:firstLineChars="200"/>
        <w:rPr>
          <w:rFonts w:ascii="宋体" w:hAnsi="宋体" w:cs="宋体"/>
        </w:rPr>
      </w:pPr>
      <w:r>
        <w:rPr>
          <w:rFonts w:hint="eastAsia" w:ascii="宋体" w:hAnsi="宋体" w:cs="宋体"/>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20" w:firstLineChars="200"/>
        <w:rPr>
          <w:rFonts w:ascii="宋体" w:hAnsi="宋体" w:cs="宋体"/>
        </w:rPr>
      </w:pPr>
      <w:r>
        <w:rPr>
          <w:rFonts w:hint="eastAsia" w:ascii="宋体" w:hAnsi="宋体" w:cs="宋体"/>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440" w:lineRule="exact"/>
        <w:ind w:firstLine="420" w:firstLineChars="200"/>
        <w:rPr>
          <w:rFonts w:ascii="宋体" w:hAnsi="宋体" w:cs="宋体"/>
        </w:rPr>
      </w:pPr>
      <w:r>
        <w:rPr>
          <w:rFonts w:hint="eastAsia" w:ascii="宋体" w:hAnsi="宋体" w:cs="宋体"/>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440" w:lineRule="exact"/>
        <w:ind w:firstLine="420" w:firstLineChars="200"/>
        <w:rPr>
          <w:rFonts w:ascii="宋体" w:hAnsi="宋体" w:cs="宋体"/>
        </w:rPr>
      </w:pPr>
      <w:r>
        <w:rPr>
          <w:rFonts w:hint="eastAsia" w:ascii="宋体" w:hAnsi="宋体" w:cs="宋体"/>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440" w:lineRule="exact"/>
        <w:ind w:firstLine="420" w:firstLineChars="200"/>
        <w:rPr>
          <w:rFonts w:ascii="宋体" w:hAnsi="宋体" w:cs="宋体"/>
        </w:rPr>
      </w:pPr>
      <w:r>
        <w:rPr>
          <w:rFonts w:hint="eastAsia" w:ascii="宋体" w:hAnsi="宋体" w:cs="宋体"/>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40" w:lineRule="exact"/>
        <w:ind w:firstLine="420" w:firstLineChars="200"/>
        <w:rPr>
          <w:rFonts w:ascii="宋体" w:hAnsi="宋体" w:cs="宋体"/>
        </w:rPr>
      </w:pPr>
      <w:r>
        <w:rPr>
          <w:rFonts w:hint="eastAsia" w:ascii="宋体" w:hAnsi="宋体" w:cs="宋体"/>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40" w:lineRule="exact"/>
        <w:ind w:firstLine="420" w:firstLineChars="200"/>
        <w:rPr>
          <w:rFonts w:ascii="宋体" w:hAnsi="宋体" w:cs="宋体"/>
        </w:rPr>
      </w:pPr>
      <w:r>
        <w:rPr>
          <w:rFonts w:hint="eastAsia" w:ascii="宋体" w:hAnsi="宋体" w:cs="宋体"/>
        </w:rPr>
        <w:t>（16）其他未列明行业。从业人员300人以下的为中小微型企业。其中，从业人员100人及以上的为中型企业；从业人员10人及以上的为小型企业；从业人员10人以下的为微型企业。</w:t>
      </w:r>
    </w:p>
    <w:p>
      <w:pPr>
        <w:spacing w:line="440" w:lineRule="exact"/>
        <w:rPr>
          <w:rFonts w:ascii="宋体" w:hAnsi="宋体" w:cs="宋体"/>
        </w:rPr>
      </w:pPr>
      <w:r>
        <w:rPr>
          <w:rFonts w:hint="eastAsia" w:ascii="宋体" w:hAnsi="宋体" w:cs="宋体"/>
        </w:rPr>
        <w:t>中型企业标准上限即为大型企业标准下限。无上年度数据的新成立企业暂以当前实际数据填报。从业人数包括与企业订立劳动合同的职工人数和企业接受的劳务派遣用工人数。以分公司投标的，须填写法人公司的企业划型。</w:t>
      </w:r>
    </w:p>
    <w:p>
      <w:pPr>
        <w:spacing w:line="440" w:lineRule="exact"/>
        <w:ind w:firstLine="420" w:firstLineChars="200"/>
        <w:rPr>
          <w:rFonts w:ascii="宋体" w:hAnsi="宋体" w:cs="宋体"/>
        </w:rPr>
      </w:pPr>
      <w:r>
        <w:rPr>
          <w:rFonts w:hint="eastAsia" w:ascii="宋体" w:hAnsi="宋体" w:cs="宋体"/>
        </w:rPr>
        <w:t>5、联合体投标的，由联合体牵头方提供本表。</w:t>
      </w:r>
    </w:p>
    <w:p>
      <w:pPr>
        <w:spacing w:line="440" w:lineRule="exact"/>
        <w:ind w:firstLine="420" w:firstLineChars="200"/>
        <w:rPr>
          <w:rFonts w:ascii="宋体" w:hAnsi="宋体" w:cs="宋体"/>
        </w:rPr>
      </w:pPr>
      <w:r>
        <w:rPr>
          <w:rFonts w:hint="eastAsia" w:ascii="宋体" w:hAnsi="宋体" w:cs="宋体"/>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spacing w:line="360" w:lineRule="exact"/>
        <w:rPr>
          <w:rFonts w:ascii="宋体" w:hAnsi="宋体" w:cs="宋体"/>
        </w:rPr>
      </w:pPr>
    </w:p>
    <w:p/>
    <w:p>
      <w:pPr>
        <w:spacing w:line="440" w:lineRule="exact"/>
        <w:jc w:val="center"/>
        <w:rPr>
          <w:b/>
          <w:sz w:val="28"/>
        </w:rPr>
      </w:pPr>
      <w:r>
        <w:rPr>
          <w:rFonts w:hint="eastAsia"/>
          <w:b/>
          <w:sz w:val="28"/>
        </w:rPr>
        <w:br w:type="page"/>
      </w:r>
    </w:p>
    <w:p>
      <w:pPr>
        <w:spacing w:line="440" w:lineRule="exact"/>
        <w:jc w:val="center"/>
        <w:rPr>
          <w:rFonts w:ascii="宋体" w:hAnsi="宋体" w:cs="宋体"/>
          <w:b/>
          <w:kern w:val="0"/>
          <w:szCs w:val="21"/>
        </w:rPr>
      </w:pPr>
      <w:r>
        <w:rPr>
          <w:rFonts w:hint="eastAsia"/>
          <w:b/>
          <w:sz w:val="28"/>
        </w:rPr>
        <w:t>五、残疾人福利性单位声明函</w:t>
      </w:r>
    </w:p>
    <w:p>
      <w:pPr>
        <w:pStyle w:val="10"/>
        <w:spacing w:before="120" w:after="120" w:line="480" w:lineRule="exact"/>
        <w:ind w:firstLine="404" w:firstLineChars="200"/>
        <w:jc w:val="center"/>
        <w:rPr>
          <w:sz w:val="21"/>
          <w:szCs w:val="21"/>
        </w:rPr>
      </w:pPr>
      <w:r>
        <w:rPr>
          <w:rFonts w:hint="eastAsia"/>
          <w:sz w:val="21"/>
          <w:szCs w:val="21"/>
        </w:rPr>
        <w:t>（如适用，请提供）</w:t>
      </w:r>
    </w:p>
    <w:p>
      <w:pPr>
        <w:pStyle w:val="10"/>
        <w:spacing w:before="120" w:after="120" w:line="600" w:lineRule="exact"/>
        <w:ind w:firstLine="404" w:firstLineChars="200"/>
        <w:rPr>
          <w:sz w:val="21"/>
          <w:szCs w:val="21"/>
        </w:rPr>
      </w:pPr>
      <w:r>
        <w:rPr>
          <w:rFonts w:hint="eastAsia"/>
          <w:sz w:val="21"/>
          <w:szCs w:val="21"/>
        </w:rPr>
        <w:t>本单位郑重声明，根据《财政部民政部中国残疾人联合会关于促进残疾人就业政府采购政策的通知》（财库〔</w:t>
      </w:r>
      <w:r>
        <w:rPr>
          <w:sz w:val="21"/>
          <w:szCs w:val="21"/>
        </w:rPr>
        <w:t>2017</w:t>
      </w:r>
      <w:r>
        <w:rPr>
          <w:rFonts w:hint="eastAsia"/>
          <w:sz w:val="21"/>
          <w:szCs w:val="21"/>
        </w:rPr>
        <w:t>〕</w:t>
      </w:r>
      <w:r>
        <w:rPr>
          <w:sz w:val="21"/>
          <w:szCs w:val="21"/>
        </w:rPr>
        <w:t>141</w:t>
      </w:r>
      <w:r>
        <w:rPr>
          <w:rFonts w:hint="eastAsia"/>
          <w:sz w:val="21"/>
          <w:szCs w:val="21"/>
        </w:rPr>
        <w:t>号）的规定，本单位为符合条件的残疾人福利性单位，且本单位参加单位的项目采购活动提供本单位制造的货物（由本单位承担工程</w:t>
      </w:r>
      <w:r>
        <w:rPr>
          <w:sz w:val="21"/>
          <w:szCs w:val="21"/>
        </w:rPr>
        <w:t>/</w:t>
      </w:r>
      <w:r>
        <w:rPr>
          <w:rFonts w:hint="eastAsia"/>
          <w:sz w:val="21"/>
          <w:szCs w:val="21"/>
        </w:rPr>
        <w:t>提供服务），或者提供其他残疾人福利性单位制造的货物（不包括使用非残疾人福利性单位注册商标的货物）。</w:t>
      </w:r>
    </w:p>
    <w:p>
      <w:pPr>
        <w:pStyle w:val="10"/>
        <w:spacing w:before="120" w:after="120" w:line="600" w:lineRule="exact"/>
        <w:ind w:firstLine="404" w:firstLineChars="200"/>
        <w:rPr>
          <w:sz w:val="21"/>
          <w:szCs w:val="21"/>
        </w:rPr>
      </w:pPr>
      <w:r>
        <w:rPr>
          <w:rFonts w:hint="eastAsia"/>
          <w:sz w:val="21"/>
          <w:szCs w:val="21"/>
        </w:rPr>
        <w:t>本单位对上述声明的真实性负责。如有虚假，将依法承担相应责任。</w:t>
      </w:r>
    </w:p>
    <w:p>
      <w:pPr>
        <w:spacing w:line="600" w:lineRule="exact"/>
        <w:rPr>
          <w:rFonts w:ascii="宋体" w:hAnsi="宋体" w:cs="宋体"/>
          <w:kern w:val="0"/>
          <w:szCs w:val="21"/>
        </w:rPr>
      </w:pPr>
    </w:p>
    <w:p>
      <w:pPr>
        <w:spacing w:line="600" w:lineRule="exact"/>
        <w:rPr>
          <w:rFonts w:ascii="宋体" w:hAnsi="宋体" w:cs="宋体"/>
          <w:kern w:val="0"/>
          <w:szCs w:val="21"/>
        </w:rPr>
      </w:pPr>
    </w:p>
    <w:p>
      <w:pPr>
        <w:spacing w:line="600" w:lineRule="exact"/>
        <w:rPr>
          <w:rFonts w:ascii="宋体" w:hAnsi="宋体" w:cs="宋体"/>
          <w:kern w:val="0"/>
          <w:szCs w:val="21"/>
        </w:rPr>
      </w:pPr>
      <w:r>
        <w:rPr>
          <w:rFonts w:hint="eastAsia" w:ascii="宋体" w:hAnsi="宋体" w:cs="宋体"/>
          <w:kern w:val="0"/>
          <w:szCs w:val="21"/>
        </w:rPr>
        <w:t>投标人名称：＿＿＿＿＿＿＿＿＿＿＿＿（公章）</w:t>
      </w:r>
    </w:p>
    <w:p>
      <w:pPr>
        <w:spacing w:line="600" w:lineRule="exact"/>
        <w:rPr>
          <w:rFonts w:ascii="宋体" w:hAnsi="宋体" w:cs="宋体"/>
          <w:kern w:val="0"/>
          <w:szCs w:val="21"/>
        </w:rPr>
      </w:pPr>
      <w:r>
        <w:rPr>
          <w:rFonts w:hint="eastAsia" w:ascii="宋体" w:hAnsi="宋体" w:cs="宋体"/>
          <w:kern w:val="0"/>
          <w:szCs w:val="21"/>
        </w:rPr>
        <w:t>投标人法人或授权代表签字：＿＿＿＿＿＿＿＿＿职务：＿＿＿＿＿＿＿＿</w:t>
      </w:r>
    </w:p>
    <w:p>
      <w:pPr>
        <w:spacing w:line="600" w:lineRule="exact"/>
        <w:rPr>
          <w:rFonts w:ascii="宋体" w:hAnsi="宋体" w:cs="宋体"/>
          <w:kern w:val="0"/>
          <w:szCs w:val="21"/>
        </w:rPr>
      </w:pPr>
      <w:r>
        <w:rPr>
          <w:rFonts w:hint="eastAsia" w:ascii="宋体" w:hAnsi="宋体" w:cs="宋体"/>
          <w:kern w:val="0"/>
          <w:szCs w:val="21"/>
        </w:rPr>
        <w:t>日期：＿＿＿＿＿＿＿</w:t>
      </w:r>
    </w:p>
    <w:p>
      <w:pPr>
        <w:spacing w:line="600" w:lineRule="exact"/>
        <w:rPr>
          <w:rFonts w:ascii="宋体" w:hAnsi="宋体" w:cs="宋体"/>
          <w:kern w:val="0"/>
          <w:szCs w:val="21"/>
        </w:rPr>
      </w:pPr>
    </w:p>
    <w:p>
      <w:pPr>
        <w:spacing w:line="600" w:lineRule="exact"/>
        <w:rPr>
          <w:rFonts w:ascii="宋体" w:hAnsi="宋体" w:cs="宋体"/>
          <w:kern w:val="0"/>
          <w:szCs w:val="21"/>
        </w:rPr>
      </w:pPr>
    </w:p>
    <w:p>
      <w:pPr>
        <w:spacing w:line="600" w:lineRule="exact"/>
        <w:rPr>
          <w:rFonts w:ascii="宋体" w:hAnsi="宋体" w:cs="宋体"/>
          <w:kern w:val="0"/>
          <w:szCs w:val="21"/>
        </w:rPr>
      </w:pPr>
      <w:r>
        <w:rPr>
          <w:rFonts w:hint="eastAsia" w:ascii="宋体" w:hAnsi="宋体" w:cs="宋体"/>
          <w:kern w:val="0"/>
          <w:szCs w:val="21"/>
        </w:rPr>
        <w:t>注：填写说明见下页</w:t>
      </w:r>
    </w:p>
    <w:p>
      <w:pPr>
        <w:spacing w:line="520" w:lineRule="exact"/>
        <w:rPr>
          <w:rFonts w:ascii="宋体" w:hAnsi="宋体" w:cs="宋体"/>
          <w:kern w:val="0"/>
          <w:szCs w:val="21"/>
        </w:rPr>
      </w:pPr>
    </w:p>
    <w:p>
      <w:pPr>
        <w:spacing w:line="440" w:lineRule="exact"/>
        <w:jc w:val="center"/>
        <w:rPr>
          <w:rFonts w:ascii="宋体" w:hAnsi="宋体" w:cs="宋体"/>
          <w:spacing w:val="6"/>
          <w:szCs w:val="21"/>
        </w:rPr>
      </w:pPr>
      <w:r>
        <w:rPr>
          <w:rFonts w:hint="eastAsia" w:ascii="宋体" w:hAnsi="宋体" w:cs="宋体"/>
          <w:spacing w:val="6"/>
          <w:szCs w:val="21"/>
        </w:rPr>
        <w:br w:type="page"/>
      </w:r>
    </w:p>
    <w:p>
      <w:pPr>
        <w:jc w:val="center"/>
      </w:pPr>
      <w:r>
        <w:rPr>
          <w:rFonts w:hint="eastAsia"/>
          <w:b/>
          <w:bCs/>
          <w:sz w:val="28"/>
          <w:szCs w:val="28"/>
        </w:rPr>
        <w:t>残疾人福利性单位声明函填写说明</w:t>
      </w:r>
    </w:p>
    <w:p>
      <w:pPr>
        <w:spacing w:line="440" w:lineRule="exact"/>
        <w:rPr>
          <w:rFonts w:ascii="宋体" w:hAnsi="宋体" w:cs="宋体"/>
          <w:szCs w:val="21"/>
        </w:rPr>
      </w:pPr>
    </w:p>
    <w:p>
      <w:pPr>
        <w:spacing w:line="500" w:lineRule="exact"/>
        <w:ind w:firstLine="420" w:firstLineChars="200"/>
        <w:rPr>
          <w:rFonts w:ascii="宋体" w:hAnsi="宋体" w:cs="宋体"/>
          <w:szCs w:val="21"/>
        </w:rPr>
      </w:pPr>
      <w:r>
        <w:rPr>
          <w:rFonts w:hint="eastAsia" w:ascii="宋体" w:hAnsi="宋体" w:cs="宋体"/>
          <w:szCs w:val="21"/>
        </w:rPr>
        <w:t>本声明是残疾人福利性单位的提供，其他单位无需提供。</w:t>
      </w:r>
    </w:p>
    <w:p>
      <w:pPr>
        <w:spacing w:line="500" w:lineRule="exact"/>
        <w:ind w:firstLine="420" w:firstLineChars="200"/>
        <w:rPr>
          <w:rFonts w:ascii="宋体" w:hAnsi="宋体" w:cs="宋体"/>
          <w:szCs w:val="21"/>
        </w:rPr>
      </w:pPr>
      <w:r>
        <w:rPr>
          <w:rFonts w:hint="eastAsia" w:ascii="宋体" w:hAnsi="宋体" w:cs="宋体"/>
          <w:szCs w:val="21"/>
        </w:rPr>
        <w:t>享受政府采购支持政策的残疾人福利性单位应当同时满足以下条件：</w:t>
      </w:r>
    </w:p>
    <w:p>
      <w:pPr>
        <w:spacing w:line="500" w:lineRule="exact"/>
        <w:ind w:firstLine="420" w:firstLineChars="200"/>
        <w:rPr>
          <w:rFonts w:ascii="宋体" w:hAnsi="宋体" w:cs="宋体"/>
          <w:szCs w:val="21"/>
        </w:rPr>
      </w:pPr>
      <w:r>
        <w:rPr>
          <w:rFonts w:hint="eastAsia" w:ascii="宋体" w:hAnsi="宋体" w:cs="宋体"/>
          <w:szCs w:val="21"/>
        </w:rPr>
        <w:t>（1）安置的残疾人占本单位在职职工人数的比例不低于25%（含25%），并且安置的残疾人人数不少于10人（含10人）；</w:t>
      </w:r>
    </w:p>
    <w:p>
      <w:pPr>
        <w:spacing w:line="500" w:lineRule="exact"/>
        <w:ind w:firstLine="420" w:firstLineChars="200"/>
        <w:rPr>
          <w:rFonts w:ascii="宋体" w:hAnsi="宋体" w:cs="宋体"/>
          <w:szCs w:val="21"/>
        </w:rPr>
      </w:pPr>
      <w:r>
        <w:rPr>
          <w:rFonts w:hint="eastAsia" w:ascii="宋体" w:hAnsi="宋体" w:cs="宋体"/>
          <w:szCs w:val="21"/>
        </w:rPr>
        <w:t>（2）依法与安置的每位残疾人签订了一年以上（含一年）的劳动合同或服务协议；</w:t>
      </w:r>
    </w:p>
    <w:p>
      <w:pPr>
        <w:spacing w:line="500" w:lineRule="exact"/>
        <w:ind w:firstLine="420" w:firstLineChars="200"/>
        <w:rPr>
          <w:rFonts w:ascii="宋体" w:hAnsi="宋体" w:cs="宋体"/>
          <w:szCs w:val="21"/>
        </w:rPr>
      </w:pPr>
      <w:r>
        <w:rPr>
          <w:rFonts w:hint="eastAsia" w:ascii="宋体" w:hAnsi="宋体" w:cs="宋体"/>
          <w:szCs w:val="21"/>
        </w:rPr>
        <w:t>（3）为安置的每位残疾人按月足额缴纳了基本养老保险、基本医疗保险、失业保险、工伤保险和生育保险等社会保险费；</w:t>
      </w:r>
    </w:p>
    <w:p>
      <w:pPr>
        <w:spacing w:line="500" w:lineRule="exact"/>
        <w:ind w:firstLine="420" w:firstLineChars="200"/>
        <w:rPr>
          <w:rFonts w:ascii="宋体" w:hAnsi="宋体" w:cs="宋体"/>
          <w:szCs w:val="21"/>
        </w:rPr>
      </w:pPr>
      <w:r>
        <w:rPr>
          <w:rFonts w:hint="eastAsia" w:ascii="宋体" w:hAnsi="宋体" w:cs="宋体"/>
          <w:szCs w:val="21"/>
        </w:rPr>
        <w:t>（4）通过银行等金融机构向安置的每位残疾人，按月支付了不低于单位所在区县适用的经省级人民政府批准的月最低工资标准的工资；</w:t>
      </w:r>
    </w:p>
    <w:p>
      <w:pPr>
        <w:spacing w:line="500" w:lineRule="exact"/>
        <w:ind w:firstLine="420" w:firstLineChars="200"/>
        <w:rPr>
          <w:rFonts w:ascii="宋体" w:hAnsi="宋体" w:cs="宋体"/>
          <w:szCs w:val="21"/>
        </w:rPr>
      </w:pPr>
      <w:r>
        <w:rPr>
          <w:rFonts w:hint="eastAsia" w:ascii="宋体" w:hAnsi="宋体" w:cs="宋体"/>
          <w:szCs w:val="21"/>
        </w:rPr>
        <w:t>（5）提供本单位制造的货物、承担的工程或者服务（以下简称产品），或者提供其他残疾人福利性单位制造的货物（不包括使用非残疾人福利性单位注册商标的货物）。</w:t>
      </w:r>
    </w:p>
    <w:p>
      <w:pPr>
        <w:spacing w:line="500" w:lineRule="exact"/>
        <w:ind w:firstLine="420" w:firstLineChars="200"/>
        <w:rPr>
          <w:rFonts w:ascii="宋体" w:hAnsi="宋体" w:cs="宋体"/>
          <w:szCs w:val="21"/>
        </w:rPr>
      </w:pPr>
      <w:r>
        <w:rPr>
          <w:rFonts w:hint="eastAsia" w:ascii="宋体" w:hAnsi="宋体" w:cs="宋体"/>
          <w:szCs w:val="21"/>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500" w:lineRule="exact"/>
        <w:rPr>
          <w:rFonts w:ascii="宋体" w:hAnsi="宋体" w:cs="宋体"/>
          <w:szCs w:val="21"/>
        </w:rPr>
      </w:pPr>
    </w:p>
    <w:p>
      <w:pPr>
        <w:spacing w:line="500" w:lineRule="exact"/>
        <w:rPr>
          <w:rFonts w:ascii="宋体" w:hAnsi="宋体" w:cs="宋体"/>
          <w:szCs w:val="21"/>
        </w:rPr>
      </w:pPr>
    </w:p>
    <w:p>
      <w:pPr>
        <w:spacing w:line="440" w:lineRule="exact"/>
        <w:rPr>
          <w:rFonts w:ascii="宋体" w:hAnsi="宋体" w:cs="宋体"/>
          <w:szCs w:val="21"/>
        </w:rPr>
      </w:pPr>
    </w:p>
    <w:p>
      <w:pPr>
        <w:spacing w:line="440" w:lineRule="exact"/>
        <w:jc w:val="center"/>
        <w:rPr>
          <w:rFonts w:ascii="宋体" w:hAnsi="宋体" w:cs="宋体"/>
          <w:b/>
          <w:szCs w:val="21"/>
        </w:rPr>
      </w:pPr>
      <w:r>
        <w:rPr>
          <w:rFonts w:hint="eastAsia" w:ascii="宋体" w:hAnsi="宋体" w:cs="宋体"/>
          <w:b/>
          <w:szCs w:val="21"/>
        </w:rPr>
        <w:br w:type="page"/>
      </w:r>
    </w:p>
    <w:p>
      <w:pPr>
        <w:spacing w:line="440" w:lineRule="exact"/>
        <w:jc w:val="center"/>
        <w:rPr>
          <w:rFonts w:ascii="宋体"/>
          <w:b/>
          <w:sz w:val="32"/>
          <w:szCs w:val="32"/>
        </w:rPr>
      </w:pPr>
      <w:r>
        <w:rPr>
          <w:rFonts w:hint="eastAsia" w:ascii="宋体" w:hAnsi="宋体"/>
          <w:b/>
          <w:sz w:val="32"/>
          <w:szCs w:val="32"/>
        </w:rPr>
        <w:t>第七部分其它相关内容</w:t>
      </w:r>
    </w:p>
    <w:p>
      <w:pPr>
        <w:jc w:val="center"/>
        <w:rPr>
          <w:rFonts w:ascii="宋体"/>
          <w:b/>
          <w:sz w:val="32"/>
          <w:szCs w:val="32"/>
        </w:rPr>
      </w:pPr>
    </w:p>
    <w:p>
      <w:pPr>
        <w:spacing w:line="440" w:lineRule="exact"/>
        <w:ind w:firstLine="561"/>
        <w:jc w:val="center"/>
        <w:outlineLvl w:val="0"/>
        <w:rPr>
          <w:rFonts w:ascii="宋体" w:hAnsi="宋体"/>
          <w:sz w:val="28"/>
          <w:szCs w:val="28"/>
        </w:rPr>
      </w:pPr>
      <w:r>
        <w:rPr>
          <w:rFonts w:hint="eastAsia" w:ascii="宋体" w:hAnsi="宋体"/>
          <w:b/>
          <w:sz w:val="28"/>
          <w:szCs w:val="28"/>
        </w:rPr>
        <w:t>一、《鄞州区</w:t>
      </w:r>
      <w:r>
        <w:rPr>
          <w:rFonts w:hint="eastAsia" w:ascii="宋体" w:hAnsi="宋体"/>
          <w:b/>
          <w:bCs/>
          <w:sz w:val="28"/>
          <w:szCs w:val="28"/>
        </w:rPr>
        <w:t>加强政府采购售后服务、质量管理须知</w:t>
      </w:r>
      <w:r>
        <w:rPr>
          <w:rFonts w:hint="eastAsia" w:ascii="宋体" w:hAnsi="宋体"/>
          <w:b/>
          <w:sz w:val="28"/>
          <w:szCs w:val="28"/>
        </w:rPr>
        <w:t>》</w:t>
      </w:r>
    </w:p>
    <w:p>
      <w:pPr>
        <w:spacing w:line="500" w:lineRule="exact"/>
        <w:rPr>
          <w:rFonts w:ascii="宋体" w:hAnsi="宋体"/>
          <w:szCs w:val="21"/>
        </w:rPr>
      </w:pPr>
    </w:p>
    <w:p>
      <w:pPr>
        <w:spacing w:line="500" w:lineRule="exact"/>
        <w:rPr>
          <w:rFonts w:ascii="宋体"/>
          <w:szCs w:val="21"/>
        </w:rPr>
      </w:pPr>
      <w:r>
        <w:rPr>
          <w:rFonts w:hint="eastAsia" w:ascii="宋体" w:hAnsi="宋体"/>
          <w:szCs w:val="21"/>
        </w:rPr>
        <w:t>本招标文件就有关政府采购合同履行、质量及服务事项告知如下：</w:t>
      </w:r>
    </w:p>
    <w:p>
      <w:pPr>
        <w:spacing w:line="500" w:lineRule="exact"/>
        <w:rPr>
          <w:rFonts w:ascii="宋体"/>
          <w:szCs w:val="21"/>
        </w:rPr>
      </w:pPr>
      <w:r>
        <w:rPr>
          <w:rFonts w:hint="eastAsia" w:ascii="宋体" w:hAnsi="宋体"/>
          <w:szCs w:val="21"/>
        </w:rPr>
        <w:t>一、政府采购售后服务联系须知</w:t>
      </w:r>
    </w:p>
    <w:p>
      <w:pPr>
        <w:spacing w:line="500" w:lineRule="exact"/>
        <w:ind w:firstLine="404" w:firstLineChars="200"/>
        <w:rPr>
          <w:rFonts w:ascii="宋体" w:hAnsi="宋体"/>
          <w:spacing w:val="-4"/>
          <w:szCs w:val="21"/>
        </w:rPr>
      </w:pPr>
      <w:r>
        <w:rPr>
          <w:rFonts w:hint="eastAsia" w:ascii="宋体" w:hAnsi="宋体"/>
          <w:spacing w:val="-4"/>
          <w:szCs w:val="21"/>
        </w:rPr>
        <w:t>《鄞州区政府采购售后服务联系单》由鄞州区财政局采购办按统一格式制作，中标或成交供应商向招标机构或采购办领取、填写并粘贴在设备醒目位置（不适合粘贴的除外），工程和服务项目由采购单位和供应商协商解决，保证采购单位在遇到售后服务问题时能及时便利与供应商联系。</w:t>
      </w:r>
    </w:p>
    <w:p>
      <w:pPr>
        <w:spacing w:line="500" w:lineRule="exact"/>
        <w:rPr>
          <w:rFonts w:ascii="宋体"/>
          <w:szCs w:val="21"/>
        </w:rPr>
      </w:pPr>
      <w:r>
        <w:rPr>
          <w:rFonts w:hint="eastAsia" w:ascii="宋体" w:hAnsi="宋体"/>
          <w:szCs w:val="21"/>
        </w:rPr>
        <w:t>二、政府采购质量跟踪和检查须知</w:t>
      </w:r>
    </w:p>
    <w:p>
      <w:pPr>
        <w:spacing w:line="500" w:lineRule="exact"/>
        <w:ind w:firstLine="420" w:firstLineChars="200"/>
        <w:rPr>
          <w:rFonts w:ascii="宋体"/>
          <w:szCs w:val="21"/>
        </w:rPr>
      </w:pPr>
      <w:r>
        <w:rPr>
          <w:rFonts w:hint="eastAsia" w:ascii="宋体" w:hAnsi="宋体"/>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pPr>
        <w:spacing w:line="500" w:lineRule="exact"/>
        <w:rPr>
          <w:rFonts w:ascii="宋体"/>
          <w:szCs w:val="21"/>
        </w:rPr>
      </w:pPr>
      <w:r>
        <w:rPr>
          <w:rFonts w:hint="eastAsia" w:ascii="宋体" w:hAnsi="宋体"/>
          <w:szCs w:val="21"/>
        </w:rPr>
        <w:t>三、对全区货物类项目按下列四种情况由鄞州区质量技术监督检测中心（以下简称“检测中心”）进行验收，</w:t>
      </w:r>
      <w:r>
        <w:rPr>
          <w:rFonts w:hint="eastAsia" w:ascii="宋体" w:hAnsi="宋体"/>
          <w:bCs/>
          <w:szCs w:val="21"/>
        </w:rPr>
        <w:t>中标人不承担验收费用（属于国家强制性规定由专业检测机构检测的商品和采购文件另有规定的费用除外），但</w:t>
      </w:r>
      <w:r>
        <w:rPr>
          <w:rFonts w:ascii="宋体" w:hAnsi="宋体"/>
          <w:bCs/>
          <w:szCs w:val="21"/>
        </w:rPr>
        <w:t>(1)</w:t>
      </w:r>
      <w:r>
        <w:rPr>
          <w:rFonts w:hint="eastAsia" w:ascii="宋体" w:hAnsi="宋体"/>
          <w:bCs/>
          <w:szCs w:val="21"/>
        </w:rPr>
        <w:t>第一次被</w:t>
      </w:r>
      <w:r>
        <w:rPr>
          <w:rFonts w:hint="eastAsia" w:ascii="宋体" w:hAnsi="宋体"/>
          <w:szCs w:val="21"/>
        </w:rPr>
        <w:t>验收为不合格后要求再次验收的</w:t>
      </w:r>
      <w:r>
        <w:rPr>
          <w:rFonts w:hint="eastAsia" w:ascii="宋体" w:hAnsi="宋体"/>
          <w:bCs/>
          <w:szCs w:val="21"/>
        </w:rPr>
        <w:t>验收费用由中标人承担；</w:t>
      </w:r>
      <w:r>
        <w:rPr>
          <w:rFonts w:ascii="宋体" w:hAnsi="宋体"/>
          <w:bCs/>
          <w:szCs w:val="21"/>
        </w:rPr>
        <w:t xml:space="preserve"> (2)</w:t>
      </w:r>
      <w:r>
        <w:rPr>
          <w:rFonts w:hint="eastAsia" w:ascii="宋体" w:hAnsi="宋体"/>
          <w:bCs/>
          <w:szCs w:val="21"/>
        </w:rPr>
        <w:t>有争议的采购项目的测试造成的损失，按照《中华人民共和国合同法》的相关条款处理。</w:t>
      </w:r>
    </w:p>
    <w:p>
      <w:pPr>
        <w:spacing w:line="500" w:lineRule="exact"/>
        <w:ind w:firstLine="420" w:firstLineChars="200"/>
        <w:rPr>
          <w:rFonts w:ascii="宋体"/>
          <w:szCs w:val="21"/>
        </w:rPr>
      </w:pPr>
      <w:r>
        <w:rPr>
          <w:rFonts w:ascii="宋体" w:hAnsi="宋体"/>
          <w:bCs/>
          <w:szCs w:val="21"/>
        </w:rPr>
        <w:t>1</w:t>
      </w:r>
      <w:r>
        <w:rPr>
          <w:rFonts w:hint="eastAsia" w:ascii="宋体" w:hAnsi="宋体"/>
          <w:bCs/>
          <w:szCs w:val="21"/>
        </w:rPr>
        <w:t>、</w:t>
      </w:r>
      <w:r>
        <w:rPr>
          <w:rFonts w:hint="eastAsia" w:ascii="宋体" w:hAnsi="宋体"/>
          <w:szCs w:val="21"/>
        </w:rPr>
        <w:t>单次采购金额十万元以上（含）的货物类采购项目，由检测中心验收。</w:t>
      </w:r>
    </w:p>
    <w:p>
      <w:pPr>
        <w:spacing w:line="500" w:lineRule="exact"/>
        <w:ind w:firstLine="420" w:firstLineChars="200"/>
        <w:rPr>
          <w:rFonts w:ascii="宋体"/>
          <w:szCs w:val="21"/>
        </w:rPr>
      </w:pPr>
      <w:r>
        <w:rPr>
          <w:rFonts w:ascii="宋体" w:hAnsi="宋体"/>
          <w:bCs/>
          <w:szCs w:val="21"/>
        </w:rPr>
        <w:t>2</w:t>
      </w:r>
      <w:r>
        <w:rPr>
          <w:rFonts w:hint="eastAsia" w:ascii="宋体" w:hAnsi="宋体"/>
          <w:bCs/>
          <w:szCs w:val="21"/>
        </w:rPr>
        <w:t>、</w:t>
      </w:r>
      <w:r>
        <w:rPr>
          <w:rFonts w:hint="eastAsia" w:ascii="宋体" w:hAnsi="宋体"/>
          <w:szCs w:val="21"/>
        </w:rPr>
        <w:t>单次采购金额十万元以下的货物类采购项目由采购人自行组织验收，验收结果报采购办。特殊情况下，采购办也可指定十万元以下的项目由检测中心验收。</w:t>
      </w:r>
    </w:p>
    <w:p>
      <w:pPr>
        <w:spacing w:line="500" w:lineRule="exact"/>
        <w:ind w:firstLine="420" w:firstLineChars="200"/>
        <w:rPr>
          <w:rFonts w:ascii="宋体"/>
          <w:szCs w:val="21"/>
        </w:rPr>
      </w:pPr>
      <w:r>
        <w:rPr>
          <w:rFonts w:ascii="宋体" w:hAnsi="宋体"/>
          <w:bCs/>
          <w:szCs w:val="21"/>
        </w:rPr>
        <w:t>3</w:t>
      </w:r>
      <w:r>
        <w:rPr>
          <w:rFonts w:hint="eastAsia" w:ascii="宋体" w:hAnsi="宋体"/>
          <w:bCs/>
          <w:szCs w:val="21"/>
        </w:rPr>
        <w:t>、</w:t>
      </w:r>
      <w:r>
        <w:rPr>
          <w:rFonts w:hint="eastAsia" w:ascii="宋体" w:hAnsi="宋体"/>
          <w:szCs w:val="21"/>
        </w:rPr>
        <w:t>品种、技术较为复杂的单次采购金额十万元以下的货物类项目，采购人也可以提出并报采购办同意由检测中心验收。</w:t>
      </w:r>
    </w:p>
    <w:p>
      <w:pPr>
        <w:spacing w:line="500" w:lineRule="exact"/>
        <w:ind w:firstLine="420" w:firstLineChars="200"/>
        <w:rPr>
          <w:rFonts w:ascii="宋体"/>
          <w:szCs w:val="21"/>
        </w:rPr>
      </w:pPr>
      <w:r>
        <w:rPr>
          <w:rFonts w:ascii="宋体" w:hAnsi="宋体"/>
          <w:bCs/>
          <w:szCs w:val="21"/>
        </w:rPr>
        <w:t>4</w:t>
      </w:r>
      <w:r>
        <w:rPr>
          <w:rFonts w:hint="eastAsia" w:ascii="宋体" w:hAnsi="宋体"/>
          <w:bCs/>
          <w:szCs w:val="21"/>
        </w:rPr>
        <w:t>、</w:t>
      </w:r>
      <w:r>
        <w:rPr>
          <w:rFonts w:hint="eastAsia" w:ascii="宋体" w:hAnsi="宋体"/>
          <w:szCs w:val="21"/>
        </w:rPr>
        <w:t>国家规定由专业机构强制检测的采购项目或已聘请专业监理公司监理的采购项目也可根据实际需要在强制检测或专业监理的基础上由检测中心验收。</w:t>
      </w:r>
    </w:p>
    <w:p>
      <w:pPr>
        <w:spacing w:line="500" w:lineRule="exact"/>
        <w:rPr>
          <w:rFonts w:ascii="宋体"/>
          <w:szCs w:val="21"/>
        </w:rPr>
      </w:pPr>
      <w:r>
        <w:rPr>
          <w:rFonts w:hint="eastAsia" w:ascii="宋体" w:hAnsi="宋体"/>
          <w:szCs w:val="21"/>
        </w:rPr>
        <w:t>四、供应商监督管理须知</w:t>
      </w:r>
    </w:p>
    <w:p>
      <w:pPr>
        <w:spacing w:line="500" w:lineRule="exact"/>
        <w:ind w:firstLine="420" w:firstLineChars="200"/>
        <w:rPr>
          <w:rFonts w:ascii="宋体"/>
          <w:szCs w:val="21"/>
        </w:rPr>
      </w:pPr>
      <w:r>
        <w:rPr>
          <w:rFonts w:ascii="宋体" w:hAnsi="宋体"/>
          <w:szCs w:val="21"/>
        </w:rPr>
        <w:t>1</w:t>
      </w:r>
      <w:r>
        <w:rPr>
          <w:rFonts w:hint="eastAsia" w:ascii="宋体" w:hAnsi="宋体"/>
          <w:szCs w:val="21"/>
        </w:rPr>
        <w:t>、对不按规定在政府采购货物上粘贴售后服务联系单（不适合粘贴的除外）的供应商，第一次发现的由监管部门予以书面警告并责令改正；第二次发现的作为该供应商下次参加投标时的评分依据之一；</w:t>
      </w:r>
    </w:p>
    <w:p>
      <w:pPr>
        <w:spacing w:line="500" w:lineRule="exact"/>
        <w:ind w:firstLine="420" w:firstLineChars="200"/>
        <w:rPr>
          <w:rFonts w:ascii="宋体"/>
          <w:szCs w:val="21"/>
        </w:rPr>
      </w:pPr>
      <w:r>
        <w:rPr>
          <w:rFonts w:ascii="宋体" w:hAnsi="宋体"/>
          <w:szCs w:val="21"/>
        </w:rPr>
        <w:t>2</w:t>
      </w:r>
      <w:r>
        <w:rPr>
          <w:rFonts w:hint="eastAsia" w:ascii="宋体" w:hAnsi="宋体"/>
          <w:szCs w:val="21"/>
        </w:rPr>
        <w:t>、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w:t>
      </w:r>
      <w:r>
        <w:rPr>
          <w:rFonts w:ascii="宋体" w:hAnsi="宋体"/>
          <w:szCs w:val="21"/>
        </w:rPr>
        <w:t>50</w:t>
      </w:r>
      <w:r>
        <w:rPr>
          <w:rFonts w:hint="eastAsia" w:ascii="宋体" w:hAnsi="宋体"/>
          <w:szCs w:val="21"/>
        </w:rPr>
        <w:t>万元以下的在一年内禁止参加鄞州区政府采购活动；第一次发现且合同额在人民币</w:t>
      </w:r>
      <w:r>
        <w:rPr>
          <w:rFonts w:ascii="宋体" w:hAnsi="宋体"/>
          <w:szCs w:val="21"/>
        </w:rPr>
        <w:t>50</w:t>
      </w:r>
      <w:r>
        <w:rPr>
          <w:rFonts w:hint="eastAsia" w:ascii="宋体" w:hAnsi="宋体"/>
          <w:szCs w:val="21"/>
        </w:rPr>
        <w:t>万元（含）以上的在两年内禁止参加鄞州区政府采购活动；第二次发现且合同额在人民币</w:t>
      </w:r>
      <w:r>
        <w:rPr>
          <w:rFonts w:ascii="宋体" w:hAnsi="宋体"/>
          <w:szCs w:val="21"/>
        </w:rPr>
        <w:t>50</w:t>
      </w:r>
      <w:r>
        <w:rPr>
          <w:rFonts w:hint="eastAsia" w:ascii="宋体" w:hAnsi="宋体"/>
          <w:szCs w:val="21"/>
        </w:rPr>
        <w:t>万元以下的在两年内禁止参加鄞州区政府采购活动；第二次发现且合同额在人民币</w:t>
      </w:r>
      <w:r>
        <w:rPr>
          <w:rFonts w:ascii="宋体" w:hAnsi="宋体"/>
          <w:szCs w:val="21"/>
        </w:rPr>
        <w:t>50</w:t>
      </w:r>
      <w:r>
        <w:rPr>
          <w:rFonts w:hint="eastAsia" w:ascii="宋体" w:hAnsi="宋体"/>
          <w:szCs w:val="21"/>
        </w:rPr>
        <w:t>万元（含）以上的在三年内禁止参加鄞州区政府采购活动。拒不改正的除由采购单位按有关法规要求供应商按招标文件、投标承诺及政府采购合同要求供货外，将无限期禁止参加鄞州区政府采购活动。</w:t>
      </w:r>
    </w:p>
    <w:p>
      <w:pPr>
        <w:spacing w:line="500" w:lineRule="exact"/>
        <w:ind w:firstLine="420" w:firstLineChars="200"/>
        <w:rPr>
          <w:rFonts w:ascii="宋体"/>
          <w:szCs w:val="21"/>
        </w:rPr>
      </w:pPr>
      <w:r>
        <w:rPr>
          <w:rFonts w:ascii="宋体" w:hAnsi="宋体"/>
          <w:szCs w:val="21"/>
        </w:rPr>
        <w:t>3</w:t>
      </w:r>
      <w:r>
        <w:rPr>
          <w:rFonts w:hint="eastAsia" w:ascii="宋体" w:hAnsi="宋体"/>
          <w:szCs w:val="21"/>
        </w:rPr>
        <w:t>、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pPr>
        <w:spacing w:line="500" w:lineRule="exact"/>
        <w:ind w:firstLine="420" w:firstLineChars="200"/>
        <w:rPr>
          <w:rFonts w:ascii="宋体" w:hAnsi="宋体"/>
          <w:szCs w:val="21"/>
        </w:rPr>
      </w:pPr>
      <w:r>
        <w:rPr>
          <w:rFonts w:ascii="宋体" w:hAnsi="宋体"/>
          <w:szCs w:val="21"/>
        </w:rPr>
        <w:t>4</w:t>
      </w:r>
      <w:r>
        <w:rPr>
          <w:rFonts w:hint="eastAsia" w:ascii="宋体" w:hAnsi="宋体"/>
          <w:szCs w:val="21"/>
        </w:rPr>
        <w:t>、对不按招标文件、投标承诺及政府采购合同要求供货造成人身、财产损害的，应当承担民事赔偿责任；构成犯罪的，移送司法部门依法追究其刑事责任。</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p>
    <w:p>
      <w:pPr>
        <w:spacing w:line="500" w:lineRule="exact"/>
        <w:rPr>
          <w:rFonts w:ascii="宋体"/>
          <w:szCs w:val="21"/>
        </w:rPr>
      </w:pPr>
    </w:p>
    <w:p>
      <w:pPr>
        <w:spacing w:line="500" w:lineRule="exact"/>
        <w:jc w:val="center"/>
        <w:rPr>
          <w:szCs w:val="21"/>
        </w:rPr>
      </w:pPr>
      <w:r>
        <w:rPr>
          <w:szCs w:val="21"/>
        </w:rPr>
        <w:br w:type="page"/>
      </w:r>
    </w:p>
    <w:p>
      <w:pPr>
        <w:spacing w:line="500" w:lineRule="exact"/>
        <w:jc w:val="center"/>
        <w:rPr>
          <w:b/>
          <w:sz w:val="28"/>
          <w:szCs w:val="28"/>
        </w:rPr>
      </w:pPr>
      <w:r>
        <w:rPr>
          <w:rFonts w:hint="eastAsia"/>
          <w:b/>
          <w:sz w:val="28"/>
          <w:szCs w:val="28"/>
        </w:rPr>
        <w:t>二、《宁波市鄞州区政府采购供应商诚信管理办法》</w:t>
      </w:r>
    </w:p>
    <w:p>
      <w:pPr>
        <w:spacing w:line="440" w:lineRule="exact"/>
        <w:ind w:left="-210" w:leftChars="-100" w:firstLine="570"/>
        <w:jc w:val="center"/>
        <w:rPr>
          <w:rFonts w:ascii="宋体" w:hAnsi="宋体" w:cs="宋体"/>
          <w:b/>
          <w:szCs w:val="21"/>
        </w:rPr>
      </w:pPr>
    </w:p>
    <w:p>
      <w:pPr>
        <w:spacing w:line="440" w:lineRule="exact"/>
        <w:rPr>
          <w:rFonts w:ascii="宋体" w:hAnsi="宋体" w:cs="宋体"/>
          <w:szCs w:val="21"/>
        </w:rPr>
      </w:pPr>
      <w:r>
        <w:rPr>
          <w:rFonts w:hint="eastAsia" w:ascii="宋体" w:hAnsi="宋体" w:cs="宋体"/>
          <w:b/>
          <w:szCs w:val="21"/>
        </w:rPr>
        <w:t xml:space="preserve">第一条  </w:t>
      </w:r>
      <w:r>
        <w:rPr>
          <w:rFonts w:hint="eastAsia" w:ascii="宋体" w:hAnsi="宋体" w:cs="宋体"/>
          <w:szCs w:val="21"/>
        </w:rPr>
        <w:t>为进一步规范政府采购市场秩序，促进政府采购供应商依法诚实经营和公平竞争，维护政府采购当事人合法权益，根据《中华人民共和国政府采购法》及相关法规、规章，制定本办法。</w:t>
      </w:r>
    </w:p>
    <w:p>
      <w:pPr>
        <w:spacing w:line="440" w:lineRule="exact"/>
        <w:rPr>
          <w:rFonts w:ascii="宋体" w:hAnsi="宋体" w:cs="宋体"/>
          <w:szCs w:val="21"/>
        </w:rPr>
      </w:pPr>
      <w:r>
        <w:rPr>
          <w:rFonts w:hint="eastAsia" w:ascii="宋体" w:hAnsi="宋体" w:cs="宋体"/>
          <w:b/>
          <w:szCs w:val="21"/>
        </w:rPr>
        <w:t xml:space="preserve">第二条  </w:t>
      </w:r>
      <w:r>
        <w:rPr>
          <w:rFonts w:hint="eastAsia" w:ascii="宋体" w:hAnsi="宋体" w:cs="宋体"/>
          <w:szCs w:val="21"/>
        </w:rPr>
        <w:t>供应商诚信管理是指对供应商在政府采购活动中的诚信表现，进行诚信档案记录，评定诚信等级，激励诚信经营。</w:t>
      </w:r>
    </w:p>
    <w:p>
      <w:pPr>
        <w:spacing w:line="440" w:lineRule="exact"/>
        <w:rPr>
          <w:rFonts w:ascii="宋体" w:hAnsi="宋体" w:cs="宋体"/>
          <w:szCs w:val="21"/>
        </w:rPr>
      </w:pPr>
      <w:r>
        <w:rPr>
          <w:rFonts w:hint="eastAsia" w:ascii="宋体" w:hAnsi="宋体" w:cs="宋体"/>
          <w:b/>
          <w:szCs w:val="21"/>
        </w:rPr>
        <w:t xml:space="preserve">第三条  </w:t>
      </w:r>
      <w:r>
        <w:rPr>
          <w:rFonts w:hint="eastAsia" w:ascii="宋体" w:hAnsi="宋体" w:cs="宋体"/>
          <w:szCs w:val="21"/>
        </w:rPr>
        <w:t>参加鄞州区政府采购活动的供应商，为政府采购供应商诚信管理对象。供应商应遵守政府采购法律和规章制度，本着诚实信用的原则参加政府采购活动。</w:t>
      </w:r>
    </w:p>
    <w:p>
      <w:pPr>
        <w:spacing w:line="440" w:lineRule="exact"/>
        <w:ind w:left="-210" w:leftChars="-100" w:firstLine="420" w:firstLineChars="200"/>
        <w:rPr>
          <w:rFonts w:ascii="宋体" w:hAnsi="宋体" w:cs="宋体"/>
          <w:szCs w:val="21"/>
        </w:rPr>
      </w:pPr>
      <w:r>
        <w:rPr>
          <w:rFonts w:hint="eastAsia" w:ascii="宋体" w:hAnsi="宋体" w:cs="宋体"/>
          <w:szCs w:val="21"/>
        </w:rPr>
        <w:t>（一）遵守政府采购法律、法规和规章制度，维护政府采购市场秩序和公平竞争环境；</w:t>
      </w:r>
    </w:p>
    <w:p>
      <w:pPr>
        <w:spacing w:line="440" w:lineRule="exact"/>
        <w:ind w:left="-210" w:leftChars="-100" w:firstLine="420" w:firstLineChars="200"/>
        <w:jc w:val="left"/>
        <w:rPr>
          <w:rFonts w:ascii="宋体" w:hAnsi="宋体" w:cs="宋体"/>
          <w:szCs w:val="21"/>
        </w:rPr>
      </w:pPr>
      <w:r>
        <w:rPr>
          <w:rFonts w:hint="eastAsia" w:ascii="宋体" w:hAnsi="宋体" w:cs="宋体"/>
          <w:szCs w:val="21"/>
        </w:rPr>
        <w:t>（二）依法诚信参与政府采购活动，自觉维护国家利益、社会公众利益和采购人合法权益；</w:t>
      </w:r>
    </w:p>
    <w:p>
      <w:pPr>
        <w:spacing w:line="440" w:lineRule="exact"/>
        <w:ind w:left="-210" w:leftChars="-100" w:firstLine="420" w:firstLineChars="200"/>
        <w:jc w:val="left"/>
        <w:rPr>
          <w:rFonts w:ascii="宋体" w:hAnsi="宋体" w:cs="宋体"/>
          <w:szCs w:val="21"/>
        </w:rPr>
      </w:pPr>
      <w:r>
        <w:rPr>
          <w:rFonts w:hint="eastAsia" w:ascii="宋体" w:hAnsi="宋体" w:cs="宋体"/>
          <w:szCs w:val="21"/>
        </w:rPr>
        <w:t>（三）依法履行政府采购合同和政府采购活动中的各项承诺，为采购人提供符合规定质量标准的货物、工程和服务和优良的售后服务；</w:t>
      </w:r>
    </w:p>
    <w:p>
      <w:pPr>
        <w:spacing w:line="440" w:lineRule="exact"/>
        <w:ind w:left="-210" w:leftChars="-100" w:firstLine="420" w:firstLineChars="200"/>
        <w:jc w:val="left"/>
        <w:rPr>
          <w:rFonts w:ascii="宋体" w:hAnsi="宋体" w:cs="宋体"/>
          <w:szCs w:val="21"/>
        </w:rPr>
      </w:pPr>
      <w:r>
        <w:rPr>
          <w:rFonts w:hint="eastAsia" w:ascii="宋体" w:hAnsi="宋体" w:cs="宋体"/>
          <w:szCs w:val="21"/>
        </w:rPr>
        <w:t>（四）依法诚信进行质疑与投诉活动；</w:t>
      </w:r>
    </w:p>
    <w:p>
      <w:pPr>
        <w:spacing w:line="440" w:lineRule="exact"/>
        <w:ind w:firstLine="210" w:firstLineChars="100"/>
        <w:jc w:val="left"/>
        <w:rPr>
          <w:rFonts w:ascii="宋体" w:hAnsi="宋体" w:cs="宋体"/>
          <w:szCs w:val="21"/>
        </w:rPr>
      </w:pPr>
      <w:r>
        <w:rPr>
          <w:rFonts w:hint="eastAsia" w:ascii="宋体" w:hAnsi="宋体" w:cs="宋体"/>
          <w:szCs w:val="21"/>
        </w:rPr>
        <w:t>（五）依法接受政府采购监督管理部门的监督检查。</w:t>
      </w:r>
    </w:p>
    <w:p>
      <w:pPr>
        <w:spacing w:line="440" w:lineRule="exact"/>
        <w:jc w:val="left"/>
        <w:rPr>
          <w:rFonts w:ascii="宋体" w:hAnsi="宋体" w:cs="宋体"/>
          <w:szCs w:val="21"/>
        </w:rPr>
      </w:pPr>
      <w:r>
        <w:rPr>
          <w:rFonts w:hint="eastAsia" w:ascii="宋体" w:hAnsi="宋体" w:cs="宋体"/>
          <w:b/>
          <w:szCs w:val="21"/>
        </w:rPr>
        <w:t xml:space="preserve">第四条  </w:t>
      </w:r>
      <w:r>
        <w:rPr>
          <w:rFonts w:hint="eastAsia" w:ascii="宋体" w:hAnsi="宋体" w:cs="宋体"/>
          <w:szCs w:val="21"/>
        </w:rPr>
        <w:t>区共公资源交易中心、区政府采购验收办公室、区政府采购代理机构、采购人等负责收集供应商诚信资料，对不诚信行为及时登记在案，并妥善保管诚信资料，让诚信度高的供应商在招标采购活动中更具竞争优势。区财政局政府采购管理办公室对诚信记录、管理及实施情况进行督查，并组织评定信用等级。</w:t>
      </w:r>
    </w:p>
    <w:p>
      <w:pPr>
        <w:spacing w:line="440" w:lineRule="exact"/>
        <w:jc w:val="left"/>
        <w:rPr>
          <w:rFonts w:ascii="宋体" w:hAnsi="宋体" w:cs="宋体"/>
          <w:szCs w:val="21"/>
        </w:rPr>
      </w:pPr>
      <w:r>
        <w:rPr>
          <w:rFonts w:hint="eastAsia" w:ascii="宋体" w:hAnsi="宋体" w:cs="宋体"/>
          <w:b/>
          <w:szCs w:val="21"/>
        </w:rPr>
        <w:t xml:space="preserve">第五条  </w:t>
      </w:r>
      <w:r>
        <w:rPr>
          <w:rFonts w:hint="eastAsia" w:ascii="宋体" w:hAnsi="宋体" w:cs="宋体"/>
          <w:szCs w:val="21"/>
        </w:rPr>
        <w:t>供应商诚信管理坚持依法、公正、客观、实效的原则、维护国家利益和社会公共利益。</w:t>
      </w:r>
    </w:p>
    <w:p>
      <w:pPr>
        <w:spacing w:line="440" w:lineRule="exact"/>
        <w:jc w:val="left"/>
        <w:rPr>
          <w:rFonts w:ascii="宋体" w:hAnsi="宋体" w:cs="宋体"/>
          <w:szCs w:val="21"/>
        </w:rPr>
      </w:pPr>
      <w:r>
        <w:rPr>
          <w:rFonts w:hint="eastAsia" w:ascii="宋体" w:hAnsi="宋体" w:cs="宋体"/>
          <w:b/>
          <w:szCs w:val="21"/>
        </w:rPr>
        <w:t xml:space="preserve">第六条  </w:t>
      </w:r>
      <w:r>
        <w:rPr>
          <w:rFonts w:hint="eastAsia" w:ascii="宋体" w:hAnsi="宋体" w:cs="宋体"/>
          <w:szCs w:val="21"/>
        </w:rPr>
        <w:t>供应商诚信等级共分七级，即：一级、二级、三级、四级、五级、六级、七级，级别越高，诚信度越高。</w:t>
      </w:r>
    </w:p>
    <w:p>
      <w:pPr>
        <w:spacing w:line="440" w:lineRule="exact"/>
        <w:jc w:val="left"/>
        <w:rPr>
          <w:rFonts w:ascii="宋体" w:hAnsi="宋体" w:cs="宋体"/>
          <w:szCs w:val="21"/>
        </w:rPr>
      </w:pPr>
      <w:r>
        <w:rPr>
          <w:rFonts w:hint="eastAsia" w:ascii="宋体" w:hAnsi="宋体" w:cs="宋体"/>
          <w:b/>
          <w:szCs w:val="21"/>
        </w:rPr>
        <w:t xml:space="preserve">第七条  </w:t>
      </w:r>
      <w:r>
        <w:rPr>
          <w:rFonts w:hint="eastAsia" w:ascii="宋体" w:hAnsi="宋体" w:cs="宋体"/>
          <w:szCs w:val="21"/>
        </w:rPr>
        <w:t>供应商在参加鄞州区范围内政府采购活动过程中有下列情形之一的，除按《中华人民共和国政府采购法》及相关法律法规规定进行处理外，同时记入供应商诚信档案并相应扣分（每次）。</w:t>
      </w:r>
    </w:p>
    <w:p>
      <w:pPr>
        <w:spacing w:line="440" w:lineRule="exact"/>
        <w:ind w:firstLine="105" w:firstLineChars="50"/>
        <w:jc w:val="left"/>
        <w:rPr>
          <w:rFonts w:ascii="宋体" w:hAnsi="宋体" w:cs="宋体"/>
          <w:szCs w:val="21"/>
        </w:rPr>
      </w:pPr>
      <w:r>
        <w:rPr>
          <w:rFonts w:hint="eastAsia" w:ascii="宋体" w:hAnsi="宋体" w:cs="宋体"/>
          <w:szCs w:val="21"/>
        </w:rPr>
        <w:t>（一）报名后无正常理由未投标的或投标时无故迟到的（第一次扣2分，连续2次或一年内累计达到3次扣5分）；</w:t>
      </w:r>
    </w:p>
    <w:p>
      <w:pPr>
        <w:spacing w:line="440" w:lineRule="exact"/>
        <w:ind w:firstLine="105" w:firstLineChars="50"/>
        <w:jc w:val="left"/>
        <w:rPr>
          <w:rFonts w:ascii="宋体" w:hAnsi="宋体" w:cs="宋体"/>
          <w:szCs w:val="21"/>
        </w:rPr>
      </w:pPr>
      <w:r>
        <w:rPr>
          <w:rFonts w:hint="eastAsia" w:ascii="宋体" w:hAnsi="宋体" w:cs="宋体"/>
          <w:szCs w:val="21"/>
        </w:rPr>
        <w:t>（二）不按规定缴纳投标保证金的（扣3分）；</w:t>
      </w:r>
    </w:p>
    <w:p>
      <w:pPr>
        <w:spacing w:line="440" w:lineRule="exact"/>
        <w:ind w:firstLine="105" w:firstLineChars="50"/>
        <w:jc w:val="left"/>
        <w:rPr>
          <w:rFonts w:ascii="宋体" w:hAnsi="宋体" w:cs="宋体"/>
          <w:szCs w:val="21"/>
        </w:rPr>
      </w:pPr>
      <w:r>
        <w:rPr>
          <w:rFonts w:hint="eastAsia" w:ascii="宋体" w:hAnsi="宋体" w:cs="宋体"/>
          <w:szCs w:val="21"/>
        </w:rPr>
        <w:t>（三）不服从工作人员管理，扰乱开标、评标现场秩序的（扣5分）；</w:t>
      </w:r>
    </w:p>
    <w:p>
      <w:pPr>
        <w:spacing w:line="440" w:lineRule="exact"/>
        <w:ind w:firstLine="105" w:firstLineChars="50"/>
        <w:jc w:val="left"/>
        <w:rPr>
          <w:rFonts w:ascii="宋体" w:hAnsi="宋体" w:cs="宋体"/>
          <w:szCs w:val="21"/>
        </w:rPr>
      </w:pPr>
      <w:r>
        <w:rPr>
          <w:rFonts w:hint="eastAsia" w:ascii="宋体" w:hAnsi="宋体" w:cs="宋体"/>
          <w:szCs w:val="21"/>
        </w:rPr>
        <w:t>（四）编制投标报价时，故意超过招标文件规定最高限价的（扣3分）；</w:t>
      </w:r>
    </w:p>
    <w:p>
      <w:pPr>
        <w:spacing w:line="440" w:lineRule="exact"/>
        <w:ind w:firstLine="105" w:firstLineChars="50"/>
        <w:jc w:val="left"/>
        <w:rPr>
          <w:rFonts w:ascii="宋体" w:hAnsi="宋体" w:cs="宋体"/>
          <w:szCs w:val="21"/>
        </w:rPr>
      </w:pPr>
      <w:r>
        <w:rPr>
          <w:rFonts w:hint="eastAsia" w:ascii="宋体" w:hAnsi="宋体" w:cs="宋体"/>
          <w:szCs w:val="21"/>
        </w:rPr>
        <w:t>（五）被评委会一致认定投标文件编制特别不认真的（扣2分）；</w:t>
      </w:r>
    </w:p>
    <w:p>
      <w:pPr>
        <w:spacing w:line="440" w:lineRule="exact"/>
        <w:ind w:firstLine="105" w:firstLineChars="50"/>
        <w:jc w:val="left"/>
        <w:rPr>
          <w:rFonts w:ascii="宋体" w:hAnsi="宋体" w:cs="宋体"/>
          <w:szCs w:val="21"/>
        </w:rPr>
      </w:pPr>
      <w:r>
        <w:rPr>
          <w:rFonts w:hint="eastAsia" w:ascii="宋体" w:hAnsi="宋体" w:cs="宋体"/>
          <w:szCs w:val="21"/>
        </w:rPr>
        <w:t>（六）不按规定程序质疑投诉的（扣5分）；</w:t>
      </w:r>
    </w:p>
    <w:p>
      <w:pPr>
        <w:spacing w:line="440" w:lineRule="exact"/>
        <w:ind w:firstLine="105" w:firstLineChars="50"/>
        <w:jc w:val="left"/>
        <w:rPr>
          <w:rFonts w:ascii="宋体" w:hAnsi="宋体" w:cs="宋体"/>
          <w:szCs w:val="21"/>
        </w:rPr>
      </w:pPr>
      <w:r>
        <w:rPr>
          <w:rFonts w:hint="eastAsia" w:ascii="宋体" w:hAnsi="宋体" w:cs="宋体"/>
          <w:szCs w:val="21"/>
        </w:rPr>
        <w:t>（七）不按合同要求履约或提供售后服务的（扣5分）；</w:t>
      </w:r>
    </w:p>
    <w:p>
      <w:pPr>
        <w:spacing w:line="440" w:lineRule="exact"/>
        <w:ind w:firstLine="105" w:firstLineChars="50"/>
        <w:jc w:val="left"/>
        <w:rPr>
          <w:rFonts w:ascii="宋体" w:hAnsi="宋体" w:cs="宋体"/>
          <w:szCs w:val="21"/>
        </w:rPr>
      </w:pPr>
      <w:r>
        <w:rPr>
          <w:rFonts w:hint="eastAsia" w:ascii="宋体" w:hAnsi="宋体" w:cs="宋体"/>
          <w:szCs w:val="21"/>
        </w:rPr>
        <w:t>（八）采购单位有明确依据或事实，反馈履约供应商有不诚信行为并经审核属实的（扣5分）；</w:t>
      </w:r>
    </w:p>
    <w:p>
      <w:pPr>
        <w:spacing w:line="440" w:lineRule="exact"/>
        <w:ind w:firstLine="105" w:firstLineChars="50"/>
        <w:jc w:val="left"/>
        <w:rPr>
          <w:rFonts w:ascii="宋体" w:hAnsi="宋体" w:cs="宋体"/>
          <w:szCs w:val="21"/>
        </w:rPr>
      </w:pPr>
      <w:r>
        <w:rPr>
          <w:rFonts w:hint="eastAsia" w:ascii="宋体" w:hAnsi="宋体" w:cs="宋体"/>
          <w:szCs w:val="21"/>
        </w:rPr>
        <w:t>（九）提供虚假材料参与投标或谋取中标、成交的（扣10分）；</w:t>
      </w:r>
    </w:p>
    <w:p>
      <w:pPr>
        <w:spacing w:line="440" w:lineRule="exact"/>
        <w:ind w:firstLine="105" w:firstLineChars="50"/>
        <w:jc w:val="left"/>
        <w:rPr>
          <w:rFonts w:ascii="宋体" w:hAnsi="宋体" w:cs="宋体"/>
          <w:szCs w:val="21"/>
        </w:rPr>
      </w:pPr>
      <w:r>
        <w:rPr>
          <w:rFonts w:hint="eastAsia" w:ascii="宋体" w:hAnsi="宋体" w:cs="宋体"/>
          <w:szCs w:val="21"/>
        </w:rPr>
        <w:t>（十）与其他当事人恶意串通，造成不良影响的（扣10分）；</w:t>
      </w:r>
    </w:p>
    <w:p>
      <w:pPr>
        <w:spacing w:line="440" w:lineRule="exact"/>
        <w:ind w:firstLine="105" w:firstLineChars="50"/>
        <w:jc w:val="left"/>
        <w:rPr>
          <w:rFonts w:ascii="宋体" w:hAnsi="宋体" w:cs="宋体"/>
          <w:szCs w:val="21"/>
        </w:rPr>
      </w:pPr>
      <w:r>
        <w:rPr>
          <w:rFonts w:hint="eastAsia" w:ascii="宋体" w:hAnsi="宋体" w:cs="宋体"/>
          <w:szCs w:val="21"/>
        </w:rPr>
        <w:t>（十一）采取不正当手段诋毁、排挤其他供应商的（扣10分）；</w:t>
      </w:r>
    </w:p>
    <w:p>
      <w:pPr>
        <w:spacing w:line="440" w:lineRule="exact"/>
        <w:ind w:firstLine="105" w:firstLineChars="50"/>
        <w:jc w:val="left"/>
        <w:rPr>
          <w:rFonts w:ascii="宋体" w:hAnsi="宋体" w:cs="宋体"/>
          <w:szCs w:val="21"/>
        </w:rPr>
      </w:pPr>
      <w:r>
        <w:rPr>
          <w:rFonts w:hint="eastAsia" w:ascii="宋体" w:hAnsi="宋体" w:cs="宋体"/>
          <w:szCs w:val="21"/>
        </w:rPr>
        <w:t>（十二）中标后无故放弃的（扣10分）；</w:t>
      </w:r>
    </w:p>
    <w:p>
      <w:pPr>
        <w:spacing w:line="440" w:lineRule="exact"/>
        <w:ind w:firstLine="105" w:firstLineChars="50"/>
        <w:jc w:val="left"/>
        <w:rPr>
          <w:rFonts w:ascii="宋体" w:hAnsi="宋体" w:cs="宋体"/>
          <w:szCs w:val="21"/>
        </w:rPr>
      </w:pPr>
      <w:r>
        <w:rPr>
          <w:rFonts w:hint="eastAsia" w:ascii="宋体" w:hAnsi="宋体" w:cs="宋体"/>
          <w:szCs w:val="21"/>
        </w:rPr>
        <w:t>（十三）中标后无正当理由在规定期限内不与采购人签订合同，或签订的合同实质性内容（货物和服务）与招投标文件不一致的（扣10分）；</w:t>
      </w:r>
    </w:p>
    <w:p>
      <w:pPr>
        <w:spacing w:line="440" w:lineRule="exact"/>
        <w:ind w:firstLine="105" w:firstLineChars="50"/>
        <w:jc w:val="left"/>
        <w:rPr>
          <w:rFonts w:ascii="宋体" w:hAnsi="宋体" w:cs="宋体"/>
          <w:szCs w:val="21"/>
        </w:rPr>
      </w:pPr>
      <w:r>
        <w:rPr>
          <w:rFonts w:hint="eastAsia" w:ascii="宋体" w:hAnsi="宋体" w:cs="宋体"/>
          <w:szCs w:val="21"/>
        </w:rPr>
        <w:t>（十四）擅自变更、中止或者终止合同，或违法采取转包、分包方式履行政府采购合同的（扣10分）；</w:t>
      </w:r>
    </w:p>
    <w:p>
      <w:pPr>
        <w:spacing w:line="440" w:lineRule="exact"/>
        <w:ind w:firstLine="105" w:firstLineChars="50"/>
        <w:jc w:val="left"/>
        <w:rPr>
          <w:rFonts w:ascii="宋体" w:hAnsi="宋体" w:cs="宋体"/>
          <w:szCs w:val="21"/>
        </w:rPr>
      </w:pPr>
      <w:r>
        <w:rPr>
          <w:rFonts w:hint="eastAsia" w:ascii="宋体" w:hAnsi="宋体" w:cs="宋体"/>
          <w:szCs w:val="21"/>
        </w:rPr>
        <w:t>（十五）拒绝监督检查或者检查时提供虚假情况的（扣10分）；</w:t>
      </w:r>
    </w:p>
    <w:p>
      <w:pPr>
        <w:spacing w:line="440" w:lineRule="exact"/>
        <w:ind w:firstLine="105" w:firstLineChars="50"/>
        <w:jc w:val="left"/>
        <w:rPr>
          <w:rFonts w:ascii="宋体" w:hAnsi="宋体" w:cs="宋体"/>
          <w:szCs w:val="21"/>
        </w:rPr>
      </w:pPr>
      <w:r>
        <w:rPr>
          <w:rFonts w:hint="eastAsia" w:ascii="宋体" w:hAnsi="宋体" w:cs="宋体"/>
          <w:szCs w:val="21"/>
        </w:rPr>
        <w:t>（十六）虚假恶意质疑、投诉的（扣10分）；</w:t>
      </w:r>
    </w:p>
    <w:p>
      <w:pPr>
        <w:spacing w:line="440" w:lineRule="exact"/>
        <w:ind w:firstLine="105" w:firstLineChars="50"/>
        <w:jc w:val="left"/>
        <w:rPr>
          <w:rFonts w:ascii="宋体" w:hAnsi="宋体" w:cs="宋体"/>
          <w:szCs w:val="21"/>
        </w:rPr>
      </w:pPr>
      <w:r>
        <w:rPr>
          <w:rFonts w:hint="eastAsia" w:ascii="宋体" w:hAnsi="宋体" w:cs="宋体"/>
          <w:szCs w:val="21"/>
        </w:rPr>
        <w:t>（十七）向评标委员会、竞争性谈判小组或询价小组成员行贿或提供其他不正当利益的（扣10分）；</w:t>
      </w:r>
    </w:p>
    <w:p>
      <w:pPr>
        <w:spacing w:line="440" w:lineRule="exact"/>
        <w:ind w:firstLine="105" w:firstLineChars="50"/>
        <w:jc w:val="left"/>
        <w:rPr>
          <w:rFonts w:ascii="宋体" w:hAnsi="宋体" w:cs="宋体"/>
          <w:szCs w:val="21"/>
        </w:rPr>
      </w:pPr>
      <w:r>
        <w:rPr>
          <w:rFonts w:hint="eastAsia" w:ascii="宋体" w:hAnsi="宋体" w:cs="宋体"/>
          <w:szCs w:val="21"/>
        </w:rPr>
        <w:t>（十八）向招标采购单位行贿或者提供其他不正当利益的（扣10分）；</w:t>
      </w:r>
    </w:p>
    <w:p>
      <w:pPr>
        <w:spacing w:line="440" w:lineRule="exact"/>
        <w:ind w:firstLine="105" w:firstLineChars="50"/>
        <w:jc w:val="left"/>
        <w:rPr>
          <w:rFonts w:ascii="宋体" w:hAnsi="宋体" w:cs="宋体"/>
          <w:szCs w:val="21"/>
        </w:rPr>
      </w:pPr>
      <w:r>
        <w:rPr>
          <w:rFonts w:hint="eastAsia" w:ascii="宋体" w:hAnsi="宋体" w:cs="宋体"/>
          <w:szCs w:val="21"/>
        </w:rPr>
        <w:t>（十九）区财政局采购办、区公共资源交易中心认定的其他违反法律法规规定的不诚信行为。（扣5分）</w:t>
      </w:r>
    </w:p>
    <w:p>
      <w:pPr>
        <w:spacing w:line="440" w:lineRule="exact"/>
        <w:jc w:val="left"/>
        <w:rPr>
          <w:rFonts w:ascii="宋体" w:hAnsi="宋体" w:cs="宋体"/>
          <w:szCs w:val="21"/>
        </w:rPr>
      </w:pPr>
      <w:r>
        <w:rPr>
          <w:rFonts w:hint="eastAsia" w:ascii="宋体" w:hAnsi="宋体" w:cs="宋体"/>
          <w:b/>
          <w:szCs w:val="21"/>
        </w:rPr>
        <w:t xml:space="preserve">第八条  </w:t>
      </w:r>
      <w:r>
        <w:rPr>
          <w:rFonts w:hint="eastAsia" w:ascii="宋体" w:hAnsi="宋体" w:cs="宋体"/>
          <w:szCs w:val="21"/>
        </w:rPr>
        <w:t>区财政局采购办、区公共资源交易中心根据供应商诚信记录评定供应商诚信等级。</w:t>
      </w:r>
    </w:p>
    <w:p>
      <w:pPr>
        <w:spacing w:line="440" w:lineRule="exact"/>
        <w:ind w:firstLine="105" w:firstLineChars="50"/>
        <w:jc w:val="left"/>
        <w:rPr>
          <w:rFonts w:ascii="宋体" w:hAnsi="宋体" w:cs="宋体"/>
          <w:szCs w:val="21"/>
        </w:rPr>
      </w:pPr>
      <w:r>
        <w:rPr>
          <w:rFonts w:hint="eastAsia" w:ascii="宋体" w:hAnsi="宋体" w:cs="宋体"/>
          <w:szCs w:val="21"/>
        </w:rPr>
        <w:t>（一）不诚信行为记录扣分，每扣满5分降低供应商一级诚信等级，不足5分的转入下一次评定；</w:t>
      </w:r>
    </w:p>
    <w:p>
      <w:pPr>
        <w:spacing w:line="440" w:lineRule="exact"/>
        <w:ind w:firstLine="105" w:firstLineChars="50"/>
        <w:jc w:val="left"/>
        <w:rPr>
          <w:rFonts w:ascii="宋体" w:hAnsi="宋体" w:cs="宋体"/>
          <w:szCs w:val="21"/>
        </w:rPr>
      </w:pPr>
      <w:r>
        <w:rPr>
          <w:rFonts w:hint="eastAsia" w:ascii="宋体" w:hAnsi="宋体" w:cs="宋体"/>
          <w:szCs w:val="21"/>
        </w:rPr>
        <w:t>（二）有严重不诚信行为并造成不良影响或后果的，或被公开批评或行政处罚的，列入不良行为记录名单，扣除诚信分10分，诚信等级降2级，并按《政府采购法》等相关规定在规定时间内禁止参加政府采购活动；</w:t>
      </w:r>
    </w:p>
    <w:p>
      <w:pPr>
        <w:spacing w:line="440" w:lineRule="exact"/>
        <w:ind w:firstLine="105" w:firstLineChars="50"/>
        <w:jc w:val="left"/>
        <w:rPr>
          <w:rFonts w:ascii="宋体" w:hAnsi="宋体" w:cs="宋体"/>
          <w:szCs w:val="21"/>
        </w:rPr>
      </w:pPr>
      <w:r>
        <w:rPr>
          <w:rFonts w:hint="eastAsia" w:ascii="宋体" w:hAnsi="宋体" w:cs="宋体"/>
          <w:szCs w:val="21"/>
        </w:rPr>
        <w:t>（三）一年期满，在本区公开采购（包括公开招标、邀请招标、竞争性谈判、询价采购等）中中标价10万元（含）以上项目不低于8</w:t>
      </w:r>
      <w:r>
        <w:rPr>
          <w:rFonts w:hint="eastAsia" w:ascii="宋体" w:hAnsi="宋体" w:cs="宋体"/>
          <w:szCs w:val="21"/>
          <w:u w:val="single"/>
        </w:rPr>
        <w:t>次（含）中标或2</w:t>
      </w:r>
      <w:r>
        <w:rPr>
          <w:rFonts w:hint="eastAsia" w:ascii="宋体" w:hAnsi="宋体" w:cs="宋体"/>
          <w:szCs w:val="21"/>
        </w:rPr>
        <w:t>次及以上中标重大采购项目（中标金额不低于300万元）且后期履约质量好、服务优的，经审定后提高供应商一级诚信等级。（一个采购编号为一次，一年评定一次，年中达到上述标准的不作信用等级提升调整）</w:t>
      </w:r>
    </w:p>
    <w:p>
      <w:pPr>
        <w:spacing w:line="440" w:lineRule="exact"/>
        <w:jc w:val="left"/>
        <w:rPr>
          <w:rFonts w:ascii="宋体" w:hAnsi="宋体" w:cs="宋体"/>
          <w:szCs w:val="21"/>
        </w:rPr>
      </w:pPr>
      <w:r>
        <w:rPr>
          <w:rFonts w:hint="eastAsia" w:ascii="宋体" w:hAnsi="宋体" w:cs="宋体"/>
          <w:b/>
          <w:szCs w:val="21"/>
        </w:rPr>
        <w:t xml:space="preserve">第九条  </w:t>
      </w:r>
      <w:r>
        <w:rPr>
          <w:rFonts w:hint="eastAsia" w:ascii="宋体" w:hAnsi="宋体" w:cs="宋体"/>
          <w:szCs w:val="21"/>
        </w:rPr>
        <w:t>采取综合评分办法评标的，在总分中根据信用等级相应加减分，每级别0.3分。新参与的供应商按4级计算，信用等级分0分。信用等级高于4级的的按相应信用等级加分，信用等级低于4级的按相应信用等级减分。</w:t>
      </w:r>
    </w:p>
    <w:p>
      <w:pPr>
        <w:spacing w:line="440" w:lineRule="exact"/>
        <w:ind w:firstLine="525" w:firstLineChars="250"/>
        <w:jc w:val="left"/>
        <w:rPr>
          <w:rFonts w:ascii="宋体" w:hAnsi="宋体" w:cs="宋体"/>
          <w:szCs w:val="21"/>
        </w:rPr>
      </w:pPr>
      <w:r>
        <w:rPr>
          <w:rFonts w:hint="eastAsia" w:ascii="宋体" w:hAnsi="宋体" w:cs="宋体"/>
          <w:szCs w:val="21"/>
        </w:rPr>
        <w:t>采取最低评标价法评标的，按照供应商相应的诚信等级给予每级别0.3%的价格折扣。</w:t>
      </w:r>
    </w:p>
    <w:p>
      <w:pPr>
        <w:spacing w:line="440" w:lineRule="exact"/>
        <w:jc w:val="left"/>
        <w:rPr>
          <w:rFonts w:ascii="宋体" w:hAnsi="宋体" w:cs="宋体"/>
          <w:szCs w:val="21"/>
        </w:rPr>
      </w:pPr>
      <w:r>
        <w:rPr>
          <w:rFonts w:hint="eastAsia" w:ascii="宋体" w:hAnsi="宋体" w:cs="宋体"/>
          <w:b/>
          <w:szCs w:val="21"/>
        </w:rPr>
        <w:t xml:space="preserve">第十条  </w:t>
      </w:r>
      <w:r>
        <w:rPr>
          <w:rFonts w:hint="eastAsia" w:ascii="宋体" w:hAnsi="宋体" w:cs="宋体"/>
          <w:szCs w:val="21"/>
        </w:rPr>
        <w:t>诚信等级低于二级的供应商不得作为协议供应商。</w:t>
      </w:r>
    </w:p>
    <w:p>
      <w:pPr>
        <w:spacing w:line="440" w:lineRule="exact"/>
        <w:jc w:val="left"/>
        <w:rPr>
          <w:rFonts w:ascii="宋体" w:hAnsi="宋体" w:cs="宋体"/>
          <w:szCs w:val="21"/>
        </w:rPr>
      </w:pPr>
      <w:r>
        <w:rPr>
          <w:rFonts w:hint="eastAsia" w:ascii="宋体" w:hAnsi="宋体" w:cs="宋体"/>
          <w:b/>
          <w:szCs w:val="21"/>
        </w:rPr>
        <w:t xml:space="preserve">第十一条  </w:t>
      </w:r>
      <w:r>
        <w:rPr>
          <w:rFonts w:hint="eastAsia" w:ascii="宋体" w:hAnsi="宋体" w:cs="宋体"/>
          <w:szCs w:val="21"/>
        </w:rPr>
        <w:t>采购人、供应商、采购代理机构和评标专家等应及时报告政府采购活动中的违法、违规等不诚信行为，并积极配合查处。</w:t>
      </w:r>
    </w:p>
    <w:p>
      <w:pPr>
        <w:spacing w:line="440" w:lineRule="exact"/>
        <w:jc w:val="left"/>
        <w:rPr>
          <w:rFonts w:ascii="宋体" w:hAnsi="宋体" w:cs="宋体"/>
          <w:szCs w:val="21"/>
        </w:rPr>
      </w:pPr>
      <w:r>
        <w:rPr>
          <w:rFonts w:hint="eastAsia" w:ascii="宋体" w:hAnsi="宋体" w:cs="宋体"/>
          <w:b/>
          <w:szCs w:val="21"/>
        </w:rPr>
        <w:t xml:space="preserve">第十二条  </w:t>
      </w:r>
      <w:r>
        <w:rPr>
          <w:rFonts w:hint="eastAsia" w:ascii="宋体" w:hAnsi="宋体" w:cs="宋体"/>
          <w:szCs w:val="21"/>
        </w:rPr>
        <w:t>供应商诚信等级在鄞州区财政局采购专栏、鄞州区公共资源交易中心网站等媒体上公布。</w:t>
      </w:r>
    </w:p>
    <w:p>
      <w:pPr>
        <w:spacing w:line="440" w:lineRule="exact"/>
        <w:jc w:val="left"/>
        <w:rPr>
          <w:rFonts w:ascii="宋体" w:hAnsi="宋体" w:cs="宋体"/>
          <w:szCs w:val="21"/>
        </w:rPr>
      </w:pPr>
      <w:r>
        <w:rPr>
          <w:rFonts w:hint="eastAsia" w:ascii="宋体" w:hAnsi="宋体" w:cs="宋体"/>
          <w:b/>
          <w:szCs w:val="21"/>
        </w:rPr>
        <w:t xml:space="preserve">第十三条  </w:t>
      </w:r>
      <w:r>
        <w:rPr>
          <w:rFonts w:hint="eastAsia" w:ascii="宋体" w:hAnsi="宋体" w:cs="宋体"/>
          <w:szCs w:val="21"/>
        </w:rPr>
        <w:t>连续2年诚信等级不低于6级的供应商，授予“政府采购诚信供应商”称号。</w:t>
      </w:r>
    </w:p>
    <w:p>
      <w:pPr>
        <w:spacing w:line="440" w:lineRule="exact"/>
        <w:jc w:val="left"/>
        <w:rPr>
          <w:rFonts w:ascii="宋体" w:hAnsi="宋体" w:cs="宋体"/>
          <w:szCs w:val="21"/>
        </w:rPr>
      </w:pPr>
      <w:r>
        <w:rPr>
          <w:rFonts w:hint="eastAsia" w:ascii="宋体" w:hAnsi="宋体" w:cs="宋体"/>
          <w:b/>
          <w:szCs w:val="21"/>
        </w:rPr>
        <w:t>第十四  条</w:t>
      </w:r>
      <w:r>
        <w:rPr>
          <w:rFonts w:hint="eastAsia" w:ascii="宋体" w:hAnsi="宋体" w:cs="宋体"/>
          <w:szCs w:val="21"/>
        </w:rPr>
        <w:t>政府采购当事人对供应商诚信管理记录、评定及项目评审等有异议的，可向区财政局采购办申诉。</w:t>
      </w:r>
    </w:p>
    <w:p>
      <w:pPr>
        <w:spacing w:line="440" w:lineRule="exact"/>
        <w:jc w:val="left"/>
      </w:pPr>
      <w:r>
        <w:rPr>
          <w:rFonts w:hint="eastAsia" w:ascii="宋体" w:hAnsi="宋体" w:cs="宋体"/>
          <w:b/>
          <w:szCs w:val="21"/>
        </w:rPr>
        <w:t xml:space="preserve">第十五条  </w:t>
      </w:r>
      <w:r>
        <w:rPr>
          <w:rFonts w:hint="eastAsia" w:ascii="宋体" w:hAnsi="宋体" w:cs="宋体"/>
          <w:szCs w:val="21"/>
        </w:rPr>
        <w:t>本办法由区财政局采购办负责解释。</w:t>
      </w:r>
    </w:p>
    <w:sectPr>
      <w:headerReference r:id="rId3" w:type="default"/>
      <w:footerReference r:id="rId4" w:type="default"/>
      <w:footerReference r:id="rId5" w:type="even"/>
      <w:pgSz w:w="11906" w:h="16838"/>
      <w:pgMar w:top="850" w:right="850" w:bottom="850" w:left="850" w:header="737" w:footer="737"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21</w:t>
    </w:r>
    <w:r>
      <w:rPr>
        <w:rStyle w:val="19"/>
      </w:rPr>
      <w:fldChar w:fldCharType="end"/>
    </w:r>
  </w:p>
  <w:p>
    <w:pPr>
      <w:pStyle w:val="11"/>
      <w:ind w:firstLine="1080" w:firstLineChars="600"/>
      <w:jc w:val="both"/>
    </w:pPr>
  </w:p>
  <w:p>
    <w:pPr>
      <w:pStyle w:val="11"/>
      <w:ind w:firstLine="1080" w:firstLineChars="600"/>
      <w:jc w:val="both"/>
    </w:pPr>
    <w:r>
      <w:pict>
        <v:line id="_x0000_s1026" o:spid="_x0000_s1026" o:spt="20" style="position:absolute;left:0pt;margin-left:1.35pt;margin-top:4.7pt;height:1.4pt;width:474.4pt;z-index:251659264;mso-width-relative:page;mso-height-relative:page;" coordsize="21600,21600" o:gfxdata="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6QJJPUAAAA&#10;BgEAAA8AAAAAAAAAAQAgAAAAIgAAAGRycy9kb3ducmV2LnhtbFBLAQIUABQAAAAIAIdO4kDz+Db0&#10;6AEAALgDAAAOAAAAAAAAAAEAIAAAACMBAABkcnMvZTJvRG9jLnhtbFBLBQYAAAAABgAGAFkBAAB9&#10;BQAAAAA=&#10;">
          <v:path arrowok="t"/>
          <v:fill focussize="0,0"/>
          <v:stroke/>
          <v:imagedata o:title=""/>
          <o:lock v:ext="edit"/>
        </v:line>
      </w:pict>
    </w:r>
  </w:p>
  <w:p>
    <w:pPr>
      <w:pStyle w:val="11"/>
      <w:jc w:val="both"/>
      <w:rPr>
        <w:rFonts w:ascii="宋体" w:hAnsi="宋体"/>
      </w:rPr>
    </w:pPr>
    <w:r>
      <w:rPr>
        <w:rFonts w:hint="eastAsia" w:ascii="宋体" w:hAnsi="宋体"/>
      </w:rPr>
      <w:t>联系电话：0574--88225140            传真：0574--88225200       http://yinzhou.nbggzy.cn/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ascii="宋体" w:hAnsi="宋体"/>
      </w:rPr>
      <w:t>宁波市鄞州区公共资源交易中心公开招标文件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22E6C"/>
    <w:multiLevelType w:val="singleLevel"/>
    <w:tmpl w:val="A3122E6C"/>
    <w:lvl w:ilvl="0" w:tentative="0">
      <w:start w:val="12"/>
      <w:numFmt w:val="chineseCounting"/>
      <w:suff w:val="nothing"/>
      <w:lvlText w:val="%1、"/>
      <w:lvlJc w:val="left"/>
      <w:rPr>
        <w:rFonts w:hint="eastAsia"/>
      </w:rPr>
    </w:lvl>
  </w:abstractNum>
  <w:abstractNum w:abstractNumId="1">
    <w:nsid w:val="FFFFFF88"/>
    <w:multiLevelType w:val="singleLevel"/>
    <w:tmpl w:val="FFFFFF88"/>
    <w:lvl w:ilvl="0" w:tentative="0">
      <w:start w:val="1"/>
      <w:numFmt w:val="decimal"/>
      <w:pStyle w:val="28"/>
      <w:lvlText w:val="%1."/>
      <w:lvlJc w:val="left"/>
      <w:pPr>
        <w:tabs>
          <w:tab w:val="left" w:pos="360"/>
        </w:tabs>
        <w:ind w:left="360" w:hanging="360"/>
      </w:pPr>
    </w:lvl>
  </w:abstractNum>
  <w:abstractNum w:abstractNumId="2">
    <w:nsid w:val="0000000A"/>
    <w:multiLevelType w:val="multilevel"/>
    <w:tmpl w:val="0000000A"/>
    <w:lvl w:ilvl="0" w:tentative="0">
      <w:start w:val="1"/>
      <w:numFmt w:val="decimal"/>
      <w:pStyle w:val="29"/>
      <w:lvlText w:val="(%1)"/>
      <w:lvlJc w:val="left"/>
      <w:pPr>
        <w:tabs>
          <w:tab w:val="left" w:pos="669"/>
        </w:tabs>
        <w:ind w:firstLine="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5B31E1F"/>
    <w:multiLevelType w:val="singleLevel"/>
    <w:tmpl w:val="15B31E1F"/>
    <w:lvl w:ilvl="0" w:tentative="0">
      <w:start w:val="1"/>
      <w:numFmt w:val="decimal"/>
      <w:suff w:val="nothing"/>
      <w:lvlText w:val="%1、"/>
      <w:lvlJc w:val="left"/>
    </w:lvl>
  </w:abstractNum>
  <w:abstractNum w:abstractNumId="4">
    <w:nsid w:val="1F890BC6"/>
    <w:multiLevelType w:val="singleLevel"/>
    <w:tmpl w:val="1F890BC6"/>
    <w:lvl w:ilvl="0" w:tentative="0">
      <w:start w:val="1"/>
      <w:numFmt w:val="chineseCounting"/>
      <w:suff w:val="nothing"/>
      <w:lvlText w:val="（%1）"/>
      <w:lvlJc w:val="left"/>
      <w:rPr>
        <w:rFonts w:hint="eastAsia"/>
      </w:rPr>
    </w:lvl>
  </w:abstractNum>
  <w:abstractNum w:abstractNumId="5">
    <w:nsid w:val="44C50F90"/>
    <w:multiLevelType w:val="multilevel"/>
    <w:tmpl w:val="44C50F90"/>
    <w:lvl w:ilvl="0" w:tentative="0">
      <w:start w:val="1"/>
      <w:numFmt w:val="lowerLetter"/>
      <w:pStyle w:val="3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5FD8125B"/>
    <w:multiLevelType w:val="singleLevel"/>
    <w:tmpl w:val="5FD8125B"/>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hMjQ1OTIxYjkzZjI2YTJjMjQ2YmYzMDZmZTEyNTUifQ=="/>
  </w:docVars>
  <w:rsids>
    <w:rsidRoot w:val="008C28D5"/>
    <w:rsid w:val="000448D0"/>
    <w:rsid w:val="000F0DFB"/>
    <w:rsid w:val="00717E9A"/>
    <w:rsid w:val="008C28D5"/>
    <w:rsid w:val="00A0615E"/>
    <w:rsid w:val="02D47D36"/>
    <w:rsid w:val="07C16D92"/>
    <w:rsid w:val="08A60EF7"/>
    <w:rsid w:val="0D9C6D9A"/>
    <w:rsid w:val="0DF3292A"/>
    <w:rsid w:val="0E232DF3"/>
    <w:rsid w:val="0E462DAD"/>
    <w:rsid w:val="11EE2738"/>
    <w:rsid w:val="151C22EA"/>
    <w:rsid w:val="166D79C6"/>
    <w:rsid w:val="198C6239"/>
    <w:rsid w:val="1A6516DC"/>
    <w:rsid w:val="1B085267"/>
    <w:rsid w:val="1B3C5968"/>
    <w:rsid w:val="1D2D2BB1"/>
    <w:rsid w:val="1ED7278D"/>
    <w:rsid w:val="1EF5345E"/>
    <w:rsid w:val="1FD06F55"/>
    <w:rsid w:val="219A5321"/>
    <w:rsid w:val="21B2149C"/>
    <w:rsid w:val="22D02EEA"/>
    <w:rsid w:val="22D921AD"/>
    <w:rsid w:val="236E2B18"/>
    <w:rsid w:val="23724EDB"/>
    <w:rsid w:val="23CC6361"/>
    <w:rsid w:val="245962D1"/>
    <w:rsid w:val="2500392D"/>
    <w:rsid w:val="25FF44BD"/>
    <w:rsid w:val="287A5321"/>
    <w:rsid w:val="28F45BD1"/>
    <w:rsid w:val="294626C4"/>
    <w:rsid w:val="2B096399"/>
    <w:rsid w:val="2C573705"/>
    <w:rsid w:val="2D8048D6"/>
    <w:rsid w:val="2E550EC0"/>
    <w:rsid w:val="2FDC4192"/>
    <w:rsid w:val="30283C99"/>
    <w:rsid w:val="35E759CC"/>
    <w:rsid w:val="35FF6151"/>
    <w:rsid w:val="370431C6"/>
    <w:rsid w:val="37454166"/>
    <w:rsid w:val="38CA3F6E"/>
    <w:rsid w:val="3A8B291D"/>
    <w:rsid w:val="3AD8062E"/>
    <w:rsid w:val="3E4002C6"/>
    <w:rsid w:val="40DC2495"/>
    <w:rsid w:val="421E6123"/>
    <w:rsid w:val="465374F0"/>
    <w:rsid w:val="466E0D72"/>
    <w:rsid w:val="476D6719"/>
    <w:rsid w:val="477B0A08"/>
    <w:rsid w:val="48964DFF"/>
    <w:rsid w:val="4AED5A85"/>
    <w:rsid w:val="4BB62FE7"/>
    <w:rsid w:val="4FE30AAB"/>
    <w:rsid w:val="523B3DD8"/>
    <w:rsid w:val="530C3D05"/>
    <w:rsid w:val="55FA7217"/>
    <w:rsid w:val="56A44C28"/>
    <w:rsid w:val="56B150B0"/>
    <w:rsid w:val="57B977AF"/>
    <w:rsid w:val="58B069FB"/>
    <w:rsid w:val="5B2C3CEC"/>
    <w:rsid w:val="5B8767E9"/>
    <w:rsid w:val="5BAC1EBF"/>
    <w:rsid w:val="5C131A7D"/>
    <w:rsid w:val="5C257C2A"/>
    <w:rsid w:val="5CBF36B3"/>
    <w:rsid w:val="5E044267"/>
    <w:rsid w:val="614C6AAF"/>
    <w:rsid w:val="61976F22"/>
    <w:rsid w:val="620B65C4"/>
    <w:rsid w:val="62797D1B"/>
    <w:rsid w:val="63DA6C30"/>
    <w:rsid w:val="6505076A"/>
    <w:rsid w:val="65AD5203"/>
    <w:rsid w:val="662B6484"/>
    <w:rsid w:val="673F7E04"/>
    <w:rsid w:val="696B142B"/>
    <w:rsid w:val="6BDA38AB"/>
    <w:rsid w:val="6CD03825"/>
    <w:rsid w:val="6D150E26"/>
    <w:rsid w:val="6D6E6CC0"/>
    <w:rsid w:val="6DF63236"/>
    <w:rsid w:val="6E0461F6"/>
    <w:rsid w:val="702E3B8B"/>
    <w:rsid w:val="71280E42"/>
    <w:rsid w:val="73884FA9"/>
    <w:rsid w:val="750B439E"/>
    <w:rsid w:val="755A5639"/>
    <w:rsid w:val="76A806BB"/>
    <w:rsid w:val="76FF452C"/>
    <w:rsid w:val="780657C4"/>
    <w:rsid w:val="7BFC5549"/>
    <w:rsid w:val="7CB10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line="576" w:lineRule="auto"/>
      <w:jc w:val="center"/>
      <w:outlineLvl w:val="0"/>
    </w:pPr>
    <w:rPr>
      <w:b/>
      <w:bCs/>
      <w:kern w:val="44"/>
      <w:sz w:val="30"/>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tabs>
        <w:tab w:val="left" w:pos="2790"/>
        <w:tab w:val="left" w:pos="4230"/>
      </w:tabs>
      <w:spacing w:beforeLines="100"/>
      <w:jc w:val="left"/>
    </w:pPr>
  </w:style>
  <w:style w:type="paragraph" w:styleId="3">
    <w:name w:val="Plain Text"/>
    <w:basedOn w:val="1"/>
    <w:next w:val="1"/>
    <w:qFormat/>
    <w:uiPriority w:val="0"/>
    <w:pPr>
      <w:spacing w:beforeLines="50" w:afterLines="50" w:line="400" w:lineRule="exact"/>
    </w:pPr>
    <w:rPr>
      <w:rFonts w:ascii="宋体" w:hAnsi="Courier New"/>
      <w:sz w:val="24"/>
      <w:szCs w:val="24"/>
      <w:lang w:val="zh-CN"/>
    </w:rPr>
  </w:style>
  <w:style w:type="paragraph" w:styleId="5">
    <w:name w:val="Normal Indent"/>
    <w:basedOn w:val="1"/>
    <w:qFormat/>
    <w:uiPriority w:val="0"/>
    <w:pPr>
      <w:ind w:firstLine="200" w:firstLineChars="200"/>
    </w:pPr>
    <w:rPr>
      <w:szCs w:val="24"/>
    </w:r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qFormat/>
    <w:uiPriority w:val="0"/>
    <w:pPr>
      <w:jc w:val="left"/>
    </w:pPr>
  </w:style>
  <w:style w:type="paragraph" w:styleId="8">
    <w:name w:val="Body Text"/>
    <w:basedOn w:val="1"/>
    <w:next w:val="9"/>
    <w:qFormat/>
    <w:uiPriority w:val="0"/>
    <w:pPr>
      <w:spacing w:after="120"/>
    </w:pPr>
    <w:rPr>
      <w:rFonts w:ascii="Times New Roman" w:hAnsi="Times New Roman"/>
      <w:kern w:val="0"/>
    </w:rPr>
  </w:style>
  <w:style w:type="paragraph" w:styleId="9">
    <w:name w:val="Body Text First Indent"/>
    <w:basedOn w:val="8"/>
    <w:next w:val="1"/>
    <w:qFormat/>
    <w:uiPriority w:val="0"/>
    <w:pPr>
      <w:ind w:firstLine="420" w:firstLineChars="100"/>
    </w:pPr>
    <w:rPr>
      <w:szCs w:val="24"/>
    </w:rPr>
  </w:style>
  <w:style w:type="paragraph" w:styleId="10">
    <w:name w:val="Body Text Indent"/>
    <w:basedOn w:val="1"/>
    <w:next w:val="1"/>
    <w:qFormat/>
    <w:uiPriority w:val="0"/>
    <w:pPr>
      <w:spacing w:line="200" w:lineRule="exact"/>
      <w:ind w:firstLine="301"/>
    </w:pPr>
    <w:rPr>
      <w:rFonts w:ascii="宋体" w:hAnsi="Courier New"/>
      <w:spacing w:val="-4"/>
      <w:sz w:val="18"/>
      <w:szCs w:val="20"/>
      <w:lang w:val="zh-CN"/>
    </w:rPr>
  </w:style>
  <w:style w:type="paragraph" w:styleId="11">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5">
    <w:name w:val="Body Text First Indent 2"/>
    <w:basedOn w:val="10"/>
    <w:next w:val="1"/>
    <w:qFormat/>
    <w:uiPriority w:val="0"/>
    <w:pPr>
      <w:ind w:firstLine="420"/>
    </w:pPr>
    <w:rPr>
      <w:rFonts w:ascii="Times New Roman" w:hAnsi="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qFormat/>
    <w:uiPriority w:val="0"/>
    <w:rPr>
      <w:color w:val="338DE6"/>
      <w:u w:val="none"/>
    </w:rPr>
  </w:style>
  <w:style w:type="character" w:styleId="21">
    <w:name w:val="Hyperlink"/>
    <w:qFormat/>
    <w:uiPriority w:val="99"/>
    <w:rPr>
      <w:color w:val="0000FF"/>
      <w:u w:val="single"/>
    </w:rPr>
  </w:style>
  <w:style w:type="paragraph" w:customStyle="1" w:styleId="22">
    <w:name w:val="Default"/>
    <w:next w:val="2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Body Text First Indent 21"/>
    <w:basedOn w:val="25"/>
    <w:qFormat/>
    <w:uiPriority w:val="0"/>
    <w:pPr>
      <w:ind w:firstLine="420"/>
    </w:pPr>
  </w:style>
  <w:style w:type="paragraph" w:customStyle="1" w:styleId="25">
    <w:name w:val="Body Text Indent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customStyle="1" w:styleId="2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28">
    <w:name w:val="样式1"/>
    <w:basedOn w:val="1"/>
    <w:qFormat/>
    <w:uiPriority w:val="0"/>
    <w:pPr>
      <w:numPr>
        <w:ilvl w:val="0"/>
        <w:numId w:val="1"/>
      </w:numPr>
      <w:tabs>
        <w:tab w:val="left" w:pos="709"/>
        <w:tab w:val="left" w:pos="780"/>
      </w:tabs>
      <w:adjustRightInd w:val="0"/>
      <w:textAlignment w:val="baseline"/>
    </w:pPr>
    <w:rPr>
      <w:rFonts w:ascii="宋体" w:hAnsi="宋体"/>
      <w:kern w:val="0"/>
      <w:szCs w:val="21"/>
    </w:rPr>
  </w:style>
  <w:style w:type="paragraph" w:customStyle="1" w:styleId="29">
    <w:name w:val="正文11"/>
    <w:basedOn w:val="1"/>
    <w:next w:val="30"/>
    <w:qFormat/>
    <w:uiPriority w:val="0"/>
    <w:pPr>
      <w:numPr>
        <w:ilvl w:val="0"/>
        <w:numId w:val="2"/>
      </w:numPr>
      <w:tabs>
        <w:tab w:val="left" w:pos="360"/>
      </w:tabs>
      <w:spacing w:line="360" w:lineRule="auto"/>
      <w:ind w:left="357" w:hanging="357"/>
    </w:pPr>
    <w:rPr>
      <w:rFonts w:ascii="宋体" w:hAnsi="宋体"/>
      <w:color w:val="FF0000"/>
      <w:szCs w:val="24"/>
    </w:rPr>
  </w:style>
  <w:style w:type="paragraph" w:customStyle="1" w:styleId="30">
    <w:name w:val="标题 21"/>
    <w:basedOn w:val="29"/>
    <w:next w:val="29"/>
    <w:qFormat/>
    <w:uiPriority w:val="2"/>
    <w:pPr>
      <w:keepNext/>
      <w:keepLines/>
      <w:tabs>
        <w:tab w:val="clear" w:pos="360"/>
      </w:tabs>
      <w:spacing w:before="260" w:after="260" w:line="412" w:lineRule="auto"/>
    </w:pPr>
    <w:rPr>
      <w:rFonts w:ascii="Arial" w:hAnsi="Arial" w:eastAsia="黑体" w:cs="Arial"/>
      <w:b/>
      <w:bCs/>
      <w:sz w:val="32"/>
      <w:szCs w:val="32"/>
      <w:lang w:val="zh-CN"/>
    </w:rPr>
  </w:style>
  <w:style w:type="paragraph" w:customStyle="1" w:styleId="31">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32">
    <w:name w:val="col1"/>
    <w:basedOn w:val="18"/>
    <w:qFormat/>
    <w:uiPriority w:val="0"/>
    <w:rPr>
      <w:rFonts w:cs="Times New Roman"/>
    </w:rPr>
  </w:style>
  <w:style w:type="paragraph" w:customStyle="1" w:styleId="33">
    <w:name w:val="表格文字"/>
    <w:basedOn w:val="1"/>
    <w:next w:val="8"/>
    <w:qFormat/>
    <w:uiPriority w:val="0"/>
    <w:pPr>
      <w:adjustRightInd w:val="0"/>
      <w:spacing w:line="420" w:lineRule="atLeast"/>
      <w:jc w:val="left"/>
      <w:textAlignment w:val="baseline"/>
    </w:pPr>
    <w:rPr>
      <w:rFonts w:ascii="Times New Roman" w:hAnsi="Times New Roman"/>
      <w:kern w:val="0"/>
      <w:szCs w:val="24"/>
    </w:rPr>
  </w:style>
  <w:style w:type="paragraph" w:customStyle="1" w:styleId="34">
    <w:name w:val="字母编号列项（一级）"/>
    <w:qFormat/>
    <w:uiPriority w:val="0"/>
    <w:pPr>
      <w:numPr>
        <w:ilvl w:val="0"/>
        <w:numId w:val="3"/>
      </w:numPr>
      <w:ind w:left="0" w:firstLine="0"/>
      <w:jc w:val="both"/>
    </w:pPr>
    <w:rPr>
      <w:rFonts w:ascii="宋体" w:hAnsi="宋体" w:eastAsia="宋体" w:cs="Times New Roman"/>
      <w:sz w:val="21"/>
      <w:lang w:val="en-US" w:eastAsia="zh-CN" w:bidi="ar-SA"/>
    </w:rPr>
  </w:style>
  <w:style w:type="paragraph" w:customStyle="1" w:styleId="35">
    <w:name w:val="WPS Plain"/>
    <w:qFormat/>
    <w:uiPriority w:val="0"/>
    <w:rPr>
      <w:rFonts w:ascii="Times New Roman" w:hAnsi="Times New Roman" w:eastAsia="宋体" w:cs="Times New Roman"/>
      <w:lang w:val="en-US" w:eastAsia="zh-CN" w:bidi="ar-SA"/>
    </w:rPr>
  </w:style>
  <w:style w:type="paragraph" w:customStyle="1" w:styleId="36">
    <w:name w:val="BodyText1I2"/>
    <w:basedOn w:val="37"/>
    <w:qFormat/>
    <w:uiPriority w:val="0"/>
    <w:pPr>
      <w:ind w:firstLine="420"/>
    </w:pPr>
  </w:style>
  <w:style w:type="paragraph" w:customStyle="1" w:styleId="37">
    <w:name w:val="BodyTextIndent"/>
    <w:basedOn w:val="1"/>
    <w:qFormat/>
    <w:uiPriority w:val="0"/>
    <w:pPr>
      <w:spacing w:after="120"/>
      <w:ind w:left="420" w:leftChars="200"/>
      <w:textAlignment w:val="baseline"/>
    </w:pPr>
    <w:rPr>
      <w:rFonts w:ascii="Times New Roman" w:hAnsi="Times New Roman"/>
      <w:szCs w:val="20"/>
    </w:rPr>
  </w:style>
  <w:style w:type="character" w:customStyle="1" w:styleId="38">
    <w:name w:val="first-child"/>
    <w:basedOn w:val="18"/>
    <w:qFormat/>
    <w:uiPriority w:val="0"/>
  </w:style>
  <w:style w:type="character" w:customStyle="1" w:styleId="39">
    <w:name w:val="first-child1"/>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5309</Words>
  <Characters>30267</Characters>
  <Lines>252</Lines>
  <Paragraphs>71</Paragraphs>
  <TotalTime>0</TotalTime>
  <ScaleCrop>false</ScaleCrop>
  <LinksUpToDate>false</LinksUpToDate>
  <CharactersWithSpaces>35505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2023-07-26T01:23:00Z</dcterms:created>
  <dc:creator>Administrator</dc:creator>
  <cp:lastModifiedBy>lenovo</cp:lastModifiedBy>
  <cp:lastPrinted>2023-11-21T06:25:00Z</cp:lastPrinted>
  <dcterms:modified xsi:type="dcterms:W3CDTF">2024-04-28T05:36:12Z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D64861C195D54634856E77ECF744A639</vt:lpwstr>
  </property>
</Properties>
</file>