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44"/>
          <w:szCs w:val="20"/>
        </w:rPr>
      </w:pPr>
      <w:bookmarkStart w:id="35" w:name="_GoBack"/>
      <w:bookmarkEnd w:id="35"/>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spacing w:line="500" w:lineRule="exact"/>
        <w:jc w:val="center"/>
        <w:rPr>
          <w:rFonts w:ascii="黑体" w:eastAsia="黑体"/>
          <w:b/>
          <w:sz w:val="44"/>
          <w:szCs w:val="20"/>
        </w:rPr>
      </w:pPr>
      <w:r>
        <w:rPr>
          <w:rFonts w:hint="eastAsia" w:ascii="黑体" w:eastAsia="黑体"/>
          <w:b/>
          <w:sz w:val="44"/>
        </w:rPr>
        <w:t>宁波市鄞州区公共资源交易中心</w:t>
      </w: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r>
        <w:rPr>
          <w:rFonts w:hint="eastAsia" w:ascii="黑体" w:eastAsia="黑体"/>
          <w:b/>
          <w:sz w:val="44"/>
        </w:rPr>
        <w:t>公开招标文件</w:t>
      </w:r>
    </w:p>
    <w:p>
      <w:pPr>
        <w:spacing w:line="500" w:lineRule="exact"/>
        <w:rPr>
          <w:rFonts w:ascii="黑体" w:eastAsia="黑体"/>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jc w:val="center"/>
        <w:rPr>
          <w:rFonts w:ascii="黑体" w:eastAsia="黑体"/>
          <w:b/>
          <w:sz w:val="32"/>
          <w:szCs w:val="32"/>
        </w:rPr>
      </w:pPr>
      <w:r>
        <w:rPr>
          <w:rFonts w:hint="eastAsia" w:ascii="黑体" w:hAnsi="Times New Roman" w:eastAsia="黑体" w:cs="Times New Roman"/>
          <w:b/>
          <w:sz w:val="32"/>
          <w:szCs w:val="32"/>
          <w:lang w:eastAsia="zh-CN"/>
        </w:rPr>
        <w:t>项目名称：南部商务区公共区域物业管理</w:t>
      </w:r>
      <w:r>
        <w:rPr>
          <w:rFonts w:hint="eastAsia" w:ascii="宋体" w:hAnsi="宋体"/>
          <w:b/>
          <w:bCs/>
          <w:sz w:val="32"/>
          <w:szCs w:val="32"/>
          <w:lang w:eastAsia="zh-CN"/>
        </w:rPr>
        <w:t>服务</w:t>
      </w:r>
      <w:r>
        <w:rPr>
          <w:rFonts w:hint="eastAsia" w:ascii="黑体" w:eastAsia="黑体"/>
          <w:b/>
          <w:sz w:val="32"/>
          <w:szCs w:val="32"/>
        </w:rPr>
        <w:t>项目</w:t>
      </w:r>
    </w:p>
    <w:p>
      <w:pPr>
        <w:ind w:left="1606" w:hanging="1606" w:hangingChars="500"/>
        <w:jc w:val="center"/>
        <w:rPr>
          <w:rFonts w:ascii="黑体"/>
          <w:b/>
          <w:sz w:val="32"/>
          <w:szCs w:val="32"/>
        </w:rPr>
      </w:pPr>
    </w:p>
    <w:p>
      <w:pPr>
        <w:spacing w:line="240" w:lineRule="exact"/>
        <w:ind w:firstLine="2249" w:firstLineChars="700"/>
        <w:rPr>
          <w:rFonts w:ascii="黑体" w:eastAsia="黑体"/>
          <w:b/>
          <w:sz w:val="32"/>
          <w:szCs w:val="32"/>
        </w:rPr>
      </w:pPr>
    </w:p>
    <w:p>
      <w:pPr>
        <w:spacing w:line="600" w:lineRule="exact"/>
        <w:jc w:val="center"/>
        <w:rPr>
          <w:rFonts w:hint="default" w:ascii="黑体" w:eastAsia="黑体"/>
          <w:b/>
          <w:sz w:val="32"/>
          <w:szCs w:val="32"/>
          <w:lang w:val="en-US" w:eastAsia="zh-CN"/>
        </w:rPr>
      </w:pPr>
      <w:r>
        <w:rPr>
          <w:rFonts w:hint="eastAsia" w:ascii="黑体" w:eastAsia="黑体"/>
          <w:b/>
          <w:sz w:val="32"/>
          <w:szCs w:val="32"/>
        </w:rPr>
        <w:t>招标编号：</w:t>
      </w:r>
      <w:r>
        <w:rPr>
          <w:rFonts w:ascii="黑体" w:eastAsia="黑体"/>
          <w:b/>
          <w:sz w:val="32"/>
          <w:szCs w:val="32"/>
        </w:rPr>
        <w:t>YZ-ZFCG(</w:t>
      </w:r>
      <w:r>
        <w:rPr>
          <w:rFonts w:hint="eastAsia" w:ascii="黑体" w:eastAsia="黑体"/>
          <w:b/>
          <w:sz w:val="32"/>
          <w:szCs w:val="32"/>
        </w:rPr>
        <w:t>2022</w:t>
      </w:r>
      <w:r>
        <w:rPr>
          <w:rFonts w:ascii="黑体" w:eastAsia="黑体"/>
          <w:b/>
          <w:sz w:val="32"/>
          <w:szCs w:val="32"/>
        </w:rPr>
        <w:t>)-</w:t>
      </w:r>
      <w:r>
        <w:rPr>
          <w:rFonts w:hint="eastAsia" w:ascii="黑体" w:eastAsia="黑体"/>
          <w:b/>
          <w:sz w:val="32"/>
          <w:szCs w:val="32"/>
        </w:rPr>
        <w:t xml:space="preserve"> </w:t>
      </w:r>
      <w:r>
        <w:rPr>
          <w:rFonts w:hint="eastAsia" w:ascii="黑体" w:eastAsia="黑体"/>
          <w:b/>
          <w:sz w:val="32"/>
          <w:szCs w:val="32"/>
          <w:lang w:val="en-US" w:eastAsia="zh-CN"/>
        </w:rPr>
        <w:t>022</w:t>
      </w: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jc w:val="center"/>
        <w:rPr>
          <w:rFonts w:ascii="黑体" w:eastAsia="黑体"/>
          <w:b/>
          <w:sz w:val="32"/>
          <w:szCs w:val="32"/>
        </w:rPr>
      </w:pPr>
      <w:r>
        <w:rPr>
          <w:rFonts w:hint="eastAsia" w:ascii="黑体" w:eastAsia="黑体"/>
          <w:b/>
          <w:sz w:val="32"/>
          <w:szCs w:val="32"/>
        </w:rPr>
        <w:t>2022年</w:t>
      </w:r>
      <w:r>
        <w:rPr>
          <w:rFonts w:hint="eastAsia" w:ascii="黑体" w:eastAsia="黑体"/>
          <w:b/>
          <w:sz w:val="32"/>
          <w:szCs w:val="32"/>
          <w:lang w:val="en-US" w:eastAsia="zh-CN"/>
        </w:rPr>
        <w:t>6</w:t>
      </w:r>
      <w:r>
        <w:rPr>
          <w:rFonts w:hint="eastAsia" w:ascii="黑体" w:eastAsia="黑体"/>
          <w:b/>
          <w:sz w:val="32"/>
          <w:szCs w:val="32"/>
        </w:rPr>
        <w:t>月</w:t>
      </w:r>
    </w:p>
    <w:p>
      <w:pPr>
        <w:rPr>
          <w:rFonts w:eastAsia="黑体"/>
          <w:sz w:val="32"/>
        </w:rPr>
      </w:pPr>
    </w:p>
    <w:p>
      <w:pPr>
        <w:spacing w:line="500" w:lineRule="exact"/>
        <w:jc w:val="center"/>
        <w:rPr>
          <w:rFonts w:ascii="黑体" w:hAnsi="宋体" w:eastAsia="黑体"/>
          <w:b/>
          <w:sz w:val="44"/>
          <w:szCs w:val="44"/>
        </w:rPr>
      </w:pPr>
      <w:r>
        <w:rPr>
          <w:rFonts w:ascii="黑体" w:hAnsi="宋体" w:eastAsia="黑体"/>
          <w:b/>
          <w:sz w:val="44"/>
          <w:szCs w:val="44"/>
        </w:rPr>
        <w:br w:type="page"/>
      </w:r>
    </w:p>
    <w:p>
      <w:pPr>
        <w:spacing w:line="500" w:lineRule="exact"/>
        <w:jc w:val="center"/>
        <w:rPr>
          <w:rFonts w:ascii="宋体" w:hAnsi="宋体"/>
          <w:b/>
          <w:sz w:val="32"/>
        </w:rPr>
      </w:pPr>
      <w:r>
        <w:rPr>
          <w:rFonts w:hint="eastAsia" w:ascii="宋体" w:hAnsi="宋体"/>
          <w:b/>
          <w:sz w:val="32"/>
        </w:rPr>
        <w:t xml:space="preserve"> 目</w:t>
      </w:r>
      <w:r>
        <w:rPr>
          <w:rFonts w:ascii="宋体" w:hAnsi="宋体"/>
          <w:b/>
          <w:sz w:val="32"/>
        </w:rPr>
        <w:t xml:space="preserve">  录</w:t>
      </w:r>
    </w:p>
    <w:p>
      <w:pPr>
        <w:spacing w:line="380" w:lineRule="exact"/>
        <w:jc w:val="center"/>
        <w:rPr>
          <w:rFonts w:ascii="宋体" w:hAnsi="宋体"/>
          <w:b/>
          <w:sz w:val="44"/>
          <w:szCs w:val="20"/>
        </w:rPr>
      </w:pPr>
    </w:p>
    <w:p>
      <w:pPr>
        <w:spacing w:line="700" w:lineRule="exact"/>
        <w:ind w:firstLine="960" w:firstLineChars="400"/>
        <w:rPr>
          <w:rFonts w:ascii="宋体" w:hAnsi="宋体"/>
          <w:sz w:val="24"/>
        </w:rPr>
      </w:pPr>
      <w:r>
        <w:rPr>
          <w:rFonts w:hint="eastAsia" w:ascii="宋体" w:hAnsi="宋体"/>
          <w:sz w:val="24"/>
        </w:rPr>
        <w:t>第一部分  采购公告</w:t>
      </w:r>
    </w:p>
    <w:p>
      <w:pPr>
        <w:spacing w:line="700" w:lineRule="exact"/>
        <w:ind w:firstLine="960" w:firstLineChars="400"/>
        <w:rPr>
          <w:rFonts w:ascii="宋体" w:hAnsi="宋体"/>
          <w:sz w:val="24"/>
        </w:rPr>
      </w:pPr>
      <w:r>
        <w:rPr>
          <w:rFonts w:hint="eastAsia" w:ascii="宋体" w:hAnsi="宋体"/>
          <w:sz w:val="24"/>
        </w:rPr>
        <w:t>第二部分  采购需求</w:t>
      </w:r>
    </w:p>
    <w:p>
      <w:pPr>
        <w:spacing w:line="700" w:lineRule="exact"/>
        <w:ind w:firstLine="960" w:firstLineChars="400"/>
        <w:rPr>
          <w:rFonts w:ascii="宋体" w:hAnsi="宋体"/>
          <w:sz w:val="24"/>
        </w:rPr>
      </w:pPr>
      <w:r>
        <w:rPr>
          <w:rFonts w:hint="eastAsia" w:ascii="宋体" w:hAnsi="宋体"/>
          <w:sz w:val="24"/>
        </w:rPr>
        <w:t>第三部分</w:t>
      </w:r>
      <w:r>
        <w:rPr>
          <w:rFonts w:ascii="宋体" w:hAnsi="宋体"/>
          <w:sz w:val="24"/>
        </w:rPr>
        <w:t xml:space="preserve">  投标</w:t>
      </w:r>
      <w:r>
        <w:rPr>
          <w:rFonts w:hint="eastAsia" w:ascii="宋体" w:hAnsi="宋体"/>
          <w:sz w:val="24"/>
        </w:rPr>
        <w:t>人</w:t>
      </w:r>
      <w:r>
        <w:rPr>
          <w:rFonts w:ascii="宋体" w:hAnsi="宋体"/>
          <w:sz w:val="24"/>
        </w:rPr>
        <w:t>须知</w:t>
      </w:r>
    </w:p>
    <w:p>
      <w:pPr>
        <w:spacing w:line="700" w:lineRule="exact"/>
        <w:ind w:firstLine="960" w:firstLineChars="400"/>
        <w:rPr>
          <w:rFonts w:ascii="宋体" w:hAnsi="宋体"/>
          <w:sz w:val="24"/>
        </w:rPr>
      </w:pPr>
      <w:r>
        <w:rPr>
          <w:rFonts w:hint="eastAsia" w:ascii="宋体" w:hAnsi="宋体"/>
          <w:sz w:val="24"/>
        </w:rPr>
        <w:t>第四部分  评标办法及评分标准</w:t>
      </w:r>
    </w:p>
    <w:p>
      <w:pPr>
        <w:spacing w:line="700" w:lineRule="exact"/>
        <w:ind w:firstLine="960" w:firstLineChars="400"/>
        <w:rPr>
          <w:rFonts w:ascii="宋体" w:hAnsi="宋体"/>
          <w:sz w:val="24"/>
        </w:rPr>
      </w:pPr>
      <w:r>
        <w:rPr>
          <w:rFonts w:hint="eastAsia" w:ascii="宋体" w:hAnsi="宋体"/>
          <w:sz w:val="24"/>
        </w:rPr>
        <w:t>第五部分  合同主要条款</w:t>
      </w:r>
    </w:p>
    <w:p>
      <w:pPr>
        <w:spacing w:line="700" w:lineRule="exact"/>
        <w:ind w:firstLine="960" w:firstLineChars="400"/>
        <w:rPr>
          <w:rFonts w:ascii="宋体" w:hAnsi="宋体"/>
          <w:sz w:val="24"/>
        </w:rPr>
      </w:pPr>
      <w:r>
        <w:rPr>
          <w:rFonts w:hint="eastAsia" w:ascii="宋体" w:hAnsi="宋体"/>
          <w:sz w:val="24"/>
        </w:rPr>
        <w:t>第六部分  投标文件格式</w:t>
      </w:r>
    </w:p>
    <w:p>
      <w:pPr>
        <w:spacing w:line="700" w:lineRule="exact"/>
        <w:ind w:firstLine="960" w:firstLineChars="400"/>
        <w:jc w:val="left"/>
        <w:rPr>
          <w:rFonts w:hint="eastAsia" w:ascii="宋体" w:hAnsi="宋体"/>
          <w:sz w:val="24"/>
        </w:rPr>
      </w:pPr>
      <w:r>
        <w:rPr>
          <w:rFonts w:hint="eastAsia" w:ascii="宋体" w:hAnsi="宋体"/>
          <w:sz w:val="24"/>
        </w:rPr>
        <w:t>第七部分  其它相关内容</w:t>
      </w:r>
    </w:p>
    <w:p>
      <w:pPr>
        <w:spacing w:line="700" w:lineRule="exact"/>
        <w:ind w:firstLine="1767" w:firstLineChars="400"/>
        <w:jc w:val="both"/>
        <w:rPr>
          <w:rFonts w:ascii="宋体" w:hAnsi="宋体"/>
          <w:b/>
          <w:sz w:val="32"/>
          <w:szCs w:val="32"/>
        </w:rPr>
      </w:pPr>
      <w:r>
        <w:rPr>
          <w:rFonts w:ascii="黑体" w:hAnsi="宋体" w:eastAsia="黑体"/>
          <w:b/>
          <w:sz w:val="44"/>
          <w:szCs w:val="44"/>
        </w:rPr>
        <w:br w:type="page"/>
      </w:r>
      <w:r>
        <w:rPr>
          <w:rFonts w:hint="eastAsia" w:ascii="黑体" w:hAnsi="宋体" w:eastAsia="黑体"/>
          <w:b/>
          <w:sz w:val="44"/>
          <w:szCs w:val="44"/>
          <w:lang w:val="en-US" w:eastAsia="zh-CN"/>
        </w:rPr>
        <w:t xml:space="preserve">   </w:t>
      </w:r>
      <w:r>
        <w:rPr>
          <w:rFonts w:hint="eastAsia" w:ascii="宋体" w:hAnsi="宋体"/>
          <w:b/>
          <w:sz w:val="32"/>
          <w:szCs w:val="32"/>
        </w:rPr>
        <w:t>第一部分  采购公告</w:t>
      </w:r>
    </w:p>
    <w:p>
      <w:pPr>
        <w:keepNext w:val="0"/>
        <w:keepLines w:val="0"/>
        <w:pageBreakBefore w:val="0"/>
        <w:kinsoku/>
        <w:wordWrap/>
        <w:overflowPunct/>
        <w:topLinePunct w:val="0"/>
        <w:autoSpaceDE/>
        <w:autoSpaceDN/>
        <w:bidi w:val="0"/>
        <w:spacing w:line="420" w:lineRule="exact"/>
        <w:ind w:firstLine="420" w:firstLineChars="200"/>
        <w:textAlignment w:val="auto"/>
      </w:pPr>
      <w:r>
        <w:rPr>
          <w:rFonts w:ascii="ˎ̥" w:hAnsi="ˎ̥"/>
          <w:szCs w:val="21"/>
        </w:rPr>
        <w:t>根据《中华人民共和国政府采购法》</w:t>
      </w:r>
      <w:r>
        <w:rPr>
          <w:rFonts w:hint="eastAsia" w:ascii="ˎ̥" w:hAnsi="ˎ̥"/>
          <w:szCs w:val="21"/>
        </w:rPr>
        <w:t>、</w:t>
      </w:r>
      <w:r>
        <w:rPr>
          <w:rFonts w:hint="eastAsia" w:ascii="宋体" w:hAnsi="宋体"/>
          <w:szCs w:val="21"/>
        </w:rPr>
        <w:t>《中华人民共和国政府采购法实施条例》、《政府采购货物和服务招标投标管理办法》等法律法规规定</w:t>
      </w:r>
      <w:r>
        <w:rPr>
          <w:rFonts w:hint="eastAsia" w:ascii="ˎ̥" w:hAnsi="ˎ̥"/>
          <w:szCs w:val="21"/>
        </w:rPr>
        <w:t>，</w:t>
      </w:r>
      <w:r>
        <w:rPr>
          <w:rFonts w:hint="eastAsia"/>
        </w:rPr>
        <w:t>宁波市鄞州区公共资源交易中心</w:t>
      </w:r>
      <w:r>
        <w:rPr>
          <w:rFonts w:hint="eastAsia" w:ascii="ˎ̥" w:hAnsi="ˎ̥"/>
          <w:szCs w:val="21"/>
        </w:rPr>
        <w:t>受宁波市鄞州区</w:t>
      </w:r>
      <w:r>
        <w:rPr>
          <w:rFonts w:hint="eastAsia" w:ascii="宋体" w:hAnsi="宋体" w:eastAsia="宋体" w:cs="Arial"/>
          <w:color w:val="000000"/>
          <w:szCs w:val="21"/>
          <w:lang w:eastAsia="zh-CN"/>
        </w:rPr>
        <w:t>南部商务区办公室</w:t>
      </w:r>
      <w:r>
        <w:rPr>
          <w:rFonts w:hint="eastAsia" w:ascii="ˎ̥" w:hAnsi="ˎ̥"/>
          <w:szCs w:val="21"/>
        </w:rPr>
        <w:t>的委托，就</w:t>
      </w:r>
      <w:r>
        <w:rPr>
          <w:rFonts w:hint="eastAsia" w:ascii="宋体" w:hAnsi="宋体" w:eastAsia="宋体" w:cs="Arial"/>
          <w:color w:val="000000"/>
          <w:szCs w:val="21"/>
          <w:lang w:eastAsia="zh-CN"/>
        </w:rPr>
        <w:t>南部商务区公共区域物业管理服务</w:t>
      </w:r>
      <w:r>
        <w:rPr>
          <w:rFonts w:hint="eastAsia" w:ascii="宋体" w:hAnsi="宋体" w:eastAsia="宋体" w:cs="Arial"/>
          <w:color w:val="000000"/>
          <w:szCs w:val="21"/>
        </w:rPr>
        <w:t>项目</w:t>
      </w:r>
      <w:r>
        <w:rPr>
          <w:rFonts w:hint="eastAsia" w:ascii="ˎ̥" w:hAnsi="ˎ̥"/>
          <w:szCs w:val="21"/>
        </w:rPr>
        <w:t>进行公开招标，欢迎符合资格条件的供应商</w:t>
      </w:r>
      <w:r>
        <w:rPr>
          <w:rFonts w:hint="eastAsia"/>
        </w:rPr>
        <w:t>参加投标。</w:t>
      </w:r>
    </w:p>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Arial"/>
          <w:b/>
          <w:color w:val="000000"/>
          <w:szCs w:val="21"/>
        </w:rPr>
      </w:pPr>
      <w:r>
        <w:rPr>
          <w:rFonts w:hint="eastAsia" w:ascii="宋体" w:hAnsi="宋体" w:eastAsia="宋体" w:cs="Arial"/>
          <w:b/>
          <w:color w:val="000000"/>
          <w:szCs w:val="21"/>
        </w:rPr>
        <w:t>一、采购项目名称：</w:t>
      </w:r>
      <w:r>
        <w:rPr>
          <w:rFonts w:hint="eastAsia" w:ascii="宋体" w:hAnsi="宋体" w:eastAsia="宋体" w:cs="Arial"/>
          <w:color w:val="000000"/>
          <w:szCs w:val="21"/>
          <w:lang w:eastAsia="zh-CN"/>
        </w:rPr>
        <w:t>南部商务区公共区域物业管理服务</w:t>
      </w:r>
      <w:r>
        <w:rPr>
          <w:rFonts w:hint="eastAsia" w:ascii="宋体" w:hAnsi="宋体" w:eastAsia="宋体" w:cs="Arial"/>
          <w:color w:val="000000"/>
          <w:szCs w:val="21"/>
        </w:rPr>
        <w:t>项目</w:t>
      </w:r>
    </w:p>
    <w:p>
      <w:pPr>
        <w:keepNext w:val="0"/>
        <w:keepLines w:val="0"/>
        <w:pageBreakBefore w:val="0"/>
        <w:kinsoku/>
        <w:wordWrap/>
        <w:overflowPunct/>
        <w:topLinePunct w:val="0"/>
        <w:autoSpaceDE/>
        <w:autoSpaceDN/>
        <w:bidi w:val="0"/>
        <w:spacing w:line="420" w:lineRule="exact"/>
        <w:textAlignment w:val="auto"/>
        <w:rPr>
          <w:rFonts w:hint="default" w:ascii="宋体" w:hAnsi="宋体" w:eastAsia="宋体" w:cs="Arial"/>
          <w:color w:val="000000"/>
          <w:szCs w:val="21"/>
          <w:lang w:val="en-US" w:eastAsia="zh-CN"/>
        </w:rPr>
      </w:pPr>
      <w:r>
        <w:rPr>
          <w:rFonts w:hint="eastAsia" w:ascii="宋体" w:hAnsi="宋体" w:cs="Arial"/>
          <w:b/>
          <w:color w:val="000000"/>
          <w:szCs w:val="21"/>
        </w:rPr>
        <w:t>二、采购编号：</w:t>
      </w:r>
      <w:r>
        <w:rPr>
          <w:rFonts w:hint="eastAsia" w:ascii="宋体" w:hAnsi="宋体" w:cs="Arial"/>
          <w:color w:val="000000"/>
          <w:szCs w:val="21"/>
        </w:rPr>
        <w:t>YZ-ZFCG（2022）-0</w:t>
      </w:r>
      <w:r>
        <w:rPr>
          <w:rFonts w:hint="eastAsia" w:ascii="宋体" w:hAnsi="宋体" w:cs="Arial"/>
          <w:color w:val="000000"/>
          <w:szCs w:val="21"/>
          <w:lang w:val="en-US" w:eastAsia="zh-CN"/>
        </w:rPr>
        <w:t>22</w:t>
      </w:r>
    </w:p>
    <w:p>
      <w:pPr>
        <w:keepNext w:val="0"/>
        <w:keepLines w:val="0"/>
        <w:pageBreakBefore w:val="0"/>
        <w:kinsoku/>
        <w:wordWrap/>
        <w:overflowPunct/>
        <w:topLinePunct w:val="0"/>
        <w:autoSpaceDE/>
        <w:autoSpaceDN/>
        <w:bidi w:val="0"/>
        <w:spacing w:line="420" w:lineRule="exact"/>
        <w:textAlignment w:val="auto"/>
        <w:rPr>
          <w:rFonts w:ascii="宋体" w:hAnsi="宋体" w:cs="Arial"/>
          <w:color w:val="000000"/>
          <w:szCs w:val="21"/>
        </w:rPr>
      </w:pPr>
      <w:r>
        <w:rPr>
          <w:rFonts w:hint="eastAsia" w:ascii="宋体" w:hAnsi="宋体" w:cs="Arial"/>
          <w:b/>
          <w:color w:val="000000"/>
          <w:szCs w:val="21"/>
        </w:rPr>
        <w:t>三、采购方式：</w:t>
      </w:r>
      <w:r>
        <w:rPr>
          <w:rFonts w:hint="eastAsia" w:ascii="宋体" w:hAnsi="宋体" w:cs="Arial"/>
          <w:color w:val="000000"/>
          <w:szCs w:val="21"/>
        </w:rPr>
        <w:t>公开招标</w:t>
      </w:r>
    </w:p>
    <w:p>
      <w:pPr>
        <w:keepNext w:val="0"/>
        <w:keepLines w:val="0"/>
        <w:pageBreakBefore w:val="0"/>
        <w:kinsoku/>
        <w:wordWrap/>
        <w:overflowPunct/>
        <w:topLinePunct w:val="0"/>
        <w:autoSpaceDE/>
        <w:autoSpaceDN/>
        <w:bidi w:val="0"/>
        <w:spacing w:line="420" w:lineRule="exact"/>
        <w:textAlignment w:val="auto"/>
        <w:rPr>
          <w:rFonts w:ascii="宋体" w:hAnsi="宋体" w:cs="Arial"/>
          <w:b/>
          <w:bCs/>
          <w:color w:val="000000"/>
          <w:szCs w:val="21"/>
        </w:rPr>
      </w:pPr>
      <w:r>
        <w:rPr>
          <w:rFonts w:hint="eastAsia" w:ascii="宋体" w:hAnsi="宋体" w:cs="Arial"/>
          <w:b/>
          <w:color w:val="000000"/>
          <w:szCs w:val="21"/>
        </w:rPr>
        <w:t>四、</w:t>
      </w:r>
      <w:r>
        <w:rPr>
          <w:rFonts w:hint="eastAsia" w:ascii="宋体" w:hAnsi="宋体" w:cs="Arial"/>
          <w:b/>
          <w:bCs/>
          <w:color w:val="000000"/>
          <w:szCs w:val="21"/>
        </w:rPr>
        <w:t>采购内容及数量</w:t>
      </w:r>
    </w:p>
    <w:tbl>
      <w:tblPr>
        <w:tblStyle w:val="35"/>
        <w:tblW w:w="0" w:type="auto"/>
        <w:tblInd w:w="-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2250"/>
        <w:gridCol w:w="2310"/>
        <w:gridCol w:w="1263"/>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color w:val="000000"/>
                <w:szCs w:val="21"/>
              </w:rPr>
            </w:pPr>
            <w:r>
              <w:rPr>
                <w:rFonts w:hint="eastAsia" w:ascii="宋体" w:hAnsi="宋体" w:cs="Arial"/>
                <w:bCs/>
                <w:color w:val="000000"/>
                <w:szCs w:val="21"/>
              </w:rPr>
              <w:t>标项</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szCs w:val="21"/>
              </w:rPr>
            </w:pPr>
            <w:r>
              <w:rPr>
                <w:rFonts w:hint="eastAsia" w:ascii="宋体" w:hAnsi="宋体" w:cs="Arial"/>
                <w:bCs/>
                <w:szCs w:val="21"/>
              </w:rPr>
              <w:t>采购内容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szCs w:val="21"/>
              </w:rPr>
            </w:pPr>
            <w:r>
              <w:rPr>
                <w:rFonts w:ascii="宋体" w:hAnsi="宋体" w:cs="Arial"/>
                <w:bCs/>
                <w:szCs w:val="21"/>
              </w:rPr>
              <w:t>简要规格描述或项目基本概况介绍、用途：</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Arial"/>
                <w:bCs/>
                <w:szCs w:val="21"/>
                <w:lang w:eastAsia="zh-CN"/>
              </w:rPr>
            </w:pPr>
            <w:r>
              <w:rPr>
                <w:rFonts w:hint="eastAsia" w:ascii="宋体" w:hAnsi="宋体" w:eastAsia="宋体" w:cs="Arial"/>
                <w:bCs/>
                <w:szCs w:val="21"/>
                <w:lang w:eastAsia="zh-CN"/>
              </w:rPr>
              <w:t>数量及单位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cs="Arial"/>
                <w:bCs/>
                <w:szCs w:val="21"/>
              </w:rPr>
            </w:pPr>
            <w:r>
              <w:rPr>
                <w:rFonts w:hint="eastAsia" w:ascii="宋体" w:hAnsi="宋体" w:cs="Arial"/>
                <w:bCs/>
                <w:szCs w:val="21"/>
              </w:rPr>
              <w:t>最高限价</w:t>
            </w:r>
          </w:p>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szCs w:val="21"/>
              </w:rPr>
            </w:pPr>
            <w:r>
              <w:rPr>
                <w:rFonts w:hint="eastAsia" w:ascii="宋体" w:hAnsi="宋体" w:cs="Arial"/>
                <w:bCs/>
                <w:szCs w:val="21"/>
              </w:rPr>
              <w:t>（元）</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cs="Arial"/>
                <w:bCs/>
                <w:szCs w:val="21"/>
              </w:rPr>
            </w:pPr>
            <w:r>
              <w:rPr>
                <w:rFonts w:hint="eastAsia" w:ascii="宋体" w:hAnsi="宋体" w:cs="Arial"/>
                <w:bCs/>
                <w:szCs w:val="21"/>
              </w:rPr>
              <w:t>预算金额</w:t>
            </w:r>
          </w:p>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szCs w:val="21"/>
              </w:rPr>
            </w:pPr>
            <w:r>
              <w:rPr>
                <w:rFonts w:hint="eastAsia" w:ascii="宋体" w:hAnsi="宋体" w:cs="Arial"/>
                <w:bCs/>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90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color w:val="000000"/>
                <w:szCs w:val="21"/>
              </w:rPr>
            </w:pPr>
            <w:r>
              <w:rPr>
                <w:rFonts w:hint="eastAsia" w:ascii="宋体" w:hAnsi="宋体" w:cs="Arial"/>
                <w:bCs/>
                <w:color w:val="000000"/>
                <w:szCs w:val="21"/>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textAlignment w:val="auto"/>
              <w:rPr>
                <w:rFonts w:ascii="宋体" w:hAnsi="宋体"/>
                <w:szCs w:val="21"/>
              </w:rPr>
            </w:pPr>
            <w:r>
              <w:rPr>
                <w:rFonts w:hint="eastAsia" w:ascii="宋体" w:hAnsi="宋体" w:eastAsia="宋体" w:cs="Arial"/>
                <w:color w:val="000000"/>
                <w:szCs w:val="21"/>
                <w:lang w:eastAsia="zh-CN"/>
              </w:rPr>
              <w:t>南部商务区公共区域物业管理服务</w:t>
            </w:r>
            <w:r>
              <w:rPr>
                <w:rFonts w:hint="eastAsia" w:ascii="宋体" w:hAnsi="宋体" w:eastAsia="宋体" w:cs="Arial"/>
                <w:color w:val="000000"/>
                <w:szCs w:val="21"/>
              </w:rPr>
              <w:t>项目</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ascii="宋体" w:hAnsi="宋体" w:cs="Arial"/>
                <w:bCs/>
                <w:szCs w:val="21"/>
              </w:rPr>
            </w:pPr>
            <w:r>
              <w:rPr>
                <w:rFonts w:cs="Calibri"/>
                <w:szCs w:val="21"/>
              </w:rPr>
              <w:t>详见采购文件第</w:t>
            </w:r>
            <w:r>
              <w:rPr>
                <w:rFonts w:hint="eastAsia" w:cs="Calibri"/>
                <w:szCs w:val="21"/>
              </w:rPr>
              <w:t>二</w:t>
            </w:r>
            <w:r>
              <w:rPr>
                <w:rFonts w:cs="Calibri"/>
                <w:szCs w:val="21"/>
              </w:rPr>
              <w:t>章</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Times New Roman" w:hAnsi="Times New Roman" w:eastAsia="宋体" w:cs="Calibri"/>
                <w:szCs w:val="21"/>
                <w:lang w:val="en-US" w:eastAsia="zh-CN"/>
              </w:rPr>
            </w:pPr>
            <w:r>
              <w:rPr>
                <w:rFonts w:hint="eastAsia" w:ascii="Times New Roman" w:hAnsi="Times New Roman" w:eastAsia="宋体" w:cs="Calibri"/>
                <w:szCs w:val="21"/>
                <w:lang w:val="en-US" w:eastAsia="zh-CN"/>
              </w:rPr>
              <w:t>一年</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default" w:ascii="Times New Roman" w:hAnsi="Times New Roman" w:eastAsia="宋体" w:cs="Calibri"/>
                <w:color w:val="auto"/>
                <w:szCs w:val="21"/>
                <w:lang w:val="en-US" w:eastAsia="zh-CN"/>
              </w:rPr>
            </w:pPr>
            <w:r>
              <w:rPr>
                <w:rFonts w:hint="eastAsia" w:ascii="Times New Roman" w:hAnsi="Times New Roman" w:eastAsia="宋体" w:cs="Calibri"/>
                <w:color w:val="auto"/>
                <w:szCs w:val="21"/>
                <w:lang w:val="en-US" w:eastAsia="zh-CN"/>
              </w:rPr>
              <w:t>10330000</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default" w:ascii="宋体" w:hAnsi="宋体" w:cs="Arial"/>
                <w:bCs/>
                <w:color w:val="auto"/>
                <w:szCs w:val="21"/>
                <w:lang w:val="en-US"/>
              </w:rPr>
            </w:pPr>
            <w:r>
              <w:rPr>
                <w:rFonts w:hint="eastAsia" w:ascii="Times New Roman" w:hAnsi="Times New Roman" w:eastAsia="宋体" w:cs="Calibri"/>
                <w:color w:val="auto"/>
                <w:szCs w:val="21"/>
                <w:lang w:val="en-US" w:eastAsia="zh-CN"/>
              </w:rPr>
              <w:t>10400000</w:t>
            </w:r>
          </w:p>
        </w:tc>
      </w:tr>
    </w:tbl>
    <w:p>
      <w:pPr>
        <w:keepNext w:val="0"/>
        <w:keepLines w:val="0"/>
        <w:pageBreakBefore w:val="0"/>
        <w:kinsoku/>
        <w:wordWrap/>
        <w:overflowPunct/>
        <w:topLinePunct w:val="0"/>
        <w:autoSpaceDE/>
        <w:autoSpaceDN/>
        <w:bidi w:val="0"/>
        <w:spacing w:line="420" w:lineRule="exact"/>
        <w:textAlignment w:val="auto"/>
        <w:rPr>
          <w:rFonts w:hint="eastAsia" w:ascii="宋体" w:hAnsi="宋体" w:cs="Arial"/>
          <w:b/>
          <w:color w:val="000000"/>
          <w:szCs w:val="21"/>
        </w:rPr>
      </w:pPr>
      <w:r>
        <w:rPr>
          <w:rFonts w:hint="eastAsia"/>
        </w:rPr>
        <w:t>备注：本服务项目一招暂定三年，合同必须为一年一签。是否续签须</w:t>
      </w:r>
      <w:r>
        <w:rPr>
          <w:rFonts w:ascii="宋体" w:hAnsi="宋体" w:cs="宋体"/>
          <w:szCs w:val="21"/>
        </w:rPr>
        <w:t>根据中标</w:t>
      </w:r>
      <w:r>
        <w:rPr>
          <w:rFonts w:hint="eastAsia" w:ascii="宋体" w:hAnsi="宋体" w:cs="宋体"/>
          <w:szCs w:val="21"/>
        </w:rPr>
        <w:t>人在</w:t>
      </w:r>
      <w:r>
        <w:rPr>
          <w:rFonts w:ascii="宋体" w:hAnsi="宋体" w:cs="宋体"/>
          <w:szCs w:val="21"/>
        </w:rPr>
        <w:t>上一年度的合同履约情况、考核情况及财政资金审批情况决定是否续签。</w:t>
      </w:r>
    </w:p>
    <w:p>
      <w:pPr>
        <w:keepNext w:val="0"/>
        <w:keepLines w:val="0"/>
        <w:pageBreakBefore w:val="0"/>
        <w:kinsoku/>
        <w:wordWrap/>
        <w:overflowPunct/>
        <w:topLinePunct w:val="0"/>
        <w:autoSpaceDE/>
        <w:autoSpaceDN/>
        <w:bidi w:val="0"/>
        <w:spacing w:line="420" w:lineRule="exact"/>
        <w:textAlignment w:val="auto"/>
        <w:rPr>
          <w:rFonts w:ascii="宋体" w:hAnsi="宋体" w:cs="Arial"/>
          <w:b/>
          <w:bCs/>
          <w:color w:val="000000"/>
          <w:szCs w:val="21"/>
        </w:rPr>
      </w:pPr>
      <w:r>
        <w:rPr>
          <w:rFonts w:hint="eastAsia" w:ascii="宋体" w:hAnsi="宋体" w:cs="Arial"/>
          <w:b/>
          <w:color w:val="000000"/>
          <w:szCs w:val="21"/>
        </w:rPr>
        <w:t>五、</w:t>
      </w:r>
      <w:r>
        <w:rPr>
          <w:rFonts w:hint="eastAsia" w:ascii="宋体" w:hAnsi="宋体" w:cs="Arial"/>
          <w:b/>
          <w:bCs/>
          <w:color w:val="000000"/>
          <w:szCs w:val="21"/>
        </w:rPr>
        <w:t>合格投标人的资格要求</w:t>
      </w:r>
    </w:p>
    <w:p>
      <w:pPr>
        <w:keepNext w:val="0"/>
        <w:keepLines w:val="0"/>
        <w:pageBreakBefore w:val="0"/>
        <w:kinsoku/>
        <w:wordWrap/>
        <w:overflowPunct/>
        <w:topLinePunct w:val="0"/>
        <w:autoSpaceDE/>
        <w:autoSpaceDN/>
        <w:bidi w:val="0"/>
        <w:spacing w:line="420" w:lineRule="exact"/>
        <w:ind w:firstLine="210" w:firstLineChars="100"/>
        <w:textAlignment w:val="auto"/>
        <w:rPr>
          <w:rFonts w:ascii="宋体" w:hAnsi="宋体" w:cs="Arial"/>
          <w:b/>
          <w:bCs/>
          <w:color w:val="000000"/>
          <w:szCs w:val="21"/>
        </w:rPr>
      </w:pPr>
      <w:r>
        <w:rPr>
          <w:rFonts w:hint="eastAsia" w:ascii="宋体" w:hAnsi="宋体" w:cs="Arial"/>
          <w:color w:val="000000"/>
          <w:szCs w:val="21"/>
        </w:rPr>
        <w:t>（一）</w:t>
      </w:r>
      <w:r>
        <w:rPr>
          <w:rFonts w:ascii="宋体" w:hAnsi="宋体" w:cs="Arial"/>
          <w:color w:val="000000"/>
          <w:szCs w:val="21"/>
        </w:rPr>
        <w:t>符合</w:t>
      </w:r>
      <w:r>
        <w:rPr>
          <w:rFonts w:hint="eastAsia" w:ascii="宋体" w:hAnsi="宋体" w:cs="Arial"/>
          <w:color w:val="000000"/>
          <w:szCs w:val="21"/>
        </w:rPr>
        <w:t>《中华人民共和国</w:t>
      </w:r>
      <w:r>
        <w:rPr>
          <w:rFonts w:ascii="宋体" w:hAnsi="宋体" w:cs="Arial"/>
          <w:color w:val="000000"/>
          <w:szCs w:val="21"/>
        </w:rPr>
        <w:t>政府采购法</w:t>
      </w:r>
      <w:r>
        <w:rPr>
          <w:rFonts w:hint="eastAsia" w:ascii="宋体" w:hAnsi="宋体" w:cs="Arial"/>
          <w:color w:val="000000"/>
          <w:szCs w:val="21"/>
        </w:rPr>
        <w:t>》</w:t>
      </w:r>
      <w:r>
        <w:rPr>
          <w:rFonts w:ascii="宋体" w:hAnsi="宋体" w:cs="Arial"/>
          <w:color w:val="000000"/>
          <w:szCs w:val="21"/>
        </w:rPr>
        <w:t>第二十二条规定的投标人资格条件</w:t>
      </w:r>
      <w:r>
        <w:rPr>
          <w:rFonts w:hint="eastAsia" w:ascii="宋体" w:hAnsi="宋体" w:cs="Arial"/>
          <w:color w:val="000000"/>
          <w:szCs w:val="21"/>
        </w:rPr>
        <w:t>：</w:t>
      </w:r>
      <w:r>
        <w:rPr>
          <w:rFonts w:hint="eastAsia" w:ascii="宋体" w:hAnsi="宋体"/>
          <w:szCs w:val="21"/>
        </w:rPr>
        <w:t>供应商参加政府采购活动应当具备下列条件</w:t>
      </w:r>
    </w:p>
    <w:p>
      <w:pPr>
        <w:keepNext w:val="0"/>
        <w:keepLines w:val="0"/>
        <w:pageBreakBefore w:val="0"/>
        <w:kinsoku/>
        <w:wordWrap/>
        <w:overflowPunct/>
        <w:topLinePunct w:val="0"/>
        <w:autoSpaceDE/>
        <w:autoSpaceDN/>
        <w:bidi w:val="0"/>
        <w:spacing w:line="420" w:lineRule="exact"/>
        <w:ind w:firstLine="630" w:firstLineChars="300"/>
        <w:textAlignment w:val="auto"/>
        <w:rPr>
          <w:rFonts w:ascii="宋体" w:hAnsi="宋体"/>
        </w:rPr>
      </w:pPr>
      <w:r>
        <w:rPr>
          <w:rFonts w:hint="eastAsia" w:ascii="宋体" w:hAnsi="宋体"/>
          <w:szCs w:val="21"/>
        </w:rPr>
        <w:t>1、具有独立承担民事责任的能力；</w:t>
      </w:r>
    </w:p>
    <w:p>
      <w:pPr>
        <w:keepNext w:val="0"/>
        <w:keepLines w:val="0"/>
        <w:pageBreakBefore w:val="0"/>
        <w:kinsoku/>
        <w:wordWrap/>
        <w:overflowPunct/>
        <w:topLinePunct w:val="0"/>
        <w:autoSpaceDE/>
        <w:autoSpaceDN/>
        <w:bidi w:val="0"/>
        <w:spacing w:line="420" w:lineRule="exact"/>
        <w:ind w:firstLine="630" w:firstLineChars="300"/>
        <w:textAlignment w:val="auto"/>
        <w:rPr>
          <w:rFonts w:ascii="宋体" w:hAnsi="宋体"/>
        </w:rPr>
      </w:pPr>
      <w:r>
        <w:rPr>
          <w:rFonts w:hint="eastAsia" w:ascii="宋体" w:hAnsi="宋体"/>
          <w:szCs w:val="21"/>
        </w:rPr>
        <w:t>2、具有良好的商业信誉和健全的财务会计制度；</w:t>
      </w:r>
    </w:p>
    <w:p>
      <w:pPr>
        <w:keepNext w:val="0"/>
        <w:keepLines w:val="0"/>
        <w:pageBreakBefore w:val="0"/>
        <w:kinsoku/>
        <w:wordWrap/>
        <w:overflowPunct/>
        <w:topLinePunct w:val="0"/>
        <w:autoSpaceDE/>
        <w:autoSpaceDN/>
        <w:bidi w:val="0"/>
        <w:spacing w:line="420" w:lineRule="exact"/>
        <w:ind w:firstLine="630" w:firstLineChars="300"/>
        <w:textAlignment w:val="auto"/>
        <w:rPr>
          <w:rFonts w:ascii="宋体" w:hAnsi="宋体"/>
        </w:rPr>
      </w:pPr>
      <w:r>
        <w:rPr>
          <w:rFonts w:hint="eastAsia" w:ascii="宋体" w:hAnsi="宋体"/>
          <w:szCs w:val="21"/>
        </w:rPr>
        <w:t>3、具有履行合同所必需的设备和专业技术能力；</w:t>
      </w:r>
    </w:p>
    <w:p>
      <w:pPr>
        <w:keepNext w:val="0"/>
        <w:keepLines w:val="0"/>
        <w:pageBreakBefore w:val="0"/>
        <w:kinsoku/>
        <w:wordWrap/>
        <w:overflowPunct/>
        <w:topLinePunct w:val="0"/>
        <w:autoSpaceDE/>
        <w:autoSpaceDN/>
        <w:bidi w:val="0"/>
        <w:spacing w:line="420" w:lineRule="exact"/>
        <w:ind w:firstLine="630" w:firstLineChars="300"/>
        <w:textAlignment w:val="auto"/>
        <w:rPr>
          <w:rFonts w:ascii="宋体" w:hAnsi="宋体"/>
        </w:rPr>
      </w:pPr>
      <w:r>
        <w:rPr>
          <w:rFonts w:hint="eastAsia" w:ascii="宋体" w:hAnsi="宋体"/>
          <w:szCs w:val="21"/>
        </w:rPr>
        <w:t>4、有依法缴纳税收和社会保障资金的良好记录；</w:t>
      </w:r>
    </w:p>
    <w:p>
      <w:pPr>
        <w:keepNext w:val="0"/>
        <w:keepLines w:val="0"/>
        <w:pageBreakBefore w:val="0"/>
        <w:kinsoku/>
        <w:wordWrap/>
        <w:overflowPunct/>
        <w:topLinePunct w:val="0"/>
        <w:autoSpaceDE/>
        <w:autoSpaceDN/>
        <w:bidi w:val="0"/>
        <w:spacing w:line="420" w:lineRule="exact"/>
        <w:ind w:firstLine="645"/>
        <w:textAlignment w:val="auto"/>
        <w:rPr>
          <w:rFonts w:ascii="宋体" w:hAnsi="宋体"/>
          <w:szCs w:val="21"/>
        </w:rPr>
      </w:pPr>
      <w:r>
        <w:rPr>
          <w:rFonts w:hint="eastAsia" w:ascii="宋体" w:hAnsi="宋体"/>
          <w:szCs w:val="21"/>
        </w:rPr>
        <w:t>5、参加政府采购活动前三年内，在经营活动中没有重大违法记录。</w:t>
      </w:r>
    </w:p>
    <w:p>
      <w:pPr>
        <w:keepNext w:val="0"/>
        <w:keepLines w:val="0"/>
        <w:pageBreakBefore w:val="0"/>
        <w:kinsoku/>
        <w:wordWrap/>
        <w:overflowPunct/>
        <w:topLinePunct w:val="0"/>
        <w:autoSpaceDE/>
        <w:autoSpaceDN/>
        <w:bidi w:val="0"/>
        <w:spacing w:line="420" w:lineRule="exact"/>
        <w:ind w:firstLine="645"/>
        <w:textAlignment w:val="auto"/>
      </w:pPr>
      <w:r>
        <w:rPr>
          <w:rFonts w:hint="eastAsia"/>
        </w:rPr>
        <w:t>6、未列入“信用中国www.creditchina.gov.cn”网站失信被执行人、重大税收违法案件当事人名单、政府采购严重违法失信记录名单在禁止参加采购期限的供应商；</w:t>
      </w:r>
    </w:p>
    <w:p>
      <w:pPr>
        <w:keepNext w:val="0"/>
        <w:keepLines w:val="0"/>
        <w:pageBreakBefore w:val="0"/>
        <w:tabs>
          <w:tab w:val="left" w:pos="720"/>
        </w:tabs>
        <w:kinsoku/>
        <w:wordWrap/>
        <w:overflowPunct/>
        <w:topLinePunct w:val="0"/>
        <w:autoSpaceDE/>
        <w:autoSpaceDN/>
        <w:bidi w:val="0"/>
        <w:spacing w:line="420" w:lineRule="exact"/>
        <w:ind w:firstLine="210" w:firstLineChars="100"/>
        <w:textAlignment w:val="auto"/>
      </w:pPr>
      <w:r>
        <w:rPr>
          <w:rFonts w:hint="eastAsia"/>
        </w:rPr>
        <w:t>（二）特定条件：无。</w:t>
      </w:r>
    </w:p>
    <w:p>
      <w:pPr>
        <w:keepNext w:val="0"/>
        <w:keepLines w:val="0"/>
        <w:pageBreakBefore w:val="0"/>
        <w:kinsoku/>
        <w:wordWrap/>
        <w:overflowPunct/>
        <w:topLinePunct w:val="0"/>
        <w:autoSpaceDE/>
        <w:autoSpaceDN/>
        <w:bidi w:val="0"/>
        <w:spacing w:line="420" w:lineRule="exact"/>
        <w:textAlignment w:val="auto"/>
        <w:rPr>
          <w:rFonts w:ascii="宋体" w:hAnsi="宋体" w:cs="Arial"/>
          <w:color w:val="000000"/>
          <w:szCs w:val="21"/>
        </w:rPr>
      </w:pPr>
      <w:r>
        <w:rPr>
          <w:rFonts w:hint="eastAsia" w:ascii="宋体" w:hAnsi="宋体" w:cs="Arial"/>
          <w:b/>
          <w:color w:val="000000"/>
          <w:szCs w:val="21"/>
        </w:rPr>
        <w:t>六、招标文件的获取方式</w:t>
      </w:r>
    </w:p>
    <w:p>
      <w:pPr>
        <w:keepNext w:val="0"/>
        <w:keepLines w:val="0"/>
        <w:pageBreakBefore w:val="0"/>
        <w:kinsoku/>
        <w:wordWrap/>
        <w:overflowPunct/>
        <w:topLinePunct w:val="0"/>
        <w:autoSpaceDE/>
        <w:autoSpaceDN/>
        <w:bidi w:val="0"/>
        <w:spacing w:line="420" w:lineRule="exact"/>
        <w:ind w:firstLine="210" w:firstLineChars="100"/>
        <w:textAlignment w:val="auto"/>
        <w:rPr>
          <w:rFonts w:ascii="宋体" w:hAnsi="宋体" w:cs="Arial"/>
          <w:color w:val="000000"/>
          <w:szCs w:val="21"/>
        </w:rPr>
      </w:pPr>
      <w:r>
        <w:rPr>
          <w:rFonts w:hint="eastAsia" w:ascii="宋体" w:hAnsi="宋体"/>
          <w:szCs w:val="21"/>
        </w:rPr>
        <w:t>1、</w:t>
      </w:r>
      <w:r>
        <w:rPr>
          <w:rFonts w:ascii="宋体" w:hAnsi="宋体"/>
        </w:rPr>
        <w:t>获取采购文件</w:t>
      </w:r>
      <w:r>
        <w:rPr>
          <w:rFonts w:hint="eastAsia" w:ascii="宋体" w:hAnsi="宋体"/>
          <w:szCs w:val="21"/>
        </w:rPr>
        <w:t>时间：2022年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日至2022年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 xml:space="preserve"> 日上午9:00时止。</w:t>
      </w:r>
    </w:p>
    <w:p>
      <w:pPr>
        <w:keepNext w:val="0"/>
        <w:keepLines w:val="0"/>
        <w:pageBreakBefore w:val="0"/>
        <w:kinsoku/>
        <w:wordWrap/>
        <w:overflowPunct/>
        <w:topLinePunct w:val="0"/>
        <w:autoSpaceDE/>
        <w:autoSpaceDN/>
        <w:bidi w:val="0"/>
        <w:spacing w:line="420" w:lineRule="exact"/>
        <w:textAlignment w:val="auto"/>
        <w:rPr>
          <w:rFonts w:ascii="宋体" w:hAnsi="宋体" w:cs="宋体"/>
          <w:szCs w:val="21"/>
        </w:rPr>
      </w:pPr>
      <w:r>
        <w:rPr>
          <w:rFonts w:hint="eastAsia" w:ascii="宋体" w:hAnsi="宋体" w:cs="宋体"/>
          <w:szCs w:val="21"/>
        </w:rPr>
        <w:t xml:space="preserve">  2、地点（网址）：政采云平台（https://login.zcygov.cn/user-login/#/login）</w:t>
      </w:r>
    </w:p>
    <w:p>
      <w:pPr>
        <w:keepNext w:val="0"/>
        <w:keepLines w:val="0"/>
        <w:pageBreakBefore w:val="0"/>
        <w:widowControl/>
        <w:kinsoku/>
        <w:wordWrap/>
        <w:overflowPunct/>
        <w:topLinePunct w:val="0"/>
        <w:autoSpaceDE/>
        <w:autoSpaceDN/>
        <w:bidi w:val="0"/>
        <w:adjustRightInd w:val="0"/>
        <w:snapToGrid w:val="0"/>
        <w:spacing w:line="420" w:lineRule="exact"/>
        <w:textAlignment w:val="auto"/>
        <w:rPr>
          <w:rFonts w:ascii="宋体" w:hAnsi="宋体" w:cs="宋体"/>
          <w:color w:val="000000"/>
          <w:szCs w:val="21"/>
        </w:rPr>
      </w:pPr>
      <w:r>
        <w:rPr>
          <w:rFonts w:hint="eastAsia" w:ascii="宋体" w:hAnsi="宋体" w:cs="宋体"/>
          <w:szCs w:val="21"/>
        </w:rPr>
        <w:t xml:space="preserve">  3、获取方式：</w:t>
      </w:r>
      <w:r>
        <w:rPr>
          <w:rFonts w:hint="eastAsia" w:ascii="宋体" w:hAnsi="宋体" w:cs="宋体"/>
          <w:color w:val="000000"/>
          <w:szCs w:val="21"/>
        </w:rPr>
        <w:t>供应商登录政采云平台（https://login.zcygov.cn/user-login/#/login）的注册账号后，进入政采云系统“项目采购”模块“获取采购文件”菜单，进行网上获取采购文件。如有疑问请及时咨询网站客服，</w:t>
      </w:r>
      <w:r>
        <w:rPr>
          <w:rFonts w:hint="eastAsia" w:ascii="宋体" w:hAnsi="宋体" w:cs="宋体"/>
          <w:color w:val="000000"/>
          <w:kern w:val="0"/>
          <w:szCs w:val="21"/>
        </w:rPr>
        <w:t>咨询电话：4008817190。</w:t>
      </w:r>
    </w:p>
    <w:p>
      <w:pPr>
        <w:keepNext w:val="0"/>
        <w:keepLines w:val="0"/>
        <w:pageBreakBefore w:val="0"/>
        <w:widowControl w:val="0"/>
        <w:kinsoku/>
        <w:wordWrap/>
        <w:overflowPunct/>
        <w:topLinePunct w:val="0"/>
        <w:autoSpaceDE/>
        <w:autoSpaceDN/>
        <w:bidi w:val="0"/>
        <w:adjustRightInd/>
        <w:spacing w:line="420" w:lineRule="exact"/>
        <w:ind w:firstLine="210" w:firstLineChars="100"/>
        <w:textAlignment w:val="auto"/>
        <w:rPr>
          <w:rFonts w:ascii="宋体" w:hAnsi="宋体" w:cs="Arial"/>
          <w:color w:val="000000"/>
          <w:szCs w:val="21"/>
        </w:rPr>
      </w:pPr>
      <w:r>
        <w:rPr>
          <w:rFonts w:hint="eastAsia" w:ascii="宋体" w:hAnsi="宋体"/>
          <w:szCs w:val="21"/>
        </w:rPr>
        <w:t>4、供应商应按照《浙江省政府采购供应商注册及诚信管理暂行办法》的规定在“浙江政府采购网(http://www.zjzfcg.gov.cn)”政采云平台注册登记的，成为浙江省政府采购注册供应商。如未注册的供应商，请注意注册所需时间。</w:t>
      </w:r>
    </w:p>
    <w:p>
      <w:pPr>
        <w:keepNext w:val="0"/>
        <w:keepLines w:val="0"/>
        <w:pageBreakBefore w:val="0"/>
        <w:widowControl w:val="0"/>
        <w:kinsoku/>
        <w:wordWrap/>
        <w:overflowPunct/>
        <w:topLinePunct w:val="0"/>
        <w:autoSpaceDE/>
        <w:autoSpaceDN/>
        <w:bidi w:val="0"/>
        <w:adjustRightInd/>
        <w:spacing w:line="420" w:lineRule="exact"/>
        <w:ind w:firstLine="210" w:firstLineChars="100"/>
        <w:textAlignment w:val="auto"/>
        <w:rPr>
          <w:rFonts w:ascii="宋体" w:hAnsi="宋体" w:cs="Arial"/>
          <w:color w:val="000000"/>
          <w:szCs w:val="21"/>
        </w:rPr>
      </w:pPr>
      <w:r>
        <w:rPr>
          <w:rFonts w:hint="eastAsia" w:ascii="宋体" w:hAnsi="宋体" w:cs="Arial"/>
          <w:szCs w:val="21"/>
        </w:rPr>
        <w:t xml:space="preserve"> 5、有关本项目招标的其他事项，请与招标代理机构联系。</w:t>
      </w:r>
    </w:p>
    <w:p>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cs="Arial"/>
          <w:color w:val="000000"/>
          <w:szCs w:val="21"/>
        </w:rPr>
      </w:pPr>
      <w:r>
        <w:rPr>
          <w:rFonts w:hint="eastAsia" w:ascii="宋体" w:hAnsi="宋体" w:cs="Arial"/>
          <w:b/>
          <w:color w:val="000000"/>
          <w:szCs w:val="21"/>
        </w:rPr>
        <w:t>七、投标保证金：</w:t>
      </w:r>
      <w:r>
        <w:rPr>
          <w:rFonts w:hint="eastAsia" w:ascii="宋体" w:hAnsi="宋体" w:cs="Arial"/>
          <w:b/>
          <w:szCs w:val="21"/>
        </w:rPr>
        <w:t>本项目不收取投标保证金。</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ascii="宋体" w:hAnsi="宋体" w:cs="宋体"/>
          <w:b/>
          <w:color w:val="000000"/>
          <w:szCs w:val="21"/>
        </w:rPr>
      </w:pPr>
      <w:r>
        <w:rPr>
          <w:rFonts w:hint="eastAsia" w:ascii="宋体" w:hAnsi="宋体" w:cs="宋体"/>
          <w:b/>
          <w:color w:val="000000"/>
          <w:szCs w:val="21"/>
        </w:rPr>
        <w:t>八、投标与开标注意事项</w:t>
      </w:r>
    </w:p>
    <w:p>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ascii="宋体" w:hAnsi="宋体" w:cs="宋体"/>
          <w:b/>
          <w:color w:val="000000"/>
          <w:szCs w:val="21"/>
        </w:rPr>
      </w:pPr>
      <w:r>
        <w:rPr>
          <w:rFonts w:hint="eastAsia" w:ascii="宋体" w:hAnsi="宋体" w:cs="宋体"/>
          <w:b/>
          <w:bCs/>
          <w:szCs w:val="21"/>
        </w:rPr>
        <w:t>1、本项目实行网上投标，采用电子投标文件</w:t>
      </w:r>
      <w:r>
        <w:rPr>
          <w:rFonts w:hint="eastAsia" w:ascii="宋体" w:hAnsi="宋体" w:cs="宋体"/>
          <w:szCs w:val="21"/>
        </w:rPr>
        <w:t>。若投标人参与投标，自行承担投标一切费用。投标人在使用系统进行投标的过程中遇到涉及平台使用的任何问题，可致电政府采购云平台技术支持热线咨询，联系方式：4008817190。</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b/>
          <w:color w:val="000000"/>
          <w:szCs w:val="21"/>
        </w:rPr>
      </w:pPr>
      <w:r>
        <w:rPr>
          <w:rFonts w:hint="eastAsia" w:ascii="宋体" w:hAnsi="宋体" w:cs="宋体"/>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r>
        <w:fldChar w:fldCharType="begin"/>
      </w:r>
      <w:r>
        <w:instrText xml:space="preserve">HYPERLINK "https://help.zcygov.cn/web/site_2/2018/11-29/2452.html"</w:instrText>
      </w:r>
      <w:r>
        <w:fldChar w:fldCharType="separate"/>
      </w:r>
      <w:r>
        <w:rPr>
          <w:rStyle w:val="41"/>
          <w:rFonts w:hint="eastAsia" w:ascii="宋体" w:cs="宋体"/>
          <w:szCs w:val="21"/>
        </w:rPr>
        <w:t>https://help.zcygov.cn/web/site_2/2018/11-29/2452.html</w:t>
      </w:r>
      <w:r>
        <w:fldChar w:fldCharType="end"/>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b/>
          <w:color w:val="000000"/>
          <w:szCs w:val="21"/>
        </w:rPr>
      </w:pPr>
      <w:r>
        <w:rPr>
          <w:rFonts w:hint="eastAsia" w:ascii="宋体" w:hAnsi="宋体" w:cs="宋体"/>
          <w:szCs w:val="21"/>
        </w:rPr>
        <w:t>3、投标文件制作：</w:t>
      </w:r>
    </w:p>
    <w:p>
      <w:pPr>
        <w:keepNext w:val="0"/>
        <w:keepLines w:val="0"/>
        <w:pageBreakBefore w:val="0"/>
        <w:widowControl w:val="0"/>
        <w:kinsoku/>
        <w:wordWrap/>
        <w:overflowPunct/>
        <w:topLinePunct w:val="0"/>
        <w:autoSpaceDE/>
        <w:autoSpaceDN/>
        <w:bidi w:val="0"/>
        <w:adjustRightInd/>
        <w:spacing w:line="420" w:lineRule="exact"/>
        <w:ind w:left="15" w:leftChars="7" w:firstLine="420" w:firstLineChars="200"/>
        <w:textAlignment w:val="auto"/>
        <w:rPr>
          <w:rFonts w:ascii="宋体" w:hAnsi="宋体" w:cs="宋体"/>
          <w:szCs w:val="21"/>
        </w:rPr>
      </w:pPr>
      <w:r>
        <w:rPr>
          <w:rFonts w:hint="eastAsia" w:ascii="宋体" w:hAnsi="宋体" w:cs="宋体"/>
          <w:szCs w:val="21"/>
        </w:rPr>
        <w:t>（1）应按照本项目招标文件和政采云平台的要求编制、加密并递交投标文件。投标人在使用系统进行投标的过程中遇到涉及平台使用的任何问题，可致电政采云平台技术支持热线咨询，联系方式：4008817190。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pacing w:line="420" w:lineRule="exact"/>
        <w:ind w:left="15" w:leftChars="7" w:firstLine="420" w:firstLineChars="200"/>
        <w:textAlignment w:val="auto"/>
        <w:rPr>
          <w:rFonts w:ascii="宋体" w:hAnsi="宋体" w:cs="宋体"/>
          <w:szCs w:val="21"/>
        </w:rPr>
      </w:pPr>
      <w:r>
        <w:rPr>
          <w:rFonts w:hint="eastAsia" w:ascii="宋体" w:hAnsi="宋体" w:cs="宋体"/>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pPr>
        <w:keepNext w:val="0"/>
        <w:keepLines w:val="0"/>
        <w:pageBreakBefore w:val="0"/>
        <w:widowControl w:val="0"/>
        <w:kinsoku/>
        <w:wordWrap/>
        <w:overflowPunct/>
        <w:topLinePunct w:val="0"/>
        <w:autoSpaceDE/>
        <w:autoSpaceDN/>
        <w:bidi w:val="0"/>
        <w:adjustRightInd/>
        <w:spacing w:line="420" w:lineRule="exact"/>
        <w:ind w:left="15" w:leftChars="7" w:firstLine="422" w:firstLineChars="200"/>
        <w:textAlignment w:val="auto"/>
        <w:rPr>
          <w:rFonts w:ascii="宋体" w:hAnsi="宋体" w:cs="宋体"/>
          <w:b/>
          <w:bCs/>
          <w:szCs w:val="21"/>
        </w:rPr>
      </w:pPr>
      <w:r>
        <w:rPr>
          <w:rFonts w:hint="eastAsia" w:ascii="宋体" w:hAnsi="宋体" w:cs="宋体"/>
          <w:b/>
          <w:bCs/>
          <w:szCs w:val="21"/>
        </w:rPr>
        <w:t>4、电子备份投标文件1份</w:t>
      </w:r>
      <w:r>
        <w:rPr>
          <w:rFonts w:hint="eastAsia" w:ascii="宋体" w:hAnsi="宋体" w:cs="宋体"/>
          <w:szCs w:val="21"/>
        </w:rPr>
        <w:t>，</w:t>
      </w:r>
      <w:r>
        <w:rPr>
          <w:rFonts w:hint="eastAsia" w:ascii="宋体" w:hAnsi="宋体" w:cs="宋体"/>
          <w:b/>
          <w:bCs/>
          <w:szCs w:val="21"/>
        </w:rPr>
        <w:t>按政采云供应商-政府采购项目电子交易操作指南中上传的电子投标文件格式，以用于异常情况处理。注：电子备份投标文件，必须为</w:t>
      </w:r>
      <w:r>
        <w:rPr>
          <w:rFonts w:hint="eastAsia" w:hAnsi="宋体" w:cs="宋体"/>
          <w:b/>
          <w:bCs/>
          <w:szCs w:val="21"/>
        </w:rPr>
        <w:t>按“政采云供应商项目采购-电子招投标操作指南”制作的备份文件</w:t>
      </w:r>
      <w:r>
        <w:rPr>
          <w:rFonts w:hint="eastAsia" w:ascii="宋体" w:hAnsi="宋体" w:cs="宋体"/>
          <w:b/>
          <w:bCs/>
          <w:szCs w:val="21"/>
        </w:rPr>
        <w:t>（电子备份投标文件后缀格式为“.bfbs”），因电子备份投标文件格式原因未能成功上传政采云系统的均作无效标处理，一切责任由供应商自行负责。</w:t>
      </w:r>
    </w:p>
    <w:p>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cs="宋体"/>
          <w:b/>
          <w:szCs w:val="21"/>
          <w:lang w:eastAsia="zh-CN"/>
        </w:rPr>
      </w:pPr>
      <w:r>
        <w:rPr>
          <w:rFonts w:hint="eastAsia" w:ascii="宋体" w:hAnsi="宋体" w:cs="宋体"/>
          <w:b/>
          <w:szCs w:val="21"/>
        </w:rPr>
        <w:t>5、注意事项：本项目投标</w:t>
      </w:r>
      <w:r>
        <w:rPr>
          <w:rFonts w:hint="eastAsia" w:ascii="宋体" w:hAnsi="宋体" w:eastAsia="宋体" w:cs="宋体"/>
          <w:b/>
          <w:szCs w:val="21"/>
        </w:rPr>
        <w:t>人拟派的项目</w:t>
      </w:r>
      <w:r>
        <w:rPr>
          <w:rFonts w:hint="eastAsia" w:ascii="宋体" w:hAnsi="宋体" w:eastAsia="宋体" w:cs="宋体"/>
          <w:b/>
          <w:szCs w:val="21"/>
          <w:lang w:eastAsia="zh-CN"/>
        </w:rPr>
        <w:t>负责人需到现场进行答</w:t>
      </w:r>
      <w:r>
        <w:rPr>
          <w:rFonts w:hint="eastAsia" w:ascii="宋体" w:hAnsi="宋体" w:cs="宋体"/>
          <w:b/>
          <w:szCs w:val="21"/>
          <w:lang w:eastAsia="zh-CN"/>
        </w:rPr>
        <w:t>辩。</w:t>
      </w:r>
    </w:p>
    <w:p>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b/>
        </w:rPr>
      </w:pPr>
      <w:r>
        <w:rPr>
          <w:rFonts w:hint="eastAsia" w:ascii="宋体" w:hAnsi="宋体" w:cs="宋体"/>
          <w:b/>
          <w:szCs w:val="21"/>
        </w:rPr>
        <w:t>注意使用制作电子投标文件的CA锁准时解密电子投标文件。如解密失败，需使用电子备份投标文件的，投标人在规定时间内将电子备份投标文件发送至邮箱：</w:t>
      </w:r>
      <w:r>
        <w:rPr>
          <w:b/>
        </w:rPr>
        <w:fldChar w:fldCharType="begin"/>
      </w:r>
      <w:r>
        <w:rPr>
          <w:b/>
        </w:rPr>
        <w:instrText xml:space="preserve"> HYPERLINK "mailto:781439029@qq.com.注意发送时间必须在开启解密时间后，如解密失败才须发送。" </w:instrText>
      </w:r>
      <w:r>
        <w:rPr>
          <w:b/>
        </w:rPr>
        <w:fldChar w:fldCharType="separate"/>
      </w:r>
      <w:r>
        <w:rPr>
          <w:rStyle w:val="41"/>
          <w:b/>
        </w:rPr>
        <w:t>781439029@qq.com</w:t>
      </w:r>
      <w:r>
        <w:rPr>
          <w:rStyle w:val="41"/>
          <w:rFonts w:hint="eastAsia"/>
          <w:b/>
        </w:rPr>
        <w:t>.注意发送时间必须在开启解密时间后，如解密失败才须发送。</w:t>
      </w:r>
      <w:r>
        <w:rPr>
          <w:b/>
        </w:rPr>
        <w:fldChar w:fldCharType="end"/>
      </w:r>
    </w:p>
    <w:p>
      <w:pPr>
        <w:pStyle w:val="2"/>
        <w:ind w:left="0" w:leftChars="0" w:firstLine="0" w:firstLineChars="0"/>
        <w:rPr>
          <w:rFonts w:ascii="宋体" w:hAnsi="宋体" w:cs="宋体"/>
          <w:b/>
          <w:szCs w:val="21"/>
        </w:rPr>
      </w:pPr>
      <w:r>
        <w:rPr>
          <w:rFonts w:hint="eastAsia"/>
          <w:lang w:val="en-US" w:eastAsia="zh-CN"/>
        </w:rPr>
        <w:t xml:space="preserve">    </w:t>
      </w:r>
      <w:r>
        <w:rPr>
          <w:rFonts w:hint="eastAsia"/>
          <w:b/>
          <w:lang w:val="en-US" w:eastAsia="zh-CN"/>
        </w:rPr>
        <w:t xml:space="preserve"> </w:t>
      </w:r>
      <w:r>
        <w:rPr>
          <w:rFonts w:hint="eastAsia" w:ascii="宋体" w:hAnsi="宋体" w:cs="宋体"/>
          <w:b/>
          <w:szCs w:val="21"/>
        </w:rPr>
        <w:t>九、投标截止时间和地点：</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szCs w:val="21"/>
        </w:rPr>
      </w:pPr>
      <w:r>
        <w:rPr>
          <w:rFonts w:hint="eastAsia" w:ascii="宋体" w:hAnsi="宋体" w:cs="宋体"/>
          <w:szCs w:val="21"/>
        </w:rPr>
        <w:t xml:space="preserve">1、投标人应于2022年 </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日上午9时00分（北京时间）前，将电子投标文件上传到“政采云”平台。</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szCs w:val="21"/>
        </w:rPr>
      </w:pPr>
      <w:r>
        <w:rPr>
          <w:rFonts w:hint="eastAsia"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keepNext w:val="0"/>
        <w:keepLines w:val="0"/>
        <w:pageBreakBefore w:val="0"/>
        <w:kinsoku/>
        <w:wordWrap/>
        <w:overflowPunct/>
        <w:topLinePunct w:val="0"/>
        <w:autoSpaceDE/>
        <w:autoSpaceDN/>
        <w:bidi w:val="0"/>
        <w:snapToGrid w:val="0"/>
        <w:spacing w:line="420" w:lineRule="exact"/>
        <w:textAlignment w:val="auto"/>
        <w:rPr>
          <w:rFonts w:ascii="宋体" w:hAnsi="宋体" w:cs="宋体"/>
          <w:b/>
          <w:szCs w:val="21"/>
        </w:rPr>
      </w:pPr>
      <w:r>
        <w:rPr>
          <w:rFonts w:hint="eastAsia" w:ascii="宋体" w:hAnsi="宋体" w:cs="宋体"/>
          <w:b/>
          <w:szCs w:val="21"/>
        </w:rPr>
        <w:t>十 、开标时间和地点：</w:t>
      </w:r>
    </w:p>
    <w:p>
      <w:pPr>
        <w:keepNext w:val="0"/>
        <w:keepLines w:val="0"/>
        <w:pageBreakBefore w:val="0"/>
        <w:kinsoku/>
        <w:wordWrap/>
        <w:overflowPunct/>
        <w:topLinePunct w:val="0"/>
        <w:autoSpaceDE/>
        <w:autoSpaceDN/>
        <w:bidi w:val="0"/>
        <w:snapToGrid w:val="0"/>
        <w:spacing w:line="420" w:lineRule="exact"/>
        <w:ind w:firstLine="420" w:firstLineChars="200"/>
        <w:textAlignment w:val="auto"/>
        <w:rPr>
          <w:rFonts w:ascii="宋体" w:hAnsi="宋体" w:cs="宋体"/>
          <w:szCs w:val="21"/>
        </w:rPr>
      </w:pPr>
      <w:r>
        <w:rPr>
          <w:rFonts w:hint="eastAsia" w:ascii="宋体" w:hAnsi="宋体" w:cs="宋体"/>
          <w:szCs w:val="21"/>
        </w:rPr>
        <w:t>1、开标日期及时间：2022年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日上午9时00分（北京时间）；</w:t>
      </w:r>
    </w:p>
    <w:p>
      <w:pPr>
        <w:keepNext w:val="0"/>
        <w:keepLines w:val="0"/>
        <w:pageBreakBefore w:val="0"/>
        <w:kinsoku/>
        <w:wordWrap/>
        <w:overflowPunct/>
        <w:topLinePunct w:val="0"/>
        <w:autoSpaceDE/>
        <w:autoSpaceDN/>
        <w:bidi w:val="0"/>
        <w:snapToGrid w:val="0"/>
        <w:spacing w:line="420" w:lineRule="exact"/>
        <w:ind w:firstLine="420" w:firstLineChars="200"/>
        <w:textAlignment w:val="auto"/>
        <w:rPr>
          <w:rFonts w:ascii="宋体"/>
        </w:rPr>
      </w:pPr>
      <w:r>
        <w:rPr>
          <w:rFonts w:hint="eastAsia" w:ascii="宋体" w:hAnsi="宋体" w:cs="宋体"/>
          <w:szCs w:val="21"/>
        </w:rPr>
        <w:t>2、开标地点</w:t>
      </w:r>
      <w:r>
        <w:rPr>
          <w:rFonts w:cs="Calibri"/>
          <w:sz w:val="22"/>
        </w:rPr>
        <w:t>（网址）</w:t>
      </w:r>
      <w:r>
        <w:rPr>
          <w:rFonts w:hint="eastAsia" w:ascii="宋体" w:hAnsi="宋体" w:cs="宋体"/>
          <w:szCs w:val="21"/>
        </w:rPr>
        <w:t>：宁波市鄞州区公共资源交易中心（</w:t>
      </w:r>
      <w:r>
        <w:rPr>
          <w:rFonts w:hint="eastAsia" w:ascii="宋体" w:hAnsi="宋体"/>
          <w:szCs w:val="20"/>
        </w:rPr>
        <w:t>鄞州区泰康西路70号，鄞州区行政服务中心5楼）</w:t>
      </w:r>
      <w:r>
        <w:rPr>
          <w:rFonts w:cs="Calibri"/>
          <w:sz w:val="22"/>
        </w:rPr>
        <w:t>（政采云（http://www.zcygov.cn/））</w:t>
      </w:r>
    </w:p>
    <w:p>
      <w:pPr>
        <w:keepNext w:val="0"/>
        <w:keepLines w:val="0"/>
        <w:pageBreakBefore w:val="0"/>
        <w:kinsoku/>
        <w:wordWrap/>
        <w:overflowPunct/>
        <w:topLinePunct w:val="0"/>
        <w:autoSpaceDE/>
        <w:autoSpaceDN/>
        <w:bidi w:val="0"/>
        <w:snapToGrid w:val="0"/>
        <w:spacing w:line="420" w:lineRule="exact"/>
        <w:ind w:firstLine="420" w:firstLineChars="200"/>
        <w:textAlignment w:val="auto"/>
        <w:rPr>
          <w:rFonts w:ascii="宋体" w:hAnsi="宋体" w:cs="宋体"/>
          <w:b/>
          <w:szCs w:val="21"/>
          <w:u w:val="single"/>
        </w:rPr>
      </w:pPr>
      <w:r>
        <w:rPr>
          <w:rFonts w:hint="eastAsia" w:ascii="宋体" w:hAnsi="宋体" w:cs="宋体"/>
          <w:szCs w:val="21"/>
        </w:rPr>
        <w:t>3、开标时间后30分钟内（开标日上午9：30时前）投标人可以登录“政采云”平台，在“项目采购——开标评标”中使用制作投标文件的CA锁解密投标文件。若投标人在规定时间内（开标日上午9：30时前）因政采云平台或代理机构问题无法解密或解密失败，</w:t>
      </w:r>
      <w:r>
        <w:rPr>
          <w:rFonts w:hint="eastAsia" w:ascii="宋体" w:hAnsi="宋体" w:cs="宋体"/>
          <w:b/>
          <w:szCs w:val="21"/>
        </w:rPr>
        <w:t>投标人可将电子备份投标文件发送至邮箱：781439029@qq.com</w:t>
      </w:r>
      <w:r>
        <w:fldChar w:fldCharType="begin"/>
      </w:r>
      <w:r>
        <w:instrText xml:space="preserve">HYPERLINK "mailto:781439029@qq.com（邮箱收件人联系电话0574-88225476"</w:instrText>
      </w:r>
      <w:r>
        <w:fldChar w:fldCharType="separate"/>
      </w:r>
      <w:r>
        <w:rPr>
          <w:rStyle w:val="41"/>
          <w:rFonts w:hint="eastAsia" w:ascii="宋体"/>
        </w:rPr>
        <w:t>（邮箱收件人联系电话0574-88225476</w:t>
      </w:r>
      <w:r>
        <w:fldChar w:fldCharType="end"/>
      </w:r>
      <w:r>
        <w:rPr>
          <w:rFonts w:hint="eastAsia" w:ascii="宋体" w:hAnsi="宋体"/>
        </w:rPr>
        <w:t>）</w:t>
      </w:r>
      <w:r>
        <w:rPr>
          <w:rFonts w:hint="eastAsia" w:ascii="宋体" w:hAnsi="宋体" w:cs="宋体"/>
          <w:szCs w:val="21"/>
        </w:rPr>
        <w:t>可由代理机构使用投标人提供的备份投标文件，上传至政采云平台项目采购模块，以完成开标。若投标人在规定时间内（开标日上午9：30时前）无法解密或解密失败且未提电子备份投标文件的，视为投标人放弃投标。</w:t>
      </w:r>
    </w:p>
    <w:p>
      <w:pPr>
        <w:keepNext w:val="0"/>
        <w:keepLines w:val="0"/>
        <w:pageBreakBefore w:val="0"/>
        <w:kinsoku/>
        <w:wordWrap/>
        <w:overflowPunct/>
        <w:topLinePunct w:val="0"/>
        <w:autoSpaceDE/>
        <w:autoSpaceDN/>
        <w:bidi w:val="0"/>
        <w:spacing w:line="420" w:lineRule="exact"/>
        <w:textAlignment w:val="auto"/>
        <w:rPr>
          <w:rFonts w:ascii="宋体" w:hAnsi="宋体" w:cs="Arial"/>
          <w:b/>
          <w:szCs w:val="21"/>
        </w:rPr>
      </w:pPr>
      <w:r>
        <w:rPr>
          <w:rFonts w:hint="eastAsia" w:ascii="宋体" w:hAnsi="宋体" w:cs="Arial"/>
          <w:b/>
          <w:szCs w:val="21"/>
        </w:rPr>
        <w:t>十一、业务咨询：</w:t>
      </w:r>
    </w:p>
    <w:p>
      <w:pPr>
        <w:spacing w:line="440" w:lineRule="exact"/>
        <w:ind w:firstLine="630" w:firstLineChars="300"/>
        <w:rPr>
          <w:rFonts w:hint="eastAsia" w:ascii="宋体" w:hAnsi="宋体" w:eastAsia="宋体" w:cs="Arial"/>
          <w:color w:val="000000"/>
          <w:szCs w:val="21"/>
          <w:lang w:val="en-US" w:eastAsia="zh-CN"/>
        </w:rPr>
      </w:pPr>
      <w:r>
        <w:rPr>
          <w:rFonts w:hint="eastAsia" w:ascii="宋体" w:hAnsi="宋体" w:cs="Arial"/>
          <w:szCs w:val="21"/>
        </w:rPr>
        <w:t>采购人：</w:t>
      </w:r>
      <w:r>
        <w:rPr>
          <w:rFonts w:hint="eastAsia" w:ascii="ˎ̥" w:hAnsi="ˎ̥"/>
          <w:szCs w:val="21"/>
        </w:rPr>
        <w:t>宁波市鄞州区</w:t>
      </w:r>
      <w:r>
        <w:rPr>
          <w:rFonts w:hint="eastAsia" w:ascii="宋体" w:hAnsi="宋体" w:eastAsia="宋体" w:cs="Arial"/>
          <w:color w:val="000000"/>
          <w:szCs w:val="21"/>
          <w:lang w:eastAsia="zh-CN"/>
        </w:rPr>
        <w:t>南部商务区办公室</w:t>
      </w:r>
      <w:r>
        <w:rPr>
          <w:rFonts w:hint="eastAsia" w:ascii="宋体" w:hAnsi="宋体" w:eastAsia="宋体" w:cs="Arial"/>
          <w:color w:val="000000"/>
          <w:szCs w:val="21"/>
          <w:lang w:val="en-US" w:eastAsia="zh-CN"/>
        </w:rPr>
        <w:t xml:space="preserve"> </w:t>
      </w:r>
    </w:p>
    <w:p>
      <w:pPr>
        <w:spacing w:line="440" w:lineRule="exact"/>
        <w:ind w:firstLine="630" w:firstLineChars="300"/>
        <w:rPr>
          <w:rFonts w:hint="eastAsia" w:eastAsia="宋体"/>
          <w:lang w:val="en-US" w:eastAsia="zh-CN"/>
        </w:rPr>
      </w:pPr>
      <w:r>
        <w:rPr>
          <w:rFonts w:hint="eastAsia" w:ascii="宋体" w:hAnsi="宋体" w:cs="Arial"/>
          <w:szCs w:val="21"/>
        </w:rPr>
        <w:t>采购人地址：宁波市鄞州区日丽中路789号</w:t>
      </w:r>
    </w:p>
    <w:p>
      <w:pPr>
        <w:keepNext w:val="0"/>
        <w:keepLines w:val="0"/>
        <w:pageBreakBefore w:val="0"/>
        <w:kinsoku/>
        <w:wordWrap/>
        <w:overflowPunct/>
        <w:topLinePunct w:val="0"/>
        <w:autoSpaceDE/>
        <w:autoSpaceDN/>
        <w:bidi w:val="0"/>
        <w:spacing w:line="420" w:lineRule="exact"/>
        <w:ind w:firstLine="630" w:firstLineChars="300"/>
        <w:textAlignment w:val="auto"/>
        <w:rPr>
          <w:rFonts w:hint="default" w:ascii="宋体" w:hAnsi="宋体" w:eastAsia="宋体" w:cs="Arial"/>
          <w:szCs w:val="21"/>
          <w:lang w:val="en-US" w:eastAsia="zh-CN"/>
        </w:rPr>
      </w:pPr>
      <w:r>
        <w:rPr>
          <w:rFonts w:hint="eastAsia" w:ascii="宋体" w:hAnsi="宋体" w:eastAsia="宋体" w:cs="Arial"/>
          <w:szCs w:val="21"/>
        </w:rPr>
        <w:t>采购人联系人及联系方式：</w:t>
      </w:r>
      <w:r>
        <w:rPr>
          <w:rFonts w:hint="eastAsia" w:ascii="宋体" w:hAnsi="宋体" w:eastAsia="宋体" w:cs="Arial"/>
          <w:szCs w:val="21"/>
          <w:lang w:eastAsia="zh-CN"/>
        </w:rPr>
        <w:t>荣慧</w:t>
      </w:r>
      <w:r>
        <w:rPr>
          <w:rFonts w:hint="eastAsia" w:ascii="宋体" w:hAnsi="宋体" w:eastAsia="宋体" w:cs="Arial"/>
          <w:szCs w:val="21"/>
          <w:lang w:val="en-US" w:eastAsia="zh-CN"/>
        </w:rPr>
        <w:t xml:space="preserve"> 0574-89296464 </w:t>
      </w:r>
    </w:p>
    <w:p>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Arial"/>
          <w:szCs w:val="21"/>
        </w:rPr>
      </w:pPr>
      <w:r>
        <w:rPr>
          <w:rFonts w:hint="eastAsia" w:ascii="宋体" w:hAnsi="宋体" w:cs="Arial"/>
          <w:szCs w:val="21"/>
        </w:rPr>
        <w:t xml:space="preserve">  采购代理机构：宁波市鄞州区公共资源交易中心</w:t>
      </w:r>
    </w:p>
    <w:p>
      <w:pPr>
        <w:keepNext w:val="0"/>
        <w:keepLines w:val="0"/>
        <w:pageBreakBefore w:val="0"/>
        <w:kinsoku/>
        <w:wordWrap/>
        <w:overflowPunct/>
        <w:topLinePunct w:val="0"/>
        <w:autoSpaceDE/>
        <w:autoSpaceDN/>
        <w:bidi w:val="0"/>
        <w:spacing w:line="420" w:lineRule="exact"/>
        <w:ind w:firstLine="630" w:firstLineChars="300"/>
        <w:textAlignment w:val="auto"/>
        <w:rPr>
          <w:rFonts w:ascii="宋体" w:hAnsi="宋体"/>
        </w:rPr>
      </w:pPr>
      <w:r>
        <w:rPr>
          <w:rFonts w:hint="eastAsia" w:ascii="宋体" w:hAnsi="宋体" w:cs="Arial"/>
          <w:color w:val="000000"/>
          <w:szCs w:val="21"/>
        </w:rPr>
        <w:t>联系人：陈怡</w:t>
      </w:r>
      <w:r>
        <w:rPr>
          <w:rFonts w:hint="eastAsia" w:ascii="宋体" w:hAnsi="宋体"/>
        </w:rPr>
        <w:t xml:space="preserve">   电话：0574-88225140      传真：0574-88225200</w:t>
      </w:r>
    </w:p>
    <w:p>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rPr>
      </w:pPr>
      <w:r>
        <w:rPr>
          <w:rFonts w:hint="eastAsia" w:ascii="宋体" w:hAnsi="宋体"/>
        </w:rPr>
        <w:t xml:space="preserve">  同级财政监管部门：宁波市鄞州区财政局</w:t>
      </w:r>
    </w:p>
    <w:p>
      <w:pPr>
        <w:keepNext w:val="0"/>
        <w:keepLines w:val="0"/>
        <w:pageBreakBefore w:val="0"/>
        <w:kinsoku/>
        <w:wordWrap/>
        <w:overflowPunct/>
        <w:topLinePunct w:val="0"/>
        <w:autoSpaceDE/>
        <w:autoSpaceDN/>
        <w:bidi w:val="0"/>
        <w:spacing w:line="420" w:lineRule="exact"/>
        <w:ind w:firstLine="630" w:firstLineChars="300"/>
        <w:textAlignment w:val="auto"/>
        <w:rPr>
          <w:rFonts w:ascii="宋体" w:hAnsi="宋体" w:cs="Arial"/>
          <w:color w:val="000000"/>
          <w:szCs w:val="21"/>
        </w:rPr>
      </w:pPr>
      <w:r>
        <w:rPr>
          <w:rFonts w:hint="eastAsia" w:ascii="宋体" w:hAnsi="宋体"/>
        </w:rPr>
        <w:t>联系人：郑燕蓉          联系电话：0574-89295894</w:t>
      </w:r>
    </w:p>
    <w:p>
      <w:pPr>
        <w:keepNext w:val="0"/>
        <w:keepLines w:val="0"/>
        <w:pageBreakBefore w:val="0"/>
        <w:kinsoku/>
        <w:wordWrap/>
        <w:overflowPunct/>
        <w:topLinePunct w:val="0"/>
        <w:autoSpaceDE/>
        <w:autoSpaceDN/>
        <w:bidi w:val="0"/>
        <w:spacing w:line="420" w:lineRule="exact"/>
        <w:textAlignment w:val="auto"/>
        <w:rPr>
          <w:rFonts w:ascii="宋体"/>
        </w:rPr>
      </w:pPr>
      <w:r>
        <w:rPr>
          <w:rFonts w:hint="eastAsia" w:ascii="宋体"/>
          <w:b/>
        </w:rPr>
        <w:t>十二、落实的政府采购政策：</w:t>
      </w:r>
      <w:r>
        <w:rPr>
          <w:rFonts w:cs="Calibri"/>
          <w:sz w:val="22"/>
        </w:rPr>
        <w:t>《政府采购促进中小企业发展管理办法》（财库[2020]46号）；《关于政府采购支持监狱企业发展有关问题的通知》(财库[2014]68号)；《关于促进残疾人就业政府采购政策的通知》（财库[2017]141号）</w:t>
      </w:r>
      <w:r>
        <w:rPr>
          <w:rFonts w:hint="eastAsia" w:ascii="宋体"/>
        </w:rPr>
        <w:t>。</w:t>
      </w:r>
      <w:r>
        <w:rPr>
          <w:rFonts w:hint="eastAsia"/>
          <w:szCs w:val="21"/>
        </w:rPr>
        <w:t>财政部、国家发改委、生态环境部、市场监管总局等四部委发布的“财库[2019]9号”文件。</w:t>
      </w:r>
    </w:p>
    <w:p>
      <w:pPr>
        <w:keepNext w:val="0"/>
        <w:keepLines w:val="0"/>
        <w:pageBreakBefore w:val="0"/>
        <w:widowControl/>
        <w:kinsoku/>
        <w:wordWrap/>
        <w:overflowPunct/>
        <w:topLinePunct w:val="0"/>
        <w:autoSpaceDE/>
        <w:autoSpaceDN/>
        <w:bidi w:val="0"/>
        <w:spacing w:line="420" w:lineRule="exact"/>
        <w:contextualSpacing/>
        <w:jc w:val="left"/>
        <w:textAlignment w:val="auto"/>
        <w:rPr>
          <w:rFonts w:ascii="宋体"/>
          <w:b/>
        </w:rPr>
      </w:pPr>
      <w:r>
        <w:rPr>
          <w:rFonts w:hint="eastAsia" w:ascii="宋体"/>
          <w:b/>
        </w:rPr>
        <w:t>十三、其他事项：</w:t>
      </w:r>
    </w:p>
    <w:p>
      <w:pPr>
        <w:keepNext w:val="0"/>
        <w:keepLines w:val="0"/>
        <w:pageBreakBefore w:val="0"/>
        <w:widowControl/>
        <w:kinsoku/>
        <w:wordWrap/>
        <w:overflowPunct/>
        <w:topLinePunct w:val="0"/>
        <w:autoSpaceDE/>
        <w:autoSpaceDN/>
        <w:bidi w:val="0"/>
        <w:spacing w:line="420" w:lineRule="exact"/>
        <w:contextualSpacing/>
        <w:jc w:val="left"/>
        <w:textAlignment w:val="auto"/>
        <w:rPr>
          <w:rFonts w:ascii="宋体"/>
        </w:rPr>
      </w:pPr>
      <w:r>
        <w:rPr>
          <w:rFonts w:hint="eastAsia" w:ascii="宋体"/>
          <w:b/>
        </w:rPr>
        <w:t xml:space="preserve">    1、</w:t>
      </w:r>
      <w:r>
        <w:rPr>
          <w:rFonts w:hint="eastAsia" w:ascii="宋体"/>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spacing w:line="420" w:lineRule="exact"/>
        <w:contextualSpacing/>
        <w:jc w:val="left"/>
        <w:textAlignment w:val="auto"/>
        <w:rPr>
          <w:rFonts w:ascii="宋体" w:hAnsi="宋体" w:cs="宋体"/>
          <w:kern w:val="0"/>
          <w:szCs w:val="21"/>
        </w:rPr>
      </w:pPr>
      <w:r>
        <w:rPr>
          <w:rFonts w:hint="eastAsia" w:ascii="宋体"/>
        </w:rPr>
        <w:t xml:space="preserve">    2、</w:t>
      </w:r>
      <w:r>
        <w:rPr>
          <w:rFonts w:hint="eastAsia" w:ascii="宋体" w:hAnsi="宋体" w:cs="宋体"/>
          <w:kern w:val="0"/>
          <w:szCs w:val="21"/>
        </w:rPr>
        <w:t>若</w:t>
      </w:r>
      <w:r>
        <w:rPr>
          <w:rFonts w:hint="eastAsia" w:ascii="宋体" w:hAnsi="宋体" w:cs="微软雅黑"/>
          <w:kern w:val="0"/>
          <w:szCs w:val="21"/>
        </w:rPr>
        <w:t>对项</w:t>
      </w:r>
      <w:r>
        <w:rPr>
          <w:rFonts w:hint="eastAsia" w:ascii="宋体" w:hAnsi="宋体" w:cs="BatangChe"/>
          <w:kern w:val="0"/>
          <w:szCs w:val="21"/>
        </w:rPr>
        <w:t>目采</w:t>
      </w:r>
      <w:r>
        <w:rPr>
          <w:rFonts w:hint="eastAsia" w:ascii="宋体" w:hAnsi="宋体" w:cs="微软雅黑"/>
          <w:kern w:val="0"/>
          <w:szCs w:val="21"/>
        </w:rPr>
        <w:t>购电</w:t>
      </w:r>
      <w:r>
        <w:rPr>
          <w:rFonts w:hint="eastAsia" w:ascii="宋体" w:hAnsi="宋体" w:cs="BatangChe"/>
          <w:kern w:val="0"/>
          <w:szCs w:val="21"/>
        </w:rPr>
        <w:t>子交易系</w:t>
      </w:r>
      <w:r>
        <w:rPr>
          <w:rFonts w:hint="eastAsia" w:ascii="宋体" w:hAnsi="宋体" w:cs="微软雅黑"/>
          <w:kern w:val="0"/>
          <w:szCs w:val="21"/>
        </w:rPr>
        <w:t>统</w:t>
      </w:r>
      <w:r>
        <w:rPr>
          <w:rFonts w:hint="eastAsia" w:ascii="宋体" w:hAnsi="宋体" w:cs="BatangChe"/>
          <w:kern w:val="0"/>
          <w:szCs w:val="21"/>
        </w:rPr>
        <w:t>操作有疑</w:t>
      </w:r>
      <w:r>
        <w:rPr>
          <w:rFonts w:hint="eastAsia" w:ascii="宋体" w:hAnsi="宋体" w:cs="微软雅黑"/>
          <w:kern w:val="0"/>
          <w:szCs w:val="21"/>
        </w:rPr>
        <w:t>问</w:t>
      </w:r>
      <w:r>
        <w:rPr>
          <w:rFonts w:hint="eastAsia" w:ascii="宋体" w:hAnsi="宋体" w:cs="BatangChe"/>
          <w:kern w:val="0"/>
          <w:szCs w:val="21"/>
        </w:rPr>
        <w:t>，可登</w:t>
      </w:r>
      <w:r>
        <w:rPr>
          <w:rFonts w:hint="eastAsia" w:ascii="宋体" w:hAnsi="宋体" w:cs="微软雅黑"/>
          <w:kern w:val="0"/>
          <w:szCs w:val="21"/>
        </w:rPr>
        <w:t>录</w:t>
      </w:r>
      <w:r>
        <w:rPr>
          <w:rFonts w:hint="eastAsia" w:ascii="宋体" w:hAnsi="宋体" w:cs="BatangChe"/>
          <w:kern w:val="0"/>
          <w:szCs w:val="21"/>
        </w:rPr>
        <w:t>政采云（</w:t>
      </w:r>
      <w:r>
        <w:rPr>
          <w:rFonts w:hint="eastAsia" w:ascii="宋体" w:hAnsi="宋体" w:cs="宋体"/>
          <w:kern w:val="0"/>
          <w:szCs w:val="21"/>
        </w:rPr>
        <w:t>https://www.zcygov.cn/），点</w:t>
      </w:r>
      <w:r>
        <w:rPr>
          <w:rFonts w:hint="eastAsia" w:ascii="宋体" w:hAnsi="宋体" w:cs="微软雅黑"/>
          <w:kern w:val="0"/>
          <w:szCs w:val="21"/>
        </w:rPr>
        <w:t>击</w:t>
      </w:r>
      <w:r>
        <w:rPr>
          <w:rFonts w:hint="eastAsia" w:ascii="宋体" w:hAnsi="宋体" w:cs="BatangChe"/>
          <w:kern w:val="0"/>
          <w:szCs w:val="21"/>
        </w:rPr>
        <w:t>右</w:t>
      </w:r>
      <w:r>
        <w:rPr>
          <w:rFonts w:hint="eastAsia" w:ascii="宋体" w:hAnsi="宋体" w:cs="微软雅黑"/>
          <w:kern w:val="0"/>
          <w:szCs w:val="21"/>
        </w:rPr>
        <w:t>侧</w:t>
      </w:r>
      <w:r>
        <w:rPr>
          <w:rFonts w:hint="eastAsia" w:ascii="宋体" w:hAnsi="宋体" w:cs="BatangChe"/>
          <w:kern w:val="0"/>
          <w:szCs w:val="21"/>
        </w:rPr>
        <w:t>咨</w:t>
      </w:r>
      <w:r>
        <w:rPr>
          <w:rFonts w:hint="eastAsia" w:ascii="宋体" w:hAnsi="宋体" w:cs="微软雅黑"/>
          <w:kern w:val="0"/>
          <w:szCs w:val="21"/>
        </w:rPr>
        <w:t>询</w:t>
      </w:r>
      <w:r>
        <w:rPr>
          <w:rFonts w:hint="eastAsia" w:ascii="宋体" w:hAnsi="宋体" w:cs="BatangChe"/>
          <w:kern w:val="0"/>
          <w:szCs w:val="21"/>
        </w:rPr>
        <w:t>小采，</w:t>
      </w:r>
      <w:r>
        <w:rPr>
          <w:rFonts w:hint="eastAsia" w:ascii="宋体" w:hAnsi="宋体" w:cs="微软雅黑"/>
          <w:kern w:val="0"/>
          <w:szCs w:val="21"/>
        </w:rPr>
        <w:t>获</w:t>
      </w:r>
      <w:r>
        <w:rPr>
          <w:rFonts w:hint="eastAsia" w:ascii="宋体" w:hAnsi="宋体" w:cs="BatangChe"/>
          <w:kern w:val="0"/>
          <w:szCs w:val="21"/>
        </w:rPr>
        <w:t>取采小蜜智能服</w:t>
      </w:r>
      <w:r>
        <w:rPr>
          <w:rFonts w:hint="eastAsia" w:ascii="宋体" w:hAnsi="宋体" w:cs="微软雅黑"/>
          <w:kern w:val="0"/>
          <w:szCs w:val="21"/>
        </w:rPr>
        <w:t>务</w:t>
      </w:r>
      <w:r>
        <w:rPr>
          <w:rFonts w:hint="eastAsia" w:ascii="宋体" w:hAnsi="宋体" w:cs="BatangChe"/>
          <w:kern w:val="0"/>
          <w:szCs w:val="21"/>
        </w:rPr>
        <w:t>管家</w:t>
      </w:r>
      <w:r>
        <w:rPr>
          <w:rFonts w:hint="eastAsia" w:ascii="宋体" w:hAnsi="宋体" w:cs="微软雅黑"/>
          <w:kern w:val="0"/>
          <w:szCs w:val="21"/>
        </w:rPr>
        <w:t>帮</w:t>
      </w:r>
      <w:r>
        <w:rPr>
          <w:rFonts w:hint="eastAsia" w:ascii="宋体" w:hAnsi="宋体" w:cs="BatangChe"/>
          <w:kern w:val="0"/>
          <w:szCs w:val="21"/>
        </w:rPr>
        <w:t>助，或</w:t>
      </w:r>
      <w:r>
        <w:rPr>
          <w:rFonts w:hint="eastAsia" w:ascii="宋体" w:hAnsi="宋体" w:cs="微软雅黑"/>
          <w:kern w:val="0"/>
          <w:szCs w:val="21"/>
        </w:rPr>
        <w:t>拨</w:t>
      </w:r>
      <w:r>
        <w:rPr>
          <w:rFonts w:hint="eastAsia" w:ascii="宋体" w:hAnsi="宋体" w:cs="BatangChe"/>
          <w:kern w:val="0"/>
          <w:szCs w:val="21"/>
        </w:rPr>
        <w:t>打政采云服</w:t>
      </w:r>
      <w:r>
        <w:rPr>
          <w:rFonts w:hint="eastAsia" w:ascii="宋体" w:hAnsi="宋体" w:cs="微软雅黑"/>
          <w:kern w:val="0"/>
          <w:szCs w:val="21"/>
        </w:rPr>
        <w:t>务热线</w:t>
      </w:r>
      <w:r>
        <w:rPr>
          <w:rFonts w:hint="eastAsia" w:ascii="宋体" w:hAnsi="宋体" w:cs="宋体"/>
          <w:kern w:val="0"/>
          <w:szCs w:val="21"/>
        </w:rPr>
        <w:t>400-881-7190</w:t>
      </w:r>
      <w:r>
        <w:rPr>
          <w:rFonts w:hint="eastAsia" w:ascii="宋体" w:hAnsi="宋体" w:cs="微软雅黑"/>
          <w:kern w:val="0"/>
          <w:szCs w:val="21"/>
        </w:rPr>
        <w:t>获</w:t>
      </w:r>
      <w:r>
        <w:rPr>
          <w:rFonts w:hint="eastAsia" w:ascii="宋体" w:hAnsi="宋体" w:cs="BatangChe"/>
          <w:kern w:val="0"/>
          <w:szCs w:val="21"/>
        </w:rPr>
        <w:t>取</w:t>
      </w:r>
      <w:r>
        <w:rPr>
          <w:rFonts w:hint="eastAsia" w:ascii="宋体" w:hAnsi="宋体" w:cs="微软雅黑"/>
          <w:kern w:val="0"/>
          <w:szCs w:val="21"/>
        </w:rPr>
        <w:t>热线</w:t>
      </w:r>
      <w:r>
        <w:rPr>
          <w:rFonts w:hint="eastAsia" w:ascii="宋体" w:hAnsi="宋体" w:cs="BatangChe"/>
          <w:kern w:val="0"/>
          <w:szCs w:val="21"/>
        </w:rPr>
        <w:t>服</w:t>
      </w:r>
      <w:r>
        <w:rPr>
          <w:rFonts w:hint="eastAsia" w:ascii="宋体" w:hAnsi="宋体" w:cs="微软雅黑"/>
          <w:kern w:val="0"/>
          <w:szCs w:val="21"/>
        </w:rPr>
        <w:t>务帮</w:t>
      </w:r>
      <w:r>
        <w:rPr>
          <w:rFonts w:hint="eastAsia" w:ascii="宋体" w:hAnsi="宋体" w:cs="BatangChe"/>
          <w:kern w:val="0"/>
          <w:szCs w:val="21"/>
        </w:rPr>
        <w:t>助。</w:t>
      </w:r>
    </w:p>
    <w:p>
      <w:pPr>
        <w:keepNext w:val="0"/>
        <w:keepLines w:val="0"/>
        <w:pageBreakBefore w:val="0"/>
        <w:kinsoku/>
        <w:wordWrap/>
        <w:overflowPunct/>
        <w:topLinePunct w:val="0"/>
        <w:autoSpaceDE/>
        <w:autoSpaceDN/>
        <w:bidi w:val="0"/>
        <w:spacing w:line="420" w:lineRule="exact"/>
        <w:jc w:val="left"/>
        <w:textAlignment w:val="auto"/>
        <w:outlineLvl w:val="0"/>
        <w:rPr>
          <w:rFonts w:ascii="宋体" w:hAnsi="宋体" w:cs="宋体"/>
          <w:kern w:val="0"/>
          <w:szCs w:val="21"/>
        </w:rPr>
      </w:pPr>
      <w:bookmarkStart w:id="0" w:name="_Toc27788"/>
      <w:r>
        <w:rPr>
          <w:rFonts w:hint="eastAsia" w:ascii="宋体" w:hAnsi="宋体" w:cs="宋体"/>
          <w:kern w:val="0"/>
          <w:szCs w:val="21"/>
        </w:rPr>
        <w:t>CA</w:t>
      </w:r>
      <w:r>
        <w:rPr>
          <w:rFonts w:hint="eastAsia" w:ascii="宋体" w:hAnsi="宋体" w:cs="微软雅黑"/>
          <w:kern w:val="0"/>
          <w:szCs w:val="21"/>
        </w:rPr>
        <w:t>问题联</w:t>
      </w:r>
      <w:r>
        <w:rPr>
          <w:rFonts w:hint="eastAsia" w:ascii="宋体" w:hAnsi="宋体" w:cs="BatangChe"/>
          <w:kern w:val="0"/>
          <w:szCs w:val="21"/>
        </w:rPr>
        <w:t>系</w:t>
      </w:r>
      <w:r>
        <w:rPr>
          <w:rFonts w:hint="eastAsia" w:ascii="宋体" w:hAnsi="宋体" w:cs="微软雅黑"/>
          <w:kern w:val="0"/>
          <w:szCs w:val="21"/>
        </w:rPr>
        <w:t>电话</w:t>
      </w:r>
      <w:r>
        <w:rPr>
          <w:rFonts w:hint="eastAsia" w:ascii="宋体" w:hAnsi="宋体" w:cs="BatangChe"/>
          <w:kern w:val="0"/>
          <w:szCs w:val="21"/>
        </w:rPr>
        <w:t>（人工）：</w:t>
      </w:r>
      <w:r>
        <w:rPr>
          <w:rFonts w:hint="eastAsia" w:ascii="宋体" w:hAnsi="宋体" w:cs="微软雅黑"/>
          <w:kern w:val="0"/>
          <w:szCs w:val="21"/>
        </w:rPr>
        <w:t>汇</w:t>
      </w:r>
      <w:r>
        <w:rPr>
          <w:rFonts w:hint="eastAsia" w:ascii="宋体" w:hAnsi="宋体" w:cs="BatangChe"/>
          <w:kern w:val="0"/>
          <w:szCs w:val="21"/>
        </w:rPr>
        <w:t>信</w:t>
      </w:r>
      <w:r>
        <w:rPr>
          <w:rFonts w:hint="eastAsia" w:ascii="宋体" w:hAnsi="宋体" w:cs="宋体"/>
          <w:kern w:val="0"/>
          <w:szCs w:val="21"/>
        </w:rPr>
        <w:t>CA400-888-4636；天谷CA400-087-8198。</w:t>
      </w:r>
      <w:bookmarkEnd w:id="0"/>
    </w:p>
    <w:p>
      <w:pPr>
        <w:keepNext w:val="0"/>
        <w:keepLines w:val="0"/>
        <w:pageBreakBefore w:val="0"/>
        <w:kinsoku/>
        <w:wordWrap/>
        <w:overflowPunct/>
        <w:topLinePunct w:val="0"/>
        <w:autoSpaceDE/>
        <w:autoSpaceDN/>
        <w:bidi w:val="0"/>
        <w:spacing w:line="420" w:lineRule="exact"/>
        <w:textAlignment w:val="auto"/>
        <w:rPr>
          <w:rFonts w:ascii="宋体" w:hAnsi="宋体"/>
          <w:color w:val="000000"/>
          <w:szCs w:val="21"/>
          <w:u w:val="single"/>
        </w:rPr>
      </w:pPr>
      <w:r>
        <w:rPr>
          <w:rFonts w:hint="eastAsia" w:ascii="宋体" w:hAnsi="宋体"/>
          <w:color w:val="000000"/>
          <w:szCs w:val="21"/>
        </w:rPr>
        <w:t xml:space="preserve">                                               宁波市鄞州区公共资源交易中心</w:t>
      </w:r>
    </w:p>
    <w:p>
      <w:pPr>
        <w:keepNext w:val="0"/>
        <w:keepLines w:val="0"/>
        <w:pageBreakBefore w:val="0"/>
        <w:kinsoku/>
        <w:wordWrap/>
        <w:overflowPunct/>
        <w:topLinePunct w:val="0"/>
        <w:autoSpaceDE/>
        <w:autoSpaceDN/>
        <w:bidi w:val="0"/>
        <w:spacing w:line="420" w:lineRule="exact"/>
        <w:textAlignment w:val="auto"/>
        <w:rPr>
          <w:rFonts w:ascii="宋体" w:hAnsi="宋体"/>
          <w:color w:val="000000"/>
          <w:szCs w:val="21"/>
        </w:rPr>
      </w:pPr>
      <w:r>
        <w:rPr>
          <w:rFonts w:hint="eastAsia" w:ascii="宋体" w:hAnsi="宋体"/>
          <w:color w:val="000000"/>
          <w:szCs w:val="21"/>
        </w:rPr>
        <w:t xml:space="preserve">                                                    2022年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23</w:t>
      </w:r>
      <w:r>
        <w:rPr>
          <w:rFonts w:hint="eastAsia" w:ascii="宋体" w:hAnsi="宋体"/>
          <w:color w:val="000000"/>
          <w:szCs w:val="21"/>
        </w:rPr>
        <w:t xml:space="preserve"> 日</w:t>
      </w:r>
    </w:p>
    <w:p>
      <w:pPr>
        <w:spacing w:line="440" w:lineRule="exact"/>
        <w:jc w:val="center"/>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spacing w:line="400" w:lineRule="exact"/>
        <w:rPr>
          <w:rFonts w:ascii="宋体" w:hAnsi="宋体"/>
          <w:b/>
          <w:kern w:val="58"/>
          <w:szCs w:val="21"/>
        </w:rPr>
      </w:pPr>
      <w:r>
        <w:rPr>
          <w:rFonts w:hint="eastAsia" w:ascii="宋体" w:hAnsi="宋体"/>
          <w:b/>
          <w:kern w:val="58"/>
          <w:szCs w:val="21"/>
        </w:rPr>
        <w:t>一、项目名称：</w:t>
      </w:r>
    </w:p>
    <w:p>
      <w:pPr>
        <w:spacing w:line="400" w:lineRule="exact"/>
        <w:ind w:firstLine="831" w:firstLineChars="396"/>
        <w:rPr>
          <w:rFonts w:ascii="宋体" w:hAnsi="宋体"/>
          <w:szCs w:val="21"/>
        </w:rPr>
      </w:pPr>
      <w:r>
        <w:rPr>
          <w:rFonts w:hint="eastAsia" w:ascii="宋体" w:hAnsi="宋体"/>
          <w:snapToGrid w:val="0"/>
          <w:kern w:val="0"/>
          <w:szCs w:val="21"/>
        </w:rPr>
        <w:t>宁波南部商务区一期、二期、三期公共区域（水街2号楼）</w:t>
      </w:r>
      <w:r>
        <w:rPr>
          <w:rFonts w:hint="eastAsia" w:ascii="宋体" w:hAnsi="宋体"/>
          <w:szCs w:val="21"/>
        </w:rPr>
        <w:t>物业管理服务</w:t>
      </w:r>
      <w:r>
        <w:rPr>
          <w:rFonts w:hint="eastAsia"/>
        </w:rPr>
        <w:t>项目</w:t>
      </w:r>
    </w:p>
    <w:p>
      <w:pPr>
        <w:spacing w:line="400" w:lineRule="exact"/>
        <w:rPr>
          <w:rFonts w:ascii="宋体" w:hAnsi="宋体"/>
          <w:b/>
          <w:szCs w:val="21"/>
        </w:rPr>
      </w:pPr>
      <w:r>
        <w:rPr>
          <w:rFonts w:hint="eastAsia" w:ascii="宋体" w:hAnsi="宋体"/>
          <w:b/>
          <w:szCs w:val="21"/>
        </w:rPr>
        <w:t xml:space="preserve">  二、项目概况：</w:t>
      </w:r>
    </w:p>
    <w:p>
      <w:pPr>
        <w:spacing w:line="400" w:lineRule="exact"/>
        <w:ind w:firstLine="420" w:firstLineChars="200"/>
        <w:rPr>
          <w:rFonts w:ascii="宋体" w:hAnsi="宋体"/>
          <w:szCs w:val="21"/>
        </w:rPr>
      </w:pPr>
      <w:r>
        <w:rPr>
          <w:rFonts w:hint="eastAsia" w:ascii="宋体" w:hAnsi="宋体"/>
          <w:szCs w:val="21"/>
        </w:rPr>
        <w:t>1. 本项目位于宁波市南部商务区区域范围内，东至前河南路，南至鄞州大道，西至宁南南路，北至日丽中路，区域总面积约</w:t>
      </w:r>
      <w:r>
        <w:rPr>
          <w:rFonts w:hint="eastAsia" w:ascii="宋体" w:hAnsi="宋体"/>
          <w:b w:val="0"/>
          <w:bCs w:val="0"/>
          <w:szCs w:val="21"/>
        </w:rPr>
        <w:t>60万平方米</w:t>
      </w:r>
      <w:r>
        <w:rPr>
          <w:rFonts w:hint="eastAsia" w:ascii="宋体" w:hAnsi="宋体"/>
          <w:szCs w:val="21"/>
        </w:rPr>
        <w:t>，水街2号楼建筑面积8314平方米。区域内楼宇用地范围除外，区域内天童南路、蝶缘路、泰康路、泰安路市政管养道路除外，区域内在建的三期、四期未交付地块除外。</w:t>
      </w:r>
    </w:p>
    <w:p>
      <w:pPr>
        <w:spacing w:line="400" w:lineRule="exact"/>
        <w:ind w:firstLine="420" w:firstLineChars="200"/>
        <w:rPr>
          <w:rFonts w:ascii="宋体" w:hAnsi="宋体"/>
          <w:szCs w:val="21"/>
        </w:rPr>
      </w:pPr>
      <w:r>
        <w:rPr>
          <w:rFonts w:hint="eastAsia" w:ascii="宋体" w:hAnsi="宋体"/>
          <w:szCs w:val="21"/>
        </w:rPr>
        <w:t>2. 基本设施情况：公共区域内道路、桥梁、绿地、场地等。</w:t>
      </w:r>
    </w:p>
    <w:p>
      <w:pPr>
        <w:spacing w:line="400" w:lineRule="exact"/>
        <w:ind w:firstLine="420" w:firstLineChars="200"/>
        <w:rPr>
          <w:rFonts w:ascii="宋体" w:hAnsi="宋体"/>
          <w:szCs w:val="21"/>
        </w:rPr>
      </w:pPr>
      <w:r>
        <w:rPr>
          <w:rFonts w:hint="eastAsia" w:ascii="宋体" w:hAnsi="宋体"/>
          <w:szCs w:val="21"/>
        </w:rPr>
        <w:t>2.1.道路:区域内干道7条，面积约3万平方米。</w:t>
      </w:r>
    </w:p>
    <w:p>
      <w:pPr>
        <w:spacing w:line="400" w:lineRule="exact"/>
        <w:ind w:firstLine="420" w:firstLineChars="200"/>
        <w:rPr>
          <w:rFonts w:ascii="宋体" w:hAnsi="宋体"/>
          <w:szCs w:val="21"/>
        </w:rPr>
      </w:pPr>
      <w:r>
        <w:rPr>
          <w:rFonts w:hint="eastAsia" w:ascii="宋体" w:hAnsi="宋体"/>
          <w:szCs w:val="21"/>
        </w:rPr>
        <w:t>2.2.桥梁：区域内桥梁5座。</w:t>
      </w:r>
    </w:p>
    <w:p>
      <w:pPr>
        <w:spacing w:line="400" w:lineRule="exact"/>
        <w:ind w:firstLine="420" w:firstLineChars="200"/>
        <w:rPr>
          <w:rFonts w:ascii="宋体" w:hAnsi="宋体"/>
          <w:szCs w:val="21"/>
        </w:rPr>
      </w:pPr>
      <w:r>
        <w:rPr>
          <w:rFonts w:hint="eastAsia" w:ascii="宋体" w:hAnsi="宋体"/>
          <w:szCs w:val="21"/>
        </w:rPr>
        <w:t>2.3.绿地：区域内绿地面积约1.95万平方米。</w:t>
      </w:r>
    </w:p>
    <w:p>
      <w:pPr>
        <w:spacing w:line="400" w:lineRule="exact"/>
        <w:ind w:firstLine="420" w:firstLineChars="200"/>
        <w:rPr>
          <w:rFonts w:ascii="宋体" w:hAnsi="宋体"/>
          <w:szCs w:val="21"/>
        </w:rPr>
      </w:pPr>
      <w:r>
        <w:rPr>
          <w:rFonts w:hint="eastAsia" w:ascii="宋体" w:hAnsi="宋体"/>
          <w:szCs w:val="21"/>
        </w:rPr>
        <w:t>2.4.场地：区域内场地面积约3万平方米。</w:t>
      </w:r>
    </w:p>
    <w:p>
      <w:pPr>
        <w:spacing w:line="400" w:lineRule="exact"/>
        <w:ind w:firstLine="420" w:firstLineChars="200"/>
        <w:rPr>
          <w:rFonts w:ascii="宋体" w:hAnsi="宋体"/>
          <w:szCs w:val="21"/>
        </w:rPr>
      </w:pPr>
      <w:r>
        <w:rPr>
          <w:rFonts w:hint="eastAsia" w:ascii="宋体" w:hAnsi="宋体"/>
          <w:szCs w:val="21"/>
        </w:rPr>
        <w:t>2.5.水域：区域内一期欣达河道、二期景观河道、面积约0.5万平方米。</w:t>
      </w:r>
    </w:p>
    <w:p>
      <w:pPr>
        <w:spacing w:line="400" w:lineRule="exact"/>
        <w:ind w:firstLine="420" w:firstLineChars="200"/>
        <w:rPr>
          <w:rFonts w:ascii="宋体" w:hAnsi="宋体"/>
          <w:szCs w:val="21"/>
        </w:rPr>
      </w:pPr>
      <w:r>
        <w:rPr>
          <w:rFonts w:hint="eastAsia" w:ascii="宋体" w:hAnsi="宋体"/>
          <w:szCs w:val="21"/>
        </w:rPr>
        <w:t>2.6电梯：水街2号楼通力电梯2台，10层站。二期廊桥蒂森克虏伯垂直电梯8台，4层站；扶手电梯1台。</w:t>
      </w:r>
    </w:p>
    <w:p>
      <w:pPr>
        <w:spacing w:line="400" w:lineRule="exact"/>
        <w:ind w:firstLine="420" w:firstLineChars="200"/>
        <w:rPr>
          <w:rFonts w:ascii="宋体" w:hAnsi="宋体"/>
          <w:szCs w:val="21"/>
        </w:rPr>
      </w:pPr>
      <w:r>
        <w:rPr>
          <w:rFonts w:hint="eastAsia" w:ascii="宋体" w:hAnsi="宋体"/>
          <w:szCs w:val="21"/>
        </w:rPr>
        <w:t>2.7暖通：水街2号楼 VRV中央空调系统，主机18套。</w:t>
      </w:r>
    </w:p>
    <w:p>
      <w:pPr>
        <w:spacing w:line="400" w:lineRule="exact"/>
        <w:ind w:firstLine="420" w:firstLineChars="200"/>
        <w:rPr>
          <w:rFonts w:ascii="宋体" w:hAnsi="宋体"/>
          <w:szCs w:val="21"/>
        </w:rPr>
      </w:pPr>
      <w:r>
        <w:rPr>
          <w:rFonts w:hint="eastAsia" w:ascii="宋体" w:hAnsi="宋体"/>
          <w:szCs w:val="21"/>
        </w:rPr>
        <w:t>2.8给排水：区域内公共雨水、污水管道约1.2万米，以及附属管道井。</w:t>
      </w:r>
    </w:p>
    <w:p>
      <w:pPr>
        <w:spacing w:line="400" w:lineRule="exact"/>
        <w:ind w:firstLine="420" w:firstLineChars="200"/>
        <w:rPr>
          <w:rFonts w:ascii="宋体" w:hAnsi="宋体"/>
          <w:szCs w:val="21"/>
        </w:rPr>
      </w:pPr>
      <w:r>
        <w:rPr>
          <w:rFonts w:hint="eastAsia" w:ascii="宋体" w:hAnsi="宋体"/>
          <w:szCs w:val="21"/>
        </w:rPr>
        <w:t>2.9供配电：水街2号楼强、弱电井各8个，展厅投影播放系统一套。</w:t>
      </w:r>
    </w:p>
    <w:p>
      <w:pPr>
        <w:spacing w:line="400" w:lineRule="exact"/>
        <w:ind w:firstLine="420" w:firstLineChars="200"/>
        <w:rPr>
          <w:rFonts w:ascii="宋体" w:hAnsi="宋体"/>
          <w:szCs w:val="21"/>
        </w:rPr>
      </w:pPr>
      <w:r>
        <w:rPr>
          <w:rFonts w:hint="eastAsia" w:ascii="宋体" w:hAnsi="宋体"/>
          <w:szCs w:val="21"/>
        </w:rPr>
        <w:t>2.10.消防：一期、二期、三期公共区域内消火栓 30个，ø150mm消防管线2050米。以实际交付数量为准。</w:t>
      </w:r>
    </w:p>
    <w:p>
      <w:pPr>
        <w:spacing w:line="400" w:lineRule="exact"/>
        <w:ind w:firstLine="420" w:firstLineChars="200"/>
        <w:rPr>
          <w:rFonts w:ascii="宋体" w:hAnsi="宋体"/>
          <w:szCs w:val="21"/>
        </w:rPr>
      </w:pPr>
      <w:r>
        <w:rPr>
          <w:rFonts w:hint="eastAsia" w:ascii="宋体" w:hAnsi="宋体"/>
          <w:szCs w:val="21"/>
        </w:rPr>
        <w:t>2.11.监控：区域内监控点位</w:t>
      </w:r>
      <w:r>
        <w:rPr>
          <w:rFonts w:hint="eastAsia" w:ascii="宋体" w:hAnsi="宋体"/>
          <w:b/>
          <w:bCs/>
          <w:szCs w:val="21"/>
        </w:rPr>
        <w:t>294个</w:t>
      </w:r>
      <w:r>
        <w:rPr>
          <w:rFonts w:hint="eastAsia" w:ascii="宋体" w:hAnsi="宋体"/>
          <w:szCs w:val="21"/>
        </w:rPr>
        <w:t>，指挥中心多方联动呼叫系统一套。</w:t>
      </w:r>
    </w:p>
    <w:p>
      <w:pPr>
        <w:spacing w:line="400" w:lineRule="exact"/>
        <w:ind w:firstLine="420" w:firstLineChars="200"/>
        <w:rPr>
          <w:rFonts w:ascii="宋体" w:hAnsi="宋体"/>
          <w:szCs w:val="21"/>
        </w:rPr>
      </w:pPr>
      <w:r>
        <w:rPr>
          <w:rFonts w:hint="eastAsia" w:ascii="宋体" w:hAnsi="宋体"/>
          <w:szCs w:val="21"/>
        </w:rPr>
        <w:t>2.12公共照明：区域内景观照明灯132</w:t>
      </w:r>
      <w:bookmarkStart w:id="1" w:name="OLE_LINK1"/>
      <w:bookmarkStart w:id="2" w:name="OLE_LINK2"/>
      <w:r>
        <w:rPr>
          <w:rFonts w:hint="eastAsia" w:ascii="宋体" w:hAnsi="宋体"/>
          <w:szCs w:val="21"/>
        </w:rPr>
        <w:t>盏</w:t>
      </w:r>
      <w:bookmarkEnd w:id="1"/>
      <w:bookmarkEnd w:id="2"/>
      <w:r>
        <w:rPr>
          <w:rFonts w:hint="eastAsia" w:ascii="宋体" w:hAnsi="宋体"/>
          <w:szCs w:val="21"/>
        </w:rPr>
        <w:t xml:space="preserve">，水街2号楼公共照明灯634盏，以及其他公共照明系统等。 </w:t>
      </w:r>
    </w:p>
    <w:p>
      <w:pPr>
        <w:spacing w:line="360" w:lineRule="auto"/>
        <w:rPr>
          <w:rFonts w:hint="eastAsia" w:ascii="宋体" w:hAnsi="宋体"/>
          <w:b/>
          <w:szCs w:val="21"/>
        </w:rPr>
      </w:pPr>
      <w:r>
        <w:rPr>
          <w:rFonts w:hint="eastAsia" w:ascii="宋体" w:hAnsi="宋体"/>
          <w:b/>
          <w:szCs w:val="21"/>
        </w:rPr>
        <w:t xml:space="preserve">  三、项目服务需求及人员配置要求：</w:t>
      </w:r>
    </w:p>
    <w:p>
      <w:pPr>
        <w:spacing w:line="360" w:lineRule="auto"/>
        <w:rPr>
          <w:rFonts w:hint="eastAsia" w:ascii="宋体" w:hAnsi="宋体"/>
          <w:b/>
          <w:szCs w:val="21"/>
        </w:rPr>
      </w:pPr>
      <w:r>
        <w:rPr>
          <w:rFonts w:hint="eastAsia" w:ascii="宋体" w:hAnsi="宋体"/>
          <w:b/>
          <w:szCs w:val="21"/>
        </w:rPr>
        <w:t xml:space="preserve">    1. 项目服务需求：</w:t>
      </w:r>
    </w:p>
    <w:tbl>
      <w:tblPr>
        <w:tblStyle w:val="35"/>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序号</w:t>
            </w:r>
          </w:p>
        </w:tc>
        <w:tc>
          <w:tcPr>
            <w:tcW w:w="8860"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5" w:type="dxa"/>
            <w:noWrap w:val="0"/>
            <w:vAlign w:val="center"/>
          </w:tcPr>
          <w:p>
            <w:pPr>
              <w:spacing w:line="440" w:lineRule="exact"/>
              <w:jc w:val="center"/>
              <w:rPr>
                <w:rFonts w:ascii="宋体" w:hAnsi="宋体"/>
                <w:b/>
                <w:snapToGrid w:val="0"/>
                <w:kern w:val="0"/>
                <w:szCs w:val="21"/>
              </w:rPr>
            </w:pPr>
            <w:r>
              <w:rPr>
                <w:rFonts w:ascii="宋体" w:hAnsi="宋体"/>
                <w:b/>
                <w:snapToGrid w:val="0"/>
                <w:kern w:val="0"/>
                <w:szCs w:val="21"/>
              </w:rPr>
              <w:t>1</w:t>
            </w:r>
          </w:p>
        </w:tc>
        <w:tc>
          <w:tcPr>
            <w:tcW w:w="8860" w:type="dxa"/>
            <w:noWrap w:val="0"/>
            <w:vAlign w:val="center"/>
          </w:tcPr>
          <w:p>
            <w:pPr>
              <w:spacing w:line="360" w:lineRule="exact"/>
              <w:rPr>
                <w:rFonts w:ascii="宋体" w:hAnsi="宋体"/>
                <w:b/>
                <w:snapToGrid w:val="0"/>
                <w:kern w:val="0"/>
                <w:szCs w:val="21"/>
              </w:rPr>
            </w:pPr>
            <w:r>
              <w:rPr>
                <w:rFonts w:hint="eastAsia" w:ascii="宋体" w:hAnsi="宋体"/>
                <w:b/>
                <w:snapToGrid w:val="0"/>
                <w:kern w:val="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1.1</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做好区域内公共秩序和公共环境卫生的维护；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1.2</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做好区域内公共部位、公共设施设备的日常管理及维修养护，做好水电等维修保障；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1.3</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负责各类会议、参观接待的服务保障；包括保障各类广场集会、会议室音响与影视设备的操作及维护；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1.4</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负责</w:t>
            </w:r>
            <w:r>
              <w:rPr>
                <w:rFonts w:ascii="宋体" w:hAnsi="宋体"/>
                <w:snapToGrid w:val="0"/>
                <w:kern w:val="0"/>
                <w:szCs w:val="21"/>
              </w:rPr>
              <w:t>24</w:t>
            </w:r>
            <w:r>
              <w:rPr>
                <w:rFonts w:hint="eastAsia" w:ascii="宋体" w:hAnsi="宋体"/>
                <w:snapToGrid w:val="0"/>
                <w:kern w:val="0"/>
                <w:szCs w:val="21"/>
              </w:rPr>
              <w:t>小时的安全保卫和服务工作，包括指挥中心员值班、2号楼门卫外来人员登记、报刊信件收发，区域内地面机动车和非机动车停放的引导和指挥，停放秩序及场所管理的维护、管理；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1.5</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做好区域内的消防检查及监控值班管理工作；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5" w:type="dxa"/>
            <w:tcBorders>
              <w:bottom w:val="single" w:color="auto" w:sz="4" w:space="0"/>
            </w:tcBorders>
            <w:noWrap w:val="0"/>
            <w:vAlign w:val="center"/>
          </w:tcPr>
          <w:p>
            <w:pPr>
              <w:spacing w:line="440" w:lineRule="exact"/>
              <w:jc w:val="center"/>
              <w:rPr>
                <w:rFonts w:hint="eastAsia"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6</w:t>
            </w:r>
          </w:p>
        </w:tc>
        <w:tc>
          <w:tcPr>
            <w:tcW w:w="8860" w:type="dxa"/>
            <w:tcBorders>
              <w:bottom w:val="single" w:color="auto" w:sz="4" w:space="0"/>
            </w:tcBorders>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做好区域内其它临时性服务。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5" w:type="dxa"/>
            <w:noWrap w:val="0"/>
            <w:vAlign w:val="center"/>
          </w:tcPr>
          <w:p>
            <w:pPr>
              <w:spacing w:line="440" w:lineRule="exact"/>
              <w:jc w:val="center"/>
              <w:rPr>
                <w:rFonts w:ascii="宋体" w:hAnsi="宋体"/>
                <w:b/>
                <w:snapToGrid w:val="0"/>
                <w:kern w:val="0"/>
                <w:szCs w:val="21"/>
              </w:rPr>
            </w:pPr>
            <w:r>
              <w:rPr>
                <w:rFonts w:ascii="宋体" w:hAnsi="宋体"/>
                <w:b/>
                <w:snapToGrid w:val="0"/>
                <w:kern w:val="0"/>
                <w:szCs w:val="21"/>
              </w:rPr>
              <w:t>2</w:t>
            </w:r>
          </w:p>
        </w:tc>
        <w:tc>
          <w:tcPr>
            <w:tcW w:w="8860" w:type="dxa"/>
            <w:noWrap w:val="0"/>
            <w:vAlign w:val="center"/>
          </w:tcPr>
          <w:p>
            <w:pPr>
              <w:spacing w:line="360" w:lineRule="exact"/>
              <w:rPr>
                <w:rFonts w:ascii="宋体" w:hAnsi="宋体"/>
                <w:b/>
                <w:snapToGrid w:val="0"/>
                <w:kern w:val="0"/>
                <w:szCs w:val="21"/>
              </w:rPr>
            </w:pPr>
            <w:r>
              <w:rPr>
                <w:rFonts w:hint="eastAsia" w:ascii="宋体" w:hAnsi="宋体"/>
                <w:b/>
                <w:snapToGrid w:val="0"/>
                <w:kern w:val="0"/>
                <w:szCs w:val="21"/>
              </w:rPr>
              <w:t>总体管理要求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2.1</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中标人须认真履行职责，严格按服务合同中的质量保证体系做好各项工作，确保各岗位人员不得顶替调换、在岗在位，各尽其职，保证各项服务质量符合标准。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2.2</w:t>
            </w:r>
          </w:p>
        </w:tc>
        <w:tc>
          <w:tcPr>
            <w:tcW w:w="8860" w:type="dxa"/>
            <w:noWrap w:val="0"/>
            <w:vAlign w:val="center"/>
          </w:tcPr>
          <w:p>
            <w:pPr>
              <w:spacing w:line="360" w:lineRule="exact"/>
              <w:rPr>
                <w:rFonts w:hint="eastAsia" w:ascii="宋体" w:hAnsi="宋体" w:eastAsia="宋体"/>
                <w:snapToGrid w:val="0"/>
                <w:kern w:val="0"/>
                <w:szCs w:val="21"/>
                <w:lang w:eastAsia="zh-CN"/>
              </w:rPr>
            </w:pPr>
            <w:r>
              <w:rPr>
                <w:rFonts w:hint="eastAsia" w:ascii="宋体" w:hAnsi="宋体"/>
                <w:b/>
                <w:bCs/>
                <w:snapToGrid w:val="0"/>
                <w:kern w:val="0"/>
                <w:szCs w:val="21"/>
              </w:rPr>
              <w:t>采购人有权对中标人工作质量进行不定期</w:t>
            </w:r>
            <w:r>
              <w:rPr>
                <w:rFonts w:hint="eastAsia" w:ascii="宋体" w:hAnsi="宋体"/>
                <w:b/>
                <w:bCs/>
                <w:snapToGrid w:val="0"/>
                <w:kern w:val="0"/>
                <w:szCs w:val="21"/>
                <w:lang w:eastAsia="zh-CN"/>
              </w:rPr>
              <w:t>的履约评估</w:t>
            </w:r>
            <w:r>
              <w:rPr>
                <w:rFonts w:hint="eastAsia" w:ascii="宋体" w:hAnsi="宋体"/>
                <w:b/>
                <w:bCs/>
                <w:snapToGrid w:val="0"/>
                <w:kern w:val="0"/>
                <w:szCs w:val="21"/>
              </w:rPr>
              <w:t>，具体</w:t>
            </w:r>
            <w:r>
              <w:rPr>
                <w:rFonts w:hint="eastAsia" w:ascii="宋体" w:hAnsi="宋体"/>
                <w:b/>
                <w:bCs/>
                <w:snapToGrid w:val="0"/>
                <w:kern w:val="0"/>
                <w:szCs w:val="21"/>
                <w:lang w:eastAsia="zh-CN"/>
              </w:rPr>
              <w:t>评估</w:t>
            </w:r>
            <w:r>
              <w:rPr>
                <w:rFonts w:hint="eastAsia" w:ascii="宋体" w:hAnsi="宋体"/>
                <w:b/>
                <w:bCs/>
                <w:snapToGrid w:val="0"/>
                <w:kern w:val="0"/>
                <w:szCs w:val="21"/>
              </w:rPr>
              <w:t>方案与中标人协商议定，以保证奖罚分明。</w:t>
            </w:r>
            <w:r>
              <w:rPr>
                <w:rFonts w:hint="eastAsia" w:ascii="宋体" w:hAnsi="宋体"/>
                <w:b/>
                <w:bCs/>
                <w:snapToGrid w:val="0"/>
                <w:kern w:val="0"/>
                <w:szCs w:val="21"/>
                <w:lang w:eastAsia="zh-CN"/>
              </w:rPr>
              <w:t>（须在合同中注明）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2.3</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后酌情处罚，情节严重的委托方有权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2.4</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中标人须设立项目管理机构和相应的职能部门，根据招标要求，制定各项行政管理制度，制度上墙，由中标人派专职督导人员每日进行现场管理，落实好各项制度。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5" w:type="dxa"/>
            <w:noWrap w:val="0"/>
            <w:vAlign w:val="center"/>
          </w:tcPr>
          <w:p>
            <w:pPr>
              <w:spacing w:line="440" w:lineRule="exact"/>
              <w:jc w:val="center"/>
              <w:rPr>
                <w:rFonts w:hint="eastAsia"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5</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中标人负责支付上岗人员的工资、津贴、社会保险及根据国家规定应支付的有关费用，承担培训、服装等费用。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5" w:type="dxa"/>
            <w:noWrap w:val="0"/>
            <w:vAlign w:val="center"/>
          </w:tcPr>
          <w:p>
            <w:pPr>
              <w:spacing w:line="440" w:lineRule="exact"/>
              <w:jc w:val="center"/>
              <w:rPr>
                <w:rFonts w:hint="eastAsia"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6</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采购人不安排上岗人员住宿</w:t>
            </w:r>
          </w:p>
        </w:tc>
      </w:tr>
    </w:tbl>
    <w:p>
      <w:pPr>
        <w:spacing w:line="360" w:lineRule="auto"/>
        <w:rPr>
          <w:rFonts w:hint="eastAsia" w:ascii="宋体" w:hAnsi="宋体"/>
          <w:b/>
          <w:szCs w:val="21"/>
        </w:rPr>
      </w:pPr>
    </w:p>
    <w:p>
      <w:pPr>
        <w:spacing w:line="360" w:lineRule="auto"/>
        <w:rPr>
          <w:rFonts w:hint="default" w:ascii="宋体" w:hAnsi="宋体" w:eastAsia="宋体"/>
          <w:b/>
          <w:szCs w:val="21"/>
          <w:lang w:val="en-US" w:eastAsia="zh-CN"/>
        </w:rPr>
      </w:pPr>
      <w:r>
        <w:rPr>
          <w:rFonts w:hint="eastAsia" w:ascii="宋体" w:hAnsi="宋体"/>
          <w:b/>
          <w:szCs w:val="21"/>
        </w:rPr>
        <w:t xml:space="preserve">    2. 项目服务人员配置要求：</w:t>
      </w:r>
      <w:r>
        <w:rPr>
          <w:rFonts w:hint="eastAsia" w:ascii="宋体" w:hAnsi="宋体"/>
          <w:b/>
          <w:szCs w:val="21"/>
          <w:lang w:val="en-US" w:eastAsia="zh-CN"/>
        </w:rPr>
        <w:t>124人</w:t>
      </w:r>
    </w:p>
    <w:tbl>
      <w:tblPr>
        <w:tblStyle w:val="35"/>
        <w:tblW w:w="100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0"/>
        <w:gridCol w:w="1081"/>
        <w:gridCol w:w="996"/>
        <w:gridCol w:w="5692"/>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jc w:val="center"/>
              <w:rPr>
                <w:rFonts w:hint="eastAsia" w:ascii="宋体" w:hAnsi="宋体"/>
                <w:b/>
                <w:szCs w:val="21"/>
              </w:rPr>
            </w:pPr>
            <w:r>
              <w:rPr>
                <w:rFonts w:hint="eastAsia" w:ascii="宋体" w:hAnsi="宋体"/>
                <w:b/>
                <w:szCs w:val="21"/>
              </w:rPr>
              <w:t>序号</w:t>
            </w:r>
          </w:p>
        </w:tc>
        <w:tc>
          <w:tcPr>
            <w:tcW w:w="1081"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岗位</w:t>
            </w:r>
          </w:p>
        </w:tc>
        <w:tc>
          <w:tcPr>
            <w:tcW w:w="996"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人数</w:t>
            </w:r>
          </w:p>
        </w:tc>
        <w:tc>
          <w:tcPr>
            <w:tcW w:w="5692"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要求</w:t>
            </w:r>
          </w:p>
        </w:tc>
        <w:tc>
          <w:tcPr>
            <w:tcW w:w="1530"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年龄</w:t>
            </w:r>
          </w:p>
        </w:tc>
      </w:tr>
      <w:tr>
        <w:tblPrEx>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bCs/>
                <w:szCs w:val="21"/>
              </w:rPr>
            </w:pPr>
            <w:r>
              <w:rPr>
                <w:rFonts w:hint="eastAsia" w:ascii="宋体" w:hAnsi="宋体"/>
                <w:bCs/>
                <w:szCs w:val="21"/>
              </w:rPr>
              <w:t>1</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cs="Arial"/>
                <w:bCs/>
                <w:kern w:val="0"/>
                <w:szCs w:val="21"/>
              </w:rPr>
            </w:pPr>
            <w:r>
              <w:rPr>
                <w:rFonts w:hint="eastAsia" w:ascii="宋体" w:hAnsi="宋体"/>
                <w:bCs/>
                <w:szCs w:val="21"/>
              </w:rPr>
              <w:t>项目经理</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cs="Arial"/>
                <w:bCs/>
                <w:kern w:val="0"/>
                <w:szCs w:val="21"/>
              </w:rPr>
            </w:pPr>
            <w:r>
              <w:rPr>
                <w:rFonts w:ascii="宋体" w:hAnsi="宋体"/>
                <w:bCs/>
                <w:szCs w:val="21"/>
              </w:rPr>
              <w:t>1</w:t>
            </w:r>
            <w:r>
              <w:rPr>
                <w:rFonts w:hint="eastAsia" w:ascii="宋体" w:hAnsi="宋体"/>
                <w:bCs/>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Arial"/>
                <w:bCs/>
                <w:kern w:val="0"/>
                <w:szCs w:val="21"/>
              </w:rPr>
            </w:pPr>
            <w:r>
              <w:rPr>
                <w:rFonts w:hint="eastAsia" w:ascii="宋体" w:hAnsi="宋体" w:cs="宋体"/>
                <w:bCs/>
                <w:szCs w:val="21"/>
              </w:rPr>
              <w:t>男性，本科以上学历，有物业管理师证，5年公建类项目物业服务经验，能熟练操作计算机，有较强事业心与责任感，具备较高的业务水准，较强的组织协调与管理能力，同类物业项目管理经历。</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bCs/>
                <w:color w:val="auto"/>
                <w:kern w:val="2"/>
                <w:sz w:val="21"/>
                <w:szCs w:val="21"/>
              </w:rPr>
            </w:pPr>
            <w:r>
              <w:rPr>
                <w:rFonts w:hint="eastAsia"/>
                <w:color w:val="auto"/>
                <w:kern w:val="2"/>
                <w:sz w:val="21"/>
                <w:szCs w:val="21"/>
              </w:rPr>
              <w:t>60周岁以下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lang w:eastAsia="zh-CN"/>
              </w:rPr>
              <w:t>副</w:t>
            </w:r>
            <w:r>
              <w:rPr>
                <w:rFonts w:hint="eastAsia" w:ascii="宋体" w:hAnsi="宋体"/>
                <w:szCs w:val="21"/>
              </w:rPr>
              <w:t>经理</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692" w:type="dxa"/>
            <w:noWrap w:val="0"/>
            <w:tcMar>
              <w:top w:w="15" w:type="dxa"/>
              <w:left w:w="69" w:type="dxa"/>
              <w:bottom w:w="0" w:type="dxa"/>
              <w:right w:w="69" w:type="dxa"/>
            </w:tcMar>
            <w:vAlign w:val="center"/>
          </w:tcPr>
          <w:p>
            <w:pPr>
              <w:widowControl/>
              <w:spacing w:line="360" w:lineRule="exact"/>
              <w:rPr>
                <w:rFonts w:hint="eastAsia" w:ascii="宋体" w:hAnsi="宋体" w:cs="宋体"/>
                <w:szCs w:val="21"/>
              </w:rPr>
            </w:pPr>
            <w:r>
              <w:rPr>
                <w:rFonts w:hint="eastAsia" w:ascii="宋体" w:hAnsi="宋体" w:cs="宋体"/>
                <w:bCs/>
                <w:szCs w:val="21"/>
              </w:rPr>
              <w:t>性别不限，大学专科以上学历，3年公建项目物业服务经验，能熟练操作计算机，</w:t>
            </w:r>
            <w:r>
              <w:rPr>
                <w:rFonts w:hint="eastAsia" w:ascii="宋体" w:hAnsi="宋体" w:cs="宋体"/>
                <w:szCs w:val="21"/>
              </w:rPr>
              <w:t>具备高度责任感，良好的身体素质</w:t>
            </w:r>
            <w:r>
              <w:rPr>
                <w:rFonts w:hint="eastAsia" w:ascii="宋体" w:hAnsi="宋体" w:cs="宋体"/>
                <w:bCs/>
                <w:szCs w:val="21"/>
              </w:rPr>
              <w:t>。</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rFonts w:hint="eastAsia"/>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lang w:eastAsia="zh-CN"/>
              </w:rPr>
            </w:pPr>
            <w:r>
              <w:rPr>
                <w:rFonts w:hint="eastAsia" w:ascii="宋体" w:hAnsi="宋体"/>
                <w:szCs w:val="21"/>
                <w:lang w:eastAsia="zh-CN"/>
              </w:rPr>
              <w:t>财务主管</w:t>
            </w:r>
          </w:p>
          <w:p>
            <w:pPr>
              <w:widowControl/>
              <w:spacing w:line="440" w:lineRule="exact"/>
              <w:jc w:val="center"/>
              <w:rPr>
                <w:rFonts w:hint="eastAsia" w:ascii="宋体" w:hAnsi="宋体"/>
                <w:szCs w:val="21"/>
                <w:lang w:eastAsia="zh-CN"/>
              </w:rPr>
            </w:pP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lang w:val="en-US" w:eastAsia="zh-CN"/>
              </w:rPr>
              <w:t>1</w:t>
            </w:r>
            <w:r>
              <w:rPr>
                <w:rFonts w:hint="eastAsia" w:ascii="宋体" w:hAnsi="宋体"/>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女性，</w:t>
            </w:r>
            <w:r>
              <w:rPr>
                <w:rFonts w:hint="eastAsia" w:ascii="宋体" w:hAnsi="宋体" w:cs="宋体"/>
                <w:bCs/>
                <w:szCs w:val="21"/>
              </w:rPr>
              <w:t>大学专科以上学历</w:t>
            </w:r>
            <w:r>
              <w:rPr>
                <w:rFonts w:hint="eastAsia" w:ascii="宋体" w:hAnsi="宋体" w:cs="宋体"/>
                <w:szCs w:val="21"/>
              </w:rPr>
              <w:t>，具备高度责任感，良好的身体素质。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3</w:t>
            </w:r>
            <w:r>
              <w:rPr>
                <w:rFonts w:hint="eastAsia"/>
                <w:color w:val="auto"/>
                <w:kern w:val="2"/>
                <w:sz w:val="21"/>
                <w:szCs w:val="21"/>
                <w:lang w:val="en-US" w:eastAsia="zh-CN"/>
              </w:rPr>
              <w:t>5</w:t>
            </w:r>
            <w:r>
              <w:rPr>
                <w:rFonts w:hint="eastAsia"/>
                <w:color w:val="auto"/>
                <w:kern w:val="2"/>
                <w:sz w:val="21"/>
                <w:szCs w:val="21"/>
              </w:rPr>
              <w:t>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eastAsia="宋体"/>
                <w:szCs w:val="21"/>
                <w:lang w:eastAsia="zh-CN"/>
              </w:rPr>
            </w:pPr>
            <w:r>
              <w:rPr>
                <w:rFonts w:hint="eastAsia" w:ascii="宋体" w:hAnsi="宋体"/>
                <w:szCs w:val="21"/>
              </w:rPr>
              <w:t>品质</w:t>
            </w:r>
            <w:r>
              <w:rPr>
                <w:rFonts w:hint="eastAsia" w:ascii="宋体" w:hAnsi="宋体"/>
                <w:szCs w:val="21"/>
                <w:lang w:eastAsia="zh-CN"/>
              </w:rPr>
              <w:t>主管</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ascii="宋体" w:hAnsi="宋体"/>
                <w:szCs w:val="21"/>
              </w:rPr>
              <w:t>1</w:t>
            </w:r>
            <w:r>
              <w:rPr>
                <w:rFonts w:hint="eastAsia" w:ascii="宋体" w:hAnsi="宋体"/>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性别不限，大学</w:t>
            </w:r>
            <w:r>
              <w:rPr>
                <w:rFonts w:hint="eastAsia" w:ascii="宋体" w:hAnsi="宋体" w:cs="宋体"/>
                <w:bCs/>
                <w:szCs w:val="21"/>
              </w:rPr>
              <w:t>专科以上学历</w:t>
            </w:r>
            <w:r>
              <w:rPr>
                <w:rFonts w:hint="eastAsia" w:ascii="宋体" w:hAnsi="宋体" w:cs="宋体"/>
                <w:szCs w:val="21"/>
              </w:rPr>
              <w:t>，具备高度责任感，良好的身体素质。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35周岁以下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jc w:val="center"/>
        </w:trPr>
        <w:tc>
          <w:tcPr>
            <w:tcW w:w="710" w:type="dxa"/>
            <w:noWrap w:val="0"/>
            <w:vAlign w:val="center"/>
          </w:tcPr>
          <w:p>
            <w:pPr>
              <w:widowControl/>
              <w:spacing w:line="440" w:lineRule="exact"/>
              <w:jc w:val="center"/>
              <w:rPr>
                <w:rFonts w:hint="eastAsia" w:ascii="宋体" w:hAnsi="宋体" w:cs="宋体"/>
                <w:szCs w:val="21"/>
              </w:rPr>
            </w:pPr>
            <w:r>
              <w:rPr>
                <w:rFonts w:hint="eastAsia" w:ascii="宋体" w:hAnsi="宋体" w:cs="宋体"/>
                <w:szCs w:val="21"/>
              </w:rPr>
              <w:t>4</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cs="宋体"/>
                <w:szCs w:val="21"/>
              </w:rPr>
            </w:pPr>
            <w:r>
              <w:rPr>
                <w:rFonts w:hint="eastAsia" w:ascii="宋体" w:hAnsi="宋体" w:cs="宋体"/>
                <w:szCs w:val="21"/>
              </w:rPr>
              <w:t>联络员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lang w:val="en-US" w:eastAsia="zh-CN"/>
              </w:rPr>
              <w:t>4</w:t>
            </w:r>
            <w:r>
              <w:rPr>
                <w:rFonts w:hint="eastAsia" w:ascii="宋体" w:hAnsi="宋体"/>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性别不限，大学专科以上学历，责任心强，身体健全，沟通能力强。</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3</w:t>
            </w:r>
            <w:r>
              <w:rPr>
                <w:rFonts w:hint="eastAsia"/>
                <w:bCs/>
                <w:color w:val="auto"/>
                <w:kern w:val="2"/>
                <w:sz w:val="21"/>
                <w:szCs w:val="21"/>
              </w:rPr>
              <w:t>5周岁以</w:t>
            </w:r>
            <w:r>
              <w:rPr>
                <w:rFonts w:hint="eastAsia"/>
                <w:b/>
                <w:bCs/>
                <w:color w:val="auto"/>
                <w:kern w:val="2"/>
                <w:sz w:val="21"/>
                <w:szCs w:val="21"/>
              </w:rPr>
              <w:t>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2"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5</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指挥中心值班人员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6人</w:t>
            </w:r>
          </w:p>
        </w:tc>
        <w:tc>
          <w:tcPr>
            <w:tcW w:w="5692" w:type="dxa"/>
            <w:noWrap w:val="0"/>
            <w:tcMar>
              <w:top w:w="15" w:type="dxa"/>
              <w:left w:w="69" w:type="dxa"/>
              <w:bottom w:w="0" w:type="dxa"/>
              <w:right w:w="69" w:type="dxa"/>
            </w:tcMar>
            <w:vAlign w:val="center"/>
          </w:tcPr>
          <w:p>
            <w:pPr>
              <w:widowControl/>
              <w:spacing w:line="360" w:lineRule="exact"/>
              <w:rPr>
                <w:rFonts w:hint="eastAsia" w:ascii="宋体" w:hAnsi="宋体" w:cs="宋体"/>
                <w:szCs w:val="21"/>
              </w:rPr>
            </w:pPr>
            <w:r>
              <w:rPr>
                <w:rFonts w:hint="eastAsia" w:ascii="宋体" w:hAnsi="宋体" w:cs="宋体"/>
                <w:szCs w:val="21"/>
              </w:rPr>
              <w:t>性别不限，高中及以上文化，1年以上相关工作经验。具备高度责任感，良好的身体素质，有妥善处理突发事件的能力。8小时工作，7天无休。</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rFonts w:hint="eastAsia"/>
                <w:color w:val="auto"/>
                <w:kern w:val="2"/>
                <w:sz w:val="21"/>
                <w:szCs w:val="21"/>
              </w:rPr>
            </w:pPr>
            <w:r>
              <w:rPr>
                <w:color w:val="auto"/>
                <w:kern w:val="2"/>
                <w:sz w:val="21"/>
                <w:szCs w:val="21"/>
              </w:rPr>
              <w:t>4</w:t>
            </w:r>
            <w:r>
              <w:rPr>
                <w:rFonts w:hint="eastAsia"/>
                <w:color w:val="auto"/>
                <w:kern w:val="2"/>
                <w:sz w:val="21"/>
                <w:szCs w:val="21"/>
              </w:rPr>
              <w:t>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6</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eastAsia="宋体"/>
                <w:szCs w:val="21"/>
                <w:lang w:eastAsia="zh-CN"/>
              </w:rPr>
            </w:pPr>
            <w:r>
              <w:rPr>
                <w:rFonts w:hint="eastAsia" w:ascii="宋体" w:hAnsi="宋体"/>
                <w:szCs w:val="21"/>
                <w:lang w:eastAsia="zh-CN"/>
              </w:rPr>
              <w:t>内勤</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性别不限，大学</w:t>
            </w:r>
            <w:r>
              <w:rPr>
                <w:rFonts w:hint="eastAsia" w:ascii="宋体" w:hAnsi="宋体" w:cs="宋体"/>
                <w:bCs/>
                <w:szCs w:val="21"/>
              </w:rPr>
              <w:t>专科以上学历</w:t>
            </w:r>
            <w:r>
              <w:rPr>
                <w:rFonts w:hint="eastAsia" w:ascii="宋体" w:hAnsi="宋体" w:cs="宋体"/>
                <w:szCs w:val="21"/>
              </w:rPr>
              <w:t>，具备高度责任感，良好的身体素质。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color w:val="auto"/>
                <w:kern w:val="2"/>
                <w:sz w:val="21"/>
                <w:szCs w:val="21"/>
              </w:rPr>
              <w:t>4</w:t>
            </w:r>
            <w:r>
              <w:rPr>
                <w:rFonts w:hint="eastAsia"/>
                <w:color w:val="auto"/>
                <w:kern w:val="2"/>
                <w:sz w:val="21"/>
                <w:szCs w:val="21"/>
              </w:rPr>
              <w:t>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7</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前台主管</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女性，</w:t>
            </w:r>
            <w:r>
              <w:rPr>
                <w:rFonts w:hint="eastAsia" w:ascii="宋体" w:hAnsi="宋体" w:cs="宋体"/>
                <w:bCs/>
                <w:szCs w:val="21"/>
              </w:rPr>
              <w:t>大学专科以上学历</w:t>
            </w:r>
            <w:r>
              <w:rPr>
                <w:rFonts w:hint="eastAsia" w:ascii="宋体" w:hAnsi="宋体" w:cs="宋体"/>
                <w:szCs w:val="21"/>
              </w:rPr>
              <w:t>，相貌端正，反应灵敏，具备高度责任感，良好的身体素质。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30周岁以下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8</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前台客服</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4人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女性，</w:t>
            </w:r>
            <w:r>
              <w:rPr>
                <w:rFonts w:hint="eastAsia" w:ascii="宋体" w:hAnsi="宋体" w:cs="宋体"/>
                <w:bCs/>
                <w:szCs w:val="21"/>
              </w:rPr>
              <w:t>大学专科以上学历</w:t>
            </w:r>
            <w:r>
              <w:rPr>
                <w:rFonts w:hint="eastAsia" w:ascii="宋体" w:hAnsi="宋体" w:cs="宋体"/>
                <w:szCs w:val="21"/>
              </w:rPr>
              <w:t>，相貌端正，反应灵敏，具备高度责任感，良好的身体素质。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30周岁以下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9</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车管员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ascii="宋体" w:hAnsi="宋体"/>
                <w:szCs w:val="21"/>
              </w:rPr>
              <w:t>1</w:t>
            </w:r>
            <w:r>
              <w:rPr>
                <w:rFonts w:hint="eastAsia" w:ascii="宋体" w:hAnsi="宋体"/>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女性，初中以上学历，具备高度责任感，良好的身体素质，讲文明礼貌。</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45周岁以下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cs="宋体"/>
                <w:szCs w:val="21"/>
              </w:rPr>
            </w:pPr>
            <w:r>
              <w:rPr>
                <w:rFonts w:hint="eastAsia" w:ascii="宋体" w:hAnsi="宋体" w:cs="宋体"/>
                <w:szCs w:val="21"/>
              </w:rPr>
              <w:t>10</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cs="Arial"/>
                <w:kern w:val="0"/>
                <w:szCs w:val="21"/>
              </w:rPr>
            </w:pPr>
            <w:r>
              <w:rPr>
                <w:rFonts w:hint="eastAsia" w:ascii="宋体" w:hAnsi="宋体" w:cs="Arial"/>
                <w:kern w:val="0"/>
                <w:szCs w:val="21"/>
              </w:rPr>
              <w:t>驾驶员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cs="Arial"/>
                <w:kern w:val="0"/>
                <w:szCs w:val="21"/>
              </w:rPr>
            </w:pPr>
            <w:r>
              <w:rPr>
                <w:rFonts w:hint="eastAsia" w:ascii="宋体" w:hAnsi="宋体" w:cs="Arial"/>
                <w:b w:val="0"/>
                <w:bCs w:val="0"/>
                <w:kern w:val="0"/>
                <w:szCs w:val="21"/>
                <w:lang w:val="en-US" w:eastAsia="zh-CN"/>
              </w:rPr>
              <w:t>3</w:t>
            </w:r>
            <w:r>
              <w:rPr>
                <w:rFonts w:hint="eastAsia" w:ascii="宋体" w:hAnsi="宋体" w:cs="Arial"/>
                <w:b w:val="0"/>
                <w:bCs w:val="0"/>
                <w:kern w:val="0"/>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男性，高中及以上文化，3年以上相关工作经验。具备高度责任感，良好的身体素质，持证上岗。</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rFonts w:hint="eastAsia"/>
                <w:color w:val="auto"/>
                <w:kern w:val="2"/>
                <w:sz w:val="21"/>
                <w:szCs w:val="21"/>
              </w:rPr>
            </w:pPr>
            <w:r>
              <w:rPr>
                <w:rFonts w:hint="eastAsia"/>
                <w:color w:val="auto"/>
                <w:kern w:val="2"/>
                <w:sz w:val="21"/>
                <w:szCs w:val="21"/>
              </w:rPr>
              <w:t>55周岁</w:t>
            </w:r>
            <w:r>
              <w:rPr>
                <w:rFonts w:hint="eastAsia"/>
                <w:color w:val="auto"/>
                <w:kern w:val="2"/>
                <w:sz w:val="21"/>
                <w:szCs w:val="21"/>
                <w:lang w:eastAsia="zh-CN"/>
              </w:rPr>
              <w:t>以</w:t>
            </w:r>
            <w:r>
              <w:rPr>
                <w:rFonts w:hint="eastAsia"/>
                <w:color w:val="auto"/>
                <w:kern w:val="2"/>
                <w:sz w:val="21"/>
                <w:szCs w:val="21"/>
              </w:rPr>
              <w:t>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11</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工程主管</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男性，大学专科</w:t>
            </w:r>
            <w:r>
              <w:rPr>
                <w:rFonts w:hint="eastAsia" w:ascii="宋体" w:hAnsi="宋体" w:cs="宋体"/>
                <w:bCs/>
                <w:szCs w:val="21"/>
              </w:rPr>
              <w:t>以上学历</w:t>
            </w:r>
            <w:r>
              <w:rPr>
                <w:rFonts w:hint="eastAsia" w:ascii="宋体" w:hAnsi="宋体" w:cs="宋体"/>
                <w:szCs w:val="21"/>
              </w:rPr>
              <w:t>，有助理工程师证书，5年以上相关工作经验，具备高度责任感，良好的身体素质。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12</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工程维修人员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4人</w:t>
            </w:r>
          </w:p>
        </w:tc>
        <w:tc>
          <w:tcPr>
            <w:tcW w:w="5692" w:type="dxa"/>
            <w:noWrap w:val="0"/>
            <w:tcMar>
              <w:top w:w="15" w:type="dxa"/>
              <w:left w:w="69" w:type="dxa"/>
              <w:bottom w:w="0" w:type="dxa"/>
              <w:right w:w="69" w:type="dxa"/>
            </w:tcMar>
            <w:vAlign w:val="center"/>
          </w:tcPr>
          <w:p>
            <w:pPr>
              <w:spacing w:line="360" w:lineRule="exact"/>
              <w:rPr>
                <w:rFonts w:ascii="宋体" w:hAnsi="宋体" w:cs="宋体"/>
                <w:szCs w:val="21"/>
              </w:rPr>
            </w:pPr>
            <w:r>
              <w:rPr>
                <w:rFonts w:hint="eastAsia" w:ascii="宋体" w:hAnsi="宋体" w:cs="宋体"/>
                <w:szCs w:val="21"/>
              </w:rPr>
              <w:t>男性，高中以上学历，3年以上相关工作经验，吃苦耐劳，有水、电、空调、消防等管理经验，熟练掌握修理、维护技能，持证上岗。</w:t>
            </w:r>
          </w:p>
        </w:tc>
        <w:tc>
          <w:tcPr>
            <w:tcW w:w="1530" w:type="dxa"/>
            <w:noWrap w:val="0"/>
            <w:tcMar>
              <w:top w:w="15" w:type="dxa"/>
              <w:left w:w="69" w:type="dxa"/>
              <w:bottom w:w="0" w:type="dxa"/>
              <w:right w:w="69" w:type="dxa"/>
            </w:tcMar>
            <w:vAlign w:val="center"/>
          </w:tcPr>
          <w:p>
            <w:pPr>
              <w:spacing w:line="440" w:lineRule="exact"/>
              <w:jc w:val="center"/>
              <w:rPr>
                <w:rFonts w:ascii="宋体" w:hAnsi="宋体" w:cs="宋体"/>
                <w:szCs w:val="21"/>
              </w:rPr>
            </w:pPr>
            <w:r>
              <w:rPr>
                <w:rFonts w:ascii="宋体" w:hAnsi="宋体" w:cs="宋体"/>
                <w:szCs w:val="21"/>
              </w:rPr>
              <w:t>55</w:t>
            </w:r>
            <w:r>
              <w:rPr>
                <w:rFonts w:hint="eastAsia" w:ascii="宋体" w:hAnsi="宋体" w:cs="宋体"/>
                <w:szCs w:val="21"/>
              </w:rPr>
              <w:t>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13</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秩序维护主管</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1人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男性，高中学历以上，5年以上相关工作经验，具备高度责任感，良好的身体素质，讲文明礼貌，形象良好；具备安保工作经验，持证上岗。8小时工作，管理员。</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14</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eastAsia="宋体"/>
                <w:szCs w:val="21"/>
                <w:lang w:eastAsia="zh-CN"/>
              </w:rPr>
            </w:pPr>
            <w:r>
              <w:rPr>
                <w:rFonts w:hint="eastAsia" w:ascii="宋体" w:hAnsi="宋体"/>
                <w:szCs w:val="21"/>
              </w:rPr>
              <w:t>秩序维护</w:t>
            </w:r>
            <w:r>
              <w:rPr>
                <w:rFonts w:hint="eastAsia" w:ascii="宋体" w:hAnsi="宋体"/>
                <w:szCs w:val="21"/>
                <w:lang w:eastAsia="zh-CN"/>
              </w:rPr>
              <w:t>副主管</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2人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及以上文化，3年以上相关工作经验。具备高度责任感，良好的身体素质，讲文明礼貌，形象良好；会讲普通话，能听懂宁波方言；具备安保工作基本常识，有妥善处理突发事件的能力，持证上岗。8小时工作，管理员，双休。</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color w:val="auto"/>
                <w:kern w:val="2"/>
                <w:sz w:val="21"/>
                <w:szCs w:val="21"/>
              </w:rPr>
              <w:t>4</w:t>
            </w:r>
            <w:r>
              <w:rPr>
                <w:rFonts w:hint="eastAsia"/>
                <w:color w:val="auto"/>
                <w:kern w:val="2"/>
                <w:sz w:val="21"/>
                <w:szCs w:val="21"/>
              </w:rPr>
              <w:t>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15</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秩序维护班长</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6人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男性，高中及以上文化，2年以上相关工作经验。具备高度责任感，良好的身体素质；会讲普通话，能听懂宁波方言；具备安保工作基本常识，有妥善处理突发事件的能力，持证上岗。8小时工作，管理员，双休。</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16</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b w:val="0"/>
                <w:bCs w:val="0"/>
                <w:szCs w:val="21"/>
                <w:lang w:val="en-US" w:eastAsia="zh-CN"/>
              </w:rPr>
              <w:t>49</w:t>
            </w:r>
            <w:r>
              <w:rPr>
                <w:rFonts w:hint="eastAsia" w:ascii="宋体" w:hAnsi="宋体"/>
                <w:b w:val="0"/>
                <w:bCs w:val="0"/>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性别不限，初中及以上文化，1年以上相关工作经验。具备高度责任感，良好的身体素质；具备安保工作基本常识，有妥善处理突发事件的能力，持证上岗。8小时工作。</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17</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eastAsia="宋体"/>
                <w:szCs w:val="21"/>
                <w:lang w:eastAsia="zh-CN"/>
              </w:rPr>
            </w:pPr>
            <w:r>
              <w:rPr>
                <w:rFonts w:hint="eastAsia" w:ascii="宋体" w:hAnsi="宋体"/>
                <w:szCs w:val="21"/>
                <w:lang w:eastAsia="zh-CN"/>
              </w:rPr>
              <w:t>交通协管员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b w:val="0"/>
                <w:bCs w:val="0"/>
                <w:szCs w:val="21"/>
                <w:lang w:val="en-US" w:eastAsia="zh-CN"/>
              </w:rPr>
              <w:t>10</w:t>
            </w:r>
            <w:r>
              <w:rPr>
                <w:rFonts w:hint="eastAsia" w:ascii="宋体" w:hAnsi="宋体"/>
                <w:b w:val="0"/>
                <w:bCs w:val="0"/>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性别不限，初中及以上文化，1年以上相关工作经验。具备高度责任感，良好的身体素质，具备安保工作基本常识，会讲普通话，能听懂宁波方言有妥善处理突发事件的能力，持证上岗。8小时工作。</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18</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保洁主管</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性别不限，初</w:t>
            </w:r>
            <w:r>
              <w:rPr>
                <w:rFonts w:hint="eastAsia" w:ascii="宋体" w:hAnsi="宋体" w:cs="宋体"/>
                <w:bCs/>
                <w:szCs w:val="21"/>
              </w:rPr>
              <w:t>中以上学历</w:t>
            </w:r>
            <w:r>
              <w:rPr>
                <w:rFonts w:hint="eastAsia" w:ascii="宋体" w:hAnsi="宋体" w:cs="宋体"/>
                <w:szCs w:val="21"/>
              </w:rPr>
              <w:t>，具备高度责任感，良好的身体素质。</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rFonts w:hint="eastAsia"/>
                <w:color w:val="auto"/>
                <w:kern w:val="2"/>
                <w:sz w:val="21"/>
                <w:szCs w:val="21"/>
              </w:rPr>
              <w:t>50周岁以下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710" w:type="dxa"/>
            <w:noWrap w:val="0"/>
            <w:vAlign w:val="center"/>
          </w:tcPr>
          <w:p>
            <w:pPr>
              <w:widowControl/>
              <w:spacing w:line="440" w:lineRule="exact"/>
              <w:jc w:val="center"/>
              <w:rPr>
                <w:rFonts w:hint="eastAsia" w:ascii="宋体" w:hAnsi="宋体" w:cs="宋体"/>
                <w:szCs w:val="21"/>
              </w:rPr>
            </w:pPr>
            <w:r>
              <w:rPr>
                <w:rFonts w:hint="eastAsia" w:ascii="宋体" w:hAnsi="宋体" w:cs="宋体"/>
                <w:szCs w:val="21"/>
              </w:rPr>
              <w:t>19</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eastAsia="宋体" w:cs="Arial"/>
                <w:kern w:val="0"/>
                <w:szCs w:val="21"/>
                <w:lang w:eastAsia="zh-CN"/>
              </w:rPr>
            </w:pPr>
            <w:r>
              <w:rPr>
                <w:rFonts w:hint="eastAsia" w:ascii="宋体" w:hAnsi="宋体" w:cs="宋体"/>
                <w:szCs w:val="21"/>
              </w:rPr>
              <w:t>保洁员、绿化</w:t>
            </w:r>
            <w:r>
              <w:rPr>
                <w:rFonts w:hint="eastAsia" w:ascii="宋体" w:hAnsi="宋体" w:cs="宋体"/>
                <w:szCs w:val="21"/>
                <w:lang w:eastAsia="zh-CN"/>
              </w:rPr>
              <w:t>巡检</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cs="Arial"/>
                <w:kern w:val="0"/>
                <w:szCs w:val="21"/>
              </w:rPr>
            </w:pPr>
            <w:r>
              <w:rPr>
                <w:rFonts w:hint="eastAsia" w:ascii="宋体" w:hAnsi="宋体"/>
                <w:b w:val="0"/>
                <w:bCs w:val="0"/>
                <w:szCs w:val="21"/>
                <w:lang w:val="en-US" w:eastAsia="zh-CN"/>
              </w:rPr>
              <w:t>26</w:t>
            </w:r>
            <w:r>
              <w:rPr>
                <w:rFonts w:hint="eastAsia" w:ascii="宋体" w:hAnsi="宋体"/>
                <w:b w:val="0"/>
                <w:bCs w:val="0"/>
                <w:szCs w:val="21"/>
              </w:rPr>
              <w:t>人</w:t>
            </w:r>
          </w:p>
        </w:tc>
        <w:tc>
          <w:tcPr>
            <w:tcW w:w="5692"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性别不限，遵规守纪、能吃苦耐劳，有责任心，有相关工作经验。</w:t>
            </w:r>
          </w:p>
        </w:tc>
        <w:tc>
          <w:tcPr>
            <w:tcW w:w="1530" w:type="dxa"/>
            <w:noWrap w:val="0"/>
            <w:tcMar>
              <w:top w:w="15" w:type="dxa"/>
              <w:left w:w="69" w:type="dxa"/>
              <w:bottom w:w="0" w:type="dxa"/>
              <w:right w:w="69" w:type="dxa"/>
            </w:tcMar>
            <w:vAlign w:val="center"/>
          </w:tcPr>
          <w:p>
            <w:pPr>
              <w:pStyle w:val="31"/>
              <w:spacing w:before="0" w:beforeAutospacing="0" w:after="0" w:afterAutospacing="0" w:line="440" w:lineRule="exact"/>
              <w:jc w:val="center"/>
              <w:rPr>
                <w:color w:val="auto"/>
                <w:kern w:val="2"/>
                <w:sz w:val="21"/>
                <w:szCs w:val="21"/>
              </w:rPr>
            </w:pPr>
            <w:r>
              <w:rPr>
                <w:color w:val="auto"/>
                <w:kern w:val="2"/>
                <w:sz w:val="21"/>
                <w:szCs w:val="21"/>
              </w:rPr>
              <w:t>55</w:t>
            </w:r>
            <w:r>
              <w:rPr>
                <w:rFonts w:hint="eastAsia"/>
                <w:color w:val="auto"/>
                <w:kern w:val="2"/>
                <w:sz w:val="21"/>
                <w:szCs w:val="21"/>
              </w:rPr>
              <w:t>周岁以下</w:t>
            </w:r>
          </w:p>
        </w:tc>
      </w:tr>
    </w:tbl>
    <w:p>
      <w:pPr>
        <w:spacing w:line="400" w:lineRule="exact"/>
        <w:ind w:firstLine="422" w:firstLineChars="200"/>
        <w:rPr>
          <w:rFonts w:hint="eastAsia" w:ascii="宋体" w:hAnsi="宋体" w:eastAsia="宋体"/>
          <w:b/>
          <w:bCs/>
          <w:snapToGrid w:val="0"/>
          <w:kern w:val="0"/>
          <w:szCs w:val="21"/>
          <w:lang w:eastAsia="zh-CN"/>
        </w:rPr>
      </w:pPr>
      <w:r>
        <w:rPr>
          <w:rFonts w:hint="eastAsia" w:ascii="宋体" w:hAnsi="宋体"/>
          <w:b/>
          <w:snapToGrid w:val="0"/>
          <w:kern w:val="0"/>
          <w:szCs w:val="21"/>
        </w:rPr>
        <w:t>说明：</w:t>
      </w:r>
      <w:r>
        <w:rPr>
          <w:rFonts w:hint="eastAsia" w:ascii="宋体" w:hAnsi="宋体"/>
          <w:b/>
          <w:bCs/>
          <w:snapToGrid w:val="0"/>
          <w:kern w:val="0"/>
          <w:szCs w:val="21"/>
        </w:rPr>
        <w:t>总体原则必须保证所有工作能正常开展，同时能应变突发性情况发生；在运行过程中，如有工作衔接不顺畅的情况发生，所有责任由中标人承担，采购人有权要求其限期进行更正，不做更正的或更正后仍不合格，可酌情扣除物业管理费用，直至终止委托管理合同。</w:t>
      </w:r>
      <w:r>
        <w:rPr>
          <w:rFonts w:hint="eastAsia" w:ascii="宋体" w:hAnsi="宋体"/>
          <w:b/>
          <w:bCs/>
          <w:snapToGrid w:val="0"/>
          <w:kern w:val="0"/>
          <w:szCs w:val="21"/>
          <w:lang w:eastAsia="zh-CN"/>
        </w:rPr>
        <w:t>（须在合同中体现）</w:t>
      </w:r>
    </w:p>
    <w:p>
      <w:pPr>
        <w:spacing w:line="400" w:lineRule="exact"/>
        <w:rPr>
          <w:rFonts w:hint="eastAsia" w:ascii="宋体" w:hAnsi="宋体"/>
          <w:b/>
          <w:szCs w:val="21"/>
        </w:rPr>
      </w:pPr>
      <w:r>
        <w:rPr>
          <w:rFonts w:hint="eastAsia" w:ascii="宋体" w:hAnsi="宋体"/>
          <w:b/>
          <w:szCs w:val="21"/>
        </w:rPr>
        <w:t xml:space="preserve">  四、物业服务工作内容及标准要求：</w:t>
      </w:r>
    </w:p>
    <w:p>
      <w:pPr>
        <w:spacing w:line="400" w:lineRule="exact"/>
        <w:ind w:firstLine="316" w:firstLineChars="150"/>
        <w:rPr>
          <w:rFonts w:hint="eastAsia" w:ascii="宋体" w:hAnsi="宋体"/>
          <w:b/>
          <w:szCs w:val="21"/>
        </w:rPr>
      </w:pPr>
      <w:bookmarkStart w:id="3" w:name="_Toc250022307"/>
      <w:bookmarkStart w:id="4" w:name="_Toc250369380"/>
      <w:bookmarkStart w:id="5" w:name="_Toc285835322"/>
      <w:bookmarkStart w:id="6" w:name="_Toc290975020"/>
      <w:bookmarkStart w:id="7" w:name="_Toc290976093"/>
      <w:bookmarkStart w:id="8" w:name="_Toc293674300"/>
      <w:bookmarkStart w:id="9" w:name="_Toc296267609"/>
      <w:bookmarkStart w:id="10" w:name="_Toc292975327"/>
      <w:bookmarkStart w:id="11" w:name="_Toc291516856"/>
      <w:bookmarkStart w:id="12" w:name="_Toc297576798"/>
      <w:bookmarkStart w:id="13" w:name="_Toc297576885"/>
      <w:bookmarkStart w:id="14" w:name="_Toc293438065"/>
      <w:bookmarkStart w:id="15" w:name="_Toc297576587"/>
      <w:r>
        <w:rPr>
          <w:rFonts w:hint="eastAsia" w:ascii="宋体" w:hAnsi="宋体"/>
          <w:b/>
          <w:szCs w:val="21"/>
        </w:rPr>
        <w:t>（一）、物业服务范围</w:t>
      </w:r>
    </w:p>
    <w:p>
      <w:pPr>
        <w:spacing w:line="400" w:lineRule="exact"/>
        <w:ind w:firstLine="420" w:firstLineChars="200"/>
        <w:rPr>
          <w:rFonts w:hint="eastAsia" w:ascii="宋体" w:hAnsi="宋体"/>
          <w:szCs w:val="21"/>
        </w:rPr>
      </w:pPr>
      <w:r>
        <w:rPr>
          <w:rFonts w:hint="eastAsia" w:ascii="宋体" w:hAnsi="宋体"/>
          <w:szCs w:val="21"/>
        </w:rPr>
        <w:t>物业服务区域内公共区域市政基础设施（含设备），包括道路、桥梁、场地、绿地、水域的维护管理；</w:t>
      </w:r>
    </w:p>
    <w:p>
      <w:pPr>
        <w:spacing w:line="400" w:lineRule="exact"/>
        <w:ind w:firstLine="420" w:firstLineChars="200"/>
        <w:rPr>
          <w:rFonts w:hint="eastAsia" w:ascii="宋体" w:hAnsi="宋体"/>
          <w:szCs w:val="21"/>
        </w:rPr>
      </w:pPr>
      <w:r>
        <w:rPr>
          <w:rFonts w:hint="eastAsia" w:ascii="宋体" w:hAnsi="宋体"/>
          <w:szCs w:val="21"/>
        </w:rPr>
        <w:t>物业服务区域内的公共部位公共设施，包括供配电及照明系统、电梯系统、暖通系统、给排水系统、消防系统等管理及维修养护；</w:t>
      </w:r>
    </w:p>
    <w:p>
      <w:pPr>
        <w:spacing w:line="400" w:lineRule="exact"/>
        <w:ind w:firstLine="420" w:firstLineChars="200"/>
        <w:rPr>
          <w:rFonts w:hint="eastAsia" w:ascii="宋体" w:hAnsi="宋体"/>
          <w:szCs w:val="21"/>
        </w:rPr>
      </w:pPr>
      <w:r>
        <w:rPr>
          <w:rFonts w:hint="eastAsia" w:ascii="宋体" w:hAnsi="宋体"/>
          <w:szCs w:val="21"/>
        </w:rPr>
        <w:t>物业服务区域内的公共秩序和公共环境卫生的维护；</w:t>
      </w:r>
    </w:p>
    <w:p>
      <w:pPr>
        <w:spacing w:line="400" w:lineRule="exact"/>
        <w:ind w:firstLine="420" w:firstLineChars="200"/>
        <w:rPr>
          <w:rFonts w:hint="eastAsia" w:ascii="宋体" w:hAnsi="宋体"/>
          <w:szCs w:val="21"/>
        </w:rPr>
      </w:pPr>
      <w:r>
        <w:rPr>
          <w:rFonts w:hint="eastAsia" w:ascii="宋体" w:hAnsi="宋体"/>
          <w:szCs w:val="21"/>
        </w:rPr>
        <w:t>物业服务区域的日常安全巡查，包括消防、监控、巡逻；</w:t>
      </w:r>
    </w:p>
    <w:p>
      <w:pPr>
        <w:spacing w:line="400" w:lineRule="exact"/>
        <w:ind w:firstLine="420" w:firstLineChars="200"/>
        <w:rPr>
          <w:rFonts w:hint="eastAsia" w:ascii="宋体" w:hAnsi="宋体"/>
          <w:szCs w:val="21"/>
        </w:rPr>
      </w:pPr>
      <w:r>
        <w:rPr>
          <w:rFonts w:hint="eastAsia" w:ascii="宋体" w:hAnsi="宋体"/>
          <w:szCs w:val="21"/>
        </w:rPr>
        <w:t>物业服务区域内的车辆行驶、停放及场所管理；</w:t>
      </w:r>
    </w:p>
    <w:p>
      <w:pPr>
        <w:spacing w:line="400" w:lineRule="exact"/>
        <w:ind w:firstLine="420" w:firstLineChars="200"/>
        <w:rPr>
          <w:rFonts w:hint="eastAsia" w:ascii="宋体" w:hAnsi="宋体"/>
          <w:szCs w:val="21"/>
        </w:rPr>
      </w:pPr>
      <w:r>
        <w:rPr>
          <w:rFonts w:hint="eastAsia" w:ascii="宋体" w:hAnsi="宋体"/>
          <w:szCs w:val="21"/>
        </w:rPr>
        <w:t>物业服务区域内生活垃圾、餐厨垃圾的收集和清运，招标人指定地点；</w:t>
      </w:r>
    </w:p>
    <w:p>
      <w:pPr>
        <w:spacing w:line="400" w:lineRule="exact"/>
        <w:ind w:firstLine="420" w:firstLineChars="200"/>
        <w:rPr>
          <w:rFonts w:hint="eastAsia" w:ascii="宋体" w:hAnsi="宋体"/>
          <w:szCs w:val="21"/>
        </w:rPr>
      </w:pPr>
      <w:r>
        <w:rPr>
          <w:rFonts w:hint="eastAsia" w:ascii="宋体" w:hAnsi="宋体"/>
          <w:szCs w:val="21"/>
        </w:rPr>
        <w:t>物业服务区域内</w:t>
      </w:r>
      <w:r>
        <w:rPr>
          <w:rFonts w:hint="eastAsia" w:ascii="宋体" w:hAnsi="宋体"/>
          <w:b w:val="0"/>
          <w:bCs w:val="0"/>
          <w:szCs w:val="21"/>
        </w:rPr>
        <w:t>绿化</w:t>
      </w:r>
      <w:r>
        <w:rPr>
          <w:rFonts w:hint="eastAsia" w:ascii="宋体" w:hAnsi="宋体"/>
          <w:b w:val="0"/>
          <w:bCs w:val="0"/>
          <w:szCs w:val="21"/>
          <w:lang w:eastAsia="zh-CN"/>
        </w:rPr>
        <w:t>巡检</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物业管理档案资料的保管；</w:t>
      </w:r>
    </w:p>
    <w:p>
      <w:pPr>
        <w:spacing w:line="400" w:lineRule="exact"/>
        <w:ind w:firstLine="420" w:firstLineChars="200"/>
        <w:rPr>
          <w:rFonts w:hint="eastAsia" w:ascii="宋体" w:hAnsi="宋体"/>
          <w:szCs w:val="21"/>
        </w:rPr>
      </w:pPr>
      <w:r>
        <w:rPr>
          <w:rFonts w:hint="eastAsia" w:ascii="宋体" w:hAnsi="宋体"/>
          <w:szCs w:val="21"/>
        </w:rPr>
        <w:t>完成招标人组织的各类会务（含集会）保障；</w:t>
      </w:r>
    </w:p>
    <w:p>
      <w:pPr>
        <w:spacing w:line="400" w:lineRule="exact"/>
        <w:ind w:firstLine="420" w:firstLineChars="200"/>
        <w:rPr>
          <w:rFonts w:hint="eastAsia" w:ascii="宋体" w:hAnsi="宋体"/>
          <w:szCs w:val="21"/>
        </w:rPr>
      </w:pPr>
      <w:r>
        <w:rPr>
          <w:rFonts w:hint="eastAsia" w:ascii="宋体" w:hAnsi="宋体"/>
          <w:szCs w:val="21"/>
        </w:rPr>
        <w:t>完成招标人要求的各类接待保障或其他临时性服务；</w:t>
      </w:r>
    </w:p>
    <w:p>
      <w:pPr>
        <w:spacing w:line="400" w:lineRule="exact"/>
        <w:ind w:firstLine="310" w:firstLineChars="147"/>
        <w:rPr>
          <w:rFonts w:hint="eastAsia" w:ascii="宋体" w:hAnsi="宋体" w:eastAsia="宋体"/>
          <w:b/>
          <w:bCs/>
          <w:szCs w:val="21"/>
          <w:lang w:eastAsia="zh-CN"/>
        </w:rPr>
      </w:pPr>
      <w:r>
        <w:rPr>
          <w:rFonts w:hint="eastAsia" w:ascii="宋体" w:hAnsi="宋体"/>
          <w:b/>
          <w:szCs w:val="21"/>
        </w:rPr>
        <w:t>（二）</w:t>
      </w:r>
      <w:r>
        <w:rPr>
          <w:rFonts w:hint="eastAsia" w:ascii="宋体" w:hAnsi="宋体"/>
          <w:b/>
          <w:bCs/>
          <w:szCs w:val="21"/>
        </w:rPr>
        <w:t>物业服务的目标</w:t>
      </w:r>
      <w:r>
        <w:rPr>
          <w:rFonts w:hint="eastAsia" w:ascii="宋体" w:hAnsi="宋体"/>
          <w:b/>
          <w:bCs/>
          <w:szCs w:val="21"/>
          <w:lang w:eastAsia="zh-CN"/>
        </w:rPr>
        <w:t>（将此量化数据作为主合同的附件）</w:t>
      </w:r>
    </w:p>
    <w:p>
      <w:pPr>
        <w:spacing w:line="400" w:lineRule="exact"/>
        <w:ind w:firstLine="420" w:firstLineChars="200"/>
        <w:rPr>
          <w:rFonts w:hint="eastAsia" w:ascii="宋体" w:hAnsi="宋体"/>
          <w:bCs/>
          <w:szCs w:val="21"/>
        </w:rPr>
      </w:pPr>
      <w:r>
        <w:rPr>
          <w:rFonts w:hint="eastAsia" w:ascii="宋体" w:hAnsi="宋体"/>
          <w:bCs/>
          <w:szCs w:val="21"/>
        </w:rPr>
        <w:t>（1）房屋及设备、设施完好率98%以上。</w:t>
      </w:r>
    </w:p>
    <w:p>
      <w:pPr>
        <w:spacing w:line="400" w:lineRule="exact"/>
        <w:ind w:firstLine="420" w:firstLineChars="200"/>
        <w:rPr>
          <w:rFonts w:ascii="宋体" w:hAnsi="宋体"/>
          <w:bCs/>
          <w:szCs w:val="21"/>
        </w:rPr>
      </w:pPr>
      <w:r>
        <w:rPr>
          <w:rFonts w:hint="eastAsia" w:ascii="宋体" w:hAnsi="宋体"/>
          <w:bCs/>
          <w:szCs w:val="21"/>
        </w:rPr>
        <w:t>（2）道路、场地完好率达到98%以上。</w:t>
      </w:r>
    </w:p>
    <w:p>
      <w:pPr>
        <w:spacing w:line="400" w:lineRule="exact"/>
        <w:ind w:firstLine="420" w:firstLineChars="200"/>
        <w:rPr>
          <w:rFonts w:ascii="宋体" w:hAnsi="宋体"/>
          <w:bCs/>
          <w:szCs w:val="21"/>
        </w:rPr>
      </w:pPr>
      <w:r>
        <w:rPr>
          <w:rFonts w:hint="eastAsia" w:ascii="宋体" w:hAnsi="宋体"/>
          <w:bCs/>
          <w:szCs w:val="21"/>
        </w:rPr>
        <w:t>（3）维修及时率95%以上，急修及时率100%；维修工程合格率95%以上。</w:t>
      </w:r>
    </w:p>
    <w:p>
      <w:pPr>
        <w:spacing w:line="400" w:lineRule="exact"/>
        <w:ind w:firstLine="420" w:firstLineChars="200"/>
        <w:rPr>
          <w:rFonts w:ascii="宋体" w:hAnsi="宋体"/>
          <w:bCs/>
          <w:szCs w:val="21"/>
        </w:rPr>
      </w:pPr>
      <w:r>
        <w:rPr>
          <w:rFonts w:hint="eastAsia" w:ascii="宋体" w:hAnsi="宋体"/>
          <w:bCs/>
          <w:szCs w:val="21"/>
        </w:rPr>
        <w:t>（4）清洁管理无盲点，有效保洁率99%以上。</w:t>
      </w:r>
    </w:p>
    <w:p>
      <w:pPr>
        <w:spacing w:line="400" w:lineRule="exact"/>
        <w:ind w:firstLine="420" w:firstLineChars="200"/>
        <w:rPr>
          <w:rFonts w:ascii="宋体" w:hAnsi="宋体"/>
          <w:bCs/>
          <w:szCs w:val="21"/>
        </w:rPr>
      </w:pPr>
      <w:r>
        <w:rPr>
          <w:rFonts w:hint="eastAsia" w:ascii="宋体" w:hAnsi="宋体"/>
          <w:bCs/>
          <w:szCs w:val="21"/>
        </w:rPr>
        <w:t>（5）投诉处理率100%。</w:t>
      </w:r>
    </w:p>
    <w:p>
      <w:pPr>
        <w:spacing w:line="400" w:lineRule="exact"/>
        <w:ind w:firstLine="420" w:firstLineChars="200"/>
        <w:rPr>
          <w:rFonts w:hint="eastAsia" w:ascii="宋体" w:hAnsi="宋体"/>
          <w:bCs/>
          <w:szCs w:val="21"/>
        </w:rPr>
      </w:pPr>
      <w:r>
        <w:rPr>
          <w:rFonts w:hint="eastAsia" w:ascii="宋体" w:hAnsi="宋体"/>
          <w:bCs/>
          <w:szCs w:val="21"/>
        </w:rPr>
        <w:t>（6) 因管理原因引起的消防火灾发生率为零。</w:t>
      </w:r>
    </w:p>
    <w:p>
      <w:pPr>
        <w:spacing w:line="400" w:lineRule="exact"/>
        <w:ind w:firstLine="420" w:firstLineChars="200"/>
        <w:rPr>
          <w:rFonts w:hint="eastAsia" w:ascii="宋体" w:hAnsi="宋体"/>
          <w:bCs/>
          <w:szCs w:val="21"/>
        </w:rPr>
      </w:pPr>
      <w:r>
        <w:rPr>
          <w:rFonts w:hint="eastAsia" w:ascii="宋体" w:hAnsi="宋体"/>
          <w:bCs/>
          <w:szCs w:val="21"/>
        </w:rPr>
        <w:t>（7）事故发生率控制在业主安全责任考核目标要求内，因管理原因引起的治安案件发生率为零。</w:t>
      </w:r>
    </w:p>
    <w:p>
      <w:pPr>
        <w:spacing w:line="400" w:lineRule="exact"/>
        <w:ind w:firstLine="316" w:firstLineChars="150"/>
        <w:rPr>
          <w:rFonts w:hint="eastAsia" w:ascii="宋体" w:hAnsi="宋体"/>
          <w:b/>
          <w:szCs w:val="21"/>
        </w:rPr>
      </w:pPr>
      <w:r>
        <w:rPr>
          <w:rFonts w:hint="eastAsia" w:ascii="宋体" w:hAnsi="宋体"/>
          <w:b/>
          <w:szCs w:val="21"/>
        </w:rPr>
        <w:t>（三）、管理服务具体要求</w:t>
      </w:r>
    </w:p>
    <w:bookmarkEnd w:id="3"/>
    <w:bookmarkEnd w:id="4"/>
    <w:bookmarkEnd w:id="5"/>
    <w:p>
      <w:pPr>
        <w:spacing w:line="400" w:lineRule="exact"/>
        <w:ind w:firstLine="422" w:firstLineChars="200"/>
        <w:outlineLvl w:val="0"/>
        <w:rPr>
          <w:rFonts w:hint="eastAsia" w:ascii="宋体" w:hAnsi="宋体"/>
          <w:b/>
          <w:bCs/>
          <w:szCs w:val="21"/>
        </w:rPr>
      </w:pPr>
      <w:r>
        <w:rPr>
          <w:rFonts w:hint="eastAsia" w:ascii="宋体" w:hAnsi="宋体"/>
          <w:b/>
          <w:szCs w:val="21"/>
        </w:rPr>
        <w:t>A、</w:t>
      </w:r>
      <w:r>
        <w:rPr>
          <w:rFonts w:hint="eastAsia" w:ascii="宋体" w:hAnsi="宋体"/>
          <w:b/>
          <w:bCs/>
          <w:szCs w:val="21"/>
        </w:rPr>
        <w:t>综合管理服务</w:t>
      </w:r>
    </w:p>
    <w:p>
      <w:pPr>
        <w:spacing w:line="400" w:lineRule="exact"/>
        <w:ind w:firstLine="422" w:firstLineChars="200"/>
        <w:outlineLvl w:val="0"/>
        <w:rPr>
          <w:rFonts w:ascii="宋体" w:hAnsi="宋体"/>
          <w:b/>
          <w:bCs/>
          <w:szCs w:val="21"/>
        </w:rPr>
      </w:pPr>
      <w:r>
        <w:rPr>
          <w:rFonts w:hint="eastAsia" w:ascii="宋体" w:hAnsi="宋体"/>
          <w:b/>
          <w:bCs/>
          <w:szCs w:val="21"/>
        </w:rPr>
        <w:t xml:space="preserve"> 1. 综合服务内容</w:t>
      </w:r>
    </w:p>
    <w:p>
      <w:pPr>
        <w:spacing w:line="400" w:lineRule="exact"/>
        <w:ind w:firstLine="420" w:firstLineChars="200"/>
        <w:rPr>
          <w:rFonts w:ascii="宋体" w:hAnsi="宋体"/>
          <w:bCs/>
          <w:szCs w:val="21"/>
        </w:rPr>
      </w:pPr>
      <w:r>
        <w:rPr>
          <w:rFonts w:hint="eastAsia" w:ascii="宋体" w:hAnsi="宋体"/>
          <w:bCs/>
          <w:szCs w:val="21"/>
        </w:rPr>
        <w:t xml:space="preserve">  1.1 负责制订物业管理服务工作计划，并组织实施。</w:t>
      </w:r>
    </w:p>
    <w:p>
      <w:pPr>
        <w:spacing w:line="400" w:lineRule="exact"/>
        <w:ind w:firstLine="420" w:firstLineChars="200"/>
        <w:rPr>
          <w:rFonts w:ascii="宋体" w:hAnsi="宋体"/>
          <w:bCs/>
          <w:szCs w:val="21"/>
        </w:rPr>
      </w:pPr>
      <w:r>
        <w:rPr>
          <w:rFonts w:hint="eastAsia" w:ascii="宋体" w:hAnsi="宋体"/>
          <w:bCs/>
          <w:szCs w:val="21"/>
        </w:rPr>
        <w:t xml:space="preserve">  1.2 接待处理服务范围内的公共性事务。</w:t>
      </w:r>
    </w:p>
    <w:p>
      <w:pPr>
        <w:spacing w:line="400" w:lineRule="exact"/>
        <w:ind w:firstLine="420" w:firstLineChars="200"/>
        <w:rPr>
          <w:rFonts w:ascii="宋体" w:hAnsi="宋体"/>
          <w:bCs/>
          <w:szCs w:val="21"/>
        </w:rPr>
      </w:pPr>
      <w:r>
        <w:rPr>
          <w:rFonts w:hint="eastAsia" w:ascii="宋体" w:hAnsi="宋体"/>
          <w:bCs/>
          <w:szCs w:val="21"/>
        </w:rPr>
        <w:t xml:space="preserve">  1.3 管理规章制度健全，服务质量标准严格，物业管理档案资料完整。</w:t>
      </w:r>
    </w:p>
    <w:p>
      <w:pPr>
        <w:spacing w:line="400" w:lineRule="exact"/>
        <w:ind w:firstLine="420" w:firstLineChars="200"/>
        <w:rPr>
          <w:rFonts w:ascii="宋体" w:hAnsi="宋体"/>
          <w:bCs/>
          <w:szCs w:val="21"/>
        </w:rPr>
      </w:pPr>
      <w:r>
        <w:rPr>
          <w:rFonts w:hint="eastAsia" w:ascii="宋体" w:hAnsi="宋体"/>
          <w:bCs/>
          <w:szCs w:val="21"/>
        </w:rPr>
        <w:t xml:space="preserve">  1.4 应用计算机系统对相关资料进行科学管理。</w:t>
      </w:r>
    </w:p>
    <w:p>
      <w:pPr>
        <w:spacing w:line="400" w:lineRule="exact"/>
        <w:ind w:firstLine="420" w:firstLineChars="200"/>
        <w:rPr>
          <w:rFonts w:ascii="宋体" w:hAnsi="宋体"/>
          <w:bCs/>
          <w:szCs w:val="21"/>
        </w:rPr>
      </w:pPr>
      <w:r>
        <w:rPr>
          <w:rFonts w:hint="eastAsia" w:ascii="宋体" w:hAnsi="宋体"/>
          <w:bCs/>
          <w:szCs w:val="21"/>
        </w:rPr>
        <w:t xml:space="preserve">  1.5 全体员工统一着装，人员持证上岗。</w:t>
      </w:r>
    </w:p>
    <w:p>
      <w:pPr>
        <w:spacing w:line="400" w:lineRule="exact"/>
        <w:ind w:firstLine="411" w:firstLineChars="196"/>
        <w:rPr>
          <w:rFonts w:hint="eastAsia" w:ascii="宋体" w:hAnsi="宋体"/>
          <w:bCs/>
          <w:szCs w:val="21"/>
        </w:rPr>
      </w:pPr>
      <w:r>
        <w:rPr>
          <w:rFonts w:hint="eastAsia" w:ascii="宋体" w:hAnsi="宋体"/>
          <w:bCs/>
          <w:szCs w:val="21"/>
        </w:rPr>
        <w:t xml:space="preserve">  1.6 制订人员岗位责任制和考核制度，值班制度和维修保养操作程序，并严格执行。</w:t>
      </w:r>
    </w:p>
    <w:p>
      <w:pPr>
        <w:spacing w:line="400" w:lineRule="exact"/>
        <w:ind w:firstLine="422" w:firstLineChars="200"/>
        <w:outlineLvl w:val="0"/>
        <w:rPr>
          <w:rFonts w:ascii="宋体" w:hAnsi="宋体"/>
          <w:b/>
          <w:bCs/>
          <w:szCs w:val="21"/>
        </w:rPr>
      </w:pPr>
      <w:r>
        <w:rPr>
          <w:rFonts w:hint="eastAsia" w:ascii="宋体" w:hAnsi="宋体"/>
          <w:b/>
          <w:bCs/>
          <w:szCs w:val="21"/>
        </w:rPr>
        <w:t xml:space="preserve"> 2. 综合服务要求及标准</w:t>
      </w:r>
    </w:p>
    <w:p>
      <w:pPr>
        <w:spacing w:line="400" w:lineRule="exact"/>
        <w:ind w:firstLine="411" w:firstLineChars="196"/>
        <w:rPr>
          <w:rFonts w:hint="eastAsia" w:ascii="宋体" w:hAnsi="宋体"/>
          <w:bCs/>
          <w:szCs w:val="21"/>
        </w:rPr>
      </w:pPr>
      <w:r>
        <w:rPr>
          <w:rFonts w:hint="eastAsia" w:ascii="宋体" w:hAnsi="宋体"/>
          <w:szCs w:val="21"/>
        </w:rPr>
        <w:t xml:space="preserve">  2.1 </w:t>
      </w:r>
      <w:r>
        <w:rPr>
          <w:rFonts w:hint="eastAsia" w:ascii="宋体" w:hAnsi="宋体"/>
          <w:bCs/>
          <w:szCs w:val="21"/>
        </w:rPr>
        <w:t>建立健全物业管理档案资料，在物业承接查验后及时做好各类设备的维修记录。</w:t>
      </w:r>
    </w:p>
    <w:p>
      <w:pPr>
        <w:spacing w:line="400" w:lineRule="exact"/>
        <w:ind w:firstLine="411" w:firstLineChars="196"/>
        <w:rPr>
          <w:rFonts w:ascii="宋体" w:hAnsi="宋体"/>
          <w:szCs w:val="21"/>
        </w:rPr>
      </w:pPr>
      <w:r>
        <w:rPr>
          <w:rFonts w:hint="eastAsia" w:ascii="宋体" w:hAnsi="宋体"/>
          <w:bCs/>
          <w:szCs w:val="21"/>
        </w:rPr>
        <w:t xml:space="preserve">  2.2 设立档案员，对物业服务前期阶段的各类档案按照物业考评的要求进行管理。</w:t>
      </w:r>
    </w:p>
    <w:p>
      <w:pPr>
        <w:spacing w:line="400" w:lineRule="exact"/>
        <w:ind w:firstLine="420" w:firstLineChars="200"/>
        <w:rPr>
          <w:rFonts w:hint="eastAsia" w:ascii="宋体" w:hAnsi="宋体"/>
          <w:bCs/>
          <w:szCs w:val="21"/>
        </w:rPr>
      </w:pPr>
      <w:r>
        <w:rPr>
          <w:rFonts w:hint="eastAsia" w:ascii="宋体" w:hAnsi="宋体"/>
          <w:bCs/>
          <w:szCs w:val="21"/>
        </w:rPr>
        <w:t xml:space="preserve">  2.3 管理使用各类资产及物业相关的工程图纸、档案、竣工验收资料等；建立健全物业管理制度和档案资料管理制度，如设备巡视记录、保安巡岗记录、报修记录单、保洁工作记录以及其他需要记录在案的文档，并做好各项保密工作。</w:t>
      </w:r>
    </w:p>
    <w:p>
      <w:pPr>
        <w:spacing w:line="400" w:lineRule="exact"/>
        <w:ind w:firstLine="420" w:firstLineChars="200"/>
        <w:rPr>
          <w:rFonts w:ascii="宋体" w:hAnsi="宋体"/>
          <w:bCs/>
          <w:szCs w:val="21"/>
        </w:rPr>
      </w:pPr>
      <w:r>
        <w:rPr>
          <w:rFonts w:hint="eastAsia" w:ascii="宋体" w:hAnsi="宋体"/>
          <w:bCs/>
          <w:szCs w:val="21"/>
        </w:rPr>
        <w:t xml:space="preserve">  2.4 对各类服务检查及投诉情况进行归档整理。</w:t>
      </w:r>
    </w:p>
    <w:p>
      <w:pPr>
        <w:spacing w:line="400" w:lineRule="exact"/>
        <w:ind w:firstLine="420" w:firstLineChars="200"/>
        <w:rPr>
          <w:rFonts w:ascii="宋体" w:hAnsi="宋体"/>
          <w:bCs/>
          <w:szCs w:val="21"/>
        </w:rPr>
      </w:pPr>
      <w:r>
        <w:rPr>
          <w:rFonts w:hint="eastAsia" w:ascii="宋体" w:hAnsi="宋体"/>
          <w:bCs/>
          <w:szCs w:val="21"/>
        </w:rPr>
        <w:t xml:space="preserve">  2.5 实行每天24小时客户服务接待制度，人员统一着装，服务过程热情、周到，文明用语，主动询问并及时为客户提供服务；以规范、礼貌、文明的语言，亲切、热情的语气接听电话。</w:t>
      </w:r>
    </w:p>
    <w:p>
      <w:pPr>
        <w:spacing w:line="400" w:lineRule="exact"/>
        <w:ind w:firstLine="420" w:firstLineChars="200"/>
        <w:rPr>
          <w:rFonts w:ascii="宋体" w:hAnsi="宋体"/>
          <w:bCs/>
          <w:szCs w:val="21"/>
        </w:rPr>
      </w:pPr>
      <w:r>
        <w:rPr>
          <w:rFonts w:hint="eastAsia" w:ascii="宋体" w:hAnsi="宋体"/>
          <w:bCs/>
          <w:szCs w:val="21"/>
        </w:rPr>
        <w:t xml:space="preserve">  2.6 实行首问负责制，对业主提出的问题，由承问人负责跟踪落实。</w:t>
      </w:r>
    </w:p>
    <w:p>
      <w:pPr>
        <w:spacing w:line="400" w:lineRule="exact"/>
        <w:ind w:firstLine="420" w:firstLineChars="200"/>
        <w:rPr>
          <w:rFonts w:ascii="宋体" w:hAnsi="宋体"/>
          <w:bCs/>
          <w:szCs w:val="21"/>
        </w:rPr>
      </w:pPr>
      <w:r>
        <w:rPr>
          <w:rFonts w:hint="eastAsia" w:ascii="宋体" w:hAnsi="宋体"/>
          <w:bCs/>
          <w:szCs w:val="21"/>
        </w:rPr>
        <w:t xml:space="preserve">  2.7 做好访客来访引导服务，建立突发群体上访应急预案，有序引导上访人员，确保上访人员不进入办公区域。</w:t>
      </w:r>
    </w:p>
    <w:p>
      <w:pPr>
        <w:spacing w:line="400" w:lineRule="exact"/>
        <w:ind w:firstLine="420" w:firstLineChars="200"/>
        <w:rPr>
          <w:rFonts w:hint="eastAsia" w:ascii="宋体" w:hAnsi="宋体"/>
          <w:bCs/>
          <w:szCs w:val="21"/>
        </w:rPr>
      </w:pPr>
      <w:r>
        <w:rPr>
          <w:rFonts w:hint="eastAsia" w:ascii="宋体" w:hAnsi="宋体"/>
          <w:bCs/>
          <w:szCs w:val="21"/>
        </w:rPr>
        <w:t xml:space="preserve">  2.8 建立维修服务回访制度，水、电急修项目24小时内回访。房屋渗漏水维修项目，在维修完工第一个雨天后回访；一般预约维修项目在维修完工后三天内进行回访；在回访中发现存在维修质量问题，及时整改；并建立回访记录。</w:t>
      </w:r>
    </w:p>
    <w:p>
      <w:pPr>
        <w:spacing w:line="400" w:lineRule="exact"/>
        <w:ind w:firstLine="411" w:firstLineChars="196"/>
        <w:rPr>
          <w:rFonts w:hint="eastAsia" w:ascii="宋体" w:hAnsi="宋体"/>
          <w:bCs/>
          <w:szCs w:val="21"/>
        </w:rPr>
      </w:pPr>
      <w:r>
        <w:rPr>
          <w:rFonts w:hint="eastAsia" w:ascii="宋体" w:hAnsi="宋体"/>
          <w:bCs/>
          <w:szCs w:val="21"/>
        </w:rPr>
        <w:t xml:space="preserve">  2.9 及时贴出告示通知业务：对限电、限水、停电、停水、电梯故障及相应的设备故障及时通知，并告知业主做好相应的准备。</w:t>
      </w:r>
    </w:p>
    <w:p>
      <w:pPr>
        <w:spacing w:line="400" w:lineRule="exact"/>
        <w:ind w:firstLine="413" w:firstLineChars="196"/>
        <w:rPr>
          <w:rFonts w:hint="eastAsia" w:ascii="宋体" w:hAnsi="宋体"/>
          <w:b/>
          <w:bCs/>
          <w:szCs w:val="21"/>
        </w:rPr>
      </w:pPr>
      <w:r>
        <w:rPr>
          <w:rFonts w:hint="eastAsia" w:ascii="宋体" w:hAnsi="宋体"/>
          <w:b/>
          <w:bCs/>
          <w:szCs w:val="21"/>
        </w:rPr>
        <w:t>B、设施设备管理服务</w:t>
      </w:r>
      <w:bookmarkEnd w:id="6"/>
      <w:bookmarkEnd w:id="7"/>
      <w:bookmarkEnd w:id="8"/>
      <w:bookmarkEnd w:id="9"/>
      <w:bookmarkEnd w:id="10"/>
      <w:bookmarkEnd w:id="11"/>
      <w:bookmarkEnd w:id="12"/>
      <w:bookmarkEnd w:id="13"/>
      <w:bookmarkEnd w:id="14"/>
      <w:bookmarkEnd w:id="15"/>
    </w:p>
    <w:p>
      <w:pPr>
        <w:spacing w:line="400" w:lineRule="exact"/>
        <w:ind w:firstLine="422" w:firstLineChars="200"/>
        <w:rPr>
          <w:rFonts w:hint="eastAsia" w:ascii="宋体" w:hAnsi="宋体"/>
          <w:b/>
          <w:szCs w:val="21"/>
        </w:rPr>
      </w:pPr>
      <w:r>
        <w:rPr>
          <w:rFonts w:hint="eastAsia" w:ascii="宋体" w:hAnsi="宋体"/>
          <w:b/>
          <w:szCs w:val="21"/>
        </w:rPr>
        <w:t xml:space="preserve"> 1．设施设备管理服务内容：</w:t>
      </w:r>
    </w:p>
    <w:p>
      <w:pPr>
        <w:spacing w:line="400" w:lineRule="exact"/>
        <w:ind w:firstLine="420" w:firstLineChars="200"/>
        <w:rPr>
          <w:rFonts w:hint="eastAsia" w:ascii="宋体" w:hAnsi="宋体"/>
          <w:szCs w:val="21"/>
        </w:rPr>
      </w:pPr>
      <w:r>
        <w:rPr>
          <w:rFonts w:hint="eastAsia" w:ascii="宋体" w:hAnsi="宋体"/>
          <w:szCs w:val="21"/>
        </w:rPr>
        <w:t xml:space="preserve">  无重大责任事故或重大安全事故；管理和维护招标人的设备，使其处于优良状态，充分发挥设备的功能，提升应用价值，延长使用寿命，最大限度使设备得以保值；合理、科学地控制成本，为招标人提供优质高效的服务。</w:t>
      </w:r>
    </w:p>
    <w:p>
      <w:pPr>
        <w:spacing w:line="400" w:lineRule="exact"/>
        <w:ind w:firstLine="422" w:firstLineChars="200"/>
        <w:rPr>
          <w:rFonts w:hint="eastAsia" w:ascii="宋体" w:hAnsi="宋体"/>
          <w:b/>
          <w:szCs w:val="21"/>
        </w:rPr>
      </w:pPr>
      <w:r>
        <w:rPr>
          <w:rFonts w:hint="eastAsia" w:ascii="宋体" w:hAnsi="宋体"/>
          <w:b/>
          <w:szCs w:val="21"/>
        </w:rPr>
        <w:t xml:space="preserve"> 2．设备设施服务的标准与要求：</w:t>
      </w:r>
    </w:p>
    <w:p>
      <w:pPr>
        <w:spacing w:line="400" w:lineRule="exact"/>
        <w:ind w:firstLine="420" w:firstLineChars="200"/>
        <w:rPr>
          <w:rFonts w:hint="eastAsia"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.1 建立健全设备管理制度，明确各种岗位工作标准，并制定具体的落实措施和考核办法。</w:t>
      </w:r>
    </w:p>
    <w:p>
      <w:pPr>
        <w:spacing w:line="400" w:lineRule="exact"/>
        <w:ind w:firstLine="420" w:firstLineChars="200"/>
        <w:rPr>
          <w:rFonts w:hint="eastAsia" w:ascii="宋体" w:hAnsi="宋体"/>
          <w:szCs w:val="21"/>
        </w:rPr>
      </w:pPr>
      <w:r>
        <w:rPr>
          <w:rFonts w:hint="eastAsia" w:ascii="宋体" w:hAnsi="宋体"/>
          <w:szCs w:val="21"/>
        </w:rPr>
        <w:t xml:space="preserve">  2.2 设备图纸、档案资料收集齐全、分类清晰、管理完善；建立设备台账，登记详细，账物相符。</w:t>
      </w:r>
    </w:p>
    <w:p>
      <w:pPr>
        <w:spacing w:line="400" w:lineRule="exact"/>
        <w:ind w:firstLine="420" w:firstLineChars="200"/>
        <w:rPr>
          <w:rFonts w:hint="eastAsia" w:ascii="宋体" w:hAnsi="宋体"/>
          <w:szCs w:val="21"/>
        </w:rPr>
      </w:pPr>
      <w:r>
        <w:rPr>
          <w:rFonts w:hint="eastAsia" w:ascii="宋体" w:hAnsi="宋体"/>
          <w:szCs w:val="21"/>
        </w:rPr>
        <w:t xml:space="preserve">  2.3 严格按规范做好设备管理服务，确保各类设备系统正常使用，设备机房环境整洁，物品摆放有序；机房内严禁吸烟、饮酒等，无关人员不得随意入内。</w:t>
      </w:r>
    </w:p>
    <w:p>
      <w:pPr>
        <w:spacing w:line="400" w:lineRule="exact"/>
        <w:ind w:firstLine="420" w:firstLineChars="200"/>
        <w:rPr>
          <w:rFonts w:hint="eastAsia" w:ascii="宋体" w:hAnsi="宋体"/>
          <w:szCs w:val="21"/>
        </w:rPr>
      </w:pPr>
      <w:r>
        <w:rPr>
          <w:rFonts w:hint="eastAsia" w:ascii="宋体" w:hAnsi="宋体"/>
          <w:szCs w:val="21"/>
        </w:rPr>
        <w:t xml:space="preserve">  2.4 落实设备安全运行的岗位责任制；定期巡检和运行维护，严格执行操作使用规程，并按规定记录设备运行状况。</w:t>
      </w:r>
    </w:p>
    <w:p>
      <w:pPr>
        <w:spacing w:line="400" w:lineRule="exact"/>
        <w:ind w:firstLine="420" w:firstLineChars="200"/>
        <w:rPr>
          <w:rFonts w:hint="eastAsia" w:ascii="宋体" w:hAnsi="宋体"/>
          <w:szCs w:val="21"/>
        </w:rPr>
      </w:pPr>
      <w:r>
        <w:rPr>
          <w:rFonts w:hint="eastAsia" w:ascii="宋体" w:hAnsi="宋体"/>
          <w:szCs w:val="21"/>
        </w:rPr>
        <w:t xml:space="preserve">  2.5 设立服务电话，贯彻24小时值班值勤制度，随时接受招标人对服务报修、求助、建议、问询、质疑、投拆等各类信息的收集和反馈，并及时处理，有回访制度和记录；要求投诉率低于2‰，处理率和回访率应达到100%。</w:t>
      </w:r>
    </w:p>
    <w:p>
      <w:pPr>
        <w:spacing w:line="400" w:lineRule="exact"/>
        <w:ind w:firstLine="420" w:firstLineChars="200"/>
        <w:rPr>
          <w:rFonts w:hint="eastAsia" w:ascii="宋体" w:hAnsi="宋体" w:eastAsia="宋体"/>
          <w:szCs w:val="21"/>
          <w:lang w:eastAsia="zh-CN"/>
        </w:rPr>
      </w:pPr>
      <w:r>
        <w:rPr>
          <w:rFonts w:hint="eastAsia" w:ascii="宋体" w:hAnsi="宋体"/>
          <w:szCs w:val="21"/>
        </w:rPr>
        <w:t xml:space="preserve">  2.6 </w:t>
      </w:r>
      <w:r>
        <w:rPr>
          <w:rFonts w:hint="eastAsia" w:ascii="宋体" w:hAnsi="宋体"/>
          <w:b/>
          <w:bCs/>
          <w:szCs w:val="21"/>
        </w:rPr>
        <w:t>在接到维修通知后，应在30分钟内到达现场，维修及时率保证达到100％。原则上要求修复期限为24小时。要求保证维修质量，减少返修，并有维修施工记录。</w:t>
      </w:r>
      <w:r>
        <w:rPr>
          <w:rFonts w:hint="eastAsia" w:ascii="宋体" w:hAnsi="宋体"/>
          <w:b/>
          <w:bCs/>
          <w:szCs w:val="21"/>
          <w:lang w:eastAsia="zh-CN"/>
        </w:rPr>
        <w:t>（须在合同中细化）</w:t>
      </w:r>
    </w:p>
    <w:p>
      <w:pPr>
        <w:spacing w:line="400" w:lineRule="exact"/>
        <w:ind w:firstLine="420" w:firstLineChars="200"/>
        <w:rPr>
          <w:rFonts w:hint="eastAsia" w:ascii="宋体" w:hAnsi="宋体"/>
          <w:szCs w:val="21"/>
        </w:rPr>
      </w:pPr>
      <w:r>
        <w:rPr>
          <w:rFonts w:hint="eastAsia" w:ascii="宋体" w:hAnsi="宋体"/>
          <w:szCs w:val="21"/>
        </w:rPr>
        <w:t xml:space="preserve">  2.7 加强日常工作巡查，及时发现并解决问题，做好问题处理情况的记录。根据季节转换特点，主动做好空调等设备的调整工作；出现电梯关人事故，接报后物业维修人员应在15分钟内抵达现场，协助电梯维保单位解决电梯关人问题。</w:t>
      </w:r>
    </w:p>
    <w:p>
      <w:pPr>
        <w:spacing w:line="400" w:lineRule="exact"/>
        <w:ind w:firstLine="420" w:firstLineChars="200"/>
        <w:rPr>
          <w:rFonts w:hint="eastAsia" w:ascii="宋体" w:hAnsi="宋体"/>
          <w:szCs w:val="21"/>
        </w:rPr>
      </w:pPr>
      <w:r>
        <w:rPr>
          <w:rFonts w:hint="eastAsia" w:ascii="宋体" w:hAnsi="宋体"/>
          <w:szCs w:val="21"/>
        </w:rPr>
        <w:t xml:space="preserve">  2.8 对各类消防器材每月检查一次，并将检查结果书面记录，并报招标人。</w:t>
      </w:r>
    </w:p>
    <w:p>
      <w:pPr>
        <w:spacing w:line="400" w:lineRule="exact"/>
        <w:ind w:firstLine="420" w:firstLineChars="200"/>
        <w:rPr>
          <w:rFonts w:hint="eastAsia" w:ascii="宋体" w:hAnsi="宋体"/>
          <w:szCs w:val="21"/>
        </w:rPr>
      </w:pPr>
      <w:r>
        <w:rPr>
          <w:rFonts w:hint="eastAsia" w:ascii="宋体" w:hAnsi="宋体"/>
          <w:szCs w:val="21"/>
        </w:rPr>
        <w:t xml:space="preserve">  2.9 及时记录各类维修材料损耗和流向情况，每月分析物耗具体原因。</w:t>
      </w:r>
    </w:p>
    <w:p>
      <w:pPr>
        <w:spacing w:line="400" w:lineRule="exact"/>
        <w:ind w:firstLine="420" w:firstLineChars="200"/>
        <w:rPr>
          <w:rFonts w:hint="eastAsia" w:ascii="宋体" w:hAnsi="宋体"/>
          <w:szCs w:val="21"/>
        </w:rPr>
      </w:pPr>
      <w:r>
        <w:rPr>
          <w:rFonts w:hint="eastAsia" w:ascii="宋体" w:hAnsi="宋体"/>
          <w:szCs w:val="21"/>
        </w:rPr>
        <w:t xml:space="preserve">  2.10 制订供电、给排水事故应急处理方案。严格控制停水停电审批权限，有计划限停水电时，应按规定通知招标人。一旦发生事故，维修人员须在15分钟内抵现场抢修。</w:t>
      </w:r>
    </w:p>
    <w:p>
      <w:pPr>
        <w:spacing w:line="400" w:lineRule="exact"/>
        <w:ind w:firstLine="420" w:firstLineChars="200"/>
        <w:rPr>
          <w:rFonts w:hint="eastAsia" w:ascii="宋体" w:hAnsi="宋体"/>
          <w:szCs w:val="21"/>
        </w:rPr>
      </w:pPr>
      <w:r>
        <w:rPr>
          <w:rFonts w:hint="eastAsia" w:ascii="宋体" w:hAnsi="宋体"/>
          <w:szCs w:val="21"/>
        </w:rPr>
        <w:t xml:space="preserve">  2.11 积极开展节能降耗工作，每月提供能耗数据分析报告、提出节能降耗的合理化建议。</w:t>
      </w:r>
    </w:p>
    <w:p>
      <w:pPr>
        <w:spacing w:line="400" w:lineRule="exact"/>
        <w:ind w:firstLine="420" w:firstLineChars="200"/>
        <w:rPr>
          <w:rFonts w:hint="eastAsia" w:ascii="宋体" w:hAnsi="宋体"/>
          <w:szCs w:val="21"/>
        </w:rPr>
      </w:pPr>
      <w:r>
        <w:rPr>
          <w:rFonts w:hint="eastAsia" w:ascii="宋体" w:hAnsi="宋体"/>
          <w:szCs w:val="21"/>
        </w:rPr>
        <w:t xml:space="preserve">  2.12 负责与专业维保单位等第三方的联系及现场管理工作，记录专业维保单位的服务情况，并进一步向业主单位提出合理化建议。</w:t>
      </w:r>
    </w:p>
    <w:p>
      <w:pPr>
        <w:spacing w:line="400" w:lineRule="exact"/>
        <w:ind w:firstLine="413" w:firstLineChars="196"/>
        <w:rPr>
          <w:rFonts w:hint="eastAsia" w:ascii="宋体" w:hAnsi="宋体"/>
          <w:b/>
          <w:szCs w:val="21"/>
        </w:rPr>
      </w:pPr>
      <w:r>
        <w:rPr>
          <w:rFonts w:hint="eastAsia" w:ascii="宋体" w:hAnsi="宋体"/>
          <w:b/>
          <w:szCs w:val="21"/>
        </w:rPr>
        <w:t>C、安保服务</w:t>
      </w:r>
    </w:p>
    <w:p>
      <w:pPr>
        <w:spacing w:line="400" w:lineRule="exact"/>
        <w:ind w:firstLine="422" w:firstLineChars="200"/>
        <w:rPr>
          <w:rFonts w:hint="eastAsia" w:ascii="宋体" w:hAnsi="宋体"/>
          <w:b/>
          <w:szCs w:val="21"/>
        </w:rPr>
      </w:pPr>
      <w:r>
        <w:rPr>
          <w:rFonts w:hint="eastAsia" w:ascii="宋体" w:hAnsi="宋体"/>
          <w:b/>
          <w:szCs w:val="21"/>
        </w:rPr>
        <w:t>1．安保服务内容：</w:t>
      </w:r>
    </w:p>
    <w:p>
      <w:pPr>
        <w:spacing w:line="400" w:lineRule="exact"/>
        <w:ind w:firstLine="420" w:firstLineChars="200"/>
        <w:rPr>
          <w:rFonts w:hint="eastAsia" w:ascii="宋体" w:hAnsi="宋体"/>
          <w:szCs w:val="21"/>
        </w:rPr>
      </w:pPr>
      <w:r>
        <w:rPr>
          <w:rFonts w:hint="eastAsia" w:ascii="宋体" w:hAnsi="宋体"/>
          <w:szCs w:val="21"/>
        </w:rPr>
        <w:t xml:space="preserve">  1.1 公共安全管理：主要是保障区域内人身财产安全、公共秩序维持、公共活动的正常开展。</w:t>
      </w:r>
    </w:p>
    <w:p>
      <w:pPr>
        <w:spacing w:line="400" w:lineRule="exact"/>
        <w:ind w:firstLine="420" w:firstLineChars="200"/>
        <w:rPr>
          <w:rFonts w:hint="eastAsia" w:ascii="宋体" w:hAnsi="宋体"/>
          <w:szCs w:val="21"/>
        </w:rPr>
      </w:pPr>
      <w:r>
        <w:rPr>
          <w:rFonts w:hint="eastAsia" w:ascii="宋体" w:hAnsi="宋体"/>
          <w:szCs w:val="21"/>
        </w:rPr>
        <w:t xml:space="preserve">  1.2 消防安全管理：主要是日常消防检查、火灾预防等工作。</w:t>
      </w:r>
    </w:p>
    <w:p>
      <w:pPr>
        <w:spacing w:line="400" w:lineRule="exact"/>
        <w:ind w:firstLine="525" w:firstLineChars="250"/>
        <w:rPr>
          <w:rFonts w:hint="eastAsia" w:ascii="宋体" w:hAnsi="宋体"/>
          <w:szCs w:val="21"/>
        </w:rPr>
      </w:pPr>
      <w:r>
        <w:rPr>
          <w:rFonts w:hint="eastAsia" w:ascii="宋体" w:hAnsi="宋体"/>
          <w:szCs w:val="21"/>
        </w:rPr>
        <w:t xml:space="preserve"> 1.3 交通安全管理：主要维护区域内交通秩序，防止道路堵塞、交通事故和车辆被损情况的发生。</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1.4 保密安全管理：主要是遵守各项保密制度，防止不宜公开的资料、文件和信息的泄露。</w:t>
      </w:r>
    </w:p>
    <w:p>
      <w:pPr>
        <w:spacing w:line="400" w:lineRule="exact"/>
        <w:ind w:firstLine="420" w:firstLineChars="200"/>
        <w:rPr>
          <w:rFonts w:hint="eastAsia" w:ascii="宋体" w:hAnsi="宋体"/>
          <w:szCs w:val="21"/>
        </w:rPr>
      </w:pPr>
      <w:r>
        <w:rPr>
          <w:rFonts w:hint="eastAsia" w:ascii="宋体" w:hAnsi="宋体"/>
          <w:szCs w:val="21"/>
        </w:rPr>
        <w:t xml:space="preserve">  1．5 其他安全管理：主要是做好抵御自然灾害的各项常规工作。</w:t>
      </w:r>
    </w:p>
    <w:p>
      <w:pPr>
        <w:autoSpaceDE w:val="0"/>
        <w:autoSpaceDN w:val="0"/>
        <w:adjustRightInd w:val="0"/>
        <w:snapToGrid w:val="0"/>
        <w:spacing w:line="400" w:lineRule="exact"/>
        <w:ind w:firstLine="422" w:firstLineChars="200"/>
        <w:textAlignment w:val="bottom"/>
        <w:rPr>
          <w:rFonts w:hint="eastAsia" w:ascii="宋体" w:hAnsi="宋体"/>
          <w:b/>
          <w:szCs w:val="21"/>
        </w:rPr>
      </w:pPr>
      <w:r>
        <w:rPr>
          <w:rFonts w:hint="eastAsia" w:ascii="宋体" w:hAnsi="宋体"/>
          <w:b/>
          <w:szCs w:val="21"/>
        </w:rPr>
        <w:t>2. 安保服务标准与要求：</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2.1日常服务以公共安全管理为主要服务内容。中标人须按照服务内容编制检查表，每日进行检查，发现问题及时整改。</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2.2 采购人有权对中标人各工作岗位服务质量随时进行抽查。如发现问题，中标人应及时整改。</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2.3 除中标人自行对服务人员的培训外，如有需要，需接受采购人对服务人员的集中培训。</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2.4 建立岗位责任制，明确运作程序和工作质量标准，并无条件接受招标人监督检查。</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2.5 中标人建立各类应急预案（如防火、防盗、防破坏、防自然灾害事故、群体性事件等），培训相关人员达到相关要求并组织演练。</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2.6 重大任务必须事先制订周密的接待方案，并严格按方案实施。</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2.7 安保人员对整个区域进行全天候安保值勤（包括道路临时停车管理），设立固定安保岗位和流动巡逻岗。确保人身财产安全，对违法违纪行为要及时处理。</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2.8 设立固定岗、流动岗，建立一个严密可靠的安全体系。具体安保流动及固定岗位设定、巡逻次数等安保实施细则必须按招标人要求，中标人须无条件执行。</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2.9 安防与指挥中心要保证24小时值班监控。</w:t>
      </w:r>
    </w:p>
    <w:p>
      <w:pPr>
        <w:autoSpaceDE w:val="0"/>
        <w:autoSpaceDN w:val="0"/>
        <w:adjustRightInd w:val="0"/>
        <w:snapToGrid w:val="0"/>
        <w:spacing w:line="400" w:lineRule="exact"/>
        <w:ind w:firstLine="420" w:firstLineChars="200"/>
        <w:textAlignment w:val="bottom"/>
        <w:rPr>
          <w:rFonts w:hint="eastAsia" w:ascii="宋体" w:hAnsi="宋体"/>
          <w:b/>
          <w:szCs w:val="21"/>
        </w:rPr>
      </w:pPr>
      <w:r>
        <w:rPr>
          <w:rFonts w:hint="eastAsia" w:ascii="宋体" w:hAnsi="宋体"/>
          <w:szCs w:val="21"/>
        </w:rPr>
        <w:t xml:space="preserve">  2.10 维护水街2号楼的工作秩序，做好群体事件的应急处理。</w:t>
      </w:r>
    </w:p>
    <w:p>
      <w:pPr>
        <w:autoSpaceDE w:val="0"/>
        <w:autoSpaceDN w:val="0"/>
        <w:adjustRightInd w:val="0"/>
        <w:spacing w:line="400" w:lineRule="exact"/>
        <w:ind w:firstLine="422" w:firstLineChars="200"/>
        <w:textAlignment w:val="bottom"/>
        <w:rPr>
          <w:rFonts w:hint="eastAsia" w:ascii="宋体" w:hAnsi="宋体"/>
          <w:b/>
          <w:bCs/>
          <w:szCs w:val="21"/>
        </w:rPr>
      </w:pPr>
      <w:r>
        <w:rPr>
          <w:rFonts w:hint="eastAsia" w:ascii="宋体" w:hAnsi="宋体"/>
          <w:b/>
          <w:bCs/>
          <w:szCs w:val="21"/>
        </w:rPr>
        <w:t>D、保洁服务</w:t>
      </w:r>
    </w:p>
    <w:p>
      <w:pPr>
        <w:autoSpaceDE w:val="0"/>
        <w:autoSpaceDN w:val="0"/>
        <w:adjustRightInd w:val="0"/>
        <w:spacing w:line="400" w:lineRule="exact"/>
        <w:ind w:firstLine="422" w:firstLineChars="200"/>
        <w:textAlignment w:val="bottom"/>
        <w:rPr>
          <w:rFonts w:hint="eastAsia" w:ascii="宋体" w:hAnsi="宋体"/>
          <w:b/>
          <w:szCs w:val="21"/>
        </w:rPr>
      </w:pPr>
      <w:r>
        <w:rPr>
          <w:rFonts w:hint="eastAsia" w:ascii="宋体" w:hAnsi="宋体"/>
          <w:b/>
          <w:szCs w:val="21"/>
        </w:rPr>
        <w:t>1. 保洁服务内容：</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1.1 物业服务区域内所有公共部位，包括道路、桥梁、场所、绿地、水域、廊桥，以及水街2号楼大厅、电梯、走廊、楼梯、会议室、停车场和指定办公室的保洁工作。 </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1.2 楼顶水箱清洗、消毒。</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1.3 物业服务区域内公共区域卫生工作。</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1.4 垃圾的清理工作。</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1.5 根据采购人要求，对公共场所定期消毒。 </w:t>
      </w:r>
    </w:p>
    <w:p>
      <w:pPr>
        <w:spacing w:line="400" w:lineRule="exact"/>
        <w:ind w:firstLine="420" w:firstLineChars="200"/>
        <w:rPr>
          <w:rFonts w:hint="eastAsia" w:ascii="宋体" w:hAnsi="宋体"/>
          <w:szCs w:val="21"/>
        </w:rPr>
      </w:pPr>
      <w:r>
        <w:rPr>
          <w:rFonts w:hint="eastAsia" w:ascii="宋体" w:hAnsi="宋体"/>
          <w:szCs w:val="21"/>
        </w:rPr>
        <w:t xml:space="preserve">  1.6 采购人交给的其它保洁事项。</w:t>
      </w:r>
    </w:p>
    <w:p>
      <w:pPr>
        <w:spacing w:line="400" w:lineRule="exact"/>
        <w:ind w:firstLine="422" w:firstLineChars="200"/>
        <w:rPr>
          <w:rFonts w:hint="eastAsia" w:ascii="宋体" w:hAnsi="宋体"/>
          <w:b/>
          <w:szCs w:val="21"/>
        </w:rPr>
      </w:pPr>
      <w:r>
        <w:rPr>
          <w:rFonts w:hint="eastAsia" w:ascii="宋体" w:hAnsi="宋体"/>
          <w:b/>
          <w:szCs w:val="21"/>
        </w:rPr>
        <w:t xml:space="preserve">2. 保洁服务的标准与要求： </w:t>
      </w:r>
    </w:p>
    <w:p>
      <w:pPr>
        <w:spacing w:line="400" w:lineRule="exact"/>
        <w:ind w:firstLine="420" w:firstLineChars="200"/>
        <w:rPr>
          <w:rFonts w:hint="eastAsia" w:ascii="宋体" w:hAnsi="宋体"/>
          <w:szCs w:val="21"/>
        </w:rPr>
      </w:pPr>
      <w:r>
        <w:rPr>
          <w:rFonts w:hint="eastAsia" w:ascii="宋体" w:hAnsi="宋体"/>
          <w:szCs w:val="21"/>
        </w:rPr>
        <w:t xml:space="preserve">  2.1 清洁、保洁区内实行12小时保洁制，垃圾日产日清并按指定位置倒入，卫生设施齐全、完好率达99%以上，对损坏的卫生设施及时进行处理。</w:t>
      </w:r>
    </w:p>
    <w:p>
      <w:pPr>
        <w:spacing w:line="400" w:lineRule="exact"/>
        <w:ind w:firstLine="420" w:firstLineChars="200"/>
        <w:rPr>
          <w:rFonts w:hint="eastAsia" w:ascii="宋体" w:hAnsi="宋体"/>
          <w:szCs w:val="21"/>
        </w:rPr>
      </w:pPr>
      <w:r>
        <w:rPr>
          <w:rFonts w:hint="eastAsia" w:ascii="宋体" w:hAnsi="宋体"/>
          <w:szCs w:val="21"/>
        </w:rPr>
        <w:t xml:space="preserve">  2.2 大厅内地面大理石应保持干净、光亮；其它部位，如墙面、台面、栏杆、椅子、沙发、灯座等应保持光亮、整洁；大厅玻璃门、窗、框应保持干净，光亮；大厅内不锈钢应保持光亮。</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2.3 走廊：随时打扫，保持地面、墙壁、顶棚的洁净，无杂物，无污痕，无尘挂，清洁光亮；灯罩内无垃圾；走道四角及踢脚板应保持干净卫生。</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2.4 洗手间：洗手液、擦手纸足量保障；随时打扫，保持洁具、墙面、地面、玻璃等室内设施的清洁、无异味、无积水。</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2.5 区域内公共场所应每天清扫，保持干净整洁。</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2.6 区域内公共场所大面积保洁服务时（如外墙清洗、地面清洗等），需提前1个月将保洁计划书报招标人审核，经同意后方可实施。</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2.7 负责在区域内消灭蚊虫、苍蝇、蟑螂、老鼠等的工作，达到市区爱卫会的有关标准。</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2.8 每日至少3-4次对所管辖区域进行巡视检查，及时发现并解决问题，并有检查及问题处理情况的记录。</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2.9 对会议室、指定办公室进行保洁，定时打扫，保持地面、墙面、屋顶、门窗等部位的情节卫生。</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2.10 有用户投诉和服务要求时，应在10—15分钟时间内向相关部门发出工作通知单，对于投诉应在一个工作日内电话或书面或上门回复客户处理进展情况。投诉率≤2‰；处理率和回访率达100%。</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2.11 按档案管理的要求，将保洁管理服务的有关资料分类管理，保存完好。</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2.12 及时落实采购人要求的其他服务事项。</w:t>
      </w:r>
      <w:bookmarkStart w:id="16" w:name="_Toc249862271"/>
      <w:bookmarkStart w:id="17" w:name="_Toc299614340"/>
      <w:bookmarkStart w:id="18" w:name="_Toc285835320"/>
    </w:p>
    <w:bookmarkEnd w:id="16"/>
    <w:bookmarkEnd w:id="17"/>
    <w:bookmarkEnd w:id="18"/>
    <w:p>
      <w:pPr>
        <w:spacing w:line="400" w:lineRule="exact"/>
        <w:ind w:firstLine="420" w:firstLineChars="200"/>
        <w:rPr>
          <w:rFonts w:ascii="宋体" w:hAnsi="宋体"/>
          <w:szCs w:val="21"/>
        </w:rPr>
      </w:pPr>
      <w:r>
        <w:rPr>
          <w:rFonts w:hint="eastAsia" w:ascii="宋体" w:hAnsi="宋体"/>
          <w:bCs/>
          <w:szCs w:val="21"/>
        </w:rPr>
        <w:t xml:space="preserve">  2.13</w:t>
      </w:r>
      <w:r>
        <w:rPr>
          <w:rFonts w:hint="eastAsia" w:ascii="宋体" w:hAnsi="宋体"/>
          <w:szCs w:val="21"/>
        </w:rPr>
        <w:t>公共设施工作服务标准：</w:t>
      </w:r>
    </w:p>
    <w:tbl>
      <w:tblPr>
        <w:tblStyle w:val="35"/>
        <w:tblW w:w="97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7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894" w:type="dxa"/>
            <w:noWrap w:val="0"/>
            <w:vAlign w:val="center"/>
          </w:tcPr>
          <w:p>
            <w:pPr>
              <w:widowControl/>
              <w:tabs>
                <w:tab w:val="left" w:pos="420"/>
              </w:tabs>
              <w:spacing w:line="360" w:lineRule="exact"/>
              <w:jc w:val="center"/>
              <w:rPr>
                <w:rFonts w:ascii="宋体" w:hAnsi="宋体" w:cs="宋体"/>
                <w:b/>
                <w:kern w:val="0"/>
                <w:szCs w:val="21"/>
              </w:rPr>
            </w:pPr>
            <w:r>
              <w:rPr>
                <w:rFonts w:hint="eastAsia" w:ascii="宋体" w:hAnsi="宋体" w:cs="宋体"/>
                <w:b/>
                <w:bCs/>
                <w:kern w:val="0"/>
                <w:szCs w:val="21"/>
              </w:rPr>
              <w:t>项目</w:t>
            </w:r>
          </w:p>
        </w:tc>
        <w:tc>
          <w:tcPr>
            <w:tcW w:w="7850" w:type="dxa"/>
            <w:noWrap w:val="0"/>
            <w:vAlign w:val="center"/>
          </w:tcPr>
          <w:p>
            <w:pPr>
              <w:widowControl/>
              <w:spacing w:line="360" w:lineRule="exact"/>
              <w:ind w:firstLine="422" w:firstLineChars="200"/>
              <w:jc w:val="center"/>
              <w:rPr>
                <w:rFonts w:ascii="宋体" w:hAnsi="宋体" w:cs="宋体"/>
                <w:b/>
                <w:kern w:val="0"/>
                <w:szCs w:val="21"/>
              </w:rPr>
            </w:pPr>
            <w:r>
              <w:rPr>
                <w:rFonts w:hint="eastAsia" w:ascii="宋体" w:hAnsi="宋体" w:cs="宋体"/>
                <w:b/>
                <w:bCs/>
                <w:kern w:val="0"/>
                <w:szCs w:val="21"/>
              </w:rPr>
              <w:t>工作标准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94" w:type="dxa"/>
            <w:noWrap w:val="0"/>
            <w:vAlign w:val="center"/>
          </w:tcPr>
          <w:p>
            <w:pPr>
              <w:widowControl/>
              <w:spacing w:line="360" w:lineRule="exact"/>
              <w:jc w:val="center"/>
              <w:rPr>
                <w:rFonts w:ascii="宋体" w:hAnsi="宋体" w:cs="宋体"/>
                <w:kern w:val="0"/>
                <w:szCs w:val="21"/>
              </w:rPr>
            </w:pPr>
            <w:r>
              <w:rPr>
                <w:rFonts w:hint="eastAsia" w:ascii="宋体" w:hAnsi="宋体" w:cs="宋体"/>
                <w:bCs/>
                <w:kern w:val="0"/>
                <w:szCs w:val="21"/>
              </w:rPr>
              <w:t>走廊、门厅、大堂、电梯厅、楼梯或消防楼梯地面</w:t>
            </w:r>
          </w:p>
        </w:tc>
        <w:tc>
          <w:tcPr>
            <w:tcW w:w="7850" w:type="dxa"/>
            <w:noWrap w:val="0"/>
            <w:vAlign w:val="center"/>
          </w:tcPr>
          <w:p>
            <w:pPr>
              <w:widowControl/>
              <w:spacing w:line="360" w:lineRule="exact"/>
              <w:rPr>
                <w:rFonts w:ascii="宋体" w:hAnsi="宋体" w:cs="宋体"/>
                <w:kern w:val="0"/>
                <w:szCs w:val="21"/>
              </w:rPr>
            </w:pPr>
            <w:r>
              <w:rPr>
                <w:rFonts w:hint="eastAsia" w:ascii="宋体" w:hAnsi="宋体" w:cs="宋体"/>
                <w:bCs/>
                <w:kern w:val="0"/>
                <w:szCs w:val="21"/>
              </w:rPr>
              <w:t>地表面、接缝、角落、边线等处洁净，地面干净有光泽，无垃圾、杂物、灰尘、污迹、划痕等现象，保持地面材质原貌。门框、窗框、窗台、金属件表面光亮、无灰尘、无污渍、无絮状物。旋转门、门中轴、门框、门边缝部位光亮、无痕迹、无灰尘。旋转门空调出风口无灰尘、无污迹。门把手干净、无痕迹、定时消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894" w:type="dxa"/>
            <w:noWrap w:val="0"/>
            <w:vAlign w:val="center"/>
          </w:tcPr>
          <w:p>
            <w:pPr>
              <w:widowControl/>
              <w:spacing w:line="360" w:lineRule="exact"/>
              <w:jc w:val="center"/>
              <w:rPr>
                <w:rFonts w:hint="eastAsia" w:ascii="宋体" w:hAnsi="宋体" w:cs="宋体"/>
                <w:bCs/>
                <w:kern w:val="0"/>
                <w:szCs w:val="21"/>
              </w:rPr>
            </w:pPr>
            <w:r>
              <w:rPr>
                <w:rFonts w:hint="eastAsia" w:ascii="宋体" w:hAnsi="宋体" w:cs="宋体"/>
                <w:bCs/>
                <w:kern w:val="0"/>
                <w:szCs w:val="21"/>
              </w:rPr>
              <w:t>楼梯扶手、栏杆、</w:t>
            </w:r>
          </w:p>
          <w:p>
            <w:pPr>
              <w:widowControl/>
              <w:spacing w:line="360" w:lineRule="exact"/>
              <w:jc w:val="center"/>
              <w:rPr>
                <w:rFonts w:ascii="宋体" w:hAnsi="宋体" w:cs="宋体"/>
                <w:kern w:val="0"/>
                <w:szCs w:val="21"/>
              </w:rPr>
            </w:pPr>
            <w:r>
              <w:rPr>
                <w:rFonts w:hint="eastAsia" w:ascii="宋体" w:hAnsi="宋体" w:cs="宋体"/>
                <w:bCs/>
                <w:kern w:val="0"/>
                <w:szCs w:val="21"/>
              </w:rPr>
              <w:t>窗台、指示牌</w:t>
            </w:r>
          </w:p>
        </w:tc>
        <w:tc>
          <w:tcPr>
            <w:tcW w:w="7850" w:type="dxa"/>
            <w:noWrap w:val="0"/>
            <w:vAlign w:val="center"/>
          </w:tcPr>
          <w:p>
            <w:pPr>
              <w:widowControl/>
              <w:spacing w:line="360" w:lineRule="exact"/>
              <w:rPr>
                <w:rFonts w:ascii="宋体" w:hAnsi="宋体" w:cs="宋体"/>
                <w:kern w:val="0"/>
                <w:szCs w:val="21"/>
              </w:rPr>
            </w:pPr>
            <w:r>
              <w:rPr>
                <w:rFonts w:hint="eastAsia" w:ascii="宋体" w:hAnsi="宋体" w:cs="宋体"/>
                <w:bCs/>
                <w:kern w:val="0"/>
                <w:szCs w:val="21"/>
              </w:rPr>
              <w:t>保持干净、无灰尘、光亮。窗框、窗台、金属件表面光亮、无灰尘、无污渍、无絮状物。指示牌无灰尘、无污迹、无痕迹，金属件表面光亮，无痕迹。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79"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消防栓、消防箱、</w:t>
            </w:r>
          </w:p>
          <w:p>
            <w:pPr>
              <w:widowControl/>
              <w:spacing w:line="360" w:lineRule="exact"/>
              <w:jc w:val="center"/>
              <w:rPr>
                <w:rFonts w:ascii="宋体" w:hAnsi="宋体" w:cs="宋体"/>
                <w:bCs/>
                <w:kern w:val="0"/>
                <w:szCs w:val="21"/>
              </w:rPr>
            </w:pPr>
            <w:r>
              <w:rPr>
                <w:rFonts w:hint="eastAsia" w:ascii="宋体" w:hAnsi="宋体" w:cs="宋体"/>
                <w:bCs/>
                <w:kern w:val="0"/>
                <w:szCs w:val="21"/>
              </w:rPr>
              <w:t>公共设施</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保持表面干净，无灰尘、无污渍。报警器、火警通讯电话插座、灭火器表面光亮、无灰尘、无污迹。喷淋盖、烟感器、喇叭无灰尘、无污渍。监控摄像头、门警器表面光亮、无灰尘。消防栓外表面光亮、无痕迹、无灰尘，内侧无灰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894" w:type="dxa"/>
            <w:noWrap w:val="0"/>
            <w:vAlign w:val="center"/>
          </w:tcPr>
          <w:p>
            <w:pPr>
              <w:widowControl/>
              <w:spacing w:line="360" w:lineRule="exact"/>
              <w:jc w:val="center"/>
              <w:rPr>
                <w:rFonts w:hint="eastAsia" w:ascii="宋体" w:hAnsi="宋体" w:cs="宋体"/>
                <w:bCs/>
                <w:kern w:val="0"/>
                <w:szCs w:val="21"/>
              </w:rPr>
            </w:pPr>
            <w:r>
              <w:rPr>
                <w:rFonts w:hint="eastAsia" w:ascii="宋体" w:hAnsi="宋体" w:cs="宋体"/>
                <w:bCs/>
                <w:kern w:val="0"/>
                <w:szCs w:val="21"/>
              </w:rPr>
              <w:t>天花板、</w:t>
            </w:r>
          </w:p>
          <w:p>
            <w:pPr>
              <w:widowControl/>
              <w:spacing w:line="360" w:lineRule="exact"/>
              <w:jc w:val="center"/>
              <w:rPr>
                <w:rFonts w:ascii="宋体" w:hAnsi="宋体" w:cs="宋体"/>
                <w:bCs/>
                <w:kern w:val="0"/>
                <w:szCs w:val="21"/>
              </w:rPr>
            </w:pPr>
            <w:r>
              <w:rPr>
                <w:rFonts w:hint="eastAsia" w:ascii="宋体" w:hAnsi="宋体" w:cs="宋体"/>
                <w:bCs/>
                <w:kern w:val="0"/>
                <w:szCs w:val="21"/>
              </w:rPr>
              <w:t>公共灯具内或外</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目视无灰尘、无污迹、无蜘蛛网，角落、边线等处无污渍、无灰尘、无斑点。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894" w:type="dxa"/>
            <w:noWrap w:val="0"/>
            <w:vAlign w:val="center"/>
          </w:tcPr>
          <w:p>
            <w:pPr>
              <w:widowControl/>
              <w:spacing w:line="360" w:lineRule="exact"/>
              <w:jc w:val="center"/>
              <w:rPr>
                <w:rFonts w:hint="eastAsia" w:ascii="宋体" w:hAnsi="宋体" w:cs="宋体"/>
                <w:bCs/>
                <w:kern w:val="0"/>
                <w:szCs w:val="21"/>
              </w:rPr>
            </w:pPr>
            <w:r>
              <w:rPr>
                <w:rFonts w:hint="eastAsia" w:ascii="宋体" w:hAnsi="宋体" w:cs="宋体"/>
                <w:bCs/>
                <w:kern w:val="0"/>
                <w:szCs w:val="21"/>
              </w:rPr>
              <w:t>走廊楼梯窗玻璃、</w:t>
            </w:r>
          </w:p>
          <w:p>
            <w:pPr>
              <w:widowControl/>
              <w:spacing w:line="360" w:lineRule="exact"/>
              <w:jc w:val="center"/>
              <w:rPr>
                <w:rFonts w:ascii="宋体" w:hAnsi="宋体" w:cs="宋体"/>
                <w:bCs/>
                <w:kern w:val="0"/>
                <w:szCs w:val="21"/>
              </w:rPr>
            </w:pPr>
            <w:r>
              <w:rPr>
                <w:rFonts w:hint="eastAsia" w:ascii="宋体" w:hAnsi="宋体" w:cs="宋体"/>
                <w:bCs/>
                <w:kern w:val="0"/>
                <w:szCs w:val="21"/>
              </w:rPr>
              <w:t>大堂门厅玻璃</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保持洁净、光亮、无灰尘、无污迹、无水迹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平台、屋顶</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无垃圾堆积。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38"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公共卫生间</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坐厕内、小便池内刷洗干净、喷洒消毒，保持无异味、无污迹、无水渍、无垃圾、无积水，镜面保持光亮，无水迹，面盆无水锈。云石台面无水迹、无皂迹、无毛发，光洁明亮。洁具应表面光洁、明亮、内外侧无污渍、无毛发、无异味、定时消毒。镜子明净、无水渍、无擦痕、镜框边缘无灰尘。废物箱表面无污迹、无灰尘、无异味，定时消毒。外露水管连接处无碱性污垢,管道表面光亮、无灰尘。卫生间内保持空气清新、无异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垃圾收集、清运</w:t>
            </w:r>
          </w:p>
        </w:tc>
        <w:tc>
          <w:tcPr>
            <w:tcW w:w="7850" w:type="dxa"/>
            <w:noWrap w:val="0"/>
            <w:vAlign w:val="center"/>
          </w:tcPr>
          <w:p>
            <w:pPr>
              <w:widowControl/>
              <w:spacing w:line="360" w:lineRule="exact"/>
              <w:rPr>
                <w:rFonts w:hint="eastAsia" w:ascii="宋体" w:hAnsi="宋体" w:cs="宋体"/>
                <w:bCs/>
                <w:kern w:val="0"/>
                <w:szCs w:val="21"/>
              </w:rPr>
            </w:pPr>
            <w:r>
              <w:rPr>
                <w:rFonts w:hint="eastAsia" w:ascii="宋体" w:hAnsi="宋体" w:cs="宋体"/>
                <w:bCs/>
                <w:kern w:val="0"/>
                <w:szCs w:val="21"/>
              </w:rPr>
              <w:t>垃圾收集点周围地面无散落垃圾、无污水、无污迹、无异味、干净整洁。清运过程中无</w:t>
            </w:r>
            <w:r>
              <w:rPr>
                <w:rFonts w:ascii="宋体" w:hAnsi="宋体"/>
                <w:bCs/>
                <w:szCs w:val="21"/>
              </w:rPr>
              <w:t>泄漏、散落</w:t>
            </w:r>
            <w:r>
              <w:rPr>
                <w:rFonts w:hint="eastAsia" w:ascii="宋体" w:hAnsi="宋体"/>
                <w:bCs/>
                <w:szCs w:val="21"/>
              </w:rPr>
              <w:t>，保持清洁。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5"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电梯轿厢</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轿厢壁无浮灰；不锈钢表面光亮、无污迹。垂直升降电梯轿厢四壁光洁明亮,操作面板无污迹、无灰尘、无擦痕,保持空气清新、无异味。 自动扶梯踏步、阶梯干净、无灰尘、无污迹，玻璃、不锈钢外壳色泽均一、无斑点、无擦痕、无污迹。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烟灰缸、垃圾桶</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桶内无满溢、无异味、无污迹、烟缸内烟蒂不多于三支。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消杀灭害</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对通风口、明沟、垃圾房喷洒药水，安排灭蟑螂、老鼠。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 w:hRule="atLeast"/>
          <w:jc w:val="center"/>
        </w:trPr>
        <w:tc>
          <w:tcPr>
            <w:tcW w:w="1894" w:type="dxa"/>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电器设施</w:t>
            </w:r>
          </w:p>
        </w:tc>
        <w:tc>
          <w:tcPr>
            <w:tcW w:w="7850" w:type="dxa"/>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灯泡、灯管无灰尘。灯罩无灰尘、无污迹。其它装饰件无灰尘、光亮、无污迹。开关、插座、配电箱无灰尘、无污迹。</w:t>
            </w:r>
          </w:p>
        </w:tc>
      </w:tr>
    </w:tbl>
    <w:p>
      <w:pPr>
        <w:autoSpaceDE w:val="0"/>
        <w:autoSpaceDN w:val="0"/>
        <w:adjustRightInd w:val="0"/>
        <w:spacing w:line="400" w:lineRule="exact"/>
        <w:ind w:firstLine="422" w:firstLineChars="200"/>
        <w:textAlignment w:val="bottom"/>
        <w:rPr>
          <w:rFonts w:hint="eastAsia" w:ascii="宋体" w:hAnsi="宋体"/>
          <w:b/>
          <w:bCs/>
          <w:szCs w:val="21"/>
        </w:rPr>
      </w:pPr>
      <w:r>
        <w:rPr>
          <w:rFonts w:hint="eastAsia" w:ascii="宋体" w:hAnsi="宋体"/>
          <w:b/>
          <w:bCs/>
          <w:szCs w:val="21"/>
        </w:rPr>
        <w:t>E、会务、参观接待服务</w:t>
      </w:r>
    </w:p>
    <w:p>
      <w:pPr>
        <w:spacing w:line="400" w:lineRule="exact"/>
        <w:ind w:firstLine="422" w:firstLineChars="200"/>
        <w:rPr>
          <w:rFonts w:hint="eastAsia" w:ascii="宋体" w:hAnsi="宋体"/>
          <w:b/>
          <w:bCs/>
          <w:szCs w:val="21"/>
        </w:rPr>
      </w:pPr>
      <w:r>
        <w:rPr>
          <w:rFonts w:hint="eastAsia" w:ascii="宋体" w:hAnsi="宋体"/>
          <w:b/>
          <w:bCs/>
          <w:szCs w:val="21"/>
        </w:rPr>
        <w:t>1. 会务、参观接待服务内容：</w:t>
      </w:r>
    </w:p>
    <w:p>
      <w:pPr>
        <w:spacing w:line="400" w:lineRule="exact"/>
        <w:ind w:firstLine="420" w:firstLineChars="200"/>
        <w:rPr>
          <w:rFonts w:hint="eastAsia" w:ascii="宋体" w:hAnsi="宋体"/>
          <w:bCs/>
          <w:szCs w:val="21"/>
        </w:rPr>
      </w:pPr>
      <w:r>
        <w:rPr>
          <w:rFonts w:hint="eastAsia" w:ascii="宋体" w:hAnsi="宋体"/>
          <w:bCs/>
          <w:szCs w:val="21"/>
        </w:rPr>
        <w:t xml:space="preserve">  1.1会议前、参观接待前的准备，包括会场桌椅排放、布置、茶水茶具准备，空调、照明、投影仪等设备检查；接待前参观路线的踏勘、环境卫生的整治，。</w:t>
      </w:r>
    </w:p>
    <w:p>
      <w:pPr>
        <w:spacing w:line="400" w:lineRule="exact"/>
        <w:ind w:firstLine="420" w:firstLineChars="200"/>
        <w:rPr>
          <w:rFonts w:hint="eastAsia" w:ascii="宋体" w:hAnsi="宋体"/>
          <w:bCs/>
          <w:szCs w:val="21"/>
        </w:rPr>
      </w:pPr>
      <w:r>
        <w:rPr>
          <w:rFonts w:hint="eastAsia" w:ascii="宋体" w:hAnsi="宋体"/>
          <w:bCs/>
          <w:szCs w:val="21"/>
        </w:rPr>
        <w:t xml:space="preserve">  1.2会间供水；参观接待的陪同和介绍。</w:t>
      </w:r>
    </w:p>
    <w:p>
      <w:pPr>
        <w:spacing w:line="400" w:lineRule="exact"/>
        <w:ind w:firstLine="420" w:firstLineChars="200"/>
        <w:rPr>
          <w:rFonts w:hint="eastAsia" w:ascii="宋体" w:hAnsi="宋体"/>
          <w:bCs/>
          <w:szCs w:val="21"/>
        </w:rPr>
      </w:pPr>
      <w:r>
        <w:rPr>
          <w:rFonts w:hint="eastAsia" w:ascii="宋体" w:hAnsi="宋体"/>
          <w:bCs/>
          <w:szCs w:val="21"/>
        </w:rPr>
        <w:t xml:space="preserve">  1.3会场的音响设备保管、维护及使用。</w:t>
      </w:r>
    </w:p>
    <w:p>
      <w:pPr>
        <w:spacing w:line="400" w:lineRule="exact"/>
        <w:ind w:firstLine="420" w:firstLineChars="200"/>
        <w:rPr>
          <w:rFonts w:hint="eastAsia" w:ascii="宋体" w:hAnsi="宋体"/>
          <w:bCs/>
          <w:szCs w:val="21"/>
        </w:rPr>
      </w:pPr>
      <w:r>
        <w:rPr>
          <w:rFonts w:hint="eastAsia" w:ascii="宋体" w:hAnsi="宋体"/>
          <w:bCs/>
          <w:szCs w:val="21"/>
        </w:rPr>
        <w:t xml:space="preserve">  1.4集会中的安保服务。</w:t>
      </w:r>
    </w:p>
    <w:p>
      <w:pPr>
        <w:spacing w:line="400" w:lineRule="exact"/>
        <w:ind w:firstLine="630" w:firstLineChars="300"/>
        <w:rPr>
          <w:rFonts w:ascii="宋体" w:hAnsi="宋体"/>
          <w:bCs/>
          <w:szCs w:val="21"/>
        </w:rPr>
      </w:pPr>
      <w:r>
        <w:rPr>
          <w:rFonts w:hint="eastAsia" w:ascii="宋体" w:hAnsi="宋体"/>
          <w:bCs/>
          <w:szCs w:val="21"/>
        </w:rPr>
        <w:t>1.5会后整理和清洁。</w:t>
      </w:r>
    </w:p>
    <w:p>
      <w:pPr>
        <w:spacing w:line="400" w:lineRule="exact"/>
        <w:ind w:firstLine="422" w:firstLineChars="200"/>
        <w:rPr>
          <w:rFonts w:hint="eastAsia" w:ascii="宋体" w:hAnsi="宋体"/>
          <w:b/>
          <w:bCs/>
          <w:szCs w:val="21"/>
        </w:rPr>
      </w:pPr>
      <w:r>
        <w:rPr>
          <w:rFonts w:hint="eastAsia" w:ascii="宋体" w:hAnsi="宋体"/>
          <w:b/>
          <w:bCs/>
          <w:szCs w:val="21"/>
        </w:rPr>
        <w:t>2. 会务、参观接待服务标准和要求</w:t>
      </w:r>
    </w:p>
    <w:p>
      <w:pPr>
        <w:spacing w:line="400" w:lineRule="exact"/>
        <w:ind w:firstLine="420" w:firstLineChars="200"/>
        <w:rPr>
          <w:rFonts w:hint="eastAsia" w:ascii="宋体" w:hAnsi="宋体"/>
          <w:bCs/>
          <w:szCs w:val="21"/>
        </w:rPr>
      </w:pPr>
      <w:r>
        <w:rPr>
          <w:rFonts w:hint="eastAsia" w:ascii="宋体" w:hAnsi="宋体"/>
          <w:bCs/>
          <w:szCs w:val="21"/>
        </w:rPr>
        <w:t xml:space="preserve">  2.1 物业在接到会议通知后，要立即安排人员查看会议、或集会会场，以及参观路线的环境，做好相应准备。</w:t>
      </w:r>
    </w:p>
    <w:p>
      <w:pPr>
        <w:spacing w:line="400" w:lineRule="exact"/>
        <w:ind w:firstLine="420" w:firstLineChars="200"/>
        <w:rPr>
          <w:rFonts w:hint="eastAsia" w:ascii="宋体" w:hAnsi="宋体"/>
          <w:bCs/>
          <w:szCs w:val="21"/>
        </w:rPr>
      </w:pPr>
      <w:r>
        <w:rPr>
          <w:rFonts w:hint="eastAsia" w:ascii="宋体" w:hAnsi="宋体"/>
          <w:bCs/>
          <w:szCs w:val="21"/>
        </w:rPr>
        <w:t xml:space="preserve">  2.2 根据业主方要求进行布置。</w:t>
      </w:r>
    </w:p>
    <w:p>
      <w:pPr>
        <w:spacing w:line="400" w:lineRule="exact"/>
        <w:ind w:firstLine="420" w:firstLineChars="200"/>
        <w:rPr>
          <w:rFonts w:ascii="宋体" w:hAnsi="宋体"/>
          <w:bCs/>
          <w:szCs w:val="21"/>
        </w:rPr>
      </w:pPr>
      <w:r>
        <w:rPr>
          <w:rFonts w:hint="eastAsia" w:ascii="宋体" w:hAnsi="宋体"/>
          <w:bCs/>
          <w:szCs w:val="21"/>
        </w:rPr>
        <w:t xml:space="preserve">  2.3 调试音响、灯光、舞台设备，负责保管和使用。</w:t>
      </w:r>
    </w:p>
    <w:p>
      <w:pPr>
        <w:spacing w:line="400" w:lineRule="exact"/>
        <w:ind w:firstLine="420" w:firstLineChars="200"/>
        <w:rPr>
          <w:rFonts w:hint="eastAsia" w:ascii="宋体" w:hAnsi="宋体"/>
          <w:bCs/>
          <w:szCs w:val="21"/>
        </w:rPr>
      </w:pPr>
      <w:r>
        <w:rPr>
          <w:rFonts w:hint="eastAsia" w:ascii="宋体" w:hAnsi="宋体"/>
          <w:bCs/>
          <w:szCs w:val="21"/>
        </w:rPr>
        <w:t xml:space="preserve">  2.4 在开会之前，充分准备好茶水茶具，会议期间根据要求提供茶水服务；参观接待时根据要求调配车辆，做好陪同和介绍。</w:t>
      </w:r>
    </w:p>
    <w:p>
      <w:pPr>
        <w:spacing w:line="400" w:lineRule="exact"/>
        <w:ind w:firstLine="420" w:firstLineChars="200"/>
        <w:rPr>
          <w:rFonts w:ascii="宋体" w:hAnsi="宋体"/>
          <w:bCs/>
          <w:szCs w:val="21"/>
        </w:rPr>
      </w:pPr>
      <w:r>
        <w:rPr>
          <w:rFonts w:hint="eastAsia" w:ascii="宋体" w:hAnsi="宋体"/>
          <w:bCs/>
          <w:szCs w:val="21"/>
        </w:rPr>
        <w:t xml:space="preserve">  2.5 广场集会期间做好安保工作。</w:t>
      </w:r>
    </w:p>
    <w:p>
      <w:pPr>
        <w:spacing w:line="400" w:lineRule="exact"/>
        <w:ind w:firstLine="420" w:firstLineChars="200"/>
        <w:rPr>
          <w:rFonts w:ascii="宋体" w:hAnsi="宋体"/>
          <w:bCs/>
          <w:szCs w:val="21"/>
        </w:rPr>
      </w:pPr>
      <w:r>
        <w:rPr>
          <w:rFonts w:hint="eastAsia" w:ascii="宋体" w:hAnsi="宋体"/>
          <w:bCs/>
          <w:szCs w:val="21"/>
        </w:rPr>
        <w:t xml:space="preserve">  2.6 会前做好空调、照明、投影仪等设备检查，确保会议期间正常使用。</w:t>
      </w:r>
    </w:p>
    <w:p>
      <w:pPr>
        <w:spacing w:line="400" w:lineRule="exact"/>
        <w:ind w:firstLine="420" w:firstLineChars="200"/>
        <w:rPr>
          <w:rFonts w:ascii="宋体" w:hAnsi="宋体"/>
          <w:bCs/>
          <w:szCs w:val="21"/>
        </w:rPr>
      </w:pPr>
      <w:r>
        <w:rPr>
          <w:rFonts w:hint="eastAsia" w:ascii="宋体" w:hAnsi="宋体"/>
          <w:bCs/>
          <w:szCs w:val="21"/>
        </w:rPr>
        <w:t xml:space="preserve">  2.7 在会议结束后整理场地，负责桌椅的清洁、归位，门窗、照明、空调关闭。</w:t>
      </w:r>
    </w:p>
    <w:p>
      <w:pPr>
        <w:spacing w:line="400" w:lineRule="exact"/>
        <w:ind w:firstLine="422" w:firstLineChars="200"/>
        <w:rPr>
          <w:rFonts w:hint="eastAsia" w:ascii="宋体" w:hAnsi="宋体" w:eastAsia="宋体"/>
          <w:b/>
          <w:bCs/>
          <w:color w:val="auto"/>
          <w:szCs w:val="21"/>
          <w:lang w:eastAsia="zh-CN"/>
        </w:rPr>
      </w:pPr>
      <w:r>
        <w:rPr>
          <w:rFonts w:hint="eastAsia" w:ascii="宋体" w:hAnsi="宋体"/>
          <w:b/>
          <w:bCs/>
          <w:color w:val="auto"/>
          <w:szCs w:val="21"/>
        </w:rPr>
        <w:t>F、绿化</w:t>
      </w:r>
      <w:r>
        <w:rPr>
          <w:rFonts w:hint="eastAsia" w:ascii="宋体" w:hAnsi="宋体"/>
          <w:b/>
          <w:bCs/>
          <w:color w:val="auto"/>
          <w:szCs w:val="21"/>
          <w:lang w:eastAsia="zh-CN"/>
        </w:rPr>
        <w:t>巡检</w:t>
      </w:r>
    </w:p>
    <w:p>
      <w:pPr>
        <w:spacing w:line="400" w:lineRule="exact"/>
        <w:ind w:firstLine="422" w:firstLineChars="200"/>
        <w:rPr>
          <w:rFonts w:hint="eastAsia" w:ascii="宋体" w:hAnsi="宋体"/>
          <w:b/>
          <w:bCs/>
          <w:color w:val="auto"/>
          <w:szCs w:val="21"/>
        </w:rPr>
      </w:pPr>
      <w:r>
        <w:rPr>
          <w:rFonts w:hint="eastAsia" w:ascii="宋体" w:hAnsi="宋体"/>
          <w:b/>
          <w:bCs/>
          <w:color w:val="auto"/>
          <w:szCs w:val="21"/>
        </w:rPr>
        <w:t>1.绿化</w:t>
      </w:r>
      <w:r>
        <w:rPr>
          <w:rFonts w:hint="eastAsia" w:ascii="宋体" w:hAnsi="宋体"/>
          <w:b/>
          <w:bCs/>
          <w:color w:val="auto"/>
          <w:szCs w:val="21"/>
          <w:lang w:eastAsia="zh-CN"/>
        </w:rPr>
        <w:t>巡检</w:t>
      </w:r>
      <w:r>
        <w:rPr>
          <w:rFonts w:hint="eastAsia" w:ascii="宋体" w:hAnsi="宋体"/>
          <w:b/>
          <w:bCs/>
          <w:color w:val="auto"/>
          <w:szCs w:val="21"/>
        </w:rPr>
        <w:t>内容</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w:t>
      </w:r>
      <w:r>
        <w:rPr>
          <w:rFonts w:hint="eastAsia" w:ascii="宋体" w:hAnsi="宋体"/>
          <w:bCs/>
          <w:color w:val="auto"/>
          <w:szCs w:val="21"/>
        </w:rPr>
        <w:t>1对公共绿地、景观进行</w:t>
      </w:r>
      <w:r>
        <w:rPr>
          <w:rFonts w:hint="eastAsia" w:ascii="宋体" w:hAnsi="宋体"/>
          <w:bCs/>
          <w:color w:val="auto"/>
          <w:szCs w:val="21"/>
          <w:lang w:eastAsia="zh-CN"/>
        </w:rPr>
        <w:t>监管</w:t>
      </w:r>
      <w:r>
        <w:rPr>
          <w:rFonts w:hint="eastAsia" w:ascii="宋体" w:hAnsi="宋体"/>
          <w:bCs/>
          <w:color w:val="auto"/>
          <w:szCs w:val="21"/>
        </w:rPr>
        <w:t>，对干道两侧公共花坛进行</w:t>
      </w:r>
      <w:r>
        <w:rPr>
          <w:rFonts w:hint="eastAsia" w:ascii="宋体" w:hAnsi="宋体"/>
          <w:bCs/>
          <w:color w:val="auto"/>
          <w:szCs w:val="21"/>
          <w:lang w:eastAsia="zh-CN"/>
        </w:rPr>
        <w:t>监管</w:t>
      </w:r>
      <w:r>
        <w:rPr>
          <w:rFonts w:hint="eastAsia" w:ascii="宋体" w:hAnsi="宋体"/>
          <w:bCs/>
          <w:color w:val="auto"/>
          <w:szCs w:val="21"/>
        </w:rPr>
        <w:t>整治和</w:t>
      </w:r>
      <w:r>
        <w:rPr>
          <w:rFonts w:hint="eastAsia" w:ascii="宋体" w:hAnsi="宋体"/>
          <w:bCs/>
          <w:color w:val="auto"/>
          <w:szCs w:val="21"/>
          <w:lang w:eastAsia="zh-CN"/>
        </w:rPr>
        <w:t>垃圾清理</w:t>
      </w:r>
      <w:r>
        <w:rPr>
          <w:rFonts w:hint="eastAsia" w:ascii="宋体" w:hAnsi="宋体"/>
          <w:bCs/>
          <w:color w:val="auto"/>
          <w:szCs w:val="21"/>
        </w:rPr>
        <w:t>。</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1.2 制定绿化</w:t>
      </w:r>
      <w:r>
        <w:rPr>
          <w:rFonts w:hint="eastAsia" w:ascii="宋体" w:hAnsi="宋体"/>
          <w:bCs/>
          <w:color w:val="auto"/>
          <w:szCs w:val="21"/>
          <w:lang w:eastAsia="zh-CN"/>
        </w:rPr>
        <w:t>巡检</w:t>
      </w:r>
      <w:r>
        <w:rPr>
          <w:rFonts w:hint="eastAsia" w:ascii="宋体" w:hAnsi="宋体"/>
          <w:bCs/>
          <w:color w:val="auto"/>
          <w:szCs w:val="21"/>
        </w:rPr>
        <w:t>规章制度和服务检查标准，按标准、制度抓好落实。</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1.3根据季节变换制定绿化改造方案，报采购人同意后</w:t>
      </w:r>
      <w:r>
        <w:rPr>
          <w:rFonts w:hint="eastAsia" w:ascii="宋体" w:hAnsi="宋体"/>
          <w:bCs/>
          <w:color w:val="auto"/>
          <w:szCs w:val="21"/>
          <w:lang w:eastAsia="zh-CN"/>
        </w:rPr>
        <w:t>由第三方组织</w:t>
      </w:r>
      <w:r>
        <w:rPr>
          <w:rFonts w:hint="eastAsia" w:ascii="宋体" w:hAnsi="宋体"/>
          <w:bCs/>
          <w:color w:val="auto"/>
          <w:szCs w:val="21"/>
        </w:rPr>
        <w:t>实施。</w:t>
      </w:r>
    </w:p>
    <w:p>
      <w:pPr>
        <w:spacing w:line="400" w:lineRule="exact"/>
        <w:ind w:firstLine="422" w:firstLineChars="200"/>
        <w:rPr>
          <w:rFonts w:hint="eastAsia" w:ascii="宋体" w:hAnsi="宋体"/>
          <w:b/>
          <w:bCs/>
          <w:color w:val="auto"/>
          <w:szCs w:val="21"/>
        </w:rPr>
      </w:pPr>
      <w:r>
        <w:rPr>
          <w:rFonts w:hint="eastAsia" w:ascii="宋体" w:hAnsi="宋体"/>
          <w:b/>
          <w:bCs/>
          <w:color w:val="auto"/>
          <w:szCs w:val="21"/>
        </w:rPr>
        <w:t>2.绿化</w:t>
      </w:r>
      <w:r>
        <w:rPr>
          <w:rFonts w:hint="eastAsia" w:ascii="宋体" w:hAnsi="宋体"/>
          <w:b/>
          <w:bCs/>
          <w:color w:val="auto"/>
          <w:szCs w:val="21"/>
          <w:lang w:eastAsia="zh-CN"/>
        </w:rPr>
        <w:t>巡检</w:t>
      </w:r>
      <w:r>
        <w:rPr>
          <w:rFonts w:hint="eastAsia" w:ascii="宋体" w:hAnsi="宋体"/>
          <w:b/>
          <w:bCs/>
          <w:color w:val="auto"/>
          <w:szCs w:val="21"/>
        </w:rPr>
        <w:t>标准和要求</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2.1</w:t>
      </w:r>
      <w:r>
        <w:rPr>
          <w:rFonts w:ascii="宋体" w:hAnsi="宋体"/>
          <w:bCs/>
          <w:color w:val="auto"/>
          <w:szCs w:val="21"/>
        </w:rPr>
        <w:t>员工要求年龄适宜，身体健康</w:t>
      </w:r>
      <w:r>
        <w:rPr>
          <w:rFonts w:hint="eastAsia" w:ascii="宋体" w:hAnsi="宋体"/>
          <w:bCs/>
          <w:color w:val="auto"/>
          <w:szCs w:val="21"/>
        </w:rPr>
        <w:t>，</w:t>
      </w:r>
      <w:r>
        <w:rPr>
          <w:rFonts w:ascii="宋体" w:hAnsi="宋体"/>
          <w:bCs/>
          <w:color w:val="auto"/>
          <w:szCs w:val="21"/>
        </w:rPr>
        <w:t>掌握岗位认知</w:t>
      </w:r>
      <w:r>
        <w:rPr>
          <w:rFonts w:hint="eastAsia" w:ascii="宋体" w:hAnsi="宋体"/>
          <w:bCs/>
          <w:color w:val="auto"/>
          <w:szCs w:val="21"/>
        </w:rPr>
        <w:t>，熟悉操作流程和服务要求和标准。</w:t>
      </w:r>
    </w:p>
    <w:p>
      <w:pPr>
        <w:spacing w:line="400" w:lineRule="exact"/>
        <w:ind w:firstLine="420" w:firstLineChars="200"/>
        <w:rPr>
          <w:rFonts w:hint="eastAsia" w:ascii="宋体" w:hAnsi="宋体"/>
          <w:bCs/>
          <w:color w:val="auto"/>
          <w:szCs w:val="21"/>
        </w:rPr>
      </w:pPr>
      <w:r>
        <w:rPr>
          <w:rFonts w:ascii="宋体" w:hAnsi="宋体"/>
          <w:bCs/>
          <w:color w:val="auto"/>
          <w:szCs w:val="21"/>
        </w:rPr>
        <w:t>2.2</w:t>
      </w:r>
      <w:r>
        <w:rPr>
          <w:rFonts w:hint="eastAsia" w:ascii="宋体" w:hAnsi="宋体"/>
          <w:bCs/>
          <w:color w:val="auto"/>
          <w:szCs w:val="21"/>
        </w:rPr>
        <w:t>配备必要的养护工具、器具。</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2.3根据季节特点和产品需求进行浇灌、松土等。</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2.3公共绿地要求每日清洁1次，草坪高度不超过10公分，有效清除杂草。</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2.4造型树木和定型灌木等根据树木品种和生长要求及时</w:t>
      </w:r>
      <w:r>
        <w:rPr>
          <w:rFonts w:hint="eastAsia" w:ascii="宋体" w:hAnsi="宋体"/>
          <w:bCs/>
          <w:color w:val="auto"/>
          <w:szCs w:val="21"/>
          <w:lang w:eastAsia="zh-CN"/>
        </w:rPr>
        <w:t>发现需</w:t>
      </w:r>
      <w:r>
        <w:rPr>
          <w:rFonts w:hint="eastAsia" w:ascii="宋体" w:hAnsi="宋体"/>
          <w:bCs/>
          <w:color w:val="auto"/>
          <w:szCs w:val="21"/>
        </w:rPr>
        <w:t>修剪</w:t>
      </w:r>
      <w:r>
        <w:rPr>
          <w:rFonts w:hint="eastAsia" w:ascii="宋体" w:hAnsi="宋体"/>
          <w:bCs/>
          <w:color w:val="auto"/>
          <w:szCs w:val="21"/>
          <w:lang w:eastAsia="zh-CN"/>
        </w:rPr>
        <w:t>、施肥等情况</w:t>
      </w:r>
      <w:r>
        <w:rPr>
          <w:rFonts w:hint="eastAsia" w:ascii="宋体" w:hAnsi="宋体"/>
          <w:bCs/>
          <w:color w:val="auto"/>
          <w:szCs w:val="21"/>
        </w:rPr>
        <w:t>，原则上要求每</w:t>
      </w:r>
      <w:r>
        <w:rPr>
          <w:rFonts w:hint="eastAsia" w:ascii="宋体" w:hAnsi="宋体"/>
          <w:bCs/>
          <w:color w:val="auto"/>
          <w:szCs w:val="21"/>
          <w:lang w:eastAsia="zh-CN"/>
        </w:rPr>
        <w:t>月</w:t>
      </w:r>
      <w:r>
        <w:rPr>
          <w:rFonts w:hint="eastAsia" w:ascii="宋体" w:hAnsi="宋体"/>
          <w:bCs/>
          <w:color w:val="auto"/>
          <w:szCs w:val="21"/>
        </w:rPr>
        <w:t>一次</w:t>
      </w:r>
      <w:r>
        <w:rPr>
          <w:rFonts w:hint="eastAsia" w:ascii="宋体" w:hAnsi="宋体"/>
          <w:bCs/>
          <w:color w:val="auto"/>
          <w:szCs w:val="21"/>
          <w:lang w:eastAsia="zh-CN"/>
        </w:rPr>
        <w:t>上报巡检情况</w:t>
      </w:r>
      <w:r>
        <w:rPr>
          <w:rFonts w:hint="eastAsia" w:ascii="宋体" w:hAnsi="宋体"/>
          <w:bCs/>
          <w:color w:val="auto"/>
          <w:szCs w:val="21"/>
        </w:rPr>
        <w:t>。</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2.</w:t>
      </w:r>
      <w:r>
        <w:rPr>
          <w:rFonts w:hint="eastAsia" w:ascii="宋体" w:hAnsi="宋体"/>
          <w:bCs/>
          <w:color w:val="auto"/>
          <w:szCs w:val="21"/>
          <w:lang w:val="en-US" w:eastAsia="zh-CN"/>
        </w:rPr>
        <w:t>5</w:t>
      </w:r>
      <w:r>
        <w:rPr>
          <w:rFonts w:hint="eastAsia" w:ascii="宋体" w:hAnsi="宋体"/>
          <w:bCs/>
          <w:color w:val="auto"/>
          <w:szCs w:val="21"/>
        </w:rPr>
        <w:t>绿地内应设有宣传牌，提醒人们爱护绿化。</w:t>
      </w:r>
    </w:p>
    <w:p>
      <w:pPr>
        <w:spacing w:line="400" w:lineRule="exact"/>
        <w:ind w:firstLine="422" w:firstLineChars="200"/>
        <w:rPr>
          <w:rFonts w:hint="eastAsia" w:ascii="宋体" w:hAnsi="宋体"/>
          <w:b/>
          <w:bCs/>
          <w:szCs w:val="21"/>
        </w:rPr>
      </w:pPr>
      <w:r>
        <w:rPr>
          <w:rFonts w:hint="eastAsia" w:ascii="宋体" w:hAnsi="宋体"/>
          <w:b/>
          <w:bCs/>
          <w:szCs w:val="21"/>
        </w:rPr>
        <w:t>G、垃圾收集与清运服务。</w:t>
      </w:r>
    </w:p>
    <w:p>
      <w:pPr>
        <w:spacing w:line="400" w:lineRule="exact"/>
        <w:ind w:firstLine="422" w:firstLineChars="200"/>
        <w:rPr>
          <w:rFonts w:hint="eastAsia" w:ascii="宋体" w:hAnsi="宋体"/>
          <w:b/>
          <w:bCs/>
          <w:szCs w:val="21"/>
        </w:rPr>
      </w:pPr>
      <w:r>
        <w:rPr>
          <w:rFonts w:hint="eastAsia" w:ascii="宋体" w:hAnsi="宋体"/>
          <w:b/>
          <w:bCs/>
          <w:szCs w:val="21"/>
        </w:rPr>
        <w:t>1. 垃圾收集与清运服务内容：</w:t>
      </w:r>
    </w:p>
    <w:p>
      <w:pPr>
        <w:spacing w:line="400" w:lineRule="exact"/>
        <w:ind w:firstLine="420" w:firstLineChars="200"/>
        <w:rPr>
          <w:rFonts w:hint="eastAsia" w:ascii="宋体" w:hAnsi="宋体"/>
          <w:bCs/>
          <w:szCs w:val="21"/>
        </w:rPr>
      </w:pPr>
      <w:r>
        <w:rPr>
          <w:rFonts w:hint="eastAsia" w:ascii="宋体" w:hAnsi="宋体"/>
          <w:bCs/>
          <w:szCs w:val="21"/>
        </w:rPr>
        <w:t xml:space="preserve">  1.1垃圾的收集。</w:t>
      </w:r>
    </w:p>
    <w:p>
      <w:pPr>
        <w:spacing w:line="400" w:lineRule="exact"/>
        <w:ind w:firstLine="420" w:firstLineChars="200"/>
        <w:rPr>
          <w:rFonts w:ascii="宋体" w:hAnsi="宋体"/>
          <w:bCs/>
          <w:szCs w:val="21"/>
        </w:rPr>
      </w:pPr>
      <w:r>
        <w:rPr>
          <w:rFonts w:hint="eastAsia" w:ascii="宋体" w:hAnsi="宋体"/>
          <w:bCs/>
          <w:szCs w:val="21"/>
        </w:rPr>
        <w:t xml:space="preserve">  1.2垃圾的清运。</w:t>
      </w:r>
    </w:p>
    <w:p>
      <w:pPr>
        <w:spacing w:line="400" w:lineRule="exact"/>
        <w:ind w:firstLine="630" w:firstLineChars="300"/>
        <w:rPr>
          <w:rFonts w:ascii="宋体" w:hAnsi="宋体"/>
          <w:bCs/>
          <w:szCs w:val="21"/>
        </w:rPr>
      </w:pPr>
      <w:r>
        <w:rPr>
          <w:rFonts w:hint="eastAsia" w:ascii="宋体" w:hAnsi="宋体"/>
          <w:bCs/>
          <w:szCs w:val="21"/>
        </w:rPr>
        <w:t>1.3垃圾收集和清运过程中和过程后的整理和清洁。</w:t>
      </w:r>
    </w:p>
    <w:p>
      <w:pPr>
        <w:spacing w:line="400" w:lineRule="exact"/>
        <w:ind w:firstLine="422" w:firstLineChars="200"/>
        <w:rPr>
          <w:rFonts w:hint="eastAsia" w:ascii="宋体" w:hAnsi="宋体"/>
          <w:b/>
          <w:bCs/>
          <w:szCs w:val="21"/>
        </w:rPr>
      </w:pPr>
      <w:r>
        <w:rPr>
          <w:rFonts w:hint="eastAsia" w:ascii="宋体" w:hAnsi="宋体"/>
          <w:b/>
          <w:bCs/>
          <w:szCs w:val="21"/>
        </w:rPr>
        <w:t>2. 垃圾收集与清运服务标准和要求</w:t>
      </w:r>
    </w:p>
    <w:p>
      <w:pPr>
        <w:spacing w:line="400" w:lineRule="exact"/>
        <w:ind w:firstLine="420" w:firstLineChars="200"/>
        <w:rPr>
          <w:rFonts w:hint="eastAsia" w:ascii="宋体" w:hAnsi="宋体"/>
          <w:bCs/>
          <w:szCs w:val="21"/>
        </w:rPr>
      </w:pPr>
      <w:r>
        <w:rPr>
          <w:rFonts w:hint="eastAsia" w:ascii="宋体" w:hAnsi="宋体"/>
          <w:bCs/>
          <w:szCs w:val="21"/>
        </w:rPr>
        <w:t xml:space="preserve">  2.1</w:t>
      </w:r>
      <w:r>
        <w:rPr>
          <w:rFonts w:hint="eastAsia" w:ascii="宋体" w:hAnsi="宋体"/>
          <w:bCs/>
          <w:szCs w:val="21"/>
          <w:lang w:eastAsia="zh-CN"/>
        </w:rPr>
        <w:t>餐厨</w:t>
      </w:r>
      <w:r>
        <w:rPr>
          <w:rFonts w:hint="eastAsia" w:ascii="宋体" w:hAnsi="宋体"/>
          <w:bCs/>
          <w:szCs w:val="21"/>
        </w:rPr>
        <w:t>垃圾的收集必须在地下车库进行，采用“以桶换桶”的方式，必须保证日产日清。</w:t>
      </w:r>
    </w:p>
    <w:p>
      <w:pPr>
        <w:spacing w:line="400" w:lineRule="exact"/>
        <w:ind w:firstLine="420" w:firstLineChars="200"/>
        <w:rPr>
          <w:rFonts w:hint="eastAsia" w:ascii="宋体" w:hAnsi="宋体"/>
          <w:bCs/>
          <w:szCs w:val="21"/>
        </w:rPr>
      </w:pPr>
      <w:r>
        <w:rPr>
          <w:rFonts w:hint="eastAsia" w:ascii="宋体" w:hAnsi="宋体"/>
          <w:bCs/>
          <w:szCs w:val="21"/>
        </w:rPr>
        <w:t xml:space="preserve">  2.2所有垃圾桶进行编号，对发现混装不符合垃圾分类要求的禁收，报城管中队进行处理。</w:t>
      </w:r>
    </w:p>
    <w:p>
      <w:pPr>
        <w:spacing w:line="400" w:lineRule="exact"/>
        <w:ind w:firstLine="420" w:firstLineChars="200"/>
        <w:rPr>
          <w:rFonts w:hint="eastAsia" w:ascii="宋体" w:hAnsi="宋体" w:eastAsia="宋体"/>
          <w:bCs/>
          <w:szCs w:val="21"/>
          <w:lang w:eastAsia="zh-CN"/>
        </w:rPr>
      </w:pPr>
      <w:r>
        <w:rPr>
          <w:rFonts w:hint="eastAsia" w:ascii="宋体" w:hAnsi="宋体"/>
          <w:bCs/>
          <w:szCs w:val="21"/>
        </w:rPr>
        <w:t xml:space="preserve">  2.3生活垃圾和餐厨垃圾的清运地点分别由采购人指定</w:t>
      </w:r>
      <w:r>
        <w:rPr>
          <w:rFonts w:hint="eastAsia" w:ascii="宋体" w:hAnsi="宋体"/>
          <w:bCs/>
          <w:szCs w:val="21"/>
          <w:lang w:eastAsia="zh-CN"/>
        </w:rPr>
        <w:t>。</w:t>
      </w:r>
    </w:p>
    <w:p>
      <w:pPr>
        <w:spacing w:line="400" w:lineRule="exact"/>
        <w:ind w:firstLine="420" w:firstLineChars="200"/>
        <w:rPr>
          <w:rFonts w:hint="eastAsia" w:ascii="宋体" w:hAnsi="宋体"/>
          <w:bCs/>
          <w:szCs w:val="21"/>
        </w:rPr>
      </w:pPr>
      <w:r>
        <w:rPr>
          <w:rFonts w:hint="eastAsia" w:ascii="宋体" w:hAnsi="宋体"/>
          <w:bCs/>
          <w:szCs w:val="21"/>
        </w:rPr>
        <w:t xml:space="preserve">  2.4生活垃圾的收集与清运，以及餐厨垃圾的收集严禁在8:00至17：00时间段进行。</w:t>
      </w:r>
    </w:p>
    <w:p>
      <w:pPr>
        <w:spacing w:line="400" w:lineRule="exact"/>
        <w:ind w:firstLine="420" w:firstLineChars="200"/>
        <w:rPr>
          <w:rFonts w:hint="eastAsia" w:ascii="宋体" w:hAnsi="宋体"/>
          <w:bCs/>
          <w:szCs w:val="21"/>
        </w:rPr>
      </w:pPr>
      <w:r>
        <w:rPr>
          <w:rFonts w:hint="eastAsia" w:ascii="宋体" w:hAnsi="宋体"/>
          <w:bCs/>
          <w:szCs w:val="21"/>
        </w:rPr>
        <w:t xml:space="preserve">  2.5垃圾桶保证清洁。</w:t>
      </w:r>
    </w:p>
    <w:p>
      <w:pPr>
        <w:spacing w:line="400" w:lineRule="exact"/>
        <w:ind w:firstLine="420" w:firstLineChars="200"/>
        <w:rPr>
          <w:rFonts w:ascii="宋体" w:hAnsi="宋体"/>
          <w:bCs/>
          <w:szCs w:val="21"/>
        </w:rPr>
      </w:pPr>
      <w:r>
        <w:rPr>
          <w:rFonts w:hint="eastAsia" w:ascii="宋体" w:hAnsi="宋体"/>
          <w:bCs/>
          <w:szCs w:val="21"/>
        </w:rPr>
        <w:t xml:space="preserve">  2.6 桶装垃圾车要及时维护保养，严禁超载使用。</w:t>
      </w:r>
    </w:p>
    <w:p>
      <w:pPr>
        <w:spacing w:line="400" w:lineRule="exact"/>
        <w:ind w:firstLine="630" w:firstLineChars="300"/>
        <w:rPr>
          <w:rFonts w:ascii="宋体" w:hAnsi="宋体"/>
          <w:bCs/>
          <w:szCs w:val="21"/>
        </w:rPr>
      </w:pPr>
      <w:r>
        <w:rPr>
          <w:rFonts w:hint="eastAsia" w:ascii="宋体" w:hAnsi="宋体"/>
          <w:bCs/>
          <w:szCs w:val="21"/>
        </w:rPr>
        <w:t>2.7垃圾收集和清运过程中产生的</w:t>
      </w:r>
      <w:r>
        <w:rPr>
          <w:rFonts w:ascii="宋体" w:hAnsi="宋体"/>
          <w:bCs/>
          <w:szCs w:val="21"/>
        </w:rPr>
        <w:t>泄漏、散落或者飞扬</w:t>
      </w:r>
      <w:r>
        <w:rPr>
          <w:rFonts w:hint="eastAsia" w:ascii="宋体" w:hAnsi="宋体"/>
          <w:bCs/>
          <w:szCs w:val="21"/>
        </w:rPr>
        <w:t>等应时清洁，防止造成环境污染。</w:t>
      </w:r>
    </w:p>
    <w:p>
      <w:pPr>
        <w:spacing w:line="400" w:lineRule="exact"/>
        <w:rPr>
          <w:rFonts w:ascii="宋体" w:hAnsi="宋体"/>
          <w:b/>
          <w:snapToGrid w:val="0"/>
          <w:kern w:val="0"/>
          <w:szCs w:val="21"/>
        </w:rPr>
      </w:pPr>
      <w:r>
        <w:rPr>
          <w:rFonts w:hint="eastAsia" w:ascii="宋体" w:hAnsi="宋体"/>
          <w:b/>
          <w:bCs/>
          <w:szCs w:val="21"/>
        </w:rPr>
        <w:t xml:space="preserve">    H、物业档案资料管理</w:t>
      </w:r>
    </w:p>
    <w:p>
      <w:pPr>
        <w:spacing w:line="400" w:lineRule="exact"/>
        <w:ind w:firstLine="420" w:firstLineChars="200"/>
        <w:rPr>
          <w:rFonts w:ascii="宋体" w:hAnsi="宋体"/>
          <w:bCs/>
          <w:szCs w:val="21"/>
        </w:rPr>
      </w:pPr>
      <w:r>
        <w:rPr>
          <w:rFonts w:hint="eastAsia" w:ascii="宋体" w:hAnsi="宋体"/>
          <w:bCs/>
          <w:szCs w:val="21"/>
        </w:rPr>
        <w:t>（1）、设立专职或兼职档案员，对物业服务期间各类档案按照物业考评的要求进行管理。</w:t>
      </w:r>
    </w:p>
    <w:p>
      <w:pPr>
        <w:spacing w:line="400" w:lineRule="exact"/>
        <w:ind w:firstLine="420" w:firstLineChars="200"/>
        <w:rPr>
          <w:rFonts w:ascii="宋体" w:hAnsi="宋体"/>
          <w:bCs/>
          <w:szCs w:val="21"/>
        </w:rPr>
      </w:pPr>
      <w:r>
        <w:rPr>
          <w:rFonts w:hint="eastAsia" w:ascii="宋体" w:hAnsi="宋体"/>
          <w:bCs/>
          <w:szCs w:val="21"/>
        </w:rPr>
        <w:t>（2）、建立健全物业公用部位、公用设施设备的档案资料，在物业承接查验前应建立整套设备的档案资料及维修记录，为设备建立原始运行依据。</w:t>
      </w:r>
    </w:p>
    <w:p>
      <w:pPr>
        <w:spacing w:line="400" w:lineRule="exact"/>
        <w:ind w:firstLine="420" w:firstLineChars="200"/>
        <w:rPr>
          <w:rFonts w:ascii="宋体" w:hAnsi="宋体"/>
          <w:bCs/>
          <w:szCs w:val="21"/>
        </w:rPr>
      </w:pPr>
      <w:r>
        <w:rPr>
          <w:rFonts w:hint="eastAsia" w:ascii="宋体" w:hAnsi="宋体"/>
          <w:bCs/>
          <w:szCs w:val="21"/>
        </w:rPr>
        <w:t>（3</w:t>
      </w:r>
      <w:bookmarkStart w:id="19" w:name="OLE_LINK9"/>
      <w:r>
        <w:rPr>
          <w:rFonts w:hint="eastAsia" w:ascii="宋体" w:hAnsi="宋体"/>
          <w:bCs/>
          <w:szCs w:val="21"/>
        </w:rPr>
        <w:t>）、</w:t>
      </w:r>
      <w:bookmarkEnd w:id="19"/>
      <w:r>
        <w:rPr>
          <w:rFonts w:hint="eastAsia" w:ascii="宋体" w:hAnsi="宋体"/>
          <w:bCs/>
          <w:szCs w:val="21"/>
        </w:rPr>
        <w:t>对承接查验的工程资料归档保存。</w:t>
      </w:r>
    </w:p>
    <w:p>
      <w:pPr>
        <w:spacing w:line="400" w:lineRule="exact"/>
        <w:ind w:firstLine="420" w:firstLineChars="200"/>
        <w:rPr>
          <w:rFonts w:ascii="宋体" w:hAnsi="宋体"/>
          <w:bCs/>
          <w:szCs w:val="21"/>
        </w:rPr>
      </w:pPr>
      <w:r>
        <w:rPr>
          <w:rFonts w:hint="eastAsia" w:ascii="宋体" w:hAnsi="宋体"/>
          <w:bCs/>
          <w:szCs w:val="21"/>
        </w:rPr>
        <w:t>（4）、对各类服务检查及投诉情况进行归档整理。</w:t>
      </w:r>
    </w:p>
    <w:p>
      <w:pPr>
        <w:spacing w:line="400" w:lineRule="exact"/>
        <w:ind w:firstLine="420" w:firstLineChars="200"/>
        <w:rPr>
          <w:rFonts w:ascii="宋体" w:hAnsi="宋体"/>
          <w:bCs/>
          <w:szCs w:val="21"/>
        </w:rPr>
      </w:pPr>
      <w:r>
        <w:rPr>
          <w:rFonts w:hint="eastAsia" w:ascii="宋体" w:hAnsi="宋体"/>
          <w:bCs/>
          <w:szCs w:val="21"/>
        </w:rPr>
        <w:t>（5）、档案归档率达到</w:t>
      </w:r>
      <w:r>
        <w:rPr>
          <w:rFonts w:ascii="宋体" w:hAnsi="宋体"/>
          <w:bCs/>
          <w:szCs w:val="21"/>
        </w:rPr>
        <w:t>100 % ，档案完整率达到100 %</w:t>
      </w:r>
      <w:r>
        <w:rPr>
          <w:rFonts w:hint="eastAsia" w:ascii="宋体" w:hAnsi="宋体"/>
          <w:bCs/>
          <w:szCs w:val="21"/>
        </w:rPr>
        <w:t>。</w:t>
      </w:r>
    </w:p>
    <w:p>
      <w:pPr>
        <w:spacing w:line="400" w:lineRule="exact"/>
        <w:ind w:firstLine="420" w:firstLineChars="200"/>
        <w:rPr>
          <w:rFonts w:hint="eastAsia" w:ascii="宋体" w:hAnsi="宋体"/>
          <w:bCs/>
          <w:szCs w:val="21"/>
        </w:rPr>
      </w:pPr>
      <w:r>
        <w:rPr>
          <w:rFonts w:hint="eastAsia" w:ascii="宋体" w:hAnsi="宋体"/>
          <w:bCs/>
          <w:szCs w:val="21"/>
        </w:rPr>
        <w:t>（6）、受采购人委托管理使用的各类资产及物业相关的工程图纸、档案、竣工验收资料等；建立健全物业管理制度和档案资料管理制度，如设备巡视记录、保安巡岗记录、报修记录单、保洁工作记录以及其他需要记录在案的文档，并做好各项保密工作。</w:t>
      </w:r>
    </w:p>
    <w:p>
      <w:pPr>
        <w:spacing w:line="400" w:lineRule="exact"/>
        <w:outlineLvl w:val="0"/>
        <w:rPr>
          <w:rFonts w:ascii="宋体" w:hAnsi="宋体"/>
          <w:b/>
          <w:bCs/>
          <w:szCs w:val="21"/>
        </w:rPr>
      </w:pPr>
      <w:r>
        <w:rPr>
          <w:rFonts w:hint="eastAsia" w:ascii="宋体" w:hAnsi="宋体"/>
          <w:b/>
          <w:bCs/>
          <w:szCs w:val="21"/>
        </w:rPr>
        <w:t xml:space="preserve">    I、客户服务</w:t>
      </w:r>
    </w:p>
    <w:p>
      <w:pPr>
        <w:spacing w:line="400" w:lineRule="exact"/>
        <w:ind w:firstLine="420" w:firstLineChars="200"/>
        <w:rPr>
          <w:rFonts w:ascii="宋体" w:hAnsi="宋体"/>
          <w:bCs/>
          <w:szCs w:val="21"/>
        </w:rPr>
      </w:pPr>
      <w:r>
        <w:rPr>
          <w:rFonts w:hint="eastAsia" w:ascii="宋体" w:hAnsi="宋体"/>
          <w:bCs/>
          <w:szCs w:val="21"/>
        </w:rPr>
        <w:t>（1）、问讯接待服务：实行每天24小时以上的接待制度，人员统一着装，服务过程热情、周到，文明用语，主动询问并及时为客户提供服务，要求接待员说普遍话，听得懂宁波话。</w:t>
      </w:r>
    </w:p>
    <w:p>
      <w:pPr>
        <w:spacing w:line="400" w:lineRule="exact"/>
        <w:ind w:firstLine="420" w:firstLineChars="200"/>
        <w:rPr>
          <w:rFonts w:ascii="宋体" w:hAnsi="宋体"/>
          <w:bCs/>
          <w:szCs w:val="21"/>
        </w:rPr>
      </w:pPr>
      <w:r>
        <w:rPr>
          <w:rFonts w:hint="eastAsia" w:ascii="宋体" w:hAnsi="宋体"/>
          <w:bCs/>
          <w:szCs w:val="21"/>
        </w:rPr>
        <w:t>（2）、实行首问负责制，对访客提出的问题，由承问人负责跟踪落实。</w:t>
      </w:r>
    </w:p>
    <w:p>
      <w:pPr>
        <w:spacing w:line="400" w:lineRule="exact"/>
        <w:ind w:firstLine="420" w:firstLineChars="200"/>
        <w:rPr>
          <w:rFonts w:ascii="宋体" w:hAnsi="宋体"/>
          <w:bCs/>
          <w:szCs w:val="21"/>
        </w:rPr>
      </w:pPr>
      <w:r>
        <w:rPr>
          <w:rFonts w:hint="eastAsia" w:ascii="宋体" w:hAnsi="宋体"/>
          <w:bCs/>
          <w:szCs w:val="21"/>
        </w:rPr>
        <w:t>（3）、做好访客来访引导，建立突发群体上访应急预案，有序引导上访人员，确保上访人员不进入办公区域。</w:t>
      </w:r>
    </w:p>
    <w:p>
      <w:pPr>
        <w:spacing w:line="400" w:lineRule="exact"/>
        <w:ind w:firstLine="420" w:firstLineChars="200"/>
        <w:rPr>
          <w:rFonts w:hint="eastAsia" w:ascii="宋体" w:hAnsi="宋体"/>
          <w:bCs/>
          <w:szCs w:val="21"/>
        </w:rPr>
      </w:pPr>
      <w:r>
        <w:rPr>
          <w:rFonts w:hint="eastAsia" w:ascii="宋体" w:hAnsi="宋体"/>
          <w:bCs/>
          <w:szCs w:val="21"/>
        </w:rPr>
        <w:t>（4）、建立维修服务回访制度，水、电急修项目12 小时内回访。有较大危险性的维修项目24 小时内回访；房屋渗漏水维修项目，在维修完工第一个雨天后回访；一般预约维修项目在维修完工后三天内进行回访；在回访中发现存在维修质量问题，及时整改；并建立回访记录。</w:t>
      </w:r>
    </w:p>
    <w:p>
      <w:pPr>
        <w:spacing w:line="400" w:lineRule="exact"/>
        <w:ind w:firstLine="420" w:firstLineChars="200"/>
        <w:rPr>
          <w:rFonts w:ascii="宋体" w:hAnsi="宋体"/>
          <w:bCs/>
          <w:szCs w:val="21"/>
        </w:rPr>
      </w:pPr>
      <w:r>
        <w:rPr>
          <w:rFonts w:hint="eastAsia" w:ascii="宋体" w:hAnsi="宋体"/>
          <w:bCs/>
          <w:szCs w:val="21"/>
        </w:rPr>
        <w:t>（5）、及时贴出告示通知业务：对限电、限水、停电、停水、电梯故障及相应的设备故障及时通知，并告知业主做好相应的准备。</w:t>
      </w:r>
    </w:p>
    <w:p>
      <w:pPr>
        <w:spacing w:line="400" w:lineRule="exact"/>
        <w:outlineLvl w:val="0"/>
        <w:rPr>
          <w:rFonts w:ascii="宋体" w:hAnsi="宋体"/>
          <w:b/>
          <w:bCs/>
          <w:szCs w:val="21"/>
        </w:rPr>
      </w:pPr>
      <w:r>
        <w:rPr>
          <w:rFonts w:hint="eastAsia" w:ascii="宋体" w:hAnsi="宋体"/>
          <w:b/>
          <w:bCs/>
          <w:szCs w:val="21"/>
        </w:rPr>
        <w:t xml:space="preserve">    J、财务管理</w:t>
      </w:r>
    </w:p>
    <w:p>
      <w:pPr>
        <w:spacing w:line="400" w:lineRule="exact"/>
        <w:ind w:firstLine="420" w:firstLineChars="200"/>
        <w:rPr>
          <w:rFonts w:ascii="宋体" w:hAnsi="宋体"/>
          <w:bCs/>
          <w:szCs w:val="21"/>
        </w:rPr>
      </w:pPr>
      <w:r>
        <w:rPr>
          <w:rFonts w:hint="eastAsia" w:ascii="宋体" w:hAnsi="宋体"/>
          <w:bCs/>
          <w:szCs w:val="21"/>
        </w:rPr>
        <w:t>（1）、财务管理工作模式、制度、预算决算方式、内容。</w:t>
      </w:r>
    </w:p>
    <w:p>
      <w:pPr>
        <w:spacing w:line="400" w:lineRule="exact"/>
        <w:ind w:firstLine="420" w:firstLineChars="200"/>
        <w:rPr>
          <w:rFonts w:ascii="宋体" w:hAnsi="宋体"/>
          <w:bCs/>
          <w:szCs w:val="21"/>
        </w:rPr>
      </w:pPr>
      <w:r>
        <w:rPr>
          <w:rFonts w:hint="eastAsia" w:ascii="宋体" w:hAnsi="宋体"/>
          <w:bCs/>
          <w:szCs w:val="21"/>
        </w:rPr>
        <w:t>（2）、建立健全相关的日常耗材申领登记统计制度。</w:t>
      </w:r>
    </w:p>
    <w:p>
      <w:pPr>
        <w:spacing w:line="400" w:lineRule="exact"/>
        <w:outlineLvl w:val="0"/>
        <w:rPr>
          <w:rFonts w:ascii="宋体" w:hAnsi="宋体"/>
          <w:b/>
          <w:bCs/>
          <w:szCs w:val="21"/>
        </w:rPr>
      </w:pPr>
      <w:r>
        <w:rPr>
          <w:rFonts w:hint="eastAsia" w:ascii="宋体" w:hAnsi="宋体"/>
          <w:b/>
          <w:bCs/>
          <w:szCs w:val="21"/>
        </w:rPr>
        <w:t xml:space="preserve">    K、能源使用管理</w:t>
      </w:r>
    </w:p>
    <w:p>
      <w:pPr>
        <w:spacing w:line="400" w:lineRule="exact"/>
        <w:ind w:firstLine="420" w:firstLineChars="200"/>
        <w:rPr>
          <w:rFonts w:ascii="宋体" w:hAnsi="宋体"/>
          <w:bCs/>
          <w:szCs w:val="21"/>
        </w:rPr>
      </w:pPr>
      <w:r>
        <w:rPr>
          <w:rFonts w:hint="eastAsia" w:ascii="宋体" w:hAnsi="宋体"/>
          <w:bCs/>
          <w:szCs w:val="21"/>
        </w:rPr>
        <w:t>（1）、建立公共能源的合理使用规定。</w:t>
      </w:r>
    </w:p>
    <w:p>
      <w:pPr>
        <w:spacing w:line="400" w:lineRule="exact"/>
        <w:ind w:firstLine="420" w:firstLineChars="200"/>
        <w:rPr>
          <w:rFonts w:ascii="宋体" w:hAnsi="宋体"/>
          <w:bCs/>
          <w:szCs w:val="21"/>
        </w:rPr>
      </w:pPr>
      <w:r>
        <w:rPr>
          <w:rFonts w:hint="eastAsia" w:ascii="宋体" w:hAnsi="宋体"/>
          <w:bCs/>
          <w:szCs w:val="21"/>
        </w:rPr>
        <w:t>（2）、在保障正常使用的前提下节约能源。</w:t>
      </w:r>
    </w:p>
    <w:p>
      <w:pPr>
        <w:spacing w:line="400" w:lineRule="exact"/>
        <w:outlineLvl w:val="0"/>
        <w:rPr>
          <w:rFonts w:ascii="宋体" w:hAnsi="宋体"/>
          <w:b/>
          <w:bCs/>
          <w:szCs w:val="21"/>
        </w:rPr>
      </w:pPr>
      <w:r>
        <w:rPr>
          <w:rFonts w:hint="eastAsia" w:ascii="宋体" w:hAnsi="宋体"/>
          <w:b/>
          <w:bCs/>
          <w:szCs w:val="21"/>
        </w:rPr>
        <w:t xml:space="preserve">    L、其它</w:t>
      </w:r>
    </w:p>
    <w:p>
      <w:pPr>
        <w:spacing w:line="400" w:lineRule="exact"/>
        <w:ind w:firstLine="420" w:firstLineChars="200"/>
        <w:rPr>
          <w:rFonts w:hint="eastAsia" w:ascii="宋体" w:hAnsi="宋体"/>
          <w:bCs/>
          <w:szCs w:val="21"/>
        </w:rPr>
      </w:pPr>
      <w:r>
        <w:rPr>
          <w:rFonts w:hint="eastAsia" w:ascii="宋体" w:hAnsi="宋体"/>
          <w:bCs/>
          <w:szCs w:val="21"/>
        </w:rPr>
        <w:t xml:space="preserve">  中标人需设立项目部，具体负责本项目的物业服务管理工作，并按要求配备工作人员。</w:t>
      </w:r>
    </w:p>
    <w:p>
      <w:pPr>
        <w:spacing w:line="400" w:lineRule="exact"/>
        <w:ind w:firstLine="420" w:firstLineChars="200"/>
        <w:rPr>
          <w:rFonts w:ascii="宋体" w:hAnsi="宋体"/>
          <w:bCs/>
          <w:szCs w:val="21"/>
        </w:rPr>
      </w:pPr>
      <w:r>
        <w:rPr>
          <w:rFonts w:hint="eastAsia" w:ascii="宋体" w:hAnsi="宋体"/>
          <w:bCs/>
          <w:szCs w:val="21"/>
        </w:rPr>
        <w:t xml:space="preserve">  中标人及其员工应主动配合业主方的行政管理工作，服从调度，听从指挥，认真听取有关部门提出的建议和意见，对在物业管理中出现问题和薄弱环节立即整改。</w:t>
      </w:r>
    </w:p>
    <w:p>
      <w:pPr>
        <w:spacing w:line="400" w:lineRule="exact"/>
        <w:ind w:firstLine="420" w:firstLineChars="200"/>
        <w:rPr>
          <w:rFonts w:ascii="宋体" w:hAnsi="宋体"/>
          <w:bCs/>
          <w:szCs w:val="21"/>
        </w:rPr>
      </w:pPr>
      <w:r>
        <w:rPr>
          <w:rFonts w:hint="eastAsia" w:ascii="宋体" w:hAnsi="宋体"/>
          <w:bCs/>
          <w:szCs w:val="21"/>
        </w:rPr>
        <w:t xml:space="preserve">  投诉处理率达100%。</w:t>
      </w:r>
    </w:p>
    <w:p>
      <w:pPr>
        <w:spacing w:line="400" w:lineRule="exact"/>
        <w:ind w:firstLine="420" w:firstLineChars="200"/>
        <w:rPr>
          <w:rFonts w:ascii="宋体" w:hAnsi="宋体"/>
          <w:bCs/>
          <w:szCs w:val="21"/>
        </w:rPr>
      </w:pPr>
      <w:r>
        <w:rPr>
          <w:rFonts w:hint="eastAsia" w:ascii="宋体" w:hAnsi="宋体"/>
          <w:bCs/>
          <w:szCs w:val="21"/>
        </w:rPr>
        <w:t xml:space="preserve">  所有物业员工要做好各项保密工作。对党政要务、其它事务和文件要严格做到不打听、不偷看、不传播、不遗失、不擅自处理保密纸物等。</w:t>
      </w:r>
    </w:p>
    <w:p>
      <w:pPr>
        <w:spacing w:line="400" w:lineRule="exact"/>
        <w:ind w:firstLine="420" w:firstLineChars="200"/>
        <w:rPr>
          <w:rFonts w:hint="eastAsia" w:ascii="宋体" w:hAnsi="宋体"/>
          <w:b/>
          <w:bCs/>
          <w:szCs w:val="21"/>
        </w:rPr>
      </w:pPr>
      <w:r>
        <w:rPr>
          <w:rFonts w:hint="eastAsia" w:ascii="宋体" w:hAnsi="宋体"/>
          <w:bCs/>
          <w:szCs w:val="21"/>
        </w:rPr>
        <w:t xml:space="preserve">  </w:t>
      </w:r>
      <w:r>
        <w:rPr>
          <w:rFonts w:hint="eastAsia" w:ascii="宋体" w:hAnsi="宋体"/>
          <w:b/>
          <w:bCs/>
          <w:szCs w:val="21"/>
        </w:rPr>
        <w:t>采购人不设立公用设施专用基金和水街2号楼房屋本体维护基金，所有维修项目由物业项目部负责组织实施，维修费用按实结算，以招标人委托的第三方机构审核为准，招标人承担维修项目除人工费以外的</w:t>
      </w:r>
      <w:r>
        <w:rPr>
          <w:rFonts w:hint="eastAsia" w:ascii="宋体" w:hAnsi="宋体"/>
          <w:b/>
          <w:bCs/>
          <w:szCs w:val="21"/>
          <w:lang w:eastAsia="zh-CN"/>
        </w:rPr>
        <w:t>所有</w:t>
      </w:r>
      <w:r>
        <w:rPr>
          <w:rFonts w:hint="eastAsia" w:ascii="宋体" w:hAnsi="宋体"/>
          <w:b/>
          <w:bCs/>
          <w:szCs w:val="21"/>
        </w:rPr>
        <w:t>费用</w:t>
      </w:r>
      <w:r>
        <w:rPr>
          <w:rFonts w:hint="eastAsia" w:ascii="宋体" w:hAnsi="宋体"/>
          <w:b/>
          <w:bCs/>
          <w:szCs w:val="21"/>
          <w:lang w:eastAsia="zh-CN"/>
        </w:rPr>
        <w:t>，</w:t>
      </w:r>
      <w:r>
        <w:rPr>
          <w:rFonts w:hint="eastAsia" w:ascii="宋体" w:hAnsi="宋体"/>
          <w:b/>
          <w:bCs/>
          <w:szCs w:val="21"/>
        </w:rPr>
        <w:t>维修项目实施前报招标人现场核实，维修结束后经招标人共同验收。</w:t>
      </w:r>
    </w:p>
    <w:p>
      <w:pPr>
        <w:spacing w:line="400" w:lineRule="exact"/>
        <w:ind w:firstLine="420" w:firstLineChars="200"/>
        <w:rPr>
          <w:rFonts w:ascii="宋体" w:hAnsi="宋体"/>
          <w:bCs/>
          <w:szCs w:val="21"/>
        </w:rPr>
      </w:pPr>
      <w:r>
        <w:rPr>
          <w:rFonts w:hint="eastAsia" w:ascii="宋体" w:hAnsi="宋体"/>
          <w:bCs/>
          <w:szCs w:val="21"/>
        </w:rPr>
        <w:t xml:space="preserve">  捡到物品要及时上缴到采购人有关管理部门。</w:t>
      </w:r>
    </w:p>
    <w:p>
      <w:pPr>
        <w:spacing w:line="400" w:lineRule="exact"/>
        <w:ind w:firstLine="420" w:firstLineChars="200"/>
        <w:rPr>
          <w:rFonts w:hint="eastAsia" w:ascii="宋体" w:hAnsi="宋体"/>
          <w:bCs/>
          <w:szCs w:val="21"/>
        </w:rPr>
      </w:pPr>
      <w:r>
        <w:rPr>
          <w:rFonts w:hint="eastAsia" w:ascii="宋体" w:hAnsi="宋体"/>
          <w:bCs/>
          <w:szCs w:val="21"/>
        </w:rPr>
        <w:t xml:space="preserve">  中标人要严格按照《劳动法》规定做好用工工作，办理一切用工手续。</w:t>
      </w:r>
    </w:p>
    <w:p>
      <w:pPr>
        <w:spacing w:line="400" w:lineRule="exact"/>
        <w:rPr>
          <w:rFonts w:ascii="宋体" w:hAnsi="宋体"/>
          <w:b/>
          <w:snapToGrid w:val="0"/>
          <w:kern w:val="0"/>
          <w:szCs w:val="21"/>
        </w:rPr>
      </w:pPr>
      <w:r>
        <w:rPr>
          <w:rFonts w:hint="eastAsia" w:ascii="宋体" w:hAnsi="宋体"/>
          <w:b/>
          <w:snapToGrid w:val="0"/>
          <w:kern w:val="0"/>
          <w:szCs w:val="21"/>
        </w:rPr>
        <w:t xml:space="preserve">    五、物业管理费用及补充说明</w:t>
      </w:r>
    </w:p>
    <w:p>
      <w:pPr>
        <w:spacing w:line="400" w:lineRule="exact"/>
        <w:ind w:left="1"/>
        <w:rPr>
          <w:rFonts w:ascii="宋体" w:hAnsi="宋体"/>
          <w:b/>
          <w:snapToGrid w:val="0"/>
          <w:kern w:val="0"/>
          <w:szCs w:val="21"/>
        </w:rPr>
      </w:pPr>
      <w:r>
        <w:rPr>
          <w:rFonts w:hint="eastAsia" w:ascii="宋体" w:hAnsi="宋体"/>
          <w:b/>
          <w:snapToGrid w:val="0"/>
          <w:kern w:val="0"/>
          <w:szCs w:val="21"/>
        </w:rPr>
        <w:t xml:space="preserve">      （一）物业管理经费使用范围</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1．人工工资费用（必须符合宁波市劳动部门有关规定，否则作无效标处理）。</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2．社保医保（必须符合宁波市劳动部门有关规定，否则作无效标处理）。</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3．福利</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4．节假日加班费用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5．行政办公费用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6．员工的服装费用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7．其它费用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8．管理费用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9．法定税费</w:t>
      </w:r>
    </w:p>
    <w:p>
      <w:pPr>
        <w:spacing w:line="400" w:lineRule="exact"/>
        <w:rPr>
          <w:rFonts w:ascii="宋体" w:hAnsi="宋体"/>
          <w:b/>
          <w:snapToGrid w:val="0"/>
          <w:kern w:val="0"/>
          <w:szCs w:val="21"/>
        </w:rPr>
      </w:pPr>
      <w:r>
        <w:rPr>
          <w:rFonts w:hint="eastAsia" w:ascii="宋体" w:hAnsi="宋体"/>
          <w:b/>
          <w:snapToGrid w:val="0"/>
          <w:kern w:val="0"/>
          <w:szCs w:val="21"/>
        </w:rPr>
        <w:t xml:space="preserve">    （二）其它补充说明</w:t>
      </w:r>
    </w:p>
    <w:p>
      <w:pPr>
        <w:spacing w:line="400" w:lineRule="exact"/>
        <w:ind w:firstLine="411" w:firstLineChars="196"/>
        <w:rPr>
          <w:rFonts w:ascii="宋体" w:hAnsi="宋体"/>
          <w:snapToGrid w:val="0"/>
          <w:kern w:val="0"/>
          <w:szCs w:val="21"/>
        </w:rPr>
      </w:pPr>
      <w:bookmarkStart w:id="20" w:name="bt工程技术要求"/>
      <w:bookmarkEnd w:id="20"/>
      <w:bookmarkStart w:id="21" w:name="_Toc66353737"/>
      <w:bookmarkStart w:id="22" w:name="_Toc72050368"/>
      <w:bookmarkStart w:id="23" w:name="工程技术要求"/>
      <w:bookmarkStart w:id="24" w:name="_Toc58910667"/>
      <w:bookmarkStart w:id="25" w:name="_Toc77407614"/>
      <w:bookmarkStart w:id="26" w:name="_Toc65917390"/>
      <w:bookmarkStart w:id="27" w:name="_Toc69814308"/>
      <w:bookmarkStart w:id="28" w:name="_Toc101074872"/>
      <w:bookmarkStart w:id="29" w:name="_Toc100052360"/>
      <w:bookmarkStart w:id="30" w:name="_Toc95016343"/>
      <w:r>
        <w:rPr>
          <w:rFonts w:hint="eastAsia" w:ascii="宋体" w:hAnsi="宋体"/>
          <w:snapToGrid w:val="0"/>
          <w:kern w:val="0"/>
          <w:szCs w:val="21"/>
        </w:rPr>
        <w:t xml:space="preserve">  1、本次招标，委托管理期限为三年，合同一年一签。</w:t>
      </w:r>
      <w:r>
        <w:rPr>
          <w:rFonts w:ascii="宋体" w:hAnsi="宋体"/>
          <w:snapToGrid w:val="0"/>
          <w:kern w:val="0"/>
          <w:szCs w:val="21"/>
        </w:rPr>
        <w:t>如在合同执行期间，遇到</w:t>
      </w:r>
      <w:r>
        <w:rPr>
          <w:rFonts w:hint="eastAsia" w:ascii="宋体" w:hAnsi="宋体"/>
          <w:snapToGrid w:val="0"/>
          <w:kern w:val="0"/>
          <w:szCs w:val="21"/>
        </w:rPr>
        <w:t>宁波市政府规定</w:t>
      </w:r>
      <w:r>
        <w:rPr>
          <w:rFonts w:ascii="宋体" w:hAnsi="宋体"/>
          <w:snapToGrid w:val="0"/>
          <w:kern w:val="0"/>
          <w:szCs w:val="21"/>
        </w:rPr>
        <w:t>最低工资标准</w:t>
      </w:r>
      <w:r>
        <w:rPr>
          <w:rFonts w:hint="eastAsia" w:ascii="宋体" w:hAnsi="宋体"/>
          <w:snapToGrid w:val="0"/>
          <w:kern w:val="0"/>
          <w:szCs w:val="21"/>
        </w:rPr>
        <w:t>和</w:t>
      </w:r>
      <w:r>
        <w:rPr>
          <w:rFonts w:ascii="宋体" w:hAnsi="宋体"/>
          <w:snapToGrid w:val="0"/>
          <w:kern w:val="0"/>
          <w:szCs w:val="21"/>
        </w:rPr>
        <w:t>社保缴费基数、比例</w:t>
      </w:r>
      <w:r>
        <w:rPr>
          <w:rFonts w:hint="eastAsia" w:ascii="宋体" w:hAnsi="宋体"/>
          <w:snapToGrid w:val="0"/>
          <w:kern w:val="0"/>
          <w:szCs w:val="21"/>
        </w:rPr>
        <w:t>上调</w:t>
      </w:r>
      <w:r>
        <w:rPr>
          <w:rFonts w:ascii="宋体" w:hAnsi="宋体"/>
          <w:snapToGrid w:val="0"/>
          <w:kern w:val="0"/>
          <w:szCs w:val="21"/>
        </w:rPr>
        <w:t>，则合同中的人员工资部分按</w:t>
      </w:r>
      <w:r>
        <w:rPr>
          <w:rFonts w:hint="eastAsia" w:ascii="宋体" w:hAnsi="宋体"/>
          <w:snapToGrid w:val="0"/>
          <w:kern w:val="0"/>
          <w:szCs w:val="21"/>
        </w:rPr>
        <w:t>最低工资、社保基数</w:t>
      </w:r>
      <w:r>
        <w:rPr>
          <w:rFonts w:ascii="宋体" w:hAnsi="宋体"/>
          <w:snapToGrid w:val="0"/>
          <w:kern w:val="0"/>
          <w:szCs w:val="21"/>
        </w:rPr>
        <w:t>实际</w:t>
      </w:r>
      <w:r>
        <w:rPr>
          <w:rFonts w:hint="eastAsia" w:ascii="宋体" w:hAnsi="宋体"/>
          <w:snapToGrid w:val="0"/>
          <w:kern w:val="0"/>
          <w:szCs w:val="21"/>
        </w:rPr>
        <w:t>上调幅度上调</w:t>
      </w:r>
      <w:r>
        <w:rPr>
          <w:rFonts w:ascii="宋体" w:hAnsi="宋体"/>
          <w:snapToGrid w:val="0"/>
          <w:kern w:val="0"/>
          <w:szCs w:val="21"/>
        </w:rPr>
        <w:t>。</w:t>
      </w:r>
    </w:p>
    <w:p>
      <w:pPr>
        <w:spacing w:line="400" w:lineRule="exact"/>
        <w:ind w:firstLine="411" w:firstLineChars="196"/>
        <w:rPr>
          <w:rFonts w:hint="eastAsia" w:ascii="宋体" w:hAnsi="宋体"/>
          <w:snapToGrid w:val="0"/>
          <w:kern w:val="0"/>
          <w:szCs w:val="21"/>
        </w:rPr>
      </w:pPr>
      <w:r>
        <w:rPr>
          <w:rFonts w:hint="eastAsia" w:ascii="宋体" w:hAnsi="宋体"/>
          <w:snapToGrid w:val="0"/>
          <w:kern w:val="0"/>
          <w:szCs w:val="21"/>
        </w:rPr>
        <w:t xml:space="preserve">  </w:t>
      </w:r>
      <w:r>
        <w:rPr>
          <w:rFonts w:ascii="宋体" w:hAnsi="宋体"/>
          <w:snapToGrid w:val="0"/>
          <w:kern w:val="0"/>
          <w:szCs w:val="21"/>
        </w:rPr>
        <w:t>2、</w:t>
      </w:r>
      <w:r>
        <w:rPr>
          <w:rFonts w:hint="eastAsia" w:ascii="宋体" w:hAnsi="宋体"/>
          <w:snapToGrid w:val="0"/>
          <w:kern w:val="0"/>
          <w:szCs w:val="21"/>
        </w:rPr>
        <w:t>为确保平稳过渡，无特殊情况和理由，中标人要确保留用人员工资待遇不降低。若出现人员辞退情况，根据劳动法相关规定，其所产生的工龄工资结清费用等问题，由中标人自行承担和解决。</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3、在投标报价中，物业管理采用包干制。中标人根据有关物业管理法规与宁波南部商务区管理</w:t>
      </w:r>
      <w:r>
        <w:rPr>
          <w:rFonts w:hint="eastAsia" w:ascii="宋体" w:hAnsi="宋体"/>
          <w:snapToGrid w:val="0"/>
          <w:kern w:val="0"/>
          <w:szCs w:val="21"/>
          <w:lang w:eastAsia="zh-CN"/>
        </w:rPr>
        <w:t>办公室</w:t>
      </w:r>
      <w:r>
        <w:rPr>
          <w:rFonts w:hint="eastAsia" w:ascii="宋体" w:hAnsi="宋体"/>
          <w:snapToGrid w:val="0"/>
          <w:kern w:val="0"/>
          <w:szCs w:val="21"/>
        </w:rPr>
        <w:t>签订物业管理合同，对本物业实行管理，自主经营，自负盈亏。</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4</w:t>
      </w:r>
      <w:r>
        <w:rPr>
          <w:rFonts w:ascii="宋体" w:hAnsi="宋体"/>
          <w:snapToGrid w:val="0"/>
          <w:kern w:val="0"/>
          <w:szCs w:val="21"/>
        </w:rPr>
        <w:t>、</w:t>
      </w:r>
      <w:r>
        <w:rPr>
          <w:rFonts w:hint="eastAsia" w:ascii="宋体" w:hAnsi="宋体"/>
          <w:snapToGrid w:val="0"/>
          <w:kern w:val="0"/>
          <w:szCs w:val="21"/>
        </w:rPr>
        <w:t>中标人</w:t>
      </w:r>
      <w:r>
        <w:rPr>
          <w:rFonts w:ascii="宋体" w:hAnsi="宋体"/>
          <w:snapToGrid w:val="0"/>
          <w:kern w:val="0"/>
          <w:szCs w:val="21"/>
        </w:rPr>
        <w:t>需在本项目中指定一名负责人负责本项目的协调管理，按本项目管理的要求配备相应的工作人员。中标</w:t>
      </w:r>
      <w:r>
        <w:rPr>
          <w:rFonts w:hint="eastAsia" w:ascii="宋体" w:hAnsi="宋体"/>
          <w:snapToGrid w:val="0"/>
          <w:kern w:val="0"/>
          <w:szCs w:val="21"/>
        </w:rPr>
        <w:t>人</w:t>
      </w:r>
      <w:r>
        <w:rPr>
          <w:rFonts w:ascii="宋体" w:hAnsi="宋体"/>
          <w:snapToGrid w:val="0"/>
          <w:kern w:val="0"/>
          <w:szCs w:val="21"/>
        </w:rPr>
        <w:t>必须严格管理，制订相应的规章制度，人员要坚守岗位，实行专人负责制，各</w:t>
      </w:r>
      <w:r>
        <w:rPr>
          <w:rFonts w:hint="eastAsia" w:ascii="宋体" w:hAnsi="宋体"/>
          <w:snapToGrid w:val="0"/>
          <w:kern w:val="0"/>
          <w:szCs w:val="21"/>
        </w:rPr>
        <w:t>部门</w:t>
      </w:r>
      <w:r>
        <w:rPr>
          <w:rFonts w:ascii="宋体" w:hAnsi="宋体"/>
          <w:snapToGrid w:val="0"/>
          <w:kern w:val="0"/>
          <w:szCs w:val="21"/>
        </w:rPr>
        <w:t>负责人必须跟班作业，服从管理，做到服务第一，质量第一。所有员工须有有效的上岗证件。</w:t>
      </w:r>
    </w:p>
    <w:p>
      <w:pPr>
        <w:spacing w:line="400" w:lineRule="exact"/>
        <w:ind w:firstLine="411" w:firstLineChars="196"/>
        <w:rPr>
          <w:rFonts w:hint="eastAsia" w:ascii="宋体" w:hAnsi="宋体" w:eastAsia="宋体"/>
          <w:b/>
          <w:bCs/>
          <w:snapToGrid w:val="0"/>
          <w:kern w:val="0"/>
          <w:szCs w:val="21"/>
          <w:lang w:eastAsia="zh-CN"/>
        </w:rPr>
      </w:pPr>
      <w:r>
        <w:rPr>
          <w:rFonts w:hint="eastAsia" w:ascii="宋体" w:hAnsi="宋体"/>
          <w:snapToGrid w:val="0"/>
          <w:kern w:val="0"/>
          <w:szCs w:val="21"/>
        </w:rPr>
        <w:t xml:space="preserve">  5</w:t>
      </w:r>
      <w:r>
        <w:rPr>
          <w:rFonts w:ascii="宋体" w:hAnsi="宋体"/>
          <w:snapToGrid w:val="0"/>
          <w:kern w:val="0"/>
          <w:szCs w:val="21"/>
        </w:rPr>
        <w:t>、</w:t>
      </w:r>
      <w:r>
        <w:rPr>
          <w:rFonts w:ascii="宋体" w:hAnsi="宋体"/>
          <w:b/>
          <w:bCs/>
          <w:snapToGrid w:val="0"/>
          <w:kern w:val="0"/>
          <w:szCs w:val="21"/>
        </w:rPr>
        <w:t>管理费用结算具体时间为：</w:t>
      </w:r>
      <w:r>
        <w:rPr>
          <w:rFonts w:hint="eastAsia" w:ascii="宋体" w:hAnsi="宋体"/>
          <w:b/>
          <w:bCs/>
          <w:snapToGrid w:val="0"/>
          <w:kern w:val="0"/>
          <w:szCs w:val="21"/>
          <w:lang w:eastAsia="zh-CN"/>
        </w:rPr>
        <w:t>半年</w:t>
      </w:r>
      <w:r>
        <w:rPr>
          <w:rFonts w:hint="eastAsia" w:ascii="宋体" w:hAnsi="宋体"/>
          <w:b/>
          <w:bCs/>
          <w:snapToGrid w:val="0"/>
          <w:kern w:val="0"/>
          <w:szCs w:val="21"/>
        </w:rPr>
        <w:t>结算，结算时中标人需要提供合法票据</w:t>
      </w:r>
      <w:r>
        <w:rPr>
          <w:rFonts w:ascii="宋体" w:hAnsi="宋体"/>
          <w:b/>
          <w:bCs/>
          <w:snapToGrid w:val="0"/>
          <w:kern w:val="0"/>
          <w:szCs w:val="21"/>
        </w:rPr>
        <w:t>。</w:t>
      </w:r>
      <w:r>
        <w:rPr>
          <w:rFonts w:hint="eastAsia" w:ascii="宋体" w:hAnsi="宋体"/>
          <w:b/>
          <w:bCs/>
          <w:snapToGrid w:val="0"/>
          <w:kern w:val="0"/>
          <w:szCs w:val="21"/>
          <w:lang w:eastAsia="zh-CN"/>
        </w:rPr>
        <w:t>（须与合同保持一致）</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6</w:t>
      </w:r>
      <w:r>
        <w:rPr>
          <w:rFonts w:ascii="宋体" w:hAnsi="宋体"/>
          <w:snapToGrid w:val="0"/>
          <w:kern w:val="0"/>
          <w:szCs w:val="21"/>
        </w:rPr>
        <w:t>、在工程设备保修期内，其保修工作和费用由施工单位或设备供应商负责，物业管理企业做好联络、保养工作</w:t>
      </w:r>
      <w:r>
        <w:rPr>
          <w:rFonts w:hint="eastAsia" w:ascii="宋体" w:hAnsi="宋体"/>
          <w:snapToGrid w:val="0"/>
          <w:kern w:val="0"/>
          <w:szCs w:val="21"/>
        </w:rPr>
        <w:t>，除特殊设备外</w:t>
      </w:r>
      <w:r>
        <w:rPr>
          <w:rFonts w:ascii="宋体" w:hAnsi="宋体"/>
          <w:snapToGrid w:val="0"/>
          <w:kern w:val="0"/>
          <w:szCs w:val="21"/>
        </w:rPr>
        <w:t>。保修期满后，日常维修、养护等费用（不含材料费和检测费）均由中标</w:t>
      </w:r>
      <w:r>
        <w:rPr>
          <w:rFonts w:hint="eastAsia" w:ascii="宋体" w:hAnsi="宋体"/>
          <w:snapToGrid w:val="0"/>
          <w:kern w:val="0"/>
          <w:szCs w:val="21"/>
        </w:rPr>
        <w:t>人</w:t>
      </w:r>
      <w:r>
        <w:rPr>
          <w:rFonts w:ascii="宋体" w:hAnsi="宋体"/>
          <w:snapToGrid w:val="0"/>
          <w:kern w:val="0"/>
          <w:szCs w:val="21"/>
        </w:rPr>
        <w:t>负责。</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7</w:t>
      </w:r>
      <w:r>
        <w:rPr>
          <w:rFonts w:ascii="宋体" w:hAnsi="宋体"/>
          <w:snapToGrid w:val="0"/>
          <w:kern w:val="0"/>
          <w:szCs w:val="21"/>
        </w:rPr>
        <w:t>、管理用房。在委托管理期限内</w:t>
      </w:r>
      <w:r>
        <w:rPr>
          <w:rFonts w:hint="eastAsia" w:ascii="宋体" w:hAnsi="宋体"/>
          <w:snapToGrid w:val="0"/>
          <w:kern w:val="0"/>
          <w:szCs w:val="21"/>
        </w:rPr>
        <w:t>采购人</w:t>
      </w:r>
      <w:r>
        <w:rPr>
          <w:rFonts w:ascii="宋体" w:hAnsi="宋体"/>
          <w:snapToGrid w:val="0"/>
          <w:kern w:val="0"/>
          <w:szCs w:val="21"/>
        </w:rPr>
        <w:t>免费提供相应的管理用房，具体根据</w:t>
      </w:r>
      <w:r>
        <w:rPr>
          <w:rFonts w:hint="eastAsia" w:ascii="宋体" w:hAnsi="宋体"/>
          <w:snapToGrid w:val="0"/>
          <w:kern w:val="0"/>
          <w:szCs w:val="21"/>
        </w:rPr>
        <w:t>采购人</w:t>
      </w:r>
      <w:r>
        <w:rPr>
          <w:rFonts w:ascii="宋体" w:hAnsi="宋体"/>
          <w:snapToGrid w:val="0"/>
          <w:kern w:val="0"/>
          <w:szCs w:val="21"/>
        </w:rPr>
        <w:t>的实际与管理要求而定。</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8</w:t>
      </w:r>
      <w:r>
        <w:rPr>
          <w:rFonts w:ascii="宋体" w:hAnsi="宋体"/>
          <w:snapToGrid w:val="0"/>
          <w:kern w:val="0"/>
          <w:szCs w:val="21"/>
        </w:rPr>
        <w:t>、委托管理费以</w:t>
      </w:r>
      <w:r>
        <w:rPr>
          <w:rFonts w:hint="eastAsia" w:ascii="宋体" w:hAnsi="宋体"/>
          <w:snapToGrid w:val="0"/>
          <w:kern w:val="0"/>
          <w:szCs w:val="21"/>
        </w:rPr>
        <w:t>中标人</w:t>
      </w:r>
      <w:r>
        <w:rPr>
          <w:rFonts w:ascii="宋体" w:hAnsi="宋体"/>
          <w:snapToGrid w:val="0"/>
          <w:kern w:val="0"/>
          <w:szCs w:val="21"/>
        </w:rPr>
        <w:t>在</w:t>
      </w:r>
      <w:r>
        <w:rPr>
          <w:rFonts w:hint="eastAsia" w:ascii="宋体" w:hAnsi="宋体"/>
          <w:snapToGrid w:val="0"/>
          <w:kern w:val="0"/>
          <w:szCs w:val="21"/>
        </w:rPr>
        <w:t>投标文件</w:t>
      </w:r>
      <w:r>
        <w:rPr>
          <w:rFonts w:ascii="宋体" w:hAnsi="宋体"/>
          <w:snapToGrid w:val="0"/>
          <w:kern w:val="0"/>
          <w:szCs w:val="21"/>
        </w:rPr>
        <w:t>中提供的最后</w:t>
      </w:r>
      <w:r>
        <w:rPr>
          <w:rFonts w:hint="eastAsia" w:ascii="宋体" w:hAnsi="宋体"/>
          <w:snapToGrid w:val="0"/>
          <w:kern w:val="0"/>
          <w:szCs w:val="21"/>
        </w:rPr>
        <w:t>报</w:t>
      </w:r>
      <w:r>
        <w:rPr>
          <w:rFonts w:ascii="宋体" w:hAnsi="宋体"/>
          <w:snapToGrid w:val="0"/>
          <w:kern w:val="0"/>
          <w:szCs w:val="21"/>
        </w:rPr>
        <w:t>价为准。</w:t>
      </w:r>
    </w:p>
    <w:p>
      <w:pPr>
        <w:spacing w:line="400" w:lineRule="exact"/>
        <w:ind w:firstLine="411" w:firstLineChars="196"/>
        <w:rPr>
          <w:rFonts w:hint="eastAsia" w:ascii="宋体" w:hAnsi="宋体" w:eastAsia="宋体"/>
          <w:b/>
          <w:bCs/>
          <w:snapToGrid w:val="0"/>
          <w:kern w:val="0"/>
          <w:szCs w:val="21"/>
          <w:lang w:eastAsia="zh-CN"/>
        </w:rPr>
      </w:pPr>
      <w:r>
        <w:rPr>
          <w:rFonts w:hint="eastAsia" w:ascii="宋体" w:hAnsi="宋体"/>
          <w:snapToGrid w:val="0"/>
          <w:kern w:val="0"/>
          <w:szCs w:val="21"/>
        </w:rPr>
        <w:t xml:space="preserve">  9</w:t>
      </w:r>
      <w:r>
        <w:rPr>
          <w:rFonts w:ascii="宋体" w:hAnsi="宋体"/>
          <w:snapToGrid w:val="0"/>
          <w:kern w:val="0"/>
          <w:szCs w:val="21"/>
        </w:rPr>
        <w:t>、</w:t>
      </w:r>
      <w:r>
        <w:rPr>
          <w:rFonts w:hint="eastAsia" w:ascii="宋体" w:hAnsi="宋体"/>
          <w:snapToGrid w:val="0"/>
          <w:kern w:val="0"/>
          <w:szCs w:val="21"/>
        </w:rPr>
        <w:t>采购人将</w:t>
      </w:r>
      <w:r>
        <w:rPr>
          <w:rFonts w:ascii="宋体" w:hAnsi="宋体"/>
          <w:snapToGrid w:val="0"/>
          <w:kern w:val="0"/>
          <w:szCs w:val="21"/>
        </w:rPr>
        <w:t>在</w:t>
      </w:r>
      <w:r>
        <w:rPr>
          <w:rFonts w:hint="eastAsia" w:ascii="宋体" w:hAnsi="宋体"/>
          <w:snapToGrid w:val="0"/>
          <w:kern w:val="0"/>
          <w:szCs w:val="21"/>
        </w:rPr>
        <w:t>合同期内</w:t>
      </w:r>
      <w:r>
        <w:rPr>
          <w:rFonts w:ascii="宋体" w:hAnsi="宋体"/>
          <w:snapToGrid w:val="0"/>
          <w:kern w:val="0"/>
          <w:szCs w:val="21"/>
        </w:rPr>
        <w:t>适时对</w:t>
      </w:r>
      <w:r>
        <w:rPr>
          <w:rFonts w:hint="eastAsia" w:ascii="宋体" w:hAnsi="宋体"/>
          <w:snapToGrid w:val="0"/>
          <w:kern w:val="0"/>
          <w:szCs w:val="21"/>
        </w:rPr>
        <w:t>中标人</w:t>
      </w:r>
      <w:r>
        <w:rPr>
          <w:rFonts w:ascii="宋体" w:hAnsi="宋体"/>
          <w:snapToGrid w:val="0"/>
          <w:kern w:val="0"/>
          <w:szCs w:val="21"/>
        </w:rPr>
        <w:t>进行</w:t>
      </w:r>
      <w:r>
        <w:rPr>
          <w:rFonts w:hint="eastAsia" w:ascii="宋体" w:hAnsi="宋体"/>
          <w:snapToGrid w:val="0"/>
          <w:kern w:val="0"/>
          <w:szCs w:val="21"/>
          <w:lang w:eastAsia="zh-CN"/>
        </w:rPr>
        <w:t>履约考评</w:t>
      </w:r>
      <w:r>
        <w:rPr>
          <w:rFonts w:ascii="宋体" w:hAnsi="宋体"/>
          <w:snapToGrid w:val="0"/>
          <w:kern w:val="0"/>
          <w:szCs w:val="21"/>
        </w:rPr>
        <w:t>，如</w:t>
      </w:r>
      <w:r>
        <w:rPr>
          <w:rFonts w:hint="eastAsia" w:ascii="宋体" w:hAnsi="宋体"/>
          <w:snapToGrid w:val="0"/>
          <w:kern w:val="0"/>
          <w:szCs w:val="21"/>
          <w:lang w:eastAsia="zh-CN"/>
        </w:rPr>
        <w:t>考评</w:t>
      </w:r>
      <w:r>
        <w:rPr>
          <w:rFonts w:hint="eastAsia" w:ascii="宋体" w:hAnsi="宋体"/>
          <w:snapToGrid w:val="0"/>
          <w:kern w:val="0"/>
          <w:szCs w:val="21"/>
        </w:rPr>
        <w:t>不合格或</w:t>
      </w:r>
      <w:r>
        <w:rPr>
          <w:rFonts w:ascii="宋体" w:hAnsi="宋体"/>
          <w:snapToGrid w:val="0"/>
          <w:kern w:val="0"/>
          <w:szCs w:val="21"/>
        </w:rPr>
        <w:t>达不到</w:t>
      </w:r>
      <w:r>
        <w:rPr>
          <w:rFonts w:hint="eastAsia" w:ascii="宋体" w:hAnsi="宋体"/>
          <w:snapToGrid w:val="0"/>
          <w:kern w:val="0"/>
          <w:szCs w:val="21"/>
        </w:rPr>
        <w:t>有关</w:t>
      </w:r>
      <w:r>
        <w:rPr>
          <w:rFonts w:ascii="宋体" w:hAnsi="宋体"/>
          <w:snapToGrid w:val="0"/>
          <w:kern w:val="0"/>
          <w:szCs w:val="21"/>
        </w:rPr>
        <w:t>要求</w:t>
      </w:r>
      <w:r>
        <w:rPr>
          <w:rFonts w:hint="eastAsia" w:ascii="宋体" w:hAnsi="宋体"/>
          <w:snapToGrid w:val="0"/>
          <w:kern w:val="0"/>
          <w:szCs w:val="21"/>
        </w:rPr>
        <w:t>的</w:t>
      </w:r>
      <w:r>
        <w:rPr>
          <w:rFonts w:ascii="宋体" w:hAnsi="宋体"/>
          <w:snapToGrid w:val="0"/>
          <w:kern w:val="0"/>
          <w:szCs w:val="21"/>
        </w:rPr>
        <w:t>，限期</w:t>
      </w:r>
      <w:r>
        <w:rPr>
          <w:rFonts w:hint="eastAsia" w:ascii="宋体" w:hAnsi="宋体"/>
          <w:snapToGrid w:val="0"/>
          <w:kern w:val="0"/>
          <w:szCs w:val="21"/>
        </w:rPr>
        <w:t>进行更正，</w:t>
      </w:r>
      <w:r>
        <w:rPr>
          <w:rFonts w:ascii="宋体" w:hAnsi="宋体"/>
          <w:snapToGrid w:val="0"/>
          <w:kern w:val="0"/>
          <w:szCs w:val="21"/>
        </w:rPr>
        <w:t>不做更正的</w:t>
      </w:r>
      <w:r>
        <w:rPr>
          <w:rFonts w:hint="eastAsia" w:ascii="宋体" w:hAnsi="宋体"/>
          <w:snapToGrid w:val="0"/>
          <w:kern w:val="0"/>
          <w:szCs w:val="21"/>
        </w:rPr>
        <w:t>或更正后仍不合格，</w:t>
      </w:r>
      <w:r>
        <w:rPr>
          <w:rFonts w:ascii="宋体" w:hAnsi="宋体"/>
          <w:snapToGrid w:val="0"/>
          <w:kern w:val="0"/>
          <w:szCs w:val="21"/>
        </w:rPr>
        <w:t>可酌情扣除物业管理费用</w:t>
      </w:r>
      <w:r>
        <w:rPr>
          <w:rFonts w:hint="eastAsia" w:ascii="宋体" w:hAnsi="宋体"/>
          <w:snapToGrid w:val="0"/>
          <w:kern w:val="0"/>
          <w:szCs w:val="21"/>
        </w:rPr>
        <w:t>，</w:t>
      </w:r>
      <w:r>
        <w:rPr>
          <w:rFonts w:ascii="宋体" w:hAnsi="宋体"/>
          <w:snapToGrid w:val="0"/>
          <w:kern w:val="0"/>
          <w:szCs w:val="21"/>
        </w:rPr>
        <w:t>直至终止委托管理合同。</w:t>
      </w:r>
      <w:r>
        <w:rPr>
          <w:rFonts w:hint="eastAsia" w:ascii="宋体" w:hAnsi="宋体"/>
          <w:b/>
          <w:bCs/>
          <w:snapToGrid w:val="0"/>
          <w:kern w:val="0"/>
          <w:szCs w:val="21"/>
          <w:lang w:eastAsia="zh-CN"/>
        </w:rPr>
        <w:t>（须在合同中明确约定）</w:t>
      </w:r>
    </w:p>
    <w:p>
      <w:pPr>
        <w:spacing w:line="400" w:lineRule="exact"/>
        <w:ind w:firstLine="411" w:firstLineChars="196"/>
        <w:rPr>
          <w:rFonts w:ascii="宋体" w:hAnsi="宋体"/>
          <w:b/>
          <w:snapToGrid w:val="0"/>
          <w:kern w:val="0"/>
          <w:szCs w:val="21"/>
        </w:rPr>
      </w:pPr>
      <w:r>
        <w:rPr>
          <w:rFonts w:hint="eastAsia" w:ascii="宋体" w:hAnsi="宋体"/>
          <w:snapToGrid w:val="0"/>
          <w:kern w:val="0"/>
          <w:szCs w:val="21"/>
        </w:rPr>
        <w:t xml:space="preserve">  </w:t>
      </w:r>
      <w:bookmarkEnd w:id="21"/>
      <w:bookmarkEnd w:id="22"/>
      <w:bookmarkEnd w:id="23"/>
      <w:bookmarkEnd w:id="24"/>
      <w:bookmarkEnd w:id="25"/>
      <w:bookmarkEnd w:id="26"/>
      <w:bookmarkEnd w:id="27"/>
      <w:bookmarkEnd w:id="28"/>
      <w:bookmarkEnd w:id="29"/>
      <w:bookmarkEnd w:id="30"/>
      <w:r>
        <w:rPr>
          <w:rFonts w:hint="eastAsia" w:ascii="宋体" w:hAnsi="宋体"/>
          <w:b/>
          <w:snapToGrid w:val="0"/>
          <w:kern w:val="0"/>
          <w:szCs w:val="21"/>
        </w:rPr>
        <w:t>六、注意事项</w:t>
      </w:r>
    </w:p>
    <w:p>
      <w:pPr>
        <w:pStyle w:val="12"/>
        <w:spacing w:line="400" w:lineRule="exact"/>
        <w:ind w:firstLine="0"/>
        <w:rPr>
          <w:rFonts w:ascii="宋体" w:hAnsi="宋体"/>
          <w:szCs w:val="21"/>
        </w:rPr>
      </w:pPr>
      <w:r>
        <w:rPr>
          <w:rFonts w:hint="eastAsia" w:ascii="宋体" w:hAnsi="宋体"/>
          <w:szCs w:val="21"/>
        </w:rPr>
        <w:t xml:space="preserve">     1、</w:t>
      </w:r>
      <w:r>
        <w:rPr>
          <w:rFonts w:ascii="宋体" w:hAnsi="宋体"/>
          <w:szCs w:val="21"/>
        </w:rPr>
        <w:t>中标人不得将项目非法分包或</w:t>
      </w:r>
      <w:r>
        <w:rPr>
          <w:rFonts w:hint="eastAsia" w:ascii="宋体" w:hAnsi="宋体"/>
          <w:szCs w:val="21"/>
        </w:rPr>
        <w:t>整体</w:t>
      </w:r>
      <w:r>
        <w:rPr>
          <w:rFonts w:ascii="宋体" w:hAnsi="宋体"/>
          <w:szCs w:val="21"/>
        </w:rPr>
        <w:t>转包给任何单位和个人。否则，采购</w:t>
      </w:r>
      <w:r>
        <w:rPr>
          <w:rFonts w:hint="eastAsia" w:ascii="宋体" w:hAnsi="宋体"/>
          <w:szCs w:val="21"/>
        </w:rPr>
        <w:t>人</w:t>
      </w:r>
      <w:r>
        <w:rPr>
          <w:rFonts w:ascii="宋体" w:hAnsi="宋体"/>
          <w:szCs w:val="21"/>
        </w:rPr>
        <w:t>有权即刻终止合同，并要求中标人赔偿相应损失。</w:t>
      </w:r>
    </w:p>
    <w:p>
      <w:pPr>
        <w:pStyle w:val="12"/>
        <w:spacing w:line="400" w:lineRule="exact"/>
        <w:ind w:firstLine="0"/>
        <w:rPr>
          <w:rFonts w:ascii="宋体" w:hAnsi="宋体"/>
          <w:szCs w:val="21"/>
        </w:rPr>
      </w:pPr>
      <w:r>
        <w:rPr>
          <w:rFonts w:hint="eastAsia" w:ascii="宋体" w:hAnsi="宋体"/>
          <w:szCs w:val="21"/>
        </w:rPr>
        <w:t xml:space="preserve">     2、投标人若认为招标文件的技术要求或其他要求有倾向性或不公正性，可在招标答疑阶段提出，以维护招标行为的公平、公正。</w:t>
      </w:r>
    </w:p>
    <w:p>
      <w:pPr>
        <w:pStyle w:val="12"/>
        <w:spacing w:line="400" w:lineRule="exact"/>
        <w:ind w:firstLine="0"/>
        <w:rPr>
          <w:rFonts w:ascii="宋体" w:hAnsi="宋体"/>
          <w:szCs w:val="21"/>
        </w:rPr>
      </w:pPr>
      <w:r>
        <w:rPr>
          <w:rFonts w:hint="eastAsia" w:ascii="宋体" w:hAnsi="宋体"/>
          <w:szCs w:val="21"/>
        </w:rPr>
        <w:t xml:space="preserve">     3、投标人使用的标准必须是国际公认或国家、或地方政府颁布的同等或更高的标准，如投标人使用的标准低于上述标准,评标委员会将有权不予接受，投标人必须列表将明显的差异详细说明。</w:t>
      </w:r>
    </w:p>
    <w:p>
      <w:pPr>
        <w:pStyle w:val="12"/>
        <w:spacing w:line="400" w:lineRule="exact"/>
        <w:ind w:firstLine="0"/>
        <w:rPr>
          <w:rFonts w:ascii="宋体" w:hAnsi="宋体"/>
          <w:szCs w:val="21"/>
        </w:rPr>
      </w:pPr>
      <w:r>
        <w:rPr>
          <w:rFonts w:hint="eastAsia" w:ascii="宋体" w:hAnsi="宋体"/>
          <w:szCs w:val="21"/>
        </w:rPr>
        <w:t xml:space="preserve">     4、如投标人提交伪造资质证书、合同文件，一经发现按有关规定进行处罚,没收投标保证金、通报批评，并在宁波市政府采购网上公布。</w:t>
      </w:r>
    </w:p>
    <w:p>
      <w:pPr>
        <w:spacing w:line="400" w:lineRule="exact"/>
        <w:rPr>
          <w:rFonts w:ascii="宋体" w:hAnsi="宋体"/>
          <w:snapToGrid w:val="0"/>
          <w:kern w:val="0"/>
          <w:szCs w:val="21"/>
        </w:rPr>
      </w:pPr>
      <w:r>
        <w:rPr>
          <w:rFonts w:hint="eastAsia" w:ascii="宋体" w:hAnsi="宋体"/>
          <w:snapToGrid w:val="0"/>
          <w:kern w:val="0"/>
          <w:szCs w:val="21"/>
        </w:rPr>
        <w:t xml:space="preserve">     5、违反招标文件规定及在投标过程中违法违纪，或以任何形式采取不正当竞争手段的，一经查实，由招标单位按规定给予处罚，取消本次投标资格，已经中标的终止委托管理合同，一切后果由责任者自负。</w:t>
      </w:r>
    </w:p>
    <w:p>
      <w:pPr>
        <w:spacing w:line="400" w:lineRule="exact"/>
        <w:ind w:firstLine="422" w:firstLineChars="200"/>
        <w:rPr>
          <w:rFonts w:hint="eastAsia" w:ascii="宋体" w:hAnsi="宋体"/>
          <w:b/>
          <w:snapToGrid w:val="0"/>
          <w:kern w:val="0"/>
          <w:szCs w:val="21"/>
        </w:rPr>
      </w:pPr>
      <w:r>
        <w:rPr>
          <w:rFonts w:hint="eastAsia" w:ascii="宋体" w:hAnsi="宋体"/>
          <w:b/>
          <w:szCs w:val="21"/>
        </w:rPr>
        <w:t>七、其它要求</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1. 对本合同项目实施管理所需的一切物业服务经费由中标人自行组织，由此产生的一切费用由中标人承担。</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2. 合同期限内，本合同范围内因无法维修而需要更换的用品，中标人须向采购人提供采购清单，由采购人进行采购。</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3. 中标人应定期向采购人提供物业服务工作小结，按要求及时上报各类报表及数据，以便采购人进行监督考核。</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4. 中标人在搞好日常物业服务工作的同时，必须按照管理部门要求确保重大活动的顺利开展，根据工作需要及时完成下达的各种突击任务和突发性应急处置工作。</w:t>
      </w:r>
    </w:p>
    <w:p>
      <w:pPr>
        <w:tabs>
          <w:tab w:val="left" w:pos="1280"/>
        </w:tabs>
        <w:autoSpaceDE w:val="0"/>
        <w:autoSpaceDN w:val="0"/>
        <w:adjustRightInd w:val="0"/>
        <w:snapToGrid w:val="0"/>
        <w:spacing w:line="400" w:lineRule="exact"/>
        <w:ind w:firstLine="420" w:firstLineChars="200"/>
        <w:textAlignment w:val="bottom"/>
        <w:rPr>
          <w:rFonts w:ascii="宋体" w:hAnsi="宋体"/>
          <w:szCs w:val="21"/>
        </w:rPr>
      </w:pPr>
      <w:r>
        <w:rPr>
          <w:rFonts w:hint="eastAsia" w:ascii="宋体" w:hAnsi="宋体"/>
          <w:szCs w:val="21"/>
        </w:rPr>
        <w:t>5. 中标人必须按劳动法规定发放工资福利且工资发放标准不得低于最低工资标准。中标人必须为全体作业员工购买社保和人身意外保险，必须重视安全生产工作，确保全年不出安全生产责任事故。如发生安全生产责任事故，由中标人承担一切责任及损失。</w:t>
      </w:r>
    </w:p>
    <w:p>
      <w:pPr>
        <w:spacing w:line="440" w:lineRule="exact"/>
        <w:rPr>
          <w:rFonts w:hint="eastAsia" w:ascii="宋体" w:hAnsi="宋体"/>
          <w:b/>
          <w:bCs/>
          <w:szCs w:val="21"/>
        </w:rPr>
      </w:pPr>
    </w:p>
    <w:p/>
    <w:p>
      <w:pPr>
        <w:widowControl/>
        <w:jc w:val="center"/>
        <w:rPr>
          <w:rFonts w:ascii="宋体" w:hAnsi="宋体"/>
          <w:b/>
          <w:sz w:val="32"/>
          <w:szCs w:val="32"/>
        </w:rPr>
      </w:pPr>
      <w:r>
        <w:rPr>
          <w:rFonts w:ascii="宋体" w:hAnsi="宋体"/>
          <w:b/>
          <w:sz w:val="32"/>
          <w:szCs w:val="32"/>
        </w:rPr>
        <w:br w:type="page"/>
      </w:r>
      <w:r>
        <w:rPr>
          <w:rFonts w:hint="eastAsia" w:ascii="宋体" w:hAnsi="宋体"/>
          <w:b/>
          <w:sz w:val="32"/>
          <w:szCs w:val="32"/>
        </w:rPr>
        <w:t>第三部分  投标人须知</w:t>
      </w:r>
    </w:p>
    <w:p>
      <w:pPr>
        <w:spacing w:line="440" w:lineRule="exact"/>
        <w:jc w:val="center"/>
        <w:rPr>
          <w:rFonts w:ascii="宋体" w:hAnsi="宋体"/>
          <w:b/>
          <w:color w:val="000000"/>
          <w:sz w:val="30"/>
          <w:szCs w:val="30"/>
        </w:rPr>
      </w:pPr>
      <w:r>
        <w:rPr>
          <w:rFonts w:hint="eastAsia" w:ascii="宋体" w:hAnsi="宋体"/>
          <w:b/>
          <w:color w:val="000000"/>
          <w:sz w:val="30"/>
          <w:szCs w:val="30"/>
        </w:rPr>
        <w:t>前附表</w:t>
      </w:r>
    </w:p>
    <w:p>
      <w:pPr>
        <w:spacing w:line="240" w:lineRule="exact"/>
        <w:jc w:val="center"/>
        <w:rPr>
          <w:rFonts w:ascii="宋体" w:hAnsi="宋体"/>
          <w:b/>
          <w:color w:val="000000"/>
          <w:szCs w:val="21"/>
        </w:rPr>
      </w:pPr>
    </w:p>
    <w:tbl>
      <w:tblPr>
        <w:tblStyle w:val="35"/>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9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序号</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8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ascii="宋体" w:hAnsi="宋体"/>
                <w:szCs w:val="21"/>
              </w:rPr>
              <w:t>1</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Arial"/>
                <w:b/>
                <w:color w:val="000000"/>
                <w:szCs w:val="21"/>
              </w:rPr>
            </w:pPr>
            <w:r>
              <w:rPr>
                <w:rFonts w:hint="eastAsia" w:ascii="宋体" w:hAnsi="宋体"/>
                <w:b/>
                <w:szCs w:val="21"/>
              </w:rPr>
              <w:t>项目名称：</w:t>
            </w:r>
            <w:r>
              <w:rPr>
                <w:rFonts w:hint="eastAsia" w:ascii="宋体" w:hAnsi="宋体" w:eastAsia="宋体" w:cs="Arial"/>
                <w:color w:val="000000"/>
                <w:szCs w:val="21"/>
                <w:lang w:eastAsia="zh-CN"/>
              </w:rPr>
              <w:t>南部商务区公共区域物业管理服务</w:t>
            </w:r>
            <w:r>
              <w:rPr>
                <w:rFonts w:hint="eastAsia" w:ascii="宋体" w:hAnsi="宋体" w:eastAsia="宋体" w:cs="Arial"/>
                <w:color w:val="000000"/>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2</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eastAsia="宋体"/>
                <w:szCs w:val="21"/>
                <w:lang w:val="en-US" w:eastAsia="zh-CN"/>
              </w:rPr>
            </w:pPr>
            <w:r>
              <w:rPr>
                <w:rFonts w:hint="eastAsia" w:ascii="宋体" w:hAnsi="宋体"/>
                <w:b/>
                <w:szCs w:val="21"/>
              </w:rPr>
              <w:t>采购编号：</w:t>
            </w:r>
            <w:r>
              <w:rPr>
                <w:rFonts w:hint="eastAsia" w:ascii="宋体" w:hAnsi="宋体" w:cs="Arial"/>
                <w:szCs w:val="21"/>
              </w:rPr>
              <w:t>YZ-ZFCG（2022）-</w:t>
            </w:r>
            <w:r>
              <w:rPr>
                <w:rFonts w:hint="eastAsia" w:ascii="宋体" w:hAnsi="宋体" w:cs="Arial"/>
                <w:szCs w:val="21"/>
                <w:lang w:val="en-US" w:eastAsia="zh-CN"/>
              </w:rPr>
              <w:t>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3</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采购单位</w:t>
            </w:r>
            <w:r>
              <w:rPr>
                <w:rFonts w:hint="eastAsia" w:ascii="宋体" w:hAnsi="宋体"/>
                <w:szCs w:val="21"/>
              </w:rPr>
              <w:t>：</w:t>
            </w:r>
            <w:r>
              <w:rPr>
                <w:rFonts w:hint="eastAsia" w:ascii="ˎ̥" w:hAnsi="ˎ̥"/>
                <w:szCs w:val="21"/>
              </w:rPr>
              <w:t>宁波市鄞州区</w:t>
            </w:r>
            <w:r>
              <w:rPr>
                <w:rFonts w:hint="eastAsia" w:ascii="宋体" w:hAnsi="宋体" w:eastAsia="宋体" w:cs="Arial"/>
                <w:color w:val="000000"/>
                <w:szCs w:val="21"/>
                <w:lang w:eastAsia="zh-CN"/>
              </w:rPr>
              <w:t>南部商务区办公室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8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4</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rPr>
            </w:pPr>
            <w:r>
              <w:rPr>
                <w:rFonts w:hint="eastAsia" w:ascii="宋体" w:hAnsi="宋体"/>
                <w:b/>
              </w:rPr>
              <w:t>投标保证金：</w:t>
            </w: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5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5</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b/>
                <w:szCs w:val="21"/>
              </w:rPr>
            </w:pPr>
            <w:r>
              <w:rPr>
                <w:rFonts w:hint="eastAsia" w:ascii="宋体" w:hAnsi="宋体"/>
                <w:b/>
                <w:szCs w:val="21"/>
              </w:rPr>
              <w:t>专门面向中小微企业招标：</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否。非专门面向中小微企业招标项目，投标人为小微企业且投标产品为小微企业生产的，该产品投标价格给予</w:t>
            </w:r>
            <w:r>
              <w:rPr>
                <w:rFonts w:hint="eastAsia" w:ascii="宋体" w:hAnsi="宋体"/>
                <w:szCs w:val="21"/>
                <w:lang w:val="en-US" w:eastAsia="zh-CN"/>
              </w:rPr>
              <w:t>10</w:t>
            </w:r>
            <w:r>
              <w:rPr>
                <w:rFonts w:hint="eastAsia" w:ascii="宋体" w:hAnsi="宋体"/>
                <w:szCs w:val="21"/>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6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6</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szCs w:val="20"/>
              </w:rPr>
            </w:pPr>
            <w:r>
              <w:rPr>
                <w:rFonts w:hint="eastAsia" w:ascii="宋体" w:hAnsi="宋体"/>
                <w:b/>
                <w:szCs w:val="21"/>
              </w:rPr>
              <w:t>投标截止时间及地点</w:t>
            </w:r>
            <w:r>
              <w:rPr>
                <w:rFonts w:hint="eastAsia" w:ascii="宋体" w:hAnsi="宋体"/>
                <w:szCs w:val="21"/>
              </w:rPr>
              <w:t>：</w:t>
            </w:r>
            <w:r>
              <w:rPr>
                <w:rFonts w:hint="eastAsia" w:ascii="宋体" w:hAnsi="宋体" w:cs="宋体"/>
                <w:bCs/>
                <w:szCs w:val="21"/>
              </w:rPr>
              <w:t>详见第一章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7</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开标时间及地点：</w:t>
            </w:r>
            <w:r>
              <w:rPr>
                <w:rFonts w:hint="eastAsia" w:ascii="宋体" w:hAnsi="宋体" w:cs="宋体"/>
                <w:bCs/>
                <w:szCs w:val="21"/>
              </w:rPr>
              <w:t>详见第一章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8</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Cs w:val="21"/>
              </w:rPr>
            </w:pPr>
            <w:r>
              <w:rPr>
                <w:rFonts w:hint="eastAsia" w:ascii="宋体" w:hAnsi="宋体"/>
                <w:b/>
                <w:szCs w:val="21"/>
              </w:rPr>
              <w:t>结果公告：</w:t>
            </w:r>
            <w:r>
              <w:t>结果公告于浙江政府采购网http://www.zjzfcg.gov.cn/、宁波公共资源交易网鄞州区分网http://yinzhou.bidding.gov.cn/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6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9</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highlight w:val="none"/>
              </w:rPr>
            </w:pPr>
            <w:r>
              <w:rPr>
                <w:rFonts w:hint="eastAsia" w:ascii="宋体" w:hAnsi="宋体"/>
                <w:b/>
                <w:szCs w:val="21"/>
                <w:highlight w:val="none"/>
              </w:rPr>
              <w:t>采购资金来源</w:t>
            </w:r>
            <w:r>
              <w:rPr>
                <w:rFonts w:hint="eastAsia" w:ascii="宋体" w:hAnsi="宋体"/>
                <w:szCs w:val="21"/>
                <w:highlight w:val="none"/>
              </w:rPr>
              <w:t>：预算资金，</w:t>
            </w:r>
            <w:r>
              <w:rPr>
                <w:rFonts w:hint="eastAsia" w:ascii="宋体" w:hAnsi="宋体"/>
                <w:b/>
                <w:szCs w:val="21"/>
                <w:highlight w:val="none"/>
              </w:rPr>
              <w:t>本次采购最高限价为标</w:t>
            </w:r>
            <w:r>
              <w:rPr>
                <w:rFonts w:hint="eastAsia" w:ascii="宋体" w:hAnsi="宋体" w:eastAsia="宋体" w:cs="Arial"/>
                <w:bCs/>
                <w:szCs w:val="21"/>
                <w:highlight w:val="none"/>
                <w:lang w:val="en-US" w:eastAsia="zh-CN"/>
              </w:rPr>
              <w:t>10330000</w:t>
            </w:r>
            <w:r>
              <w:rPr>
                <w:rFonts w:hint="eastAsia" w:ascii="宋体" w:hAnsi="宋体"/>
                <w:b/>
                <w:bCs/>
                <w:szCs w:val="21"/>
                <w:highlight w:val="none"/>
              </w:rPr>
              <w:t>元，超过</w:t>
            </w:r>
            <w:r>
              <w:rPr>
                <w:rFonts w:hint="eastAsia" w:ascii="宋体" w:hAnsi="宋体"/>
                <w:b/>
                <w:szCs w:val="21"/>
                <w:highlight w:val="none"/>
              </w:rPr>
              <w:t>最高限价</w:t>
            </w:r>
            <w:r>
              <w:rPr>
                <w:rFonts w:hint="eastAsia" w:ascii="宋体" w:hAnsi="宋体"/>
                <w:b/>
                <w:bCs/>
                <w:szCs w:val="21"/>
                <w:highlight w:val="none"/>
              </w:rPr>
              <w:t>的报价为无效投标。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10</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付款方式</w:t>
            </w:r>
            <w:r>
              <w:rPr>
                <w:rFonts w:hint="eastAsia" w:ascii="宋体" w:hAnsi="宋体"/>
                <w:szCs w:val="21"/>
              </w:rPr>
              <w:t>：国库集中支付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11</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hAnsi="宋体"/>
                <w:b/>
                <w:color w:val="auto"/>
                <w:szCs w:val="21"/>
                <w:highlight w:val="none"/>
              </w:rPr>
            </w:pPr>
            <w:r>
              <w:rPr>
                <w:rFonts w:hint="eastAsia" w:ascii="宋体" w:hAnsi="宋体"/>
                <w:b/>
                <w:color w:val="auto"/>
                <w:szCs w:val="21"/>
                <w:highlight w:val="none"/>
              </w:rPr>
              <w:t>付</w:t>
            </w:r>
            <w:r>
              <w:rPr>
                <w:rFonts w:hint="eastAsia" w:ascii="宋体" w:hAnsi="宋体" w:eastAsia="宋体" w:cs="Times New Roman"/>
                <w:b/>
                <w:color w:val="auto"/>
                <w:szCs w:val="21"/>
                <w:highlight w:val="none"/>
              </w:rPr>
              <w:t>款方法：</w:t>
            </w:r>
            <w:r>
              <w:rPr>
                <w:rFonts w:hint="eastAsia" w:ascii="宋体" w:hAnsi="宋体" w:eastAsia="宋体" w:cs="Times New Roman"/>
                <w:color w:val="auto"/>
              </w:rPr>
              <w:t>本合同签订之日起</w:t>
            </w:r>
            <w:r>
              <w:rPr>
                <w:rFonts w:hint="eastAsia" w:ascii="宋体" w:hAnsi="宋体" w:eastAsia="宋体" w:cs="Times New Roman"/>
                <w:color w:val="auto"/>
                <w:lang w:eastAsia="zh-CN"/>
              </w:rPr>
              <w:t>一个月</w:t>
            </w:r>
            <w:r>
              <w:rPr>
                <w:rFonts w:hint="eastAsia" w:ascii="宋体" w:hAnsi="宋体" w:eastAsia="宋体" w:cs="Times New Roman"/>
                <w:color w:val="auto"/>
              </w:rPr>
              <w:t>内支付</w:t>
            </w:r>
            <w:r>
              <w:rPr>
                <w:rFonts w:hint="eastAsia" w:ascii="宋体" w:hAnsi="宋体" w:eastAsia="宋体" w:cs="Times New Roman"/>
                <w:color w:val="auto"/>
                <w:lang w:eastAsia="zh-CN"/>
              </w:rPr>
              <w:t>合同</w:t>
            </w:r>
            <w:r>
              <w:rPr>
                <w:rFonts w:hint="eastAsia" w:ascii="宋体" w:hAnsi="宋体" w:eastAsia="宋体" w:cs="Times New Roman"/>
                <w:color w:val="auto"/>
              </w:rPr>
              <w:t>价的</w:t>
            </w:r>
            <w:r>
              <w:rPr>
                <w:rFonts w:hint="eastAsia" w:ascii="宋体" w:hAnsi="宋体" w:eastAsia="宋体" w:cs="Times New Roman"/>
                <w:color w:val="auto"/>
                <w:lang w:val="en-US" w:eastAsia="zh-CN"/>
              </w:rPr>
              <w:t>30</w:t>
            </w:r>
            <w:r>
              <w:rPr>
                <w:rFonts w:hint="eastAsia" w:ascii="宋体" w:hAnsi="宋体" w:eastAsia="宋体" w:cs="Times New Roman"/>
                <w:color w:val="auto"/>
              </w:rPr>
              <w:t>%；第二季度结束后</w:t>
            </w:r>
            <w:r>
              <w:rPr>
                <w:rFonts w:hint="eastAsia" w:ascii="宋体" w:hAnsi="宋体" w:eastAsia="宋体" w:cs="Times New Roman"/>
                <w:color w:val="auto"/>
                <w:lang w:eastAsia="zh-CN"/>
              </w:rPr>
              <w:t>一个月内</w:t>
            </w:r>
            <w:r>
              <w:rPr>
                <w:rFonts w:hint="eastAsia" w:ascii="宋体" w:hAnsi="宋体" w:eastAsia="宋体" w:cs="Times New Roman"/>
                <w:color w:val="auto"/>
              </w:rPr>
              <w:t>支付</w:t>
            </w:r>
            <w:r>
              <w:rPr>
                <w:rFonts w:hint="eastAsia" w:ascii="宋体" w:hAnsi="宋体" w:eastAsia="宋体" w:cs="Times New Roman"/>
                <w:color w:val="auto"/>
                <w:lang w:eastAsia="zh-CN"/>
              </w:rPr>
              <w:t>合同</w:t>
            </w:r>
            <w:r>
              <w:rPr>
                <w:rFonts w:hint="eastAsia" w:ascii="宋体" w:hAnsi="宋体" w:eastAsia="宋体" w:cs="Times New Roman"/>
                <w:color w:val="auto"/>
              </w:rPr>
              <w:t>价的</w:t>
            </w:r>
            <w:r>
              <w:rPr>
                <w:rFonts w:hint="eastAsia" w:ascii="宋体" w:hAnsi="宋体" w:eastAsia="宋体" w:cs="Times New Roman"/>
                <w:color w:val="auto"/>
                <w:lang w:val="en-US" w:eastAsia="zh-CN"/>
              </w:rPr>
              <w:t>45</w:t>
            </w:r>
            <w:r>
              <w:rPr>
                <w:rFonts w:hint="eastAsia" w:ascii="宋体" w:hAnsi="宋体" w:eastAsia="宋体" w:cs="Times New Roman"/>
                <w:color w:val="auto"/>
              </w:rPr>
              <w:t>%；第四季度结束</w:t>
            </w:r>
            <w:r>
              <w:rPr>
                <w:rFonts w:hint="eastAsia" w:ascii="宋体" w:hAnsi="宋体" w:eastAsia="宋体" w:cs="Times New Roman"/>
                <w:color w:val="auto"/>
                <w:lang w:eastAsia="zh-CN"/>
              </w:rPr>
              <w:t>后一个月</w:t>
            </w:r>
            <w:r>
              <w:rPr>
                <w:rFonts w:hint="eastAsia" w:ascii="宋体" w:hAnsi="宋体" w:eastAsia="宋体" w:cs="Times New Roman"/>
                <w:color w:val="auto"/>
              </w:rPr>
              <w:t>内支付</w:t>
            </w:r>
            <w:r>
              <w:rPr>
                <w:rFonts w:hint="eastAsia" w:ascii="宋体" w:hAnsi="宋体" w:eastAsia="宋体" w:cs="Times New Roman"/>
                <w:color w:val="auto"/>
                <w:lang w:eastAsia="zh-CN"/>
              </w:rPr>
              <w:t>合同</w:t>
            </w:r>
            <w:r>
              <w:rPr>
                <w:rFonts w:hint="eastAsia" w:ascii="宋体" w:hAnsi="宋体" w:eastAsia="宋体" w:cs="Times New Roman"/>
                <w:color w:val="auto"/>
              </w:rPr>
              <w:t>价的2</w:t>
            </w:r>
            <w:r>
              <w:rPr>
                <w:rFonts w:hint="eastAsia" w:ascii="宋体" w:hAnsi="宋体" w:eastAsia="宋体" w:cs="Times New Roman"/>
                <w:color w:val="auto"/>
                <w:lang w:val="en-US" w:eastAsia="zh-CN"/>
              </w:rPr>
              <w:t>0</w:t>
            </w:r>
            <w:r>
              <w:rPr>
                <w:rFonts w:hint="eastAsia" w:ascii="宋体" w:hAnsi="宋体" w:eastAsia="宋体" w:cs="Times New Roman"/>
                <w:color w:val="auto"/>
              </w:rPr>
              <w:t>%</w:t>
            </w:r>
            <w:r>
              <w:rPr>
                <w:rFonts w:hint="eastAsia" w:ascii="宋体" w:hAnsi="宋体" w:eastAsia="宋体" w:cs="Times New Roman"/>
                <w:color w:val="auto"/>
                <w:lang w:eastAsia="zh-CN"/>
              </w:rPr>
              <w:t>，剩余的</w:t>
            </w:r>
            <w:r>
              <w:rPr>
                <w:rFonts w:hint="eastAsia" w:ascii="宋体" w:hAnsi="宋体" w:eastAsia="宋体" w:cs="Times New Roman"/>
                <w:color w:val="auto"/>
                <w:lang w:val="en-US" w:eastAsia="zh-CN"/>
              </w:rPr>
              <w:t>5%待履约考评合格后支付</w:t>
            </w:r>
            <w:r>
              <w:rPr>
                <w:rFonts w:hint="eastAsia" w:ascii="宋体" w:hAnsi="宋体" w:eastAsia="宋体" w:cs="Times New Roman"/>
                <w:color w:val="auto"/>
                <w:lang w:eastAsia="zh-CN"/>
              </w:rPr>
              <w:t>（详见履约考评细则）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7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12</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lang w:eastAsia="zh-CN"/>
              </w:rPr>
            </w:pPr>
            <w:r>
              <w:rPr>
                <w:rFonts w:hint="eastAsia" w:ascii="宋体" w:hAnsi="宋体" w:eastAsia="宋体" w:cs="Times New Roman"/>
                <w:b/>
                <w:color w:val="auto"/>
                <w:szCs w:val="21"/>
              </w:rPr>
              <w:t>履约保证金金额</w:t>
            </w:r>
            <w:r>
              <w:rPr>
                <w:rFonts w:hint="eastAsia" w:ascii="Times New Roman" w:hAnsi="Times New Roman" w:eastAsia="宋体" w:cs="Times New Roman"/>
                <w:color w:val="auto"/>
              </w:rPr>
              <w:t>：</w:t>
            </w:r>
            <w:r>
              <w:rPr>
                <w:rFonts w:hint="eastAsia" w:ascii="宋体" w:hAnsi="宋体" w:eastAsia="宋体" w:cs="Times New Roman"/>
                <w:color w:val="auto"/>
              </w:rPr>
              <w:t>中标单位在与采购人签订合同后</w:t>
            </w:r>
            <w:r>
              <w:rPr>
                <w:rFonts w:hint="eastAsia" w:ascii="宋体" w:hAnsi="宋体" w:eastAsia="宋体" w:cs="Times New Roman"/>
                <w:color w:val="auto"/>
                <w:lang w:eastAsia="zh-CN"/>
              </w:rPr>
              <w:t>，</w:t>
            </w:r>
            <w:r>
              <w:rPr>
                <w:rFonts w:hint="eastAsia" w:ascii="宋体" w:hAnsi="宋体" w:eastAsia="宋体" w:cs="Times New Roman"/>
                <w:color w:val="auto"/>
              </w:rPr>
              <w:t>向采购人支付合同金额</w:t>
            </w:r>
            <w:r>
              <w:rPr>
                <w:rFonts w:hint="eastAsia" w:ascii="宋体" w:hAnsi="宋体" w:eastAsia="宋体" w:cs="Times New Roman"/>
                <w:color w:val="auto"/>
                <w:lang w:val="en-US" w:eastAsia="zh-CN"/>
              </w:rPr>
              <w:t>2%</w:t>
            </w:r>
            <w:r>
              <w:rPr>
                <w:rFonts w:hint="eastAsia" w:ascii="宋体" w:hAnsi="宋体" w:eastAsia="宋体" w:cs="Times New Roman"/>
                <w:color w:val="auto"/>
              </w:rPr>
              <w:t>的履约保证金，中标单位应在所承诺的期限内履行合同，因中标单位的原因造成逾期的，应承担损失，具体违约处罚由</w:t>
            </w:r>
            <w:r>
              <w:rPr>
                <w:rFonts w:hint="eastAsia" w:ascii="宋体" w:hAnsi="宋体" w:eastAsia="宋体" w:cs="Times New Roman"/>
                <w:color w:val="auto"/>
                <w:lang w:eastAsia="zh-CN"/>
              </w:rPr>
              <w:t>合</w:t>
            </w:r>
            <w:r>
              <w:rPr>
                <w:rFonts w:hint="eastAsia" w:ascii="宋体" w:hAnsi="宋体" w:eastAsia="宋体" w:cs="Times New Roman"/>
                <w:color w:val="auto"/>
              </w:rPr>
              <w:t>同双方约定</w:t>
            </w:r>
            <w:r>
              <w:rPr>
                <w:rFonts w:hint="eastAsia" w:ascii="宋体" w:hAnsi="宋体" w:eastAsia="宋体" w:cs="Times New Roman"/>
                <w:color w:val="auto"/>
                <w:lang w:eastAsia="zh-CN"/>
              </w:rPr>
              <w:t>，该履约保证金期限为三年。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0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13</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b/>
                <w:szCs w:val="21"/>
              </w:rPr>
            </w:pPr>
            <w:r>
              <w:rPr>
                <w:rFonts w:hint="eastAsia" w:ascii="宋体" w:hAnsi="宋体"/>
                <w:b/>
                <w:szCs w:val="21"/>
              </w:rPr>
              <w:t>签订合同时间：</w:t>
            </w:r>
            <w:r>
              <w:rPr>
                <w:rFonts w:hint="eastAsia" w:ascii="宋体" w:hAnsi="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0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14</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投标文件有效期：</w:t>
            </w:r>
            <w:r>
              <w:rPr>
                <w:rFonts w:ascii="宋体" w:hAnsi="宋体"/>
                <w:color w:val="000000"/>
                <w:szCs w:val="21"/>
              </w:rPr>
              <w:t>自投标截止日起</w:t>
            </w:r>
            <w:r>
              <w:rPr>
                <w:rFonts w:hint="eastAsia" w:ascii="宋体" w:hAnsi="宋体"/>
                <w:color w:val="000000"/>
                <w:szCs w:val="21"/>
              </w:rPr>
              <w:t>90</w:t>
            </w:r>
            <w:r>
              <w:rPr>
                <w:rFonts w:ascii="宋体" w:hAnsi="宋体"/>
                <w:color w:val="000000"/>
                <w:szCs w:val="21"/>
              </w:rPr>
              <w:t>天</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0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15</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解释：</w:t>
            </w:r>
            <w:r>
              <w:rPr>
                <w:rFonts w:hint="eastAsia" w:ascii="宋体" w:hAnsi="宋体"/>
                <w:szCs w:val="21"/>
              </w:rPr>
              <w:t>本招标文件的解释权属于招标采购单位。</w:t>
            </w:r>
          </w:p>
        </w:tc>
      </w:tr>
    </w:tbl>
    <w:p>
      <w:pPr>
        <w:widowControl/>
        <w:jc w:val="left"/>
        <w:rPr>
          <w:rFonts w:ascii="宋体" w:hAnsi="宋体"/>
          <w:b/>
          <w:szCs w:val="21"/>
        </w:rPr>
      </w:pPr>
      <w:r>
        <w:rPr>
          <w:rFonts w:ascii="宋体" w:hAnsi="宋体"/>
          <w:szCs w:val="21"/>
        </w:rPr>
        <w:br w:type="page"/>
      </w:r>
      <w:r>
        <w:rPr>
          <w:rFonts w:hint="eastAsia" w:ascii="宋体" w:hAnsi="宋体"/>
          <w:b/>
          <w:szCs w:val="21"/>
        </w:rPr>
        <w:t>一 、说明：</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采购</w:t>
      </w:r>
      <w:r>
        <w:rPr>
          <w:rFonts w:hint="eastAsia" w:ascii="宋体" w:hAnsi="宋体"/>
          <w:color w:val="000000"/>
          <w:szCs w:val="21"/>
        </w:rPr>
        <w:t>代理机构：宁波市鄞州区公共资源交易中心为本项目集中采购代理机构。</w:t>
      </w:r>
    </w:p>
    <w:p>
      <w:pPr>
        <w:spacing w:line="440" w:lineRule="exact"/>
        <w:ind w:firstLine="420" w:firstLineChars="200"/>
        <w:rPr>
          <w:rFonts w:hint="eastAsia" w:ascii="ˎ̥" w:hAnsi="ˎ̥" w:eastAsia="宋体"/>
          <w:szCs w:val="21"/>
          <w:lang w:val="en-US" w:eastAsia="zh-CN"/>
        </w:rPr>
      </w:pPr>
      <w:r>
        <w:rPr>
          <w:rFonts w:ascii="宋体" w:hAnsi="宋体"/>
          <w:color w:val="000000"/>
          <w:szCs w:val="21"/>
        </w:rPr>
        <w:t>2</w:t>
      </w:r>
      <w:r>
        <w:rPr>
          <w:rFonts w:hint="eastAsia" w:ascii="宋体" w:hAnsi="宋体"/>
          <w:color w:val="000000"/>
          <w:szCs w:val="21"/>
        </w:rPr>
        <w:t>、采购人：</w:t>
      </w:r>
      <w:r>
        <w:rPr>
          <w:rFonts w:hint="eastAsia" w:ascii="ˎ̥" w:hAnsi="ˎ̥"/>
          <w:szCs w:val="21"/>
        </w:rPr>
        <w:t>宁波市鄞州区</w:t>
      </w:r>
      <w:r>
        <w:rPr>
          <w:rFonts w:hint="eastAsia" w:ascii="宋体" w:hAnsi="宋体" w:eastAsia="宋体" w:cs="Arial"/>
          <w:color w:val="000000"/>
          <w:szCs w:val="21"/>
          <w:lang w:eastAsia="zh-CN"/>
        </w:rPr>
        <w:t>南部商务区办公室</w:t>
      </w:r>
    </w:p>
    <w:p>
      <w:pPr>
        <w:spacing w:line="440" w:lineRule="exact"/>
        <w:ind w:firstLine="420" w:firstLineChars="200"/>
      </w:pPr>
      <w:r>
        <w:rPr>
          <w:rFonts w:hint="eastAsia"/>
        </w:rPr>
        <w:t>3、投标人：指符合本招标文件规定并参加投标的供应商。单位负责人为同一人或者存在直接控股、管理关系的不同供应商，不得参加同一合同项下的政府采购活动。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pPr>
        <w:spacing w:line="440" w:lineRule="exact"/>
        <w:ind w:firstLine="420" w:firstLineChars="200"/>
        <w:rPr>
          <w:rFonts w:ascii="宋体" w:hAnsi="宋体"/>
          <w:color w:val="000000"/>
          <w:szCs w:val="21"/>
        </w:rPr>
      </w:pPr>
      <w:r>
        <w:rPr>
          <w:rFonts w:hint="eastAsia" w:ascii="宋体" w:hAnsi="宋体"/>
          <w:color w:val="000000"/>
          <w:szCs w:val="21"/>
        </w:rPr>
        <w:t>4、</w:t>
      </w:r>
      <w:r>
        <w:rPr>
          <w:rFonts w:hint="eastAsia" w:ascii="宋体" w:hAnsi="宋体"/>
          <w:szCs w:val="21"/>
        </w:rPr>
        <w:t>本项目免收代理服务费。</w:t>
      </w:r>
    </w:p>
    <w:p>
      <w:pPr>
        <w:spacing w:line="440" w:lineRule="exact"/>
        <w:rPr>
          <w:rFonts w:ascii="宋体" w:hAnsi="宋体"/>
          <w:b/>
          <w:color w:val="000000"/>
          <w:szCs w:val="21"/>
        </w:rPr>
      </w:pPr>
      <w:r>
        <w:rPr>
          <w:rFonts w:hint="eastAsia" w:ascii="宋体" w:hAnsi="宋体"/>
          <w:b/>
          <w:color w:val="000000"/>
          <w:szCs w:val="21"/>
        </w:rPr>
        <w:t xml:space="preserve">  二、采购方式</w:t>
      </w:r>
    </w:p>
    <w:p>
      <w:pPr>
        <w:spacing w:line="440" w:lineRule="exact"/>
        <w:ind w:firstLine="420" w:firstLineChars="200"/>
        <w:rPr>
          <w:rFonts w:ascii="宋体" w:hAnsi="宋体"/>
          <w:color w:val="000000"/>
          <w:szCs w:val="21"/>
        </w:rPr>
      </w:pPr>
      <w:r>
        <w:rPr>
          <w:rFonts w:ascii="宋体" w:hAnsi="宋体"/>
          <w:color w:val="000000"/>
          <w:szCs w:val="21"/>
        </w:rPr>
        <w:t>本次</w:t>
      </w:r>
      <w:r>
        <w:rPr>
          <w:rFonts w:hint="eastAsia" w:ascii="宋体" w:hAnsi="宋体"/>
          <w:color w:val="000000"/>
          <w:szCs w:val="21"/>
        </w:rPr>
        <w:t>采购</w:t>
      </w:r>
      <w:r>
        <w:rPr>
          <w:rFonts w:ascii="宋体" w:hAnsi="宋体"/>
          <w:color w:val="000000"/>
          <w:szCs w:val="21"/>
        </w:rPr>
        <w:t>采用公开招标方式进行。</w:t>
      </w:r>
    </w:p>
    <w:p>
      <w:pPr>
        <w:spacing w:line="440" w:lineRule="exact"/>
        <w:rPr>
          <w:rFonts w:ascii="宋体" w:hAnsi="宋体"/>
          <w:b/>
          <w:color w:val="000000"/>
          <w:szCs w:val="21"/>
        </w:rPr>
      </w:pPr>
      <w:r>
        <w:rPr>
          <w:rFonts w:hint="eastAsia" w:ascii="宋体" w:hAnsi="宋体"/>
          <w:b/>
          <w:color w:val="000000"/>
          <w:szCs w:val="21"/>
        </w:rPr>
        <w:t xml:space="preserve">  三、投标委托</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投标人代表须携带</w:t>
      </w:r>
      <w:r>
        <w:rPr>
          <w:rFonts w:hint="eastAsia" w:ascii="宋体" w:hAnsi="宋体"/>
          <w:color w:val="000000"/>
          <w:szCs w:val="21"/>
        </w:rPr>
        <w:t>有效</w:t>
      </w:r>
      <w:r>
        <w:rPr>
          <w:rFonts w:ascii="宋体" w:hAnsi="宋体"/>
          <w:color w:val="000000"/>
          <w:szCs w:val="21"/>
        </w:rPr>
        <w:t>身份证</w:t>
      </w:r>
      <w:r>
        <w:rPr>
          <w:rFonts w:hint="eastAsia" w:ascii="宋体" w:hAnsi="宋体"/>
          <w:color w:val="000000"/>
          <w:szCs w:val="21"/>
        </w:rPr>
        <w:t>件</w:t>
      </w:r>
      <w:r>
        <w:rPr>
          <w:rFonts w:ascii="宋体" w:hAnsi="宋体"/>
          <w:color w:val="000000"/>
          <w:szCs w:val="21"/>
        </w:rPr>
        <w:t>。如投标人代表不是法定代表人，须有法定代表人出具的授权委托书（格式见</w:t>
      </w:r>
      <w:r>
        <w:rPr>
          <w:rFonts w:hint="eastAsia" w:ascii="宋体" w:hAnsi="宋体"/>
          <w:color w:val="000000"/>
          <w:szCs w:val="21"/>
        </w:rPr>
        <w:t>附件</w:t>
      </w:r>
      <w:r>
        <w:rPr>
          <w:rFonts w:ascii="宋体" w:hAnsi="宋体"/>
          <w:color w:val="000000"/>
          <w:szCs w:val="21"/>
        </w:rPr>
        <w:t>）。</w:t>
      </w:r>
    </w:p>
    <w:p>
      <w:pPr>
        <w:spacing w:line="440" w:lineRule="exact"/>
        <w:ind w:firstLine="420" w:firstLineChars="200"/>
        <w:rPr>
          <w:rFonts w:ascii="宋体" w:hAnsi="宋体"/>
          <w:szCs w:val="21"/>
        </w:rPr>
      </w:pPr>
      <w:r>
        <w:rPr>
          <w:rFonts w:hint="eastAsia" w:ascii="宋体" w:hAnsi="宋体"/>
          <w:color w:val="000000"/>
          <w:szCs w:val="21"/>
        </w:rPr>
        <w:t>2、被授权人须提供</w:t>
      </w:r>
      <w:r>
        <w:rPr>
          <w:rFonts w:hint="eastAsia" w:ascii="宋体" w:hAnsi="宋体"/>
          <w:szCs w:val="21"/>
        </w:rPr>
        <w:t>开标日前近一个月社保证明</w:t>
      </w:r>
      <w:r>
        <w:rPr>
          <w:rFonts w:hint="eastAsia" w:ascii="宋体" w:hAnsi="宋体"/>
          <w:color w:val="000000"/>
          <w:szCs w:val="21"/>
        </w:rPr>
        <w:t>。</w:t>
      </w:r>
    </w:p>
    <w:p>
      <w:pPr>
        <w:pStyle w:val="190"/>
        <w:numPr>
          <w:ilvl w:val="0"/>
          <w:numId w:val="0"/>
        </w:numPr>
        <w:snapToGrid w:val="0"/>
        <w:spacing w:line="400" w:lineRule="exact"/>
        <w:ind w:firstLine="420" w:firstLineChars="200"/>
        <w:rPr>
          <w:kern w:val="2"/>
        </w:rPr>
      </w:pPr>
      <w:r>
        <w:rPr>
          <w:rFonts w:hint="eastAsia"/>
        </w:rPr>
        <w:t>3、</w:t>
      </w:r>
      <w:r>
        <w:rPr>
          <w:rFonts w:hint="eastAsia"/>
          <w:kern w:val="2"/>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 xml:space="preserve">  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 xml:space="preserve">  五、联合体投标</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本项目不接受联合体投标。</w:t>
      </w:r>
    </w:p>
    <w:p>
      <w:pPr>
        <w:spacing w:line="440" w:lineRule="exact"/>
        <w:rPr>
          <w:rFonts w:ascii="宋体" w:hAnsi="宋体" w:cs="宋体"/>
          <w:b/>
          <w:kern w:val="0"/>
          <w:szCs w:val="21"/>
        </w:rPr>
      </w:pPr>
      <w:r>
        <w:rPr>
          <w:rFonts w:hint="eastAsia" w:ascii="宋体" w:hAnsi="宋体"/>
          <w:b/>
          <w:szCs w:val="21"/>
        </w:rPr>
        <w:t xml:space="preserve">  六、</w:t>
      </w:r>
      <w:r>
        <w:rPr>
          <w:rFonts w:hint="eastAsia" w:ascii="宋体" w:hAnsi="宋体" w:cs="宋体"/>
          <w:b/>
          <w:kern w:val="0"/>
          <w:szCs w:val="21"/>
        </w:rPr>
        <w:t>转包与分包</w:t>
      </w:r>
    </w:p>
    <w:p>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本项目不允许转包。</w:t>
      </w:r>
    </w:p>
    <w:p>
      <w:pPr>
        <w:spacing w:line="440" w:lineRule="exact"/>
        <w:ind w:left="420" w:left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本项目不可以分包</w:t>
      </w:r>
      <w:r>
        <w:rPr>
          <w:rFonts w:hint="eastAsia" w:ascii="宋体" w:hAnsi="宋体" w:cs="宋体"/>
          <w:kern w:val="0"/>
          <w:szCs w:val="21"/>
        </w:rPr>
        <w:t>。</w:t>
      </w:r>
    </w:p>
    <w:p>
      <w:pPr>
        <w:spacing w:line="440" w:lineRule="exact"/>
        <w:rPr>
          <w:rFonts w:ascii="宋体" w:hAnsi="宋体"/>
          <w:b/>
          <w:szCs w:val="21"/>
        </w:rPr>
      </w:pPr>
      <w:r>
        <w:rPr>
          <w:rFonts w:hint="eastAsia" w:ascii="宋体" w:hAnsi="宋体"/>
          <w:b/>
          <w:szCs w:val="21"/>
        </w:rPr>
        <w:t xml:space="preserve">  七、</w:t>
      </w:r>
      <w:r>
        <w:rPr>
          <w:rFonts w:ascii="宋体" w:hAnsi="宋体"/>
          <w:b/>
          <w:szCs w:val="21"/>
        </w:rPr>
        <w:t>招标文件</w:t>
      </w:r>
    </w:p>
    <w:p>
      <w:pPr>
        <w:spacing w:line="440" w:lineRule="exact"/>
        <w:ind w:firstLine="105" w:firstLineChars="50"/>
        <w:rPr>
          <w:rFonts w:ascii="宋体" w:hAnsi="宋体"/>
          <w:szCs w:val="21"/>
        </w:rPr>
      </w:pPr>
      <w:r>
        <w:rPr>
          <w:rFonts w:hint="eastAsia" w:ascii="宋体" w:hAnsi="宋体"/>
          <w:szCs w:val="21"/>
        </w:rPr>
        <w:t>（一）招标文件的构成。本招标文件由以下部份组成：</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招标公告</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招标需求</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合同主要条款</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投标文件格式</w:t>
      </w:r>
    </w:p>
    <w:p>
      <w:pPr>
        <w:spacing w:line="440" w:lineRule="exact"/>
        <w:ind w:firstLine="420" w:firstLineChars="200"/>
        <w:rPr>
          <w:rFonts w:ascii="宋体" w:hAnsi="宋体"/>
          <w:szCs w:val="21"/>
        </w:rPr>
      </w:pPr>
      <w:r>
        <w:rPr>
          <w:rFonts w:hint="eastAsia" w:ascii="宋体" w:hAnsi="宋体"/>
          <w:szCs w:val="21"/>
        </w:rPr>
        <w:t>7、其它相关内容</w:t>
      </w:r>
    </w:p>
    <w:p>
      <w:pPr>
        <w:spacing w:line="440" w:lineRule="exact"/>
        <w:ind w:firstLine="420" w:firstLineChars="200"/>
        <w:rPr>
          <w:rFonts w:ascii="宋体" w:hAnsi="宋体"/>
          <w:szCs w:val="21"/>
        </w:rPr>
      </w:pPr>
      <w:r>
        <w:rPr>
          <w:rFonts w:hint="eastAsia" w:ascii="宋体" w:hAnsi="宋体"/>
          <w:szCs w:val="21"/>
        </w:rPr>
        <w:t>8、本项目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ascii="宋体" w:hAnsi="宋体"/>
          <w:szCs w:val="21"/>
        </w:rPr>
      </w:pPr>
      <w:r>
        <w:rPr>
          <w:rFonts w:hint="eastAsia" w:ascii="宋体" w:hAnsi="宋体"/>
          <w:szCs w:val="21"/>
        </w:rPr>
        <w:t>（二）投标人的风险</w:t>
      </w:r>
    </w:p>
    <w:p>
      <w:pPr>
        <w:spacing w:line="440" w:lineRule="exact"/>
        <w:ind w:firstLine="420" w:firstLineChars="200"/>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投标人没有按照招标文件要求提供全部资料，或者投标人没有对招标文件在各方面作出实质性响应是投标人的风险，并可能导致其投标被作无效或拒绝。</w:t>
      </w:r>
    </w:p>
    <w:p>
      <w:pPr>
        <w:spacing w:line="440" w:lineRule="exact"/>
        <w:ind w:firstLine="105" w:firstLineChars="50"/>
        <w:rPr>
          <w:rFonts w:ascii="宋体" w:hAnsi="宋体"/>
          <w:color w:val="000000"/>
          <w:szCs w:val="21"/>
        </w:rPr>
      </w:pPr>
      <w:r>
        <w:rPr>
          <w:rFonts w:hint="eastAsia" w:ascii="宋体" w:hAnsi="宋体"/>
          <w:color w:val="000000"/>
          <w:szCs w:val="21"/>
        </w:rPr>
        <w:t>（三）招标文件的澄清与修改</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投标人应认真阅读本招标文件，发现其中有误或有不合理要求的，投标人必须在递交投标文件截止时间七日前，以书面形式要求采购代理机构或采购人澄清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pPr>
        <w:spacing w:line="440" w:lineRule="exact"/>
        <w:ind w:firstLine="420" w:firstLineChars="200"/>
        <w:rPr>
          <w:rFonts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招标文件的澄清、答复、修改或补充都应该通过本代理机构以法定形式发布，采购人非通过本机构，不得擅自澄清、答复、修改或补充招标文件。</w:t>
      </w:r>
    </w:p>
    <w:p>
      <w:pPr>
        <w:snapToGrid w:val="0"/>
        <w:spacing w:line="420" w:lineRule="exact"/>
        <w:outlineLvl w:val="2"/>
        <w:rPr>
          <w:rFonts w:ascii="宋体" w:hAnsi="宋体"/>
          <w:b/>
          <w:szCs w:val="21"/>
        </w:rPr>
      </w:pPr>
      <w:r>
        <w:rPr>
          <w:rFonts w:hint="eastAsia" w:ascii="宋体" w:hAnsi="宋体"/>
          <w:b/>
          <w:szCs w:val="21"/>
        </w:rPr>
        <w:t xml:space="preserve">   八</w:t>
      </w:r>
      <w:r>
        <w:rPr>
          <w:rFonts w:ascii="宋体" w:hAnsi="宋体"/>
          <w:b/>
          <w:szCs w:val="21"/>
        </w:rPr>
        <w:t>、投标文件的编制</w:t>
      </w:r>
    </w:p>
    <w:p>
      <w:pPr>
        <w:snapToGrid w:val="0"/>
        <w:spacing w:line="420" w:lineRule="exact"/>
        <w:ind w:firstLine="211" w:firstLineChars="100"/>
        <w:outlineLvl w:val="2"/>
        <w:rPr>
          <w:rFonts w:ascii="宋体" w:hAnsi="宋体"/>
          <w:b/>
          <w:szCs w:val="21"/>
        </w:rPr>
      </w:pPr>
      <w:r>
        <w:rPr>
          <w:rFonts w:hint="eastAsia" w:ascii="宋体" w:hAnsi="宋体"/>
          <w:b/>
          <w:szCs w:val="21"/>
        </w:rPr>
        <w:t>（一）投标文件的形式和效力</w:t>
      </w:r>
    </w:p>
    <w:p>
      <w:pPr>
        <w:pStyle w:val="20"/>
        <w:adjustRightInd w:val="0"/>
        <w:snapToGrid w:val="0"/>
        <w:spacing w:beforeLines="0" w:afterLines="0" w:line="420" w:lineRule="exact"/>
        <w:ind w:left="3" w:firstLine="415" w:firstLineChars="198"/>
        <w:rPr>
          <w:rFonts w:hAnsi="宋体" w:cs="宋体"/>
          <w:sz w:val="21"/>
          <w:szCs w:val="21"/>
        </w:rPr>
      </w:pPr>
      <w:r>
        <w:rPr>
          <w:rFonts w:hint="eastAsia" w:hAnsi="宋体" w:cs="宋体"/>
          <w:sz w:val="21"/>
          <w:szCs w:val="21"/>
        </w:rPr>
        <w:t>1．投标文件分为电子投标文件以及备份投标文件。</w:t>
      </w:r>
    </w:p>
    <w:p>
      <w:pPr>
        <w:pStyle w:val="20"/>
        <w:adjustRightInd w:val="0"/>
        <w:snapToGrid w:val="0"/>
        <w:spacing w:beforeLines="0" w:afterLines="0" w:line="420" w:lineRule="exact"/>
        <w:ind w:left="3" w:firstLine="415" w:firstLineChars="198"/>
        <w:rPr>
          <w:rFonts w:hAnsi="宋体" w:cs="宋体"/>
          <w:sz w:val="21"/>
          <w:szCs w:val="21"/>
        </w:rPr>
      </w:pPr>
      <w:r>
        <w:rPr>
          <w:rFonts w:hint="eastAsia" w:hAnsi="宋体" w:cs="宋体"/>
          <w:sz w:val="21"/>
          <w:szCs w:val="21"/>
        </w:rPr>
        <w:t>2．电子投标文件，按“政采云供应商项目采购-电子招投标操作指南”及本招标文件要求制作、加密并递交。</w:t>
      </w:r>
    </w:p>
    <w:p>
      <w:pPr>
        <w:pStyle w:val="20"/>
        <w:adjustRightInd w:val="0"/>
        <w:snapToGrid w:val="0"/>
        <w:spacing w:beforeLines="0" w:afterLines="0" w:line="420" w:lineRule="exact"/>
        <w:ind w:left="3" w:firstLine="417" w:firstLineChars="198"/>
        <w:rPr>
          <w:rFonts w:hAnsi="宋体" w:cs="宋体"/>
          <w:b/>
          <w:bCs/>
          <w:sz w:val="21"/>
          <w:szCs w:val="21"/>
        </w:rPr>
      </w:pPr>
      <w:r>
        <w:rPr>
          <w:rFonts w:hint="eastAsia" w:hAnsi="宋体" w:cs="宋体"/>
          <w:b/>
          <w:bCs/>
          <w:sz w:val="21"/>
          <w:szCs w:val="21"/>
        </w:rPr>
        <w:t>3．电子备份投标文件，须按“政采云供应商项目采购-电子招投标操作指南”制作的备份文件（电子备份投标文件后缀格式为“.bfbs”）。</w:t>
      </w:r>
    </w:p>
    <w:p>
      <w:pPr>
        <w:pStyle w:val="20"/>
        <w:adjustRightInd w:val="0"/>
        <w:snapToGrid w:val="0"/>
        <w:spacing w:beforeLines="0" w:afterLines="0" w:line="420" w:lineRule="exact"/>
        <w:ind w:left="3" w:firstLine="415" w:firstLineChars="198"/>
        <w:rPr>
          <w:rFonts w:hAnsi="宋体" w:cs="宋体"/>
          <w:sz w:val="21"/>
          <w:szCs w:val="21"/>
        </w:rPr>
      </w:pPr>
      <w:r>
        <w:rPr>
          <w:rFonts w:hint="eastAsia" w:hAnsi="宋体" w:cs="宋体"/>
          <w:sz w:val="21"/>
          <w:szCs w:val="21"/>
        </w:rPr>
        <w:t>4．投标文件的效力：</w:t>
      </w:r>
    </w:p>
    <w:p>
      <w:pPr>
        <w:pStyle w:val="20"/>
        <w:adjustRightInd w:val="0"/>
        <w:snapToGrid w:val="0"/>
        <w:spacing w:beforeLines="0" w:afterLines="0" w:line="420" w:lineRule="exact"/>
        <w:ind w:left="3" w:firstLine="417" w:firstLineChars="198"/>
        <w:rPr>
          <w:rFonts w:hAnsi="宋体" w:cs="宋体"/>
          <w:sz w:val="21"/>
          <w:szCs w:val="21"/>
        </w:rPr>
      </w:pPr>
      <w:r>
        <w:rPr>
          <w:rFonts w:hint="eastAsia" w:hAnsi="宋体" w:cs="宋体"/>
          <w:b/>
          <w:bCs/>
          <w:sz w:val="21"/>
          <w:szCs w:val="21"/>
        </w:rPr>
        <w:t>投标文件的启用，按先后顺位分别为电子投标文件、电子备份投标文件。在下一顺位的投标文件启用时，前一顺位的投标文件自动失效。</w:t>
      </w:r>
    </w:p>
    <w:p>
      <w:pPr>
        <w:adjustRightInd w:val="0"/>
        <w:snapToGrid w:val="0"/>
        <w:spacing w:line="42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电子投标文件未能按时解密，供应商提供了电子备份投标文件以电子备份投标文件作为评标依据。电子投标文件已按时解密的，电子备份投标文件自动失效。</w:t>
      </w:r>
    </w:p>
    <w:p>
      <w:pPr>
        <w:adjustRightInd w:val="0"/>
        <w:snapToGrid w:val="0"/>
        <w:spacing w:line="420" w:lineRule="exact"/>
        <w:ind w:firstLine="211" w:firstLineChars="100"/>
        <w:rPr>
          <w:rFonts w:ascii="宋体" w:hAnsi="宋体" w:cs="宋体"/>
          <w:szCs w:val="21"/>
        </w:rPr>
      </w:pPr>
      <w:r>
        <w:rPr>
          <w:rFonts w:hint="eastAsia" w:ascii="宋体" w:hAnsi="宋体"/>
          <w:b/>
          <w:szCs w:val="21"/>
        </w:rPr>
        <w:t>（二）投标文件的组成</w:t>
      </w:r>
    </w:p>
    <w:p>
      <w:pPr>
        <w:spacing w:line="420" w:lineRule="exact"/>
        <w:ind w:firstLine="420" w:firstLineChars="200"/>
        <w:rPr>
          <w:rFonts w:ascii="宋体" w:hAnsi="宋体"/>
          <w:szCs w:val="21"/>
        </w:rPr>
      </w:pPr>
      <w:r>
        <w:rPr>
          <w:rFonts w:hint="eastAsia" w:ascii="宋体" w:hAnsi="宋体"/>
          <w:szCs w:val="21"/>
        </w:rPr>
        <w:t>投标文件由商务技术文件和报价文件二部份组成。</w:t>
      </w:r>
      <w:r>
        <w:rPr>
          <w:rFonts w:hint="eastAsia" w:ascii="宋体" w:hAnsi="宋体" w:cs="宋体"/>
          <w:b/>
          <w:bCs/>
        </w:rPr>
        <w:t>电子投标文件中所须加盖公章部分均采用CA签章。</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hint="eastAsia" w:ascii="宋体" w:hAnsi="宋体"/>
          <w:szCs w:val="21"/>
        </w:rPr>
        <w:t>商务技术</w:t>
      </w:r>
      <w:r>
        <w:rPr>
          <w:rFonts w:hint="eastAsia" w:ascii="宋体" w:hAnsi="宋体"/>
          <w:color w:val="000000"/>
          <w:szCs w:val="21"/>
        </w:rPr>
        <w:t>文件：</w:t>
      </w:r>
    </w:p>
    <w:p>
      <w:pPr>
        <w:spacing w:line="440" w:lineRule="exact"/>
        <w:ind w:firstLine="420" w:firstLineChars="200"/>
        <w:rPr>
          <w:rFonts w:ascii="宋体" w:hAnsi="宋体"/>
          <w:color w:val="000000"/>
          <w:szCs w:val="21"/>
        </w:rPr>
      </w:pPr>
      <w:r>
        <w:rPr>
          <w:rFonts w:hint="eastAsia" w:ascii="宋体" w:hAnsi="宋体"/>
          <w:color w:val="000000"/>
          <w:szCs w:val="21"/>
        </w:rPr>
        <w:t>（1）目录</w:t>
      </w:r>
    </w:p>
    <w:p>
      <w:pPr>
        <w:spacing w:line="440" w:lineRule="exact"/>
        <w:ind w:firstLine="420" w:firstLineChars="200"/>
        <w:rPr>
          <w:rFonts w:ascii="宋体" w:hAnsi="宋体"/>
          <w:szCs w:val="21"/>
        </w:rPr>
      </w:pPr>
      <w:r>
        <w:rPr>
          <w:rFonts w:hint="eastAsia" w:ascii="宋体" w:hAnsi="宋体"/>
          <w:szCs w:val="21"/>
        </w:rPr>
        <w:t>（2）投标函(格式见附件)</w:t>
      </w:r>
    </w:p>
    <w:p>
      <w:pPr>
        <w:spacing w:line="440" w:lineRule="exact"/>
        <w:ind w:firstLine="420" w:firstLineChars="200"/>
        <w:rPr>
          <w:rFonts w:ascii="宋体" w:hAnsi="宋体"/>
          <w:szCs w:val="21"/>
        </w:rPr>
      </w:pPr>
      <w:r>
        <w:rPr>
          <w:rFonts w:hint="eastAsia" w:ascii="宋体" w:hAnsi="宋体"/>
          <w:szCs w:val="21"/>
        </w:rPr>
        <w:t>（3）法定代表人授权委托书(格式见附件)、被授权人开标日前近一个月社保证明，加盖公章。</w:t>
      </w:r>
    </w:p>
    <w:p>
      <w:pPr>
        <w:spacing w:line="440" w:lineRule="exact"/>
        <w:ind w:firstLine="420" w:firstLineChars="200"/>
        <w:rPr>
          <w:rFonts w:ascii="宋体" w:hAnsi="宋体"/>
          <w:szCs w:val="21"/>
        </w:rPr>
      </w:pPr>
      <w:r>
        <w:rPr>
          <w:rFonts w:hint="eastAsia" w:ascii="宋体" w:hAnsi="宋体"/>
          <w:szCs w:val="21"/>
        </w:rPr>
        <w:t>（4）资格证明文件（包括效的企业法人营业执照（或事业法人登记证）、其他组织（个体工商户）的营业执照或者民办非企业单位登记证书复印件；投标人上一年度的财务报表复印件（加盖公章），如投标人新成立不足一年，提供银行出具的资信证明材料复印件（加盖公章）；距开标前三个月任一个月开具的缴纳税收的凭据证明材料复印件（加盖公章），如依法免税的，应提供相应文件证明其依法免税（加盖公章）；距开标前三个月任一个月开具的缴纳社会保险的凭据证明材料复印件（加盖公章），如依法不需要缴纳社会保障资金的，应提供相应文件证明其依法不需要缴纳社会保障资金（加盖公章）；）</w:t>
      </w:r>
    </w:p>
    <w:p>
      <w:pPr>
        <w:spacing w:line="440" w:lineRule="exact"/>
        <w:ind w:firstLine="420" w:firstLineChars="200"/>
        <w:rPr>
          <w:rFonts w:ascii="宋体" w:hAnsi="宋体"/>
          <w:szCs w:val="21"/>
        </w:rPr>
      </w:pPr>
      <w:r>
        <w:rPr>
          <w:rFonts w:hint="eastAsia" w:ascii="宋体" w:hAnsi="宋体"/>
          <w:color w:val="000000"/>
          <w:szCs w:val="21"/>
        </w:rPr>
        <w:t xml:space="preserve"> </w:t>
      </w:r>
      <w:r>
        <w:rPr>
          <w:rFonts w:hint="eastAsia" w:ascii="宋体" w:hAnsi="宋体"/>
          <w:szCs w:val="21"/>
        </w:rPr>
        <w:t>（5）项目方案，</w:t>
      </w:r>
      <w:r>
        <w:rPr>
          <w:rFonts w:hint="eastAsia" w:ascii="宋体" w:hAnsi="宋体"/>
          <w:szCs w:val="21"/>
          <w:lang w:eastAsia="zh-CN"/>
        </w:rPr>
        <w:t>至少</w:t>
      </w:r>
      <w:r>
        <w:rPr>
          <w:rFonts w:hint="eastAsia" w:ascii="宋体" w:hAnsi="宋体"/>
          <w:szCs w:val="21"/>
        </w:rPr>
        <w:t>包括：</w:t>
      </w:r>
    </w:p>
    <w:p>
      <w:pPr>
        <w:spacing w:line="400" w:lineRule="exact"/>
        <w:ind w:firstLine="420" w:firstLineChars="20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① 投标人应提供针对该项目的完整的服务方案。</w:t>
      </w:r>
    </w:p>
    <w:p>
      <w:pPr>
        <w:spacing w:line="400" w:lineRule="exact"/>
        <w:ind w:firstLine="420" w:firstLineChars="200"/>
        <w:rPr>
          <w:rFonts w:hint="eastAsia" w:ascii="宋体" w:hAnsi="宋体"/>
          <w:szCs w:val="21"/>
        </w:rPr>
      </w:pPr>
      <w:r>
        <w:rPr>
          <w:rFonts w:hint="eastAsia" w:ascii="宋体" w:hAnsi="宋体"/>
          <w:szCs w:val="21"/>
        </w:rPr>
        <w:t xml:space="preserve">   ② 特殊时期的应急保障措施。</w:t>
      </w:r>
    </w:p>
    <w:p>
      <w:pPr>
        <w:spacing w:line="400" w:lineRule="exact"/>
        <w:ind w:firstLine="420" w:firstLineChars="200"/>
        <w:rPr>
          <w:rFonts w:hint="eastAsia" w:ascii="宋体" w:hAnsi="宋体"/>
          <w:szCs w:val="21"/>
        </w:rPr>
      </w:pPr>
      <w:r>
        <w:rPr>
          <w:rFonts w:hint="eastAsia" w:ascii="宋体" w:hAnsi="宋体"/>
          <w:szCs w:val="21"/>
        </w:rPr>
        <w:t xml:space="preserve">   ③ 投标人拟派驻本项目的负责人须为本单位固定职工，并提供三个月以上社保证明。</w:t>
      </w:r>
    </w:p>
    <w:p>
      <w:pPr>
        <w:spacing w:line="400" w:lineRule="exact"/>
        <w:ind w:firstLine="420" w:firstLineChars="200"/>
        <w:rPr>
          <w:rFonts w:hint="eastAsia" w:ascii="宋体" w:hAnsi="宋体"/>
          <w:szCs w:val="21"/>
        </w:rPr>
      </w:pPr>
      <w:r>
        <w:rPr>
          <w:rFonts w:hint="eastAsia" w:ascii="宋体" w:hAnsi="宋体"/>
          <w:szCs w:val="21"/>
        </w:rPr>
        <w:t xml:space="preserve">   ④企业管理制度：提供企业内部管理制度，如人事管理制度、考核制度、各类保洁管理制度等。</w:t>
      </w:r>
    </w:p>
    <w:p>
      <w:pPr>
        <w:spacing w:line="400" w:lineRule="exact"/>
        <w:ind w:firstLine="420" w:firstLineChars="200"/>
        <w:rPr>
          <w:rFonts w:hint="eastAsia" w:ascii="宋体" w:hAnsi="宋体"/>
          <w:szCs w:val="21"/>
        </w:rPr>
      </w:pPr>
      <w:r>
        <w:rPr>
          <w:rFonts w:hint="eastAsia" w:ascii="宋体" w:hAnsi="宋体"/>
          <w:szCs w:val="21"/>
        </w:rPr>
        <w:t xml:space="preserve">   ⑤投标人针对本项目的合理化建议或承诺。</w:t>
      </w:r>
    </w:p>
    <w:p>
      <w:pPr>
        <w:spacing w:line="400" w:lineRule="exact"/>
        <w:ind w:firstLine="420" w:firstLineChars="200"/>
        <w:rPr>
          <w:rFonts w:hint="eastAsia" w:ascii="宋体" w:hAnsi="宋体"/>
          <w:szCs w:val="21"/>
        </w:rPr>
      </w:pPr>
      <w:r>
        <w:rPr>
          <w:rFonts w:hint="eastAsia" w:ascii="宋体" w:hAnsi="宋体"/>
          <w:szCs w:val="21"/>
        </w:rPr>
        <w:t xml:space="preserve">   ⑥安全生产、文明施工、环保措施</w:t>
      </w:r>
    </w:p>
    <w:p>
      <w:pPr>
        <w:spacing w:line="440" w:lineRule="exact"/>
        <w:ind w:firstLine="630" w:firstLineChars="300"/>
        <w:rPr>
          <w:rFonts w:hint="eastAsia" w:ascii="Tahoma" w:hAnsi="Tahoma"/>
          <w:color w:val="auto"/>
          <w:sz w:val="24"/>
          <w:szCs w:val="20"/>
          <w:highlight w:val="none"/>
        </w:rPr>
      </w:pPr>
      <w:r>
        <w:rPr>
          <w:rFonts w:hint="eastAsia" w:ascii="宋体" w:hAnsi="宋体" w:eastAsia="宋体" w:cs="Times New Roman"/>
          <w:color w:val="auto"/>
          <w:szCs w:val="21"/>
          <w:highlight w:val="none"/>
          <w:lang w:eastAsia="zh-CN"/>
        </w:rPr>
        <w:t>其中涉及</w:t>
      </w:r>
      <w:r>
        <w:rPr>
          <w:rFonts w:hint="eastAsia" w:ascii="宋体" w:hAnsi="宋体" w:eastAsia="宋体" w:cs="Times New Roman"/>
          <w:color w:val="auto"/>
          <w:szCs w:val="21"/>
          <w:highlight w:val="none"/>
        </w:rPr>
        <w:t>人员配</w:t>
      </w:r>
      <w:r>
        <w:rPr>
          <w:rFonts w:hint="eastAsia" w:ascii="宋体" w:hAnsi="宋体" w:eastAsia="宋体" w:cs="Times New Roman"/>
          <w:color w:val="auto"/>
          <w:szCs w:val="21"/>
          <w:highlight w:val="none"/>
          <w:lang w:eastAsia="zh-CN"/>
        </w:rPr>
        <w:t>备</w:t>
      </w:r>
      <w:r>
        <w:rPr>
          <w:rFonts w:hint="eastAsia" w:ascii="宋体" w:hAnsi="宋体" w:eastAsia="宋体" w:cs="Times New Roman"/>
          <w:color w:val="auto"/>
          <w:szCs w:val="21"/>
          <w:highlight w:val="none"/>
        </w:rPr>
        <w:t>方案</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项目经理简历表</w:t>
      </w:r>
      <w:r>
        <w:rPr>
          <w:rFonts w:hint="eastAsia" w:ascii="宋体" w:hAnsi="宋体" w:eastAsia="宋体" w:cs="Times New Roman"/>
          <w:color w:val="auto"/>
          <w:szCs w:val="21"/>
          <w:highlight w:val="none"/>
          <w:lang w:eastAsia="zh-CN"/>
        </w:rPr>
        <w:t>及</w:t>
      </w:r>
      <w:r>
        <w:rPr>
          <w:rFonts w:hint="eastAsia" w:ascii="宋体" w:hAnsi="宋体" w:eastAsia="宋体" w:cs="Times New Roman"/>
          <w:color w:val="auto"/>
          <w:szCs w:val="21"/>
          <w:highlight w:val="none"/>
        </w:rPr>
        <w:t>其它服务人员配置</w:t>
      </w:r>
      <w:r>
        <w:rPr>
          <w:rFonts w:hint="eastAsia" w:ascii="宋体" w:hAnsi="宋体"/>
          <w:color w:val="auto"/>
          <w:szCs w:val="21"/>
          <w:highlight w:val="none"/>
        </w:rPr>
        <w:t>表</w:t>
      </w:r>
      <w:r>
        <w:rPr>
          <w:rFonts w:hint="eastAsia" w:ascii="宋体" w:hAnsi="宋体"/>
          <w:color w:val="auto"/>
          <w:szCs w:val="21"/>
          <w:highlight w:val="none"/>
          <w:lang w:eastAsia="zh-CN"/>
        </w:rPr>
        <w:t>（见第六部分投标格式）</w:t>
      </w:r>
      <w:r>
        <w:rPr>
          <w:rFonts w:hint="eastAsia" w:ascii="宋体" w:hAnsi="宋体"/>
          <w:color w:val="auto"/>
          <w:szCs w:val="21"/>
          <w:highlight w:val="none"/>
        </w:rPr>
        <w:t>，</w:t>
      </w:r>
      <w:r>
        <w:rPr>
          <w:rFonts w:hint="eastAsia" w:ascii="宋体" w:hAnsi="宋体" w:cs="宋体"/>
          <w:color w:val="auto"/>
          <w:kern w:val="0"/>
          <w:szCs w:val="21"/>
          <w:highlight w:val="none"/>
        </w:rPr>
        <w:t>若为投标人在职员工的，</w:t>
      </w:r>
      <w:r>
        <w:rPr>
          <w:rFonts w:hint="eastAsia" w:ascii="宋体" w:hAnsi="宋体"/>
          <w:color w:val="auto"/>
          <w:szCs w:val="21"/>
          <w:highlight w:val="none"/>
        </w:rPr>
        <w:t>填写本表</w:t>
      </w:r>
      <w:r>
        <w:rPr>
          <w:rFonts w:hint="eastAsia" w:ascii="宋体" w:hAnsi="宋体"/>
          <w:color w:val="auto"/>
          <w:szCs w:val="21"/>
          <w:highlight w:val="none"/>
          <w:lang w:eastAsia="zh-CN"/>
        </w:rPr>
        <w:t>，并提供各人员</w:t>
      </w:r>
      <w:r>
        <w:rPr>
          <w:rFonts w:hint="eastAsia" w:ascii="宋体" w:hAnsi="宋体" w:cs="宋体"/>
          <w:color w:val="auto"/>
          <w:kern w:val="0"/>
          <w:szCs w:val="21"/>
          <w:highlight w:val="none"/>
        </w:rPr>
        <w:t>证明材料复印件并加盖公章</w:t>
      </w:r>
      <w:r>
        <w:rPr>
          <w:rFonts w:hint="eastAsia" w:ascii="宋体" w:hAnsi="宋体"/>
          <w:color w:val="auto"/>
          <w:szCs w:val="21"/>
          <w:highlight w:val="none"/>
        </w:rPr>
        <w:t>；</w:t>
      </w:r>
      <w:r>
        <w:rPr>
          <w:rFonts w:hint="eastAsia" w:ascii="宋体" w:hAnsi="宋体" w:cs="宋体"/>
          <w:color w:val="auto"/>
          <w:kern w:val="0"/>
          <w:szCs w:val="21"/>
          <w:highlight w:val="none"/>
        </w:rPr>
        <w:t>若为拟招聘人员的，</w:t>
      </w:r>
      <w:r>
        <w:rPr>
          <w:rFonts w:hint="eastAsia" w:ascii="宋体" w:hAnsi="宋体"/>
          <w:color w:val="auto"/>
          <w:szCs w:val="21"/>
          <w:highlight w:val="none"/>
        </w:rPr>
        <w:t>可不填写本表，但</w:t>
      </w:r>
      <w:r>
        <w:rPr>
          <w:rFonts w:hint="eastAsia" w:ascii="宋体" w:hAnsi="宋体"/>
          <w:color w:val="auto"/>
          <w:szCs w:val="21"/>
          <w:highlight w:val="none"/>
          <w:lang w:eastAsia="zh-CN"/>
        </w:rPr>
        <w:t>须</w:t>
      </w:r>
      <w:r>
        <w:rPr>
          <w:rFonts w:hint="eastAsia" w:ascii="宋体" w:hAnsi="宋体" w:cs="宋体"/>
          <w:color w:val="auto"/>
          <w:kern w:val="0"/>
          <w:szCs w:val="21"/>
          <w:highlight w:val="none"/>
        </w:rPr>
        <w:t>在投标文件中提供承诺书并盖章。</w:t>
      </w:r>
    </w:p>
    <w:p>
      <w:pPr>
        <w:numPr>
          <w:ilvl w:val="0"/>
          <w:numId w:val="6"/>
        </w:numPr>
        <w:spacing w:line="440" w:lineRule="exact"/>
        <w:ind w:firstLine="420" w:firstLineChars="200"/>
        <w:rPr>
          <w:rFonts w:hint="eastAsia" w:ascii="宋体" w:hAnsi="宋体"/>
          <w:szCs w:val="21"/>
        </w:rPr>
      </w:pPr>
      <w:r>
        <w:rPr>
          <w:rFonts w:hint="eastAsia" w:ascii="宋体" w:hAnsi="宋体"/>
          <w:szCs w:val="21"/>
        </w:rPr>
        <w:t>服务承诺</w:t>
      </w:r>
      <w:r>
        <w:rPr>
          <w:rFonts w:hint="eastAsia" w:ascii="宋体" w:hAnsi="宋体"/>
          <w:szCs w:val="21"/>
          <w:lang w:eastAsia="zh-CN"/>
        </w:rPr>
        <w:t>；</w:t>
      </w:r>
    </w:p>
    <w:p>
      <w:pPr>
        <w:numPr>
          <w:ilvl w:val="0"/>
          <w:numId w:val="6"/>
        </w:numPr>
        <w:spacing w:line="440" w:lineRule="exact"/>
        <w:ind w:firstLine="420" w:firstLineChars="200"/>
        <w:rPr>
          <w:rFonts w:ascii="宋体" w:hAnsi="宋体"/>
          <w:szCs w:val="21"/>
        </w:rPr>
      </w:pPr>
      <w:r>
        <w:rPr>
          <w:rFonts w:hint="eastAsia" w:ascii="宋体" w:hAnsi="宋体"/>
          <w:szCs w:val="21"/>
        </w:rPr>
        <w:t>类似</w:t>
      </w:r>
      <w:r>
        <w:rPr>
          <w:rFonts w:hint="eastAsia" w:ascii="宋体" w:hAnsi="宋体"/>
          <w:szCs w:val="21"/>
          <w:lang w:eastAsia="zh-CN"/>
        </w:rPr>
        <w:t>物业管理项目</w:t>
      </w:r>
      <w:r>
        <w:rPr>
          <w:rFonts w:hint="eastAsia" w:ascii="宋体" w:hAnsi="宋体"/>
          <w:szCs w:val="21"/>
        </w:rPr>
        <w:t>业绩（投标文件中附合同复印件）</w:t>
      </w:r>
      <w:r>
        <w:rPr>
          <w:rFonts w:hint="eastAsia" w:ascii="宋体" w:hAnsi="宋体"/>
          <w:szCs w:val="21"/>
          <w:lang w:eastAsia="zh-CN"/>
        </w:rPr>
        <w:t>；</w:t>
      </w:r>
    </w:p>
    <w:p>
      <w:pPr>
        <w:spacing w:line="440" w:lineRule="exact"/>
        <w:ind w:firstLine="420" w:firstLineChars="200"/>
        <w:rPr>
          <w:rFonts w:hint="eastAsia" w:ascii="宋体" w:hAnsi="宋体" w:eastAsia="宋体"/>
          <w:szCs w:val="21"/>
          <w:lang w:eastAsia="zh-CN"/>
        </w:rPr>
      </w:pPr>
      <w:r>
        <w:rPr>
          <w:rFonts w:hint="eastAsia" w:ascii="宋体" w:hAnsi="宋体"/>
          <w:szCs w:val="21"/>
        </w:rPr>
        <w:t>（8）与评标内容相关的资料</w:t>
      </w:r>
      <w:r>
        <w:rPr>
          <w:rFonts w:hint="eastAsia" w:ascii="宋体" w:hAnsi="宋体"/>
          <w:szCs w:val="21"/>
          <w:lang w:eastAsia="zh-CN"/>
        </w:rPr>
        <w:t>；</w:t>
      </w:r>
    </w:p>
    <w:p>
      <w:pPr>
        <w:spacing w:line="440" w:lineRule="exact"/>
        <w:ind w:firstLine="420" w:firstLineChars="200"/>
        <w:rPr>
          <w:rFonts w:ascii="宋体" w:hAnsi="宋体"/>
          <w:szCs w:val="21"/>
        </w:rPr>
      </w:pPr>
      <w:r>
        <w:rPr>
          <w:rFonts w:hint="eastAsia" w:ascii="宋体" w:hAnsi="宋体"/>
          <w:szCs w:val="21"/>
        </w:rPr>
        <w:t>（9）投标人认为需要说明的其他资料</w:t>
      </w:r>
    </w:p>
    <w:p>
      <w:pPr>
        <w:spacing w:line="440" w:lineRule="exact"/>
        <w:ind w:firstLine="422" w:firstLineChars="200"/>
        <w:rPr>
          <w:rFonts w:ascii="宋体" w:hAnsi="宋体"/>
          <w:b/>
          <w:szCs w:val="21"/>
        </w:rPr>
      </w:pPr>
      <w:r>
        <w:rPr>
          <w:rFonts w:hint="eastAsia" w:ascii="宋体" w:hAnsi="宋体"/>
          <w:b/>
          <w:szCs w:val="21"/>
        </w:rPr>
        <w:t>注：投标人须按以上顺序装订投标资料，如未按要求装订导致产生不利于投标人评标结果的，后果由投标人自行负责。</w:t>
      </w:r>
    </w:p>
    <w:p>
      <w:pPr>
        <w:spacing w:line="440" w:lineRule="exact"/>
        <w:ind w:firstLine="420" w:firstLineChars="200"/>
        <w:rPr>
          <w:rFonts w:ascii="宋体" w:hAnsi="宋体"/>
          <w:szCs w:val="21"/>
        </w:rPr>
      </w:pPr>
      <w:r>
        <w:rPr>
          <w:rFonts w:hint="eastAsia" w:ascii="宋体" w:hAnsi="宋体"/>
          <w:szCs w:val="21"/>
        </w:rPr>
        <w:t>2、报价文件：</w:t>
      </w:r>
    </w:p>
    <w:p>
      <w:pPr>
        <w:spacing w:line="440" w:lineRule="exact"/>
        <w:ind w:firstLine="420" w:firstLineChars="200"/>
        <w:rPr>
          <w:rFonts w:ascii="宋体" w:hAnsi="宋体"/>
          <w:szCs w:val="21"/>
        </w:rPr>
      </w:pPr>
      <w:r>
        <w:rPr>
          <w:rFonts w:hint="eastAsia" w:ascii="宋体" w:hAnsi="宋体"/>
          <w:szCs w:val="21"/>
        </w:rPr>
        <w:t>（1）开标一览表；</w:t>
      </w:r>
    </w:p>
    <w:p>
      <w:pPr>
        <w:spacing w:line="440" w:lineRule="exact"/>
        <w:ind w:firstLine="420" w:firstLineChars="200"/>
        <w:rPr>
          <w:rFonts w:ascii="宋体" w:hAnsi="宋体"/>
          <w:szCs w:val="21"/>
        </w:rPr>
      </w:pPr>
      <w:r>
        <w:rPr>
          <w:rFonts w:hint="eastAsia" w:ascii="宋体" w:hAnsi="宋体"/>
          <w:szCs w:val="21"/>
        </w:rPr>
        <w:t>（2）报价明细表；</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（3）小微企业产品分项报价表（若有的提供）；</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（4）节能产品分项报价表（若有的提供）</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（5）环境标志产品分项报价表（若有的提供）</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（6）中小微企业声明函（若有的提供）；</w:t>
      </w:r>
    </w:p>
    <w:p>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（7）残疾人福利性单位声明函（若有的提供）。</w:t>
      </w:r>
    </w:p>
    <w:p>
      <w:pPr>
        <w:snapToGrid w:val="0"/>
        <w:spacing w:line="420" w:lineRule="exact"/>
        <w:ind w:firstLine="420" w:firstLineChars="200"/>
        <w:jc w:val="left"/>
        <w:rPr>
          <w:rFonts w:ascii="宋体" w:hAnsi="宋体" w:cs="宋体"/>
          <w:b/>
          <w:bCs/>
          <w:szCs w:val="21"/>
        </w:rPr>
      </w:pPr>
      <w:r>
        <w:rPr>
          <w:rFonts w:hint="eastAsia" w:ascii="宋体" w:hAnsi="宋体"/>
          <w:bCs/>
          <w:szCs w:val="21"/>
        </w:rPr>
        <w:t>注：</w:t>
      </w:r>
      <w:r>
        <w:rPr>
          <w:rFonts w:hint="eastAsia" w:ascii="宋体" w:hAnsi="宋体" w:cs="宋体"/>
          <w:b/>
          <w:bCs/>
          <w:szCs w:val="21"/>
        </w:rPr>
        <w:t>★（1）电子投标文件中所须加盖公章部分均采用CA签章。</w:t>
      </w:r>
    </w:p>
    <w:p>
      <w:pPr>
        <w:spacing w:line="420" w:lineRule="exact"/>
        <w:ind w:firstLine="105" w:firstLineChars="50"/>
        <w:rPr>
          <w:rFonts w:ascii="宋体" w:hAnsi="宋体"/>
          <w:color w:val="000000"/>
          <w:szCs w:val="21"/>
        </w:rPr>
      </w:pPr>
      <w:r>
        <w:rPr>
          <w:rFonts w:hint="eastAsia" w:ascii="宋体" w:hAnsi="宋体"/>
          <w:color w:val="000000"/>
          <w:szCs w:val="21"/>
        </w:rPr>
        <w:t xml:space="preserve"> （二）投标文件的语言及计量</w:t>
      </w:r>
    </w:p>
    <w:p>
      <w:pPr>
        <w:spacing w:line="42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42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 xml:space="preserve"> 2、投标计量单位，招标文件已有明确规定的，使用招标文件规定的计量单位；招标文件没有规定的，应采用中华人民共和国法定计量单位（货币单位：人民币元），否则视同未响应。</w:t>
      </w:r>
    </w:p>
    <w:p>
      <w:pPr>
        <w:spacing w:line="420" w:lineRule="exact"/>
        <w:ind w:firstLine="105" w:firstLineChars="50"/>
        <w:rPr>
          <w:rFonts w:ascii="宋体" w:hAnsi="宋体"/>
          <w:color w:val="000000"/>
          <w:szCs w:val="21"/>
        </w:rPr>
      </w:pPr>
      <w:r>
        <w:rPr>
          <w:rFonts w:hint="eastAsia" w:ascii="宋体" w:hAnsi="宋体"/>
          <w:color w:val="000000"/>
          <w:szCs w:val="21"/>
        </w:rPr>
        <w:t xml:space="preserve"> （三）投标报价</w:t>
      </w:r>
    </w:p>
    <w:p>
      <w:pPr>
        <w:spacing w:line="420" w:lineRule="exact"/>
        <w:ind w:firstLine="420" w:firstLineChars="200"/>
        <w:rPr>
          <w:rFonts w:ascii="宋体" w:hAnsi="宋体"/>
          <w:color w:val="000000"/>
          <w:szCs w:val="21"/>
        </w:rPr>
      </w:pPr>
      <w:r>
        <w:rPr>
          <w:rFonts w:hint="eastAsia" w:ascii="宋体" w:hAnsi="宋体"/>
          <w:color w:val="000000"/>
          <w:szCs w:val="21"/>
        </w:rPr>
        <w:t>1、投标报价应按招标文件中相关附表格式填写。</w:t>
      </w:r>
    </w:p>
    <w:p>
      <w:pPr>
        <w:spacing w:line="42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★2、投标报价是履行合同的最终价格，应包括但不限于完成本项目</w:t>
      </w:r>
      <w:r>
        <w:rPr>
          <w:rFonts w:hint="eastAsia" w:ascii="宋体" w:hAnsi="宋体" w:eastAsia="宋体" w:cs="Times New Roman"/>
          <w:color w:val="000000"/>
          <w:szCs w:val="21"/>
          <w:lang w:eastAsia="zh-CN"/>
        </w:rPr>
        <w:t>所需的</w:t>
      </w:r>
      <w:r>
        <w:rPr>
          <w:rFonts w:hint="eastAsia" w:ascii="宋体" w:hAnsi="宋体" w:eastAsia="宋体" w:cs="Times New Roman"/>
          <w:color w:val="000000"/>
          <w:szCs w:val="21"/>
          <w:lang w:val="en-US" w:eastAsia="zh-CN"/>
        </w:rPr>
        <w:t>人员工资费用</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社会保险费</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福利费</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加班费用</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行政办公费（含服装费、培训费、通讯费以及工具、易耗品等费用）、管理费以及风险因素、</w:t>
      </w:r>
      <w:r>
        <w:rPr>
          <w:rFonts w:hint="eastAsia" w:ascii="宋体" w:hAnsi="宋体" w:eastAsia="宋体" w:cs="Times New Roman"/>
          <w:color w:val="000000"/>
          <w:szCs w:val="21"/>
        </w:rPr>
        <w:t>税金</w:t>
      </w:r>
      <w:r>
        <w:rPr>
          <w:rFonts w:hint="eastAsia" w:ascii="宋体" w:hAnsi="宋体" w:eastAsia="宋体" w:cs="Times New Roman"/>
          <w:color w:val="000000"/>
          <w:szCs w:val="21"/>
          <w:lang w:eastAsia="zh-CN"/>
        </w:rPr>
        <w:t>等</w:t>
      </w:r>
      <w:r>
        <w:rPr>
          <w:rFonts w:hint="eastAsia" w:ascii="宋体" w:hAnsi="宋体" w:eastAsia="宋体" w:cs="Times New Roman"/>
          <w:color w:val="000000"/>
          <w:szCs w:val="21"/>
        </w:rPr>
        <w:t>一切与完成本项目相关的费用。合同履行期间，供应商承诺的投标报价不因市场因素和政策因素的变动而调整。</w:t>
      </w:r>
    </w:p>
    <w:p>
      <w:pPr>
        <w:spacing w:line="420" w:lineRule="exact"/>
        <w:ind w:firstLine="105" w:firstLineChars="50"/>
        <w:rPr>
          <w:rFonts w:ascii="宋体" w:hAnsi="宋体"/>
          <w:color w:val="000000"/>
          <w:szCs w:val="21"/>
        </w:rPr>
      </w:pPr>
      <w:r>
        <w:rPr>
          <w:rFonts w:hint="eastAsia" w:ascii="宋体" w:hAnsi="宋体"/>
          <w:szCs w:val="21"/>
        </w:rPr>
        <w:t xml:space="preserve"> ★</w:t>
      </w:r>
      <w:r>
        <w:rPr>
          <w:rFonts w:hint="eastAsia" w:ascii="宋体" w:hAnsi="宋体"/>
          <w:color w:val="000000"/>
          <w:szCs w:val="21"/>
        </w:rPr>
        <w:t>3、投标文件只允许有一个报价，有选择的或有条件的报价将不予接受。</w:t>
      </w:r>
    </w:p>
    <w:p>
      <w:pPr>
        <w:spacing w:line="420" w:lineRule="exact"/>
        <w:ind w:firstLine="105" w:firstLineChars="50"/>
        <w:rPr>
          <w:rFonts w:ascii="宋体" w:hAnsi="宋体"/>
          <w:color w:val="000000"/>
          <w:szCs w:val="21"/>
        </w:rPr>
      </w:pPr>
      <w:r>
        <w:rPr>
          <w:rFonts w:hint="eastAsia" w:ascii="宋体" w:hAnsi="宋体"/>
          <w:color w:val="000000"/>
          <w:szCs w:val="21"/>
        </w:rPr>
        <w:t>（四）投标文件的有效期</w:t>
      </w:r>
    </w:p>
    <w:p>
      <w:pPr>
        <w:spacing w:line="420" w:lineRule="exact"/>
        <w:ind w:firstLine="315" w:firstLineChars="150"/>
        <w:rPr>
          <w:rFonts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90</w:t>
      </w:r>
      <w:r>
        <w:rPr>
          <w:rFonts w:hint="eastAsia" w:ascii="宋体" w:hAnsi="宋体"/>
          <w:color w:val="000000"/>
          <w:szCs w:val="21"/>
        </w:rPr>
        <w:t>天投标文件应保持有效。有效期不足的投标文件将被拒绝。</w:t>
      </w:r>
    </w:p>
    <w:p>
      <w:pPr>
        <w:spacing w:line="420" w:lineRule="exact"/>
        <w:ind w:firstLine="525" w:firstLineChars="250"/>
        <w:rPr>
          <w:rFonts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pacing w:line="420" w:lineRule="exact"/>
        <w:ind w:firstLine="525" w:firstLineChars="250"/>
        <w:rPr>
          <w:rFonts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20" w:lineRule="exact"/>
        <w:ind w:firstLine="525" w:firstLineChars="250"/>
        <w:rPr>
          <w:rFonts w:ascii="宋体" w:hAnsi="宋体"/>
          <w:color w:val="000000"/>
          <w:szCs w:val="21"/>
        </w:rPr>
      </w:pPr>
      <w:r>
        <w:rPr>
          <w:rFonts w:hint="eastAsia" w:ascii="宋体" w:hAnsi="宋体"/>
          <w:color w:val="000000"/>
          <w:szCs w:val="21"/>
        </w:rPr>
        <w:t>4、中标人的投标文件自开标之日起至合同履行完毕止均应保持有效。</w:t>
      </w:r>
    </w:p>
    <w:p>
      <w:pPr>
        <w:spacing w:line="420" w:lineRule="exact"/>
        <w:ind w:firstLine="105" w:firstLineChars="50"/>
        <w:rPr>
          <w:rFonts w:ascii="宋体" w:hAnsi="宋体"/>
          <w:color w:val="000000"/>
          <w:szCs w:val="21"/>
        </w:rPr>
      </w:pPr>
      <w:r>
        <w:rPr>
          <w:rFonts w:hint="eastAsia" w:ascii="宋体" w:hAnsi="宋体"/>
          <w:color w:val="000000"/>
          <w:szCs w:val="21"/>
        </w:rPr>
        <w:t>（五）投标保证金：本项目不收取投标保证金。</w:t>
      </w:r>
    </w:p>
    <w:p>
      <w:pPr>
        <w:spacing w:line="420" w:lineRule="exact"/>
        <w:ind w:firstLine="105" w:firstLineChars="50"/>
        <w:rPr>
          <w:rFonts w:ascii="宋体" w:hAnsi="宋体"/>
          <w:color w:val="000000"/>
          <w:szCs w:val="21"/>
        </w:rPr>
      </w:pPr>
      <w:r>
        <w:rPr>
          <w:rFonts w:hint="eastAsia" w:ascii="宋体" w:hAnsi="宋体"/>
          <w:color w:val="000000"/>
          <w:szCs w:val="21"/>
        </w:rPr>
        <w:t>（六）投标文件的签署和份数</w:t>
      </w:r>
    </w:p>
    <w:p>
      <w:pPr>
        <w:spacing w:line="420" w:lineRule="exact"/>
        <w:ind w:firstLine="420" w:firstLineChars="200"/>
        <w:jc w:val="left"/>
        <w:rPr>
          <w:rFonts w:ascii="宋体" w:hAnsi="宋体"/>
          <w:bCs/>
          <w:szCs w:val="21"/>
        </w:rPr>
      </w:pPr>
      <w:r>
        <w:rPr>
          <w:rFonts w:hint="eastAsia" w:ascii="宋体"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pPr>
        <w:spacing w:line="420" w:lineRule="exact"/>
        <w:ind w:firstLine="422" w:firstLineChars="200"/>
        <w:jc w:val="left"/>
        <w:rPr>
          <w:rFonts w:ascii="宋体" w:hAnsi="宋体"/>
          <w:b/>
          <w:szCs w:val="21"/>
        </w:rPr>
      </w:pPr>
      <w:r>
        <w:rPr>
          <w:rFonts w:hint="eastAsia" w:ascii="宋体"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pacing w:line="420" w:lineRule="exact"/>
        <w:ind w:firstLine="422" w:firstLineChars="200"/>
        <w:jc w:val="left"/>
        <w:rPr>
          <w:rFonts w:ascii="宋体" w:hAnsi="宋体"/>
          <w:b/>
          <w:szCs w:val="21"/>
        </w:rPr>
      </w:pPr>
      <w:r>
        <w:rPr>
          <w:rFonts w:hint="eastAsia" w:ascii="宋体" w:hAnsi="宋体"/>
          <w:b/>
          <w:szCs w:val="21"/>
        </w:rPr>
        <w:t>3、备份投标文件部分：电子投标文件的备份文件，在需要时发送至邮箱：</w:t>
      </w:r>
      <w:r>
        <w:rPr>
          <w:rFonts w:ascii="宋体" w:hAnsi="宋体"/>
          <w:b/>
        </w:rPr>
        <w:t>781439029@qq.com</w:t>
      </w:r>
      <w:r>
        <w:rPr>
          <w:rFonts w:hint="eastAsia" w:ascii="宋体" w:hAnsi="宋体"/>
          <w:b/>
        </w:rPr>
        <w:t>，不</w:t>
      </w:r>
      <w:r>
        <w:rPr>
          <w:rFonts w:hint="eastAsia"/>
          <w:b/>
        </w:rPr>
        <w:t>得早于解密开启时间</w:t>
      </w:r>
      <w:r>
        <w:rPr>
          <w:rFonts w:hint="eastAsia" w:ascii="宋体" w:hAnsi="宋体"/>
          <w:b/>
          <w:szCs w:val="21"/>
        </w:rPr>
        <w:t>。</w:t>
      </w:r>
    </w:p>
    <w:p>
      <w:pPr>
        <w:spacing w:line="420" w:lineRule="exact"/>
        <w:ind w:firstLine="315" w:firstLineChars="150"/>
        <w:rPr>
          <w:rFonts w:ascii="宋体" w:hAnsi="宋体"/>
          <w:szCs w:val="21"/>
        </w:rPr>
      </w:pPr>
      <w:r>
        <w:rPr>
          <w:rFonts w:hint="eastAsia" w:ascii="宋体" w:hAnsi="宋体"/>
          <w:szCs w:val="21"/>
        </w:rPr>
        <w:t>（七）投标文件的包装、递交、修改和撤回</w:t>
      </w:r>
    </w:p>
    <w:p>
      <w:pPr>
        <w:adjustRightInd w:val="0"/>
        <w:snapToGrid w:val="0"/>
        <w:spacing w:line="420" w:lineRule="exact"/>
        <w:ind w:firstLine="420" w:firstLineChars="200"/>
        <w:jc w:val="left"/>
        <w:rPr>
          <w:rFonts w:ascii="宋体" w:hAnsi="宋体"/>
          <w:szCs w:val="21"/>
        </w:rPr>
      </w:pPr>
      <w:bookmarkStart w:id="31" w:name="_Toc463726805"/>
      <w:bookmarkStart w:id="32" w:name="_Toc25507"/>
      <w:bookmarkStart w:id="33" w:name="_Toc16256"/>
      <w:r>
        <w:rPr>
          <w:rFonts w:hint="eastAsia" w:ascii="宋体" w:hAnsi="宋体"/>
          <w:szCs w:val="21"/>
        </w:rPr>
        <w:t>1、电子投标文件：供应商应根据“项目采购-电子招投标操作指南”及本招标文件规定的格式和顺序编制电子投标文件并进行关联定位。</w:t>
      </w:r>
    </w:p>
    <w:p>
      <w:pPr>
        <w:adjustRightInd w:val="0"/>
        <w:snapToGrid w:val="0"/>
        <w:spacing w:line="420" w:lineRule="exact"/>
        <w:ind w:firstLine="420"/>
        <w:jc w:val="left"/>
        <w:rPr>
          <w:rFonts w:ascii="宋体" w:hAnsi="宋体"/>
          <w:szCs w:val="21"/>
        </w:rPr>
      </w:pPr>
      <w:r>
        <w:rPr>
          <w:rFonts w:hint="eastAsia" w:ascii="宋体" w:hAnsi="宋体"/>
          <w:szCs w:val="21"/>
        </w:rPr>
        <w:t>2、</w:t>
      </w: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bookmarkEnd w:id="31"/>
    <w:bookmarkEnd w:id="32"/>
    <w:bookmarkEnd w:id="33"/>
    <w:p>
      <w:pPr>
        <w:spacing w:line="420" w:lineRule="exact"/>
        <w:ind w:firstLine="105" w:firstLineChars="50"/>
        <w:rPr>
          <w:rFonts w:ascii="宋体" w:hAnsi="宋体"/>
          <w:szCs w:val="21"/>
        </w:rPr>
      </w:pPr>
      <w:r>
        <w:rPr>
          <w:rFonts w:hint="eastAsia" w:ascii="宋体" w:hAnsi="宋体"/>
          <w:szCs w:val="21"/>
        </w:rPr>
        <w:t xml:space="preserve">  （八）投标无效的情形</w:t>
      </w:r>
    </w:p>
    <w:p>
      <w:pPr>
        <w:spacing w:line="42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）未按照招标文件的要求签署、盖章的</w:t>
      </w:r>
      <w:r>
        <w:rPr>
          <w:rFonts w:hint="eastAsia" w:ascii="宋体" w:hAnsi="宋体"/>
          <w:szCs w:val="21"/>
        </w:rPr>
        <w:t>,</w:t>
      </w:r>
      <w:r>
        <w:rPr>
          <w:rFonts w:hint="eastAsia" w:ascii="宋体" w:hAnsi="宋体"/>
          <w:b/>
          <w:szCs w:val="21"/>
        </w:rPr>
        <w:t>影响投标效力的</w:t>
      </w:r>
      <w:r>
        <w:rPr>
          <w:rFonts w:ascii="宋体" w:hAnsi="宋体"/>
          <w:szCs w:val="21"/>
        </w:rPr>
        <w:t>；</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）不具备招标文件中规定资格要求的；</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）不符合法律、法规和招标文件中规定的其他实质性要求的；</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、投标文件有下述情形之一的，属于重大偏差，视为未能对招标文件做出实质性的响应，作无效标处理。</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1）投标文件载明的招标项目完成期限超过招标文件规定的期限；</w:t>
      </w:r>
    </w:p>
    <w:p>
      <w:pPr>
        <w:spacing w:line="420" w:lineRule="exact"/>
        <w:ind w:firstLine="420" w:firstLineChars="200"/>
        <w:rPr>
          <w:rFonts w:ascii="宋体" w:hAnsi="宋体"/>
          <w:szCs w:val="21"/>
        </w:rPr>
      </w:pPr>
      <w:r>
        <w:rPr>
          <w:rFonts w:hint="eastAsia" w:ascii="宋体" w:hAnsi="宋体"/>
          <w:szCs w:val="21"/>
        </w:rPr>
        <w:t>（2）带“★”的款项不能满足招标文件要求的；</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）投标文件附有招标人不能接受的条件；</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）经评标委员会评审技术方案不可行的；</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rPr>
        <w:t xml:space="preserve">；  </w:t>
      </w:r>
    </w:p>
    <w:p>
      <w:pPr>
        <w:spacing w:line="420" w:lineRule="exact"/>
        <w:ind w:firstLine="420" w:firstLineChars="200"/>
        <w:rPr>
          <w:rFonts w:ascii="宋体" w:hAnsi="宋体"/>
          <w:szCs w:val="21"/>
        </w:rPr>
      </w:pPr>
      <w:r>
        <w:rPr>
          <w:rFonts w:hint="eastAsia" w:ascii="宋体" w:hAnsi="宋体"/>
          <w:szCs w:val="21"/>
        </w:rPr>
        <w:t>3、特别说明：</w:t>
      </w:r>
    </w:p>
    <w:p>
      <w:pPr>
        <w:spacing w:line="420" w:lineRule="exact"/>
        <w:ind w:firstLine="420" w:firstLineChars="200"/>
        <w:rPr>
          <w:rFonts w:ascii="宋体" w:hAnsi="宋体"/>
          <w:szCs w:val="21"/>
        </w:rPr>
      </w:pPr>
      <w:r>
        <w:rPr>
          <w:rFonts w:hint="eastAsia" w:ascii="宋体" w:hAnsi="宋体"/>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 招标文件未规定的采取随机抽取方式确定，其他投标无效。</w:t>
      </w:r>
    </w:p>
    <w:p>
      <w:pPr>
        <w:spacing w:line="42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 评审得分相同的， 由采购人或者采购人委托评标委员会按照招标文件规定的方式确定一个投标人获得中标人推荐资格， 招标文件未规定的采取随机抽取方式确定，其他同品牌投标人不作为中标候选人。</w:t>
      </w:r>
    </w:p>
    <w:p>
      <w:pPr>
        <w:spacing w:line="420" w:lineRule="exact"/>
        <w:ind w:firstLine="420" w:firstLineChars="200"/>
        <w:rPr>
          <w:rFonts w:ascii="宋体" w:hAnsi="宋体"/>
          <w:szCs w:val="21"/>
        </w:rPr>
      </w:pPr>
      <w:r>
        <w:rPr>
          <w:rFonts w:hint="eastAsia" w:ascii="宋体" w:hAnsi="宋体"/>
          <w:szCs w:val="21"/>
        </w:rPr>
        <w:t>非单一产品采购项目，根据采购项目技术构成、产品价格比重等合理确定核心产品。多家投标人提供的核心产品品牌相同的，按前款处理。</w:t>
      </w:r>
    </w:p>
    <w:p>
      <w:pPr>
        <w:spacing w:line="42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w:t>
      </w:r>
    </w:p>
    <w:p>
      <w:pPr>
        <w:spacing w:line="420" w:lineRule="exact"/>
        <w:ind w:firstLine="211" w:firstLineChars="100"/>
        <w:rPr>
          <w:rFonts w:ascii="宋体" w:hAnsi="宋体"/>
          <w:b/>
          <w:snapToGrid w:val="0"/>
          <w:szCs w:val="21"/>
        </w:rPr>
      </w:pPr>
      <w:r>
        <w:rPr>
          <w:rFonts w:hint="eastAsia" w:ascii="宋体" w:hAnsi="宋体"/>
          <w:b/>
          <w:szCs w:val="21"/>
        </w:rPr>
        <w:t>九、开标</w:t>
      </w:r>
    </w:p>
    <w:p>
      <w:pPr>
        <w:adjustRightInd w:val="0"/>
        <w:snapToGrid w:val="0"/>
        <w:spacing w:line="420" w:lineRule="exact"/>
        <w:ind w:firstLine="211" w:firstLineChars="100"/>
        <w:outlineLvl w:val="1"/>
        <w:rPr>
          <w:rFonts w:ascii="宋体" w:hAnsi="宋体"/>
          <w:color w:val="000000"/>
          <w:szCs w:val="21"/>
        </w:rPr>
      </w:pPr>
      <w:bookmarkStart w:id="34" w:name="_Toc317685581"/>
      <w:r>
        <w:rPr>
          <w:rFonts w:hint="eastAsia" w:ascii="宋体" w:hAnsi="宋体"/>
          <w:b/>
          <w:szCs w:val="21"/>
        </w:rPr>
        <w:t>（一）开标准备</w:t>
      </w:r>
      <w:bookmarkEnd w:id="34"/>
    </w:p>
    <w:p>
      <w:pPr>
        <w:pStyle w:val="20"/>
        <w:adjustRightInd w:val="0"/>
        <w:snapToGrid w:val="0"/>
        <w:spacing w:beforeLines="0" w:afterLines="0" w:line="420" w:lineRule="exact"/>
        <w:ind w:firstLine="422" w:firstLineChars="200"/>
        <w:rPr>
          <w:rFonts w:hAnsi="宋体" w:cs="宋体"/>
          <w:b/>
          <w:bCs/>
          <w:sz w:val="21"/>
          <w:szCs w:val="21"/>
        </w:rPr>
      </w:pPr>
      <w:r>
        <w:rPr>
          <w:rFonts w:hint="eastAsia" w:hAnsi="宋体" w:cs="宋体"/>
          <w:b/>
          <w:bCs/>
          <w:sz w:val="21"/>
          <w:szCs w:val="21"/>
        </w:rPr>
        <w:t>采购代理机构将在规定的时间和地点进行开标，</w:t>
      </w:r>
      <w:r>
        <w:rPr>
          <w:rFonts w:hint="eastAsia" w:hAnsi="宋体" w:cs="宋体"/>
          <w:b/>
          <w:sz w:val="21"/>
          <w:szCs w:val="21"/>
        </w:rPr>
        <w:t>本项目实行不见面开标，投标人无需前往鄞州区公共资源交易中心，只需在开标时间做好开标准备（如投标文件的解密和投标价格的确认），确保联系方式的畅通。</w:t>
      </w:r>
    </w:p>
    <w:p>
      <w:pPr>
        <w:adjustRightInd w:val="0"/>
        <w:snapToGrid w:val="0"/>
        <w:spacing w:line="420" w:lineRule="exact"/>
        <w:ind w:firstLine="211" w:firstLineChars="100"/>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1、投标截止时间后，投标人登录政采云平台，用“项目采购-开标评标”功能对电子投标文件进行在线解密，在线解密电子投标文件时间为开标时间起30分钟内；</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2、采购人或代理机构对投标人的资格进行审查；</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3、评标委员会对符合性进行审查；</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4、评标委员会对商务技术响应文件进行评审；</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5、在系统上公开资格和商务技术评审结果；</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6、在系统上公开报价开标情况；</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7、评标委员会对报价情况进行评审；</w:t>
      </w:r>
    </w:p>
    <w:p>
      <w:pPr>
        <w:pStyle w:val="20"/>
        <w:adjustRightInd w:val="0"/>
        <w:snapToGrid w:val="0"/>
        <w:spacing w:beforeLines="0" w:afterLines="0" w:line="420" w:lineRule="exact"/>
        <w:ind w:firstLine="420" w:firstLineChars="200"/>
        <w:rPr>
          <w:rFonts w:hAnsi="宋体"/>
          <w:sz w:val="21"/>
          <w:szCs w:val="21"/>
        </w:rPr>
      </w:pPr>
      <w:r>
        <w:rPr>
          <w:rFonts w:hint="eastAsia" w:hAnsi="宋体"/>
          <w:sz w:val="21"/>
          <w:szCs w:val="21"/>
        </w:rPr>
        <w:t>8、在系统上公布评审结果。</w:t>
      </w:r>
    </w:p>
    <w:p>
      <w:pPr>
        <w:adjustRightInd w:val="0"/>
        <w:snapToGrid w:val="0"/>
        <w:spacing w:line="420" w:lineRule="exact"/>
        <w:ind w:firstLine="422" w:firstLineChars="200"/>
        <w:jc w:val="left"/>
        <w:rPr>
          <w:rFonts w:ascii="宋体" w:hAnsi="宋体"/>
          <w:b/>
          <w:color w:val="000000"/>
          <w:szCs w:val="21"/>
        </w:rPr>
      </w:pPr>
      <w:r>
        <w:rPr>
          <w:rFonts w:hint="eastAsia" w:ascii="宋体" w:hAnsi="宋体" w:cs="宋体"/>
          <w:b/>
          <w:color w:val="000000"/>
          <w:kern w:val="0"/>
          <w:szCs w:val="21"/>
        </w:rPr>
        <w:t>政府采购云平台</w:t>
      </w:r>
      <w:r>
        <w:rPr>
          <w:rFonts w:hint="eastAsia" w:ascii="宋体" w:hAnsi="宋体"/>
          <w:b/>
          <w:color w:val="000000"/>
          <w:szCs w:val="21"/>
        </w:rPr>
        <w:t>如对电子化开标及评审程序有调整的，按调整后的程序操作。</w:t>
      </w:r>
    </w:p>
    <w:p>
      <w:pPr>
        <w:spacing w:line="400" w:lineRule="exact"/>
        <w:ind w:firstLine="422" w:firstLineChars="200"/>
        <w:jc w:val="left"/>
        <w:rPr>
          <w:rFonts w:ascii="宋体" w:hAnsi="宋体"/>
          <w:color w:val="000000"/>
          <w:szCs w:val="21"/>
        </w:rPr>
      </w:pPr>
      <w:r>
        <w:rPr>
          <w:rFonts w:hint="eastAsia" w:hAnsi="宋体" w:cs="宋体"/>
          <w:b/>
          <w:bCs/>
          <w:szCs w:val="21"/>
        </w:rPr>
        <w:t>注：（1）开标过程需投标人确认的事宜，通过政采云平台或微信或电子邮箱发送邮件等方式进行，请投标人在开标期间做好相应的准备。</w:t>
      </w:r>
      <w:r>
        <w:rPr>
          <w:rFonts w:hint="eastAsia" w:hAnsi="宋体" w:cs="宋体"/>
          <w:bCs/>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20" w:lineRule="exact"/>
        <w:jc w:val="left"/>
        <w:rPr>
          <w:rFonts w:ascii="宋体" w:hAnsi="宋体"/>
          <w:b/>
          <w:bCs/>
          <w:color w:val="000000"/>
          <w:szCs w:val="21"/>
        </w:rPr>
      </w:pPr>
      <w:r>
        <w:rPr>
          <w:rFonts w:hint="eastAsia" w:ascii="宋体" w:hAnsi="宋体"/>
          <w:b/>
          <w:bCs/>
          <w:color w:val="000000"/>
          <w:szCs w:val="21"/>
        </w:rPr>
        <w:t>（三）特别说明</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本项目原则上采用政采云电子投标开标及评审程序，但有下情形之一的，按以下情况处理：</w:t>
      </w:r>
    </w:p>
    <w:p>
      <w:pPr>
        <w:adjustRightInd w:val="0"/>
        <w:snapToGrid w:val="0"/>
        <w:spacing w:line="42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、若供应商在规定时间内无法解密或解密失败，代理机构将开启所有供应商递交的</w:t>
      </w:r>
      <w:r>
        <w:rPr>
          <w:rFonts w:hint="eastAsia" w:ascii="宋体" w:hAnsi="宋体" w:cs="宋体"/>
          <w:color w:val="000000"/>
          <w:kern w:val="0"/>
          <w:szCs w:val="21"/>
        </w:rPr>
        <w:t>电子备份投标文件</w:t>
      </w:r>
      <w:r>
        <w:rPr>
          <w:rFonts w:hint="eastAsia" w:ascii="宋体" w:hAnsi="宋体"/>
          <w:color w:val="000000"/>
          <w:szCs w:val="21"/>
        </w:rPr>
        <w:t>，上传至政采云平台项目采购模块，以完成开标，电子投标文件自动失效。</w:t>
      </w:r>
    </w:p>
    <w:p>
      <w:pPr>
        <w:adjustRightInd w:val="0"/>
        <w:snapToGrid w:val="0"/>
        <w:spacing w:line="42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（1）电子交易平台发生故障而无法登录访问的；</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（2）因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原因无法读取或电子开评标无法正常进行的；</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（3）电子交易平台应用或数据库出现错误，不能进行正常操作的；</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（4）电子交易平台发现严重安全漏洞，有潜在泄密危险；</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 xml:space="preserve">（5）病毒发作导致不能进行正常操作的； </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（6）其他无法保证电子交易的公平、公正和安全的情况。</w:t>
      </w:r>
    </w:p>
    <w:p>
      <w:pPr>
        <w:adjustRightInd w:val="0"/>
        <w:snapToGrid w:val="0"/>
        <w:spacing w:line="420" w:lineRule="exact"/>
        <w:ind w:firstLine="420" w:firstLineChars="200"/>
        <w:jc w:val="left"/>
        <w:rPr>
          <w:rFonts w:ascii="宋体" w:hAnsi="宋体" w:cs="宋体"/>
          <w:b/>
          <w:szCs w:val="21"/>
        </w:rPr>
      </w:pPr>
      <w:r>
        <w:rPr>
          <w:rFonts w:hint="eastAsia" w:ascii="宋体" w:hAnsi="宋体"/>
          <w:color w:val="000000"/>
          <w:szCs w:val="21"/>
        </w:rPr>
        <w:t xml:space="preserve"> 出现前款规定情形，不影响采购公平、公正性的，采购人（或代理机构）可以待上述情形消除后继续组织电子交易活动。</w:t>
      </w:r>
    </w:p>
    <w:p>
      <w:pPr>
        <w:spacing w:line="420" w:lineRule="exact"/>
        <w:ind w:firstLine="211" w:firstLineChars="100"/>
        <w:rPr>
          <w:rFonts w:ascii="宋体" w:hAnsi="宋体"/>
          <w:b/>
          <w:szCs w:val="21"/>
        </w:rPr>
      </w:pPr>
      <w:r>
        <w:rPr>
          <w:rFonts w:hint="eastAsia" w:ascii="宋体" w:hAnsi="宋体"/>
          <w:b/>
          <w:szCs w:val="21"/>
        </w:rPr>
        <w:t>十、评标</w:t>
      </w:r>
    </w:p>
    <w:p>
      <w:pPr>
        <w:spacing w:line="360" w:lineRule="auto"/>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pStyle w:val="20"/>
        <w:adjustRightInd w:val="0"/>
        <w:snapToGrid w:val="0"/>
        <w:spacing w:beforeLines="0" w:afterLines="0" w:line="360" w:lineRule="auto"/>
        <w:ind w:firstLine="420" w:firstLineChars="200"/>
        <w:rPr>
          <w:rFonts w:hint="eastAsia" w:hAnsi="宋体"/>
          <w:sz w:val="21"/>
          <w:szCs w:val="21"/>
          <w:lang w:val="en-US"/>
        </w:rPr>
      </w:pPr>
      <w:r>
        <w:rPr>
          <w:rFonts w:hint="eastAsia" w:hAnsi="宋体"/>
          <w:sz w:val="21"/>
          <w:szCs w:val="21"/>
          <w:lang w:val="en-US"/>
        </w:rPr>
        <w:t>（1）采购人或者采购代理机构对投标人的资格进行审查。符合下列条件之一的，资格性审查不合格：一是不符合政府采购法第22条规定；</w:t>
      </w:r>
    </w:p>
    <w:p>
      <w:pPr>
        <w:pStyle w:val="20"/>
        <w:adjustRightInd w:val="0"/>
        <w:snapToGrid w:val="0"/>
        <w:spacing w:beforeLines="0" w:afterLines="0" w:line="360" w:lineRule="auto"/>
        <w:ind w:firstLine="420" w:firstLineChars="200"/>
        <w:rPr>
          <w:rFonts w:hint="eastAsia" w:hAnsi="宋体"/>
          <w:sz w:val="21"/>
          <w:szCs w:val="21"/>
          <w:lang w:val="en-US"/>
        </w:rPr>
      </w:pPr>
      <w:r>
        <w:rPr>
          <w:rFonts w:hint="eastAsia" w:hAnsi="宋体"/>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pPr>
        <w:pStyle w:val="20"/>
        <w:adjustRightInd w:val="0"/>
        <w:snapToGrid w:val="0"/>
        <w:spacing w:beforeLines="0" w:afterLines="0" w:line="360" w:lineRule="auto"/>
        <w:ind w:firstLine="420" w:firstLineChars="200"/>
        <w:rPr>
          <w:rFonts w:hAnsi="宋体"/>
          <w:sz w:val="21"/>
          <w:szCs w:val="21"/>
          <w:lang w:val="en-US"/>
        </w:rPr>
      </w:pPr>
      <w:r>
        <w:rPr>
          <w:rFonts w:hint="eastAsia" w:hAnsi="宋体"/>
          <w:sz w:val="21"/>
          <w:szCs w:val="21"/>
          <w:lang w:val="en-US"/>
        </w:rPr>
        <w:t>三是不符合特定资格条件的（若有）；</w:t>
      </w:r>
    </w:p>
    <w:p>
      <w:pPr>
        <w:spacing w:line="360" w:lineRule="auto"/>
        <w:jc w:val="left"/>
        <w:rPr>
          <w:rFonts w:hint="eastAsia" w:ascii="宋体" w:hAnsi="宋体"/>
          <w:szCs w:val="21"/>
        </w:rPr>
      </w:pPr>
      <w:r>
        <w:rPr>
          <w:rFonts w:hint="eastAsia" w:ascii="宋体" w:hAnsi="宋体"/>
          <w:szCs w:val="21"/>
        </w:rPr>
        <w:t xml:space="preserve">   （2</w:t>
      </w:r>
      <w:r>
        <w:rPr>
          <w:rFonts w:ascii="宋体" w:hAnsi="宋体"/>
          <w:szCs w:val="21"/>
        </w:rPr>
        <w:t>）评标委员会审查投标文件的实质性内容是否符合招标文件的实质性要求。</w:t>
      </w:r>
      <w:r>
        <w:rPr>
          <w:rFonts w:hint="eastAsia" w:ascii="宋体" w:hAnsi="宋体"/>
          <w:szCs w:val="21"/>
        </w:rPr>
        <w:t>符合下列条件之一的，符合性审查不合格：</w:t>
      </w:r>
    </w:p>
    <w:p>
      <w:pPr>
        <w:spacing w:line="360" w:lineRule="auto"/>
        <w:ind w:firstLine="420" w:firstLineChars="200"/>
        <w:jc w:val="left"/>
        <w:rPr>
          <w:rFonts w:hint="eastAsia" w:ascii="宋体" w:hAnsi="宋体"/>
          <w:szCs w:val="21"/>
        </w:rPr>
      </w:pPr>
      <w:r>
        <w:rPr>
          <w:rFonts w:hint="eastAsia" w:ascii="宋体" w:hAnsi="宋体"/>
          <w:szCs w:val="21"/>
        </w:rPr>
        <w:t>一是未按要求提供投标函、诚信投标承诺书、开标一览表、投标分项报价表的；</w:t>
      </w:r>
    </w:p>
    <w:p>
      <w:pPr>
        <w:spacing w:line="360" w:lineRule="auto"/>
        <w:ind w:firstLine="420" w:firstLineChars="200"/>
        <w:jc w:val="left"/>
        <w:rPr>
          <w:rFonts w:hint="eastAsia" w:ascii="宋体" w:hAnsi="宋体"/>
          <w:szCs w:val="21"/>
        </w:rPr>
      </w:pPr>
      <w:r>
        <w:rPr>
          <w:rFonts w:hint="eastAsia" w:ascii="宋体" w:hAnsi="宋体"/>
          <w:szCs w:val="21"/>
        </w:rPr>
        <w:t>二是应当提供法定代表人授权书而未提供的；</w:t>
      </w:r>
    </w:p>
    <w:p>
      <w:pPr>
        <w:spacing w:line="360" w:lineRule="auto"/>
        <w:ind w:firstLine="420" w:firstLineChars="200"/>
        <w:jc w:val="left"/>
        <w:rPr>
          <w:rFonts w:hint="eastAsia" w:ascii="宋体" w:hAnsi="宋体"/>
          <w:szCs w:val="21"/>
        </w:rPr>
      </w:pPr>
      <w:r>
        <w:rPr>
          <w:rFonts w:hint="eastAsia" w:ascii="宋体" w:hAnsi="宋体"/>
          <w:szCs w:val="21"/>
        </w:rPr>
        <w:t>三是投标有效期少于招标文件要求的；</w:t>
      </w:r>
    </w:p>
    <w:p>
      <w:pPr>
        <w:spacing w:line="360" w:lineRule="auto"/>
        <w:ind w:firstLine="420" w:firstLineChars="200"/>
        <w:jc w:val="left"/>
        <w:rPr>
          <w:rFonts w:hint="eastAsia" w:ascii="宋体" w:hAnsi="宋体"/>
          <w:szCs w:val="21"/>
        </w:rPr>
      </w:pPr>
      <w:r>
        <w:rPr>
          <w:rFonts w:hint="eastAsia" w:ascii="宋体" w:hAnsi="宋体"/>
          <w:szCs w:val="21"/>
        </w:rPr>
        <w:t>四是投标人应填写全称，加盖与全称相一致的公章（不得加盖带有“专用章”等字样的印章），未按规定签署、盖章的，影响投标效力的；</w:t>
      </w:r>
    </w:p>
    <w:p>
      <w:pPr>
        <w:spacing w:line="360" w:lineRule="auto"/>
        <w:ind w:firstLine="420" w:firstLineChars="200"/>
        <w:jc w:val="left"/>
        <w:rPr>
          <w:rFonts w:hint="eastAsia" w:ascii="宋体" w:hAnsi="宋体"/>
          <w:szCs w:val="21"/>
        </w:rPr>
      </w:pPr>
      <w:r>
        <w:rPr>
          <w:rFonts w:hint="eastAsia" w:ascii="宋体" w:hAnsi="宋体"/>
          <w:szCs w:val="21"/>
          <w:lang w:eastAsia="zh-CN"/>
        </w:rPr>
        <w:t>五</w:t>
      </w:r>
      <w:r>
        <w:rPr>
          <w:rFonts w:hint="eastAsia" w:ascii="宋体" w:hAnsi="宋体"/>
          <w:szCs w:val="21"/>
        </w:rPr>
        <w:t>是投标文件未按要求编制，内容缺失、不完整，导致无法评审的；</w:t>
      </w:r>
    </w:p>
    <w:p>
      <w:pPr>
        <w:spacing w:line="360" w:lineRule="auto"/>
        <w:ind w:firstLine="420" w:firstLineChars="200"/>
        <w:jc w:val="left"/>
        <w:rPr>
          <w:rFonts w:ascii="宋体" w:hAnsi="宋体"/>
          <w:szCs w:val="21"/>
        </w:rPr>
      </w:pPr>
      <w:r>
        <w:rPr>
          <w:rFonts w:hint="eastAsia" w:ascii="宋体" w:hAnsi="宋体"/>
          <w:szCs w:val="21"/>
          <w:lang w:eastAsia="zh-CN"/>
        </w:rPr>
        <w:t>六</w:t>
      </w:r>
      <w:r>
        <w:rPr>
          <w:rFonts w:hint="eastAsia" w:ascii="宋体" w:hAnsi="宋体"/>
          <w:szCs w:val="21"/>
        </w:rPr>
        <w:t>是投标价格错误且不同意按招标文件要求进行修正的；</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投标人代表拒绝澄清或者澄清的内容改变了投标文件的实质性内容的，评标委员会有权对该投标文件作出不利于投标人的评判。</w:t>
      </w:r>
    </w:p>
    <w:p>
      <w:pPr>
        <w:spacing w:line="360" w:lineRule="auto"/>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360" w:lineRule="auto"/>
        <w:ind w:firstLine="420" w:firstLineChars="200"/>
        <w:rPr>
          <w:rFonts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20" w:lineRule="exact"/>
        <w:ind w:firstLine="420" w:firstLineChars="200"/>
        <w:rPr>
          <w:rFonts w:ascii="宋体" w:hAnsi="宋体"/>
          <w:color w:val="000000"/>
          <w:szCs w:val="21"/>
        </w:rPr>
      </w:pPr>
      <w:r>
        <w:rPr>
          <w:rFonts w:hint="eastAsia" w:ascii="宋体" w:hAnsi="宋体"/>
          <w:color w:val="000000"/>
          <w:szCs w:val="21"/>
        </w:rPr>
        <w:t>3、澄清问题的形式</w:t>
      </w:r>
    </w:p>
    <w:p>
      <w:pPr>
        <w:spacing w:line="42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2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20" w:lineRule="exact"/>
        <w:ind w:firstLine="630" w:firstLineChars="300"/>
        <w:rPr>
          <w:rFonts w:ascii="宋体" w:hAnsi="宋体"/>
          <w:szCs w:val="21"/>
        </w:rPr>
      </w:pPr>
      <w:r>
        <w:rPr>
          <w:rFonts w:ascii="宋体" w:hAnsi="宋体"/>
          <w:szCs w:val="21"/>
        </w:rPr>
        <w:t>1</w:t>
      </w:r>
      <w:r>
        <w:rPr>
          <w:rFonts w:hint="eastAsia" w:ascii="宋体" w:hAnsi="宋体"/>
          <w:szCs w:val="21"/>
        </w:rPr>
        <w:t>、开标一览表总价与投标报价明细表汇总数不一致的，</w:t>
      </w:r>
      <w:r>
        <w:rPr>
          <w:rFonts w:hint="eastAsia" w:ascii="宋体" w:hAnsi="宋体" w:cs="Arial"/>
          <w:kern w:val="0"/>
          <w:szCs w:val="21"/>
        </w:rPr>
        <w:t>以开标一览表为准；</w:t>
      </w:r>
    </w:p>
    <w:p>
      <w:pPr>
        <w:spacing w:line="420" w:lineRule="exact"/>
        <w:ind w:firstLine="630" w:firstLineChars="30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投标文件的大写金额和小写金额不一致的，以大写金额为准；</w:t>
      </w:r>
    </w:p>
    <w:p>
      <w:pPr>
        <w:spacing w:line="420" w:lineRule="exact"/>
        <w:ind w:firstLine="630" w:firstLineChars="300"/>
        <w:rPr>
          <w:rFonts w:ascii="宋体" w:hAnsi="宋体"/>
          <w:szCs w:val="21"/>
        </w:rPr>
      </w:pPr>
      <w:r>
        <w:rPr>
          <w:rFonts w:ascii="宋体" w:hAnsi="宋体"/>
          <w:szCs w:val="21"/>
        </w:rPr>
        <w:t>3</w:t>
      </w:r>
      <w:r>
        <w:rPr>
          <w:rFonts w:hint="eastAsia" w:ascii="宋体" w:hAnsi="宋体"/>
          <w:szCs w:val="21"/>
        </w:rPr>
        <w:t>、</w:t>
      </w:r>
      <w:r>
        <w:rPr>
          <w:rFonts w:ascii="宋体" w:hAnsi="宋体"/>
          <w:szCs w:val="21"/>
        </w:rPr>
        <w:t>总价金额与按单价汇总金额不一致的，以单价金额计算结果为准；</w:t>
      </w:r>
    </w:p>
    <w:p>
      <w:pPr>
        <w:spacing w:line="420" w:lineRule="exact"/>
        <w:ind w:firstLine="630" w:firstLineChars="300"/>
        <w:rPr>
          <w:rFonts w:ascii="宋体" w:hAnsi="宋体"/>
          <w:szCs w:val="21"/>
        </w:rPr>
      </w:pPr>
      <w:r>
        <w:rPr>
          <w:rFonts w:ascii="宋体" w:hAnsi="宋体"/>
          <w:szCs w:val="21"/>
        </w:rPr>
        <w:t>4</w:t>
      </w:r>
      <w:r>
        <w:rPr>
          <w:rFonts w:hint="eastAsia" w:ascii="宋体" w:hAnsi="宋体"/>
          <w:szCs w:val="21"/>
        </w:rPr>
        <w:t>、</w:t>
      </w:r>
      <w:r>
        <w:rPr>
          <w:rFonts w:ascii="宋体" w:hAnsi="宋体"/>
          <w:szCs w:val="21"/>
        </w:rPr>
        <w:t>对不同文字文本投标文件的解释发生异议的，以中文文本为准。</w:t>
      </w:r>
    </w:p>
    <w:p>
      <w:pPr>
        <w:tabs>
          <w:tab w:val="left" w:pos="0"/>
        </w:tabs>
        <w:spacing w:line="500" w:lineRule="exact"/>
        <w:rPr>
          <w:rFonts w:ascii="宋体" w:hAnsi="宋体"/>
          <w:bCs/>
          <w:szCs w:val="21"/>
        </w:rPr>
      </w:pP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20" w:lineRule="exact"/>
        <w:ind w:firstLine="211" w:firstLineChars="100"/>
        <w:rPr>
          <w:rFonts w:ascii="宋体" w:hAnsi="宋体"/>
          <w:b/>
          <w:szCs w:val="21"/>
        </w:rPr>
      </w:pPr>
      <w:r>
        <w:rPr>
          <w:rFonts w:hint="eastAsia" w:ascii="宋体" w:hAnsi="宋体"/>
          <w:b/>
          <w:szCs w:val="21"/>
        </w:rPr>
        <w:t xml:space="preserve"> 十一、定标</w:t>
      </w:r>
    </w:p>
    <w:p>
      <w:pPr>
        <w:spacing w:line="420" w:lineRule="exact"/>
        <w:ind w:firstLine="630" w:firstLineChars="300"/>
        <w:rPr>
          <w:rFonts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20" w:lineRule="exact"/>
        <w:ind w:firstLine="630" w:firstLineChars="300"/>
        <w:rPr>
          <w:rFonts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 2 个工作日内将评标报告交采购人确认，采购人在收到评标报告之日起 5 个工作日内在评标报告确定的中标候选人中按顺序确定中标人，采购人在收到评标报告之日起 5 个工作日内未按评标报告推荐的中标候选人排序确定中标人，又不能说明合法理由的，视同按评标报告推荐的顺序确定排名第一的中标候选人为中标人。</w:t>
      </w:r>
    </w:p>
    <w:p>
      <w:pPr>
        <w:spacing w:line="420" w:lineRule="exact"/>
        <w:ind w:firstLine="630" w:firstLineChars="300"/>
        <w:rPr>
          <w:rFonts w:ascii="宋体" w:hAnsi="宋体"/>
          <w:color w:val="000000"/>
          <w:szCs w:val="21"/>
        </w:rPr>
      </w:pPr>
      <w:r>
        <w:rPr>
          <w:rFonts w:hint="eastAsia" w:ascii="宋体" w:hAnsi="宋体"/>
          <w:color w:val="000000"/>
          <w:szCs w:val="21"/>
        </w:rPr>
        <w:t>3、采购代理机构自中标人确定之日起 2个工作日内，在发布招标公告的网站上对中标结</w:t>
      </w:r>
      <w:r>
        <w:rPr>
          <w:rFonts w:hint="eastAsia" w:ascii="宋体" w:hAnsi="宋体"/>
          <w:szCs w:val="21"/>
        </w:rPr>
        <w:t>果进行公告。</w:t>
      </w:r>
    </w:p>
    <w:p>
      <w:pPr>
        <w:spacing w:line="420" w:lineRule="exact"/>
        <w:ind w:firstLine="630" w:firstLineChars="300"/>
        <w:rPr>
          <w:rFonts w:ascii="宋体" w:hAnsi="宋体"/>
          <w:szCs w:val="21"/>
        </w:rPr>
      </w:pPr>
      <w:r>
        <w:rPr>
          <w:rFonts w:hint="eastAsia" w:ascii="宋体" w:hAnsi="宋体"/>
          <w:szCs w:val="21"/>
        </w:rPr>
        <w:t>4、凡发现中标人有下列行为之一的，将移交政府采购监督管理部门依法处理：</w:t>
      </w:r>
    </w:p>
    <w:p>
      <w:pPr>
        <w:spacing w:line="420" w:lineRule="exact"/>
        <w:ind w:firstLine="630" w:firstLineChars="300"/>
        <w:rPr>
          <w:rFonts w:ascii="宋体" w:hAnsi="宋体"/>
          <w:szCs w:val="21"/>
        </w:rPr>
      </w:pPr>
      <w:r>
        <w:rPr>
          <w:rFonts w:hint="eastAsia" w:ascii="宋体" w:hAnsi="宋体"/>
          <w:szCs w:val="21"/>
        </w:rPr>
        <w:t>（1）提供虚假材料谋取中标的；</w:t>
      </w:r>
    </w:p>
    <w:p>
      <w:pPr>
        <w:spacing w:line="420" w:lineRule="exact"/>
        <w:ind w:firstLine="630" w:firstLineChars="300"/>
        <w:rPr>
          <w:rFonts w:ascii="宋体" w:hAnsi="宋体"/>
          <w:szCs w:val="21"/>
        </w:rPr>
      </w:pPr>
      <w:r>
        <w:rPr>
          <w:rFonts w:hint="eastAsia" w:ascii="宋体" w:hAnsi="宋体"/>
          <w:szCs w:val="21"/>
        </w:rPr>
        <w:t>（2）采取不正当手段诋毁、排挤其他投标人的；</w:t>
      </w:r>
    </w:p>
    <w:p>
      <w:pPr>
        <w:spacing w:line="420" w:lineRule="exact"/>
        <w:ind w:firstLine="630" w:firstLineChars="300"/>
        <w:rPr>
          <w:rFonts w:ascii="宋体" w:hAnsi="宋体"/>
          <w:szCs w:val="21"/>
        </w:rPr>
      </w:pPr>
      <w:r>
        <w:rPr>
          <w:rFonts w:hint="eastAsia" w:ascii="宋体" w:hAnsi="宋体"/>
          <w:szCs w:val="21"/>
        </w:rPr>
        <w:t>（3）与采购人、其他投标人或者采购代理机构工作人员恶意串通的；</w:t>
      </w:r>
    </w:p>
    <w:p>
      <w:pPr>
        <w:spacing w:line="420" w:lineRule="exact"/>
        <w:ind w:firstLine="630" w:firstLineChars="300"/>
        <w:rPr>
          <w:rFonts w:ascii="宋体" w:hAnsi="宋体"/>
          <w:szCs w:val="21"/>
        </w:rPr>
      </w:pPr>
      <w:r>
        <w:rPr>
          <w:rFonts w:hint="eastAsia" w:ascii="宋体" w:hAnsi="宋体"/>
          <w:szCs w:val="21"/>
        </w:rPr>
        <w:t>（4）向采购人或采购代理机构人员行贿或者提供其他不正当利益的；</w:t>
      </w:r>
    </w:p>
    <w:p>
      <w:pPr>
        <w:spacing w:line="420" w:lineRule="exact"/>
        <w:ind w:firstLine="630" w:firstLineChars="300"/>
        <w:rPr>
          <w:rFonts w:ascii="宋体" w:hAnsi="宋体"/>
          <w:szCs w:val="21"/>
        </w:rPr>
      </w:pPr>
      <w:r>
        <w:rPr>
          <w:rFonts w:hint="eastAsia" w:ascii="宋体" w:hAnsi="宋体"/>
          <w:szCs w:val="21"/>
        </w:rPr>
        <w:t>（5）拒绝有关部门监督检查或者提供虚假情况的；</w:t>
      </w:r>
    </w:p>
    <w:p>
      <w:pPr>
        <w:spacing w:line="42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380" w:lineRule="exact"/>
        <w:ind w:firstLine="422" w:firstLineChars="200"/>
        <w:rPr>
          <w:rFonts w:ascii="宋体" w:hAnsi="宋体"/>
          <w:b/>
          <w:szCs w:val="21"/>
        </w:rPr>
      </w:pPr>
      <w:r>
        <w:rPr>
          <w:rFonts w:hint="eastAsia" w:ascii="宋体" w:hAnsi="宋体"/>
          <w:b/>
          <w:szCs w:val="21"/>
        </w:rPr>
        <w:t>十二、合同签订</w:t>
      </w:r>
    </w:p>
    <w:p>
      <w:pPr>
        <w:spacing w:line="420" w:lineRule="exact"/>
        <w:ind w:firstLine="420" w:firstLineChars="200"/>
        <w:rPr>
          <w:rFonts w:ascii="宋体" w:hAnsi="宋体"/>
        </w:rPr>
      </w:pPr>
      <w:r>
        <w:rPr>
          <w:rFonts w:hint="eastAsia" w:ascii="宋体" w:hAnsi="宋体"/>
        </w:rPr>
        <w:t>1、采购人与中标人应当按《中标（成交）通知书》中规定的时间内签订政府采购合同。</w:t>
      </w:r>
      <w:r>
        <w:rPr>
          <w:rFonts w:ascii="Arial" w:cs="Arial"/>
          <w:color w:val="000000"/>
          <w:szCs w:val="21"/>
        </w:rPr>
        <w:t>采购文件、中标人的投标文件</w:t>
      </w:r>
      <w:r>
        <w:rPr>
          <w:rFonts w:hint="eastAsia" w:ascii="Arial" w:cs="Arial"/>
          <w:color w:val="000000"/>
          <w:szCs w:val="21"/>
        </w:rPr>
        <w:t>、</w:t>
      </w:r>
      <w:r>
        <w:rPr>
          <w:rFonts w:ascii="Arial" w:cs="Arial"/>
          <w:color w:val="000000"/>
          <w:szCs w:val="21"/>
        </w:rPr>
        <w:t>评标过程中有关的澄清文</w:t>
      </w:r>
      <w:r>
        <w:rPr>
          <w:rFonts w:hint="eastAsia" w:ascii="Arial" w:cs="Arial"/>
          <w:color w:val="000000"/>
          <w:szCs w:val="21"/>
        </w:rPr>
        <w:t>件及</w:t>
      </w:r>
      <w:r>
        <w:rPr>
          <w:rFonts w:hint="eastAsia" w:ascii="宋体" w:hAnsi="宋体"/>
        </w:rPr>
        <w:t>投标时的承诺是政府采购合同的组成部分 。</w:t>
      </w:r>
    </w:p>
    <w:p>
      <w:pPr>
        <w:spacing w:line="380" w:lineRule="exact"/>
        <w:ind w:firstLine="420" w:firstLineChars="200"/>
        <w:rPr>
          <w:rFonts w:ascii="Arial" w:hAnsi="Arial" w:cs="Arial"/>
          <w:color w:val="000000"/>
          <w:szCs w:val="21"/>
        </w:rPr>
      </w:pPr>
      <w:r>
        <w:rPr>
          <w:rFonts w:ascii="Arial" w:cs="Arial"/>
          <w:color w:val="000000"/>
          <w:szCs w:val="21"/>
        </w:rPr>
        <w:t>所签订的合同不得对采购文件确定的事项和中标人投标文件作实质性修改。</w:t>
      </w:r>
    </w:p>
    <w:p>
      <w:pPr>
        <w:spacing w:line="380" w:lineRule="exact"/>
        <w:ind w:firstLine="420" w:firstLineChars="200"/>
        <w:rPr>
          <w:rFonts w:ascii="Arial" w:hAnsi="Arial" w:cs="Arial"/>
          <w:color w:val="000000"/>
          <w:szCs w:val="21"/>
        </w:rPr>
      </w:pPr>
      <w:r>
        <w:rPr>
          <w:rFonts w:ascii="Arial" w:cs="Arial"/>
          <w:color w:val="000000"/>
          <w:szCs w:val="21"/>
        </w:rPr>
        <w:t>采购人不得向中标人提出任何不合理的要求作为签订合同的条件。</w:t>
      </w:r>
    </w:p>
    <w:p>
      <w:pPr>
        <w:spacing w:line="380" w:lineRule="exact"/>
        <w:ind w:firstLine="420" w:firstLineChars="200"/>
        <w:rPr>
          <w:rFonts w:ascii="Arial" w:hAnsi="Arial" w:cs="Arial"/>
          <w:color w:val="000000"/>
          <w:szCs w:val="21"/>
        </w:rPr>
      </w:pPr>
      <w:r>
        <w:rPr>
          <w:rFonts w:ascii="Arial" w:hAnsi="Arial" w:cs="Arial"/>
          <w:color w:val="000000"/>
          <w:szCs w:val="21"/>
        </w:rPr>
        <w:t>2</w:t>
      </w:r>
      <w:r>
        <w:rPr>
          <w:rFonts w:ascii="Arial" w:cs="Arial"/>
          <w:color w:val="000000"/>
          <w:szCs w:val="21"/>
        </w:rPr>
        <w:t>、采购人在签订合同时，在</w:t>
      </w:r>
      <w:r>
        <w:rPr>
          <w:rFonts w:hint="eastAsia" w:ascii="Arial" w:cs="Arial"/>
          <w:color w:val="000000"/>
          <w:szCs w:val="21"/>
        </w:rPr>
        <w:t>法律规定的</w:t>
      </w:r>
      <w:r>
        <w:rPr>
          <w:rFonts w:ascii="Arial" w:cs="Arial"/>
          <w:color w:val="000000"/>
          <w:szCs w:val="21"/>
        </w:rPr>
        <w:t>合同金额变更范围内，有权变更采购项目的数量和服务内容，但不能对单价或其他条款和条件作任何改变。如需审批的办理相关审批手续。</w:t>
      </w:r>
    </w:p>
    <w:p>
      <w:pPr>
        <w:spacing w:line="420" w:lineRule="exact"/>
        <w:ind w:firstLine="420" w:firstLineChars="200"/>
        <w:rPr>
          <w:rFonts w:ascii="宋体" w:hAnsi="宋体"/>
        </w:rPr>
      </w:pPr>
      <w:r>
        <w:rPr>
          <w:rFonts w:hint="eastAsia" w:ascii="Arial" w:hAnsi="Arial" w:cs="Arial"/>
          <w:color w:val="000000"/>
          <w:szCs w:val="21"/>
        </w:rPr>
        <w:t>3</w:t>
      </w:r>
      <w:r>
        <w:rPr>
          <w:rFonts w:ascii="Arial" w:cs="Arial"/>
          <w:color w:val="000000"/>
          <w:szCs w:val="21"/>
        </w:rPr>
        <w:t>、</w:t>
      </w:r>
      <w:r>
        <w:rPr>
          <w:rFonts w:hint="eastAsia" w:ascii="宋体" w:hAnsi="宋体"/>
        </w:rPr>
        <w:t>中标人拖延、拒签合同的,将被取消中标资格并上报监管部门。</w:t>
      </w:r>
      <w:r>
        <w:rPr>
          <w:rFonts w:ascii="Arial" w:cs="Arial"/>
          <w:color w:val="000000"/>
          <w:szCs w:val="21"/>
        </w:rPr>
        <w:t>采购人应重新招标。</w:t>
      </w:r>
    </w:p>
    <w:p>
      <w:pPr>
        <w:spacing w:line="420" w:lineRule="exact"/>
        <w:ind w:firstLine="420" w:firstLineChars="200"/>
        <w:rPr>
          <w:rFonts w:ascii="宋体" w:hAnsi="宋体"/>
        </w:rPr>
      </w:pPr>
      <w:r>
        <w:rPr>
          <w:rFonts w:hint="eastAsia" w:ascii="宋体" w:hAnsi="宋体"/>
        </w:rPr>
        <w:t>4、中标人在与采购人签订合同后按合同约定向采购人支付履约保证金，中标人应在所承诺的期限内履行合同，因中标人的原因造成逾期的，应承担损失，具体违约处罚由合同双方约定。</w:t>
      </w:r>
    </w:p>
    <w:p>
      <w:pPr>
        <w:spacing w:line="420" w:lineRule="exact"/>
        <w:ind w:firstLine="420" w:firstLineChars="200"/>
        <w:rPr>
          <w:rFonts w:ascii="宋体" w:hAnsi="宋体"/>
        </w:rPr>
      </w:pPr>
      <w:r>
        <w:rPr>
          <w:rFonts w:hint="eastAsia" w:ascii="宋体" w:hAnsi="宋体"/>
        </w:rPr>
        <w:t>5、采购人按照规定及时将采购合同上传至政采云系统，完成合同备案并进行合同公示。</w:t>
      </w:r>
    </w:p>
    <w:p>
      <w:pPr>
        <w:spacing w:line="420" w:lineRule="exact"/>
        <w:rPr>
          <w:rFonts w:ascii="宋体" w:hAnsi="宋体"/>
        </w:rPr>
      </w:pPr>
      <w:r>
        <w:rPr>
          <w:rFonts w:hint="eastAsia" w:ascii="宋体" w:hAnsi="宋体"/>
          <w:b/>
          <w:bCs/>
          <w:szCs w:val="21"/>
        </w:rPr>
        <w:t>十三、</w:t>
      </w:r>
      <w:r>
        <w:rPr>
          <w:rFonts w:ascii="宋体" w:hAnsi="宋体"/>
          <w:b/>
          <w:bCs/>
          <w:szCs w:val="21"/>
        </w:rPr>
        <w:t>质疑和投诉</w:t>
      </w:r>
    </w:p>
    <w:p>
      <w:pPr>
        <w:spacing w:line="420" w:lineRule="exact"/>
        <w:rPr>
          <w:rFonts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20" w:lineRule="exact"/>
        <w:rPr>
          <w:rFonts w:ascii="宋体" w:hAnsi="宋体"/>
          <w:szCs w:val="21"/>
        </w:rPr>
      </w:pPr>
      <w:r>
        <w:rPr>
          <w:rFonts w:hint="eastAsia" w:ascii="宋体" w:hAnsi="宋体"/>
          <w:szCs w:val="21"/>
        </w:rPr>
        <w:t xml:space="preserve">     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宋体" w:hAnsi="宋体"/>
          <w:szCs w:val="21"/>
        </w:rPr>
        <w:t xml:space="preserve">    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6" w:firstLineChars="200"/>
        <w:textAlignment w:val="auto"/>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5、政采云系统已开通在线询问质疑投诉功能，供应商可在线向采购代理机构发起询问、质疑，向财政监管部门提起投诉。</w:t>
      </w:r>
    </w:p>
    <w:p>
      <w:pPr>
        <w:spacing w:line="420" w:lineRule="exact"/>
        <w:rPr>
          <w:rFonts w:ascii="宋体" w:hAnsi="宋体"/>
          <w:b/>
          <w:bCs/>
          <w:szCs w:val="21"/>
        </w:rPr>
      </w:pPr>
      <w:r>
        <w:rPr>
          <w:rFonts w:hint="eastAsia" w:ascii="宋体" w:hAnsi="宋体"/>
          <w:b/>
          <w:bCs/>
          <w:szCs w:val="21"/>
        </w:rPr>
        <w:t xml:space="preserve"> 十四、其他说明</w:t>
      </w:r>
    </w:p>
    <w:p>
      <w:pPr>
        <w:spacing w:line="420" w:lineRule="exact"/>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spacing w:line="42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1、</w:t>
      </w:r>
      <w:r>
        <w:rPr>
          <w:rFonts w:ascii="宋体" w:hAnsi="宋体"/>
          <w:szCs w:val="21"/>
        </w:rPr>
        <w:t xml:space="preserve"> 参加政府采购活动的中小企业（含中型、小型、微型企业，其他地方同）应当同时符合以下条件：</w:t>
      </w:r>
    </w:p>
    <w:p>
      <w:pPr>
        <w:spacing w:line="42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）符合中小企业划分标准（具体见工信部联企业[2011]300号）；</w:t>
      </w:r>
    </w:p>
    <w:p>
      <w:pPr>
        <w:spacing w:line="42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）提供本企业制造的货物、承担的工程或者服务，或者提供其他中小企业制造的货物。本项所称货物不包括使用大型企业注册商标的货物。</w:t>
      </w:r>
    </w:p>
    <w:p>
      <w:pPr>
        <w:spacing w:line="42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）小型、微型企业提供中型企业制造的货物的，视同为中型企业。</w:t>
      </w:r>
    </w:p>
    <w:p>
      <w:pPr>
        <w:spacing w:line="42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w:t>
      </w:r>
      <w:r>
        <w:rPr>
          <w:rFonts w:ascii="宋体" w:hAnsi="宋体"/>
          <w:szCs w:val="21"/>
        </w:rPr>
        <w:t>参加政府采购活动的中小企业应当提供《中小企业声明函》。</w:t>
      </w:r>
    </w:p>
    <w:p>
      <w:pPr>
        <w:spacing w:line="42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w:t>
      </w:r>
      <w:r>
        <w:rPr>
          <w:rFonts w:ascii="宋体" w:hAnsi="宋体"/>
          <w:szCs w:val="21"/>
        </w:rPr>
        <w:t>对于非专门面向中小企业的项目，对小型和微型企业产品的价格</w:t>
      </w:r>
      <w:r>
        <w:rPr>
          <w:rFonts w:hint="eastAsia" w:ascii="宋体" w:hAnsi="宋体"/>
          <w:szCs w:val="21"/>
        </w:rPr>
        <w:t>可</w:t>
      </w:r>
      <w:r>
        <w:rPr>
          <w:rFonts w:ascii="宋体" w:hAnsi="宋体"/>
          <w:szCs w:val="21"/>
        </w:rPr>
        <w:t>给予6%-10%的扣除，用扣除后的价格参与评审。具体扣除比例见第</w:t>
      </w:r>
      <w:r>
        <w:rPr>
          <w:rFonts w:hint="eastAsia" w:ascii="宋体" w:hAnsi="宋体"/>
          <w:szCs w:val="21"/>
        </w:rPr>
        <w:t>三</w:t>
      </w:r>
      <w:r>
        <w:rPr>
          <w:rFonts w:ascii="宋体" w:hAnsi="宋体"/>
          <w:szCs w:val="21"/>
        </w:rPr>
        <w:t>部分评标标准（如</w:t>
      </w:r>
      <w:r>
        <w:rPr>
          <w:rFonts w:hint="eastAsia" w:ascii="宋体" w:hAnsi="宋体"/>
          <w:szCs w:val="21"/>
        </w:rPr>
        <w:t>采用</w:t>
      </w:r>
      <w:r>
        <w:rPr>
          <w:rFonts w:ascii="宋体" w:hAnsi="宋体"/>
          <w:szCs w:val="21"/>
        </w:rPr>
        <w:t>）。</w:t>
      </w:r>
    </w:p>
    <w:p>
      <w:pPr>
        <w:spacing w:line="42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4、</w:t>
      </w:r>
      <w:r>
        <w:rPr>
          <w:rFonts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w:t>
      </w:r>
      <w:r>
        <w:rPr>
          <w:rFonts w:hint="eastAsia" w:ascii="宋体" w:hAnsi="宋体"/>
          <w:szCs w:val="21"/>
        </w:rPr>
        <w:t>三</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szCs w:val="21"/>
        </w:rPr>
        <w:t>。</w:t>
      </w:r>
    </w:p>
    <w:p>
      <w:pPr>
        <w:spacing w:line="42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20" w:lineRule="exact"/>
        <w:rPr>
          <w:rFonts w:ascii="宋体" w:hAnsi="宋体"/>
          <w:szCs w:val="21"/>
        </w:rPr>
      </w:pPr>
      <w:r>
        <w:rPr>
          <w:rFonts w:hint="eastAsia" w:ascii="宋体" w:hAnsi="宋体"/>
          <w:szCs w:val="21"/>
        </w:rPr>
        <w:t xml:space="preserve"> （二）、根据《财政部司法部关于政府采购支持监狱企业发展有关问题的通知》（财库〔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pPr>
        <w:spacing w:line="420" w:lineRule="exact"/>
        <w:rPr>
          <w:rFonts w:ascii="宋体" w:hAnsi="宋体"/>
          <w:szCs w:val="21"/>
        </w:rPr>
      </w:pPr>
      <w:r>
        <w:rPr>
          <w:rFonts w:hint="eastAsia" w:ascii="宋体" w:hAnsi="宋体"/>
          <w:szCs w:val="21"/>
        </w:rPr>
        <w:t xml:space="preserve"> （三)、执行《三部门联合发布关于促进残疾人就业政府采购政策的通知》</w:t>
      </w:r>
      <w:r>
        <w:rPr>
          <w:rFonts w:ascii="宋体" w:hAnsi="宋体"/>
          <w:szCs w:val="21"/>
        </w:rPr>
        <w:t>, </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420" w:lineRule="exact"/>
        <w:rPr>
          <w:rFonts w:ascii="宋体" w:hAnsi="宋体"/>
          <w:szCs w:val="21"/>
        </w:rPr>
      </w:pPr>
      <w:r>
        <w:rPr>
          <w:rFonts w:hint="eastAsia" w:ascii="宋体" w:hAnsi="宋体"/>
          <w:szCs w:val="21"/>
        </w:rPr>
        <w:t xml:space="preserve">  (四）、 执行</w:t>
      </w:r>
      <w:r>
        <w:rPr>
          <w:rFonts w:hint="eastAsia"/>
          <w:szCs w:val="21"/>
        </w:rPr>
        <w:t>财政部、国家发改委、生态环境部、市场监管总局等四部委发布的“财库[2019]9号”文件规定</w:t>
      </w:r>
      <w:r>
        <w:rPr>
          <w:rFonts w:hint="eastAsia" w:ascii="宋体" w:hAnsi="宋体"/>
          <w:szCs w:val="21"/>
        </w:rPr>
        <w:t>。</w:t>
      </w:r>
    </w:p>
    <w:p>
      <w:pPr>
        <w:spacing w:line="420" w:lineRule="exact"/>
        <w:rPr>
          <w:rFonts w:ascii="宋体" w:hAnsi="宋体"/>
          <w:szCs w:val="21"/>
        </w:rPr>
      </w:pPr>
      <w:r>
        <w:rPr>
          <w:rFonts w:hint="eastAsia" w:ascii="宋体" w:hAnsi="宋体"/>
          <w:szCs w:val="21"/>
        </w:rPr>
        <w:t xml:space="preserve">  (五)、关于分公司投标</w:t>
      </w:r>
    </w:p>
    <w:p>
      <w:pPr>
        <w:spacing w:line="420" w:lineRule="exact"/>
        <w:rPr>
          <w:rFonts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 已由总公司授权的， 总公司取得的相关资质证书对分公司有效。</w:t>
      </w:r>
    </w:p>
    <w:p>
      <w:pPr>
        <w:spacing w:line="420" w:lineRule="exact"/>
        <w:rPr>
          <w:rFonts w:ascii="宋体" w:hAnsi="宋体"/>
          <w:szCs w:val="21"/>
        </w:rPr>
      </w:pPr>
      <w:r>
        <w:rPr>
          <w:rFonts w:hint="eastAsia" w:ascii="宋体" w:hAnsi="宋体"/>
          <w:szCs w:val="21"/>
        </w:rPr>
        <w:t xml:space="preserve">  (六)、关于知识产权</w:t>
      </w:r>
    </w:p>
    <w:p>
      <w:pPr>
        <w:spacing w:line="42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20" w:lineRule="exact"/>
        <w:rPr>
          <w:rFonts w:ascii="宋体" w:hAnsi="宋体"/>
          <w:szCs w:val="21"/>
        </w:rPr>
      </w:pPr>
      <w:r>
        <w:rPr>
          <w:rFonts w:hint="eastAsia" w:ascii="宋体" w:hAnsi="宋体"/>
          <w:szCs w:val="21"/>
        </w:rPr>
        <w:t xml:space="preserve">    2、投标报价应包含所有应向所有权人支付的专利权、 商标权或其它知识产权的一切相关费用。</w:t>
      </w:r>
    </w:p>
    <w:p>
      <w:pPr>
        <w:spacing w:line="420" w:lineRule="exact"/>
        <w:rPr>
          <w:rFonts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20" w:lineRule="exact"/>
      </w:pPr>
    </w:p>
    <w:p>
      <w:pPr>
        <w:spacing w:line="420" w:lineRule="exact"/>
        <w:rPr>
          <w:rFonts w:ascii="宋体" w:hAnsi="宋体"/>
          <w:szCs w:val="21"/>
        </w:rPr>
      </w:pPr>
    </w:p>
    <w:p>
      <w:pPr>
        <w:spacing w:line="420" w:lineRule="exact"/>
      </w:pPr>
    </w:p>
    <w:p>
      <w:pPr>
        <w:widowControl/>
        <w:jc w:val="center"/>
        <w:rPr>
          <w:rFonts w:ascii="宋体" w:hAnsi="宋体"/>
          <w:b/>
          <w:color w:val="FF0000"/>
          <w:sz w:val="32"/>
          <w:szCs w:val="32"/>
        </w:rPr>
      </w:pPr>
      <w:r>
        <w:rPr>
          <w:rFonts w:ascii="宋体" w:hAnsi="宋体"/>
          <w:b/>
          <w:sz w:val="32"/>
          <w:szCs w:val="32"/>
        </w:rPr>
        <w:br w:type="page"/>
      </w:r>
      <w:r>
        <w:rPr>
          <w:rFonts w:hint="eastAsia" w:ascii="宋体" w:hAnsi="宋体"/>
          <w:b/>
          <w:sz w:val="32"/>
          <w:szCs w:val="32"/>
        </w:rPr>
        <w:t>第四部分  评标办法及评分标准</w:t>
      </w:r>
    </w:p>
    <w:p>
      <w:pPr>
        <w:spacing w:line="460" w:lineRule="exact"/>
        <w:rPr>
          <w:rFonts w:ascii="宋体" w:hAnsi="宋体"/>
          <w:color w:val="000000"/>
        </w:rPr>
      </w:pPr>
      <w:r>
        <w:rPr>
          <w:rFonts w:hint="eastAsia" w:ascii="宋体" w:hAnsi="宋体"/>
          <w:b/>
          <w:szCs w:val="21"/>
        </w:rPr>
        <w:t xml:space="preserve">    一、</w:t>
      </w:r>
      <w:r>
        <w:rPr>
          <w:rFonts w:hint="eastAsia" w:ascii="宋体" w:hAnsi="宋体"/>
          <w:color w:val="000000"/>
        </w:rPr>
        <w:t>评标原则</w:t>
      </w:r>
    </w:p>
    <w:p>
      <w:pPr>
        <w:spacing w:line="460" w:lineRule="exact"/>
        <w:ind w:firstLine="420" w:firstLineChars="200"/>
        <w:rPr>
          <w:rFonts w:ascii="宋体" w:hAnsi="宋体"/>
          <w:color w:val="000000"/>
        </w:rPr>
      </w:pPr>
      <w:r>
        <w:rPr>
          <w:rFonts w:hint="eastAsia" w:ascii="宋体" w:hAnsi="宋体"/>
          <w:color w:val="000000"/>
        </w:rPr>
        <w:t>1、公平、公正的对待所有投标人</w:t>
      </w:r>
    </w:p>
    <w:p>
      <w:pPr>
        <w:spacing w:line="460" w:lineRule="exact"/>
        <w:ind w:firstLine="420" w:firstLineChars="200"/>
        <w:rPr>
          <w:rFonts w:ascii="宋体" w:hAnsi="宋体"/>
          <w:color w:val="000000"/>
        </w:rPr>
      </w:pPr>
      <w:r>
        <w:rPr>
          <w:rFonts w:hint="eastAsia" w:ascii="宋体" w:hAnsi="宋体"/>
          <w:color w:val="000000"/>
        </w:rPr>
        <w:t>2、本项目评标方法为综合评分法；</w:t>
      </w:r>
    </w:p>
    <w:p>
      <w:pPr>
        <w:spacing w:line="460" w:lineRule="exact"/>
        <w:rPr>
          <w:rFonts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440" w:lineRule="exact"/>
        <w:ind w:firstLine="420"/>
        <w:rPr>
          <w:rFonts w:ascii="宋体" w:hAnsi="宋体"/>
          <w:color w:val="000000"/>
        </w:rPr>
      </w:pPr>
      <w:r>
        <w:rPr>
          <w:rFonts w:hint="eastAsia" w:ascii="宋体" w:hAnsi="宋体"/>
          <w:color w:val="000000"/>
        </w:rPr>
        <w:t>二、综合评分法的评标细则</w:t>
      </w:r>
    </w:p>
    <w:tbl>
      <w:tblPr>
        <w:tblStyle w:val="35"/>
        <w:tblW w:w="1029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95"/>
        <w:gridCol w:w="750"/>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noWrap w:val="0"/>
            <w:vAlign w:val="center"/>
          </w:tcPr>
          <w:p>
            <w:pPr>
              <w:spacing w:line="360" w:lineRule="exact"/>
              <w:jc w:val="center"/>
              <w:rPr>
                <w:b/>
              </w:rPr>
            </w:pPr>
            <w:r>
              <w:rPr>
                <w:b/>
              </w:rPr>
              <w:t>序号</w:t>
            </w:r>
          </w:p>
        </w:tc>
        <w:tc>
          <w:tcPr>
            <w:tcW w:w="1095" w:type="dxa"/>
            <w:tcBorders>
              <w:right w:val="single" w:color="000000" w:sz="4" w:space="0"/>
            </w:tcBorders>
            <w:noWrap w:val="0"/>
            <w:vAlign w:val="center"/>
          </w:tcPr>
          <w:p>
            <w:pPr>
              <w:spacing w:line="360" w:lineRule="exact"/>
              <w:jc w:val="center"/>
              <w:rPr>
                <w:b/>
              </w:rPr>
            </w:pPr>
            <w:r>
              <w:rPr>
                <w:rFonts w:hint="eastAsia" w:ascii="宋体" w:hAnsi="宋体"/>
                <w:b/>
                <w:snapToGrid w:val="0"/>
                <w:kern w:val="0"/>
                <w:szCs w:val="21"/>
              </w:rPr>
              <w:t>评审项目</w:t>
            </w:r>
          </w:p>
        </w:tc>
        <w:tc>
          <w:tcPr>
            <w:tcW w:w="750" w:type="dxa"/>
            <w:tcBorders>
              <w:left w:val="single" w:color="000000" w:sz="4" w:space="0"/>
            </w:tcBorders>
            <w:noWrap w:val="0"/>
            <w:vAlign w:val="center"/>
          </w:tcPr>
          <w:p>
            <w:pPr>
              <w:spacing w:line="360" w:lineRule="exact"/>
              <w:jc w:val="center"/>
              <w:rPr>
                <w:b/>
              </w:rPr>
            </w:pPr>
            <w:r>
              <w:rPr>
                <w:b/>
              </w:rPr>
              <w:t>分值</w:t>
            </w:r>
          </w:p>
        </w:tc>
        <w:tc>
          <w:tcPr>
            <w:tcW w:w="7725" w:type="dxa"/>
            <w:noWrap w:val="0"/>
            <w:vAlign w:val="center"/>
          </w:tcPr>
          <w:p>
            <w:pPr>
              <w:spacing w:line="360" w:lineRule="exact"/>
              <w:jc w:val="center"/>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0" w:type="dxa"/>
            <w:noWrap w:val="0"/>
            <w:vAlign w:val="center"/>
          </w:tcPr>
          <w:p>
            <w:pPr>
              <w:spacing w:line="360" w:lineRule="exact"/>
              <w:jc w:val="center"/>
            </w:pPr>
            <w:r>
              <w:rPr>
                <w:rFonts w:hint="eastAsia"/>
              </w:rPr>
              <w:t>1</w:t>
            </w:r>
          </w:p>
        </w:tc>
        <w:tc>
          <w:tcPr>
            <w:tcW w:w="1095" w:type="dxa"/>
            <w:tcBorders>
              <w:right w:val="single" w:color="000000" w:sz="4" w:space="0"/>
            </w:tcBorders>
            <w:noWrap w:val="0"/>
            <w:vAlign w:val="center"/>
          </w:tcPr>
          <w:p>
            <w:pPr>
              <w:spacing w:line="360" w:lineRule="exact"/>
              <w:jc w:val="center"/>
            </w:pPr>
            <w:r>
              <w:rPr>
                <w:rFonts w:hint="eastAsia"/>
              </w:rPr>
              <w:t>投标</w:t>
            </w:r>
          </w:p>
          <w:p>
            <w:pPr>
              <w:spacing w:line="360" w:lineRule="exact"/>
              <w:jc w:val="center"/>
            </w:pPr>
            <w:r>
              <w:rPr>
                <w:rFonts w:hint="eastAsia"/>
              </w:rPr>
              <w:t>报价分</w:t>
            </w:r>
          </w:p>
        </w:tc>
        <w:tc>
          <w:tcPr>
            <w:tcW w:w="750" w:type="dxa"/>
            <w:tcBorders>
              <w:left w:val="single" w:color="000000" w:sz="4" w:space="0"/>
            </w:tcBorders>
            <w:noWrap w:val="0"/>
            <w:vAlign w:val="center"/>
          </w:tcPr>
          <w:p>
            <w:pPr>
              <w:spacing w:line="360" w:lineRule="exact"/>
              <w:jc w:val="center"/>
            </w:pPr>
            <w:r>
              <w:rPr>
                <w:rFonts w:hint="eastAsia"/>
              </w:rPr>
              <w:t>10分</w:t>
            </w:r>
          </w:p>
        </w:tc>
        <w:tc>
          <w:tcPr>
            <w:tcW w:w="7725" w:type="dxa"/>
            <w:noWrap w:val="0"/>
            <w:vAlign w:val="center"/>
          </w:tcPr>
          <w:p>
            <w:pPr>
              <w:spacing w:line="360" w:lineRule="exact"/>
              <w:jc w:val="left"/>
              <w:rPr>
                <w:rFonts w:ascii="Times New Roman" w:hAnsi="Times New Roman" w:eastAsia="宋体" w:cs="Times New Roman"/>
              </w:rPr>
            </w:pPr>
            <w:r>
              <w:rPr>
                <w:rFonts w:hint="eastAsia" w:ascii="Times New Roman" w:hAnsi="Times New Roman" w:eastAsia="宋体" w:cs="Times New Roman"/>
              </w:rPr>
              <w:t>评标基准价=满足招标文件要求且投标价格最低的投标报价，基准价得分为满分。其它投标报价计算公式为：</w:t>
            </w:r>
          </w:p>
          <w:p>
            <w:pPr>
              <w:spacing w:line="360" w:lineRule="exact"/>
              <w:jc w:val="left"/>
              <w:rPr>
                <w:rFonts w:ascii="Times New Roman" w:hAnsi="Times New Roman" w:eastAsia="宋体" w:cs="Times New Roman"/>
              </w:rPr>
            </w:pPr>
            <w:r>
              <w:rPr>
                <w:rFonts w:hint="eastAsia" w:ascii="Times New Roman" w:hAnsi="Times New Roman" w:eastAsia="宋体" w:cs="Times New Roman"/>
              </w:rPr>
              <w:t>投标报价得分=(评标基准价/投标报价)×价格权值×100</w:t>
            </w:r>
          </w:p>
          <w:p>
            <w:pPr>
              <w:spacing w:line="360" w:lineRule="exact"/>
              <w:jc w:val="left"/>
              <w:rPr>
                <w:rFonts w:ascii="Times New Roman" w:hAnsi="Times New Roman" w:eastAsia="宋体" w:cs="Times New Roman"/>
              </w:rPr>
            </w:pPr>
            <w:r>
              <w:rPr>
                <w:rFonts w:hint="eastAsia" w:ascii="Times New Roman" w:hAnsi="Times New Roman" w:eastAsia="宋体" w:cs="Times New Roman"/>
              </w:rPr>
              <w:t>投标报价得分以四舍五入保留小数点后两位。</w:t>
            </w:r>
          </w:p>
          <w:p>
            <w:pPr>
              <w:spacing w:line="360" w:lineRule="exact"/>
              <w:jc w:val="left"/>
            </w:pPr>
            <w:r>
              <w:rPr>
                <w:rFonts w:hint="eastAsia" w:ascii="Times New Roman" w:hAnsi="Times New Roman" w:eastAsia="宋体" w:cs="Times New Roman"/>
              </w:rPr>
              <w:t>投标人为小微企业且投标产品为小微企业生产的，该产品投标价格给予</w:t>
            </w:r>
            <w:r>
              <w:rPr>
                <w:rFonts w:hint="eastAsia" w:ascii="Times New Roman" w:hAnsi="Times New Roman" w:eastAsia="宋体" w:cs="Times New Roman"/>
                <w:lang w:val="en-US" w:eastAsia="zh-CN"/>
              </w:rPr>
              <w:t>10</w:t>
            </w:r>
            <w:r>
              <w:rPr>
                <w:rFonts w:hint="eastAsia" w:ascii="Times New Roman" w:hAnsi="Times New Roman" w:eastAsia="宋体" w:cs="Times New Roman"/>
              </w:rPr>
              <w:t>%的价格扣除后参与评审（专门面向小微企业招标项目不适用）。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noWrap w:val="0"/>
            <w:vAlign w:val="center"/>
          </w:tcPr>
          <w:p>
            <w:pPr>
              <w:spacing w:line="360" w:lineRule="exact"/>
              <w:jc w:val="center"/>
            </w:pPr>
            <w:r>
              <w:rPr>
                <w:rFonts w:hint="eastAsia"/>
              </w:rPr>
              <w:t>2</w:t>
            </w:r>
          </w:p>
        </w:tc>
        <w:tc>
          <w:tcPr>
            <w:tcW w:w="1095" w:type="dxa"/>
            <w:tcBorders>
              <w:right w:val="single" w:color="000000" w:sz="4" w:space="0"/>
            </w:tcBorders>
            <w:noWrap w:val="0"/>
            <w:vAlign w:val="center"/>
          </w:tcPr>
          <w:p>
            <w:pPr>
              <w:spacing w:line="360" w:lineRule="exact"/>
              <w:jc w:val="center"/>
            </w:pPr>
            <w:r>
              <w:t>管理机构</w:t>
            </w:r>
          </w:p>
        </w:tc>
        <w:tc>
          <w:tcPr>
            <w:tcW w:w="750" w:type="dxa"/>
            <w:tcBorders>
              <w:left w:val="single" w:color="000000" w:sz="4" w:space="0"/>
            </w:tcBorders>
            <w:noWrap w:val="0"/>
            <w:vAlign w:val="center"/>
          </w:tcPr>
          <w:p>
            <w:pPr>
              <w:spacing w:line="360" w:lineRule="exact"/>
              <w:jc w:val="center"/>
            </w:pPr>
            <w:r>
              <w:rPr>
                <w:rFonts w:hint="eastAsia"/>
              </w:rPr>
              <w:t>8分</w:t>
            </w:r>
          </w:p>
        </w:tc>
        <w:tc>
          <w:tcPr>
            <w:tcW w:w="7725" w:type="dxa"/>
            <w:noWrap w:val="0"/>
            <w:vAlign w:val="center"/>
          </w:tcPr>
          <w:p>
            <w:pPr>
              <w:spacing w:line="360" w:lineRule="exact"/>
              <w:jc w:val="left"/>
              <w:rPr>
                <w:rFonts w:hint="eastAsia"/>
              </w:rPr>
            </w:pPr>
            <w:r>
              <w:t>管理机构设置</w:t>
            </w:r>
            <w:r>
              <w:rPr>
                <w:rFonts w:hint="eastAsia"/>
              </w:rPr>
              <w:t>合理，</w:t>
            </w:r>
            <w:r>
              <w:t>有明确的管理构架和各部门职责</w:t>
            </w:r>
            <w:r>
              <w:rPr>
                <w:rFonts w:hint="eastAsia"/>
              </w:rPr>
              <w:t>，满分4分</w:t>
            </w:r>
            <w:r>
              <w:t>。</w:t>
            </w:r>
          </w:p>
          <w:p>
            <w:pPr>
              <w:spacing w:line="360" w:lineRule="exact"/>
              <w:jc w:val="left"/>
            </w:pPr>
            <w:r>
              <w:t>项目经理具有本科及以上学历、物业管理师证得</w:t>
            </w:r>
            <w:r>
              <w:rPr>
                <w:rFonts w:hint="eastAsia"/>
              </w:rPr>
              <w:t>2分，</w:t>
            </w:r>
            <w:r>
              <w:t>缺</w:t>
            </w:r>
            <w:r>
              <w:rPr>
                <w:rFonts w:hint="eastAsia"/>
              </w:rPr>
              <w:t>1</w:t>
            </w:r>
            <w:r>
              <w:t>项</w:t>
            </w:r>
            <w:r>
              <w:rPr>
                <w:rFonts w:hint="eastAsia"/>
              </w:rPr>
              <w:t>扣1</w:t>
            </w:r>
            <w:r>
              <w:t>分；具有</w:t>
            </w:r>
            <w:r>
              <w:rPr>
                <w:rFonts w:hint="eastAsia"/>
              </w:rPr>
              <w:t>同类型</w:t>
            </w:r>
            <w:r>
              <w:t>物业</w:t>
            </w:r>
            <w:r>
              <w:rPr>
                <w:rFonts w:hint="eastAsia"/>
              </w:rPr>
              <w:t>管理5</w:t>
            </w:r>
            <w:r>
              <w:t>年以上</w:t>
            </w:r>
            <w:r>
              <w:rPr>
                <w:rFonts w:hint="eastAsia"/>
              </w:rPr>
              <w:t>，且物业规模在</w:t>
            </w:r>
            <w:r>
              <w:rPr>
                <w:rFonts w:hint="eastAsia"/>
                <w:lang w:val="en-US" w:eastAsia="zh-CN"/>
              </w:rPr>
              <w:t>20</w:t>
            </w:r>
            <w:r>
              <w:rPr>
                <w:rFonts w:hint="eastAsia"/>
              </w:rPr>
              <w:t>万平方米以上的</w:t>
            </w:r>
            <w:r>
              <w:t>得</w:t>
            </w:r>
            <w:r>
              <w:rPr>
                <w:rFonts w:hint="eastAsia"/>
              </w:rPr>
              <w:t>2分，</w:t>
            </w:r>
            <w:r>
              <w:t>具有</w:t>
            </w:r>
            <w:r>
              <w:rPr>
                <w:rFonts w:hint="eastAsia"/>
              </w:rPr>
              <w:t>同类型</w:t>
            </w:r>
            <w:r>
              <w:t>物业</w:t>
            </w:r>
            <w:r>
              <w:rPr>
                <w:rFonts w:hint="eastAsia"/>
              </w:rPr>
              <w:t>管理5</w:t>
            </w:r>
            <w:r>
              <w:t>年以上</w:t>
            </w:r>
            <w:r>
              <w:rPr>
                <w:rFonts w:hint="eastAsia"/>
              </w:rPr>
              <w:t>，且物业规模在</w:t>
            </w:r>
            <w:r>
              <w:rPr>
                <w:rFonts w:hint="eastAsia"/>
                <w:lang w:val="en-US" w:eastAsia="zh-CN"/>
              </w:rPr>
              <w:t>20</w:t>
            </w:r>
            <w:r>
              <w:rPr>
                <w:rFonts w:hint="eastAsia"/>
              </w:rPr>
              <w:t>万平方米以下的</w:t>
            </w:r>
            <w:r>
              <w:t>得</w:t>
            </w:r>
            <w:r>
              <w:rPr>
                <w:rFonts w:hint="eastAsia"/>
              </w:rPr>
              <w:t>1分，规模评分不重复计。（开标时投标单位需同类型物业及物业规模管理经历需由甲方开具业绩证明，</w:t>
            </w:r>
            <w:r>
              <w:t>否则不予计分。复印件加盖公章编入投标文件）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noWrap w:val="0"/>
            <w:vAlign w:val="center"/>
          </w:tcPr>
          <w:p>
            <w:pPr>
              <w:spacing w:line="360" w:lineRule="exact"/>
              <w:jc w:val="center"/>
            </w:pPr>
            <w:r>
              <w:rPr>
                <w:rFonts w:hint="eastAsia"/>
              </w:rPr>
              <w:t>3</w:t>
            </w:r>
          </w:p>
        </w:tc>
        <w:tc>
          <w:tcPr>
            <w:tcW w:w="1095" w:type="dxa"/>
            <w:tcBorders>
              <w:right w:val="single" w:color="000000" w:sz="4" w:space="0"/>
            </w:tcBorders>
            <w:noWrap w:val="0"/>
            <w:vAlign w:val="center"/>
          </w:tcPr>
          <w:p>
            <w:pPr>
              <w:spacing w:line="360" w:lineRule="exact"/>
              <w:jc w:val="center"/>
            </w:pPr>
            <w:r>
              <w:rPr>
                <w:rFonts w:hint="eastAsia"/>
              </w:rPr>
              <w:t>整体服务方案</w:t>
            </w:r>
          </w:p>
        </w:tc>
        <w:tc>
          <w:tcPr>
            <w:tcW w:w="750" w:type="dxa"/>
            <w:tcBorders>
              <w:left w:val="single" w:color="000000" w:sz="4" w:space="0"/>
            </w:tcBorders>
            <w:noWrap w:val="0"/>
            <w:vAlign w:val="center"/>
          </w:tcPr>
          <w:p>
            <w:pPr>
              <w:spacing w:line="360" w:lineRule="exact"/>
              <w:jc w:val="center"/>
            </w:pPr>
            <w:r>
              <w:rPr>
                <w:rFonts w:hint="eastAsia"/>
                <w:lang w:val="en-US" w:eastAsia="zh-CN"/>
              </w:rPr>
              <w:t>7</w:t>
            </w:r>
            <w:r>
              <w:rPr>
                <w:rFonts w:hint="eastAsia"/>
              </w:rPr>
              <w:t>分</w:t>
            </w:r>
          </w:p>
        </w:tc>
        <w:tc>
          <w:tcPr>
            <w:tcW w:w="7725" w:type="dxa"/>
            <w:noWrap w:val="0"/>
            <w:vAlign w:val="center"/>
          </w:tcPr>
          <w:p>
            <w:pPr>
              <w:spacing w:before="60" w:after="60" w:line="360" w:lineRule="exact"/>
              <w:jc w:val="left"/>
              <w:rPr>
                <w:rFonts w:ascii="宋体" w:hAnsi="宋体" w:cs="宋体"/>
                <w:bCs/>
                <w:color w:val="000000"/>
                <w:szCs w:val="21"/>
              </w:rPr>
            </w:pPr>
            <w:r>
              <w:rPr>
                <w:rFonts w:hint="eastAsia"/>
              </w:rPr>
              <w:t>根据</w:t>
            </w:r>
            <w:r>
              <w:t>整体</w:t>
            </w:r>
            <w:r>
              <w:rPr>
                <w:rFonts w:hint="eastAsia"/>
              </w:rPr>
              <w:t>方案</w:t>
            </w:r>
            <w:r>
              <w:t>构想的</w:t>
            </w:r>
            <w:r>
              <w:rPr>
                <w:rFonts w:hint="eastAsia"/>
              </w:rPr>
              <w:t>符合性、</w:t>
            </w:r>
            <w:r>
              <w:t>创新性、充分性</w:t>
            </w:r>
            <w:r>
              <w:rPr>
                <w:rFonts w:hint="eastAsia"/>
              </w:rPr>
              <w:t>；</w:t>
            </w:r>
            <w:r>
              <w:t>物业管理目标明确，设置合理</w:t>
            </w:r>
            <w:r>
              <w:rPr>
                <w:rFonts w:hint="eastAsia"/>
              </w:rPr>
              <w:t>；</w:t>
            </w:r>
            <w:r>
              <w:t>方案策划思路新、针对性强</w:t>
            </w:r>
            <w:r>
              <w:rPr>
                <w:rFonts w:hint="eastAsia"/>
              </w:rPr>
              <w:t>等情况进行打分。最高得</w:t>
            </w:r>
            <w:r>
              <w:rPr>
                <w:rFonts w:hint="eastAsia"/>
                <w:lang w:val="en-US" w:eastAsia="zh-CN"/>
              </w:rPr>
              <w:t>7</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20" w:type="dxa"/>
            <w:noWrap w:val="0"/>
            <w:vAlign w:val="center"/>
          </w:tcPr>
          <w:p>
            <w:pPr>
              <w:spacing w:line="360" w:lineRule="exact"/>
              <w:jc w:val="center"/>
            </w:pPr>
            <w:r>
              <w:rPr>
                <w:rFonts w:hint="eastAsia"/>
              </w:rPr>
              <w:t>4</w:t>
            </w:r>
          </w:p>
        </w:tc>
        <w:tc>
          <w:tcPr>
            <w:tcW w:w="1095" w:type="dxa"/>
            <w:tcBorders>
              <w:right w:val="single" w:color="000000" w:sz="4" w:space="0"/>
            </w:tcBorders>
            <w:noWrap w:val="0"/>
            <w:vAlign w:val="center"/>
          </w:tcPr>
          <w:p>
            <w:pPr>
              <w:spacing w:line="360" w:lineRule="exact"/>
              <w:jc w:val="center"/>
            </w:pPr>
            <w:r>
              <w:rPr>
                <w:rFonts w:hint="eastAsia"/>
              </w:rPr>
              <w:t>行政</w:t>
            </w:r>
            <w:r>
              <w:t>服务</w:t>
            </w:r>
          </w:p>
        </w:tc>
        <w:tc>
          <w:tcPr>
            <w:tcW w:w="750" w:type="dxa"/>
            <w:tcBorders>
              <w:left w:val="single" w:color="000000" w:sz="4" w:space="0"/>
            </w:tcBorders>
            <w:noWrap w:val="0"/>
            <w:vAlign w:val="center"/>
          </w:tcPr>
          <w:p>
            <w:pPr>
              <w:spacing w:line="360" w:lineRule="exact"/>
              <w:jc w:val="center"/>
            </w:pPr>
            <w:r>
              <w:rPr>
                <w:rFonts w:hint="eastAsia"/>
              </w:rPr>
              <w:t>6分</w:t>
            </w:r>
          </w:p>
        </w:tc>
        <w:tc>
          <w:tcPr>
            <w:tcW w:w="7725" w:type="dxa"/>
            <w:noWrap w:val="0"/>
            <w:vAlign w:val="center"/>
          </w:tcPr>
          <w:p>
            <w:pPr>
              <w:spacing w:line="360" w:lineRule="exact"/>
              <w:jc w:val="left"/>
            </w:pPr>
            <w:r>
              <w:rPr>
                <w:rFonts w:hint="eastAsia"/>
              </w:rPr>
              <w:t>根据投标人提供的行政服务</w:t>
            </w:r>
            <w:r>
              <w:t>工作</w:t>
            </w:r>
            <w:r>
              <w:rPr>
                <w:rFonts w:hint="eastAsia"/>
              </w:rPr>
              <w:t>方案（包括前台接待）</w:t>
            </w:r>
            <w:r>
              <w:t>、工作范围是否齐全；组织设置、岗位配置是否符合本项目的要求；人员管理是否合理；服务标准设计是否合理</w:t>
            </w:r>
            <w:r>
              <w:rPr>
                <w:rFonts w:hint="eastAsia"/>
              </w:rPr>
              <w:t>进行打分，最高得6分。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20" w:type="dxa"/>
            <w:noWrap w:val="0"/>
            <w:vAlign w:val="center"/>
          </w:tcPr>
          <w:p>
            <w:pPr>
              <w:spacing w:line="360" w:lineRule="exact"/>
              <w:jc w:val="center"/>
            </w:pPr>
            <w:r>
              <w:rPr>
                <w:rFonts w:hint="eastAsia"/>
              </w:rPr>
              <w:t>5</w:t>
            </w:r>
          </w:p>
        </w:tc>
        <w:tc>
          <w:tcPr>
            <w:tcW w:w="1095" w:type="dxa"/>
            <w:tcBorders>
              <w:right w:val="single" w:color="000000" w:sz="4" w:space="0"/>
            </w:tcBorders>
            <w:noWrap w:val="0"/>
            <w:vAlign w:val="center"/>
          </w:tcPr>
          <w:p>
            <w:pPr>
              <w:spacing w:line="360" w:lineRule="exact"/>
              <w:jc w:val="center"/>
            </w:pPr>
            <w:r>
              <w:rPr>
                <w:rFonts w:hint="eastAsia"/>
              </w:rPr>
              <w:t>秩序维护部服务</w:t>
            </w:r>
          </w:p>
        </w:tc>
        <w:tc>
          <w:tcPr>
            <w:tcW w:w="750" w:type="dxa"/>
            <w:tcBorders>
              <w:left w:val="single" w:color="000000" w:sz="4" w:space="0"/>
            </w:tcBorders>
            <w:noWrap w:val="0"/>
            <w:vAlign w:val="center"/>
          </w:tcPr>
          <w:p>
            <w:pPr>
              <w:spacing w:line="360" w:lineRule="exact"/>
              <w:jc w:val="center"/>
            </w:pPr>
            <w:r>
              <w:rPr>
                <w:rFonts w:hint="eastAsia"/>
                <w:lang w:val="en-US" w:eastAsia="zh-CN"/>
              </w:rPr>
              <w:t>7</w:t>
            </w:r>
            <w:r>
              <w:rPr>
                <w:rFonts w:hint="eastAsia"/>
              </w:rPr>
              <w:t>分</w:t>
            </w:r>
          </w:p>
        </w:tc>
        <w:tc>
          <w:tcPr>
            <w:tcW w:w="7725" w:type="dxa"/>
            <w:noWrap w:val="0"/>
            <w:vAlign w:val="center"/>
          </w:tcPr>
          <w:p>
            <w:pPr>
              <w:spacing w:line="360" w:lineRule="exact"/>
              <w:jc w:val="left"/>
            </w:pPr>
            <w:r>
              <w:rPr>
                <w:rFonts w:hint="eastAsia"/>
              </w:rPr>
              <w:t>根据投标人提供的</w:t>
            </w:r>
            <w:r>
              <w:t>管理方案是否适应本项目的需求，是否有创新；安保管理工作项目、工作范围是否齐全；组织设置、岗位配置是否符合本项目的要求；人员管理是否合理；服务标准设计是否合理</w:t>
            </w:r>
            <w:r>
              <w:rPr>
                <w:rFonts w:hint="eastAsia"/>
              </w:rPr>
              <w:t>进行打分，最高得</w:t>
            </w:r>
            <w:r>
              <w:rPr>
                <w:rFonts w:hint="eastAsia"/>
                <w:lang w:val="en-US" w:eastAsia="zh-CN"/>
              </w:rPr>
              <w:t>7</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20" w:type="dxa"/>
            <w:noWrap w:val="0"/>
            <w:vAlign w:val="center"/>
          </w:tcPr>
          <w:p>
            <w:pPr>
              <w:spacing w:line="360" w:lineRule="exact"/>
              <w:jc w:val="center"/>
            </w:pPr>
            <w:r>
              <w:rPr>
                <w:rFonts w:hint="eastAsia"/>
              </w:rPr>
              <w:t>6</w:t>
            </w:r>
          </w:p>
        </w:tc>
        <w:tc>
          <w:tcPr>
            <w:tcW w:w="1095" w:type="dxa"/>
            <w:tcBorders>
              <w:right w:val="single" w:color="000000" w:sz="4" w:space="0"/>
            </w:tcBorders>
            <w:noWrap w:val="0"/>
            <w:vAlign w:val="center"/>
          </w:tcPr>
          <w:p>
            <w:pPr>
              <w:spacing w:line="360" w:lineRule="exact"/>
              <w:jc w:val="center"/>
              <w:rPr>
                <w:rFonts w:hint="eastAsia"/>
              </w:rPr>
            </w:pPr>
            <w:r>
              <w:rPr>
                <w:rFonts w:hint="eastAsia"/>
              </w:rPr>
              <w:t>工程部</w:t>
            </w:r>
          </w:p>
          <w:p>
            <w:pPr>
              <w:spacing w:line="360" w:lineRule="exact"/>
              <w:jc w:val="center"/>
            </w:pPr>
            <w:r>
              <w:rPr>
                <w:rFonts w:hint="eastAsia"/>
              </w:rPr>
              <w:t>服务</w:t>
            </w:r>
          </w:p>
        </w:tc>
        <w:tc>
          <w:tcPr>
            <w:tcW w:w="750" w:type="dxa"/>
            <w:tcBorders>
              <w:left w:val="single" w:color="000000" w:sz="4" w:space="0"/>
            </w:tcBorders>
            <w:noWrap w:val="0"/>
            <w:vAlign w:val="center"/>
          </w:tcPr>
          <w:p>
            <w:pPr>
              <w:spacing w:line="360" w:lineRule="exact"/>
              <w:jc w:val="center"/>
            </w:pPr>
            <w:r>
              <w:rPr>
                <w:rFonts w:hint="eastAsia"/>
                <w:lang w:val="en-US" w:eastAsia="zh-CN"/>
              </w:rPr>
              <w:t>7</w:t>
            </w:r>
            <w:r>
              <w:rPr>
                <w:rFonts w:hint="eastAsia"/>
              </w:rPr>
              <w:t>分</w:t>
            </w:r>
          </w:p>
        </w:tc>
        <w:tc>
          <w:tcPr>
            <w:tcW w:w="7725" w:type="dxa"/>
            <w:noWrap w:val="0"/>
            <w:vAlign w:val="center"/>
          </w:tcPr>
          <w:p>
            <w:pPr>
              <w:spacing w:line="360" w:lineRule="exact"/>
              <w:jc w:val="left"/>
            </w:pPr>
            <w:r>
              <w:rPr>
                <w:rFonts w:hint="eastAsia"/>
              </w:rPr>
              <w:t>根据投标人提供的所管辖的公共物业内的设备设施的日常维修和保养任务，保障各设备设施处于正常的安全运行状态，分工是否合理，岗位是否明确进行打分。最高得</w:t>
            </w:r>
            <w:r>
              <w:rPr>
                <w:rFonts w:hint="eastAsia"/>
                <w:lang w:val="en-US" w:eastAsia="zh-CN"/>
              </w:rPr>
              <w:t>7</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20" w:type="dxa"/>
            <w:noWrap w:val="0"/>
            <w:vAlign w:val="center"/>
          </w:tcPr>
          <w:p>
            <w:pPr>
              <w:spacing w:line="360" w:lineRule="exact"/>
              <w:jc w:val="center"/>
            </w:pPr>
            <w:r>
              <w:rPr>
                <w:rFonts w:hint="eastAsia"/>
              </w:rPr>
              <w:t>7</w:t>
            </w:r>
          </w:p>
        </w:tc>
        <w:tc>
          <w:tcPr>
            <w:tcW w:w="1095" w:type="dxa"/>
            <w:tcBorders>
              <w:right w:val="single" w:color="000000" w:sz="4" w:space="0"/>
            </w:tcBorders>
            <w:noWrap w:val="0"/>
            <w:vAlign w:val="center"/>
          </w:tcPr>
          <w:p>
            <w:pPr>
              <w:spacing w:line="360" w:lineRule="exact"/>
              <w:jc w:val="center"/>
            </w:pPr>
            <w:r>
              <w:rPr>
                <w:rFonts w:hint="eastAsia"/>
              </w:rPr>
              <w:t>保洁绿化服务</w:t>
            </w:r>
          </w:p>
        </w:tc>
        <w:tc>
          <w:tcPr>
            <w:tcW w:w="750" w:type="dxa"/>
            <w:tcBorders>
              <w:left w:val="single" w:color="000000" w:sz="4" w:space="0"/>
            </w:tcBorders>
            <w:noWrap w:val="0"/>
            <w:vAlign w:val="center"/>
          </w:tcPr>
          <w:p>
            <w:pPr>
              <w:spacing w:line="360" w:lineRule="exact"/>
              <w:jc w:val="center"/>
            </w:pPr>
            <w:r>
              <w:rPr>
                <w:rFonts w:hint="eastAsia"/>
              </w:rPr>
              <w:t>6分</w:t>
            </w:r>
          </w:p>
        </w:tc>
        <w:tc>
          <w:tcPr>
            <w:tcW w:w="7725" w:type="dxa"/>
            <w:noWrap w:val="0"/>
            <w:vAlign w:val="center"/>
          </w:tcPr>
          <w:p>
            <w:pPr>
              <w:spacing w:line="360" w:lineRule="exact"/>
              <w:jc w:val="left"/>
            </w:pPr>
            <w:r>
              <w:rPr>
                <w:rFonts w:hint="eastAsia"/>
              </w:rPr>
              <w:t>根据投标人提供的</w:t>
            </w:r>
            <w:r>
              <w:t>管理方案是否适应本项目的需求，是否有创新；保洁绿化</w:t>
            </w:r>
            <w:r>
              <w:rPr>
                <w:rFonts w:hint="eastAsia"/>
                <w:lang w:eastAsia="zh-CN"/>
              </w:rPr>
              <w:t>巡检</w:t>
            </w:r>
            <w:r>
              <w:t>工作项目、工作范围是否齐全；组织设置、岗位配置是否符合本项目的要求；人员管理是否合理；服务标准设计是否合理</w:t>
            </w:r>
            <w:r>
              <w:rPr>
                <w:rFonts w:hint="eastAsia"/>
              </w:rPr>
              <w:t>进行打分</w:t>
            </w:r>
            <w:r>
              <w:t>。</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20" w:type="dxa"/>
            <w:noWrap w:val="0"/>
            <w:vAlign w:val="center"/>
          </w:tcPr>
          <w:p>
            <w:pPr>
              <w:spacing w:line="360" w:lineRule="exact"/>
              <w:jc w:val="center"/>
            </w:pPr>
            <w:r>
              <w:rPr>
                <w:rFonts w:hint="eastAsia"/>
              </w:rPr>
              <w:t>8</w:t>
            </w:r>
          </w:p>
        </w:tc>
        <w:tc>
          <w:tcPr>
            <w:tcW w:w="1095" w:type="dxa"/>
            <w:tcBorders>
              <w:right w:val="single" w:color="000000" w:sz="4" w:space="0"/>
            </w:tcBorders>
            <w:noWrap w:val="0"/>
            <w:vAlign w:val="center"/>
          </w:tcPr>
          <w:p>
            <w:pPr>
              <w:spacing w:line="360" w:lineRule="exact"/>
              <w:jc w:val="center"/>
            </w:pPr>
            <w:r>
              <w:rPr>
                <w:rFonts w:hint="eastAsia"/>
              </w:rPr>
              <w:t>品质管控措施</w:t>
            </w:r>
          </w:p>
        </w:tc>
        <w:tc>
          <w:tcPr>
            <w:tcW w:w="750" w:type="dxa"/>
            <w:tcBorders>
              <w:left w:val="single" w:color="000000" w:sz="4" w:space="0"/>
            </w:tcBorders>
            <w:noWrap w:val="0"/>
            <w:vAlign w:val="center"/>
          </w:tcPr>
          <w:p>
            <w:pPr>
              <w:spacing w:line="360" w:lineRule="exact"/>
              <w:jc w:val="center"/>
            </w:pPr>
            <w:r>
              <w:rPr>
                <w:rFonts w:hint="eastAsia"/>
                <w:lang w:val="en-US" w:eastAsia="zh-CN"/>
              </w:rPr>
              <w:t>6</w:t>
            </w:r>
            <w:r>
              <w:rPr>
                <w:rFonts w:hint="eastAsia"/>
              </w:rPr>
              <w:t>分</w:t>
            </w:r>
          </w:p>
        </w:tc>
        <w:tc>
          <w:tcPr>
            <w:tcW w:w="7725" w:type="dxa"/>
            <w:noWrap w:val="0"/>
            <w:vAlign w:val="center"/>
          </w:tcPr>
          <w:p>
            <w:pPr>
              <w:spacing w:line="360" w:lineRule="exact"/>
              <w:jc w:val="left"/>
            </w:pPr>
            <w:r>
              <w:rPr>
                <w:rFonts w:hint="eastAsia"/>
              </w:rPr>
              <w:t>根据投标人提供的</w:t>
            </w:r>
            <w:r>
              <w:t>管理、激励、监督、奖惩等规章制度健全规范、科学合理、实际操作性强。内部考核和奖惩制度周密合理，组织制度完善，岗位职责明确，与采购人日常管理要求相符合</w:t>
            </w:r>
            <w:r>
              <w:rPr>
                <w:rFonts w:hint="eastAsia"/>
              </w:rPr>
              <w:t>情况进行打分，最高得</w:t>
            </w: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noWrap w:val="0"/>
            <w:vAlign w:val="center"/>
          </w:tcPr>
          <w:p>
            <w:pPr>
              <w:spacing w:line="360" w:lineRule="exact"/>
              <w:jc w:val="center"/>
            </w:pPr>
            <w:r>
              <w:rPr>
                <w:rFonts w:hint="eastAsia"/>
              </w:rPr>
              <w:t>9</w:t>
            </w:r>
          </w:p>
        </w:tc>
        <w:tc>
          <w:tcPr>
            <w:tcW w:w="1095" w:type="dxa"/>
            <w:tcBorders>
              <w:right w:val="single" w:color="000000" w:sz="4" w:space="0"/>
            </w:tcBorders>
            <w:noWrap w:val="0"/>
            <w:vAlign w:val="center"/>
          </w:tcPr>
          <w:p>
            <w:pPr>
              <w:spacing w:line="360" w:lineRule="exact"/>
              <w:jc w:val="center"/>
            </w:pPr>
            <w:r>
              <w:rPr>
                <w:rFonts w:hint="eastAsia"/>
              </w:rPr>
              <w:t>水街2号楼服务</w:t>
            </w:r>
          </w:p>
        </w:tc>
        <w:tc>
          <w:tcPr>
            <w:tcW w:w="750" w:type="dxa"/>
            <w:tcBorders>
              <w:left w:val="single" w:color="000000" w:sz="4" w:space="0"/>
            </w:tcBorders>
            <w:noWrap w:val="0"/>
            <w:vAlign w:val="center"/>
          </w:tcPr>
          <w:p>
            <w:pPr>
              <w:spacing w:line="360" w:lineRule="exact"/>
              <w:jc w:val="center"/>
            </w:pPr>
            <w:r>
              <w:rPr>
                <w:rFonts w:hint="eastAsia"/>
                <w:lang w:val="en-US" w:eastAsia="zh-CN"/>
              </w:rPr>
              <w:t>6</w:t>
            </w:r>
            <w:r>
              <w:rPr>
                <w:rFonts w:hint="eastAsia"/>
              </w:rPr>
              <w:t>分</w:t>
            </w:r>
          </w:p>
        </w:tc>
        <w:tc>
          <w:tcPr>
            <w:tcW w:w="7725" w:type="dxa"/>
            <w:noWrap w:val="0"/>
            <w:vAlign w:val="center"/>
          </w:tcPr>
          <w:p>
            <w:pPr>
              <w:spacing w:line="360" w:lineRule="exact"/>
              <w:jc w:val="left"/>
            </w:pPr>
            <w:r>
              <w:rPr>
                <w:rFonts w:hint="eastAsia"/>
              </w:rPr>
              <w:t>根据投标人的</w:t>
            </w:r>
            <w:r>
              <w:t>实施方案完善、可行</w:t>
            </w:r>
            <w:r>
              <w:rPr>
                <w:rFonts w:hint="eastAsia"/>
              </w:rPr>
              <w:t>性</w:t>
            </w:r>
            <w:r>
              <w:t>，各项工作程序、标准、频率合理，各项措施</w:t>
            </w:r>
            <w:r>
              <w:rPr>
                <w:rFonts w:hint="eastAsia"/>
              </w:rPr>
              <w:t>情况</w:t>
            </w:r>
            <w:r>
              <w:t>，具有较好的统筹协调能力，执行力强；物业服务管理各项承诺明确，具有可操性和监督性</w:t>
            </w:r>
            <w:r>
              <w:rPr>
                <w:rFonts w:hint="eastAsia"/>
              </w:rPr>
              <w:t>，最高得</w:t>
            </w: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20" w:type="dxa"/>
            <w:noWrap w:val="0"/>
            <w:vAlign w:val="center"/>
          </w:tcPr>
          <w:p>
            <w:pPr>
              <w:spacing w:line="360" w:lineRule="exact"/>
              <w:jc w:val="center"/>
            </w:pPr>
            <w:r>
              <w:rPr>
                <w:rFonts w:hint="eastAsia"/>
              </w:rPr>
              <w:t>10</w:t>
            </w:r>
          </w:p>
        </w:tc>
        <w:tc>
          <w:tcPr>
            <w:tcW w:w="1095" w:type="dxa"/>
            <w:tcBorders>
              <w:right w:val="single" w:color="000000" w:sz="4" w:space="0"/>
            </w:tcBorders>
            <w:noWrap w:val="0"/>
            <w:vAlign w:val="center"/>
          </w:tcPr>
          <w:p>
            <w:pPr>
              <w:spacing w:line="360" w:lineRule="exact"/>
              <w:jc w:val="center"/>
            </w:pPr>
            <w:r>
              <w:rPr>
                <w:rFonts w:hint="eastAsia"/>
                <w:lang w:eastAsia="zh-CN"/>
              </w:rPr>
              <w:t>四</w:t>
            </w:r>
            <w:r>
              <w:rPr>
                <w:rFonts w:hint="eastAsia"/>
              </w:rPr>
              <w:t>方联动管理</w:t>
            </w:r>
          </w:p>
        </w:tc>
        <w:tc>
          <w:tcPr>
            <w:tcW w:w="750" w:type="dxa"/>
            <w:tcBorders>
              <w:left w:val="single" w:color="000000" w:sz="4" w:space="0"/>
            </w:tcBorders>
            <w:noWrap w:val="0"/>
            <w:vAlign w:val="center"/>
          </w:tcPr>
          <w:p>
            <w:pPr>
              <w:spacing w:line="360" w:lineRule="exact"/>
              <w:jc w:val="center"/>
            </w:pPr>
            <w:r>
              <w:rPr>
                <w:rFonts w:hint="eastAsia"/>
                <w:lang w:val="en-US" w:eastAsia="zh-CN"/>
              </w:rPr>
              <w:t>8</w:t>
            </w:r>
            <w:r>
              <w:rPr>
                <w:rFonts w:hint="eastAsia"/>
              </w:rPr>
              <w:t>分</w:t>
            </w:r>
          </w:p>
        </w:tc>
        <w:tc>
          <w:tcPr>
            <w:tcW w:w="7725" w:type="dxa"/>
            <w:noWrap w:val="0"/>
            <w:vAlign w:val="center"/>
          </w:tcPr>
          <w:p>
            <w:pPr>
              <w:spacing w:line="360" w:lineRule="exact"/>
              <w:jc w:val="left"/>
            </w:pPr>
            <w:r>
              <w:rPr>
                <w:rFonts w:hint="eastAsia"/>
              </w:rPr>
              <w:t>根据投标人是否建立以商务区的**、</w:t>
            </w:r>
            <w:r>
              <w:rPr>
                <w:rFonts w:hint="eastAsia"/>
                <w:lang w:eastAsia="zh-CN"/>
              </w:rPr>
              <w:t>交警、综合执法</w:t>
            </w:r>
            <w:r>
              <w:rPr>
                <w:rFonts w:hint="eastAsia"/>
              </w:rPr>
              <w:t>、公共物业</w:t>
            </w:r>
            <w:r>
              <w:rPr>
                <w:rFonts w:hint="eastAsia"/>
                <w:lang w:eastAsia="zh-CN"/>
              </w:rPr>
              <w:t>四</w:t>
            </w:r>
            <w:r>
              <w:rPr>
                <w:rFonts w:hint="eastAsia"/>
              </w:rPr>
              <w:t>方职能为核心的</w:t>
            </w:r>
            <w:r>
              <w:rPr>
                <w:rFonts w:hint="eastAsia"/>
                <w:lang w:eastAsia="zh-CN"/>
              </w:rPr>
              <w:t>四</w:t>
            </w:r>
            <w:r>
              <w:rPr>
                <w:rFonts w:hint="eastAsia"/>
              </w:rPr>
              <w:t>方联动机制，</w:t>
            </w:r>
            <w:r>
              <w:rPr>
                <w:rFonts w:hint="eastAsia"/>
                <w:lang w:eastAsia="zh-CN"/>
              </w:rPr>
              <w:t>是否制定可行性方案，</w:t>
            </w:r>
            <w:r>
              <w:rPr>
                <w:rFonts w:hint="eastAsia"/>
              </w:rPr>
              <w:t>及时有效处理园区内的各项管理案件和应急突发事件，提高管理实效的方案情况进行打分，最高得</w:t>
            </w:r>
            <w:r>
              <w:rPr>
                <w:rFonts w:hint="eastAsia"/>
                <w:lang w:val="en-US" w:eastAsia="zh-CN"/>
              </w:rPr>
              <w:t>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noWrap w:val="0"/>
            <w:vAlign w:val="center"/>
          </w:tcPr>
          <w:p>
            <w:pPr>
              <w:spacing w:line="360" w:lineRule="exact"/>
              <w:jc w:val="center"/>
            </w:pPr>
            <w:r>
              <w:rPr>
                <w:rFonts w:hint="eastAsia"/>
              </w:rPr>
              <w:t>11</w:t>
            </w:r>
          </w:p>
        </w:tc>
        <w:tc>
          <w:tcPr>
            <w:tcW w:w="1095" w:type="dxa"/>
            <w:tcBorders>
              <w:right w:val="single" w:color="000000" w:sz="4" w:space="0"/>
            </w:tcBorders>
            <w:noWrap w:val="0"/>
            <w:vAlign w:val="center"/>
          </w:tcPr>
          <w:p>
            <w:pPr>
              <w:spacing w:line="360" w:lineRule="exact"/>
              <w:jc w:val="center"/>
            </w:pPr>
            <w:r>
              <w:rPr>
                <w:rFonts w:hint="eastAsia"/>
              </w:rPr>
              <w:t>应急救援体系</w:t>
            </w:r>
          </w:p>
        </w:tc>
        <w:tc>
          <w:tcPr>
            <w:tcW w:w="750" w:type="dxa"/>
            <w:tcBorders>
              <w:left w:val="single" w:color="000000" w:sz="4" w:space="0"/>
            </w:tcBorders>
            <w:noWrap w:val="0"/>
            <w:vAlign w:val="center"/>
          </w:tcPr>
          <w:p>
            <w:pPr>
              <w:spacing w:line="360" w:lineRule="exact"/>
              <w:jc w:val="center"/>
            </w:pPr>
            <w:r>
              <w:rPr>
                <w:rFonts w:hint="eastAsia"/>
              </w:rPr>
              <w:t>6分</w:t>
            </w:r>
          </w:p>
        </w:tc>
        <w:tc>
          <w:tcPr>
            <w:tcW w:w="7725" w:type="dxa"/>
            <w:noWrap w:val="0"/>
            <w:vAlign w:val="center"/>
          </w:tcPr>
          <w:p>
            <w:pPr>
              <w:spacing w:line="360" w:lineRule="exact"/>
              <w:jc w:val="left"/>
            </w:pPr>
            <w:r>
              <w:rPr>
                <w:rFonts w:hint="eastAsia"/>
              </w:rPr>
              <w:t>根据投标人提供的</w:t>
            </w:r>
            <w:r>
              <w:t>对处理各类突发事件详细的措施预案，针对突发事件所制定的应急预案完善、周密、可行，人员职责到位。</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pPr>
              <w:spacing w:line="360" w:lineRule="exact"/>
              <w:jc w:val="center"/>
            </w:pPr>
            <w:r>
              <w:rPr>
                <w:rFonts w:hint="eastAsia"/>
              </w:rPr>
              <w:t>12</w:t>
            </w:r>
          </w:p>
        </w:tc>
        <w:tc>
          <w:tcPr>
            <w:tcW w:w="1095" w:type="dxa"/>
            <w:tcBorders>
              <w:right w:val="single" w:color="000000" w:sz="4" w:space="0"/>
            </w:tcBorders>
            <w:noWrap w:val="0"/>
            <w:vAlign w:val="center"/>
          </w:tcPr>
          <w:p>
            <w:pPr>
              <w:spacing w:line="360" w:lineRule="exact"/>
              <w:jc w:val="center"/>
            </w:pPr>
            <w:r>
              <w:t>人员管理与培训计划</w:t>
            </w:r>
          </w:p>
        </w:tc>
        <w:tc>
          <w:tcPr>
            <w:tcW w:w="750" w:type="dxa"/>
            <w:tcBorders>
              <w:left w:val="single" w:color="000000" w:sz="4" w:space="0"/>
            </w:tcBorders>
            <w:noWrap w:val="0"/>
            <w:vAlign w:val="center"/>
          </w:tcPr>
          <w:p>
            <w:pPr>
              <w:spacing w:line="360" w:lineRule="exact"/>
              <w:jc w:val="center"/>
            </w:pPr>
            <w:r>
              <w:rPr>
                <w:rFonts w:hint="eastAsia"/>
              </w:rPr>
              <w:t>6分</w:t>
            </w:r>
          </w:p>
        </w:tc>
        <w:tc>
          <w:tcPr>
            <w:tcW w:w="7725" w:type="dxa"/>
            <w:noWrap w:val="0"/>
            <w:vAlign w:val="center"/>
          </w:tcPr>
          <w:p>
            <w:pPr>
              <w:spacing w:line="360" w:lineRule="exact"/>
              <w:jc w:val="left"/>
            </w:pPr>
            <w:r>
              <w:rPr>
                <w:rFonts w:hint="eastAsia"/>
              </w:rPr>
              <w:t>根据投标人提供的人员管理与培训计划打分。</w:t>
            </w:r>
            <w:r>
              <w:t>人员培训有计划、内容、目标，且方式多样；人员录用与考核有标准，有奖惩淘汰机制；各类人员上岗仪表、行为、态度，标准统一、规范。</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20" w:type="dxa"/>
            <w:noWrap w:val="0"/>
            <w:vAlign w:val="center"/>
          </w:tcPr>
          <w:p>
            <w:pPr>
              <w:spacing w:line="360" w:lineRule="exact"/>
              <w:jc w:val="center"/>
            </w:pPr>
            <w:r>
              <w:rPr>
                <w:rFonts w:hint="eastAsia"/>
              </w:rPr>
              <w:t>13</w:t>
            </w:r>
          </w:p>
        </w:tc>
        <w:tc>
          <w:tcPr>
            <w:tcW w:w="1095" w:type="dxa"/>
            <w:tcBorders>
              <w:right w:val="single" w:color="000000" w:sz="4" w:space="0"/>
            </w:tcBorders>
            <w:noWrap w:val="0"/>
            <w:vAlign w:val="center"/>
          </w:tcPr>
          <w:p>
            <w:pPr>
              <w:spacing w:line="360" w:lineRule="exact"/>
              <w:jc w:val="center"/>
            </w:pPr>
            <w:r>
              <w:t>体系认证</w:t>
            </w:r>
          </w:p>
        </w:tc>
        <w:tc>
          <w:tcPr>
            <w:tcW w:w="750" w:type="dxa"/>
            <w:tcBorders>
              <w:left w:val="single" w:color="000000" w:sz="4" w:space="0"/>
            </w:tcBorders>
            <w:noWrap w:val="0"/>
            <w:vAlign w:val="center"/>
          </w:tcPr>
          <w:p>
            <w:pPr>
              <w:spacing w:line="360" w:lineRule="exact"/>
              <w:jc w:val="center"/>
            </w:pPr>
            <w:r>
              <w:rPr>
                <w:rFonts w:hint="eastAsia"/>
              </w:rPr>
              <w:t>5分</w:t>
            </w:r>
          </w:p>
        </w:tc>
        <w:tc>
          <w:tcPr>
            <w:tcW w:w="7725" w:type="dxa"/>
            <w:noWrap w:val="0"/>
            <w:vAlign w:val="center"/>
          </w:tcPr>
          <w:p>
            <w:pPr>
              <w:spacing w:line="360" w:lineRule="exact"/>
              <w:jc w:val="left"/>
            </w:pPr>
            <w:r>
              <w:t>投标人具有有效的经年审通过的质量管理体系认证证书、环境管理体系认证证书、职业健康安全管理体系、</w:t>
            </w:r>
            <w:r>
              <w:rPr>
                <w:rFonts w:hint="eastAsia"/>
              </w:rPr>
              <w:t>信息管理安全体系认证证书、能源管理体系认证证书</w:t>
            </w:r>
            <w:r>
              <w:t>，每个得</w:t>
            </w:r>
            <w:r>
              <w:rPr>
                <w:rFonts w:hint="eastAsia"/>
              </w:rPr>
              <w:t>1</w:t>
            </w:r>
            <w:r>
              <w:t>分，最多得</w:t>
            </w:r>
            <w:r>
              <w:rPr>
                <w:rFonts w:hint="eastAsia"/>
              </w:rPr>
              <w:t>5</w:t>
            </w:r>
            <w:r>
              <w:t>分。（复印件加盖公章编入投标文件，否则不得分）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20" w:type="dxa"/>
            <w:vMerge w:val="restart"/>
            <w:noWrap w:val="0"/>
            <w:vAlign w:val="center"/>
          </w:tcPr>
          <w:p>
            <w:pPr>
              <w:spacing w:line="360" w:lineRule="exact"/>
              <w:jc w:val="center"/>
            </w:pPr>
            <w:r>
              <w:rPr>
                <w:rFonts w:hint="eastAsia"/>
              </w:rPr>
              <w:t>14</w:t>
            </w:r>
          </w:p>
        </w:tc>
        <w:tc>
          <w:tcPr>
            <w:tcW w:w="1095" w:type="dxa"/>
            <w:vMerge w:val="restart"/>
            <w:tcBorders>
              <w:right w:val="single" w:color="000000" w:sz="4" w:space="0"/>
            </w:tcBorders>
            <w:noWrap w:val="0"/>
            <w:vAlign w:val="center"/>
          </w:tcPr>
          <w:p>
            <w:pPr>
              <w:spacing w:line="360" w:lineRule="exact"/>
              <w:jc w:val="center"/>
            </w:pPr>
            <w:r>
              <w:t>企业荣誉</w:t>
            </w:r>
          </w:p>
        </w:tc>
        <w:tc>
          <w:tcPr>
            <w:tcW w:w="750" w:type="dxa"/>
            <w:vMerge w:val="restart"/>
            <w:tcBorders>
              <w:left w:val="single" w:color="000000" w:sz="4" w:space="0"/>
            </w:tcBorders>
            <w:noWrap w:val="0"/>
            <w:vAlign w:val="center"/>
          </w:tcPr>
          <w:p>
            <w:pPr>
              <w:spacing w:line="360" w:lineRule="exact"/>
              <w:jc w:val="center"/>
            </w:pPr>
            <w:r>
              <w:rPr>
                <w:rFonts w:hint="eastAsia"/>
              </w:rPr>
              <w:t>6分</w:t>
            </w:r>
          </w:p>
        </w:tc>
        <w:tc>
          <w:tcPr>
            <w:tcW w:w="7725" w:type="dxa"/>
            <w:noWrap w:val="0"/>
            <w:vAlign w:val="center"/>
          </w:tcPr>
          <w:p>
            <w:pPr>
              <w:spacing w:line="360" w:lineRule="exact"/>
              <w:jc w:val="left"/>
            </w:pPr>
            <w:r>
              <w:rPr>
                <w:rFonts w:hint="eastAsia"/>
              </w:rPr>
              <w:t>2013年以来</w:t>
            </w:r>
            <w:r>
              <w:t>投标人所管理项目获</w:t>
            </w:r>
            <w:r>
              <w:rPr>
                <w:rFonts w:hint="eastAsia"/>
              </w:rPr>
              <w:t>物业</w:t>
            </w:r>
            <w:r>
              <w:t>示范项目荣誉的，国家级</w:t>
            </w:r>
            <w:r>
              <w:rPr>
                <w:rFonts w:hint="eastAsia"/>
              </w:rPr>
              <w:t>的</w:t>
            </w:r>
            <w:r>
              <w:t>得</w:t>
            </w:r>
            <w:r>
              <w:rPr>
                <w:rFonts w:hint="eastAsia"/>
              </w:rPr>
              <w:t>3</w:t>
            </w:r>
            <w:r>
              <w:t>分，省级</w:t>
            </w:r>
            <w:r>
              <w:rPr>
                <w:rFonts w:hint="eastAsia"/>
              </w:rPr>
              <w:t>的</w:t>
            </w:r>
            <w:r>
              <w:t>得</w:t>
            </w:r>
            <w:r>
              <w:rPr>
                <w:rFonts w:hint="eastAsia"/>
              </w:rPr>
              <w:t>2</w:t>
            </w:r>
            <w:r>
              <w:t>分，市级及以下得1分（以最高奖项计分，不重得分）。</w:t>
            </w:r>
          </w:p>
          <w:p>
            <w:pPr>
              <w:spacing w:line="360" w:lineRule="exact"/>
              <w:jc w:val="left"/>
            </w:pPr>
            <w:r>
              <w:t>（获奖文件或证书及管理合同复印件加盖公章编入投标文件，否则不得分）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0" w:type="dxa"/>
            <w:vMerge w:val="continue"/>
            <w:noWrap w:val="0"/>
            <w:vAlign w:val="center"/>
          </w:tcPr>
          <w:p>
            <w:pPr>
              <w:spacing w:line="360" w:lineRule="exact"/>
              <w:jc w:val="center"/>
            </w:pPr>
          </w:p>
        </w:tc>
        <w:tc>
          <w:tcPr>
            <w:tcW w:w="1095" w:type="dxa"/>
            <w:vMerge w:val="continue"/>
            <w:tcBorders>
              <w:right w:val="single" w:color="000000" w:sz="4" w:space="0"/>
            </w:tcBorders>
            <w:noWrap w:val="0"/>
            <w:vAlign w:val="center"/>
          </w:tcPr>
          <w:p>
            <w:pPr>
              <w:spacing w:line="360" w:lineRule="exact"/>
              <w:jc w:val="center"/>
            </w:pPr>
          </w:p>
        </w:tc>
        <w:tc>
          <w:tcPr>
            <w:tcW w:w="750" w:type="dxa"/>
            <w:vMerge w:val="continue"/>
            <w:tcBorders>
              <w:left w:val="single" w:color="000000" w:sz="4" w:space="0"/>
            </w:tcBorders>
            <w:noWrap w:val="0"/>
            <w:vAlign w:val="center"/>
          </w:tcPr>
          <w:p>
            <w:pPr>
              <w:spacing w:line="360" w:lineRule="exact"/>
              <w:jc w:val="center"/>
            </w:pPr>
          </w:p>
        </w:tc>
        <w:tc>
          <w:tcPr>
            <w:tcW w:w="7725" w:type="dxa"/>
            <w:noWrap w:val="0"/>
            <w:vAlign w:val="center"/>
          </w:tcPr>
          <w:p>
            <w:pPr>
              <w:spacing w:line="360" w:lineRule="exact"/>
              <w:jc w:val="left"/>
            </w:pPr>
            <w:r>
              <w:t>投标人获得由</w:t>
            </w:r>
            <w:r>
              <w:rPr>
                <w:rFonts w:hint="eastAsia"/>
              </w:rPr>
              <w:t>区</w:t>
            </w:r>
            <w:r>
              <w:t>人民政府以上颁发的</w:t>
            </w:r>
            <w:r>
              <w:rPr>
                <w:rFonts w:hint="eastAsia"/>
              </w:rPr>
              <w:t>质量奖的荣誉</w:t>
            </w:r>
            <w:r>
              <w:t>得</w:t>
            </w:r>
            <w:r>
              <w:rPr>
                <w:rFonts w:hint="eastAsia"/>
              </w:rPr>
              <w:t>2</w:t>
            </w:r>
            <w:r>
              <w:t>分。（复印件加盖公章编入投标文件，否则不得分）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0" w:type="dxa"/>
            <w:vMerge w:val="continue"/>
            <w:noWrap w:val="0"/>
            <w:vAlign w:val="center"/>
          </w:tcPr>
          <w:p>
            <w:pPr>
              <w:spacing w:line="360" w:lineRule="exact"/>
              <w:jc w:val="center"/>
            </w:pPr>
          </w:p>
        </w:tc>
        <w:tc>
          <w:tcPr>
            <w:tcW w:w="1095" w:type="dxa"/>
            <w:vMerge w:val="continue"/>
            <w:tcBorders>
              <w:right w:val="single" w:color="000000" w:sz="4" w:space="0"/>
            </w:tcBorders>
            <w:noWrap w:val="0"/>
            <w:vAlign w:val="center"/>
          </w:tcPr>
          <w:p>
            <w:pPr>
              <w:spacing w:line="360" w:lineRule="exact"/>
              <w:jc w:val="center"/>
            </w:pPr>
          </w:p>
        </w:tc>
        <w:tc>
          <w:tcPr>
            <w:tcW w:w="750" w:type="dxa"/>
            <w:vMerge w:val="continue"/>
            <w:tcBorders>
              <w:left w:val="single" w:color="000000" w:sz="4" w:space="0"/>
            </w:tcBorders>
            <w:noWrap w:val="0"/>
            <w:vAlign w:val="center"/>
          </w:tcPr>
          <w:p>
            <w:pPr>
              <w:spacing w:line="360" w:lineRule="exact"/>
              <w:jc w:val="center"/>
            </w:pPr>
          </w:p>
        </w:tc>
        <w:tc>
          <w:tcPr>
            <w:tcW w:w="7725" w:type="dxa"/>
            <w:noWrap w:val="0"/>
            <w:vAlign w:val="center"/>
          </w:tcPr>
          <w:p>
            <w:pPr>
              <w:spacing w:line="360" w:lineRule="exact"/>
              <w:jc w:val="left"/>
            </w:pPr>
            <w:r>
              <w:rPr>
                <w:rFonts w:hint="eastAsia"/>
              </w:rPr>
              <w:t>2017年以来，招标人服务的项目获得金钥匙国际联盟成员得1分。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20" w:type="dxa"/>
            <w:noWrap w:val="0"/>
            <w:vAlign w:val="center"/>
          </w:tcPr>
          <w:p>
            <w:pPr>
              <w:spacing w:line="360" w:lineRule="exact"/>
              <w:jc w:val="center"/>
            </w:pPr>
            <w:r>
              <w:rPr>
                <w:rFonts w:hint="eastAsia"/>
              </w:rPr>
              <w:t>15</w:t>
            </w:r>
          </w:p>
        </w:tc>
        <w:tc>
          <w:tcPr>
            <w:tcW w:w="1095" w:type="dxa"/>
            <w:tcBorders>
              <w:right w:val="single" w:color="000000" w:sz="4" w:space="0"/>
            </w:tcBorders>
            <w:noWrap w:val="0"/>
            <w:vAlign w:val="center"/>
          </w:tcPr>
          <w:p>
            <w:pPr>
              <w:spacing w:line="360" w:lineRule="exact"/>
              <w:jc w:val="center"/>
            </w:pPr>
            <w:r>
              <w:t>业绩</w:t>
            </w:r>
          </w:p>
        </w:tc>
        <w:tc>
          <w:tcPr>
            <w:tcW w:w="750" w:type="dxa"/>
            <w:tcBorders>
              <w:left w:val="single" w:color="000000" w:sz="4" w:space="0"/>
            </w:tcBorders>
            <w:noWrap w:val="0"/>
            <w:vAlign w:val="center"/>
          </w:tcPr>
          <w:p>
            <w:pPr>
              <w:spacing w:line="360" w:lineRule="exact"/>
              <w:jc w:val="center"/>
            </w:pPr>
            <w:r>
              <w:rPr>
                <w:rFonts w:hint="eastAsia"/>
                <w:lang w:val="en-US" w:eastAsia="zh-CN"/>
              </w:rPr>
              <w:t>1</w:t>
            </w:r>
            <w:r>
              <w:rPr>
                <w:rFonts w:hint="eastAsia"/>
              </w:rPr>
              <w:t>分</w:t>
            </w:r>
          </w:p>
        </w:tc>
        <w:tc>
          <w:tcPr>
            <w:tcW w:w="7725" w:type="dxa"/>
            <w:noWrap w:val="0"/>
            <w:vAlign w:val="center"/>
          </w:tcPr>
          <w:p>
            <w:pPr>
              <w:spacing w:line="360" w:lineRule="exact"/>
              <w:jc w:val="left"/>
            </w:pPr>
            <w:r>
              <w:rPr>
                <w:rFonts w:hint="eastAsia"/>
              </w:rPr>
              <w:t>投标人201</w:t>
            </w:r>
            <w:r>
              <w:rPr>
                <w:rFonts w:hint="eastAsia"/>
                <w:lang w:val="en-US" w:eastAsia="zh-CN"/>
              </w:rPr>
              <w:t>9</w:t>
            </w:r>
            <w:r>
              <w:rPr>
                <w:rFonts w:hint="eastAsia"/>
              </w:rPr>
              <w:t>年1月1日以来管理过公建项目(广场、博览中心、会议中心等)，且服务范围包括（保安、保洁服务等），且单个合同管理面积</w:t>
            </w:r>
            <w:r>
              <w:rPr>
                <w:rFonts w:hint="eastAsia"/>
                <w:lang w:val="en-US" w:eastAsia="zh-CN"/>
              </w:rPr>
              <w:t>40</w:t>
            </w:r>
            <w:r>
              <w:rPr>
                <w:rFonts w:hint="eastAsia"/>
              </w:rPr>
              <w:t>万平方米（含）以上的每个项目得</w:t>
            </w:r>
            <w:r>
              <w:rPr>
                <w:rFonts w:hint="eastAsia"/>
                <w:lang w:val="en-US" w:eastAsia="zh-CN"/>
              </w:rPr>
              <w:t>1</w:t>
            </w:r>
            <w:r>
              <w:rPr>
                <w:rFonts w:hint="eastAsia"/>
              </w:rPr>
              <w:t>分，最高得</w:t>
            </w:r>
            <w:r>
              <w:rPr>
                <w:rFonts w:hint="eastAsia"/>
                <w:lang w:val="en-US" w:eastAsia="zh-CN"/>
              </w:rPr>
              <w:t>1</w:t>
            </w:r>
            <w:r>
              <w:rPr>
                <w:rFonts w:hint="eastAsia"/>
              </w:rPr>
              <w:t>分。同一项目不同年份的业绩合同不累计得分。</w:t>
            </w:r>
            <w:r>
              <w:t>（合同复印件加盖公章编入投标文件）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20" w:type="dxa"/>
            <w:noWrap w:val="0"/>
            <w:vAlign w:val="center"/>
          </w:tcPr>
          <w:p>
            <w:pPr>
              <w:spacing w:line="360" w:lineRule="exact"/>
              <w:jc w:val="center"/>
              <w:rPr>
                <w:rFonts w:hint="default" w:eastAsia="宋体"/>
                <w:color w:val="auto"/>
                <w:lang w:val="en-US" w:eastAsia="zh-CN"/>
              </w:rPr>
            </w:pPr>
            <w:r>
              <w:rPr>
                <w:rFonts w:hint="eastAsia"/>
                <w:color w:val="auto"/>
                <w:lang w:val="en-US" w:eastAsia="zh-CN"/>
              </w:rPr>
              <w:t>16</w:t>
            </w:r>
          </w:p>
        </w:tc>
        <w:tc>
          <w:tcPr>
            <w:tcW w:w="1095" w:type="dxa"/>
            <w:tcBorders>
              <w:right w:val="single" w:color="000000" w:sz="4" w:space="0"/>
            </w:tcBorders>
            <w:noWrap w:val="0"/>
            <w:vAlign w:val="center"/>
          </w:tcPr>
          <w:p>
            <w:pPr>
              <w:spacing w:line="360" w:lineRule="exact"/>
              <w:jc w:val="center"/>
              <w:rPr>
                <w:rFonts w:hint="eastAsia" w:eastAsia="宋体"/>
                <w:color w:val="auto"/>
                <w:lang w:eastAsia="zh-CN"/>
              </w:rPr>
            </w:pPr>
            <w:r>
              <w:rPr>
                <w:rFonts w:hint="eastAsia"/>
                <w:color w:val="auto"/>
                <w:lang w:eastAsia="zh-CN"/>
              </w:rPr>
              <w:t>答辩</w:t>
            </w:r>
          </w:p>
        </w:tc>
        <w:tc>
          <w:tcPr>
            <w:tcW w:w="750" w:type="dxa"/>
            <w:tcBorders>
              <w:left w:val="single" w:color="000000" w:sz="4" w:space="0"/>
            </w:tcBorders>
            <w:noWrap w:val="0"/>
            <w:vAlign w:val="center"/>
          </w:tcPr>
          <w:p>
            <w:pPr>
              <w:spacing w:line="360" w:lineRule="exact"/>
              <w:jc w:val="center"/>
              <w:rPr>
                <w:rFonts w:hint="default"/>
                <w:color w:val="auto"/>
                <w:lang w:val="en-US" w:eastAsia="zh-CN"/>
              </w:rPr>
            </w:pPr>
            <w:r>
              <w:rPr>
                <w:rFonts w:hint="eastAsia"/>
                <w:color w:val="auto"/>
                <w:lang w:val="en-US" w:eastAsia="zh-CN"/>
              </w:rPr>
              <w:t>5分</w:t>
            </w:r>
          </w:p>
        </w:tc>
        <w:tc>
          <w:tcPr>
            <w:tcW w:w="7725" w:type="dxa"/>
            <w:noWrap w:val="0"/>
            <w:vAlign w:val="center"/>
          </w:tcPr>
          <w:p>
            <w:pPr>
              <w:spacing w:line="400" w:lineRule="exact"/>
              <w:rPr>
                <w:rFonts w:ascii="宋体" w:hAnsi="宋体" w:cs="宋体"/>
                <w:color w:val="auto"/>
                <w:szCs w:val="21"/>
              </w:rPr>
            </w:pPr>
            <w:r>
              <w:rPr>
                <w:rFonts w:hint="eastAsia" w:ascii="宋体" w:hAnsi="宋体" w:cs="宋体"/>
                <w:color w:val="auto"/>
                <w:szCs w:val="21"/>
              </w:rPr>
              <w:t>由投标人拟派的项目</w:t>
            </w:r>
            <w:r>
              <w:rPr>
                <w:rFonts w:hint="eastAsia" w:ascii="宋体" w:hAnsi="宋体" w:cs="宋体"/>
                <w:color w:val="auto"/>
                <w:szCs w:val="21"/>
                <w:lang w:eastAsia="zh-CN"/>
              </w:rPr>
              <w:t>负责人</w:t>
            </w:r>
            <w:r>
              <w:rPr>
                <w:rFonts w:hint="eastAsia" w:ascii="宋体" w:hAnsi="宋体" w:cs="宋体"/>
                <w:color w:val="auto"/>
                <w:szCs w:val="21"/>
              </w:rPr>
              <w:t>随机回答评委提问。答题应针对性强，准确性高，逻辑严密；答题的内容应符合本项目物业管理的特点</w:t>
            </w:r>
            <w:r>
              <w:rPr>
                <w:rFonts w:hint="eastAsia" w:ascii="宋体" w:hAnsi="宋体" w:cs="宋体"/>
                <w:color w:val="auto"/>
                <w:spacing w:val="-6"/>
                <w:szCs w:val="21"/>
              </w:rPr>
              <w:t>。</w:t>
            </w:r>
          </w:p>
          <w:p>
            <w:pPr>
              <w:spacing w:line="360" w:lineRule="exact"/>
              <w:jc w:val="left"/>
              <w:rPr>
                <w:rFonts w:hint="eastAsia" w:eastAsia="宋体"/>
                <w:color w:val="auto"/>
                <w:lang w:eastAsia="zh-CN"/>
              </w:rPr>
            </w:pPr>
            <w:r>
              <w:rPr>
                <w:rFonts w:hint="eastAsia" w:ascii="宋体" w:hAnsi="宋体" w:cs="宋体"/>
                <w:color w:val="auto"/>
                <w:szCs w:val="21"/>
              </w:rPr>
              <w:t>注：由投标人拟派的项目</w:t>
            </w:r>
            <w:r>
              <w:rPr>
                <w:rFonts w:hint="eastAsia" w:ascii="宋体" w:hAnsi="宋体" w:cs="宋体"/>
                <w:color w:val="auto"/>
                <w:szCs w:val="21"/>
                <w:lang w:eastAsia="zh-CN"/>
              </w:rPr>
              <w:t>负责人</w:t>
            </w:r>
            <w:r>
              <w:rPr>
                <w:rFonts w:hint="eastAsia" w:ascii="宋体" w:hAnsi="宋体" w:cs="宋体"/>
                <w:color w:val="auto"/>
                <w:szCs w:val="21"/>
              </w:rPr>
              <w:t>负责回答问题，需现场提供身份证核对，非项目</w:t>
            </w:r>
            <w:r>
              <w:rPr>
                <w:rFonts w:hint="eastAsia" w:ascii="宋体" w:hAnsi="宋体" w:cs="宋体"/>
                <w:color w:val="auto"/>
                <w:szCs w:val="21"/>
                <w:lang w:eastAsia="zh-CN"/>
              </w:rPr>
              <w:t>负责人</w:t>
            </w:r>
            <w:r>
              <w:rPr>
                <w:rFonts w:hint="eastAsia" w:ascii="宋体" w:hAnsi="宋体" w:cs="宋体"/>
                <w:color w:val="auto"/>
                <w:szCs w:val="21"/>
              </w:rPr>
              <w:t>陈述此项不得分。</w:t>
            </w:r>
          </w:p>
        </w:tc>
      </w:tr>
    </w:tbl>
    <w:p>
      <w:pPr>
        <w:widowControl/>
        <w:jc w:val="center"/>
        <w:rPr>
          <w:rFonts w:hint="eastAsia" w:ascii="宋体" w:hAnsi="宋体" w:cs="宋体"/>
          <w:b/>
          <w:bCs/>
          <w:sz w:val="32"/>
          <w:szCs w:val="32"/>
        </w:rPr>
      </w:pPr>
      <w:r>
        <w:rPr>
          <w:rFonts w:ascii="宋体" w:hAnsi="宋体"/>
          <w:color w:val="000000"/>
        </w:rPr>
        <w:br w:type="page"/>
      </w:r>
      <w:r>
        <w:rPr>
          <w:rFonts w:hint="eastAsia" w:ascii="宋体" w:hAnsi="宋体" w:cs="宋体"/>
          <w:b/>
          <w:sz w:val="32"/>
          <w:szCs w:val="32"/>
        </w:rPr>
        <w:t xml:space="preserve">第五部分  </w:t>
      </w:r>
      <w:r>
        <w:rPr>
          <w:rFonts w:hint="eastAsia" w:ascii="宋体" w:hAnsi="宋体" w:cs="宋体"/>
          <w:b/>
          <w:bCs/>
          <w:sz w:val="32"/>
          <w:szCs w:val="32"/>
        </w:rPr>
        <w:t>合同主要条款</w:t>
      </w:r>
    </w:p>
    <w:p>
      <w:pPr>
        <w:snapToGrid w:val="0"/>
        <w:spacing w:before="120" w:beforeLines="50" w:after="120" w:afterLines="50"/>
        <w:jc w:val="center"/>
        <w:rPr>
          <w:rFonts w:hint="eastAsia" w:ascii="宋体" w:hAnsi="宋体" w:cs="宋体"/>
          <w:b/>
          <w:sz w:val="30"/>
          <w:szCs w:val="32"/>
        </w:rPr>
      </w:pPr>
      <w:r>
        <w:rPr>
          <w:rFonts w:hint="eastAsia" w:ascii="宋体" w:hAnsi="宋体" w:cs="宋体"/>
          <w:b/>
          <w:sz w:val="30"/>
          <w:szCs w:val="32"/>
        </w:rPr>
        <w:t>政府采购合同指引（服务）</w:t>
      </w:r>
    </w:p>
    <w:p>
      <w:pPr>
        <w:snapToGrid w:val="0"/>
        <w:spacing w:before="120" w:beforeLines="50" w:after="120" w:afterLines="50"/>
        <w:jc w:val="center"/>
        <w:rPr>
          <w:rFonts w:hint="eastAsia" w:ascii="宋体" w:hAnsi="宋体" w:cs="宋体"/>
          <w:b/>
          <w:sz w:val="30"/>
          <w:szCs w:val="32"/>
        </w:rPr>
      </w:pPr>
      <w:r>
        <w:rPr>
          <w:rFonts w:hint="eastAsia" w:ascii="宋体" w:hAnsi="宋体" w:cs="宋体"/>
          <w:b/>
          <w:szCs w:val="21"/>
        </w:rPr>
        <w:t>（仅供参考）</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甲方（</w:t>
      </w:r>
      <w:r>
        <w:rPr>
          <w:rFonts w:hint="eastAsia" w:ascii="宋体" w:hAnsi="宋体"/>
          <w:szCs w:val="21"/>
          <w:lang w:eastAsia="zh-CN"/>
        </w:rPr>
        <w:t>采购人）</w:t>
      </w:r>
      <w:r>
        <w:rPr>
          <w:rFonts w:hint="eastAsia" w:ascii="宋体" w:hAnsi="宋体"/>
          <w:szCs w:val="21"/>
        </w:rPr>
        <w:t xml:space="preserve">  </w:t>
      </w:r>
      <w:r>
        <w:rPr>
          <w:rFonts w:hint="eastAsia" w:ascii="宋体" w:hAnsi="宋体"/>
          <w:szCs w:val="21"/>
        </w:rPr>
        <w:tab/>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 xml:space="preserve">乙方（中标人）  </w:t>
      </w:r>
      <w:r>
        <w:rPr>
          <w:rFonts w:hint="eastAsia" w:ascii="宋体" w:hAnsi="宋体"/>
          <w:szCs w:val="21"/>
        </w:rPr>
        <w:tab/>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ascii="宋体" w:hAnsi="宋体"/>
          <w:szCs w:val="21"/>
        </w:rPr>
      </w:pPr>
      <w:r>
        <w:rPr>
          <w:rFonts w:hint="eastAsia" w:ascii="宋体" w:hAnsi="宋体"/>
          <w:szCs w:val="21"/>
        </w:rPr>
        <w:t>根据《中华人民共和国</w:t>
      </w:r>
      <w:r>
        <w:rPr>
          <w:rFonts w:hint="eastAsia" w:ascii="宋体" w:hAnsi="宋体"/>
          <w:szCs w:val="21"/>
          <w:lang w:eastAsia="zh-CN"/>
        </w:rPr>
        <w:t>民典</w:t>
      </w:r>
      <w:r>
        <w:rPr>
          <w:rFonts w:hint="eastAsia" w:ascii="宋体" w:hAnsi="宋体"/>
          <w:szCs w:val="21"/>
        </w:rPr>
        <w:t>法》、《物业管理条例》等法律、法规的规定，甲、乙双方在平等、自愿的基础上，经协商一致，就以下后勤物业管理事项达成协议。</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第一条</w:t>
      </w:r>
      <w:r>
        <w:rPr>
          <w:rFonts w:hint="eastAsia" w:ascii="宋体" w:hAnsi="宋体"/>
          <w:szCs w:val="21"/>
        </w:rPr>
        <w:tab/>
      </w:r>
      <w:r>
        <w:rPr>
          <w:rFonts w:hint="eastAsia" w:ascii="宋体" w:hAnsi="宋体"/>
          <w:szCs w:val="21"/>
        </w:rPr>
        <w:t>物业基本情况</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第二条</w:t>
      </w:r>
      <w:r>
        <w:rPr>
          <w:rFonts w:hint="eastAsia" w:ascii="宋体" w:hAnsi="宋体"/>
          <w:szCs w:val="21"/>
        </w:rPr>
        <w:tab/>
      </w:r>
      <w:r>
        <w:rPr>
          <w:rFonts w:hint="eastAsia" w:ascii="宋体" w:hAnsi="宋体"/>
          <w:szCs w:val="21"/>
        </w:rPr>
        <w:t>物业管理范围</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rPr>
      </w:pPr>
      <w:r>
        <w:rPr>
          <w:rFonts w:hint="eastAsia" w:ascii="宋体" w:hAnsi="宋体"/>
          <w:szCs w:val="21"/>
        </w:rPr>
        <w:t>乙方所接受的物业管理范围是本项目招标文件明确委托管理的物业范围，不涉及资产的所有权。</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第三条</w:t>
      </w:r>
      <w:r>
        <w:rPr>
          <w:rFonts w:hint="eastAsia" w:ascii="宋体" w:hAnsi="宋体"/>
          <w:szCs w:val="21"/>
        </w:rPr>
        <w:tab/>
      </w:r>
      <w:r>
        <w:rPr>
          <w:rFonts w:hint="eastAsia" w:ascii="宋体" w:hAnsi="宋体"/>
          <w:szCs w:val="21"/>
        </w:rPr>
        <w:t>管理服务范围</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rPr>
      </w:pPr>
      <w:r>
        <w:rPr>
          <w:rFonts w:hint="eastAsia" w:ascii="宋体" w:hAnsi="宋体" w:eastAsia="宋体" w:cs="Times New Roman"/>
          <w:szCs w:val="21"/>
        </w:rPr>
        <w:t>（一）安保服务</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rPr>
      </w:pPr>
      <w:r>
        <w:rPr>
          <w:rFonts w:hint="eastAsia" w:ascii="宋体" w:hAnsi="宋体" w:eastAsia="宋体" w:cs="Times New Roman"/>
          <w:szCs w:val="21"/>
        </w:rPr>
        <w:t>（二）保洁服务</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rPr>
      </w:pPr>
      <w:r>
        <w:rPr>
          <w:rFonts w:hint="eastAsia" w:ascii="宋体" w:hAnsi="宋体" w:eastAsia="宋体" w:cs="Times New Roman"/>
          <w:szCs w:val="21"/>
        </w:rPr>
        <w:t>（三）</w:t>
      </w:r>
      <w:r>
        <w:rPr>
          <w:rFonts w:hint="eastAsia" w:ascii="宋体" w:hAnsi="宋体" w:eastAsia="宋体" w:cs="Times New Roman"/>
          <w:szCs w:val="21"/>
          <w:lang w:eastAsia="zh-CN"/>
        </w:rPr>
        <w:t>供餐</w:t>
      </w:r>
      <w:r>
        <w:rPr>
          <w:rFonts w:hint="eastAsia" w:ascii="宋体" w:hAnsi="宋体" w:eastAsia="宋体" w:cs="Times New Roman"/>
          <w:szCs w:val="21"/>
        </w:rPr>
        <w:t>服务</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rPr>
      </w:pPr>
      <w:r>
        <w:rPr>
          <w:rFonts w:hint="eastAsia" w:ascii="宋体" w:hAnsi="宋体" w:eastAsia="宋体" w:cs="Times New Roman"/>
          <w:szCs w:val="21"/>
          <w:lang w:eastAsia="zh-CN"/>
        </w:rPr>
        <w:t>（四）</w:t>
      </w:r>
      <w:r>
        <w:rPr>
          <w:rFonts w:hint="eastAsia" w:ascii="宋体" w:hAnsi="宋体" w:eastAsia="宋体" w:cs="Times New Roman"/>
          <w:szCs w:val="21"/>
        </w:rPr>
        <w:t>物业日常服务工作资料管理。</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rPr>
      </w:pPr>
      <w:r>
        <w:rPr>
          <w:rFonts w:hint="eastAsia" w:ascii="宋体" w:hAnsi="宋体" w:eastAsia="宋体" w:cs="Times New Roman"/>
          <w:szCs w:val="21"/>
          <w:lang w:eastAsia="zh-CN"/>
        </w:rPr>
        <w:t>（五）</w:t>
      </w:r>
      <w:r>
        <w:rPr>
          <w:rFonts w:hint="eastAsia" w:ascii="宋体" w:hAnsi="宋体" w:eastAsia="宋体" w:cs="Times New Roman"/>
          <w:szCs w:val="21"/>
        </w:rPr>
        <w:t>其它临时性服务。</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rPr>
      </w:pPr>
      <w:r>
        <w:rPr>
          <w:rFonts w:hint="eastAsia" w:ascii="宋体" w:hAnsi="宋体"/>
          <w:szCs w:val="21"/>
        </w:rPr>
        <w:t>以上各项服务内容详见</w:t>
      </w:r>
      <w:r>
        <w:rPr>
          <w:rFonts w:hint="eastAsia" w:ascii="宋体" w:hAnsi="宋体"/>
          <w:szCs w:val="21"/>
          <w:lang w:eastAsia="zh-CN"/>
        </w:rPr>
        <w:t>招标文件</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第四条</w:t>
      </w:r>
      <w:r>
        <w:rPr>
          <w:rFonts w:hint="eastAsia" w:ascii="宋体" w:hAnsi="宋体"/>
          <w:szCs w:val="21"/>
        </w:rPr>
        <w:tab/>
      </w:r>
      <w:r>
        <w:rPr>
          <w:rFonts w:hint="eastAsia" w:ascii="宋体" w:hAnsi="宋体"/>
          <w:szCs w:val="21"/>
        </w:rPr>
        <w:t>物业管理期限</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1、物业管理的期限为三年，自＿＿年＿月＿日起至＿＿年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日止。</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rPr>
      </w:pPr>
      <w:r>
        <w:rPr>
          <w:rFonts w:hint="eastAsia" w:ascii="宋体" w:hAnsi="宋体"/>
          <w:szCs w:val="21"/>
        </w:rPr>
        <w:t>2、管理合同为一年一签，首期合同自＿＿年＿月＿日起至＿＿年＿＿月＿＿</w:t>
      </w:r>
      <w:r>
        <w:rPr>
          <w:rFonts w:hint="eastAsia" w:ascii="宋体" w:hAnsi="宋体"/>
          <w:szCs w:val="21"/>
        </w:rPr>
        <w:tab/>
      </w:r>
      <w:r>
        <w:rPr>
          <w:rFonts w:hint="eastAsia" w:ascii="宋体" w:hAnsi="宋体"/>
          <w:szCs w:val="21"/>
        </w:rPr>
        <w:t>日止。</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第五条</w:t>
      </w:r>
      <w:r>
        <w:rPr>
          <w:rFonts w:hint="eastAsia" w:ascii="宋体" w:hAnsi="宋体"/>
          <w:szCs w:val="21"/>
          <w:lang w:val="en-US" w:eastAsia="zh-CN"/>
        </w:rPr>
        <w:t xml:space="preserve">  </w:t>
      </w:r>
      <w:r>
        <w:rPr>
          <w:rFonts w:hint="eastAsia" w:ascii="宋体" w:hAnsi="宋体"/>
          <w:szCs w:val="21"/>
        </w:rPr>
        <w:t>物业管理的质量标准</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乙方应在本合同履行期限内，对本项目的物业管理达到甲方在招标文件中提出的、乙方在投标文件中承诺的、以及在服务方案中具体表明的质量标准。</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第六条</w:t>
      </w:r>
      <w:r>
        <w:rPr>
          <w:rFonts w:hint="eastAsia" w:ascii="宋体" w:hAnsi="宋体"/>
          <w:szCs w:val="21"/>
        </w:rPr>
        <w:tab/>
      </w:r>
      <w:r>
        <w:rPr>
          <w:rFonts w:hint="eastAsia" w:ascii="宋体" w:hAnsi="宋体"/>
          <w:szCs w:val="21"/>
        </w:rPr>
        <w:t>物业管理费用及支付方式</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rPr>
        <w:t>（一）</w:t>
      </w:r>
      <w:r>
        <w:rPr>
          <w:rFonts w:hint="eastAsia" w:ascii="宋体" w:hAnsi="宋体"/>
          <w:szCs w:val="21"/>
          <w:highlight w:val="none"/>
          <w:lang w:eastAsia="zh-CN"/>
        </w:rPr>
        <w:t>合同总价</w:t>
      </w:r>
      <w:r>
        <w:rPr>
          <w:rFonts w:hint="eastAsia" w:ascii="宋体" w:hAnsi="宋体"/>
          <w:szCs w:val="21"/>
          <w:highlight w:val="none"/>
        </w:rPr>
        <w:t>：大写人民币</w:t>
      </w:r>
      <w:r>
        <w:rPr>
          <w:rFonts w:hint="eastAsia" w:ascii="宋体" w:hAnsi="宋体"/>
          <w:szCs w:val="21"/>
          <w:highlight w:val="none"/>
          <w:u w:val="single"/>
          <w:lang w:val="en-US" w:eastAsia="zh-CN"/>
        </w:rPr>
        <w:t xml:space="preserve">   </w:t>
      </w:r>
      <w:r>
        <w:rPr>
          <w:rFonts w:hint="eastAsia" w:ascii="宋体" w:hAnsi="宋体"/>
          <w:szCs w:val="21"/>
          <w:highlight w:val="none"/>
        </w:rPr>
        <w:t xml:space="preserve"> 元/年。</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highlight w:val="none"/>
        </w:rPr>
      </w:pPr>
      <w:r>
        <w:rPr>
          <w:rFonts w:hint="eastAsia" w:ascii="宋体" w:hAnsi="宋体"/>
          <w:szCs w:val="21"/>
          <w:highlight w:val="none"/>
        </w:rPr>
        <w:t>（二）支付方式：</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w:t>
      </w:r>
      <w:r>
        <w:rPr>
          <w:rFonts w:hint="eastAsia" w:ascii="Times New Roman" w:hAnsi="Times New Roman" w:eastAsia="宋体" w:cs="Times New Roman"/>
          <w:color w:val="auto"/>
          <w:highlight w:val="none"/>
        </w:rPr>
        <w:t>合同签订之日起</w:t>
      </w:r>
      <w:r>
        <w:rPr>
          <w:rFonts w:hint="eastAsia" w:ascii="Times New Roman" w:hAnsi="Times New Roman" w:eastAsia="宋体" w:cs="Times New Roman"/>
          <w:color w:val="auto"/>
          <w:highlight w:val="none"/>
          <w:lang w:eastAsia="zh-CN"/>
        </w:rPr>
        <w:t>一个月</w:t>
      </w:r>
      <w:r>
        <w:rPr>
          <w:rFonts w:hint="eastAsia" w:ascii="Times New Roman" w:hAnsi="Times New Roman" w:eastAsia="宋体" w:cs="Times New Roman"/>
          <w:color w:val="auto"/>
          <w:highlight w:val="none"/>
        </w:rPr>
        <w:t>内支付</w:t>
      </w:r>
      <w:r>
        <w:rPr>
          <w:rFonts w:hint="eastAsia" w:ascii="Times New Roman" w:hAnsi="Times New Roman" w:eastAsia="宋体" w:cs="Times New Roman"/>
          <w:color w:val="auto"/>
          <w:highlight w:val="none"/>
          <w:lang w:eastAsia="zh-CN"/>
        </w:rPr>
        <w:t>合同</w:t>
      </w:r>
      <w:r>
        <w:rPr>
          <w:rFonts w:hint="eastAsia" w:ascii="Times New Roman" w:hAnsi="Times New Roman" w:eastAsia="宋体" w:cs="Times New Roman"/>
          <w:color w:val="auto"/>
          <w:highlight w:val="none"/>
        </w:rPr>
        <w:t>价的</w:t>
      </w:r>
      <w:r>
        <w:rPr>
          <w:rFonts w:hint="eastAsia" w:ascii="Times New Roman" w:hAnsi="Times New Roman" w:eastAsia="宋体" w:cs="Times New Roman"/>
          <w:color w:val="auto"/>
          <w:highlight w:val="none"/>
          <w:lang w:val="en-US" w:eastAsia="zh-CN"/>
        </w:rPr>
        <w:t>30</w:t>
      </w:r>
      <w:r>
        <w:rPr>
          <w:rFonts w:hint="eastAsia" w:ascii="Times New Roman" w:hAnsi="Times New Roman" w:eastAsia="宋体" w:cs="Times New Roman"/>
          <w:color w:val="auto"/>
          <w:highlight w:val="none"/>
        </w:rPr>
        <w:t>%；第二季度结束后</w:t>
      </w:r>
      <w:r>
        <w:rPr>
          <w:rFonts w:hint="eastAsia" w:ascii="Times New Roman" w:hAnsi="Times New Roman" w:eastAsia="宋体" w:cs="Times New Roman"/>
          <w:color w:val="auto"/>
          <w:highlight w:val="none"/>
          <w:lang w:eastAsia="zh-CN"/>
        </w:rPr>
        <w:t>一个月内</w:t>
      </w:r>
      <w:r>
        <w:rPr>
          <w:rFonts w:hint="eastAsia" w:ascii="Times New Roman" w:hAnsi="Times New Roman" w:eastAsia="宋体" w:cs="Times New Roman"/>
          <w:color w:val="auto"/>
          <w:highlight w:val="none"/>
        </w:rPr>
        <w:t>支付</w:t>
      </w:r>
      <w:r>
        <w:rPr>
          <w:rFonts w:hint="eastAsia" w:ascii="Times New Roman" w:hAnsi="Times New Roman" w:eastAsia="宋体" w:cs="Times New Roman"/>
          <w:color w:val="auto"/>
          <w:highlight w:val="none"/>
          <w:lang w:eastAsia="zh-CN"/>
        </w:rPr>
        <w:t>合同</w:t>
      </w:r>
      <w:r>
        <w:rPr>
          <w:rFonts w:hint="eastAsia" w:ascii="Times New Roman" w:hAnsi="Times New Roman" w:eastAsia="宋体" w:cs="Times New Roman"/>
          <w:color w:val="auto"/>
          <w:highlight w:val="none"/>
        </w:rPr>
        <w:t>价的</w:t>
      </w:r>
      <w:r>
        <w:rPr>
          <w:rFonts w:hint="eastAsia" w:ascii="Times New Roman" w:hAnsi="Times New Roman" w:eastAsia="宋体" w:cs="Times New Roman"/>
          <w:color w:val="auto"/>
          <w:highlight w:val="none"/>
          <w:lang w:val="en-US" w:eastAsia="zh-CN"/>
        </w:rPr>
        <w:t>45</w:t>
      </w:r>
      <w:r>
        <w:rPr>
          <w:rFonts w:hint="eastAsia" w:ascii="Times New Roman" w:hAnsi="Times New Roman" w:eastAsia="宋体" w:cs="Times New Roman"/>
          <w:color w:val="auto"/>
          <w:highlight w:val="none"/>
        </w:rPr>
        <w:t>%；第四季度结束</w:t>
      </w:r>
      <w:r>
        <w:rPr>
          <w:rFonts w:hint="eastAsia" w:ascii="Times New Roman" w:hAnsi="Times New Roman" w:eastAsia="宋体" w:cs="Times New Roman"/>
          <w:color w:val="auto"/>
          <w:highlight w:val="none"/>
          <w:lang w:eastAsia="zh-CN"/>
        </w:rPr>
        <w:t>后一个月</w:t>
      </w:r>
      <w:r>
        <w:rPr>
          <w:rFonts w:hint="eastAsia" w:ascii="Times New Roman" w:hAnsi="Times New Roman" w:eastAsia="宋体" w:cs="Times New Roman"/>
          <w:color w:val="auto"/>
          <w:highlight w:val="none"/>
        </w:rPr>
        <w:t>内支付</w:t>
      </w:r>
      <w:r>
        <w:rPr>
          <w:rFonts w:hint="eastAsia" w:ascii="Times New Roman" w:hAnsi="Times New Roman" w:eastAsia="宋体" w:cs="Times New Roman"/>
          <w:color w:val="auto"/>
          <w:highlight w:val="none"/>
          <w:lang w:eastAsia="zh-CN"/>
        </w:rPr>
        <w:t>合同</w:t>
      </w:r>
      <w:r>
        <w:rPr>
          <w:rFonts w:hint="eastAsia" w:ascii="Times New Roman" w:hAnsi="Times New Roman" w:eastAsia="宋体" w:cs="Times New Roman"/>
          <w:color w:val="auto"/>
          <w:highlight w:val="none"/>
        </w:rPr>
        <w:t>价的2</w:t>
      </w:r>
      <w:r>
        <w:rPr>
          <w:rFonts w:hint="eastAsia" w:ascii="Times New Roman" w:hAnsi="Times New Roman" w:eastAsia="宋体" w:cs="Times New Roman"/>
          <w:color w:val="auto"/>
          <w:highlight w:val="none"/>
          <w:lang w:val="en-US" w:eastAsia="zh-CN"/>
        </w:rPr>
        <w:t>0</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，剩余的</w:t>
      </w:r>
      <w:r>
        <w:rPr>
          <w:rFonts w:hint="eastAsia" w:ascii="Times New Roman" w:hAnsi="Times New Roman" w:eastAsia="宋体" w:cs="Times New Roman"/>
          <w:color w:val="auto"/>
          <w:highlight w:val="none"/>
          <w:lang w:val="en-US" w:eastAsia="zh-CN"/>
        </w:rPr>
        <w:t>5%待履约考评合格后支付</w:t>
      </w:r>
      <w:r>
        <w:rPr>
          <w:rFonts w:hint="eastAsia" w:ascii="Times New Roman" w:hAnsi="Times New Roman" w:eastAsia="宋体" w:cs="Times New Roman"/>
          <w:color w:val="auto"/>
          <w:highlight w:val="none"/>
          <w:lang w:eastAsia="zh-CN"/>
        </w:rPr>
        <w:t>（详见履约考评细则）</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每次款项支付</w:t>
      </w:r>
      <w:r>
        <w:rPr>
          <w:rFonts w:hint="eastAsia" w:ascii="宋体" w:hAnsi="宋体" w:eastAsia="宋体" w:cs="宋体"/>
          <w:color w:val="auto"/>
        </w:rPr>
        <w:t xml:space="preserve">前，乙方须向甲方提供付款金额等额的合法有效发票，否则甲方有权拒绝付款。 </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、本合同执行中相关的一切税费均由乙方负担。</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szCs w:val="21"/>
        </w:rPr>
      </w:pPr>
      <w:r>
        <w:rPr>
          <w:rFonts w:hint="eastAsia" w:ascii="宋体" w:hAnsi="宋体"/>
          <w:szCs w:val="21"/>
        </w:rPr>
        <w:t>（三）管理期间物业管理费用的调整：</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cs="宋体"/>
          <w:bCs/>
          <w:sz w:val="21"/>
          <w:szCs w:val="21"/>
          <w:lang w:val="en-US" w:eastAsia="zh-CN"/>
        </w:rPr>
      </w:pPr>
      <w:r>
        <w:rPr>
          <w:rFonts w:hint="eastAsia" w:ascii="宋体" w:hAnsi="宋体"/>
          <w:szCs w:val="21"/>
          <w:lang w:val="en-US" w:eastAsia="zh-CN"/>
        </w:rPr>
        <w:t>1、</w:t>
      </w:r>
      <w:r>
        <w:rPr>
          <w:rFonts w:hint="eastAsia" w:ascii="宋体" w:hAnsi="宋体"/>
          <w:szCs w:val="21"/>
        </w:rPr>
        <w:t>在合同执行期间，遇到宁波市政府规定最低工资标准和社保缴费基数、比例上调，则合同中的人员工资部分</w:t>
      </w:r>
      <w:r>
        <w:rPr>
          <w:rFonts w:hint="eastAsia" w:ascii="宋体" w:hAnsi="宋体" w:eastAsia="宋体" w:cs="宋体"/>
          <w:bCs/>
          <w:sz w:val="21"/>
          <w:szCs w:val="21"/>
          <w:lang w:val="en-US" w:eastAsia="zh-CN"/>
        </w:rPr>
        <w:t>按实际情况予以调整，费用由乙方承担。</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本合同总价按劳动法相关规定计取全年每日在岗服务的工资报酬。实际视甲方服务点需求情况，若乙方无需在周末或节假日提供保洁或供餐服务的，按实扣除工资报酬，以投标当月宁波市政府规定的最低工资标准（2280元/月）和计薪天数21.75天/月折算，计算方式如下：</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1）不含法定节假日，月休息天数4天及以内部分按【最低标准日工资*2倍*休息天数*休息人数】扣除；超过4天以上部分则按【最低标准日工资*（休息天数-4天）*休息人数】扣除</w:t>
      </w:r>
    </w:p>
    <w:p>
      <w:pPr>
        <w:keepNext w:val="0"/>
        <w:keepLines w:val="0"/>
        <w:pageBreakBefore w:val="0"/>
        <w:widowControl/>
        <w:numPr>
          <w:ilvl w:val="0"/>
          <w:numId w:val="7"/>
        </w:numPr>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法定节假日休息按最低标准日工资*3倍*休息天数*休息人数扣除。</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第七条</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履约保证金</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合同签订后5个工作日内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乙方交纳人民币</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元作为本合同的履约保证金</w:t>
      </w:r>
      <w:r>
        <w:rPr>
          <w:rFonts w:hint="eastAsia" w:ascii="宋体" w:hAnsi="宋体" w:eastAsia="宋体" w:cs="Times New Roman"/>
          <w:szCs w:val="21"/>
          <w:highlight w:val="none"/>
          <w:lang w:eastAsia="zh-CN"/>
        </w:rPr>
        <w:t>，本履约保证金期限三年。</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履约保证金的退还：履约保证金在中标人完成合同履约后视履行情况不计息退还，但如中标人未履行或未完全履行合同规定的任何义务，给采购人造成损失的，采购人有权在其提交的履约保证金中获得相应赔偿，不足部分采购人有权继续向中标人追偿。</w:t>
      </w:r>
      <w:r>
        <w:rPr>
          <w:rFonts w:hint="eastAsia" w:ascii="宋体" w:hAnsi="宋体" w:eastAsia="宋体" w:cs="Times New Roman"/>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eastAsia="zh-CN"/>
        </w:rPr>
        <w:t>八</w:t>
      </w:r>
      <w:r>
        <w:rPr>
          <w:rFonts w:hint="eastAsia" w:ascii="宋体" w:hAnsi="宋体"/>
          <w:szCs w:val="21"/>
          <w:highlight w:val="none"/>
        </w:rPr>
        <w:t>条 双方的权利义务</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rPr>
        <w:t>（一）甲方的权利义务</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有权审定乙方编制的服务方案、人员编制、费用预算。</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有权对乙方服务的质量进行监督，对不符合质量标准的服务有权建议整改，对不称职人员可以要求乙方更换。</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为乙方的服务提供必要的工作条件，包括办公用房、设备工具库房（含相关工具、物料）、员工更衣及休息场所等设施</w:t>
      </w:r>
      <w:r>
        <w:rPr>
          <w:rFonts w:hint="eastAsia" w:ascii="宋体" w:hAnsi="宋体"/>
          <w:szCs w:val="21"/>
          <w:highlight w:val="none"/>
          <w:lang w:eastAsia="zh-CN"/>
        </w:rPr>
        <w:t>，</w:t>
      </w:r>
      <w:r>
        <w:rPr>
          <w:rFonts w:hint="eastAsia" w:ascii="宋体" w:hAnsi="宋体"/>
          <w:szCs w:val="21"/>
          <w:highlight w:val="none"/>
        </w:rPr>
        <w:t>为乙方的物业管理服务提供相应的协助和配合。</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4、甲方不提供物业派驻工作人员的住宿用房，由乙方自行解决住宿问题。</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按合同约定的费用额度、支付方式和支付程序，</w:t>
      </w:r>
      <w:r>
        <w:rPr>
          <w:rFonts w:hint="eastAsia" w:ascii="宋体" w:hAnsi="宋体"/>
          <w:szCs w:val="21"/>
          <w:highlight w:val="none"/>
          <w:lang w:eastAsia="zh-CN"/>
        </w:rPr>
        <w:t>核拨</w:t>
      </w:r>
      <w:r>
        <w:rPr>
          <w:rFonts w:hint="eastAsia" w:ascii="宋体" w:hAnsi="宋体"/>
          <w:szCs w:val="21"/>
          <w:highlight w:val="none"/>
        </w:rPr>
        <w:t>物业管理费用。</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甲方享有对乙方服务人员指定、更换或调整的权利。</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lang w:val="en-US" w:eastAsia="zh-CN"/>
        </w:rPr>
        <w:t>7、</w:t>
      </w:r>
      <w:r>
        <w:rPr>
          <w:rFonts w:hint="eastAsia" w:ascii="宋体" w:hAnsi="宋体"/>
          <w:szCs w:val="21"/>
        </w:rPr>
        <w:t>按法律规定或经双方商定由甲方承担的其他责任和义务。</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（二）乙方的权利义务</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应根据法律、法规的规定及</w:t>
      </w:r>
      <w:r>
        <w:rPr>
          <w:rFonts w:hint="eastAsia" w:ascii="宋体" w:hAnsi="宋体"/>
          <w:szCs w:val="21"/>
          <w:lang w:eastAsia="zh-CN"/>
        </w:rPr>
        <w:t>招标文件要求</w:t>
      </w:r>
      <w:r>
        <w:rPr>
          <w:rFonts w:hint="eastAsia" w:ascii="宋体" w:hAnsi="宋体"/>
          <w:szCs w:val="21"/>
        </w:rPr>
        <w:t>编制</w:t>
      </w:r>
      <w:r>
        <w:rPr>
          <w:rFonts w:hint="eastAsia" w:ascii="宋体" w:hAnsi="宋体" w:eastAsia="宋体" w:cs="宋体"/>
          <w:bCs/>
          <w:sz w:val="21"/>
          <w:szCs w:val="21"/>
          <w:lang w:eastAsia="zh-CN"/>
        </w:rPr>
        <w:t>本项目</w:t>
      </w:r>
      <w:r>
        <w:rPr>
          <w:rFonts w:hint="eastAsia" w:ascii="宋体" w:hAnsi="宋体" w:eastAsia="宋体" w:cs="宋体"/>
          <w:bCs/>
          <w:sz w:val="21"/>
          <w:szCs w:val="21"/>
        </w:rPr>
        <w:t>物业管理具体服务方案</w:t>
      </w:r>
      <w:r>
        <w:rPr>
          <w:rFonts w:hint="eastAsia" w:ascii="宋体" w:hAnsi="宋体"/>
          <w:szCs w:val="21"/>
        </w:rPr>
        <w:t>，报送甲方审定</w:t>
      </w:r>
      <w:r>
        <w:rPr>
          <w:rFonts w:hint="eastAsia" w:ascii="宋体" w:hAnsi="宋体"/>
          <w:szCs w:val="21"/>
          <w:lang w:eastAsia="zh-CN"/>
        </w:rPr>
        <w:t>后</w:t>
      </w:r>
      <w:r>
        <w:rPr>
          <w:rFonts w:hint="eastAsia" w:ascii="宋体" w:hAnsi="宋体" w:eastAsia="宋体" w:cs="宋体"/>
          <w:bCs/>
          <w:sz w:val="21"/>
          <w:szCs w:val="21"/>
        </w:rPr>
        <w:t>实施运作。</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保证从事本项目的</w:t>
      </w:r>
      <w:r>
        <w:rPr>
          <w:rFonts w:hint="eastAsia" w:ascii="宋体" w:hAnsi="宋体"/>
          <w:szCs w:val="21"/>
          <w:lang w:eastAsia="zh-CN"/>
        </w:rPr>
        <w:t>物业</w:t>
      </w:r>
      <w:r>
        <w:rPr>
          <w:rFonts w:hint="eastAsia" w:ascii="宋体" w:hAnsi="宋体"/>
          <w:szCs w:val="21"/>
        </w:rPr>
        <w:t>人员具备相应的职业资格和应有的素质要求</w:t>
      </w:r>
      <w:r>
        <w:rPr>
          <w:rFonts w:hint="eastAsia" w:ascii="宋体" w:hAnsi="宋体"/>
          <w:szCs w:val="21"/>
          <w:lang w:eastAsia="zh-CN"/>
        </w:rPr>
        <w:t>，所有物业人员派驻前须向甲方报备，</w:t>
      </w:r>
      <w:r>
        <w:rPr>
          <w:rFonts w:hint="eastAsia" w:ascii="宋体" w:hAnsi="宋体"/>
          <w:szCs w:val="21"/>
        </w:rPr>
        <w:t>对甲方提出认为不适合的在岗人员，乙方应作出相应调整。乙方在任命、调整、调换有关主要管理服务人员之前，须征得甲方同意。在实施物业管理工作过程中，若乙方对投标时及合同中承诺的服务人员安排情况自行变动而未经甲方同意的，将按照违约处理，情况严重者，甲方有权终止合同。乙方派遣人员应严格遵守相关法律法规，执行保密要求。</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pPr>
      <w:r>
        <w:rPr>
          <w:rFonts w:hint="eastAsia" w:ascii="宋体" w:hAnsi="宋体" w:eastAsia="宋体" w:cs="宋体"/>
          <w:bCs/>
          <w:sz w:val="21"/>
          <w:szCs w:val="21"/>
          <w:lang w:val="en-US" w:eastAsia="zh-CN"/>
        </w:rPr>
        <w:t>3、保证所有工作能正常开展，</w:t>
      </w:r>
      <w:r>
        <w:rPr>
          <w:rFonts w:hint="eastAsia" w:ascii="宋体" w:hAnsi="宋体" w:eastAsia="宋体" w:cs="宋体"/>
          <w:bCs/>
          <w:sz w:val="21"/>
          <w:szCs w:val="21"/>
        </w:rPr>
        <w:t>同时能应变突发性、临时性情况发生</w:t>
      </w:r>
      <w:r>
        <w:rPr>
          <w:rFonts w:hint="eastAsia" w:ascii="宋体" w:hAnsi="宋体" w:eastAsia="宋体" w:cs="宋体"/>
          <w:bCs/>
          <w:sz w:val="21"/>
          <w:szCs w:val="21"/>
          <w:lang w:eastAsia="zh-CN"/>
        </w:rPr>
        <w:t>。</w:t>
      </w:r>
      <w:r>
        <w:rPr>
          <w:rFonts w:hint="eastAsia" w:ascii="宋体" w:hAnsi="宋体" w:eastAsia="宋体" w:cs="宋体"/>
          <w:bCs/>
          <w:sz w:val="21"/>
          <w:szCs w:val="21"/>
        </w:rPr>
        <w:t>在运行过程中，如有工作衔接不顺畅的情况发生，业主有权要求其限期进行更正，不做更正的或更正后仍不合格，可酌情扣除物业管理费用，直至终止委托管理合同。</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合同终止时，乙方应向甲方提交物业管理总结报告。在约定时间内向甲方移交的</w:t>
      </w:r>
      <w:r>
        <w:rPr>
          <w:rFonts w:hint="eastAsia" w:ascii="宋体" w:hAnsi="宋体"/>
          <w:szCs w:val="21"/>
          <w:highlight w:val="none"/>
          <w:lang w:eastAsia="zh-CN"/>
        </w:rPr>
        <w:t>所有</w:t>
      </w:r>
      <w:r>
        <w:rPr>
          <w:rFonts w:hint="eastAsia" w:ascii="宋体" w:hAnsi="宋体"/>
          <w:szCs w:val="21"/>
          <w:highlight w:val="none"/>
        </w:rPr>
        <w:t>内容都应有清单并由双方签收；全部手续完成后签署移交确认书。</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乙方工作人员在工作期间因自身原因发生的安全责任由乙方承担。</w:t>
      </w:r>
    </w:p>
    <w:p>
      <w:pPr>
        <w:keepNext w:val="0"/>
        <w:keepLines w:val="0"/>
        <w:pageBreakBefore w:val="0"/>
        <w:widowControl/>
        <w:kinsoku/>
        <w:wordWrap/>
        <w:overflowPunct/>
        <w:topLinePunct w:val="0"/>
        <w:autoSpaceDE/>
        <w:autoSpaceDN/>
        <w:bidi w:val="0"/>
        <w:adjustRightInd/>
        <w:snapToGrid/>
        <w:spacing w:line="400" w:lineRule="atLeast"/>
        <w:contextualSpacing/>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6、乙方用工必须符合《中华人民共和国劳动合同法》相关规定，如因违法、违规并造成不良后果的，其责任由投标人自行承担。</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按法律规定或经双方商定应由乙方承担的其他责任和义务。</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eastAsia="zh-CN"/>
        </w:rPr>
        <w:t>九</w:t>
      </w:r>
      <w:r>
        <w:rPr>
          <w:rFonts w:hint="eastAsia" w:ascii="宋体" w:hAnsi="宋体"/>
          <w:szCs w:val="21"/>
          <w:highlight w:val="none"/>
        </w:rPr>
        <w:t>条 违约责任</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highlight w:val="none"/>
          <w:lang w:eastAsia="zh-CN"/>
        </w:rPr>
      </w:pPr>
      <w:r>
        <w:rPr>
          <w:rFonts w:hint="eastAsia" w:ascii="宋体" w:hAnsi="宋体"/>
          <w:szCs w:val="21"/>
          <w:highlight w:val="none"/>
        </w:rPr>
        <w:t>（一）乙方未按合同约定的质量标准履行物业管理职责，但未给甲方造成损失的，甲方可要求乙方整改，直至乙方达到物业管理质量标准后，甲方再支付相应的物业管理费用</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highlight w:val="none"/>
        </w:rPr>
      </w:pPr>
      <w:r>
        <w:rPr>
          <w:rFonts w:hint="eastAsia" w:ascii="宋体" w:hAnsi="宋体"/>
          <w:szCs w:val="21"/>
          <w:highlight w:val="none"/>
        </w:rPr>
        <w:t>（二）乙方未按合同约定的质量标准履行物业管理职责，且给甲方造成损失的，甲方可要求乙方按实赔偿；因乙方物业管理质量问题导致甲方无法实现合同目的时，甲方有权单方面解除合同。</w:t>
      </w:r>
    </w:p>
    <w:p>
      <w:pPr>
        <w:keepNext w:val="0"/>
        <w:keepLines w:val="0"/>
        <w:pageBreakBefore w:val="0"/>
        <w:numPr>
          <w:ilvl w:val="0"/>
          <w:numId w:val="8"/>
        </w:numPr>
        <w:kinsoku/>
        <w:wordWrap/>
        <w:overflowPunct/>
        <w:topLinePunct w:val="0"/>
        <w:autoSpaceDE/>
        <w:autoSpaceDN/>
        <w:bidi w:val="0"/>
        <w:adjustRightInd/>
        <w:snapToGrid/>
        <w:spacing w:line="400" w:lineRule="atLeast"/>
        <w:textAlignment w:val="auto"/>
        <w:rPr>
          <w:rFonts w:hint="eastAsia" w:ascii="宋体" w:hAnsi="宋体"/>
          <w:szCs w:val="21"/>
        </w:rPr>
      </w:pPr>
      <w:r>
        <w:rPr>
          <w:rFonts w:hint="eastAsia" w:ascii="宋体" w:hAnsi="宋体"/>
          <w:szCs w:val="21"/>
          <w:highlight w:val="none"/>
        </w:rPr>
        <w:t>因乙方</w:t>
      </w:r>
      <w:r>
        <w:rPr>
          <w:rFonts w:hint="eastAsia" w:ascii="宋体" w:hAnsi="宋体"/>
          <w:szCs w:val="21"/>
          <w:highlight w:val="none"/>
          <w:lang w:eastAsia="zh-CN"/>
        </w:rPr>
        <w:t>管理不当</w:t>
      </w:r>
      <w:r>
        <w:rPr>
          <w:rFonts w:hint="eastAsia" w:ascii="宋体" w:hAnsi="宋体"/>
          <w:szCs w:val="21"/>
          <w:highlight w:val="none"/>
        </w:rPr>
        <w:t>导致重大火灾、失窃</w:t>
      </w:r>
      <w:r>
        <w:rPr>
          <w:rFonts w:hint="eastAsia" w:ascii="宋体" w:hAnsi="宋体"/>
          <w:szCs w:val="21"/>
          <w:highlight w:val="none"/>
          <w:lang w:eastAsia="zh-CN"/>
        </w:rPr>
        <w:t>、食品中毒</w:t>
      </w:r>
      <w:r>
        <w:rPr>
          <w:rFonts w:hint="eastAsia" w:ascii="宋体" w:hAnsi="宋体"/>
          <w:szCs w:val="21"/>
          <w:highlight w:val="none"/>
        </w:rPr>
        <w:t>等事件或其他违反法律、法规和规章规定的行为的，甲方有权单方解除合同，并要求乙方赔偿相关</w:t>
      </w:r>
      <w:r>
        <w:rPr>
          <w:rFonts w:hint="eastAsia" w:ascii="宋体" w:hAnsi="宋体"/>
          <w:szCs w:val="21"/>
        </w:rPr>
        <w:t>损失。</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ascii="宋体" w:hAnsi="宋体" w:eastAsia="宋体" w:cs="Times New Roman"/>
          <w:szCs w:val="21"/>
          <w:lang w:eastAsia="zh-CN"/>
        </w:rPr>
        <w:t>（四）</w:t>
      </w:r>
      <w:r>
        <w:rPr>
          <w:rFonts w:hint="eastAsia" w:ascii="宋体" w:hAnsi="宋体" w:eastAsia="宋体" w:cs="Times New Roman"/>
          <w:szCs w:val="21"/>
        </w:rPr>
        <w:t>本合同范围的服务，应由乙方直接供应，不得转让</w:t>
      </w:r>
      <w:r>
        <w:rPr>
          <w:rFonts w:hint="eastAsia" w:ascii="宋体" w:hAnsi="宋体" w:eastAsia="宋体" w:cs="Times New Roman"/>
          <w:szCs w:val="21"/>
          <w:lang w:eastAsia="zh-CN"/>
        </w:rPr>
        <w:t>或分包给</w:t>
      </w:r>
      <w:r>
        <w:rPr>
          <w:rFonts w:hint="eastAsia" w:ascii="宋体" w:hAnsi="宋体" w:eastAsia="宋体" w:cs="Times New Roman"/>
          <w:szCs w:val="21"/>
        </w:rPr>
        <w:t>他人供应</w:t>
      </w:r>
      <w:r>
        <w:rPr>
          <w:rFonts w:hint="eastAsia" w:ascii="宋体" w:hAnsi="宋体" w:eastAsia="宋体" w:cs="Times New Roman"/>
          <w:szCs w:val="21"/>
          <w:lang w:eastAsia="zh-CN"/>
        </w:rPr>
        <w:t>，否则</w:t>
      </w:r>
      <w:r>
        <w:rPr>
          <w:rFonts w:hint="eastAsia" w:ascii="宋体" w:hAnsi="宋体" w:eastAsia="宋体" w:cs="Times New Roman"/>
          <w:szCs w:val="21"/>
        </w:rPr>
        <w:t>甲方有权解除合同，没收履约保证金并追究乙方的违约责任。</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w:t>
      </w:r>
      <w:r>
        <w:rPr>
          <w:rFonts w:hint="eastAsia" w:ascii="宋体" w:hAnsi="宋体"/>
          <w:szCs w:val="21"/>
          <w:lang w:eastAsia="zh-CN"/>
        </w:rPr>
        <w:t>十</w:t>
      </w:r>
      <w:r>
        <w:rPr>
          <w:rFonts w:hint="eastAsia" w:ascii="宋体" w:hAnsi="宋体"/>
          <w:szCs w:val="21"/>
        </w:rPr>
        <w:t>条 争议解决方式</w:t>
      </w:r>
    </w:p>
    <w:p>
      <w:pPr>
        <w:keepNext w:val="0"/>
        <w:keepLines w:val="0"/>
        <w:pageBreakBefore w:val="0"/>
        <w:numPr>
          <w:ilvl w:val="0"/>
          <w:numId w:val="0"/>
        </w:numPr>
        <w:kinsoku/>
        <w:wordWrap/>
        <w:overflowPunct/>
        <w:topLinePunct w:val="0"/>
        <w:autoSpaceDE/>
        <w:autoSpaceDN/>
        <w:bidi w:val="0"/>
        <w:adjustRightInd/>
        <w:snapToGrid/>
        <w:spacing w:line="400" w:lineRule="atLeast"/>
        <w:textAlignment w:val="auto"/>
        <w:rPr>
          <w:rFonts w:hint="eastAsia" w:ascii="宋体" w:hAnsi="宋体" w:eastAsia="宋体" w:cs="Times New Roman"/>
          <w:szCs w:val="21"/>
        </w:rPr>
      </w:pPr>
      <w:r>
        <w:rPr>
          <w:rFonts w:hint="eastAsia" w:ascii="宋体" w:hAnsi="宋体" w:eastAsia="宋体" w:cs="Times New Roman"/>
          <w:szCs w:val="21"/>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第十</w:t>
      </w:r>
      <w:r>
        <w:rPr>
          <w:rFonts w:hint="eastAsia" w:ascii="宋体" w:hAnsi="宋体"/>
          <w:szCs w:val="21"/>
          <w:lang w:eastAsia="zh-CN"/>
        </w:rPr>
        <w:t>一</w:t>
      </w:r>
      <w:r>
        <w:rPr>
          <w:rFonts w:hint="eastAsia" w:ascii="宋体" w:hAnsi="宋体"/>
          <w:szCs w:val="21"/>
        </w:rPr>
        <w:t>条 合同附件</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（一）本项目招投标过程中的有关招、投标文件作为本合同的附件，与本合同具有同等法律效力。</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（二）对本合同的未尽事宜，可经双方协商一致后另行签署补充协议。补充协议作为本合同的组成部分，与本合同具有同等法律效力。补充协议内容与本合同不一致处，从补充协议。</w:t>
      </w:r>
    </w:p>
    <w:p>
      <w:pPr>
        <w:keepNext w:val="0"/>
        <w:keepLines w:val="0"/>
        <w:pageBreakBefore w:val="0"/>
        <w:kinsoku/>
        <w:wordWrap/>
        <w:overflowPunct/>
        <w:topLinePunct w:val="0"/>
        <w:autoSpaceDE/>
        <w:autoSpaceDN/>
        <w:bidi w:val="0"/>
        <w:adjustRightInd/>
        <w:snapToGrid/>
        <w:spacing w:line="400" w:lineRule="atLeast"/>
        <w:textAlignment w:val="auto"/>
        <w:rPr>
          <w:rFonts w:ascii="宋体" w:hAnsi="宋体"/>
          <w:szCs w:val="21"/>
        </w:rPr>
      </w:pPr>
      <w:r>
        <w:rPr>
          <w:rFonts w:hint="eastAsia" w:ascii="宋体" w:hAnsi="宋体"/>
          <w:szCs w:val="21"/>
        </w:rPr>
        <w:t>第十</w:t>
      </w:r>
      <w:r>
        <w:rPr>
          <w:rFonts w:hint="eastAsia" w:ascii="宋体" w:hAnsi="宋体"/>
          <w:szCs w:val="21"/>
          <w:lang w:eastAsia="zh-CN"/>
        </w:rPr>
        <w:t>二</w:t>
      </w:r>
      <w:r>
        <w:rPr>
          <w:rFonts w:hint="eastAsia" w:ascii="宋体" w:hAnsi="宋体"/>
          <w:szCs w:val="21"/>
        </w:rPr>
        <w:t>条合同生效</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szCs w:val="21"/>
        </w:rPr>
      </w:pPr>
      <w:r>
        <w:rPr>
          <w:rFonts w:hint="eastAsia" w:ascii="宋体" w:hAnsi="宋体"/>
          <w:szCs w:val="21"/>
        </w:rPr>
        <w:t>本合同经双方签字、盖章后生效。本合同一式四份，甲乙双方各执两份。</w:t>
      </w:r>
    </w:p>
    <w:tbl>
      <w:tblPr>
        <w:tblStyle w:val="35"/>
        <w:tblpPr w:leftFromText="180" w:rightFromText="180" w:vertAnchor="text" w:horzAnchor="page" w:tblpX="719" w:tblpY="497"/>
        <w:tblOverlap w:val="never"/>
        <w:tblW w:w="9518" w:type="dxa"/>
        <w:tblInd w:w="0" w:type="dxa"/>
        <w:tblLayout w:type="fixed"/>
        <w:tblCellMar>
          <w:top w:w="0" w:type="dxa"/>
          <w:left w:w="0" w:type="dxa"/>
          <w:bottom w:w="0" w:type="dxa"/>
          <w:right w:w="0" w:type="dxa"/>
        </w:tblCellMar>
      </w:tblPr>
      <w:tblGrid>
        <w:gridCol w:w="1296"/>
        <w:gridCol w:w="535"/>
        <w:gridCol w:w="490"/>
        <w:gridCol w:w="849"/>
        <w:gridCol w:w="3174"/>
        <w:gridCol w:w="3174"/>
      </w:tblGrid>
      <w:tr>
        <w:tblPrEx>
          <w:tblCellMar>
            <w:top w:w="0" w:type="dxa"/>
            <w:left w:w="0" w:type="dxa"/>
            <w:bottom w:w="0" w:type="dxa"/>
            <w:right w:w="0" w:type="dxa"/>
          </w:tblCellMar>
        </w:tblPrEx>
        <w:trPr>
          <w:trHeight w:val="90" w:hRule="atLeast"/>
        </w:trPr>
        <w:tc>
          <w:tcPr>
            <w:tcW w:w="1296"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Times New Roman"/>
                <w:szCs w:val="21"/>
              </w:rPr>
            </w:pPr>
            <w:r>
              <w:rPr>
                <w:rFonts w:hint="eastAsia" w:ascii="宋体" w:hAnsi="宋体" w:eastAsia="宋体" w:cs="Times New Roman"/>
                <w:szCs w:val="21"/>
              </w:rPr>
              <w:t>甲方：</w:t>
            </w:r>
          </w:p>
        </w:tc>
        <w:tc>
          <w:tcPr>
            <w:tcW w:w="535"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490"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849"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3174"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r>
              <w:rPr>
                <w:rFonts w:hint="eastAsia" w:ascii="宋体" w:hAnsi="宋体" w:eastAsia="宋体" w:cs="Times New Roman"/>
                <w:szCs w:val="21"/>
              </w:rPr>
              <w:t>乙方：</w:t>
            </w:r>
          </w:p>
        </w:tc>
        <w:tc>
          <w:tcPr>
            <w:tcW w:w="3174" w:type="dxa"/>
            <w:noWrap w:val="0"/>
            <w:vAlign w:val="top"/>
          </w:tcPr>
          <w:p>
            <w:pPr>
              <w:spacing w:line="420" w:lineRule="exact"/>
              <w:rPr>
                <w:rFonts w:hint="eastAsia" w:ascii="宋体" w:hAnsi="宋体"/>
                <w:szCs w:val="21"/>
              </w:rPr>
            </w:pPr>
          </w:p>
        </w:tc>
      </w:tr>
      <w:tr>
        <w:tblPrEx>
          <w:tblCellMar>
            <w:top w:w="0" w:type="dxa"/>
            <w:left w:w="0" w:type="dxa"/>
            <w:bottom w:w="0" w:type="dxa"/>
            <w:right w:w="0" w:type="dxa"/>
          </w:tblCellMar>
        </w:tblPrEx>
        <w:trPr>
          <w:trHeight w:val="90" w:hRule="atLeast"/>
        </w:trPr>
        <w:tc>
          <w:tcPr>
            <w:tcW w:w="1296"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Times New Roman"/>
                <w:szCs w:val="21"/>
              </w:rPr>
            </w:pPr>
            <w:r>
              <w:rPr>
                <w:rFonts w:hint="eastAsia" w:ascii="宋体" w:hAnsi="宋体" w:eastAsia="宋体" w:cs="Times New Roman"/>
                <w:szCs w:val="21"/>
              </w:rPr>
              <w:t>地址：</w:t>
            </w:r>
          </w:p>
        </w:tc>
        <w:tc>
          <w:tcPr>
            <w:tcW w:w="535"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490"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849"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3174"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r>
              <w:rPr>
                <w:rFonts w:hint="eastAsia" w:ascii="宋体" w:hAnsi="宋体" w:eastAsia="宋体" w:cs="Times New Roman"/>
                <w:szCs w:val="21"/>
              </w:rPr>
              <w:t>地址：</w:t>
            </w:r>
          </w:p>
        </w:tc>
        <w:tc>
          <w:tcPr>
            <w:tcW w:w="3174" w:type="dxa"/>
            <w:noWrap w:val="0"/>
            <w:vAlign w:val="top"/>
          </w:tcPr>
          <w:p>
            <w:pPr>
              <w:spacing w:line="420" w:lineRule="exact"/>
              <w:rPr>
                <w:rFonts w:hint="eastAsia" w:ascii="宋体" w:hAnsi="宋体"/>
                <w:szCs w:val="21"/>
              </w:rPr>
            </w:pPr>
          </w:p>
        </w:tc>
      </w:tr>
      <w:tr>
        <w:tblPrEx>
          <w:tblCellMar>
            <w:top w:w="0" w:type="dxa"/>
            <w:left w:w="0" w:type="dxa"/>
            <w:bottom w:w="0" w:type="dxa"/>
            <w:right w:w="0" w:type="dxa"/>
          </w:tblCellMar>
        </w:tblPrEx>
        <w:trPr>
          <w:trHeight w:val="90" w:hRule="atLeast"/>
        </w:trPr>
        <w:tc>
          <w:tcPr>
            <w:tcW w:w="1296"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Times New Roman"/>
                <w:szCs w:val="21"/>
              </w:rPr>
            </w:pPr>
            <w:r>
              <w:rPr>
                <w:rFonts w:hint="eastAsia" w:ascii="宋体" w:hAnsi="宋体" w:eastAsia="宋体" w:cs="Times New Roman"/>
                <w:szCs w:val="21"/>
              </w:rPr>
              <w:t>法定代表人：</w:t>
            </w:r>
          </w:p>
        </w:tc>
        <w:tc>
          <w:tcPr>
            <w:tcW w:w="535"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490"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849"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w:t>
            </w:r>
          </w:p>
        </w:tc>
        <w:tc>
          <w:tcPr>
            <w:tcW w:w="3174"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r>
              <w:rPr>
                <w:rFonts w:hint="eastAsia" w:ascii="宋体" w:hAnsi="宋体" w:eastAsia="宋体" w:cs="Times New Roman"/>
                <w:szCs w:val="21"/>
              </w:rPr>
              <w:t>法定代表人：</w:t>
            </w:r>
          </w:p>
        </w:tc>
        <w:tc>
          <w:tcPr>
            <w:tcW w:w="3174" w:type="dxa"/>
            <w:noWrap w:val="0"/>
            <w:vAlign w:val="top"/>
          </w:tcPr>
          <w:p>
            <w:pPr>
              <w:spacing w:line="420" w:lineRule="exact"/>
              <w:rPr>
                <w:rFonts w:hint="eastAsia" w:ascii="宋体" w:hAnsi="宋体"/>
                <w:szCs w:val="21"/>
              </w:rPr>
            </w:pPr>
          </w:p>
        </w:tc>
      </w:tr>
      <w:tr>
        <w:tblPrEx>
          <w:tblCellMar>
            <w:top w:w="0" w:type="dxa"/>
            <w:left w:w="0" w:type="dxa"/>
            <w:bottom w:w="0" w:type="dxa"/>
            <w:right w:w="0" w:type="dxa"/>
          </w:tblCellMar>
        </w:tblPrEx>
        <w:trPr>
          <w:trHeight w:val="90" w:hRule="atLeast"/>
        </w:trPr>
        <w:tc>
          <w:tcPr>
            <w:tcW w:w="1296"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Times New Roman"/>
                <w:szCs w:val="21"/>
              </w:rPr>
            </w:pPr>
            <w:r>
              <w:rPr>
                <w:rFonts w:hint="eastAsia" w:ascii="宋体" w:hAnsi="宋体" w:eastAsia="宋体" w:cs="Times New Roman"/>
                <w:szCs w:val="21"/>
              </w:rPr>
              <w:t>委托代理人：</w:t>
            </w:r>
          </w:p>
        </w:tc>
        <w:tc>
          <w:tcPr>
            <w:tcW w:w="535"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490"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849"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p>
        </w:tc>
        <w:tc>
          <w:tcPr>
            <w:tcW w:w="3174" w:type="dxa"/>
            <w:noWrap w:val="0"/>
            <w:vAlign w:val="top"/>
          </w:tcPr>
          <w:p>
            <w:pPr>
              <w:keepNext w:val="0"/>
              <w:keepLines w:val="0"/>
              <w:pageBreakBefore w:val="0"/>
              <w:widowControl w:val="0"/>
              <w:kinsoku/>
              <w:wordWrap/>
              <w:overflowPunct/>
              <w:topLinePunct w:val="0"/>
              <w:autoSpaceDE/>
              <w:autoSpaceDN/>
              <w:bidi w:val="0"/>
              <w:adjustRightInd/>
              <w:snapToGrid/>
              <w:spacing w:line="800" w:lineRule="exact"/>
              <w:ind w:firstLine="840" w:firstLineChars="400"/>
              <w:textAlignment w:val="auto"/>
              <w:rPr>
                <w:rFonts w:hint="eastAsia" w:ascii="宋体" w:hAnsi="宋体" w:eastAsia="宋体" w:cs="Times New Roman"/>
                <w:szCs w:val="21"/>
              </w:rPr>
            </w:pPr>
            <w:r>
              <w:rPr>
                <w:rFonts w:hint="eastAsia" w:ascii="宋体" w:hAnsi="宋体" w:eastAsia="宋体" w:cs="Times New Roman"/>
                <w:szCs w:val="21"/>
              </w:rPr>
              <w:t>委托代理人：</w:t>
            </w:r>
          </w:p>
        </w:tc>
        <w:tc>
          <w:tcPr>
            <w:tcW w:w="3174" w:type="dxa"/>
            <w:noWrap w:val="0"/>
            <w:vAlign w:val="top"/>
          </w:tcPr>
          <w:p>
            <w:pPr>
              <w:spacing w:line="420" w:lineRule="exact"/>
              <w:rPr>
                <w:rFonts w:hint="eastAsia" w:ascii="宋体" w:hAnsi="宋体"/>
                <w:szCs w:val="21"/>
              </w:rPr>
            </w:pPr>
          </w:p>
        </w:tc>
      </w:tr>
    </w:tbl>
    <w:p>
      <w:pPr>
        <w:pStyle w:val="16"/>
      </w:pPr>
    </w:p>
    <w:p>
      <w:pPr>
        <w:spacing w:line="420" w:lineRule="exact"/>
        <w:rPr>
          <w:rFonts w:ascii="宋体" w:hAnsi="宋体"/>
          <w:szCs w:val="21"/>
        </w:rPr>
      </w:pPr>
    </w:p>
    <w:p>
      <w:pPr>
        <w:pStyle w:val="16"/>
        <w:rPr>
          <w:rFonts w:ascii="宋体" w:hAnsi="宋体"/>
          <w:szCs w:val="21"/>
        </w:rPr>
      </w:pPr>
    </w:p>
    <w:p>
      <w:pPr>
        <w:rPr>
          <w:rFonts w:ascii="宋体" w:hAnsi="宋体"/>
          <w:szCs w:val="21"/>
        </w:rPr>
      </w:pPr>
    </w:p>
    <w:p>
      <w:pPr>
        <w:pStyle w:val="16"/>
        <w:rPr>
          <w:rFonts w:ascii="宋体" w:hAnsi="宋体"/>
          <w:szCs w:val="21"/>
        </w:rPr>
      </w:pPr>
    </w:p>
    <w:p>
      <w:pPr>
        <w:rPr>
          <w:rFonts w:ascii="宋体" w:hAnsi="宋体"/>
          <w:szCs w:val="21"/>
        </w:rPr>
      </w:pPr>
    </w:p>
    <w:p>
      <w:pPr>
        <w:pStyle w:val="16"/>
        <w:rPr>
          <w:rFonts w:ascii="宋体" w:hAnsi="宋体"/>
          <w:szCs w:val="21"/>
        </w:rPr>
      </w:pPr>
    </w:p>
    <w:p>
      <w:pPr>
        <w:rPr>
          <w:rFonts w:ascii="宋体" w:hAnsi="宋体"/>
          <w:szCs w:val="21"/>
        </w:rPr>
      </w:pPr>
    </w:p>
    <w:p>
      <w:pPr>
        <w:pStyle w:val="16"/>
        <w:rPr>
          <w:rFonts w:ascii="宋体" w:hAnsi="宋体"/>
          <w:szCs w:val="21"/>
        </w:rPr>
      </w:pPr>
    </w:p>
    <w:p>
      <w:pPr>
        <w:rPr>
          <w:rFonts w:ascii="宋体" w:hAnsi="宋体"/>
          <w:szCs w:val="21"/>
        </w:rPr>
      </w:pPr>
    </w:p>
    <w:p>
      <w:pPr>
        <w:pStyle w:val="16"/>
        <w:rPr>
          <w:rFonts w:ascii="宋体" w:hAnsi="宋体"/>
          <w:szCs w:val="21"/>
        </w:rPr>
      </w:pPr>
    </w:p>
    <w:p>
      <w:pPr>
        <w:rPr>
          <w:rFonts w:ascii="宋体" w:hAnsi="宋体"/>
          <w:szCs w:val="21"/>
        </w:rPr>
      </w:pPr>
    </w:p>
    <w:p>
      <w:pPr>
        <w:pStyle w:val="16"/>
        <w:rPr>
          <w:rFonts w:ascii="宋体" w:hAnsi="宋体"/>
          <w:szCs w:val="21"/>
        </w:rPr>
      </w:pPr>
    </w:p>
    <w:p>
      <w:pPr>
        <w:spacing w:line="440" w:lineRule="exact"/>
        <w:jc w:val="center"/>
        <w:rPr>
          <w:rFonts w:hint="eastAsia" w:ascii="宋体" w:hAnsi="宋体" w:cs="宋体"/>
          <w:b/>
          <w:sz w:val="32"/>
          <w:szCs w:val="32"/>
        </w:rPr>
      </w:pPr>
      <w:r>
        <w:rPr>
          <w:rFonts w:hint="eastAsia" w:ascii="宋体" w:hAnsi="宋体" w:cs="宋体"/>
          <w:b/>
          <w:sz w:val="32"/>
          <w:szCs w:val="32"/>
        </w:rPr>
        <w:t>第六部分  投标文件格式</w:t>
      </w:r>
    </w:p>
    <w:p>
      <w:pPr>
        <w:spacing w:line="440" w:lineRule="exact"/>
        <w:rPr>
          <w:rFonts w:hint="eastAsia" w:ascii="宋体" w:hAnsi="宋体" w:cs="宋体"/>
          <w:b/>
          <w:sz w:val="28"/>
        </w:rPr>
      </w:pPr>
    </w:p>
    <w:p>
      <w:pPr>
        <w:spacing w:line="440" w:lineRule="exact"/>
        <w:jc w:val="center"/>
        <w:rPr>
          <w:rFonts w:hint="eastAsia" w:ascii="宋体" w:hAnsi="宋体" w:cs="宋体"/>
          <w:b/>
          <w:sz w:val="28"/>
          <w:szCs w:val="20"/>
        </w:rPr>
      </w:pPr>
      <w:r>
        <w:rPr>
          <w:rFonts w:hint="eastAsia" w:ascii="宋体" w:hAnsi="宋体" w:cs="宋体"/>
          <w:b/>
          <w:sz w:val="28"/>
        </w:rPr>
        <w:t>投标文件目录</w:t>
      </w:r>
    </w:p>
    <w:p>
      <w:pPr>
        <w:spacing w:line="440" w:lineRule="exact"/>
        <w:rPr>
          <w:rFonts w:hint="eastAsia" w:ascii="宋体" w:hAnsi="宋体" w:cs="宋体"/>
          <w:b/>
          <w:szCs w:val="20"/>
        </w:rPr>
      </w:pPr>
    </w:p>
    <w:p>
      <w:pPr>
        <w:spacing w:line="440" w:lineRule="exact"/>
        <w:jc w:val="left"/>
        <w:rPr>
          <w:rFonts w:hint="eastAsia" w:ascii="宋体" w:hAnsi="宋体" w:cs="宋体"/>
          <w:szCs w:val="20"/>
        </w:rPr>
      </w:pPr>
      <w:r>
        <w:rPr>
          <w:rFonts w:hint="eastAsia" w:ascii="宋体" w:hAnsi="宋体" w:cs="宋体"/>
        </w:rPr>
        <w:t>投标人（盖公章有效）</w:t>
      </w:r>
    </w:p>
    <w:tbl>
      <w:tblPr>
        <w:tblStyle w:val="35"/>
        <w:tblW w:w="100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szCs w:val="20"/>
              </w:rPr>
            </w:pPr>
            <w:r>
              <w:rPr>
                <w:rFonts w:hint="eastAsia" w:ascii="宋体" w:hAnsi="宋体" w:cs="宋体"/>
              </w:rPr>
              <w:t>名    称</w:t>
            </w: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center"/>
              <w:rPr>
                <w:rFonts w:hint="eastAsia" w:ascii="宋体" w:hAnsi="宋体" w:cs="宋体"/>
                <w:szCs w:val="20"/>
              </w:rPr>
            </w:pPr>
            <w:r>
              <w:rPr>
                <w:rFonts w:hint="eastAsia" w:ascii="宋体" w:hAnsi="宋体" w:cs="宋体"/>
              </w:rPr>
              <w:t>页    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宋体" w:hAnsi="宋体" w:cs="宋体"/>
                <w:szCs w:val="20"/>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宋体" w:hAnsi="宋体" w:cs="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rFonts w:hint="eastAsia" w:ascii="宋体" w:hAnsi="宋体" w:cs="宋体"/>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cs="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cs="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cs="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rFonts w:hint="eastAsia" w:ascii="宋体" w:hAnsi="宋体" w:cs="宋体"/>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cs="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hint="eastAsia" w:ascii="宋体" w:hAnsi="宋体" w:cs="宋体"/>
                <w:szCs w:val="20"/>
              </w:rPr>
            </w:pPr>
          </w:p>
        </w:tc>
      </w:tr>
    </w:tbl>
    <w:p>
      <w:pPr>
        <w:spacing w:line="440" w:lineRule="exact"/>
        <w:ind w:firstLine="207" w:firstLineChars="98"/>
        <w:rPr>
          <w:rFonts w:hint="eastAsia" w:ascii="宋体" w:hAnsi="宋体" w:cs="宋体"/>
          <w:b/>
          <w:szCs w:val="21"/>
        </w:rPr>
      </w:pPr>
      <w:r>
        <w:rPr>
          <w:rFonts w:hint="eastAsia" w:ascii="宋体" w:hAnsi="宋体" w:cs="宋体"/>
          <w:b/>
          <w:szCs w:val="21"/>
        </w:rPr>
        <w:t>备注：投标人须按商务技术文件、报价文件组成顺序装订投标资料，如未按要求装订导致产生不利于投标人评标结果的，后果由投标人自行负责。</w:t>
      </w:r>
    </w:p>
    <w:p>
      <w:pPr>
        <w:rPr>
          <w:rFonts w:hint="eastAsia" w:ascii="宋体" w:hAnsi="宋体" w:cs="宋体"/>
        </w:rPr>
      </w:pPr>
    </w:p>
    <w:p>
      <w:pPr>
        <w:spacing w:line="500" w:lineRule="exact"/>
        <w:jc w:val="center"/>
        <w:rPr>
          <w:rFonts w:ascii="宋体" w:hAnsi="宋体"/>
          <w:b/>
          <w:sz w:val="32"/>
          <w:szCs w:val="32"/>
        </w:rPr>
      </w:pPr>
      <w:r>
        <w:rPr>
          <w:rFonts w:hint="eastAsia" w:ascii="宋体" w:hAnsi="宋体" w:cs="宋体"/>
        </w:rPr>
        <w:br w:type="page"/>
      </w:r>
      <w:r>
        <w:rPr>
          <w:rFonts w:hint="eastAsia" w:ascii="宋体" w:hAnsi="宋体"/>
          <w:b/>
          <w:sz w:val="32"/>
          <w:szCs w:val="32"/>
        </w:rPr>
        <w:t>商务技术文件</w:t>
      </w:r>
    </w:p>
    <w:p>
      <w:pPr>
        <w:spacing w:line="500" w:lineRule="exact"/>
        <w:jc w:val="center"/>
        <w:rPr>
          <w:rFonts w:ascii="宋体" w:hAnsi="宋体"/>
          <w:b/>
          <w:bCs/>
          <w:sz w:val="28"/>
          <w:szCs w:val="36"/>
        </w:rPr>
      </w:pPr>
      <w:r>
        <w:rPr>
          <w:rFonts w:hint="eastAsia" w:ascii="宋体" w:hAnsi="宋体"/>
          <w:sz w:val="28"/>
          <w:szCs w:val="28"/>
        </w:rPr>
        <w:t xml:space="preserve"> 一、</w:t>
      </w:r>
      <w:r>
        <w:rPr>
          <w:rFonts w:hint="eastAsia" w:ascii="宋体" w:hAnsi="宋体"/>
          <w:b/>
          <w:bCs/>
          <w:sz w:val="28"/>
          <w:szCs w:val="36"/>
        </w:rPr>
        <w:t>投</w:t>
      </w:r>
      <w:r>
        <w:rPr>
          <w:rFonts w:ascii="宋体" w:hAnsi="宋体"/>
          <w:b/>
          <w:bCs/>
          <w:sz w:val="28"/>
          <w:szCs w:val="36"/>
        </w:rPr>
        <w:t xml:space="preserve"> 标 函</w:t>
      </w:r>
    </w:p>
    <w:p>
      <w:pPr>
        <w:snapToGrid w:val="0"/>
        <w:spacing w:line="320" w:lineRule="exact"/>
        <w:rPr>
          <w:rFonts w:ascii="宋体" w:hAnsi="宋体"/>
          <w:bCs/>
          <w:sz w:val="24"/>
          <w:szCs w:val="30"/>
        </w:rPr>
      </w:pPr>
    </w:p>
    <w:p>
      <w:pPr>
        <w:spacing w:line="420" w:lineRule="exact"/>
        <w:rPr>
          <w:b/>
        </w:rPr>
      </w:pPr>
      <w:r>
        <w:rPr>
          <w:rFonts w:hint="eastAsia"/>
          <w:b/>
        </w:rPr>
        <w:t>致：宁波市鄞州区公共</w:t>
      </w:r>
      <w:r>
        <w:rPr>
          <w:rFonts w:hint="eastAsia" w:ascii="宋体"/>
          <w:b/>
          <w:bCs/>
        </w:rPr>
        <w:t>资源</w:t>
      </w:r>
      <w:r>
        <w:rPr>
          <w:rFonts w:hint="eastAsia"/>
          <w:b/>
        </w:rPr>
        <w:t>交易中心</w:t>
      </w:r>
    </w:p>
    <w:p>
      <w:pPr>
        <w:spacing w:line="420" w:lineRule="exact"/>
        <w:ind w:firstLine="480"/>
      </w:pPr>
      <w:r>
        <w:rPr>
          <w:rFonts w:hint="eastAsia"/>
        </w:rPr>
        <w:t>根据贵方为＿＿＿＿＿＿＿＿＿＿＿＿＿＿＿项目的投标邀请＿＿＿＿＿＿＿＿（招标编号），签字代表＿＿＿＿＿＿＿＿＿＿＿（全名、职务）经正式授权并代表投标人＿＿＿＿＿＿＿＿＿（投标人名称、地址）提交下述文件：</w:t>
      </w:r>
    </w:p>
    <w:p>
      <w:pPr>
        <w:spacing w:line="420" w:lineRule="exact"/>
        <w:ind w:left="480"/>
        <w:rPr>
          <w:rFonts w:ascii="宋体" w:hAnsi="宋体"/>
        </w:rPr>
      </w:pPr>
      <w:r>
        <w:rPr>
          <w:rFonts w:hint="eastAsia"/>
        </w:rPr>
        <w:t>（</w:t>
      </w:r>
      <w:r>
        <w:rPr>
          <w:rFonts w:hint="eastAsia" w:ascii="宋体" w:hAnsi="宋体"/>
        </w:rPr>
        <w:t>1）商务技术文件</w:t>
      </w:r>
    </w:p>
    <w:p>
      <w:pPr>
        <w:spacing w:line="420" w:lineRule="exact"/>
        <w:ind w:left="480"/>
        <w:rPr>
          <w:rFonts w:ascii="宋体" w:hAnsi="宋体"/>
        </w:rPr>
      </w:pPr>
      <w:r>
        <w:rPr>
          <w:rFonts w:hint="eastAsia" w:ascii="宋体" w:hAnsi="宋体"/>
        </w:rPr>
        <w:t>（2）报价文件</w:t>
      </w:r>
    </w:p>
    <w:p>
      <w:pPr>
        <w:spacing w:line="420" w:lineRule="exact"/>
        <w:ind w:left="480"/>
        <w:rPr>
          <w:rFonts w:ascii="宋体" w:hAnsi="宋体"/>
        </w:rPr>
      </w:pPr>
      <w:r>
        <w:rPr>
          <w:rFonts w:hint="eastAsia" w:ascii="宋体" w:hAnsi="宋体"/>
        </w:rPr>
        <w:t>（3）资格证明文件</w:t>
      </w:r>
    </w:p>
    <w:p>
      <w:pPr>
        <w:spacing w:line="420" w:lineRule="exact"/>
        <w:ind w:left="480"/>
        <w:rPr>
          <w:rFonts w:ascii="宋体" w:hAnsi="宋体"/>
        </w:rPr>
      </w:pPr>
      <w:r>
        <w:rPr>
          <w:rFonts w:hint="eastAsia" w:ascii="宋体" w:hAnsi="宋体"/>
        </w:rPr>
        <w:t>（4）服务承诺</w:t>
      </w:r>
    </w:p>
    <w:p>
      <w:pPr>
        <w:spacing w:line="420" w:lineRule="exact"/>
        <w:ind w:firstLine="480"/>
      </w:pPr>
      <w:r>
        <w:rPr>
          <w:rFonts w:hint="eastAsia" w:ascii="宋体" w:hAnsi="宋体"/>
        </w:rPr>
        <w:t>（5）其他相关文件</w:t>
      </w:r>
    </w:p>
    <w:p>
      <w:pPr>
        <w:spacing w:line="420" w:lineRule="exact"/>
        <w:ind w:firstLine="210" w:firstLineChars="100"/>
        <w:rPr>
          <w:rFonts w:ascii="宋体" w:hAnsi="宋体"/>
        </w:rPr>
      </w:pPr>
      <w:r>
        <w:rPr>
          <w:rFonts w:hint="eastAsia" w:ascii="宋体" w:hAnsi="宋体"/>
        </w:rPr>
        <w:t>据此函，签字代表宣布同意如下：</w:t>
      </w:r>
    </w:p>
    <w:p>
      <w:pPr>
        <w:spacing w:line="420" w:lineRule="exact"/>
        <w:ind w:firstLine="420" w:firstLineChars="200"/>
        <w:rPr>
          <w:rFonts w:ascii="宋体" w:hAnsi="宋体"/>
        </w:rPr>
      </w:pPr>
      <w:r>
        <w:rPr>
          <w:rFonts w:ascii="宋体" w:hAnsi="宋体"/>
        </w:rPr>
        <w:t>1</w:t>
      </w:r>
      <w:r>
        <w:rPr>
          <w:rFonts w:hint="eastAsia" w:ascii="宋体" w:hAnsi="宋体"/>
        </w:rPr>
        <w:t>、投标人将严格遵守《中华人民共和国政府采购法》及相关法规，履行法律规定的责任和义务。</w:t>
      </w:r>
    </w:p>
    <w:p>
      <w:pPr>
        <w:spacing w:line="420" w:lineRule="exact"/>
        <w:ind w:firstLine="420" w:firstLineChars="200"/>
        <w:rPr>
          <w:rFonts w:ascii="宋体" w:hAnsi="宋体"/>
        </w:rPr>
      </w:pPr>
      <w:r>
        <w:rPr>
          <w:rFonts w:ascii="宋体" w:hAnsi="宋体"/>
        </w:rPr>
        <w:t>2</w:t>
      </w:r>
      <w:r>
        <w:rPr>
          <w:rFonts w:hint="eastAsia" w:ascii="宋体" w:hAnsi="宋体"/>
        </w:rPr>
        <w:t>、投标人已详细审查并理解全部招标文件，已完全明确招标文件中《鄞州区加强政府采购售后服务、质量管理须知》和《宁波市鄞州区政府采购供应商诚信管理办法》告知的全部内容。</w:t>
      </w:r>
    </w:p>
    <w:p>
      <w:pPr>
        <w:spacing w:line="420" w:lineRule="exact"/>
        <w:ind w:firstLine="420" w:firstLineChars="200"/>
        <w:rPr>
          <w:rFonts w:ascii="宋体" w:hAnsi="宋体"/>
        </w:rPr>
      </w:pPr>
      <w:r>
        <w:rPr>
          <w:rFonts w:ascii="宋体" w:hAnsi="宋体"/>
        </w:rPr>
        <w:t>3</w:t>
      </w:r>
      <w:r>
        <w:rPr>
          <w:rFonts w:hint="eastAsia" w:ascii="宋体" w:hAnsi="宋体"/>
        </w:rPr>
        <w:t>、投标人将按招标文件规定履行合同责任和义务。</w:t>
      </w:r>
    </w:p>
    <w:p>
      <w:pPr>
        <w:spacing w:line="420" w:lineRule="exact"/>
        <w:ind w:firstLine="420" w:firstLineChars="200"/>
        <w:rPr>
          <w:rFonts w:ascii="宋体" w:hAnsi="宋体"/>
        </w:rPr>
      </w:pPr>
      <w:r>
        <w:rPr>
          <w:rFonts w:ascii="宋体" w:hAnsi="宋体"/>
        </w:rPr>
        <w:t>4</w:t>
      </w:r>
      <w:r>
        <w:rPr>
          <w:rFonts w:hint="eastAsia" w:ascii="宋体" w:hAnsi="宋体"/>
        </w:rPr>
        <w:t>、本投标自开标日起有效期为</w:t>
      </w:r>
      <w:r>
        <w:rPr>
          <w:rFonts w:hint="eastAsia" w:ascii="宋体" w:hAnsi="宋体"/>
          <w:b/>
        </w:rPr>
        <w:t>90天</w:t>
      </w:r>
      <w:r>
        <w:rPr>
          <w:rFonts w:hint="eastAsia" w:ascii="宋体" w:hAnsi="宋体"/>
        </w:rPr>
        <w:t>。</w:t>
      </w:r>
    </w:p>
    <w:p>
      <w:pPr>
        <w:spacing w:line="420" w:lineRule="exact"/>
        <w:ind w:firstLine="420" w:firstLineChars="200"/>
        <w:rPr>
          <w:rFonts w:ascii="宋体" w:hAnsi="宋体"/>
        </w:rPr>
      </w:pPr>
      <w:r>
        <w:rPr>
          <w:rFonts w:ascii="宋体" w:hAnsi="宋体"/>
        </w:rPr>
        <w:t>5</w:t>
      </w:r>
      <w:r>
        <w:rPr>
          <w:rFonts w:hint="eastAsia" w:ascii="宋体" w:hAnsi="宋体"/>
        </w:rPr>
        <w:t>、开标后撤回投标文件、中标后放弃中标或中标后无正当理由不与采购人签订合同的，则同意不向贵方追回投标保证金；</w:t>
      </w:r>
    </w:p>
    <w:p>
      <w:pPr>
        <w:spacing w:line="420" w:lineRule="exact"/>
        <w:ind w:firstLine="420" w:firstLineChars="200"/>
        <w:rPr>
          <w:rFonts w:ascii="宋体" w:hAnsi="宋体"/>
        </w:rPr>
      </w:pPr>
      <w:r>
        <w:rPr>
          <w:rFonts w:hint="eastAsia" w:ascii="宋体" w:hAnsi="宋体"/>
          <w:bCs/>
        </w:rPr>
        <w:t>6、在招投标过程中，投标人以提前报备或用其它不良手段阻止预中标人获得货源的、在开评标过程中投标人放弃投标的，愿意接受贵中心作为不良行为公示处理；</w:t>
      </w:r>
    </w:p>
    <w:p>
      <w:pPr>
        <w:spacing w:line="420" w:lineRule="exact"/>
        <w:ind w:firstLine="420" w:firstLineChars="200"/>
        <w:rPr>
          <w:rFonts w:ascii="宋体" w:hAnsi="宋体"/>
        </w:rPr>
      </w:pPr>
      <w:r>
        <w:rPr>
          <w:rFonts w:ascii="宋体" w:hAnsi="宋体"/>
        </w:rPr>
        <w:t>7</w:t>
      </w:r>
      <w:r>
        <w:rPr>
          <w:rFonts w:hint="eastAsia" w:ascii="宋体" w:hAnsi="宋体"/>
        </w:rPr>
        <w:t>、提交的投标文件和说明都是准确和真实的，如向招标人提供不真实文件，或提供虚假材料谋取中标等有关情形的，愿意按照</w:t>
      </w:r>
      <w:r>
        <w:rPr>
          <w:rFonts w:hint="eastAsia" w:ascii="宋体" w:hAnsi="宋体"/>
          <w:b/>
          <w:bCs/>
        </w:rPr>
        <w:t>《中华人民共和国政府采购法》第七十七条</w:t>
      </w:r>
      <w:r>
        <w:rPr>
          <w:rFonts w:hint="eastAsia" w:ascii="宋体" w:hAnsi="宋体"/>
        </w:rPr>
        <w:t>规定接受处罚，且不退还投标保证金；</w:t>
      </w:r>
    </w:p>
    <w:p>
      <w:pPr>
        <w:spacing w:line="420" w:lineRule="exact"/>
        <w:ind w:firstLine="480"/>
        <w:rPr>
          <w:rFonts w:ascii="宋体" w:hAnsi="宋体"/>
        </w:rPr>
      </w:pPr>
      <w:r>
        <w:rPr>
          <w:rFonts w:ascii="宋体" w:hAnsi="宋体"/>
        </w:rPr>
        <w:t>8</w:t>
      </w:r>
      <w:r>
        <w:rPr>
          <w:rFonts w:hint="eastAsia" w:ascii="宋体" w:hAnsi="宋体"/>
        </w:rPr>
        <w:t>、承诺应贵方要求提供任何与该项目投标有关的数据、情况和技术资料；</w:t>
      </w:r>
    </w:p>
    <w:p>
      <w:pPr>
        <w:spacing w:line="420" w:lineRule="exact"/>
        <w:ind w:firstLine="480"/>
        <w:rPr>
          <w:rFonts w:ascii="宋体" w:hAnsi="宋体"/>
        </w:rPr>
      </w:pPr>
      <w:r>
        <w:rPr>
          <w:rFonts w:ascii="宋体" w:hAnsi="宋体"/>
        </w:rPr>
        <w:t>9</w:t>
      </w:r>
      <w:r>
        <w:rPr>
          <w:rFonts w:hint="eastAsia" w:ascii="宋体" w:hAnsi="宋体"/>
        </w:rPr>
        <w:t>、与本投标有关的一切正式往来通讯请寄：</w:t>
      </w:r>
    </w:p>
    <w:p>
      <w:pPr>
        <w:spacing w:line="420" w:lineRule="exact"/>
        <w:ind w:firstLine="480"/>
      </w:pPr>
      <w:r>
        <w:rPr>
          <w:rFonts w:hint="eastAsia" w:ascii="宋体" w:hAnsi="宋体"/>
        </w:rPr>
        <w:t>地</w:t>
      </w:r>
      <w:r>
        <w:rPr>
          <w:rFonts w:hint="eastAsia"/>
        </w:rPr>
        <w:t>址：＿＿＿＿＿＿＿＿＿＿＿邮编：＿＿＿＿＿＿＿＿＿＿＿</w:t>
      </w:r>
    </w:p>
    <w:p>
      <w:pPr>
        <w:spacing w:line="420" w:lineRule="exact"/>
        <w:ind w:firstLine="480"/>
      </w:pPr>
      <w:r>
        <w:rPr>
          <w:rFonts w:hint="eastAsia"/>
        </w:rPr>
        <w:t>电话：＿＿＿＿＿＿＿＿＿＿＿传真：＿＿＿＿＿＿＿＿＿＿＿</w:t>
      </w:r>
    </w:p>
    <w:p>
      <w:pPr>
        <w:spacing w:line="420" w:lineRule="exact"/>
        <w:ind w:firstLine="480"/>
      </w:pPr>
      <w:r>
        <w:rPr>
          <w:rFonts w:hint="eastAsia"/>
        </w:rPr>
        <w:t>投标人名称：＿＿＿＿＿＿＿＿＿＿＿＿＿（公章）</w:t>
      </w:r>
    </w:p>
    <w:p>
      <w:pPr>
        <w:spacing w:line="420" w:lineRule="exact"/>
        <w:ind w:firstLine="480"/>
      </w:pPr>
      <w:r>
        <w:rPr>
          <w:rFonts w:hint="eastAsia"/>
        </w:rPr>
        <w:t>投标人代表姓名、职务：＿＿＿＿＿＿＿＿＿＿＿</w:t>
      </w:r>
    </w:p>
    <w:p>
      <w:pPr>
        <w:spacing w:line="420" w:lineRule="exact"/>
        <w:ind w:firstLine="480"/>
        <w:rPr>
          <w:rFonts w:hint="eastAsia"/>
        </w:rPr>
      </w:pPr>
      <w:r>
        <w:rPr>
          <w:rFonts w:hint="eastAsia"/>
        </w:rPr>
        <w:t>投标日期：＿＿＿＿年＿＿＿月＿＿＿日全权代表签字：＿＿＿＿＿</w:t>
      </w:r>
    </w:p>
    <w:p>
      <w:pPr>
        <w:spacing w:after="156" w:line="400" w:lineRule="exact"/>
        <w:jc w:val="center"/>
        <w:rPr>
          <w:rFonts w:hint="eastAsia" w:ascii="宋体" w:hAnsi="宋体"/>
          <w:sz w:val="24"/>
        </w:rPr>
      </w:pPr>
      <w:r>
        <w:rPr>
          <w:rFonts w:ascii="宋体" w:hAnsi="宋体"/>
          <w:sz w:val="24"/>
        </w:rPr>
        <w:br w:type="page"/>
      </w:r>
    </w:p>
    <w:p>
      <w:pPr>
        <w:spacing w:after="156" w:line="400" w:lineRule="exact"/>
        <w:jc w:val="center"/>
        <w:rPr>
          <w:rFonts w:ascii="宋体" w:hAnsi="宋体"/>
          <w:b/>
          <w:sz w:val="28"/>
          <w:szCs w:val="28"/>
        </w:rPr>
      </w:pPr>
      <w:r>
        <w:rPr>
          <w:rFonts w:hint="eastAsia" w:ascii="宋体" w:hAnsi="宋体"/>
          <w:b/>
          <w:sz w:val="28"/>
          <w:szCs w:val="28"/>
        </w:rPr>
        <w:t>二、法定代表人授权书（格式）</w:t>
      </w:r>
    </w:p>
    <w:p>
      <w:pPr>
        <w:spacing w:line="460" w:lineRule="exact"/>
        <w:jc w:val="center"/>
        <w:rPr>
          <w:rFonts w:ascii="宋体" w:hAnsi="宋体"/>
          <w:b/>
          <w:szCs w:val="21"/>
        </w:rPr>
      </w:pPr>
      <w:r>
        <w:rPr>
          <w:rFonts w:hint="eastAsia" w:ascii="宋体" w:hAnsi="宋体"/>
          <w:b/>
          <w:szCs w:val="21"/>
        </w:rPr>
        <w:t>投标编号：</w:t>
      </w:r>
    </w:p>
    <w:p>
      <w:pPr>
        <w:spacing w:line="460" w:lineRule="exact"/>
        <w:jc w:val="center"/>
        <w:rPr>
          <w:rFonts w:ascii="宋体" w:hAnsi="宋体"/>
          <w:b/>
          <w:szCs w:val="21"/>
        </w:rPr>
      </w:pPr>
      <w:r>
        <w:rPr>
          <w:rFonts w:hint="eastAsia" w:ascii="宋体" w:hAnsi="宋体"/>
          <w:b/>
          <w:szCs w:val="21"/>
        </w:rPr>
        <w:t>日期：</w:t>
      </w:r>
    </w:p>
    <w:p>
      <w:pPr>
        <w:spacing w:line="460" w:lineRule="exact"/>
        <w:jc w:val="center"/>
        <w:rPr>
          <w:rFonts w:ascii="宋体" w:hAnsi="宋体"/>
          <w:b/>
          <w:szCs w:val="21"/>
        </w:rPr>
      </w:pPr>
    </w:p>
    <w:p>
      <w:pPr>
        <w:spacing w:line="460" w:lineRule="exact"/>
        <w:rPr>
          <w:rFonts w:ascii="宋体" w:hAnsi="宋体"/>
          <w:b/>
          <w:szCs w:val="21"/>
        </w:rPr>
      </w:pPr>
      <w:r>
        <w:rPr>
          <w:rFonts w:hint="eastAsia" w:ascii="宋体" w:hAnsi="宋体"/>
          <w:b/>
          <w:szCs w:val="21"/>
        </w:rPr>
        <w:t>宁波市鄞州区公共资源交易中心：</w:t>
      </w:r>
    </w:p>
    <w:p>
      <w:pPr>
        <w:pStyle w:val="28"/>
        <w:spacing w:line="460" w:lineRule="exact"/>
        <w:ind w:firstLine="525" w:firstLineChars="250"/>
        <w:rPr>
          <w:rFonts w:ascii="宋体" w:eastAsia="宋体"/>
          <w:sz w:val="21"/>
          <w:szCs w:val="21"/>
        </w:rPr>
      </w:pPr>
      <w:r>
        <w:rPr>
          <w:rFonts w:hint="eastAsia" w:ascii="宋体" w:eastAsia="宋体"/>
          <w:sz w:val="21"/>
          <w:szCs w:val="21"/>
        </w:rPr>
        <w:t>＿＿＿＿＿＿＿＿＿＿＿＿＿＿＿系中华人民共和国合法企业，地址：＿＿＿＿＿＿＿＿＿＿，特授权＿＿＿＿＿代表我公司（单位）全权办理针对上述＿＿＿＿＿＿＿＿＿＿＿项目的投标、参与开标、谈判、签约等具体工作，并签署全部有关的文件、协议及合同。</w:t>
      </w:r>
    </w:p>
    <w:p>
      <w:pPr>
        <w:spacing w:line="460" w:lineRule="exact"/>
        <w:ind w:firstLine="480"/>
        <w:rPr>
          <w:rFonts w:ascii="宋体" w:hAnsi="宋体"/>
          <w:szCs w:val="21"/>
        </w:rPr>
      </w:pPr>
      <w:r>
        <w:rPr>
          <w:rFonts w:hint="eastAsia" w:ascii="宋体" w:hAnsi="宋体"/>
          <w:szCs w:val="21"/>
        </w:rPr>
        <w:t>我公司（单位）对被授权人的签名负全部责任。</w:t>
      </w:r>
    </w:p>
    <w:p>
      <w:pPr>
        <w:spacing w:line="460" w:lineRule="exact"/>
        <w:ind w:firstLine="480"/>
        <w:rPr>
          <w:rFonts w:ascii="宋体" w:hAnsi="宋体"/>
          <w:szCs w:val="21"/>
        </w:rPr>
      </w:pPr>
      <w:r>
        <w:rPr>
          <w:rFonts w:hint="eastAsia" w:ascii="宋体" w:hAnsi="宋体"/>
          <w:szCs w:val="21"/>
        </w:rPr>
        <w:t>在撤销授权的书面通知送达你处以前，本授权书一直有效，被授权人签署的所有文件（在授权书有效期内签署的）不因授权的撤销而失效。</w:t>
      </w:r>
    </w:p>
    <w:p>
      <w:pPr>
        <w:spacing w:line="460" w:lineRule="exact"/>
        <w:ind w:firstLine="480"/>
        <w:rPr>
          <w:rFonts w:ascii="宋体" w:hAnsi="宋体"/>
          <w:szCs w:val="21"/>
        </w:rPr>
      </w:pPr>
    </w:p>
    <w:p>
      <w:pPr>
        <w:spacing w:line="460" w:lineRule="exact"/>
        <w:ind w:firstLine="480"/>
        <w:rPr>
          <w:rFonts w:ascii="宋体" w:hAnsi="宋体"/>
          <w:b/>
          <w:szCs w:val="21"/>
        </w:rPr>
      </w:pPr>
      <w:r>
        <w:rPr>
          <w:rFonts w:hint="eastAsia" w:ascii="宋体" w:hAnsi="宋体"/>
          <w:b/>
          <w:szCs w:val="21"/>
        </w:rPr>
        <w:t>被授权人情况：</w:t>
      </w:r>
    </w:p>
    <w:p>
      <w:pPr>
        <w:spacing w:line="460" w:lineRule="exact"/>
        <w:ind w:firstLine="480"/>
        <w:rPr>
          <w:rFonts w:ascii="宋体" w:hAnsi="宋体"/>
          <w:b/>
          <w:szCs w:val="21"/>
        </w:rPr>
      </w:pPr>
      <w:r>
        <w:rPr>
          <w:rFonts w:hint="eastAsia" w:ascii="宋体" w:hAnsi="宋体"/>
          <w:b/>
          <w:szCs w:val="21"/>
        </w:rPr>
        <w:t>姓名：性别：年龄：</w:t>
      </w:r>
    </w:p>
    <w:p>
      <w:pPr>
        <w:spacing w:line="460" w:lineRule="exact"/>
        <w:ind w:firstLine="480"/>
        <w:rPr>
          <w:rFonts w:ascii="宋体" w:hAnsi="宋体"/>
          <w:b/>
          <w:szCs w:val="21"/>
        </w:rPr>
      </w:pPr>
      <w:r>
        <w:rPr>
          <w:rFonts w:hint="eastAsia" w:ascii="宋体" w:hAnsi="宋体"/>
          <w:b/>
          <w:szCs w:val="21"/>
        </w:rPr>
        <w:t>身份证号码：职务：</w:t>
      </w:r>
    </w:p>
    <w:p>
      <w:pPr>
        <w:spacing w:line="460" w:lineRule="exact"/>
        <w:ind w:firstLine="480"/>
        <w:rPr>
          <w:rFonts w:ascii="宋体" w:hAnsi="宋体"/>
          <w:b/>
          <w:szCs w:val="21"/>
        </w:rPr>
      </w:pPr>
      <w:r>
        <w:rPr>
          <w:rFonts w:hint="eastAsia" w:ascii="宋体" w:hAnsi="宋体"/>
          <w:b/>
          <w:szCs w:val="21"/>
        </w:rPr>
        <w:t>联系电话：</w:t>
      </w:r>
    </w:p>
    <w:p>
      <w:pPr>
        <w:spacing w:line="460" w:lineRule="exact"/>
        <w:ind w:firstLine="480"/>
        <w:rPr>
          <w:rFonts w:ascii="宋体" w:hAnsi="宋体"/>
          <w:b/>
          <w:szCs w:val="21"/>
        </w:rPr>
      </w:pPr>
      <w:r>
        <w:rPr>
          <w:rFonts w:hint="eastAsia" w:ascii="宋体" w:hAnsi="宋体"/>
          <w:b/>
          <w:szCs w:val="21"/>
        </w:rPr>
        <w:t>通讯地址：</w:t>
      </w:r>
    </w:p>
    <w:p>
      <w:pPr>
        <w:spacing w:line="460" w:lineRule="exact"/>
        <w:ind w:firstLine="480"/>
        <w:rPr>
          <w:rFonts w:ascii="宋体" w:hAnsi="宋体"/>
          <w:b/>
          <w:szCs w:val="21"/>
        </w:rPr>
      </w:pPr>
      <w:r>
        <w:rPr>
          <w:rFonts w:hint="eastAsia" w:ascii="宋体" w:hAnsi="宋体"/>
          <w:b/>
          <w:szCs w:val="21"/>
        </w:rPr>
        <w:t>邮编：</w:t>
      </w:r>
    </w:p>
    <w:p>
      <w:pPr>
        <w:spacing w:line="460" w:lineRule="exact"/>
        <w:ind w:firstLine="480"/>
        <w:rPr>
          <w:rFonts w:ascii="宋体" w:hAnsi="宋体"/>
          <w:b/>
          <w:szCs w:val="21"/>
        </w:rPr>
      </w:pPr>
      <w:r>
        <w:rPr>
          <w:rFonts w:hint="eastAsia" w:ascii="宋体" w:hAnsi="宋体"/>
          <w:b/>
          <w:szCs w:val="21"/>
        </w:rPr>
        <w:t>被授权人签名：</w:t>
      </w:r>
    </w:p>
    <w:p>
      <w:pPr>
        <w:spacing w:line="460" w:lineRule="exact"/>
        <w:rPr>
          <w:rFonts w:ascii="宋体" w:hAnsi="宋体"/>
          <w:b/>
          <w:szCs w:val="21"/>
        </w:rPr>
      </w:pPr>
    </w:p>
    <w:p>
      <w:pPr>
        <w:spacing w:line="600" w:lineRule="exact"/>
        <w:jc w:val="center"/>
      </w:pPr>
    </w:p>
    <w:p>
      <w:pPr>
        <w:spacing w:line="600" w:lineRule="exact"/>
        <w:jc w:val="center"/>
        <w:rPr>
          <w:b/>
          <w:u w:val="single"/>
        </w:rPr>
      </w:pPr>
      <w:r>
        <w:rPr>
          <w:rFonts w:hint="eastAsia"/>
          <w:b/>
        </w:rPr>
        <w:t xml:space="preserve">              单位名称（公章）：</w:t>
      </w:r>
    </w:p>
    <w:p>
      <w:pPr>
        <w:spacing w:line="360" w:lineRule="exact"/>
        <w:rPr>
          <w:b/>
        </w:rPr>
      </w:pPr>
    </w:p>
    <w:p>
      <w:pPr>
        <w:spacing w:line="440" w:lineRule="exact"/>
        <w:ind w:firstLine="422" w:firstLineChars="200"/>
        <w:jc w:val="center"/>
        <w:rPr>
          <w:u w:val="single"/>
        </w:rPr>
      </w:pPr>
      <w:r>
        <w:rPr>
          <w:rFonts w:hint="eastAsia"/>
          <w:b/>
        </w:rPr>
        <w:t xml:space="preserve">              法定代表人签名或盖章</w:t>
      </w:r>
      <w:r>
        <w:rPr>
          <w:rFonts w:hint="eastAsia"/>
        </w:rPr>
        <w:t>：</w:t>
      </w:r>
    </w:p>
    <w:p>
      <w:pPr>
        <w:pStyle w:val="28"/>
        <w:spacing w:line="460" w:lineRule="exact"/>
        <w:ind w:firstLine="525" w:firstLineChars="250"/>
        <w:rPr>
          <w:rFonts w:ascii="宋体" w:eastAsia="宋体"/>
          <w:sz w:val="21"/>
          <w:szCs w:val="21"/>
        </w:rPr>
      </w:pPr>
    </w:p>
    <w:p>
      <w:pPr>
        <w:pStyle w:val="28"/>
        <w:spacing w:line="460" w:lineRule="exact"/>
        <w:ind w:firstLine="527" w:firstLineChars="250"/>
        <w:rPr>
          <w:rFonts w:hint="eastAsia" w:ascii="宋体" w:eastAsia="宋体"/>
          <w:b/>
          <w:sz w:val="21"/>
          <w:szCs w:val="21"/>
        </w:rPr>
      </w:pPr>
      <w:r>
        <w:rPr>
          <w:rFonts w:hint="eastAsia" w:ascii="宋体" w:eastAsia="宋体"/>
          <w:b/>
          <w:sz w:val="21"/>
          <w:szCs w:val="21"/>
        </w:rPr>
        <w:t>附：法定代表人身份证复印件（正反面）、授权代表身份证复印件（正反面）、授权代表近一个月的社保缴纳证明</w:t>
      </w:r>
    </w:p>
    <w:p>
      <w:pPr>
        <w:pStyle w:val="28"/>
        <w:spacing w:line="460" w:lineRule="exact"/>
        <w:ind w:firstLine="600" w:firstLineChars="250"/>
        <w:rPr>
          <w:rFonts w:hint="eastAsia"/>
        </w:rPr>
      </w:pPr>
      <w:r>
        <w:br w:type="page"/>
      </w:r>
    </w:p>
    <w:p>
      <w:pPr>
        <w:pStyle w:val="28"/>
        <w:spacing w:line="460" w:lineRule="exact"/>
        <w:ind w:firstLine="0" w:firstLineChars="0"/>
        <w:jc w:val="center"/>
        <w:rPr>
          <w:rFonts w:ascii="宋体" w:eastAsia="宋体"/>
          <w:sz w:val="21"/>
          <w:szCs w:val="21"/>
        </w:rPr>
      </w:pPr>
      <w:r>
        <w:rPr>
          <w:rFonts w:hint="eastAsia" w:ascii="宋体" w:eastAsia="宋体"/>
          <w:b/>
          <w:sz w:val="28"/>
          <w:szCs w:val="28"/>
        </w:rPr>
        <w:t>三、资格证明材料</w:t>
      </w:r>
    </w:p>
    <w:p>
      <w:pPr>
        <w:spacing w:line="280" w:lineRule="exact"/>
        <w:rPr>
          <w:rFonts w:ascii="宋体" w:hAnsi="宋体"/>
          <w:color w:val="000000"/>
          <w:szCs w:val="21"/>
        </w:rPr>
      </w:pPr>
    </w:p>
    <w:p>
      <w:pPr>
        <w:spacing w:line="520" w:lineRule="exact"/>
        <w:ind w:firstLine="420" w:firstLineChars="200"/>
        <w:rPr>
          <w:rFonts w:ascii="宋体" w:hAnsi="宋体"/>
        </w:rPr>
      </w:pPr>
      <w:r>
        <w:rPr>
          <w:rFonts w:hint="eastAsia" w:ascii="宋体" w:hAnsi="宋体"/>
        </w:rPr>
        <w:t>1、符合《中华人民共和国政府采购法》第二十二条规定的投标人资格条件，提供以下材料：</w:t>
      </w:r>
    </w:p>
    <w:p>
      <w:pPr>
        <w:spacing w:line="520" w:lineRule="exact"/>
        <w:rPr>
          <w:rFonts w:ascii="宋体" w:hAnsi="宋体"/>
        </w:rPr>
      </w:pPr>
      <w:r>
        <w:rPr>
          <w:rFonts w:hint="eastAsia" w:ascii="宋体" w:hAnsi="宋体"/>
        </w:rPr>
        <w:t xml:space="preserve">      ①、有效的企业法人</w:t>
      </w:r>
      <w:r>
        <w:rPr>
          <w:rFonts w:hint="eastAsia" w:ascii="宋体" w:hAnsi="宋体"/>
          <w:lang w:eastAsia="zh-CN"/>
        </w:rPr>
        <w:t>、</w:t>
      </w:r>
      <w:r>
        <w:rPr>
          <w:rFonts w:hint="eastAsia" w:ascii="宋体" w:hAnsi="宋体"/>
        </w:rPr>
        <w:t>个体工商户</w:t>
      </w:r>
      <w:r>
        <w:rPr>
          <w:rFonts w:hint="eastAsia" w:ascii="宋体" w:hAnsi="宋体"/>
          <w:lang w:eastAsia="zh-CN"/>
        </w:rPr>
        <w:t>的</w:t>
      </w:r>
      <w:r>
        <w:rPr>
          <w:rFonts w:hint="eastAsia" w:ascii="宋体" w:hAnsi="宋体"/>
        </w:rPr>
        <w:t>营业执照或事业法人登记证、其他组织或者民办非企业单位登记证书复印件；</w:t>
      </w:r>
    </w:p>
    <w:p>
      <w:pPr>
        <w:spacing w:line="520" w:lineRule="exact"/>
        <w:rPr>
          <w:rFonts w:ascii="宋体" w:hAnsi="宋体"/>
        </w:rPr>
      </w:pPr>
      <w:r>
        <w:rPr>
          <w:rFonts w:hint="eastAsia" w:ascii="宋体" w:hAnsi="宋体"/>
        </w:rPr>
        <w:t xml:space="preserve">      ②、上一年度财务状况报表复印件，其他组织或投标人新成立不足一年，提供银行出具的资信证明材料复印件；</w:t>
      </w:r>
    </w:p>
    <w:p>
      <w:pPr>
        <w:spacing w:line="520" w:lineRule="exact"/>
        <w:rPr>
          <w:rFonts w:ascii="宋体" w:hAnsi="宋体"/>
        </w:rPr>
      </w:pPr>
      <w:r>
        <w:rPr>
          <w:rFonts w:hint="eastAsia" w:ascii="宋体" w:hAnsi="宋体"/>
        </w:rPr>
        <w:t xml:space="preserve">      ③、距开标前三个月任一个月开具的缴纳税收的凭据证明材料复印件；如依法免税的，应提供相应文件证明其依法免税；</w:t>
      </w:r>
    </w:p>
    <w:p>
      <w:pPr>
        <w:spacing w:line="520" w:lineRule="exact"/>
        <w:rPr>
          <w:rFonts w:ascii="宋体" w:hAnsi="宋体"/>
        </w:rPr>
      </w:pPr>
      <w:r>
        <w:rPr>
          <w:rFonts w:hint="eastAsia" w:ascii="宋体" w:hAnsi="宋体"/>
        </w:rPr>
        <w:t xml:space="preserve">      ④、距开标前三个月任一个月开具的缴纳社会保险的凭据证明材料复印件；如依法不需要缴纳社会保障资金的，应提供相应文件证明其依法不需要缴纳社会保障资金；</w:t>
      </w:r>
    </w:p>
    <w:p>
      <w:pPr>
        <w:spacing w:line="520" w:lineRule="exact"/>
        <w:ind w:firstLine="420" w:firstLineChars="200"/>
        <w:jc w:val="left"/>
        <w:rPr>
          <w:rFonts w:ascii="宋体" w:hAnsi="宋体"/>
        </w:rPr>
      </w:pPr>
      <w:r>
        <w:rPr>
          <w:rFonts w:hint="eastAsia" w:ascii="宋体" w:hAnsi="宋体"/>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spacing w:line="520" w:lineRule="exact"/>
        <w:ind w:firstLine="420" w:firstLineChars="200"/>
        <w:rPr>
          <w:rFonts w:hint="eastAsia" w:ascii="宋体" w:hAnsi="宋体"/>
        </w:rPr>
      </w:pPr>
      <w:r>
        <w:rPr>
          <w:rFonts w:hint="eastAsia" w:ascii="宋体" w:hAnsi="宋体"/>
        </w:rPr>
        <w:t>3、单位负责人为同一人或者存在直接控股、管理关系的不同投标人，不得参加同一项目的政府采购活动。（提供书面声明）。</w:t>
      </w:r>
    </w:p>
    <w:p>
      <w:pPr>
        <w:spacing w:line="520" w:lineRule="exact"/>
        <w:ind w:firstLine="432"/>
        <w:jc w:val="left"/>
        <w:rPr>
          <w:rFonts w:hint="eastAsia" w:ascii="宋体" w:hAnsi="宋体"/>
        </w:rPr>
      </w:pPr>
      <w:r>
        <w:rPr>
          <w:rFonts w:hint="eastAsia" w:ascii="宋体" w:hAnsi="宋体"/>
        </w:rPr>
        <w:t>4、投标人及法定代表人或授权代表中任意一人均无行贿犯罪记录（提供书面声明）。</w:t>
      </w:r>
    </w:p>
    <w:p>
      <w:pPr>
        <w:spacing w:line="520" w:lineRule="exact"/>
        <w:ind w:firstLine="432"/>
        <w:jc w:val="left"/>
        <w:rPr>
          <w:rFonts w:hint="eastAsia" w:ascii="宋体" w:hAnsi="宋体"/>
        </w:rPr>
      </w:pPr>
    </w:p>
    <w:p>
      <w:pPr>
        <w:spacing w:line="520" w:lineRule="exact"/>
        <w:ind w:firstLine="432"/>
        <w:jc w:val="left"/>
        <w:rPr>
          <w:rFonts w:hint="eastAsia" w:ascii="宋体" w:hAnsi="宋体"/>
        </w:rPr>
      </w:pPr>
    </w:p>
    <w:p>
      <w:pPr>
        <w:widowControl/>
        <w:jc w:val="left"/>
        <w:rPr>
          <w:rFonts w:hint="eastAsia" w:ascii="宋体" w:hAnsi="宋体" w:cs="宋体"/>
        </w:rPr>
      </w:pPr>
      <w:r>
        <w:rPr>
          <w:rFonts w:ascii="宋体" w:hAnsi="宋体"/>
          <w:b/>
          <w:bCs/>
          <w:sz w:val="30"/>
          <w:szCs w:val="30"/>
        </w:rPr>
        <w:br w:type="page"/>
      </w:r>
    </w:p>
    <w:p>
      <w:pPr>
        <w:jc w:val="center"/>
        <w:rPr>
          <w:rFonts w:ascii="宋体" w:hAnsi="宋体"/>
          <w:b/>
          <w:bCs/>
          <w:sz w:val="30"/>
          <w:szCs w:val="30"/>
        </w:rPr>
      </w:pPr>
      <w:r>
        <w:rPr>
          <w:rFonts w:hint="eastAsia" w:ascii="宋体" w:hAnsi="宋体" w:cs="宋体"/>
          <w:b/>
          <w:sz w:val="28"/>
          <w:lang w:val="en-US" w:eastAsia="zh-CN"/>
        </w:rPr>
        <w:t xml:space="preserve"> </w:t>
      </w:r>
      <w:r>
        <w:rPr>
          <w:rFonts w:hint="eastAsia" w:ascii="宋体" w:hAnsi="宋体"/>
          <w:b/>
          <w:bCs/>
          <w:sz w:val="30"/>
          <w:szCs w:val="30"/>
        </w:rPr>
        <w:t>四、诚信投标承诺书</w:t>
      </w:r>
    </w:p>
    <w:p>
      <w:pPr>
        <w:spacing w:line="460" w:lineRule="exact"/>
        <w:rPr>
          <w:rFonts w:hint="eastAsia" w:ascii="宋体" w:hAnsi="宋体"/>
          <w:szCs w:val="21"/>
        </w:rPr>
      </w:pPr>
    </w:p>
    <w:p>
      <w:pPr>
        <w:spacing w:line="460" w:lineRule="exact"/>
        <w:rPr>
          <w:rFonts w:ascii="宋体" w:hAnsi="宋体"/>
          <w:szCs w:val="21"/>
        </w:rPr>
      </w:pPr>
      <w:r>
        <w:rPr>
          <w:rFonts w:hint="eastAsia" w:ascii="宋体" w:hAnsi="宋体"/>
          <w:szCs w:val="21"/>
        </w:rPr>
        <w:t>宁波市鄞州区公共资源交易中心：</w:t>
      </w:r>
    </w:p>
    <w:p>
      <w:pPr>
        <w:spacing w:line="460" w:lineRule="exact"/>
        <w:ind w:firstLine="420" w:firstLineChars="200"/>
        <w:rPr>
          <w:rFonts w:ascii="宋体" w:hAnsi="宋体"/>
          <w:szCs w:val="21"/>
        </w:rPr>
      </w:pPr>
      <w:r>
        <w:rPr>
          <w:rFonts w:hint="eastAsia" w:ascii="宋体" w:hAnsi="宋体"/>
          <w:szCs w:val="21"/>
        </w:rPr>
        <w:t>我方愿意参与“</w:t>
      </w:r>
      <w:r>
        <w:rPr>
          <w:rFonts w:hint="eastAsia" w:ascii="宋体" w:hAnsi="宋体"/>
          <w:szCs w:val="21"/>
          <w:u w:val="single"/>
        </w:rPr>
        <w:t>X  X  X</w:t>
      </w:r>
      <w:r>
        <w:rPr>
          <w:rFonts w:ascii="宋体" w:hAnsi="宋体"/>
          <w:szCs w:val="21"/>
        </w:rPr>
        <w:t>项目</w:t>
      </w:r>
      <w:r>
        <w:rPr>
          <w:rFonts w:hint="eastAsia" w:ascii="宋体" w:hAnsi="宋体"/>
          <w:szCs w:val="21"/>
        </w:rPr>
        <w:t>（采购编号：</w:t>
      </w:r>
      <w:r>
        <w:rPr>
          <w:rFonts w:hint="eastAsia" w:ascii="宋体" w:hAnsi="宋体"/>
          <w:szCs w:val="21"/>
          <w:u w:val="single"/>
        </w:rPr>
        <w:t>X  X  X</w:t>
      </w:r>
      <w:r>
        <w:rPr>
          <w:rFonts w:hint="eastAsia" w:ascii="宋体" w:hAnsi="宋体"/>
          <w:szCs w:val="21"/>
        </w:rPr>
        <w:t>）”的投标，并作出如下承诺：</w:t>
      </w:r>
    </w:p>
    <w:p>
      <w:pPr>
        <w:spacing w:line="460" w:lineRule="exact"/>
        <w:ind w:firstLine="420" w:firstLineChars="200"/>
        <w:rPr>
          <w:rFonts w:hint="eastAsia" w:ascii="宋体" w:hAnsi="宋体" w:cs="宋体"/>
          <w:color w:val="000000"/>
          <w:kern w:val="0"/>
          <w:szCs w:val="21"/>
        </w:rPr>
      </w:pPr>
      <w:r>
        <w:rPr>
          <w:rFonts w:hint="eastAsia" w:ascii="宋体" w:hAnsi="宋体"/>
          <w:szCs w:val="21"/>
        </w:rPr>
        <w:t>1、我方符合政府采购法第二十二条规定条件，且</w:t>
      </w:r>
      <w:r>
        <w:rPr>
          <w:rFonts w:hint="eastAsia" w:ascii="宋体" w:hAnsi="宋体" w:cs="宋体"/>
          <w:color w:val="000000"/>
          <w:kern w:val="0"/>
          <w:szCs w:val="21"/>
        </w:rPr>
        <w:t>在本项目公告日前3年内没有因违法经营受到刑事处罚或者责令停产停业、吊销许可证或者执照、需经听证程序的较大数额罚款等行政处罚的重大违法记录。</w:t>
      </w:r>
    </w:p>
    <w:p>
      <w:pPr>
        <w:spacing w:line="460" w:lineRule="exact"/>
        <w:ind w:firstLine="420" w:firstLineChars="200"/>
        <w:rPr>
          <w:rFonts w:ascii="宋体" w:hAnsi="宋体"/>
          <w:szCs w:val="21"/>
        </w:rPr>
      </w:pPr>
      <w:r>
        <w:rPr>
          <w:rFonts w:hint="eastAsia" w:ascii="宋体" w:hAnsi="宋体"/>
          <w:szCs w:val="21"/>
        </w:rPr>
        <w:t>2、与采购人</w:t>
      </w:r>
      <w:r>
        <w:rPr>
          <w:rFonts w:hint="eastAsia" w:ascii="宋体" w:hAnsi="宋体"/>
          <w:szCs w:val="21"/>
          <w:u w:val="single"/>
        </w:rPr>
        <w:t>X  X  X</w:t>
      </w:r>
      <w:r>
        <w:rPr>
          <w:rFonts w:hint="eastAsia" w:ascii="宋体" w:hAnsi="宋体"/>
          <w:szCs w:val="21"/>
        </w:rPr>
        <w:t>（填“有/无”）关联，没有采取任何影响公平投标的行为。</w:t>
      </w:r>
    </w:p>
    <w:p>
      <w:pPr>
        <w:spacing w:line="460" w:lineRule="exact"/>
        <w:ind w:firstLine="420" w:firstLineChars="200"/>
        <w:rPr>
          <w:rFonts w:ascii="宋体" w:hAnsi="宋体"/>
          <w:szCs w:val="21"/>
        </w:rPr>
      </w:pPr>
      <w:r>
        <w:rPr>
          <w:rFonts w:hint="eastAsia" w:ascii="宋体" w:hAnsi="宋体"/>
          <w:szCs w:val="21"/>
        </w:rPr>
        <w:t>3、在招投标过程中，不做以下任何事项：</w:t>
      </w:r>
    </w:p>
    <w:p>
      <w:pPr>
        <w:spacing w:line="460" w:lineRule="exact"/>
        <w:ind w:left="601"/>
        <w:rPr>
          <w:rFonts w:ascii="宋体" w:hAnsi="宋体"/>
          <w:szCs w:val="21"/>
        </w:rPr>
      </w:pPr>
      <w:r>
        <w:rPr>
          <w:rFonts w:hint="eastAsia" w:ascii="宋体" w:hAnsi="宋体"/>
          <w:szCs w:val="21"/>
        </w:rPr>
        <w:t>（1）投标截止时间后撤回投标；</w:t>
      </w:r>
    </w:p>
    <w:p>
      <w:pPr>
        <w:spacing w:line="460" w:lineRule="exact"/>
        <w:ind w:left="601"/>
        <w:rPr>
          <w:rFonts w:ascii="宋体" w:hAnsi="宋体"/>
          <w:szCs w:val="21"/>
        </w:rPr>
      </w:pPr>
      <w:r>
        <w:rPr>
          <w:rFonts w:hint="eastAsia" w:ascii="宋体" w:hAnsi="宋体"/>
          <w:szCs w:val="21"/>
        </w:rPr>
        <w:t>（2）向采购人提供赠品、回扣或者与采购无关的其他商品、服务；</w:t>
      </w:r>
    </w:p>
    <w:p>
      <w:pPr>
        <w:spacing w:line="460" w:lineRule="exact"/>
        <w:ind w:left="601"/>
        <w:rPr>
          <w:rFonts w:ascii="宋体" w:hAnsi="宋体"/>
          <w:szCs w:val="21"/>
        </w:rPr>
      </w:pPr>
      <w:r>
        <w:rPr>
          <w:rFonts w:hint="eastAsia" w:ascii="宋体" w:hAnsi="宋体"/>
          <w:szCs w:val="21"/>
        </w:rPr>
        <w:t>（3）投标文件中提供虚假材料或不实材料；</w:t>
      </w:r>
    </w:p>
    <w:p>
      <w:pPr>
        <w:spacing w:line="460" w:lineRule="exact"/>
        <w:ind w:left="601"/>
        <w:rPr>
          <w:rFonts w:ascii="宋体" w:hAnsi="宋体"/>
          <w:szCs w:val="21"/>
        </w:rPr>
      </w:pPr>
      <w:r>
        <w:rPr>
          <w:rFonts w:hint="eastAsia" w:ascii="宋体" w:hAnsi="宋体"/>
          <w:szCs w:val="21"/>
        </w:rPr>
        <w:t>（4）与其他投标人达成可能限制竞争的协议；</w:t>
      </w:r>
    </w:p>
    <w:p>
      <w:pPr>
        <w:spacing w:line="460" w:lineRule="exact"/>
        <w:ind w:left="601"/>
        <w:rPr>
          <w:rFonts w:ascii="宋体" w:hAnsi="宋体"/>
          <w:szCs w:val="21"/>
        </w:rPr>
      </w:pPr>
      <w:r>
        <w:rPr>
          <w:rFonts w:hint="eastAsia" w:ascii="宋体" w:hAnsi="宋体"/>
          <w:szCs w:val="21"/>
        </w:rPr>
        <w:t>（5）为影响投标而向有关招标当事人提供金钱、商品、服务等不正当利益；</w:t>
      </w:r>
    </w:p>
    <w:p>
      <w:pPr>
        <w:spacing w:line="460" w:lineRule="exact"/>
        <w:ind w:left="601"/>
        <w:rPr>
          <w:rFonts w:ascii="宋体" w:hAnsi="宋体"/>
          <w:szCs w:val="21"/>
        </w:rPr>
      </w:pPr>
      <w:r>
        <w:rPr>
          <w:rFonts w:hint="eastAsia" w:ascii="宋体" w:hAnsi="宋体"/>
          <w:szCs w:val="21"/>
        </w:rPr>
        <w:t>（6）串标、围标、陪标等任何串通投标行为。</w:t>
      </w:r>
    </w:p>
    <w:p>
      <w:pPr>
        <w:tabs>
          <w:tab w:val="left" w:pos="720"/>
        </w:tabs>
        <w:spacing w:line="460" w:lineRule="exact"/>
        <w:ind w:firstLine="420" w:firstLineChars="200"/>
        <w:rPr>
          <w:rFonts w:ascii="宋体" w:hAnsi="宋体"/>
          <w:szCs w:val="21"/>
        </w:rPr>
      </w:pPr>
      <w:r>
        <w:rPr>
          <w:rFonts w:hint="eastAsia" w:ascii="宋体" w:hAnsi="宋体"/>
          <w:szCs w:val="21"/>
        </w:rPr>
        <w:t>4、若中标后，保证按照投标承诺及时签订合同并履约。</w:t>
      </w:r>
    </w:p>
    <w:p>
      <w:pPr>
        <w:tabs>
          <w:tab w:val="left" w:pos="720"/>
        </w:tabs>
        <w:spacing w:line="460" w:lineRule="exact"/>
        <w:ind w:firstLine="525" w:firstLineChars="250"/>
        <w:rPr>
          <w:rFonts w:hint="eastAsia" w:ascii="宋体" w:hAnsi="宋体"/>
          <w:szCs w:val="21"/>
        </w:rPr>
      </w:pPr>
      <w:r>
        <w:rPr>
          <w:rFonts w:hint="eastAsia" w:ascii="宋体" w:hAnsi="宋体"/>
          <w:szCs w:val="21"/>
        </w:rPr>
        <w:t>我方若违背以上承诺，接受在政府采购指定媒体上公告曝光处理，同时承担依据国家法律法规追究的其他责任。</w:t>
      </w:r>
    </w:p>
    <w:p>
      <w:pPr>
        <w:tabs>
          <w:tab w:val="left" w:pos="720"/>
        </w:tabs>
        <w:spacing w:line="460" w:lineRule="exact"/>
        <w:ind w:firstLine="525" w:firstLineChars="250"/>
        <w:rPr>
          <w:rFonts w:hint="eastAsia" w:ascii="宋体" w:hAnsi="宋体"/>
          <w:szCs w:val="21"/>
        </w:rPr>
      </w:pPr>
    </w:p>
    <w:p>
      <w:pPr>
        <w:tabs>
          <w:tab w:val="left" w:pos="720"/>
        </w:tabs>
        <w:spacing w:line="460" w:lineRule="exact"/>
        <w:ind w:firstLine="525" w:firstLineChars="250"/>
        <w:rPr>
          <w:rFonts w:hint="eastAsia" w:ascii="宋体" w:hAnsi="宋体"/>
          <w:szCs w:val="21"/>
        </w:rPr>
      </w:pPr>
    </w:p>
    <w:p>
      <w:pPr>
        <w:tabs>
          <w:tab w:val="left" w:pos="720"/>
        </w:tabs>
        <w:spacing w:line="460" w:lineRule="exact"/>
        <w:ind w:firstLine="525" w:firstLineChars="250"/>
        <w:rPr>
          <w:rFonts w:hint="eastAsia" w:ascii="宋体" w:hAnsi="宋体"/>
          <w:szCs w:val="21"/>
        </w:rPr>
      </w:pPr>
    </w:p>
    <w:p>
      <w:pPr>
        <w:spacing w:line="460" w:lineRule="exact"/>
        <w:ind w:left="-720" w:leftChars="-343" w:right="-960" w:firstLine="420" w:firstLineChars="200"/>
        <w:rPr>
          <w:rFonts w:ascii="宋体" w:hAnsi="宋体"/>
          <w:szCs w:val="21"/>
        </w:rPr>
      </w:pPr>
    </w:p>
    <w:p>
      <w:pPr>
        <w:spacing w:line="460" w:lineRule="exact"/>
        <w:ind w:left="-720" w:leftChars="-343" w:right="-960" w:firstLine="420" w:firstLineChars="200"/>
        <w:jc w:val="center"/>
        <w:rPr>
          <w:rFonts w:ascii="宋体" w:hAnsi="宋体"/>
          <w:szCs w:val="21"/>
        </w:rPr>
      </w:pPr>
      <w:r>
        <w:rPr>
          <w:rFonts w:hint="eastAsia" w:ascii="宋体" w:hAnsi="宋体"/>
          <w:szCs w:val="21"/>
        </w:rPr>
        <w:t xml:space="preserve">                    投标单位名称（公章）：</w:t>
      </w:r>
      <w:r>
        <w:rPr>
          <w:rFonts w:hint="eastAsia" w:ascii="宋体"/>
          <w:szCs w:val="21"/>
        </w:rPr>
        <w:t>＿＿＿＿＿＿＿＿＿＿</w:t>
      </w:r>
    </w:p>
    <w:p>
      <w:pPr>
        <w:tabs>
          <w:tab w:val="left" w:pos="845"/>
        </w:tabs>
        <w:spacing w:line="360" w:lineRule="auto"/>
        <w:rPr>
          <w:rFonts w:ascii="宋体" w:hAnsi="宋体"/>
          <w:szCs w:val="21"/>
        </w:rPr>
      </w:pPr>
    </w:p>
    <w:p>
      <w:pPr>
        <w:tabs>
          <w:tab w:val="left" w:pos="845"/>
        </w:tabs>
        <w:spacing w:line="360" w:lineRule="auto"/>
        <w:jc w:val="center"/>
        <w:rPr>
          <w:rFonts w:ascii="宋体" w:hAnsi="宋体"/>
          <w:szCs w:val="21"/>
        </w:rPr>
      </w:pPr>
      <w:r>
        <w:rPr>
          <w:rFonts w:hint="eastAsia" w:ascii="宋体" w:hAnsi="宋体"/>
          <w:szCs w:val="21"/>
        </w:rPr>
        <w:t>日  期：</w:t>
      </w:r>
    </w:p>
    <w:p>
      <w:pPr>
        <w:tabs>
          <w:tab w:val="left" w:pos="845"/>
        </w:tabs>
        <w:spacing w:line="360" w:lineRule="auto"/>
        <w:rPr>
          <w:rFonts w:ascii="宋体" w:hAnsi="宋体"/>
          <w:b/>
          <w:bCs/>
          <w:szCs w:val="21"/>
        </w:rPr>
      </w:pPr>
    </w:p>
    <w:p>
      <w:pPr>
        <w:tabs>
          <w:tab w:val="left" w:pos="845"/>
        </w:tabs>
        <w:spacing w:line="360" w:lineRule="auto"/>
        <w:rPr>
          <w:rFonts w:hint="eastAsia" w:ascii="宋体" w:hAnsi="宋体"/>
          <w:b/>
          <w:bCs/>
          <w:szCs w:val="21"/>
        </w:rPr>
      </w:pPr>
      <w:r>
        <w:rPr>
          <w:rFonts w:hint="eastAsia" w:ascii="宋体" w:hAnsi="宋体"/>
          <w:b/>
          <w:bCs/>
          <w:szCs w:val="21"/>
        </w:rPr>
        <w:t>特别说明：本承诺书不得实质性改动，否则视为无效标。</w:t>
      </w:r>
    </w:p>
    <w:p>
      <w:pPr>
        <w:tabs>
          <w:tab w:val="left" w:pos="845"/>
        </w:tabs>
        <w:spacing w:line="360" w:lineRule="auto"/>
        <w:rPr>
          <w:rFonts w:hint="eastAsia" w:ascii="宋体" w:hAnsi="宋体"/>
          <w:b/>
          <w:bCs/>
          <w:szCs w:val="21"/>
        </w:rPr>
      </w:pPr>
    </w:p>
    <w:p>
      <w:pPr>
        <w:spacing w:line="520" w:lineRule="exact"/>
        <w:ind w:firstLine="432"/>
        <w:jc w:val="left"/>
        <w:rPr>
          <w:rFonts w:hint="eastAsia"/>
        </w:rPr>
      </w:pPr>
      <w:r>
        <w:br w:type="page"/>
      </w:r>
    </w:p>
    <w:p>
      <w:pPr>
        <w:spacing w:line="520" w:lineRule="exact"/>
        <w:ind w:firstLine="432"/>
        <w:jc w:val="center"/>
      </w:pPr>
      <w:r>
        <w:rPr>
          <w:rFonts w:hint="eastAsia"/>
          <w:b/>
          <w:sz w:val="28"/>
        </w:rPr>
        <w:t>五、技术响应（偏离）表</w:t>
      </w:r>
    </w:p>
    <w:p>
      <w:pPr>
        <w:spacing w:line="500" w:lineRule="exact"/>
        <w:rPr>
          <w:rFonts w:hint="eastAsia" w:ascii="Arial" w:hAnsi="Arial"/>
        </w:rPr>
      </w:pPr>
    </w:p>
    <w:p>
      <w:pPr>
        <w:spacing w:line="500" w:lineRule="exact"/>
        <w:rPr>
          <w:b/>
          <w:bCs/>
        </w:rPr>
      </w:pPr>
      <w:r>
        <w:rPr>
          <w:rFonts w:hint="eastAsia" w:ascii="Arial" w:hAnsi="Arial"/>
        </w:rPr>
        <w:t>项目名称：</w:t>
      </w:r>
      <w:r>
        <w:rPr>
          <w:rFonts w:hint="eastAsia" w:ascii="Arial" w:hAnsi="Arial"/>
          <w:lang w:val="en-US" w:eastAsia="zh-CN"/>
        </w:rPr>
        <w:t xml:space="preserve">                                                    </w:t>
      </w:r>
      <w:r>
        <w:rPr>
          <w:rFonts w:hint="eastAsia" w:ascii="Arial" w:hAnsi="Arial"/>
        </w:rPr>
        <w:t>招标编号：</w:t>
      </w:r>
      <w:r>
        <w:rPr>
          <w:rFonts w:hint="eastAsia" w:ascii="Arial" w:hAnsi="Arial"/>
          <w:lang w:val="en-US" w:eastAsia="zh-CN"/>
        </w:rPr>
        <w:t xml:space="preserve">     </w:t>
      </w:r>
      <w:r>
        <w:rPr>
          <w:rFonts w:hint="eastAsia"/>
          <w:b/>
          <w:bCs/>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8"/>
        <w:gridCol w:w="1556"/>
        <w:gridCol w:w="1972"/>
        <w:gridCol w:w="2991"/>
        <w:gridCol w:w="1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rPr>
            </w:pPr>
            <w:r>
              <w:rPr>
                <w:rFonts w:hint="eastAsia"/>
                <w:b/>
                <w:bCs/>
              </w:rPr>
              <w:t>序号</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rPr>
            </w:pPr>
            <w:r>
              <w:rPr>
                <w:rFonts w:hint="eastAsia"/>
                <w:b/>
                <w:bCs/>
              </w:rPr>
              <w:t>服务内容</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rPr>
            </w:pPr>
            <w:r>
              <w:rPr>
                <w:rFonts w:hint="eastAsia"/>
                <w:b/>
                <w:bCs/>
              </w:rPr>
              <w:t>招标要求</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rPr>
            </w:pPr>
            <w:r>
              <w:rPr>
                <w:rFonts w:hint="eastAsia"/>
                <w:b/>
                <w:bCs/>
              </w:rPr>
              <w:t>响应情况</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299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bCs/>
              </w:rPr>
            </w:pPr>
          </w:p>
        </w:tc>
      </w:tr>
    </w:tbl>
    <w:p>
      <w:pPr>
        <w:spacing w:line="440" w:lineRule="exact"/>
        <w:rPr>
          <w:rFonts w:ascii="宋体" w:hAnsi="宋体"/>
          <w:b/>
          <w:szCs w:val="21"/>
        </w:rPr>
      </w:pPr>
    </w:p>
    <w:p>
      <w:pPr>
        <w:spacing w:line="440" w:lineRule="exact"/>
        <w:rPr>
          <w:rFonts w:ascii="宋体" w:hAnsi="宋体"/>
          <w:b/>
          <w:szCs w:val="21"/>
        </w:rPr>
      </w:pPr>
    </w:p>
    <w:p>
      <w:pPr>
        <w:spacing w:line="440" w:lineRule="exact"/>
        <w:rPr>
          <w:rFonts w:ascii="宋体" w:hAnsi="宋体"/>
          <w:b/>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spacing w:line="600" w:lineRule="exact"/>
        <w:rPr>
          <w:rFonts w:ascii="宋体" w:hAnsi="宋体"/>
          <w:b/>
          <w:szCs w:val="21"/>
        </w:rPr>
      </w:pPr>
    </w:p>
    <w:p>
      <w:pPr>
        <w:spacing w:line="440" w:lineRule="exact"/>
        <w:jc w:val="center"/>
        <w:rPr>
          <w:rFonts w:ascii="宋体" w:hAnsi="宋体"/>
          <w:b/>
          <w:bCs/>
          <w:sz w:val="28"/>
          <w:szCs w:val="28"/>
        </w:rPr>
      </w:pPr>
      <w:r>
        <w:rPr>
          <w:rFonts w:ascii="宋体" w:hAnsi="宋体"/>
          <w:b/>
          <w:bCs/>
          <w:sz w:val="28"/>
          <w:szCs w:val="28"/>
        </w:rPr>
        <w:br w:type="page"/>
      </w:r>
    </w:p>
    <w:p>
      <w:pPr>
        <w:jc w:val="center"/>
        <w:rPr>
          <w:rFonts w:ascii="宋体" w:hAnsi="宋体" w:cs="宋体"/>
          <w:b/>
          <w:sz w:val="28"/>
          <w:szCs w:val="28"/>
        </w:rPr>
      </w:pPr>
      <w:r>
        <w:rPr>
          <w:rFonts w:hint="eastAsia" w:ascii="宋体" w:hAnsi="宋体"/>
          <w:b/>
          <w:bCs/>
          <w:sz w:val="28"/>
          <w:szCs w:val="28"/>
        </w:rPr>
        <w:t>六、</w:t>
      </w:r>
      <w:r>
        <w:rPr>
          <w:rFonts w:hint="eastAsia" w:ascii="宋体" w:hAnsi="宋体" w:cs="宋体"/>
          <w:b/>
          <w:sz w:val="28"/>
          <w:szCs w:val="28"/>
        </w:rPr>
        <w:t>投标人情况介绍</w:t>
      </w:r>
    </w:p>
    <w:p>
      <w:pPr>
        <w:jc w:val="center"/>
        <w:rPr>
          <w:rFonts w:ascii="宋体" w:hAnsi="宋体" w:cs="宋体"/>
          <w:b/>
          <w:sz w:val="28"/>
          <w:szCs w:val="28"/>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160"/>
        <w:gridCol w:w="180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0"/>
            <w:vAlign w:val="center"/>
          </w:tcPr>
          <w:p>
            <w:pPr>
              <w:spacing w:line="440" w:lineRule="exact"/>
              <w:jc w:val="center"/>
              <w:rPr>
                <w:rFonts w:ascii="宋体" w:hAnsi="宋体" w:cs="宋体"/>
              </w:rPr>
            </w:pPr>
            <w:r>
              <w:rPr>
                <w:rFonts w:hint="eastAsia" w:ascii="宋体" w:hAnsi="宋体" w:cs="宋体"/>
              </w:rPr>
              <w:t>投标人名称</w:t>
            </w:r>
          </w:p>
        </w:tc>
        <w:tc>
          <w:tcPr>
            <w:tcW w:w="2160" w:type="dxa"/>
            <w:noWrap w:val="0"/>
            <w:vAlign w:val="center"/>
          </w:tcPr>
          <w:p>
            <w:pPr>
              <w:spacing w:line="440" w:lineRule="exact"/>
              <w:jc w:val="center"/>
              <w:rPr>
                <w:rFonts w:ascii="宋体" w:hAnsi="宋体" w:cs="宋体"/>
              </w:rPr>
            </w:pPr>
            <w:r>
              <w:rPr>
                <w:rFonts w:hint="eastAsia" w:ascii="宋体" w:hAnsi="宋体" w:cs="宋体"/>
              </w:rPr>
              <w:t>注册年度</w:t>
            </w:r>
          </w:p>
          <w:p>
            <w:pPr>
              <w:spacing w:line="440" w:lineRule="exact"/>
              <w:jc w:val="center"/>
              <w:rPr>
                <w:rFonts w:ascii="宋体" w:hAnsi="宋体" w:cs="宋体"/>
              </w:rPr>
            </w:pPr>
            <w:r>
              <w:rPr>
                <w:rFonts w:hint="eastAsia" w:ascii="宋体" w:hAnsi="宋体" w:cs="宋体"/>
              </w:rPr>
              <w:t>及注册编号</w:t>
            </w:r>
          </w:p>
        </w:tc>
        <w:tc>
          <w:tcPr>
            <w:tcW w:w="1800" w:type="dxa"/>
            <w:noWrap w:val="0"/>
            <w:vAlign w:val="center"/>
          </w:tcPr>
          <w:p>
            <w:pPr>
              <w:spacing w:line="440" w:lineRule="exact"/>
              <w:jc w:val="center"/>
              <w:rPr>
                <w:rFonts w:ascii="宋体" w:hAnsi="宋体" w:cs="宋体"/>
              </w:rPr>
            </w:pPr>
            <w:r>
              <w:rPr>
                <w:rFonts w:hint="eastAsia" w:ascii="宋体" w:hAnsi="宋体" w:cs="宋体"/>
              </w:rPr>
              <w:t>注册资金</w:t>
            </w:r>
          </w:p>
          <w:p>
            <w:pPr>
              <w:spacing w:line="440" w:lineRule="exact"/>
              <w:jc w:val="center"/>
              <w:rPr>
                <w:rFonts w:ascii="宋体" w:hAnsi="宋体" w:cs="宋体"/>
              </w:rPr>
            </w:pPr>
            <w:r>
              <w:rPr>
                <w:rFonts w:hint="eastAsia" w:ascii="宋体" w:hAnsi="宋体" w:cs="宋体"/>
              </w:rPr>
              <w:t>（万元）</w:t>
            </w:r>
          </w:p>
        </w:tc>
        <w:tc>
          <w:tcPr>
            <w:tcW w:w="2851" w:type="dxa"/>
            <w:noWrap w:val="0"/>
            <w:vAlign w:val="center"/>
          </w:tcPr>
          <w:p>
            <w:pPr>
              <w:spacing w:line="440" w:lineRule="exact"/>
              <w:jc w:val="center"/>
              <w:rPr>
                <w:rFonts w:ascii="宋体" w:hAnsi="宋体" w:cs="宋体"/>
              </w:rPr>
            </w:pPr>
            <w:r>
              <w:rPr>
                <w:rFonts w:hint="eastAsia" w:ascii="宋体" w:hAnsi="宋体" w:cs="宋体"/>
              </w:rPr>
              <w:t>资格（质）证书批准单位</w:t>
            </w:r>
          </w:p>
          <w:p>
            <w:pPr>
              <w:spacing w:line="440" w:lineRule="exact"/>
              <w:jc w:val="center"/>
              <w:rPr>
                <w:rFonts w:ascii="宋体" w:hAnsi="宋体" w:cs="宋体"/>
              </w:rPr>
            </w:pPr>
            <w:r>
              <w:rPr>
                <w:rFonts w:hint="eastAsia" w:ascii="宋体" w:hAnsi="宋体" w:cs="宋体"/>
              </w:rPr>
              <w:t>等级批准时间及编号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0"/>
            <w:vAlign w:val="center"/>
          </w:tcPr>
          <w:p>
            <w:pPr>
              <w:spacing w:line="440" w:lineRule="exact"/>
              <w:jc w:val="center"/>
              <w:rPr>
                <w:rFonts w:ascii="宋体" w:hAnsi="宋体" w:cs="宋体"/>
              </w:rPr>
            </w:pPr>
          </w:p>
        </w:tc>
        <w:tc>
          <w:tcPr>
            <w:tcW w:w="2160" w:type="dxa"/>
            <w:noWrap w:val="0"/>
            <w:vAlign w:val="center"/>
          </w:tcPr>
          <w:p>
            <w:pPr>
              <w:spacing w:line="440" w:lineRule="exact"/>
              <w:jc w:val="center"/>
              <w:rPr>
                <w:rFonts w:ascii="宋体" w:hAnsi="宋体" w:cs="宋体"/>
              </w:rPr>
            </w:pPr>
          </w:p>
        </w:tc>
        <w:tc>
          <w:tcPr>
            <w:tcW w:w="1800" w:type="dxa"/>
            <w:noWrap w:val="0"/>
            <w:vAlign w:val="center"/>
          </w:tcPr>
          <w:p>
            <w:pPr>
              <w:spacing w:line="440" w:lineRule="exact"/>
              <w:jc w:val="center"/>
              <w:rPr>
                <w:rFonts w:ascii="宋体" w:hAnsi="宋体" w:cs="宋体"/>
              </w:rPr>
            </w:pPr>
          </w:p>
        </w:tc>
        <w:tc>
          <w:tcPr>
            <w:tcW w:w="2851" w:type="dxa"/>
            <w:noWrap w:val="0"/>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0"/>
            <w:vAlign w:val="center"/>
          </w:tcPr>
          <w:p>
            <w:pPr>
              <w:spacing w:line="440" w:lineRule="exact"/>
              <w:jc w:val="center"/>
              <w:rPr>
                <w:rFonts w:ascii="宋体" w:hAnsi="宋体" w:cs="宋体"/>
              </w:rPr>
            </w:pPr>
            <w:r>
              <w:rPr>
                <w:rFonts w:hint="eastAsia" w:ascii="宋体" w:hAnsi="宋体" w:cs="宋体"/>
              </w:rPr>
              <w:t>税务登记证编号</w:t>
            </w:r>
          </w:p>
        </w:tc>
        <w:tc>
          <w:tcPr>
            <w:tcW w:w="2160" w:type="dxa"/>
            <w:noWrap w:val="0"/>
            <w:vAlign w:val="center"/>
          </w:tcPr>
          <w:p>
            <w:pPr>
              <w:spacing w:line="440" w:lineRule="exact"/>
              <w:jc w:val="center"/>
              <w:rPr>
                <w:rFonts w:ascii="宋体" w:hAnsi="宋体" w:cs="宋体"/>
              </w:rPr>
            </w:pPr>
            <w:r>
              <w:rPr>
                <w:rFonts w:hint="eastAsia" w:ascii="宋体" w:hAnsi="宋体" w:cs="宋体"/>
              </w:rPr>
              <w:t>经营场所</w:t>
            </w:r>
          </w:p>
        </w:tc>
        <w:tc>
          <w:tcPr>
            <w:tcW w:w="1800" w:type="dxa"/>
            <w:noWrap w:val="0"/>
            <w:vAlign w:val="center"/>
          </w:tcPr>
          <w:p>
            <w:pPr>
              <w:spacing w:line="440" w:lineRule="exact"/>
              <w:jc w:val="center"/>
              <w:rPr>
                <w:rFonts w:ascii="宋体" w:hAnsi="宋体" w:cs="宋体"/>
              </w:rPr>
            </w:pPr>
            <w:r>
              <w:rPr>
                <w:rFonts w:hint="eastAsia" w:ascii="宋体" w:hAnsi="宋体" w:cs="宋体"/>
              </w:rPr>
              <w:t>在职</w:t>
            </w:r>
          </w:p>
          <w:p>
            <w:pPr>
              <w:spacing w:line="440" w:lineRule="exact"/>
              <w:jc w:val="center"/>
              <w:rPr>
                <w:rFonts w:ascii="宋体" w:hAnsi="宋体" w:cs="宋体"/>
              </w:rPr>
            </w:pPr>
            <w:r>
              <w:rPr>
                <w:rFonts w:hint="eastAsia" w:ascii="宋体" w:hAnsi="宋体" w:cs="宋体"/>
              </w:rPr>
              <w:t>技术人数</w:t>
            </w:r>
          </w:p>
        </w:tc>
        <w:tc>
          <w:tcPr>
            <w:tcW w:w="2851" w:type="dxa"/>
            <w:noWrap w:val="0"/>
            <w:vAlign w:val="center"/>
          </w:tcPr>
          <w:p>
            <w:pPr>
              <w:spacing w:line="440" w:lineRule="exact"/>
              <w:jc w:val="center"/>
              <w:rPr>
                <w:rFonts w:ascii="宋体" w:hAnsi="宋体" w:cs="宋体"/>
              </w:rPr>
            </w:pPr>
            <w:r>
              <w:rPr>
                <w:rFonts w:hint="eastAsia" w:ascii="宋体" w:hAnsi="宋体" w:cs="宋体"/>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0"/>
            <w:vAlign w:val="center"/>
          </w:tcPr>
          <w:p>
            <w:pPr>
              <w:spacing w:line="440" w:lineRule="exact"/>
              <w:rPr>
                <w:rFonts w:ascii="宋体" w:hAnsi="宋体" w:cs="宋体"/>
              </w:rPr>
            </w:pPr>
          </w:p>
        </w:tc>
        <w:tc>
          <w:tcPr>
            <w:tcW w:w="2160" w:type="dxa"/>
            <w:noWrap w:val="0"/>
            <w:vAlign w:val="center"/>
          </w:tcPr>
          <w:p>
            <w:pPr>
              <w:spacing w:line="440" w:lineRule="exact"/>
              <w:rPr>
                <w:rFonts w:ascii="宋体" w:hAnsi="宋体" w:cs="宋体"/>
              </w:rPr>
            </w:pPr>
          </w:p>
        </w:tc>
        <w:tc>
          <w:tcPr>
            <w:tcW w:w="1800" w:type="dxa"/>
            <w:noWrap w:val="0"/>
            <w:vAlign w:val="center"/>
          </w:tcPr>
          <w:p>
            <w:pPr>
              <w:spacing w:line="440" w:lineRule="exact"/>
              <w:rPr>
                <w:rFonts w:ascii="宋体" w:hAnsi="宋体" w:cs="宋体"/>
              </w:rPr>
            </w:pPr>
          </w:p>
        </w:tc>
        <w:tc>
          <w:tcPr>
            <w:tcW w:w="2851" w:type="dxa"/>
            <w:noWrap w:val="0"/>
            <w:vAlign w:val="center"/>
          </w:tcPr>
          <w:p>
            <w:pPr>
              <w:spacing w:line="440" w:lineRule="exact"/>
              <w:rPr>
                <w:rFonts w:ascii="宋体" w:hAnsi="宋体" w:cs="宋体"/>
              </w:rPr>
            </w:pPr>
          </w:p>
        </w:tc>
      </w:tr>
    </w:tbl>
    <w:p>
      <w:pPr>
        <w:spacing w:line="440" w:lineRule="exact"/>
        <w:ind w:left="632" w:hanging="632"/>
        <w:rPr>
          <w:rFonts w:ascii="宋体" w:hAnsi="宋体" w:cs="宋体"/>
          <w:b/>
        </w:rPr>
      </w:pPr>
      <w:r>
        <w:rPr>
          <w:rFonts w:hint="eastAsia" w:ascii="宋体" w:hAnsi="宋体" w:cs="宋体"/>
          <w:b/>
        </w:rPr>
        <w:t>注：1、在按要求填写好此表格后，各投标单位可以用其它的方式，就公司整体情况作出详细的介绍。</w:t>
      </w:r>
    </w:p>
    <w:p>
      <w:pPr>
        <w:numPr>
          <w:ilvl w:val="0"/>
          <w:numId w:val="9"/>
        </w:numPr>
        <w:spacing w:line="440" w:lineRule="exact"/>
        <w:ind w:left="420" w:leftChars="200" w:firstLine="0" w:firstLineChars="0"/>
        <w:rPr>
          <w:rFonts w:hint="eastAsia" w:ascii="宋体" w:hAnsi="宋体" w:cs="宋体"/>
          <w:b/>
        </w:rPr>
      </w:pPr>
      <w:r>
        <w:rPr>
          <w:rFonts w:hint="eastAsia" w:ascii="宋体" w:hAnsi="宋体" w:cs="宋体"/>
          <w:b/>
        </w:rPr>
        <w:t>有关资质和获奖情况需提供证书复印件。</w:t>
      </w:r>
    </w:p>
    <w:p>
      <w:pPr>
        <w:widowControl w:val="0"/>
        <w:numPr>
          <w:ilvl w:val="0"/>
          <w:numId w:val="0"/>
        </w:numPr>
        <w:spacing w:line="440" w:lineRule="exact"/>
        <w:jc w:val="both"/>
        <w:rPr>
          <w:rFonts w:hint="eastAsia" w:ascii="宋体" w:hAnsi="宋体" w:cs="宋体"/>
          <w:b/>
        </w:rPr>
      </w:pPr>
    </w:p>
    <w:p>
      <w:pPr>
        <w:widowControl w:val="0"/>
        <w:numPr>
          <w:ilvl w:val="0"/>
          <w:numId w:val="0"/>
        </w:numPr>
        <w:spacing w:line="440" w:lineRule="exact"/>
        <w:jc w:val="both"/>
        <w:rPr>
          <w:rFonts w:hint="eastAsia" w:ascii="宋体" w:hAnsi="宋体" w:cs="宋体"/>
          <w:b/>
        </w:rPr>
      </w:pPr>
    </w:p>
    <w:p>
      <w:pPr>
        <w:widowControl w:val="0"/>
        <w:numPr>
          <w:ilvl w:val="0"/>
          <w:numId w:val="0"/>
        </w:numPr>
        <w:spacing w:line="440" w:lineRule="exact"/>
        <w:jc w:val="both"/>
        <w:rPr>
          <w:rFonts w:hint="eastAsia" w:ascii="宋体" w:hAnsi="宋体" w:cs="宋体"/>
          <w:b/>
        </w:rPr>
      </w:pPr>
    </w:p>
    <w:p>
      <w:pPr>
        <w:spacing w:line="440" w:lineRule="exact"/>
        <w:jc w:val="center"/>
        <w:rPr>
          <w:rFonts w:hint="eastAsia" w:ascii="宋体" w:hAnsi="宋体"/>
          <w:b/>
          <w:sz w:val="32"/>
          <w:szCs w:val="32"/>
        </w:rPr>
      </w:pPr>
    </w:p>
    <w:p>
      <w:pPr>
        <w:spacing w:line="360" w:lineRule="auto"/>
        <w:jc w:val="center"/>
        <w:rPr>
          <w:rFonts w:ascii="Arial" w:hAnsi="Arial"/>
          <w:b/>
          <w:sz w:val="24"/>
          <w:szCs w:val="21"/>
        </w:rPr>
      </w:pPr>
      <w:r>
        <w:rPr>
          <w:rFonts w:ascii="Arial" w:hAnsi="Arial"/>
          <w:b/>
          <w:sz w:val="24"/>
          <w:szCs w:val="21"/>
        </w:rPr>
        <w:br w:type="page"/>
      </w:r>
    </w:p>
    <w:p>
      <w:pPr>
        <w:spacing w:line="360" w:lineRule="auto"/>
        <w:jc w:val="center"/>
        <w:rPr>
          <w:rFonts w:ascii="Arial" w:hAnsi="Arial"/>
          <w:b/>
          <w:sz w:val="24"/>
          <w:szCs w:val="21"/>
        </w:rPr>
      </w:pPr>
      <w:r>
        <w:rPr>
          <w:rFonts w:hint="eastAsia" w:ascii="Arial" w:hAnsi="Arial"/>
          <w:b/>
          <w:sz w:val="24"/>
          <w:szCs w:val="21"/>
        </w:rPr>
        <w:t>七、拟派项目经理简历表</w:t>
      </w:r>
    </w:p>
    <w:p>
      <w:pPr>
        <w:spacing w:line="360" w:lineRule="auto"/>
        <w:rPr>
          <w:rFonts w:hint="eastAsia" w:ascii="Arial" w:hAnsi="Arial"/>
        </w:rPr>
      </w:pPr>
    </w:p>
    <w:p>
      <w:pPr>
        <w:keepNext w:val="0"/>
        <w:keepLines w:val="0"/>
        <w:pageBreakBefore w:val="0"/>
        <w:kinsoku/>
        <w:wordWrap/>
        <w:overflowPunct/>
        <w:topLinePunct w:val="0"/>
        <w:autoSpaceDE/>
        <w:autoSpaceDN/>
        <w:bidi w:val="0"/>
        <w:snapToGrid/>
        <w:spacing w:line="440" w:lineRule="exact"/>
        <w:textAlignment w:val="auto"/>
        <w:rPr>
          <w:rFonts w:hint="default" w:ascii="Arial" w:hAnsi="Arial" w:eastAsia="宋体"/>
          <w:u w:val="single"/>
          <w:lang w:val="en-US" w:eastAsia="zh-CN"/>
        </w:rPr>
      </w:pPr>
      <w:r>
        <w:rPr>
          <w:rFonts w:hint="eastAsia" w:ascii="Arial" w:hAnsi="Arial"/>
        </w:rPr>
        <w:t>项目名称：</w:t>
      </w:r>
      <w:r>
        <w:rPr>
          <w:rFonts w:hint="eastAsia" w:ascii="Arial" w:hAnsi="Arial"/>
          <w:lang w:val="en-US" w:eastAsia="zh-CN"/>
        </w:rPr>
        <w:t xml:space="preserve">                                        </w:t>
      </w:r>
      <w:r>
        <w:rPr>
          <w:rFonts w:hint="eastAsia" w:ascii="Arial" w:hAnsi="Arial"/>
        </w:rPr>
        <w:t>招标编号：</w:t>
      </w:r>
      <w:r>
        <w:rPr>
          <w:rFonts w:hint="eastAsia" w:ascii="Arial" w:hAnsi="Arial"/>
          <w:lang w:val="en-US" w:eastAsia="zh-CN"/>
        </w:rPr>
        <w:t xml:space="preserve">                     </w:t>
      </w:r>
    </w:p>
    <w:tbl>
      <w:tblPr>
        <w:tblStyle w:val="35"/>
        <w:tblW w:w="0" w:type="auto"/>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00"/>
        <w:gridCol w:w="1545"/>
        <w:gridCol w:w="900"/>
        <w:gridCol w:w="1080"/>
        <w:gridCol w:w="1290"/>
        <w:gridCol w:w="3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636" w:type="dxa"/>
            <w:gridSpan w:val="6"/>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cs="宋体"/>
                <w:b/>
                <w:bCs/>
                <w:kern w:val="0"/>
                <w:szCs w:val="21"/>
              </w:rPr>
            </w:pPr>
            <w:r>
              <w:rPr>
                <w:rFonts w:hint="eastAsia" w:ascii="Arial" w:hAnsi="Arial" w:cs="宋体"/>
                <w:b/>
                <w:bCs/>
                <w:kern w:val="0"/>
                <w:szCs w:val="21"/>
              </w:rPr>
              <w:t>项目经理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姓名</w:t>
            </w:r>
          </w:p>
        </w:tc>
        <w:tc>
          <w:tcPr>
            <w:tcW w:w="1545"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c>
          <w:tcPr>
            <w:tcW w:w="90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性别</w:t>
            </w:r>
          </w:p>
        </w:tc>
        <w:tc>
          <w:tcPr>
            <w:tcW w:w="108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c>
          <w:tcPr>
            <w:tcW w:w="129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出生年月</w:t>
            </w:r>
          </w:p>
        </w:tc>
        <w:tc>
          <w:tcPr>
            <w:tcW w:w="3021"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专业</w:t>
            </w:r>
          </w:p>
        </w:tc>
        <w:tc>
          <w:tcPr>
            <w:tcW w:w="1545"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c>
          <w:tcPr>
            <w:tcW w:w="90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学历</w:t>
            </w:r>
          </w:p>
        </w:tc>
        <w:tc>
          <w:tcPr>
            <w:tcW w:w="108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c>
          <w:tcPr>
            <w:tcW w:w="129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职称</w:t>
            </w:r>
          </w:p>
        </w:tc>
        <w:tc>
          <w:tcPr>
            <w:tcW w:w="3021"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何时进入公司</w:t>
            </w:r>
          </w:p>
        </w:tc>
        <w:tc>
          <w:tcPr>
            <w:tcW w:w="7836" w:type="dxa"/>
            <w:gridSpan w:val="5"/>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rPr>
              <w:t>从事项目年限</w:t>
            </w:r>
          </w:p>
        </w:tc>
        <w:tc>
          <w:tcPr>
            <w:tcW w:w="7836" w:type="dxa"/>
            <w:gridSpan w:val="5"/>
            <w:noWrap w:val="0"/>
            <w:vAlign w:val="center"/>
          </w:tcPr>
          <w:p>
            <w:pPr>
              <w:keepNext w:val="0"/>
              <w:keepLines w:val="0"/>
              <w:pageBreakBefore w:val="0"/>
              <w:widowControl/>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9636" w:type="dxa"/>
            <w:gridSpan w:val="6"/>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cs="宋体"/>
                <w:kern w:val="0"/>
                <w:szCs w:val="21"/>
              </w:rPr>
            </w:pPr>
            <w:r>
              <w:rPr>
                <w:rFonts w:hint="eastAsia" w:ascii="Arial" w:hAnsi="Arial"/>
                <w:szCs w:val="21"/>
              </w:rPr>
              <w:t>已完成项目情况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0"/>
            <w:vAlign w:val="center"/>
          </w:tcPr>
          <w:p>
            <w:pPr>
              <w:keepNext w:val="0"/>
              <w:keepLines w:val="0"/>
              <w:pageBreakBefore w:val="0"/>
              <w:kinsoku/>
              <w:wordWrap/>
              <w:overflowPunct/>
              <w:topLinePunct w:val="0"/>
              <w:autoSpaceDE/>
              <w:autoSpaceDN/>
              <w:bidi w:val="0"/>
              <w:snapToGrid/>
              <w:spacing w:line="440" w:lineRule="exact"/>
              <w:ind w:right="23" w:rightChars="11"/>
              <w:jc w:val="center"/>
              <w:textAlignment w:val="auto"/>
              <w:rPr>
                <w:rFonts w:ascii="Arial" w:hAnsi="Arial" w:cs="宋体"/>
                <w:kern w:val="0"/>
                <w:szCs w:val="21"/>
              </w:rPr>
            </w:pPr>
            <w:r>
              <w:rPr>
                <w:rFonts w:hint="eastAsia" w:ascii="Arial" w:hAnsi="Arial"/>
                <w:szCs w:val="21"/>
              </w:rPr>
              <w:t>业主单位</w:t>
            </w:r>
          </w:p>
        </w:tc>
        <w:tc>
          <w:tcPr>
            <w:tcW w:w="3525" w:type="dxa"/>
            <w:gridSpan w:val="3"/>
            <w:noWrap w:val="0"/>
            <w:vAlign w:val="center"/>
          </w:tcPr>
          <w:p>
            <w:pPr>
              <w:keepNext w:val="0"/>
              <w:keepLines w:val="0"/>
              <w:pageBreakBefore w:val="0"/>
              <w:kinsoku/>
              <w:wordWrap/>
              <w:overflowPunct/>
              <w:topLinePunct w:val="0"/>
              <w:autoSpaceDE/>
              <w:autoSpaceDN/>
              <w:bidi w:val="0"/>
              <w:snapToGrid/>
              <w:spacing w:line="440" w:lineRule="exact"/>
              <w:ind w:right="23" w:rightChars="11"/>
              <w:jc w:val="center"/>
              <w:textAlignment w:val="auto"/>
              <w:rPr>
                <w:rFonts w:ascii="Arial" w:hAnsi="Arial"/>
                <w:szCs w:val="21"/>
              </w:rPr>
            </w:pPr>
            <w:r>
              <w:rPr>
                <w:rFonts w:hint="eastAsia" w:ascii="Arial" w:hAnsi="Arial"/>
                <w:szCs w:val="21"/>
              </w:rPr>
              <w:t>项目名称</w:t>
            </w:r>
          </w:p>
        </w:tc>
        <w:tc>
          <w:tcPr>
            <w:tcW w:w="1290" w:type="dxa"/>
            <w:noWrap w:val="0"/>
            <w:vAlign w:val="center"/>
          </w:tcPr>
          <w:p>
            <w:pPr>
              <w:keepNext w:val="0"/>
              <w:keepLines w:val="0"/>
              <w:pageBreakBefore w:val="0"/>
              <w:kinsoku/>
              <w:wordWrap/>
              <w:overflowPunct/>
              <w:topLinePunct w:val="0"/>
              <w:autoSpaceDE/>
              <w:autoSpaceDN/>
              <w:bidi w:val="0"/>
              <w:snapToGrid/>
              <w:spacing w:line="440" w:lineRule="exact"/>
              <w:ind w:right="23" w:rightChars="11"/>
              <w:jc w:val="center"/>
              <w:textAlignment w:val="auto"/>
              <w:rPr>
                <w:rFonts w:ascii="Arial" w:hAnsi="Arial"/>
                <w:szCs w:val="21"/>
              </w:rPr>
            </w:pPr>
            <w:r>
              <w:rPr>
                <w:rFonts w:hint="eastAsia" w:ascii="Arial" w:hAnsi="Arial"/>
                <w:szCs w:val="21"/>
              </w:rPr>
              <w:t>合同时间</w:t>
            </w:r>
          </w:p>
        </w:tc>
        <w:tc>
          <w:tcPr>
            <w:tcW w:w="3021" w:type="dxa"/>
            <w:noWrap w:val="0"/>
            <w:vAlign w:val="center"/>
          </w:tcPr>
          <w:p>
            <w:pPr>
              <w:keepNext w:val="0"/>
              <w:keepLines w:val="0"/>
              <w:pageBreakBefore w:val="0"/>
              <w:kinsoku/>
              <w:wordWrap/>
              <w:overflowPunct/>
              <w:topLinePunct w:val="0"/>
              <w:autoSpaceDE/>
              <w:autoSpaceDN/>
              <w:bidi w:val="0"/>
              <w:snapToGrid/>
              <w:spacing w:line="440" w:lineRule="exact"/>
              <w:ind w:right="23" w:rightChars="11"/>
              <w:jc w:val="center"/>
              <w:textAlignment w:val="auto"/>
              <w:rPr>
                <w:rFonts w:ascii="Arial" w:hAnsi="Arial"/>
                <w:szCs w:val="21"/>
              </w:rPr>
            </w:pPr>
            <w:r>
              <w:rPr>
                <w:rFonts w:hint="eastAsia" w:ascii="Arial" w:hAnsi="Arial"/>
                <w:szCs w:val="21"/>
              </w:rPr>
              <w:t>管理业绩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cs="宋体"/>
                <w:kern w:val="0"/>
                <w:szCs w:val="21"/>
              </w:rPr>
            </w:pPr>
          </w:p>
        </w:tc>
        <w:tc>
          <w:tcPr>
            <w:tcW w:w="3525" w:type="dxa"/>
            <w:gridSpan w:val="3"/>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c>
          <w:tcPr>
            <w:tcW w:w="129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c>
          <w:tcPr>
            <w:tcW w:w="3021"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cs="宋体"/>
                <w:kern w:val="0"/>
                <w:szCs w:val="21"/>
              </w:rPr>
            </w:pPr>
          </w:p>
        </w:tc>
        <w:tc>
          <w:tcPr>
            <w:tcW w:w="3525" w:type="dxa"/>
            <w:gridSpan w:val="3"/>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c>
          <w:tcPr>
            <w:tcW w:w="129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c>
          <w:tcPr>
            <w:tcW w:w="3021"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cs="宋体"/>
                <w:kern w:val="0"/>
                <w:szCs w:val="21"/>
              </w:rPr>
            </w:pPr>
          </w:p>
        </w:tc>
        <w:tc>
          <w:tcPr>
            <w:tcW w:w="3525" w:type="dxa"/>
            <w:gridSpan w:val="3"/>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c>
          <w:tcPr>
            <w:tcW w:w="129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c>
          <w:tcPr>
            <w:tcW w:w="3021"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Arial" w:hAnsi="Arial"/>
                <w:szCs w:val="21"/>
              </w:rPr>
            </w:pPr>
          </w:p>
        </w:tc>
      </w:tr>
    </w:tbl>
    <w:p>
      <w:pPr>
        <w:keepNext w:val="0"/>
        <w:keepLines w:val="0"/>
        <w:pageBreakBefore w:val="0"/>
        <w:kinsoku/>
        <w:wordWrap/>
        <w:overflowPunct/>
        <w:topLinePunct w:val="0"/>
        <w:autoSpaceDE/>
        <w:autoSpaceDN/>
        <w:bidi w:val="0"/>
        <w:snapToGrid/>
        <w:spacing w:before="120" w:beforeLines="50" w:line="440" w:lineRule="exact"/>
        <w:textAlignment w:val="auto"/>
        <w:rPr>
          <w:rFonts w:ascii="Arial" w:hAnsi="Arial"/>
          <w:bCs/>
          <w:szCs w:val="21"/>
        </w:rPr>
      </w:pPr>
      <w:r>
        <w:rPr>
          <w:rFonts w:hint="eastAsia" w:ascii="Arial" w:hAnsi="Arial"/>
          <w:bCs/>
          <w:szCs w:val="21"/>
        </w:rPr>
        <w:t>注：1、本表可由投标人根据配置情况进行延展。</w:t>
      </w:r>
    </w:p>
    <w:p>
      <w:pPr>
        <w:keepNext w:val="0"/>
        <w:keepLines w:val="0"/>
        <w:pageBreakBefore w:val="0"/>
        <w:kinsoku/>
        <w:wordWrap/>
        <w:overflowPunct/>
        <w:topLinePunct w:val="0"/>
        <w:autoSpaceDE/>
        <w:autoSpaceDN/>
        <w:bidi w:val="0"/>
        <w:snapToGrid/>
        <w:spacing w:line="440" w:lineRule="exact"/>
        <w:textAlignment w:val="auto"/>
        <w:rPr>
          <w:rFonts w:ascii="Arial" w:hAnsi="Arial"/>
          <w:bCs/>
          <w:szCs w:val="21"/>
        </w:rPr>
      </w:pPr>
      <w:r>
        <w:rPr>
          <w:rFonts w:hint="eastAsia" w:ascii="Arial" w:hAnsi="Arial"/>
          <w:bCs/>
          <w:szCs w:val="21"/>
        </w:rPr>
        <w:t xml:space="preserve">    2、本表后附拟派项目经理的劳动合同复印件、开标前近1个月内投标人所缴纳社保证明（由社保部门出具并盖章的社保证明为准），以上内容均加盖公章。</w:t>
      </w:r>
    </w:p>
    <w:p>
      <w:pPr>
        <w:keepNext w:val="0"/>
        <w:keepLines w:val="0"/>
        <w:pageBreakBefore w:val="0"/>
        <w:kinsoku/>
        <w:wordWrap/>
        <w:overflowPunct/>
        <w:topLinePunct w:val="0"/>
        <w:autoSpaceDE/>
        <w:autoSpaceDN/>
        <w:bidi w:val="0"/>
        <w:snapToGrid/>
        <w:spacing w:line="440" w:lineRule="exact"/>
        <w:textAlignment w:val="auto"/>
        <w:rPr>
          <w:rFonts w:ascii="Arial" w:hAnsi="Arial"/>
          <w:u w:val="single"/>
        </w:rPr>
      </w:pPr>
    </w:p>
    <w:p>
      <w:pPr>
        <w:keepNext w:val="0"/>
        <w:keepLines w:val="0"/>
        <w:pageBreakBefore w:val="0"/>
        <w:tabs>
          <w:tab w:val="left" w:pos="606"/>
        </w:tabs>
        <w:kinsoku/>
        <w:wordWrap/>
        <w:overflowPunct/>
        <w:topLinePunct w:val="0"/>
        <w:autoSpaceDE/>
        <w:autoSpaceDN/>
        <w:bidi w:val="0"/>
        <w:snapToGrid/>
        <w:spacing w:line="440" w:lineRule="exact"/>
        <w:textAlignment w:val="auto"/>
        <w:rPr>
          <w:rFonts w:ascii="Arial" w:hAnsi="Arial"/>
          <w:bCs/>
          <w:sz w:val="24"/>
          <w:szCs w:val="21"/>
        </w:rPr>
      </w:pPr>
    </w:p>
    <w:p>
      <w:pPr>
        <w:keepNext w:val="0"/>
        <w:keepLines w:val="0"/>
        <w:pageBreakBefore w:val="0"/>
        <w:tabs>
          <w:tab w:val="left" w:pos="606"/>
        </w:tabs>
        <w:kinsoku/>
        <w:wordWrap/>
        <w:overflowPunct/>
        <w:topLinePunct w:val="0"/>
        <w:autoSpaceDE/>
        <w:autoSpaceDN/>
        <w:bidi w:val="0"/>
        <w:snapToGrid/>
        <w:spacing w:line="440" w:lineRule="exact"/>
        <w:textAlignment w:val="auto"/>
        <w:rPr>
          <w:rFonts w:ascii="Arial" w:hAnsi="Arial"/>
          <w:bCs/>
          <w:sz w:val="24"/>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hint="eastAsia" w:ascii="Arial" w:hAnsi="Arial"/>
          <w:szCs w:val="21"/>
        </w:rPr>
      </w:pPr>
    </w:p>
    <w:p>
      <w:pPr>
        <w:widowControl/>
        <w:adjustRightInd w:val="0"/>
        <w:spacing w:line="360" w:lineRule="auto"/>
        <w:jc w:val="left"/>
        <w:rPr>
          <w:rFonts w:hint="eastAsia" w:ascii="Arial" w:hAnsi="Arial"/>
          <w:szCs w:val="21"/>
        </w:rPr>
      </w:pPr>
    </w:p>
    <w:p>
      <w:pPr>
        <w:widowControl/>
        <w:adjustRightInd w:val="0"/>
        <w:spacing w:line="360" w:lineRule="auto"/>
        <w:jc w:val="left"/>
        <w:rPr>
          <w:rFonts w:hint="eastAsia" w:ascii="Arial" w:hAnsi="Arial"/>
          <w:szCs w:val="21"/>
        </w:rPr>
      </w:pPr>
    </w:p>
    <w:p>
      <w:pPr>
        <w:widowControl/>
        <w:jc w:val="left"/>
        <w:rPr>
          <w:rFonts w:ascii="Arial" w:hAnsi="Arial"/>
          <w:b/>
          <w:szCs w:val="21"/>
        </w:rPr>
      </w:pPr>
      <w:r>
        <w:rPr>
          <w:rFonts w:ascii="Arial" w:hAnsi="Arial"/>
          <w:b/>
          <w:szCs w:val="21"/>
        </w:rPr>
        <w:br w:type="page"/>
      </w:r>
    </w:p>
    <w:p>
      <w:pPr>
        <w:spacing w:line="360" w:lineRule="auto"/>
        <w:jc w:val="center"/>
        <w:rPr>
          <w:rFonts w:ascii="宋体" w:hAnsi="宋体"/>
          <w:b/>
          <w:bCs/>
          <w:sz w:val="28"/>
          <w:szCs w:val="28"/>
        </w:rPr>
      </w:pPr>
      <w:r>
        <w:rPr>
          <w:rFonts w:hint="eastAsia" w:ascii="宋体" w:hAnsi="宋体"/>
          <w:b/>
          <w:bCs/>
          <w:sz w:val="28"/>
          <w:szCs w:val="28"/>
        </w:rPr>
        <w:t>八、其它服务人员配置表</w:t>
      </w:r>
    </w:p>
    <w:p>
      <w:pPr>
        <w:spacing w:line="360" w:lineRule="auto"/>
        <w:jc w:val="center"/>
        <w:rPr>
          <w:rFonts w:ascii="Arial" w:hAnsi="Arial"/>
          <w:b/>
          <w:sz w:val="24"/>
          <w:szCs w:val="21"/>
        </w:rPr>
      </w:pPr>
    </w:p>
    <w:p>
      <w:pPr>
        <w:spacing w:line="360" w:lineRule="auto"/>
        <w:rPr>
          <w:rFonts w:hint="default" w:ascii="Arial" w:hAnsi="Arial" w:eastAsia="宋体"/>
          <w:u w:val="single"/>
          <w:lang w:val="en-US" w:eastAsia="zh-CN"/>
        </w:rPr>
      </w:pPr>
      <w:r>
        <w:rPr>
          <w:rFonts w:hint="eastAsia" w:ascii="Arial" w:hAnsi="Arial"/>
        </w:rPr>
        <w:t>项目名称：</w:t>
      </w:r>
      <w:r>
        <w:rPr>
          <w:rFonts w:hint="eastAsia" w:ascii="Arial" w:hAnsi="Arial"/>
          <w:lang w:val="en-US" w:eastAsia="zh-CN"/>
        </w:rPr>
        <w:t xml:space="preserve">                                              </w:t>
      </w:r>
      <w:r>
        <w:rPr>
          <w:rFonts w:hint="eastAsia" w:ascii="Arial" w:hAnsi="Arial"/>
        </w:rPr>
        <w:t>招标编号：</w:t>
      </w:r>
      <w:r>
        <w:rPr>
          <w:rFonts w:hint="eastAsia" w:ascii="Arial" w:hAnsi="Arial"/>
          <w:lang w:val="en-US" w:eastAsia="zh-CN"/>
        </w:rPr>
        <w:t xml:space="preserve">                      </w:t>
      </w:r>
    </w:p>
    <w:tbl>
      <w:tblPr>
        <w:tblStyle w:val="35"/>
        <w:tblW w:w="0" w:type="auto"/>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25"/>
        <w:gridCol w:w="980"/>
        <w:gridCol w:w="980"/>
        <w:gridCol w:w="980"/>
        <w:gridCol w:w="2375"/>
        <w:gridCol w:w="35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825" w:type="dxa"/>
            <w:noWrap w:val="0"/>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序号</w:t>
            </w:r>
          </w:p>
        </w:tc>
        <w:tc>
          <w:tcPr>
            <w:tcW w:w="980" w:type="dxa"/>
            <w:noWrap w:val="0"/>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姓名</w:t>
            </w:r>
          </w:p>
        </w:tc>
        <w:tc>
          <w:tcPr>
            <w:tcW w:w="980" w:type="dxa"/>
            <w:noWrap w:val="0"/>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人员岗位</w:t>
            </w:r>
          </w:p>
        </w:tc>
        <w:tc>
          <w:tcPr>
            <w:tcW w:w="980" w:type="dxa"/>
            <w:noWrap w:val="0"/>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年龄</w:t>
            </w:r>
          </w:p>
        </w:tc>
        <w:tc>
          <w:tcPr>
            <w:tcW w:w="2375" w:type="dxa"/>
            <w:noWrap w:val="0"/>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职称或技术等级</w:t>
            </w:r>
          </w:p>
        </w:tc>
        <w:tc>
          <w:tcPr>
            <w:tcW w:w="3502" w:type="dxa"/>
            <w:noWrap w:val="0"/>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承担过的类似项目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1</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2</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3</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4</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5</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6</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7</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8</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9</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10</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11</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0"/>
            <w:vAlign w:val="center"/>
          </w:tcPr>
          <w:p>
            <w:pPr>
              <w:widowControl/>
              <w:snapToGrid w:val="0"/>
              <w:spacing w:line="400" w:lineRule="exact"/>
              <w:jc w:val="center"/>
              <w:rPr>
                <w:rFonts w:ascii="Arial" w:hAnsi="Arial" w:cs="宋体"/>
                <w:kern w:val="0"/>
              </w:rPr>
            </w:pPr>
            <w:r>
              <w:rPr>
                <w:rFonts w:hint="eastAsia" w:ascii="Arial" w:hAnsi="Arial" w:cs="宋体"/>
                <w:kern w:val="0"/>
              </w:rPr>
              <w:t>…</w:t>
            </w:r>
          </w:p>
        </w:tc>
        <w:tc>
          <w:tcPr>
            <w:tcW w:w="980" w:type="dxa"/>
            <w:noWrap w:val="0"/>
            <w:vAlign w:val="center"/>
          </w:tcPr>
          <w:p>
            <w:pPr>
              <w:widowControl/>
              <w:snapToGrid w:val="0"/>
              <w:spacing w:line="400" w:lineRule="exact"/>
              <w:ind w:firstLine="480"/>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980" w:type="dxa"/>
            <w:noWrap w:val="0"/>
            <w:vAlign w:val="center"/>
          </w:tcPr>
          <w:p>
            <w:pPr>
              <w:widowControl/>
              <w:snapToGrid w:val="0"/>
              <w:spacing w:line="400" w:lineRule="exact"/>
              <w:ind w:firstLine="480"/>
              <w:jc w:val="center"/>
              <w:rPr>
                <w:rFonts w:ascii="Arial" w:hAnsi="Arial" w:cs="宋体"/>
                <w:kern w:val="0"/>
              </w:rPr>
            </w:pPr>
          </w:p>
        </w:tc>
        <w:tc>
          <w:tcPr>
            <w:tcW w:w="2375" w:type="dxa"/>
            <w:noWrap w:val="0"/>
            <w:vAlign w:val="center"/>
          </w:tcPr>
          <w:p>
            <w:pPr>
              <w:widowControl/>
              <w:snapToGrid w:val="0"/>
              <w:spacing w:line="400" w:lineRule="exact"/>
              <w:ind w:firstLine="480"/>
              <w:jc w:val="center"/>
              <w:rPr>
                <w:rFonts w:ascii="Arial" w:hAnsi="Arial" w:cs="宋体"/>
                <w:kern w:val="0"/>
              </w:rPr>
            </w:pPr>
          </w:p>
        </w:tc>
        <w:tc>
          <w:tcPr>
            <w:tcW w:w="3502" w:type="dxa"/>
            <w:noWrap w:val="0"/>
            <w:vAlign w:val="center"/>
          </w:tcPr>
          <w:p>
            <w:pPr>
              <w:widowControl/>
              <w:snapToGrid w:val="0"/>
              <w:spacing w:line="400" w:lineRule="exact"/>
              <w:ind w:firstLine="480"/>
              <w:jc w:val="center"/>
              <w:rPr>
                <w:rFonts w:ascii="Arial" w:hAnsi="Arial" w:cs="宋体"/>
                <w:kern w:val="0"/>
              </w:rPr>
            </w:pPr>
          </w:p>
        </w:tc>
      </w:tr>
    </w:tbl>
    <w:p>
      <w:pPr>
        <w:spacing w:line="360" w:lineRule="auto"/>
        <w:rPr>
          <w:rFonts w:ascii="Arial" w:hAnsi="Arial"/>
          <w:highlight w:val="green"/>
          <w:u w:val="single"/>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若为拟招聘人员的，</w:t>
      </w:r>
      <w:r>
        <w:rPr>
          <w:rFonts w:hint="eastAsia" w:ascii="宋体" w:hAnsi="宋体"/>
          <w:color w:val="auto"/>
          <w:szCs w:val="21"/>
          <w:highlight w:val="none"/>
        </w:rPr>
        <w:t>可不填写本表，但</w:t>
      </w:r>
      <w:r>
        <w:rPr>
          <w:rFonts w:hint="eastAsia" w:ascii="宋体" w:hAnsi="宋体"/>
          <w:color w:val="auto"/>
          <w:szCs w:val="21"/>
          <w:highlight w:val="none"/>
          <w:lang w:eastAsia="zh-CN"/>
        </w:rPr>
        <w:t>须</w:t>
      </w:r>
      <w:r>
        <w:rPr>
          <w:rFonts w:hint="eastAsia" w:ascii="宋体" w:hAnsi="宋体" w:cs="宋体"/>
          <w:color w:val="auto"/>
          <w:kern w:val="0"/>
          <w:szCs w:val="21"/>
          <w:highlight w:val="none"/>
        </w:rPr>
        <w:t>在投标文件中提供承诺书并盖章。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jc w:val="left"/>
        <w:rPr>
          <w:rFonts w:ascii="Arial" w:hAnsi="Arial"/>
          <w:szCs w:val="21"/>
        </w:rPr>
      </w:pPr>
    </w:p>
    <w:p>
      <w:pPr>
        <w:spacing w:line="440" w:lineRule="exact"/>
        <w:jc w:val="center"/>
        <w:rPr>
          <w:rFonts w:ascii="宋体" w:hAnsi="宋体"/>
          <w:b/>
          <w:bCs/>
          <w:sz w:val="28"/>
          <w:szCs w:val="28"/>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bCs/>
          <w:sz w:val="28"/>
          <w:szCs w:val="28"/>
        </w:rPr>
      </w:pPr>
      <w:r>
        <w:rPr>
          <w:rFonts w:hint="eastAsia" w:ascii="宋体" w:hAnsi="宋体"/>
          <w:b/>
          <w:bCs/>
          <w:sz w:val="28"/>
          <w:szCs w:val="28"/>
        </w:rPr>
        <w:t>九、项目业绩表</w:t>
      </w:r>
    </w:p>
    <w:p>
      <w:pPr>
        <w:spacing w:line="360" w:lineRule="auto"/>
        <w:jc w:val="center"/>
        <w:rPr>
          <w:rFonts w:ascii="Arial" w:hAnsi="Arial"/>
          <w:b/>
          <w:sz w:val="24"/>
          <w:szCs w:val="21"/>
        </w:rPr>
      </w:pPr>
    </w:p>
    <w:p>
      <w:pPr>
        <w:spacing w:line="360" w:lineRule="auto"/>
        <w:rPr>
          <w:rFonts w:hint="default" w:ascii="Arial" w:hAnsi="Arial" w:eastAsia="宋体"/>
          <w:szCs w:val="21"/>
          <w:lang w:val="en-US" w:eastAsia="zh-CN"/>
        </w:rPr>
      </w:pPr>
      <w:r>
        <w:rPr>
          <w:rFonts w:hint="eastAsia" w:ascii="Arial" w:hAnsi="Arial"/>
        </w:rPr>
        <w:t>项目名称：</w:t>
      </w:r>
      <w:r>
        <w:rPr>
          <w:rFonts w:hint="eastAsia" w:ascii="Arial" w:hAnsi="Arial"/>
          <w:lang w:val="en-US" w:eastAsia="zh-CN"/>
        </w:rPr>
        <w:t xml:space="preserve">                                  </w:t>
      </w:r>
      <w:r>
        <w:rPr>
          <w:rFonts w:hint="eastAsia" w:ascii="Arial" w:hAnsi="Arial"/>
        </w:rPr>
        <w:t>招标编号：</w:t>
      </w:r>
      <w:r>
        <w:rPr>
          <w:rFonts w:hint="eastAsia" w:ascii="Arial" w:hAnsi="Arial"/>
          <w:lang w:val="en-US" w:eastAsia="zh-CN"/>
        </w:rPr>
        <w:t xml:space="preserve">                             </w:t>
      </w:r>
    </w:p>
    <w:tbl>
      <w:tblPr>
        <w:tblStyle w:val="35"/>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601"/>
        <w:gridCol w:w="1515"/>
        <w:gridCol w:w="2049"/>
        <w:gridCol w:w="2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0" w:type="dxa"/>
            <w:noWrap w:val="0"/>
            <w:vAlign w:val="center"/>
          </w:tcPr>
          <w:p>
            <w:pPr>
              <w:jc w:val="center"/>
              <w:rPr>
                <w:rFonts w:ascii="Arial" w:hAnsi="Arial"/>
                <w:b/>
                <w:bCs/>
                <w:szCs w:val="21"/>
              </w:rPr>
            </w:pPr>
            <w:r>
              <w:rPr>
                <w:rFonts w:hint="eastAsia" w:ascii="Arial" w:hAnsi="Arial"/>
                <w:b/>
                <w:bCs/>
                <w:szCs w:val="21"/>
                <w:lang w:val="zh-CN"/>
              </w:rPr>
              <w:t>序号</w:t>
            </w:r>
          </w:p>
        </w:tc>
        <w:tc>
          <w:tcPr>
            <w:tcW w:w="2601" w:type="dxa"/>
            <w:noWrap w:val="0"/>
            <w:vAlign w:val="center"/>
          </w:tcPr>
          <w:p>
            <w:pPr>
              <w:jc w:val="center"/>
              <w:rPr>
                <w:rFonts w:ascii="Arial" w:hAnsi="Arial"/>
                <w:b/>
                <w:bCs/>
                <w:szCs w:val="21"/>
              </w:rPr>
            </w:pPr>
            <w:r>
              <w:rPr>
                <w:rFonts w:hint="eastAsia" w:ascii="Arial" w:hAnsi="Arial"/>
                <w:b/>
                <w:bCs/>
                <w:szCs w:val="21"/>
                <w:lang w:val="zh-CN"/>
              </w:rPr>
              <w:t>项目名称</w:t>
            </w:r>
          </w:p>
        </w:tc>
        <w:tc>
          <w:tcPr>
            <w:tcW w:w="1515" w:type="dxa"/>
            <w:noWrap w:val="0"/>
            <w:vAlign w:val="center"/>
          </w:tcPr>
          <w:p>
            <w:pPr>
              <w:jc w:val="center"/>
              <w:rPr>
                <w:rFonts w:ascii="Arial" w:hAnsi="Arial"/>
                <w:b/>
                <w:bCs/>
                <w:szCs w:val="21"/>
              </w:rPr>
            </w:pPr>
            <w:r>
              <w:rPr>
                <w:rFonts w:hint="eastAsia" w:ascii="Arial" w:hAnsi="Arial"/>
                <w:b/>
                <w:bCs/>
                <w:szCs w:val="21"/>
              </w:rPr>
              <w:t>合同签订</w:t>
            </w:r>
            <w:r>
              <w:rPr>
                <w:rFonts w:hint="eastAsia" w:ascii="Arial" w:hAnsi="Arial"/>
                <w:b/>
                <w:bCs/>
                <w:szCs w:val="21"/>
                <w:lang w:val="zh-CN"/>
              </w:rPr>
              <w:t>时间</w:t>
            </w:r>
          </w:p>
        </w:tc>
        <w:tc>
          <w:tcPr>
            <w:tcW w:w="2049" w:type="dxa"/>
            <w:noWrap w:val="0"/>
            <w:vAlign w:val="center"/>
          </w:tcPr>
          <w:p>
            <w:pPr>
              <w:jc w:val="center"/>
              <w:rPr>
                <w:rFonts w:ascii="Arial" w:hAnsi="Arial"/>
                <w:b/>
                <w:bCs/>
                <w:szCs w:val="21"/>
              </w:rPr>
            </w:pPr>
            <w:r>
              <w:rPr>
                <w:rFonts w:hint="eastAsia" w:ascii="Arial" w:hAnsi="Arial"/>
                <w:b/>
                <w:bCs/>
                <w:szCs w:val="21"/>
              </w:rPr>
              <w:t>服务地点</w:t>
            </w:r>
          </w:p>
        </w:tc>
        <w:tc>
          <w:tcPr>
            <w:tcW w:w="2793" w:type="dxa"/>
            <w:noWrap w:val="0"/>
            <w:vAlign w:val="center"/>
          </w:tcPr>
          <w:p>
            <w:pPr>
              <w:jc w:val="center"/>
              <w:rPr>
                <w:rFonts w:ascii="Arial" w:hAnsi="Arial"/>
                <w:b/>
                <w:bCs/>
                <w:szCs w:val="21"/>
              </w:rPr>
            </w:pPr>
            <w:r>
              <w:rPr>
                <w:rFonts w:hint="eastAsia" w:ascii="Arial" w:hAnsi="Arial"/>
                <w:b/>
                <w:bCs/>
                <w:szCs w:val="21"/>
              </w:rPr>
              <w:t>甲方联系人/联系电话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r>
              <w:rPr>
                <w:rFonts w:hint="eastAsia" w:ascii="Arial" w:hAnsi="Arial"/>
                <w:szCs w:val="21"/>
              </w:rPr>
              <w:t>1</w:t>
            </w: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r>
              <w:rPr>
                <w:rFonts w:hint="eastAsia" w:ascii="Arial" w:hAnsi="Arial"/>
                <w:szCs w:val="21"/>
              </w:rPr>
              <w:t>2</w:t>
            </w: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r>
              <w:rPr>
                <w:rFonts w:hint="eastAsia" w:ascii="Arial" w:hAnsi="Arial"/>
                <w:szCs w:val="21"/>
              </w:rPr>
              <w:t>3</w:t>
            </w: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r>
              <w:rPr>
                <w:rFonts w:hint="eastAsia" w:ascii="Arial" w:hAnsi="Arial"/>
                <w:szCs w:val="21"/>
              </w:rPr>
              <w:t>…</w:t>
            </w: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jc w:val="center"/>
              <w:rPr>
                <w:rFonts w:ascii="Arial" w:hAnsi="Arial"/>
                <w:szCs w:val="21"/>
              </w:rPr>
            </w:pPr>
          </w:p>
        </w:tc>
        <w:tc>
          <w:tcPr>
            <w:tcW w:w="2601" w:type="dxa"/>
            <w:noWrap w:val="0"/>
            <w:vAlign w:val="center"/>
          </w:tcPr>
          <w:p>
            <w:pPr>
              <w:jc w:val="center"/>
              <w:rPr>
                <w:rFonts w:ascii="Arial" w:hAnsi="Arial"/>
                <w:szCs w:val="21"/>
              </w:rPr>
            </w:pPr>
          </w:p>
        </w:tc>
        <w:tc>
          <w:tcPr>
            <w:tcW w:w="1515" w:type="dxa"/>
            <w:noWrap w:val="0"/>
            <w:vAlign w:val="center"/>
          </w:tcPr>
          <w:p>
            <w:pPr>
              <w:jc w:val="center"/>
              <w:rPr>
                <w:rFonts w:ascii="Arial" w:hAnsi="Arial"/>
                <w:szCs w:val="21"/>
              </w:rPr>
            </w:pPr>
          </w:p>
        </w:tc>
        <w:tc>
          <w:tcPr>
            <w:tcW w:w="2049" w:type="dxa"/>
            <w:noWrap w:val="0"/>
            <w:vAlign w:val="center"/>
          </w:tcPr>
          <w:p>
            <w:pPr>
              <w:jc w:val="center"/>
              <w:rPr>
                <w:rFonts w:ascii="Arial" w:hAnsi="Arial"/>
                <w:szCs w:val="21"/>
              </w:rPr>
            </w:pPr>
          </w:p>
        </w:tc>
        <w:tc>
          <w:tcPr>
            <w:tcW w:w="2793" w:type="dxa"/>
            <w:noWrap w:val="0"/>
            <w:vAlign w:val="center"/>
          </w:tcPr>
          <w:p>
            <w:pPr>
              <w:jc w:val="center"/>
              <w:rPr>
                <w:rFonts w:ascii="Arial" w:hAnsi="Arial"/>
                <w:szCs w:val="21"/>
              </w:rPr>
            </w:pPr>
          </w:p>
        </w:tc>
      </w:tr>
    </w:tbl>
    <w:p>
      <w:pPr>
        <w:spacing w:line="400" w:lineRule="exact"/>
        <w:rPr>
          <w:rFonts w:ascii="Arial" w:hAnsi="Arial"/>
          <w:szCs w:val="21"/>
        </w:rPr>
      </w:pPr>
      <w:r>
        <w:rPr>
          <w:rFonts w:hint="eastAsia" w:ascii="Arial" w:hAnsi="Arial"/>
          <w:szCs w:val="21"/>
          <w:lang w:val="zh-CN"/>
        </w:rPr>
        <w:t>注：</w:t>
      </w:r>
      <w:r>
        <w:rPr>
          <w:rFonts w:hint="eastAsia" w:ascii="Arial" w:hAnsi="Arial"/>
          <w:iCs/>
          <w:szCs w:val="21"/>
        </w:rPr>
        <w:t>本表后</w:t>
      </w:r>
      <w:r>
        <w:rPr>
          <w:rFonts w:ascii="Arial" w:hAnsi="Arial"/>
          <w:iCs/>
          <w:szCs w:val="21"/>
        </w:rPr>
        <w:t>附上</w:t>
      </w:r>
      <w:r>
        <w:rPr>
          <w:rFonts w:hint="eastAsia" w:ascii="Arial" w:hAnsi="Arial" w:cs="Arial"/>
          <w:szCs w:val="21"/>
        </w:rPr>
        <w:t>表中所列</w:t>
      </w:r>
      <w:r>
        <w:rPr>
          <w:rFonts w:hint="eastAsia" w:ascii="Arial" w:hAnsi="Arial"/>
          <w:szCs w:val="21"/>
          <w:lang w:val="zh-CN"/>
        </w:rPr>
        <w:t>业</w:t>
      </w:r>
      <w:r>
        <w:rPr>
          <w:rFonts w:hint="eastAsia" w:ascii="Arial" w:hAnsi="Arial" w:cs="Arial"/>
          <w:szCs w:val="21"/>
          <w:lang w:val="zh-CN"/>
        </w:rPr>
        <w:t>绩</w:t>
      </w:r>
      <w:r>
        <w:rPr>
          <w:rFonts w:hint="eastAsia" w:ascii="Arial" w:hAnsi="Arial" w:cs="Arial"/>
          <w:szCs w:val="21"/>
        </w:rPr>
        <w:t>合同复印件，加盖公章</w:t>
      </w:r>
      <w:r>
        <w:rPr>
          <w:rFonts w:hint="eastAsia" w:ascii="Arial" w:hAnsi="Arial"/>
          <w:szCs w:val="21"/>
        </w:rPr>
        <w:t>。</w:t>
      </w:r>
    </w:p>
    <w:p>
      <w:pPr>
        <w:tabs>
          <w:tab w:val="left" w:pos="606"/>
        </w:tabs>
        <w:rPr>
          <w:rFonts w:ascii="Arial" w:hAnsi="Arial"/>
          <w:bCs/>
          <w:szCs w:val="21"/>
        </w:rPr>
      </w:pPr>
    </w:p>
    <w:p>
      <w:pPr>
        <w:tabs>
          <w:tab w:val="left" w:pos="606"/>
        </w:tabs>
        <w:rPr>
          <w:rFonts w:ascii="Arial" w:hAnsi="Arial"/>
          <w:bCs/>
          <w:szCs w:val="21"/>
        </w:rPr>
      </w:pPr>
    </w:p>
    <w:p>
      <w:pPr>
        <w:tabs>
          <w:tab w:val="left" w:pos="606"/>
        </w:tabs>
        <w:rPr>
          <w:rFonts w:ascii="Arial" w:hAnsi="Arial"/>
          <w:bCs/>
          <w:szCs w:val="21"/>
        </w:rPr>
      </w:pPr>
    </w:p>
    <w:p>
      <w:pPr>
        <w:tabs>
          <w:tab w:val="left" w:pos="606"/>
        </w:tabs>
        <w:rPr>
          <w:rFonts w:ascii="Arial" w:hAnsi="Arial"/>
          <w:bCs/>
          <w:szCs w:val="21"/>
        </w:rPr>
      </w:pPr>
    </w:p>
    <w:p>
      <w:pPr>
        <w:tabs>
          <w:tab w:val="left" w:pos="606"/>
        </w:tabs>
        <w:rPr>
          <w:rFonts w:ascii="Arial" w:hAnsi="Arial"/>
          <w:bCs/>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widowControl/>
        <w:spacing w:line="360" w:lineRule="auto"/>
        <w:jc w:val="left"/>
        <w:rPr>
          <w:rFonts w:hint="eastAsia" w:ascii="Arial" w:hAnsi="Arial"/>
        </w:rPr>
      </w:pPr>
    </w:p>
    <w:p>
      <w:pPr>
        <w:widowControl/>
        <w:spacing w:line="360" w:lineRule="auto"/>
        <w:jc w:val="left"/>
        <w:rPr>
          <w:rFonts w:hint="eastAsia" w:ascii="Arial" w:hAnsi="Arial"/>
        </w:rPr>
      </w:pPr>
    </w:p>
    <w:p>
      <w:pPr>
        <w:widowControl/>
        <w:spacing w:line="360" w:lineRule="auto"/>
        <w:jc w:val="left"/>
        <w:rPr>
          <w:rFonts w:hint="eastAsia" w:ascii="Arial" w:hAnsi="Arial"/>
        </w:rPr>
      </w:pPr>
    </w:p>
    <w:p>
      <w:pPr>
        <w:widowControl/>
        <w:spacing w:line="360" w:lineRule="auto"/>
        <w:jc w:val="left"/>
        <w:rPr>
          <w:rFonts w:hint="eastAsia" w:ascii="Arial" w:hAnsi="Aria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hAnsi="Arial"/>
          <w:szCs w:val="21"/>
        </w:rPr>
      </w:pPr>
      <w:r>
        <w:rPr>
          <w:rFonts w:hint="eastAsia" w:ascii="Arial" w:hAnsi="Arial"/>
          <w:szCs w:val="21"/>
        </w:rPr>
        <w:br w:type="page"/>
      </w:r>
    </w:p>
    <w:p>
      <w:pPr>
        <w:spacing w:line="440" w:lineRule="exact"/>
        <w:jc w:val="center"/>
        <w:rPr>
          <w:rFonts w:ascii="宋体" w:hAnsi="宋体"/>
          <w:b/>
          <w:bCs/>
          <w:sz w:val="28"/>
          <w:szCs w:val="28"/>
        </w:rPr>
      </w:pPr>
      <w:r>
        <w:rPr>
          <w:rFonts w:hint="eastAsia" w:ascii="宋体" w:hAnsi="宋体"/>
          <w:b/>
          <w:bCs/>
          <w:sz w:val="28"/>
          <w:szCs w:val="28"/>
        </w:rPr>
        <w:t>十、服务</w:t>
      </w:r>
      <w:r>
        <w:rPr>
          <w:rFonts w:hint="eastAsia" w:ascii="宋体" w:hAnsi="宋体"/>
          <w:b/>
          <w:bCs/>
          <w:sz w:val="28"/>
          <w:szCs w:val="28"/>
          <w:lang w:eastAsia="zh-CN"/>
        </w:rPr>
        <w:t>承诺</w:t>
      </w:r>
    </w:p>
    <w:p>
      <w:pPr>
        <w:keepNext w:val="0"/>
        <w:keepLines w:val="0"/>
        <w:pageBreakBefore w:val="0"/>
        <w:widowControl w:val="0"/>
        <w:kinsoku/>
        <w:wordWrap/>
        <w:overflowPunct/>
        <w:topLinePunct w:val="0"/>
        <w:autoSpaceDE/>
        <w:autoSpaceDN/>
        <w:bidi w:val="0"/>
        <w:adjustRightInd/>
        <w:snapToGrid/>
        <w:spacing w:line="240" w:lineRule="exact"/>
        <w:ind w:left="-720" w:right="-964"/>
        <w:jc w:val="center"/>
        <w:textAlignment w:val="auto"/>
        <w:rPr>
          <w:rFonts w:ascii="仿宋_GB2312" w:hAnsi="宋体" w:eastAsia="仿宋_GB2312"/>
          <w:spacing w:val="4"/>
          <w:sz w:val="28"/>
          <w:highlight w:val="green"/>
        </w:rPr>
      </w:pPr>
    </w:p>
    <w:p>
      <w:pPr>
        <w:pStyle w:val="3"/>
        <w:spacing w:before="120" w:after="120" w:line="440" w:lineRule="exact"/>
        <w:ind w:firstLine="0"/>
        <w:rPr>
          <w:rFonts w:hint="default" w:hAnsi="宋体" w:eastAsia="宋体"/>
          <w:spacing w:val="0"/>
          <w:sz w:val="21"/>
          <w:szCs w:val="24"/>
          <w:highlight w:val="none"/>
          <w:lang w:val="en-US" w:eastAsia="zh-CN"/>
        </w:rPr>
      </w:pPr>
      <w:r>
        <w:rPr>
          <w:rFonts w:hint="eastAsia" w:hAnsi="宋体"/>
          <w:spacing w:val="0"/>
          <w:sz w:val="21"/>
          <w:szCs w:val="24"/>
          <w:highlight w:val="none"/>
        </w:rPr>
        <w:t xml:space="preserve">项目名称：                        </w:t>
      </w:r>
      <w:r>
        <w:rPr>
          <w:rFonts w:hint="eastAsia" w:hAnsi="宋体" w:eastAsia="宋体" w:cs="Times New Roman"/>
          <w:spacing w:val="0"/>
          <w:sz w:val="21"/>
          <w:szCs w:val="24"/>
          <w:highlight w:val="none"/>
        </w:rPr>
        <w:t xml:space="preserve">     招标编号：            </w:t>
      </w:r>
      <w:r>
        <w:rPr>
          <w:rFonts w:hint="eastAsia" w:hAnsi="宋体"/>
          <w:spacing w:val="0"/>
          <w:sz w:val="21"/>
          <w:szCs w:val="24"/>
          <w:highlight w:val="none"/>
        </w:rPr>
        <w:t xml:space="preserve">           </w:t>
      </w:r>
      <w:r>
        <w:rPr>
          <w:rFonts w:hint="eastAsia" w:hAnsi="宋体"/>
          <w:spacing w:val="0"/>
          <w:sz w:val="21"/>
          <w:szCs w:val="24"/>
          <w:highlight w:val="none"/>
          <w:lang w:val="en-US" w:eastAsia="zh-CN"/>
        </w:rPr>
        <w:t xml:space="preserve">    </w:t>
      </w:r>
    </w:p>
    <w:tbl>
      <w:tblPr>
        <w:tblStyle w:val="35"/>
        <w:tblW w:w="10080" w:type="dxa"/>
        <w:tblInd w:w="-1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3" w:hRule="atLeast"/>
        </w:trPr>
        <w:tc>
          <w:tcPr>
            <w:tcW w:w="10080" w:type="dxa"/>
            <w:noWrap w:val="0"/>
            <w:vAlign w:val="top"/>
          </w:tcPr>
          <w:p>
            <w:pPr>
              <w:pStyle w:val="3"/>
              <w:spacing w:before="120" w:after="120" w:line="360" w:lineRule="exact"/>
              <w:ind w:firstLine="0"/>
              <w:jc w:val="both"/>
              <w:rPr>
                <w:rFonts w:hAnsi="宋体"/>
                <w:spacing w:val="0"/>
                <w:sz w:val="21"/>
                <w:szCs w:val="24"/>
                <w:highlight w:val="green"/>
                <w:lang w:val="en-US"/>
              </w:rPr>
            </w:pPr>
            <w:r>
              <w:rPr>
                <w:rFonts w:hint="eastAsia" w:hAnsi="宋体" w:eastAsia="宋体" w:cs="Times New Roman"/>
                <w:spacing w:val="0"/>
                <w:sz w:val="21"/>
                <w:szCs w:val="24"/>
                <w:highlight w:val="none"/>
              </w:rPr>
              <w:t>服务</w:t>
            </w:r>
            <w:r>
              <w:rPr>
                <w:rFonts w:hint="eastAsia" w:hAnsi="宋体" w:eastAsia="宋体" w:cs="Times New Roman"/>
                <w:spacing w:val="0"/>
                <w:sz w:val="21"/>
                <w:szCs w:val="24"/>
                <w:highlight w:val="none"/>
                <w:lang w:eastAsia="zh-CN"/>
              </w:rPr>
              <w:t>承诺：</w:t>
            </w:r>
          </w:p>
        </w:tc>
      </w:tr>
    </w:tbl>
    <w:p>
      <w:pPr>
        <w:pStyle w:val="3"/>
        <w:spacing w:before="120" w:after="120" w:line="440" w:lineRule="exact"/>
        <w:ind w:firstLine="0"/>
        <w:rPr>
          <w:rFonts w:hAnsi="宋体"/>
          <w:spacing w:val="0"/>
          <w:sz w:val="21"/>
          <w:szCs w:val="24"/>
          <w:highlight w:val="none"/>
        </w:rPr>
      </w:pPr>
      <w:r>
        <w:rPr>
          <w:rFonts w:hint="eastAsia" w:hAnsi="宋体"/>
          <w:spacing w:val="0"/>
          <w:sz w:val="21"/>
          <w:szCs w:val="24"/>
          <w:highlight w:val="none"/>
        </w:rPr>
        <w:t>（若不够填写可附页）</w:t>
      </w:r>
    </w:p>
    <w:p>
      <w:pPr>
        <w:pStyle w:val="3"/>
        <w:spacing w:before="120" w:after="120" w:line="440" w:lineRule="exact"/>
        <w:ind w:firstLine="0"/>
        <w:rPr>
          <w:rFonts w:hAnsi="宋体"/>
          <w:spacing w:val="0"/>
          <w:sz w:val="21"/>
          <w:szCs w:val="24"/>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spacing w:line="520" w:lineRule="exact"/>
        <w:ind w:firstLine="315" w:firstLineChars="150"/>
        <w:jc w:val="left"/>
        <w:rPr>
          <w:rFonts w:hint="eastAsia" w:ascii="宋体" w:hAnsi="宋体" w:cs="宋体"/>
          <w:kern w:val="0"/>
          <w:szCs w:val="21"/>
        </w:rPr>
      </w:pPr>
      <w:r>
        <w:rPr>
          <w:rFonts w:hint="eastAsia" w:ascii="宋体" w:hAnsi="宋体" w:cs="宋体"/>
          <w:kern w:val="0"/>
          <w:szCs w:val="21"/>
        </w:rPr>
        <w:t xml:space="preserve"> </w:t>
      </w:r>
    </w:p>
    <w:p>
      <w:pPr>
        <w:spacing w:line="520" w:lineRule="exact"/>
        <w:jc w:val="center"/>
        <w:rPr>
          <w:rFonts w:hint="eastAsia" w:ascii="宋体" w:hAnsi="宋体" w:cs="宋体"/>
          <w:b/>
          <w:sz w:val="32"/>
          <w:szCs w:val="32"/>
        </w:rPr>
      </w:pPr>
      <w:r>
        <w:rPr>
          <w:rFonts w:hint="eastAsia" w:ascii="宋体" w:hAnsi="宋体" w:cs="宋体"/>
          <w:b/>
          <w:sz w:val="32"/>
          <w:szCs w:val="32"/>
        </w:rPr>
        <w:t>报 价 文 件</w:t>
      </w:r>
    </w:p>
    <w:p>
      <w:pPr>
        <w:spacing w:line="240" w:lineRule="exact"/>
        <w:jc w:val="center"/>
        <w:rPr>
          <w:rFonts w:hint="eastAsia" w:ascii="宋体" w:hAnsi="宋体" w:cs="宋体"/>
          <w:b/>
          <w:sz w:val="28"/>
        </w:rPr>
      </w:pPr>
    </w:p>
    <w:p>
      <w:pPr>
        <w:spacing w:line="520" w:lineRule="exact"/>
        <w:jc w:val="center"/>
        <w:rPr>
          <w:rFonts w:hint="eastAsia" w:ascii="宋体" w:hAnsi="宋体" w:cs="宋体"/>
          <w:b/>
          <w:sz w:val="28"/>
          <w:szCs w:val="20"/>
        </w:rPr>
      </w:pPr>
      <w:r>
        <w:rPr>
          <w:rFonts w:hint="eastAsia" w:ascii="宋体" w:hAnsi="宋体" w:cs="宋体"/>
          <w:b/>
          <w:sz w:val="28"/>
        </w:rPr>
        <w:t>一、开  标  一  览  表</w:t>
      </w:r>
    </w:p>
    <w:p>
      <w:pPr>
        <w:spacing w:line="460" w:lineRule="exact"/>
        <w:rPr>
          <w:rFonts w:hint="eastAsia" w:ascii="宋体" w:hAnsi="宋体" w:cs="宋体"/>
          <w:b/>
          <w:szCs w:val="20"/>
        </w:rPr>
      </w:pPr>
    </w:p>
    <w:p>
      <w:pPr>
        <w:spacing w:line="460" w:lineRule="exact"/>
        <w:ind w:firstLine="210" w:firstLineChars="100"/>
        <w:rPr>
          <w:rFonts w:hint="eastAsia" w:ascii="Arial" w:hAnsi="Arial"/>
          <w:lang w:val="en-US" w:eastAsia="zh-CN"/>
        </w:rPr>
      </w:pPr>
      <w:r>
        <w:rPr>
          <w:rFonts w:hint="eastAsia" w:ascii="Arial" w:hAnsi="Arial"/>
        </w:rPr>
        <w:t>项目名称：</w:t>
      </w:r>
      <w:r>
        <w:rPr>
          <w:rFonts w:hint="eastAsia" w:ascii="Arial" w:hAnsi="Arial"/>
          <w:u w:val="single"/>
          <w:lang w:val="en-US" w:eastAsia="zh-CN"/>
        </w:rPr>
        <w:t xml:space="preserve">               </w:t>
      </w:r>
      <w:r>
        <w:rPr>
          <w:rFonts w:hint="eastAsia" w:ascii="Arial" w:hAnsi="Arial"/>
          <w:lang w:val="en-US" w:eastAsia="zh-CN"/>
        </w:rPr>
        <w:t xml:space="preserve">                                 </w:t>
      </w:r>
    </w:p>
    <w:p>
      <w:pPr>
        <w:spacing w:line="460" w:lineRule="exact"/>
        <w:ind w:left="7980" w:hanging="7980" w:hangingChars="3800"/>
        <w:jc w:val="left"/>
        <w:rPr>
          <w:rFonts w:hint="eastAsia" w:ascii="宋体" w:hAnsi="宋体" w:cs="宋体"/>
          <w:szCs w:val="20"/>
        </w:rPr>
      </w:pPr>
      <w:r>
        <w:rPr>
          <w:rFonts w:hint="eastAsia" w:ascii="Arial" w:hAnsi="Arial" w:eastAsia="宋体" w:cs="Times New Roman"/>
          <w:lang w:val="en-US" w:eastAsia="zh-CN"/>
        </w:rPr>
        <w:t xml:space="preserve">  </w:t>
      </w:r>
      <w:r>
        <w:rPr>
          <w:rFonts w:hint="eastAsia" w:ascii="Arial" w:hAnsi="Arial" w:eastAsia="宋体" w:cs="Times New Roman"/>
        </w:rPr>
        <w:t>招标编号：</w:t>
      </w:r>
      <w:r>
        <w:rPr>
          <w:rFonts w:hint="eastAsia" w:ascii="Arial" w:hAnsi="Arial" w:eastAsia="宋体" w:cs="Times New Roman"/>
          <w:u w:val="single"/>
          <w:lang w:val="en-US" w:eastAsia="zh-CN"/>
        </w:rPr>
        <w:t xml:space="preserve">                </w:t>
      </w:r>
      <w:r>
        <w:rPr>
          <w:rFonts w:hint="eastAsia" w:ascii="Arial" w:hAnsi="Arial" w:eastAsia="宋体" w:cs="Times New Roman"/>
          <w:lang w:val="en-US" w:eastAsia="zh-CN"/>
        </w:rPr>
        <w:t xml:space="preserve"> </w:t>
      </w:r>
      <w:r>
        <w:rPr>
          <w:rFonts w:hint="eastAsia" w:ascii="Arial" w:hAnsi="Arial"/>
          <w:lang w:val="en-US" w:eastAsia="zh-CN"/>
        </w:rPr>
        <w:t xml:space="preserve">     </w:t>
      </w:r>
      <w:r>
        <w:rPr>
          <w:rFonts w:hint="eastAsia" w:ascii="宋体" w:hAnsi="宋体" w:cs="宋体"/>
          <w:szCs w:val="20"/>
        </w:rPr>
        <w:t xml:space="preserve">   </w:t>
      </w:r>
      <w:r>
        <w:rPr>
          <w:rFonts w:hint="eastAsia" w:ascii="宋体" w:hAnsi="宋体" w:cs="宋体"/>
          <w:szCs w:val="20"/>
          <w:lang w:val="en-US" w:eastAsia="zh-CN"/>
        </w:rPr>
        <w:t xml:space="preserve">                                       </w:t>
      </w:r>
      <w:r>
        <w:rPr>
          <w:rFonts w:hint="eastAsia" w:ascii="宋体" w:hAnsi="宋体" w:cs="宋体"/>
          <w:szCs w:val="20"/>
        </w:rPr>
        <w:t xml:space="preserve"> 单位：元                                                                         </w:t>
      </w:r>
    </w:p>
    <w:tbl>
      <w:tblPr>
        <w:tblStyle w:val="35"/>
        <w:tblW w:w="9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504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b/>
                <w:bCs/>
                <w:szCs w:val="20"/>
              </w:rPr>
            </w:pPr>
            <w:r>
              <w:rPr>
                <w:rFonts w:hint="eastAsia" w:ascii="宋体" w:hAnsi="宋体" w:cs="宋体"/>
                <w:b/>
                <w:bCs/>
                <w:szCs w:val="20"/>
              </w:rPr>
              <w:t>投标项目</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b/>
                <w:bCs/>
                <w:szCs w:val="20"/>
              </w:rPr>
            </w:pPr>
            <w:r>
              <w:rPr>
                <w:rFonts w:hint="eastAsia" w:ascii="宋体" w:hAnsi="宋体" w:cs="宋体"/>
                <w:b/>
                <w:bCs/>
                <w:szCs w:val="20"/>
              </w:rPr>
              <w:t>投标金额（元）</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b/>
                <w:bCs/>
                <w:szCs w:val="20"/>
              </w:rPr>
            </w:pPr>
            <w:r>
              <w:rPr>
                <w:rFonts w:hint="eastAsia" w:ascii="宋体" w:hAnsi="宋体" w:cs="宋体"/>
                <w:b/>
                <w:bCs/>
                <w:szCs w:val="20"/>
                <w:lang w:eastAsia="zh-CN"/>
              </w:rPr>
              <w:t>服务</w:t>
            </w:r>
            <w:r>
              <w:rPr>
                <w:rFonts w:hint="eastAsia" w:ascii="宋体" w:hAnsi="宋体" w:cs="宋体"/>
                <w:b/>
                <w:bCs/>
                <w:szCs w:val="20"/>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1" w:hRule="atLeast"/>
        </w:trPr>
        <w:tc>
          <w:tcPr>
            <w:tcW w:w="1980"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szCs w:val="20"/>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Cs w:val="20"/>
              </w:rPr>
            </w:pPr>
            <w:r>
              <w:rPr>
                <w:rFonts w:hint="eastAsia" w:ascii="宋体" w:hAnsi="宋体" w:cs="宋体"/>
                <w:szCs w:val="20"/>
              </w:rPr>
              <w:t>小写（￥）</w:t>
            </w:r>
          </w:p>
        </w:tc>
        <w:tc>
          <w:tcPr>
            <w:tcW w:w="2520"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1" w:hRule="atLeast"/>
        </w:trPr>
        <w:tc>
          <w:tcPr>
            <w:tcW w:w="1980"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szCs w:val="20"/>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Cs w:val="20"/>
              </w:rPr>
            </w:pPr>
            <w:r>
              <w:rPr>
                <w:rFonts w:hint="eastAsia" w:ascii="宋体" w:hAnsi="宋体" w:cs="宋体"/>
                <w:szCs w:val="20"/>
              </w:rPr>
              <w:t>大写（人民币）</w:t>
            </w:r>
          </w:p>
        </w:tc>
        <w:tc>
          <w:tcPr>
            <w:tcW w:w="2520" w:type="dxa"/>
            <w:vMerge w:val="continue"/>
            <w:tcBorders>
              <w:left w:val="single" w:color="auto" w:sz="4" w:space="0"/>
              <w:right w:val="single" w:color="auto" w:sz="4" w:space="0"/>
            </w:tcBorders>
            <w:noWrap w:val="0"/>
            <w:vAlign w:val="center"/>
          </w:tcPr>
          <w:p>
            <w:pPr>
              <w:spacing w:line="460" w:lineRule="exact"/>
              <w:jc w:val="center"/>
              <w:rPr>
                <w:rFonts w:hint="eastAsia" w:ascii="宋体" w:hAnsi="宋体" w:cs="宋体"/>
                <w:szCs w:val="20"/>
              </w:rPr>
            </w:pPr>
          </w:p>
        </w:tc>
      </w:tr>
    </w:tbl>
    <w:p>
      <w:pPr>
        <w:spacing w:line="460" w:lineRule="exact"/>
        <w:rPr>
          <w:rFonts w:hint="eastAsia" w:ascii="宋体" w:hAnsi="宋体" w:eastAsia="宋体" w:cs="宋体"/>
          <w:szCs w:val="20"/>
          <w:lang w:eastAsia="zh-CN"/>
        </w:rPr>
      </w:pPr>
    </w:p>
    <w:p>
      <w:pPr>
        <w:spacing w:line="460" w:lineRule="exact"/>
        <w:rPr>
          <w:rFonts w:hint="eastAsia" w:ascii="宋体" w:hAnsi="宋体" w:cs="宋体"/>
          <w:szCs w:val="20"/>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spacing w:line="600" w:lineRule="exact"/>
        <w:rPr>
          <w:rFonts w:hint="eastAsia" w:ascii="宋体" w:hAnsi="宋体" w:cs="宋体"/>
          <w:szCs w:val="20"/>
        </w:rPr>
      </w:pPr>
    </w:p>
    <w:p>
      <w:pPr>
        <w:spacing w:line="600" w:lineRule="exact"/>
        <w:rPr>
          <w:rFonts w:hint="eastAsia" w:ascii="宋体" w:hAnsi="宋体" w:cs="宋体"/>
        </w:rPr>
      </w:pPr>
    </w:p>
    <w:p>
      <w:pPr>
        <w:spacing w:line="600" w:lineRule="exact"/>
        <w:rPr>
          <w:rFonts w:hint="eastAsia" w:ascii="宋体" w:hAnsi="宋体" w:cs="宋体"/>
          <w:szCs w:val="20"/>
        </w:rPr>
      </w:pPr>
      <w:r>
        <w:rPr>
          <w:rFonts w:hint="eastAsia" w:ascii="宋体" w:hAnsi="宋体" w:cs="宋体"/>
        </w:rPr>
        <w:t>备注：此表在不改变表式的情况下，可自行制作。</w:t>
      </w:r>
    </w:p>
    <w:p>
      <w:pPr>
        <w:spacing w:line="500" w:lineRule="exact"/>
        <w:ind w:left="0" w:leftChars="0" w:firstLine="3654" w:firstLineChars="1300"/>
        <w:jc w:val="both"/>
        <w:rPr>
          <w:sz w:val="28"/>
        </w:rPr>
      </w:pPr>
      <w:r>
        <w:rPr>
          <w:rFonts w:hint="eastAsia" w:ascii="宋体" w:hAnsi="宋体" w:cs="宋体"/>
          <w:b/>
          <w:bCs/>
          <w:sz w:val="28"/>
        </w:rPr>
        <w:br w:type="page"/>
      </w:r>
      <w:r>
        <w:rPr>
          <w:rFonts w:hint="eastAsia" w:ascii="宋体" w:hAnsi="宋体" w:cs="宋体"/>
          <w:b/>
          <w:bCs/>
          <w:sz w:val="28"/>
          <w:lang w:eastAsia="zh-CN"/>
        </w:rPr>
        <w:t>二、</w:t>
      </w:r>
      <w:r>
        <w:rPr>
          <w:rFonts w:hint="eastAsia"/>
          <w:b/>
          <w:bCs/>
          <w:sz w:val="28"/>
        </w:rPr>
        <w:t>投标报价明细表</w:t>
      </w:r>
    </w:p>
    <w:p>
      <w:pPr>
        <w:spacing w:line="460" w:lineRule="exact"/>
        <w:ind w:firstLine="630" w:firstLineChars="300"/>
        <w:rPr>
          <w:rFonts w:hint="eastAsia"/>
        </w:rPr>
      </w:pPr>
    </w:p>
    <w:p>
      <w:pPr>
        <w:spacing w:line="460" w:lineRule="exact"/>
        <w:rPr>
          <w:b/>
          <w:bCs/>
        </w:rPr>
      </w:pPr>
      <w:r>
        <w:rPr>
          <w:rFonts w:hint="eastAsia"/>
        </w:rPr>
        <w:t>项目名称：</w:t>
      </w:r>
      <w:r>
        <w:rPr>
          <w:rFonts w:hint="eastAsia"/>
          <w:u w:val="single"/>
          <w:lang w:val="en-US" w:eastAsia="zh-CN"/>
        </w:rPr>
        <w:t xml:space="preserve">                </w:t>
      </w:r>
      <w:r>
        <w:rPr>
          <w:rFonts w:hint="eastAsia"/>
          <w:lang w:val="en-US" w:eastAsia="zh-CN"/>
        </w:rPr>
        <w:t xml:space="preserve">                           </w:t>
      </w:r>
      <w:r>
        <w:rPr>
          <w:rFonts w:hint="eastAsia" w:ascii="宋体" w:hAnsi="宋体"/>
          <w:b/>
          <w:bCs/>
          <w:lang w:val="en-US" w:eastAsia="zh-CN"/>
        </w:rPr>
        <w:t xml:space="preserve">                    </w:t>
      </w:r>
    </w:p>
    <w:p>
      <w:pPr>
        <w:spacing w:line="500" w:lineRule="exact"/>
        <w:jc w:val="left"/>
        <w:rPr>
          <w:rFonts w:hint="eastAsia" w:ascii="宋体" w:hAnsi="宋体" w:cs="宋体"/>
          <w:b/>
          <w:bCs/>
        </w:rPr>
      </w:pPr>
      <w:r>
        <w:rPr>
          <w:rFonts w:hint="eastAsia"/>
        </w:rPr>
        <w:t>招标编号：</w:t>
      </w:r>
      <w:r>
        <w:rPr>
          <w:rFonts w:hint="eastAsia"/>
          <w:i w:val="0"/>
          <w:iCs w:val="0"/>
          <w:u w:val="single"/>
          <w:lang w:val="en-US" w:eastAsia="zh-CN"/>
        </w:rPr>
        <w:t xml:space="preserve">                    </w:t>
      </w:r>
      <w:r>
        <w:rPr>
          <w:rFonts w:hint="eastAsia" w:ascii="宋体" w:hAnsi="宋体"/>
          <w:b/>
          <w:bCs/>
          <w:lang w:val="en-US" w:eastAsia="zh-CN"/>
        </w:rPr>
        <w:t xml:space="preserve">      </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w:t>
      </w:r>
      <w:r>
        <w:rPr>
          <w:rFonts w:ascii="宋体" w:hAnsi="宋体"/>
          <w:szCs w:val="21"/>
        </w:rPr>
        <w:t>（</w:t>
      </w:r>
      <w:r>
        <w:rPr>
          <w:rFonts w:hint="eastAsia" w:ascii="宋体" w:hAnsi="宋体"/>
          <w:szCs w:val="21"/>
        </w:rPr>
        <w:t>人民币：元）</w:t>
      </w:r>
      <w:r>
        <w:rPr>
          <w:rFonts w:hint="eastAsia" w:ascii="宋体" w:hAnsi="宋体" w:cs="宋体"/>
          <w:b/>
          <w:bCs/>
        </w:rPr>
        <w:t xml:space="preserve">       </w:t>
      </w:r>
      <w:r>
        <w:rPr>
          <w:rFonts w:hint="eastAsia" w:ascii="宋体" w:hAnsi="宋体" w:cs="宋体"/>
          <w:b/>
          <w:bCs/>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9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494" w:type="dxa"/>
            <w:gridSpan w:val="3"/>
            <w:noWrap w:val="0"/>
            <w:vAlign w:val="center"/>
          </w:tcPr>
          <w:p>
            <w:pPr>
              <w:rPr>
                <w:rFonts w:hint="eastAsia" w:ascii="宋体" w:hAnsi="宋体" w:eastAsia="宋体" w:cs="宋体"/>
                <w:b/>
                <w:lang w:eastAsia="zh-CN"/>
              </w:rPr>
            </w:pPr>
            <w:r>
              <w:rPr>
                <w:rFonts w:hint="eastAsia" w:ascii="宋体" w:hAnsi="宋体" w:cs="宋体"/>
                <w:b/>
                <w:lang w:eastAsia="zh-CN"/>
              </w:rPr>
              <w:t>物业</w:t>
            </w:r>
            <w:r>
              <w:rPr>
                <w:rFonts w:hint="eastAsia" w:ascii="宋体" w:hAnsi="宋体" w:cs="宋体"/>
                <w:b/>
              </w:rPr>
              <w:t>管理费</w:t>
            </w:r>
            <w:r>
              <w:rPr>
                <w:rFonts w:hint="eastAsia" w:ascii="宋体" w:hAnsi="宋体" w:cs="宋体"/>
                <w:b/>
                <w:lang w:eastAsia="zh-CN"/>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0" w:type="dxa"/>
            <w:noWrap w:val="0"/>
            <w:vAlign w:val="center"/>
          </w:tcPr>
          <w:p>
            <w:pPr>
              <w:jc w:val="center"/>
              <w:rPr>
                <w:rFonts w:hint="eastAsia" w:ascii="宋体" w:hAnsi="宋体" w:cs="宋体"/>
                <w:b/>
              </w:rPr>
            </w:pPr>
            <w:r>
              <w:rPr>
                <w:rFonts w:hint="eastAsia" w:ascii="宋体" w:hAnsi="宋体" w:cs="宋体"/>
                <w:b/>
              </w:rPr>
              <w:t>序号</w:t>
            </w:r>
          </w:p>
        </w:tc>
        <w:tc>
          <w:tcPr>
            <w:tcW w:w="4958" w:type="dxa"/>
            <w:noWrap w:val="0"/>
            <w:vAlign w:val="center"/>
          </w:tcPr>
          <w:p>
            <w:pPr>
              <w:jc w:val="center"/>
              <w:rPr>
                <w:rFonts w:hint="eastAsia" w:ascii="宋体" w:hAnsi="宋体" w:cs="宋体"/>
                <w:b/>
              </w:rPr>
            </w:pPr>
            <w:r>
              <w:rPr>
                <w:rFonts w:hint="eastAsia" w:ascii="宋体" w:hAnsi="宋体" w:cs="宋体"/>
                <w:b/>
                <w:lang w:eastAsia="zh-CN"/>
              </w:rPr>
              <w:t>项目</w:t>
            </w:r>
            <w:r>
              <w:rPr>
                <w:rFonts w:hint="eastAsia" w:ascii="宋体" w:hAnsi="宋体" w:cs="宋体"/>
                <w:b/>
              </w:rPr>
              <w:t>名称</w:t>
            </w:r>
          </w:p>
        </w:tc>
        <w:tc>
          <w:tcPr>
            <w:tcW w:w="3456" w:type="dxa"/>
            <w:noWrap w:val="0"/>
            <w:vAlign w:val="center"/>
          </w:tcPr>
          <w:p>
            <w:pPr>
              <w:jc w:val="center"/>
              <w:rPr>
                <w:rFonts w:hint="eastAsia" w:ascii="宋体" w:hAnsi="宋体" w:cs="宋体"/>
                <w:b/>
              </w:rPr>
            </w:pPr>
            <w:r>
              <w:rPr>
                <w:rFonts w:hint="eastAsia" w:ascii="宋体" w:hAnsi="宋体" w:cs="宋体"/>
                <w:b/>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2</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3</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4</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5</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6</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7</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8</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9</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10</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11</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12</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小计</w:t>
            </w:r>
          </w:p>
        </w:tc>
        <w:tc>
          <w:tcPr>
            <w:tcW w:w="8414" w:type="dxa"/>
            <w:gridSpan w:val="2"/>
            <w:noWrap w:val="0"/>
            <w:vAlign w:val="center"/>
          </w:tcPr>
          <w:p>
            <w:pPr>
              <w:spacing w:line="460" w:lineRule="exact"/>
              <w:rPr>
                <w:rFonts w:hint="eastAsia" w:ascii="宋体" w:hAnsi="宋体" w:cs="宋体"/>
              </w:rPr>
            </w:pPr>
          </w:p>
        </w:tc>
      </w:tr>
    </w:tbl>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hint="eastAsia" w:ascii="Arial" w:hAnsi="Arial"/>
          <w:highlight w:val="green"/>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highlight w:val="none"/>
        </w:rPr>
      </w:pPr>
      <w:r>
        <w:rPr>
          <w:rFonts w:hint="eastAsia" w:ascii="Arial" w:hAnsi="Arial"/>
          <w:highlight w:val="none"/>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highlight w:val="none"/>
        </w:rPr>
      </w:pPr>
      <w:r>
        <w:rPr>
          <w:rFonts w:hint="eastAsia" w:ascii="Arial" w:hAnsi="Arial"/>
          <w:highlight w:val="none"/>
        </w:rPr>
        <w:t>法定代表人或授权代表</w:t>
      </w:r>
      <w:r>
        <w:rPr>
          <w:rFonts w:hint="eastAsia" w:ascii="Arial" w:hAnsi="Arial"/>
          <w:szCs w:val="21"/>
          <w:highlight w:val="none"/>
        </w:rPr>
        <w:t>（签字或</w:t>
      </w:r>
      <w:r>
        <w:rPr>
          <w:rFonts w:ascii="Arial" w:hAnsi="Arial"/>
          <w:szCs w:val="21"/>
          <w:highlight w:val="none"/>
        </w:rPr>
        <w:t>盖章</w:t>
      </w:r>
      <w:r>
        <w:rPr>
          <w:rFonts w:hint="eastAsia" w:ascii="Arial" w:hAnsi="Arial"/>
          <w:szCs w:val="21"/>
          <w:highlight w:val="none"/>
        </w:rPr>
        <w:t>）</w:t>
      </w:r>
      <w:r>
        <w:rPr>
          <w:rFonts w:hint="eastAsia" w:ascii="Arial" w:hAnsi="Arial"/>
          <w:highlight w:val="none"/>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highlight w:val="none"/>
        </w:rPr>
      </w:pPr>
      <w:r>
        <w:rPr>
          <w:rFonts w:hint="eastAsia" w:ascii="Arial" w:hAnsi="Arial"/>
          <w:highlight w:val="none"/>
        </w:rPr>
        <w:t>日期：</w:t>
      </w:r>
    </w:p>
    <w:p>
      <w:pPr>
        <w:spacing w:line="440" w:lineRule="exact"/>
        <w:jc w:val="center"/>
        <w:rPr>
          <w:szCs w:val="21"/>
        </w:rPr>
      </w:pPr>
    </w:p>
    <w:p>
      <w:pPr>
        <w:spacing w:line="500" w:lineRule="exact"/>
        <w:jc w:val="center"/>
        <w:rPr>
          <w:b/>
          <w:bCs/>
          <w:sz w:val="28"/>
        </w:rPr>
      </w:pPr>
      <w:r>
        <w:rPr>
          <w:rFonts w:hint="eastAsia"/>
          <w:b/>
          <w:bCs/>
          <w:sz w:val="28"/>
        </w:rPr>
        <w:t>三、</w:t>
      </w:r>
      <w:r>
        <w:rPr>
          <w:rFonts w:hint="eastAsia" w:ascii="宋体" w:hAnsi="宋体"/>
          <w:b/>
          <w:sz w:val="28"/>
          <w:szCs w:val="28"/>
        </w:rPr>
        <w:t>小微企业产品分项报价表</w:t>
      </w:r>
      <w:r>
        <w:rPr>
          <w:rFonts w:hint="eastAsia"/>
          <w:b/>
          <w:bCs/>
          <w:sz w:val="28"/>
        </w:rPr>
        <w:t>（若有的提供）</w:t>
      </w:r>
    </w:p>
    <w:p>
      <w:pPr>
        <w:spacing w:line="500" w:lineRule="exact"/>
        <w:rPr>
          <w:rFonts w:hint="eastAsia" w:ascii="宋体" w:hAnsi="宋体"/>
          <w:szCs w:val="21"/>
        </w:rPr>
      </w:pPr>
    </w:p>
    <w:p>
      <w:pPr>
        <w:spacing w:line="500" w:lineRule="exact"/>
        <w:rPr>
          <w:b/>
          <w:color w:val="FF0000"/>
          <w:szCs w:val="21"/>
        </w:rPr>
      </w:pPr>
      <w:r>
        <w:rPr>
          <w:rFonts w:hint="eastAsia" w:ascii="宋体" w:hAnsi="宋体"/>
          <w:szCs w:val="21"/>
        </w:rPr>
        <w:t xml:space="preserve">招标项目名称：                                </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35"/>
        <w:tblpPr w:leftFromText="180" w:rightFromText="180" w:vertAnchor="text" w:horzAnchor="margin" w:tblpY="234"/>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35" w:type="dxa"/>
            <w:noWrap w:val="0"/>
            <w:vAlign w:val="center"/>
          </w:tcPr>
          <w:p>
            <w:pPr>
              <w:spacing w:line="440" w:lineRule="exact"/>
              <w:jc w:val="center"/>
              <w:rPr>
                <w:rFonts w:ascii="宋体" w:hAnsi="宋体"/>
                <w:b/>
                <w:szCs w:val="21"/>
              </w:rPr>
            </w:pPr>
            <w:r>
              <w:rPr>
                <w:rFonts w:hint="eastAsia" w:ascii="宋体" w:hAnsi="宋体"/>
                <w:b/>
                <w:szCs w:val="21"/>
              </w:rPr>
              <w:t>序号</w:t>
            </w:r>
          </w:p>
        </w:tc>
        <w:tc>
          <w:tcPr>
            <w:tcW w:w="1101" w:type="dxa"/>
            <w:noWrap w:val="0"/>
            <w:vAlign w:val="center"/>
          </w:tcPr>
          <w:p>
            <w:pPr>
              <w:spacing w:line="440" w:lineRule="exact"/>
              <w:jc w:val="center"/>
              <w:rPr>
                <w:rFonts w:ascii="宋体" w:hAnsi="宋体"/>
                <w:b/>
                <w:szCs w:val="21"/>
              </w:rPr>
            </w:pPr>
            <w:r>
              <w:rPr>
                <w:rFonts w:hint="eastAsia" w:ascii="宋体" w:hAnsi="宋体"/>
                <w:b/>
                <w:szCs w:val="21"/>
              </w:rPr>
              <w:t>品目名称</w:t>
            </w:r>
          </w:p>
        </w:tc>
        <w:tc>
          <w:tcPr>
            <w:tcW w:w="1620" w:type="dxa"/>
            <w:noWrap w:val="0"/>
            <w:vAlign w:val="center"/>
          </w:tcPr>
          <w:p>
            <w:pPr>
              <w:spacing w:line="440" w:lineRule="exact"/>
              <w:jc w:val="center"/>
              <w:rPr>
                <w:rFonts w:ascii="宋体" w:hAnsi="宋体"/>
                <w:b/>
                <w:szCs w:val="21"/>
              </w:rPr>
            </w:pPr>
            <w:r>
              <w:rPr>
                <w:rFonts w:hint="eastAsia" w:ascii="宋体" w:hAnsi="宋体"/>
                <w:b/>
                <w:szCs w:val="21"/>
              </w:rPr>
              <w:t>品牌、规格型号</w:t>
            </w:r>
          </w:p>
        </w:tc>
        <w:tc>
          <w:tcPr>
            <w:tcW w:w="1440" w:type="dxa"/>
            <w:noWrap w:val="0"/>
            <w:vAlign w:val="center"/>
          </w:tcPr>
          <w:p>
            <w:pPr>
              <w:spacing w:line="440" w:lineRule="exact"/>
              <w:jc w:val="center"/>
              <w:rPr>
                <w:rFonts w:ascii="宋体" w:hAnsi="宋体"/>
                <w:b/>
                <w:szCs w:val="21"/>
              </w:rPr>
            </w:pPr>
            <w:r>
              <w:rPr>
                <w:rFonts w:hint="eastAsia" w:ascii="宋体" w:hAnsi="宋体"/>
                <w:b/>
                <w:szCs w:val="21"/>
              </w:rPr>
              <w:t>生产商名称</w:t>
            </w:r>
          </w:p>
        </w:tc>
        <w:tc>
          <w:tcPr>
            <w:tcW w:w="1260" w:type="dxa"/>
            <w:noWrap w:val="0"/>
            <w:vAlign w:val="center"/>
          </w:tcPr>
          <w:p>
            <w:pPr>
              <w:spacing w:line="440" w:lineRule="exact"/>
              <w:jc w:val="center"/>
              <w:rPr>
                <w:rFonts w:ascii="宋体" w:hAnsi="宋体"/>
                <w:b/>
                <w:szCs w:val="21"/>
              </w:rPr>
            </w:pPr>
            <w:r>
              <w:rPr>
                <w:rFonts w:hint="eastAsia" w:ascii="宋体" w:hAnsi="宋体"/>
                <w:b/>
                <w:szCs w:val="21"/>
              </w:rPr>
              <w:t>小型/微型</w:t>
            </w:r>
          </w:p>
        </w:tc>
        <w:tc>
          <w:tcPr>
            <w:tcW w:w="720" w:type="dxa"/>
            <w:noWrap w:val="0"/>
            <w:vAlign w:val="center"/>
          </w:tcPr>
          <w:p>
            <w:pPr>
              <w:spacing w:line="440" w:lineRule="exact"/>
              <w:jc w:val="center"/>
              <w:rPr>
                <w:rFonts w:ascii="宋体" w:hAnsi="宋体"/>
                <w:b/>
                <w:szCs w:val="21"/>
              </w:rPr>
            </w:pPr>
            <w:r>
              <w:rPr>
                <w:rFonts w:hint="eastAsia" w:ascii="宋体" w:hAnsi="宋体"/>
                <w:b/>
                <w:szCs w:val="21"/>
              </w:rPr>
              <w:t>数量</w:t>
            </w:r>
          </w:p>
        </w:tc>
        <w:tc>
          <w:tcPr>
            <w:tcW w:w="1260" w:type="dxa"/>
            <w:noWrap w:val="0"/>
            <w:vAlign w:val="center"/>
          </w:tcPr>
          <w:p>
            <w:pPr>
              <w:spacing w:line="440" w:lineRule="exact"/>
              <w:jc w:val="center"/>
              <w:rPr>
                <w:rFonts w:ascii="宋体" w:hAnsi="宋体"/>
                <w:b/>
                <w:szCs w:val="21"/>
              </w:rPr>
            </w:pPr>
            <w:r>
              <w:rPr>
                <w:rFonts w:hint="eastAsia" w:ascii="宋体" w:hAnsi="宋体"/>
                <w:b/>
                <w:szCs w:val="21"/>
              </w:rPr>
              <w:t>投标单价</w:t>
            </w:r>
          </w:p>
        </w:tc>
        <w:tc>
          <w:tcPr>
            <w:tcW w:w="1080" w:type="dxa"/>
            <w:noWrap w:val="0"/>
            <w:vAlign w:val="center"/>
          </w:tcPr>
          <w:p>
            <w:pPr>
              <w:spacing w:line="440" w:lineRule="exact"/>
              <w:jc w:val="center"/>
              <w:rPr>
                <w:rFonts w:ascii="宋体" w:hAnsi="宋体"/>
                <w:b/>
                <w:szCs w:val="21"/>
              </w:rPr>
            </w:pPr>
            <w:r>
              <w:rPr>
                <w:rFonts w:hint="eastAsia" w:ascii="宋体" w:hAnsi="宋体"/>
                <w:b/>
                <w:szCs w:val="21"/>
              </w:rPr>
              <w:t>投标总价</w:t>
            </w:r>
          </w:p>
        </w:tc>
        <w:tc>
          <w:tcPr>
            <w:tcW w:w="900" w:type="dxa"/>
            <w:noWrap w:val="0"/>
            <w:vAlign w:val="center"/>
          </w:tcPr>
          <w:p>
            <w:pPr>
              <w:spacing w:line="4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b/>
                <w:szCs w:val="21"/>
              </w:rPr>
            </w:pPr>
            <w:r>
              <w:rPr>
                <w:rFonts w:hint="eastAsia" w:ascii="宋体" w:hAnsi="宋体"/>
                <w:b/>
                <w:szCs w:val="21"/>
              </w:rPr>
              <w:t>合计</w:t>
            </w:r>
          </w:p>
        </w:tc>
        <w:tc>
          <w:tcPr>
            <w:tcW w:w="1101" w:type="dxa"/>
            <w:noWrap w:val="0"/>
            <w:vAlign w:val="center"/>
          </w:tcPr>
          <w:p>
            <w:pPr>
              <w:spacing w:line="440" w:lineRule="exact"/>
              <w:jc w:val="center"/>
              <w:rPr>
                <w:rFonts w:ascii="宋体" w:hAnsi="宋体"/>
                <w:szCs w:val="21"/>
              </w:rPr>
            </w:pPr>
            <w:r>
              <w:rPr>
                <w:rFonts w:hint="eastAsia" w:ascii="宋体" w:hAnsi="宋体"/>
                <w:szCs w:val="21"/>
              </w:rPr>
              <w:t>/</w:t>
            </w:r>
          </w:p>
        </w:tc>
        <w:tc>
          <w:tcPr>
            <w:tcW w:w="1620" w:type="dxa"/>
            <w:noWrap w:val="0"/>
            <w:vAlign w:val="center"/>
          </w:tcPr>
          <w:p>
            <w:pPr>
              <w:spacing w:line="440" w:lineRule="exact"/>
              <w:jc w:val="center"/>
              <w:rPr>
                <w:rFonts w:ascii="宋体" w:hAnsi="宋体"/>
                <w:szCs w:val="21"/>
              </w:rPr>
            </w:pPr>
            <w:r>
              <w:rPr>
                <w:rFonts w:hint="eastAsia" w:ascii="宋体" w:hAnsi="宋体"/>
                <w:szCs w:val="21"/>
              </w:rPr>
              <w:t>/</w:t>
            </w:r>
          </w:p>
        </w:tc>
        <w:tc>
          <w:tcPr>
            <w:tcW w:w="1440" w:type="dxa"/>
            <w:noWrap w:val="0"/>
            <w:vAlign w:val="center"/>
          </w:tcPr>
          <w:p>
            <w:pPr>
              <w:spacing w:line="440" w:lineRule="exact"/>
              <w:jc w:val="center"/>
              <w:rPr>
                <w:rFonts w:ascii="宋体" w:hAnsi="宋体"/>
                <w:szCs w:val="21"/>
              </w:rPr>
            </w:pPr>
            <w:r>
              <w:rPr>
                <w:rFonts w:hint="eastAsia" w:ascii="宋体" w:hAnsi="宋体"/>
                <w:szCs w:val="21"/>
              </w:rPr>
              <w:t>/</w:t>
            </w:r>
          </w:p>
        </w:tc>
        <w:tc>
          <w:tcPr>
            <w:tcW w:w="1260" w:type="dxa"/>
            <w:noWrap w:val="0"/>
            <w:vAlign w:val="center"/>
          </w:tcPr>
          <w:p>
            <w:pPr>
              <w:spacing w:line="440" w:lineRule="exact"/>
              <w:jc w:val="center"/>
              <w:rPr>
                <w:rFonts w:ascii="宋体" w:hAnsi="宋体"/>
                <w:szCs w:val="21"/>
              </w:rPr>
            </w:pPr>
            <w:r>
              <w:rPr>
                <w:rFonts w:hint="eastAsia" w:ascii="宋体" w:hAnsi="宋体"/>
                <w:szCs w:val="21"/>
              </w:rPr>
              <w:t>/</w:t>
            </w:r>
          </w:p>
        </w:tc>
        <w:tc>
          <w:tcPr>
            <w:tcW w:w="720" w:type="dxa"/>
            <w:noWrap w:val="0"/>
            <w:vAlign w:val="center"/>
          </w:tcPr>
          <w:p>
            <w:pPr>
              <w:spacing w:line="440" w:lineRule="exact"/>
              <w:jc w:val="center"/>
              <w:rPr>
                <w:rFonts w:ascii="宋体" w:hAnsi="宋体"/>
                <w:szCs w:val="21"/>
              </w:rPr>
            </w:pPr>
            <w:r>
              <w:rPr>
                <w:rFonts w:hint="eastAsia" w:ascii="宋体" w:hAnsi="宋体"/>
                <w:szCs w:val="21"/>
              </w:rPr>
              <w:t>/</w:t>
            </w:r>
          </w:p>
        </w:tc>
        <w:tc>
          <w:tcPr>
            <w:tcW w:w="1260" w:type="dxa"/>
            <w:noWrap w:val="0"/>
            <w:vAlign w:val="center"/>
          </w:tcPr>
          <w:p>
            <w:pPr>
              <w:spacing w:line="440" w:lineRule="exact"/>
              <w:jc w:val="center"/>
              <w:rPr>
                <w:rFonts w:ascii="宋体" w:hAnsi="宋体"/>
                <w:szCs w:val="21"/>
              </w:rPr>
            </w:pPr>
            <w:r>
              <w:rPr>
                <w:rFonts w:hint="eastAsia" w:ascii="宋体" w:hAnsi="宋体"/>
                <w:szCs w:val="21"/>
              </w:rPr>
              <w:t>/</w:t>
            </w: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bl>
    <w:p>
      <w:pPr>
        <w:spacing w:line="440" w:lineRule="exact"/>
        <w:rPr>
          <w:rFonts w:ascii="宋体" w:hAnsi="宋体"/>
          <w:szCs w:val="21"/>
        </w:rPr>
      </w:pPr>
      <w:r>
        <w:rPr>
          <w:rFonts w:hint="eastAsia" w:ascii="宋体" w:hAnsi="宋体"/>
          <w:szCs w:val="21"/>
        </w:rPr>
        <w:t>特别提醒：</w:t>
      </w:r>
    </w:p>
    <w:p>
      <w:pPr>
        <w:spacing w:line="440" w:lineRule="exact"/>
        <w:rPr>
          <w:rFonts w:ascii="宋体" w:hAnsi="宋体"/>
          <w:szCs w:val="21"/>
        </w:rPr>
      </w:pPr>
      <w:r>
        <w:rPr>
          <w:rFonts w:hint="eastAsia" w:ascii="宋体" w:hAnsi="宋体"/>
          <w:szCs w:val="21"/>
        </w:rPr>
        <w:t xml:space="preserve">    1、本表专用于小微企业产品的评审价格扣除，若中标的，中标价格按投标价格执行。若有虚假，取消中标资格，并依法承担法律责任。</w:t>
      </w:r>
    </w:p>
    <w:p>
      <w:pPr>
        <w:spacing w:line="440" w:lineRule="exact"/>
        <w:rPr>
          <w:rFonts w:ascii="宋体" w:hAnsi="宋体"/>
          <w:szCs w:val="21"/>
        </w:rPr>
      </w:pPr>
      <w:r>
        <w:rPr>
          <w:rFonts w:hint="eastAsia" w:ascii="宋体" w:hAnsi="宋体"/>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pPr>
        <w:spacing w:line="440" w:lineRule="exact"/>
        <w:jc w:val="center"/>
        <w:rPr>
          <w:rFonts w:ascii="宋体" w:hAnsi="宋体"/>
          <w:szCs w:val="21"/>
        </w:rPr>
      </w:pPr>
      <w:r>
        <w:rPr>
          <w:rFonts w:hint="eastAsia" w:ascii="宋体" w:hAnsi="宋体"/>
          <w:szCs w:val="21"/>
        </w:rPr>
        <w:t xml:space="preserve">  3、生产商划型是指根据</w:t>
      </w:r>
      <w:r>
        <w:rPr>
          <w:rFonts w:ascii="宋体" w:hAnsi="宋体"/>
          <w:szCs w:val="21"/>
        </w:rPr>
        <w:t>工信部联企业[2011]300号</w:t>
      </w:r>
      <w:r>
        <w:rPr>
          <w:rFonts w:hint="eastAsia" w:ascii="宋体" w:hAnsi="宋体"/>
          <w:szCs w:val="21"/>
        </w:rPr>
        <w:t>文件规定，具体划型标准见“中小企业</w:t>
      </w:r>
      <w:r>
        <w:rPr>
          <w:rFonts w:ascii="宋体" w:hAnsi="宋体"/>
          <w:szCs w:val="21"/>
        </w:rPr>
        <w:t>声明函</w:t>
      </w:r>
    </w:p>
    <w:p>
      <w:pPr>
        <w:spacing w:line="440" w:lineRule="exact"/>
        <w:rPr>
          <w:rFonts w:ascii="宋体" w:hAnsi="宋体"/>
          <w:szCs w:val="21"/>
        </w:rPr>
      </w:pPr>
      <w:r>
        <w:rPr>
          <w:rFonts w:hint="eastAsia" w:ascii="宋体" w:hAnsi="宋体"/>
          <w:szCs w:val="21"/>
        </w:rPr>
        <w:t>”的说明。</w:t>
      </w:r>
    </w:p>
    <w:p>
      <w:pPr>
        <w:spacing w:line="440" w:lineRule="exact"/>
        <w:rPr>
          <w:rFonts w:ascii="宋体" w:hAnsi="宋体"/>
          <w:b/>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sz w:val="28"/>
        </w:rPr>
      </w:pPr>
      <w:r>
        <w:rPr>
          <w:rFonts w:hint="eastAsia"/>
          <w:b/>
          <w:bCs/>
          <w:sz w:val="28"/>
        </w:rPr>
        <w:br w:type="page"/>
      </w:r>
    </w:p>
    <w:p>
      <w:pPr>
        <w:spacing w:line="500" w:lineRule="exact"/>
        <w:jc w:val="center"/>
        <w:rPr>
          <w:b/>
          <w:bCs/>
          <w:sz w:val="28"/>
        </w:rPr>
      </w:pPr>
      <w:r>
        <w:rPr>
          <w:rFonts w:hint="eastAsia"/>
          <w:b/>
          <w:bCs/>
          <w:sz w:val="28"/>
        </w:rPr>
        <w:t>四、节能产品分项报价表（若有的提供）</w:t>
      </w:r>
    </w:p>
    <w:p>
      <w:pPr>
        <w:spacing w:line="500" w:lineRule="exact"/>
        <w:rPr>
          <w:rFonts w:hint="eastAsia" w:ascii="宋体" w:hAnsi="宋体"/>
          <w:szCs w:val="21"/>
        </w:rPr>
      </w:pPr>
    </w:p>
    <w:p>
      <w:pPr>
        <w:spacing w:line="500" w:lineRule="exact"/>
        <w:rPr>
          <w:szCs w:val="21"/>
        </w:rPr>
      </w:pPr>
      <w:r>
        <w:rPr>
          <w:rFonts w:hint="eastAsia" w:ascii="宋体" w:hAnsi="宋体"/>
          <w:szCs w:val="21"/>
        </w:rPr>
        <w:t xml:space="preserve">招标项目名称：                              </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35"/>
        <w:tblW w:w="1069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09"/>
        <w:gridCol w:w="993"/>
        <w:gridCol w:w="1417"/>
        <w:gridCol w:w="709"/>
        <w:gridCol w:w="709"/>
        <w:gridCol w:w="708"/>
        <w:gridCol w:w="1418"/>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91" w:type="dxa"/>
            <w:noWrap w:val="0"/>
            <w:vAlign w:val="center"/>
          </w:tcPr>
          <w:p>
            <w:pPr>
              <w:spacing w:line="500" w:lineRule="exact"/>
              <w:jc w:val="center"/>
              <w:rPr>
                <w:szCs w:val="21"/>
              </w:rPr>
            </w:pPr>
            <w:r>
              <w:rPr>
                <w:rFonts w:hint="eastAsia"/>
                <w:szCs w:val="21"/>
              </w:rPr>
              <w:t>序号</w:t>
            </w:r>
          </w:p>
        </w:tc>
        <w:tc>
          <w:tcPr>
            <w:tcW w:w="709" w:type="dxa"/>
            <w:noWrap w:val="0"/>
            <w:vAlign w:val="center"/>
          </w:tcPr>
          <w:p>
            <w:pPr>
              <w:spacing w:line="500" w:lineRule="exact"/>
              <w:jc w:val="center"/>
              <w:rPr>
                <w:szCs w:val="21"/>
              </w:rPr>
            </w:pPr>
            <w:r>
              <w:rPr>
                <w:rFonts w:hint="eastAsia"/>
                <w:szCs w:val="21"/>
              </w:rPr>
              <w:t>品目名称</w:t>
            </w:r>
          </w:p>
        </w:tc>
        <w:tc>
          <w:tcPr>
            <w:tcW w:w="993" w:type="dxa"/>
            <w:noWrap w:val="0"/>
            <w:vAlign w:val="center"/>
          </w:tcPr>
          <w:p>
            <w:pPr>
              <w:spacing w:line="500" w:lineRule="exact"/>
              <w:jc w:val="center"/>
              <w:rPr>
                <w:szCs w:val="21"/>
              </w:rPr>
            </w:pPr>
            <w:r>
              <w:rPr>
                <w:rFonts w:hint="eastAsia"/>
                <w:szCs w:val="21"/>
              </w:rPr>
              <w:t>品牌、规格型号</w:t>
            </w:r>
          </w:p>
        </w:tc>
        <w:tc>
          <w:tcPr>
            <w:tcW w:w="1417" w:type="dxa"/>
            <w:noWrap w:val="0"/>
            <w:vAlign w:val="center"/>
          </w:tcPr>
          <w:p>
            <w:pPr>
              <w:spacing w:line="500" w:lineRule="exact"/>
              <w:jc w:val="center"/>
              <w:rPr>
                <w:szCs w:val="21"/>
              </w:rPr>
            </w:pPr>
            <w:r>
              <w:rPr>
                <w:rFonts w:hint="eastAsia"/>
                <w:szCs w:val="21"/>
              </w:rPr>
              <w:t>生产商名称</w:t>
            </w:r>
          </w:p>
        </w:tc>
        <w:tc>
          <w:tcPr>
            <w:tcW w:w="709" w:type="dxa"/>
            <w:noWrap w:val="0"/>
            <w:vAlign w:val="center"/>
          </w:tcPr>
          <w:p>
            <w:pPr>
              <w:spacing w:line="500" w:lineRule="exact"/>
              <w:jc w:val="center"/>
              <w:rPr>
                <w:szCs w:val="21"/>
              </w:rPr>
            </w:pPr>
            <w:r>
              <w:rPr>
                <w:rFonts w:hint="eastAsia"/>
                <w:szCs w:val="21"/>
              </w:rPr>
              <w:t>数量</w:t>
            </w:r>
          </w:p>
        </w:tc>
        <w:tc>
          <w:tcPr>
            <w:tcW w:w="709" w:type="dxa"/>
            <w:noWrap w:val="0"/>
            <w:vAlign w:val="center"/>
          </w:tcPr>
          <w:p>
            <w:pPr>
              <w:spacing w:line="500" w:lineRule="exact"/>
              <w:jc w:val="center"/>
              <w:rPr>
                <w:szCs w:val="21"/>
              </w:rPr>
            </w:pPr>
            <w:r>
              <w:rPr>
                <w:rFonts w:hint="eastAsia"/>
                <w:szCs w:val="21"/>
              </w:rPr>
              <w:t>投标单价</w:t>
            </w:r>
          </w:p>
        </w:tc>
        <w:tc>
          <w:tcPr>
            <w:tcW w:w="708" w:type="dxa"/>
            <w:noWrap w:val="0"/>
            <w:vAlign w:val="center"/>
          </w:tcPr>
          <w:p>
            <w:pPr>
              <w:spacing w:line="500" w:lineRule="exact"/>
              <w:jc w:val="center"/>
              <w:rPr>
                <w:szCs w:val="21"/>
              </w:rPr>
            </w:pPr>
            <w:r>
              <w:rPr>
                <w:rFonts w:hint="eastAsia"/>
                <w:szCs w:val="21"/>
              </w:rPr>
              <w:t>投标总价</w:t>
            </w:r>
          </w:p>
        </w:tc>
        <w:tc>
          <w:tcPr>
            <w:tcW w:w="1418" w:type="dxa"/>
            <w:noWrap w:val="0"/>
            <w:vAlign w:val="center"/>
          </w:tcPr>
          <w:p>
            <w:pPr>
              <w:spacing w:line="500" w:lineRule="exact"/>
              <w:jc w:val="center"/>
              <w:rPr>
                <w:szCs w:val="21"/>
              </w:rPr>
            </w:pPr>
            <w:r>
              <w:rPr>
                <w:rFonts w:hint="eastAsia"/>
                <w:szCs w:val="21"/>
              </w:rPr>
              <w:t>节能产品认证证书编号</w:t>
            </w:r>
          </w:p>
        </w:tc>
        <w:tc>
          <w:tcPr>
            <w:tcW w:w="1134" w:type="dxa"/>
            <w:noWrap w:val="0"/>
            <w:vAlign w:val="center"/>
          </w:tcPr>
          <w:p>
            <w:pPr>
              <w:spacing w:line="500" w:lineRule="exact"/>
              <w:jc w:val="center"/>
              <w:rPr>
                <w:szCs w:val="21"/>
              </w:rPr>
            </w:pPr>
            <w:r>
              <w:rPr>
                <w:rFonts w:hint="eastAsia"/>
                <w:szCs w:val="21"/>
              </w:rPr>
              <w:t>证书颁发机构</w:t>
            </w:r>
          </w:p>
        </w:tc>
        <w:tc>
          <w:tcPr>
            <w:tcW w:w="1134" w:type="dxa"/>
            <w:noWrap w:val="0"/>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1276" w:type="dxa"/>
            <w:noWrap w:val="0"/>
            <w:vAlign w:val="center"/>
          </w:tcPr>
          <w:p>
            <w:pPr>
              <w:spacing w:line="500" w:lineRule="exact"/>
              <w:jc w:val="center"/>
              <w:rPr>
                <w:szCs w:val="21"/>
              </w:rPr>
            </w:pPr>
            <w:r>
              <w:rPr>
                <w:rFonts w:hint="eastAsia"/>
                <w:szCs w:val="21"/>
              </w:rPr>
              <w:t>证书复印件在投标文件对应页码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91"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417"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41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276"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417"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41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276"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417"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41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276"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417"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41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276"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417"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41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276"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417"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41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276"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500" w:lineRule="exact"/>
              <w:jc w:val="center"/>
              <w:rPr>
                <w:szCs w:val="21"/>
              </w:rPr>
            </w:pPr>
            <w:r>
              <w:rPr>
                <w:rFonts w:hint="eastAsia"/>
                <w:szCs w:val="21"/>
              </w:rPr>
              <w:t>合计</w:t>
            </w:r>
          </w:p>
        </w:tc>
        <w:tc>
          <w:tcPr>
            <w:tcW w:w="709" w:type="dxa"/>
            <w:noWrap w:val="0"/>
            <w:vAlign w:val="center"/>
          </w:tcPr>
          <w:p>
            <w:pPr>
              <w:spacing w:line="500" w:lineRule="exact"/>
              <w:jc w:val="center"/>
              <w:rPr>
                <w:szCs w:val="21"/>
              </w:rPr>
            </w:pPr>
            <w:r>
              <w:rPr>
                <w:rFonts w:hint="eastAsia"/>
                <w:szCs w:val="21"/>
              </w:rPr>
              <w:t>/</w:t>
            </w:r>
          </w:p>
        </w:tc>
        <w:tc>
          <w:tcPr>
            <w:tcW w:w="993" w:type="dxa"/>
            <w:noWrap w:val="0"/>
            <w:vAlign w:val="center"/>
          </w:tcPr>
          <w:p>
            <w:pPr>
              <w:spacing w:line="500" w:lineRule="exact"/>
              <w:jc w:val="center"/>
              <w:rPr>
                <w:szCs w:val="21"/>
              </w:rPr>
            </w:pPr>
            <w:r>
              <w:rPr>
                <w:rFonts w:hint="eastAsia"/>
                <w:szCs w:val="21"/>
              </w:rPr>
              <w:t>/</w:t>
            </w:r>
          </w:p>
        </w:tc>
        <w:tc>
          <w:tcPr>
            <w:tcW w:w="1417" w:type="dxa"/>
            <w:noWrap w:val="0"/>
            <w:vAlign w:val="center"/>
          </w:tcPr>
          <w:p>
            <w:pPr>
              <w:spacing w:line="500" w:lineRule="exact"/>
              <w:jc w:val="center"/>
              <w:rPr>
                <w:szCs w:val="21"/>
              </w:rPr>
            </w:pPr>
            <w:r>
              <w:rPr>
                <w:rFonts w:hint="eastAsia"/>
                <w:szCs w:val="21"/>
              </w:rPr>
              <w:t>/</w:t>
            </w:r>
          </w:p>
        </w:tc>
        <w:tc>
          <w:tcPr>
            <w:tcW w:w="709" w:type="dxa"/>
            <w:noWrap w:val="0"/>
            <w:vAlign w:val="center"/>
          </w:tcPr>
          <w:p>
            <w:pPr>
              <w:spacing w:line="500" w:lineRule="exact"/>
              <w:jc w:val="center"/>
              <w:rPr>
                <w:szCs w:val="21"/>
              </w:rPr>
            </w:pPr>
            <w:r>
              <w:rPr>
                <w:rFonts w:hint="eastAsia"/>
                <w:szCs w:val="21"/>
              </w:rPr>
              <w:t>/</w:t>
            </w:r>
          </w:p>
        </w:tc>
        <w:tc>
          <w:tcPr>
            <w:tcW w:w="709" w:type="dxa"/>
            <w:noWrap w:val="0"/>
            <w:vAlign w:val="center"/>
          </w:tcPr>
          <w:p>
            <w:pPr>
              <w:spacing w:line="500" w:lineRule="exact"/>
              <w:jc w:val="center"/>
              <w:rPr>
                <w:szCs w:val="21"/>
              </w:rPr>
            </w:pPr>
            <w:r>
              <w:rPr>
                <w:rFonts w:hint="eastAsia"/>
                <w:szCs w:val="21"/>
              </w:rPr>
              <w:t>/</w:t>
            </w:r>
          </w:p>
        </w:tc>
        <w:tc>
          <w:tcPr>
            <w:tcW w:w="708" w:type="dxa"/>
            <w:noWrap w:val="0"/>
            <w:vAlign w:val="center"/>
          </w:tcPr>
          <w:p>
            <w:pPr>
              <w:spacing w:line="500" w:lineRule="exact"/>
              <w:jc w:val="center"/>
              <w:rPr>
                <w:szCs w:val="21"/>
              </w:rPr>
            </w:pPr>
            <w:r>
              <w:rPr>
                <w:rFonts w:hint="eastAsia"/>
                <w:szCs w:val="21"/>
              </w:rPr>
              <w:t>/</w:t>
            </w:r>
          </w:p>
        </w:tc>
        <w:tc>
          <w:tcPr>
            <w:tcW w:w="1418" w:type="dxa"/>
            <w:noWrap w:val="0"/>
            <w:vAlign w:val="center"/>
          </w:tcPr>
          <w:p>
            <w:pPr>
              <w:spacing w:line="500" w:lineRule="exact"/>
              <w:jc w:val="center"/>
              <w:rPr>
                <w:szCs w:val="21"/>
              </w:rPr>
            </w:pPr>
            <w:r>
              <w:rPr>
                <w:rFonts w:hint="eastAsia"/>
                <w:szCs w:val="21"/>
              </w:rPr>
              <w:t>/</w:t>
            </w: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r>
              <w:rPr>
                <w:rFonts w:hint="eastAsia"/>
                <w:szCs w:val="21"/>
              </w:rPr>
              <w:t>/</w:t>
            </w:r>
          </w:p>
        </w:tc>
        <w:tc>
          <w:tcPr>
            <w:tcW w:w="1276" w:type="dxa"/>
            <w:noWrap w:val="0"/>
            <w:vAlign w:val="center"/>
          </w:tcPr>
          <w:p>
            <w:pPr>
              <w:spacing w:line="500" w:lineRule="exact"/>
              <w:jc w:val="center"/>
              <w:rPr>
                <w:szCs w:val="21"/>
              </w:rPr>
            </w:pPr>
            <w:r>
              <w:rPr>
                <w:rFonts w:hint="eastAsia"/>
                <w:szCs w:val="21"/>
              </w:rPr>
              <w:t>/</w:t>
            </w:r>
          </w:p>
        </w:tc>
      </w:tr>
    </w:tbl>
    <w:p>
      <w:pPr>
        <w:spacing w:line="500" w:lineRule="exact"/>
        <w:jc w:val="left"/>
        <w:rPr>
          <w:rFonts w:hint="eastAsia"/>
          <w:szCs w:val="21"/>
        </w:rPr>
      </w:pPr>
      <w:r>
        <w:rPr>
          <w:rFonts w:hint="eastAsia"/>
          <w:b/>
          <w:szCs w:val="21"/>
        </w:rPr>
        <w:t>特别提醒</w:t>
      </w:r>
      <w:r>
        <w:rPr>
          <w:rFonts w:hint="eastAsia"/>
          <w:szCs w:val="21"/>
        </w:rPr>
        <w:t>：</w:t>
      </w:r>
    </w:p>
    <w:p>
      <w:pPr>
        <w:spacing w:line="500" w:lineRule="exact"/>
        <w:ind w:firstLine="420" w:firstLineChars="200"/>
        <w:jc w:val="left"/>
        <w:rPr>
          <w:rFonts w:hint="eastAsia" w:ascii="宋体" w:hAnsi="宋体" w:cs="宋体"/>
          <w:szCs w:val="21"/>
        </w:rPr>
      </w:pPr>
      <w:r>
        <w:rPr>
          <w:rFonts w:hint="eastAsia" w:ascii="宋体" w:hAnsi="宋体" w:cs="宋体"/>
          <w:szCs w:val="21"/>
        </w:rPr>
        <w:t>1、本表专用于政府采购政策评审，如果其他投标人对中标供应商有异议的，本表将依申请公开，若有以不真实材料谋取评审优势的，取消中标资格。</w:t>
      </w:r>
    </w:p>
    <w:p>
      <w:pPr>
        <w:spacing w:line="500" w:lineRule="exact"/>
        <w:jc w:val="left"/>
        <w:rPr>
          <w:rFonts w:hint="eastAsia" w:ascii="宋体" w:hAnsi="宋体" w:cs="宋体"/>
          <w:szCs w:val="21"/>
        </w:rPr>
      </w:pPr>
      <w:r>
        <w:rPr>
          <w:rFonts w:hint="eastAsia" w:ascii="宋体" w:hAnsi="宋体" w:cs="宋体"/>
          <w:szCs w:val="21"/>
        </w:rPr>
        <w:t xml:space="preserve">    2、节能产品是指根据财政部、国家发改委、生态环境部、市场监管总局等四部委发布的“财库[2019]9号”文件规定，由国家认可认证机构认证在投标截止日尚在有效期内的同型号产品。</w:t>
      </w:r>
    </w:p>
    <w:p>
      <w:pPr>
        <w:spacing w:line="500" w:lineRule="exact"/>
        <w:jc w:val="left"/>
        <w:rPr>
          <w:rFonts w:hint="eastAsia" w:ascii="宋体" w:hAnsi="宋体" w:cs="宋体"/>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szCs w:val="21"/>
        </w:rPr>
        <w:br w:type="page"/>
      </w:r>
    </w:p>
    <w:p>
      <w:pPr>
        <w:spacing w:line="500" w:lineRule="exact"/>
        <w:jc w:val="center"/>
        <w:rPr>
          <w:b/>
          <w:bCs/>
          <w:sz w:val="28"/>
        </w:rPr>
      </w:pPr>
      <w:r>
        <w:rPr>
          <w:rFonts w:hint="eastAsia"/>
          <w:b/>
          <w:bCs/>
          <w:sz w:val="28"/>
        </w:rPr>
        <w:t>五、环境标志产品分项报价表（若有的提供）</w:t>
      </w:r>
    </w:p>
    <w:p>
      <w:pPr>
        <w:spacing w:line="500" w:lineRule="exact"/>
        <w:rPr>
          <w:rFonts w:hint="eastAsia" w:ascii="宋体" w:hAnsi="宋体"/>
          <w:b/>
          <w:szCs w:val="21"/>
        </w:rPr>
      </w:pPr>
    </w:p>
    <w:p>
      <w:pPr>
        <w:spacing w:line="500" w:lineRule="exact"/>
        <w:rPr>
          <w:b/>
          <w:color w:val="FF0000"/>
          <w:szCs w:val="21"/>
        </w:rPr>
      </w:pPr>
      <w:r>
        <w:rPr>
          <w:rFonts w:hint="eastAsia" w:ascii="宋体" w:hAnsi="宋体"/>
          <w:b/>
          <w:szCs w:val="21"/>
        </w:rPr>
        <w:t xml:space="preserve">招标项目名称：                                </w:t>
      </w:r>
      <w:r>
        <w:rPr>
          <w:rFonts w:hint="eastAsia" w:ascii="宋体" w:hAnsi="宋体"/>
          <w:b/>
          <w:spacing w:val="14"/>
          <w:szCs w:val="21"/>
        </w:rPr>
        <w:t>招标编号</w:t>
      </w:r>
      <w:r>
        <w:rPr>
          <w:rFonts w:hint="eastAsia" w:ascii="宋体" w:hAnsi="宋体"/>
          <w:b/>
          <w:szCs w:val="21"/>
        </w:rPr>
        <w:t xml:space="preserve">：                     </w:t>
      </w:r>
      <w:r>
        <w:rPr>
          <w:rFonts w:ascii="宋体" w:hAnsi="宋体"/>
          <w:b/>
          <w:szCs w:val="21"/>
        </w:rPr>
        <w:t>（</w:t>
      </w:r>
      <w:r>
        <w:rPr>
          <w:rFonts w:hint="eastAsia" w:ascii="宋体" w:hAnsi="宋体"/>
          <w:b/>
          <w:szCs w:val="21"/>
        </w:rPr>
        <w:t>人民币：元）</w:t>
      </w:r>
    </w:p>
    <w:tbl>
      <w:tblPr>
        <w:tblStyle w:val="35"/>
        <w:tblW w:w="108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09"/>
        <w:gridCol w:w="992"/>
        <w:gridCol w:w="993"/>
        <w:gridCol w:w="708"/>
        <w:gridCol w:w="1134"/>
        <w:gridCol w:w="1134"/>
        <w:gridCol w:w="1134"/>
        <w:gridCol w:w="993"/>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33" w:type="dxa"/>
            <w:noWrap w:val="0"/>
            <w:vAlign w:val="center"/>
          </w:tcPr>
          <w:p>
            <w:pPr>
              <w:spacing w:line="500" w:lineRule="exact"/>
              <w:jc w:val="center"/>
              <w:rPr>
                <w:szCs w:val="21"/>
              </w:rPr>
            </w:pPr>
            <w:r>
              <w:rPr>
                <w:rFonts w:hint="eastAsia"/>
                <w:szCs w:val="21"/>
              </w:rPr>
              <w:t>序号</w:t>
            </w:r>
          </w:p>
        </w:tc>
        <w:tc>
          <w:tcPr>
            <w:tcW w:w="709" w:type="dxa"/>
            <w:noWrap w:val="0"/>
            <w:vAlign w:val="center"/>
          </w:tcPr>
          <w:p>
            <w:pPr>
              <w:spacing w:line="500" w:lineRule="exact"/>
              <w:jc w:val="center"/>
              <w:rPr>
                <w:szCs w:val="21"/>
              </w:rPr>
            </w:pPr>
            <w:r>
              <w:rPr>
                <w:rFonts w:hint="eastAsia"/>
                <w:szCs w:val="21"/>
              </w:rPr>
              <w:t>品目名称</w:t>
            </w:r>
          </w:p>
        </w:tc>
        <w:tc>
          <w:tcPr>
            <w:tcW w:w="992" w:type="dxa"/>
            <w:noWrap w:val="0"/>
            <w:vAlign w:val="center"/>
          </w:tcPr>
          <w:p>
            <w:pPr>
              <w:spacing w:line="500" w:lineRule="exact"/>
              <w:jc w:val="center"/>
              <w:rPr>
                <w:szCs w:val="21"/>
              </w:rPr>
            </w:pPr>
            <w:r>
              <w:rPr>
                <w:rFonts w:hint="eastAsia"/>
                <w:szCs w:val="21"/>
              </w:rPr>
              <w:t>品牌、规格型号</w:t>
            </w:r>
          </w:p>
        </w:tc>
        <w:tc>
          <w:tcPr>
            <w:tcW w:w="993" w:type="dxa"/>
            <w:noWrap w:val="0"/>
            <w:vAlign w:val="center"/>
          </w:tcPr>
          <w:p>
            <w:pPr>
              <w:spacing w:line="500" w:lineRule="exact"/>
              <w:jc w:val="center"/>
              <w:rPr>
                <w:szCs w:val="21"/>
              </w:rPr>
            </w:pPr>
            <w:r>
              <w:rPr>
                <w:rFonts w:hint="eastAsia"/>
                <w:szCs w:val="21"/>
              </w:rPr>
              <w:t>生产商名称</w:t>
            </w:r>
          </w:p>
        </w:tc>
        <w:tc>
          <w:tcPr>
            <w:tcW w:w="708" w:type="dxa"/>
            <w:noWrap w:val="0"/>
            <w:vAlign w:val="center"/>
          </w:tcPr>
          <w:p>
            <w:pPr>
              <w:spacing w:line="500" w:lineRule="exact"/>
              <w:jc w:val="center"/>
              <w:rPr>
                <w:szCs w:val="21"/>
              </w:rPr>
            </w:pPr>
            <w:r>
              <w:rPr>
                <w:rFonts w:hint="eastAsia"/>
                <w:szCs w:val="21"/>
              </w:rPr>
              <w:t>数量</w:t>
            </w:r>
          </w:p>
        </w:tc>
        <w:tc>
          <w:tcPr>
            <w:tcW w:w="1134" w:type="dxa"/>
            <w:noWrap w:val="0"/>
            <w:vAlign w:val="center"/>
          </w:tcPr>
          <w:p>
            <w:pPr>
              <w:spacing w:line="500" w:lineRule="exact"/>
              <w:jc w:val="center"/>
              <w:rPr>
                <w:szCs w:val="21"/>
              </w:rPr>
            </w:pPr>
            <w:r>
              <w:rPr>
                <w:rFonts w:hint="eastAsia"/>
                <w:szCs w:val="21"/>
              </w:rPr>
              <w:t>投标单价</w:t>
            </w:r>
          </w:p>
        </w:tc>
        <w:tc>
          <w:tcPr>
            <w:tcW w:w="1134" w:type="dxa"/>
            <w:noWrap w:val="0"/>
            <w:vAlign w:val="center"/>
          </w:tcPr>
          <w:p>
            <w:pPr>
              <w:spacing w:line="500" w:lineRule="exact"/>
              <w:jc w:val="center"/>
              <w:rPr>
                <w:szCs w:val="21"/>
              </w:rPr>
            </w:pPr>
            <w:r>
              <w:rPr>
                <w:rFonts w:hint="eastAsia"/>
                <w:szCs w:val="21"/>
              </w:rPr>
              <w:t>投标总价</w:t>
            </w:r>
          </w:p>
        </w:tc>
        <w:tc>
          <w:tcPr>
            <w:tcW w:w="1134" w:type="dxa"/>
            <w:noWrap w:val="0"/>
            <w:vAlign w:val="center"/>
          </w:tcPr>
          <w:p>
            <w:pPr>
              <w:spacing w:line="500" w:lineRule="exact"/>
              <w:jc w:val="center"/>
              <w:rPr>
                <w:szCs w:val="21"/>
              </w:rPr>
            </w:pPr>
            <w:r>
              <w:rPr>
                <w:rFonts w:hint="eastAsia"/>
                <w:szCs w:val="21"/>
              </w:rPr>
              <w:t>环境标志产品证书编号</w:t>
            </w:r>
          </w:p>
        </w:tc>
        <w:tc>
          <w:tcPr>
            <w:tcW w:w="993" w:type="dxa"/>
            <w:noWrap w:val="0"/>
            <w:vAlign w:val="center"/>
          </w:tcPr>
          <w:p>
            <w:pPr>
              <w:spacing w:line="500" w:lineRule="exact"/>
              <w:jc w:val="center"/>
              <w:rPr>
                <w:szCs w:val="21"/>
              </w:rPr>
            </w:pPr>
            <w:r>
              <w:rPr>
                <w:rFonts w:hint="eastAsia"/>
                <w:szCs w:val="21"/>
              </w:rPr>
              <w:t>证书颁发机构</w:t>
            </w:r>
          </w:p>
        </w:tc>
        <w:tc>
          <w:tcPr>
            <w:tcW w:w="1275" w:type="dxa"/>
            <w:noWrap w:val="0"/>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1134" w:type="dxa"/>
            <w:noWrap w:val="0"/>
            <w:vAlign w:val="center"/>
          </w:tcPr>
          <w:p>
            <w:pPr>
              <w:spacing w:line="500" w:lineRule="exact"/>
              <w:jc w:val="center"/>
              <w:rPr>
                <w:szCs w:val="21"/>
              </w:rPr>
            </w:pPr>
            <w:r>
              <w:rPr>
                <w:rFonts w:hint="eastAsia"/>
                <w:szCs w:val="21"/>
              </w:rPr>
              <w:t>证书复印件在投标文件对应页码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3"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2"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2"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2"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2"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2"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500" w:lineRule="exact"/>
              <w:jc w:val="center"/>
              <w:rPr>
                <w:szCs w:val="21"/>
              </w:rPr>
            </w:pPr>
          </w:p>
        </w:tc>
        <w:tc>
          <w:tcPr>
            <w:tcW w:w="709" w:type="dxa"/>
            <w:noWrap w:val="0"/>
            <w:vAlign w:val="center"/>
          </w:tcPr>
          <w:p>
            <w:pPr>
              <w:spacing w:line="500" w:lineRule="exact"/>
              <w:jc w:val="center"/>
              <w:rPr>
                <w:szCs w:val="21"/>
              </w:rPr>
            </w:pPr>
          </w:p>
        </w:tc>
        <w:tc>
          <w:tcPr>
            <w:tcW w:w="992"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708"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p>
        </w:tc>
        <w:tc>
          <w:tcPr>
            <w:tcW w:w="1134"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500" w:lineRule="exact"/>
              <w:jc w:val="center"/>
              <w:rPr>
                <w:szCs w:val="21"/>
              </w:rPr>
            </w:pPr>
            <w:r>
              <w:rPr>
                <w:rFonts w:hint="eastAsia"/>
                <w:szCs w:val="21"/>
              </w:rPr>
              <w:t>合计</w:t>
            </w:r>
          </w:p>
        </w:tc>
        <w:tc>
          <w:tcPr>
            <w:tcW w:w="709" w:type="dxa"/>
            <w:noWrap w:val="0"/>
            <w:vAlign w:val="center"/>
          </w:tcPr>
          <w:p>
            <w:pPr>
              <w:spacing w:line="500" w:lineRule="exact"/>
              <w:jc w:val="center"/>
              <w:rPr>
                <w:szCs w:val="21"/>
              </w:rPr>
            </w:pPr>
            <w:r>
              <w:rPr>
                <w:rFonts w:hint="eastAsia"/>
                <w:szCs w:val="21"/>
              </w:rPr>
              <w:t>/</w:t>
            </w:r>
          </w:p>
        </w:tc>
        <w:tc>
          <w:tcPr>
            <w:tcW w:w="992" w:type="dxa"/>
            <w:noWrap w:val="0"/>
            <w:vAlign w:val="center"/>
          </w:tcPr>
          <w:p>
            <w:pPr>
              <w:spacing w:line="500" w:lineRule="exact"/>
              <w:jc w:val="center"/>
              <w:rPr>
                <w:szCs w:val="21"/>
              </w:rPr>
            </w:pPr>
            <w:r>
              <w:rPr>
                <w:rFonts w:hint="eastAsia"/>
                <w:szCs w:val="21"/>
              </w:rPr>
              <w:t>/</w:t>
            </w:r>
          </w:p>
        </w:tc>
        <w:tc>
          <w:tcPr>
            <w:tcW w:w="993" w:type="dxa"/>
            <w:noWrap w:val="0"/>
            <w:vAlign w:val="center"/>
          </w:tcPr>
          <w:p>
            <w:pPr>
              <w:spacing w:line="500" w:lineRule="exact"/>
              <w:jc w:val="center"/>
              <w:rPr>
                <w:szCs w:val="21"/>
              </w:rPr>
            </w:pPr>
            <w:r>
              <w:rPr>
                <w:rFonts w:hint="eastAsia"/>
                <w:szCs w:val="21"/>
              </w:rPr>
              <w:t>/</w:t>
            </w:r>
          </w:p>
        </w:tc>
        <w:tc>
          <w:tcPr>
            <w:tcW w:w="708" w:type="dxa"/>
            <w:noWrap w:val="0"/>
            <w:vAlign w:val="center"/>
          </w:tcPr>
          <w:p>
            <w:pPr>
              <w:spacing w:line="500" w:lineRule="exact"/>
              <w:jc w:val="center"/>
              <w:rPr>
                <w:szCs w:val="21"/>
              </w:rPr>
            </w:pPr>
            <w:r>
              <w:rPr>
                <w:rFonts w:hint="eastAsia"/>
                <w:szCs w:val="21"/>
              </w:rPr>
              <w:t>/</w:t>
            </w:r>
          </w:p>
        </w:tc>
        <w:tc>
          <w:tcPr>
            <w:tcW w:w="1134" w:type="dxa"/>
            <w:noWrap w:val="0"/>
            <w:vAlign w:val="center"/>
          </w:tcPr>
          <w:p>
            <w:pPr>
              <w:spacing w:line="500" w:lineRule="exact"/>
              <w:jc w:val="center"/>
              <w:rPr>
                <w:szCs w:val="21"/>
              </w:rPr>
            </w:pPr>
            <w:r>
              <w:rPr>
                <w:rFonts w:hint="eastAsia"/>
                <w:szCs w:val="21"/>
              </w:rPr>
              <w:t>/</w:t>
            </w:r>
          </w:p>
        </w:tc>
        <w:tc>
          <w:tcPr>
            <w:tcW w:w="1134" w:type="dxa"/>
            <w:noWrap w:val="0"/>
            <w:vAlign w:val="center"/>
          </w:tcPr>
          <w:p>
            <w:pPr>
              <w:spacing w:line="500" w:lineRule="exact"/>
              <w:jc w:val="center"/>
              <w:rPr>
                <w:szCs w:val="21"/>
              </w:rPr>
            </w:pPr>
            <w:r>
              <w:rPr>
                <w:rFonts w:hint="eastAsia"/>
                <w:szCs w:val="21"/>
              </w:rPr>
              <w:t>/</w:t>
            </w:r>
          </w:p>
        </w:tc>
        <w:tc>
          <w:tcPr>
            <w:tcW w:w="1134" w:type="dxa"/>
            <w:noWrap w:val="0"/>
            <w:vAlign w:val="center"/>
          </w:tcPr>
          <w:p>
            <w:pPr>
              <w:spacing w:line="500" w:lineRule="exact"/>
              <w:jc w:val="center"/>
              <w:rPr>
                <w:szCs w:val="21"/>
              </w:rPr>
            </w:pPr>
            <w:r>
              <w:rPr>
                <w:rFonts w:hint="eastAsia"/>
                <w:szCs w:val="21"/>
              </w:rPr>
              <w:t>/</w:t>
            </w:r>
          </w:p>
        </w:tc>
        <w:tc>
          <w:tcPr>
            <w:tcW w:w="993" w:type="dxa"/>
            <w:noWrap w:val="0"/>
            <w:vAlign w:val="center"/>
          </w:tcPr>
          <w:p>
            <w:pPr>
              <w:spacing w:line="500" w:lineRule="exact"/>
              <w:jc w:val="center"/>
              <w:rPr>
                <w:szCs w:val="21"/>
              </w:rPr>
            </w:pPr>
          </w:p>
        </w:tc>
        <w:tc>
          <w:tcPr>
            <w:tcW w:w="1275" w:type="dxa"/>
            <w:noWrap w:val="0"/>
            <w:vAlign w:val="center"/>
          </w:tcPr>
          <w:p>
            <w:pPr>
              <w:spacing w:line="500" w:lineRule="exact"/>
              <w:jc w:val="center"/>
              <w:rPr>
                <w:szCs w:val="21"/>
              </w:rPr>
            </w:pPr>
            <w:r>
              <w:rPr>
                <w:rFonts w:hint="eastAsia"/>
                <w:szCs w:val="21"/>
              </w:rPr>
              <w:t>/</w:t>
            </w:r>
          </w:p>
        </w:tc>
        <w:tc>
          <w:tcPr>
            <w:tcW w:w="1134" w:type="dxa"/>
            <w:noWrap w:val="0"/>
            <w:vAlign w:val="center"/>
          </w:tcPr>
          <w:p>
            <w:pPr>
              <w:spacing w:line="500" w:lineRule="exact"/>
              <w:jc w:val="center"/>
              <w:rPr>
                <w:szCs w:val="21"/>
              </w:rPr>
            </w:pPr>
            <w:r>
              <w:rPr>
                <w:rFonts w:hint="eastAsia"/>
                <w:szCs w:val="21"/>
              </w:rPr>
              <w:t>/</w:t>
            </w:r>
          </w:p>
        </w:tc>
      </w:tr>
    </w:tbl>
    <w:p>
      <w:pPr>
        <w:spacing w:line="500" w:lineRule="exact"/>
        <w:jc w:val="left"/>
        <w:rPr>
          <w:rFonts w:hint="eastAsia"/>
          <w:szCs w:val="21"/>
        </w:rPr>
      </w:pPr>
      <w:r>
        <w:rPr>
          <w:rFonts w:hint="eastAsia"/>
          <w:szCs w:val="21"/>
        </w:rPr>
        <w:t>特别提醒：</w:t>
      </w:r>
    </w:p>
    <w:p>
      <w:pPr>
        <w:numPr>
          <w:ilvl w:val="0"/>
          <w:numId w:val="10"/>
        </w:numPr>
        <w:spacing w:line="500" w:lineRule="exact"/>
        <w:ind w:firstLine="420" w:firstLineChars="200"/>
        <w:jc w:val="left"/>
        <w:rPr>
          <w:rFonts w:hint="eastAsia" w:ascii="宋体" w:hAnsi="宋体" w:cs="宋体"/>
          <w:szCs w:val="21"/>
        </w:rPr>
      </w:pPr>
      <w:r>
        <w:rPr>
          <w:rFonts w:hint="eastAsia" w:ascii="宋体" w:hAnsi="宋体" w:cs="宋体"/>
          <w:szCs w:val="21"/>
        </w:rPr>
        <w:t>本表专用于政府采购政策评审，如果其他投标人对中标供应商有异议的，本表将依申请公开，若有以不真实材料谋取评审优势的，取消中标资格。</w:t>
      </w:r>
    </w:p>
    <w:p>
      <w:pPr>
        <w:spacing w:line="500" w:lineRule="exact"/>
        <w:ind w:firstLine="420" w:firstLineChars="200"/>
        <w:jc w:val="left"/>
        <w:rPr>
          <w:szCs w:val="21"/>
        </w:rPr>
      </w:pPr>
      <w:r>
        <w:rPr>
          <w:rFonts w:hint="eastAsia" w:ascii="宋体" w:hAnsi="宋体" w:cs="宋体"/>
          <w:szCs w:val="21"/>
        </w:rPr>
        <w:t>2、环境标志产品是指根据财政部、国家发改委、生态环境部、市场监管总局等四部委发布的“财库[2019]9号”文件</w:t>
      </w:r>
      <w:r>
        <w:rPr>
          <w:rFonts w:hint="eastAsia"/>
          <w:szCs w:val="21"/>
        </w:rPr>
        <w:t>规定，由国家认可认证机构认证在投标截止日尚在有效期内的同型号产品。</w:t>
      </w:r>
    </w:p>
    <w:p>
      <w:pPr>
        <w:spacing w:line="500" w:lineRule="exact"/>
        <w:jc w:val="left"/>
        <w:rPr>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spacing w:line="440" w:lineRule="exact"/>
        <w:jc w:val="center"/>
        <w:rPr>
          <w:rFonts w:hint="eastAsia" w:ascii="黑体" w:hAnsi="宋体" w:eastAsia="黑体"/>
          <w:b/>
          <w:bCs/>
          <w:sz w:val="28"/>
          <w:szCs w:val="28"/>
        </w:rPr>
      </w:pPr>
    </w:p>
    <w:p>
      <w:pPr>
        <w:pStyle w:val="2"/>
        <w:rPr>
          <w:rFonts w:hint="eastAsia"/>
        </w:rPr>
      </w:pPr>
    </w:p>
    <w:p>
      <w:pPr>
        <w:spacing w:line="440" w:lineRule="exact"/>
        <w:jc w:val="center"/>
        <w:rPr>
          <w:rFonts w:hint="eastAsia" w:ascii="黑体" w:hAnsi="宋体" w:eastAsia="黑体"/>
          <w:b/>
          <w:bCs/>
          <w:sz w:val="28"/>
          <w:szCs w:val="28"/>
        </w:rPr>
      </w:pPr>
    </w:p>
    <w:p>
      <w:pPr>
        <w:spacing w:line="440" w:lineRule="exact"/>
        <w:jc w:val="center"/>
        <w:rPr>
          <w:rFonts w:ascii="宋体" w:hAnsi="宋体"/>
          <w:b/>
          <w:bCs/>
          <w:sz w:val="24"/>
          <w:szCs w:val="24"/>
        </w:rPr>
      </w:pPr>
      <w:r>
        <w:rPr>
          <w:rFonts w:hint="eastAsia" w:ascii="黑体" w:hAnsi="宋体" w:eastAsia="黑体"/>
          <w:b/>
          <w:bCs/>
          <w:sz w:val="28"/>
          <w:szCs w:val="28"/>
        </w:rPr>
        <w:t>六、中小企业</w:t>
      </w:r>
      <w:r>
        <w:rPr>
          <w:rFonts w:ascii="黑体" w:hAnsi="宋体" w:eastAsia="黑体"/>
          <w:b/>
          <w:bCs/>
          <w:sz w:val="28"/>
          <w:szCs w:val="28"/>
        </w:rPr>
        <w:t>声明函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spacing w:line="600" w:lineRule="atLeast"/>
        <w:ind w:firstLine="420" w:firstLineChars="200"/>
        <w:rPr>
          <w:rFonts w:hint="eastAsia"/>
        </w:rPr>
      </w:pPr>
      <w:r>
        <w:rPr>
          <w:rFonts w:hint="eastAsia"/>
        </w:rPr>
        <w:t>根据《政府采购促进中小企业发展管理办法》（财库[2020]46号）的规定，本单位参加XXXXXX项目（采购编号XXXX标包X）采购活动，郑重声明提供的货物、服务全部由符合政策要求的中小企业制造或者承接，具体情况如下：</w:t>
      </w:r>
    </w:p>
    <w:p>
      <w:pPr>
        <w:spacing w:line="600" w:lineRule="atLeast"/>
        <w:ind w:firstLine="420" w:firstLineChars="200"/>
        <w:rPr>
          <w:rFonts w:hint="eastAsia"/>
        </w:rPr>
      </w:pPr>
      <w:r>
        <w:rPr>
          <w:rFonts w:hint="eastAsia"/>
        </w:rPr>
        <w:t>（标的名称＿＿＿＿＿），所属行业为XXXXX；制造商或服务商为（企业名称），上年末从业人员XXX人，上年营业收入XXX万元，上年资产总额XXX万元，属于（中型、小型、微型）企业；</w:t>
      </w:r>
    </w:p>
    <w:p>
      <w:pPr>
        <w:spacing w:line="600" w:lineRule="atLeast"/>
        <w:ind w:firstLine="420" w:firstLineChars="200"/>
        <w:rPr>
          <w:rFonts w:hint="eastAsia"/>
        </w:rPr>
      </w:pPr>
      <w:r>
        <w:rPr>
          <w:rFonts w:hint="eastAsia"/>
        </w:rPr>
        <w:t>（标的名称＿＿＿＿＿），所属行业为XXXXX；制造商或服务商为（企业名称），上年末从业人员XXX人，上年营业收入XXX万元，上年资产总额XXX万元，属于（中型、小型、微型）企业；</w:t>
      </w:r>
    </w:p>
    <w:p>
      <w:pPr>
        <w:spacing w:line="600" w:lineRule="atLeast"/>
        <w:rPr>
          <w:rFonts w:hint="eastAsia"/>
        </w:rPr>
      </w:pPr>
      <w:r>
        <w:rPr>
          <w:rFonts w:hint="eastAsia"/>
        </w:rPr>
        <w:t>...</w:t>
      </w:r>
    </w:p>
    <w:p>
      <w:pPr>
        <w:spacing w:line="600" w:lineRule="atLeast"/>
        <w:ind w:firstLine="420" w:firstLineChars="200"/>
      </w:pPr>
      <w:r>
        <w:rPr>
          <w:rFonts w:hint="eastAsia"/>
        </w:rPr>
        <w:t>以上企业，不属于大企业的分支机构，不存在控股股东为大企业的情形，也不存在与大企业的负责人为同一人的情形。</w:t>
      </w:r>
    </w:p>
    <w:p>
      <w:pPr>
        <w:spacing w:line="600" w:lineRule="atLeast"/>
        <w:ind w:firstLine="420" w:firstLineChars="200"/>
        <w:rPr>
          <w:rFonts w:hint="eastAsia"/>
        </w:rPr>
      </w:pPr>
      <w:r>
        <w:rPr>
          <w:rFonts w:hint="eastAsia"/>
        </w:rPr>
        <w:t>本单位对上述声明的真实性负责。如有虚假，依法承担相应责任。</w:t>
      </w:r>
    </w:p>
    <w:p>
      <w:pPr>
        <w:spacing w:line="600" w:lineRule="atLeast"/>
        <w:rPr>
          <w:rFonts w:hint="eastAsia"/>
        </w:rPr>
      </w:pPr>
    </w:p>
    <w:p>
      <w:pPr>
        <w:spacing w:line="600" w:lineRule="atLeast"/>
        <w:rPr>
          <w:rFonts w:hint="eastAsia"/>
        </w:rPr>
      </w:pPr>
    </w:p>
    <w:p>
      <w:pPr>
        <w:spacing w:line="600" w:lineRule="atLeast"/>
      </w:pPr>
      <w:r>
        <w:rPr>
          <w:rFonts w:hint="eastAsia"/>
        </w:rPr>
        <w:t xml:space="preserve">                                      投标单位名称（公章）：＿＿＿＿＿＿＿＿＿＿</w:t>
      </w:r>
    </w:p>
    <w:p>
      <w:pPr>
        <w:spacing w:line="600" w:lineRule="atLeast"/>
        <w:ind w:firstLine="3990" w:firstLineChars="1900"/>
      </w:pPr>
      <w:r>
        <w:rPr>
          <w:rFonts w:hint="eastAsia"/>
        </w:rPr>
        <w:t xml:space="preserve">   日   期：</w:t>
      </w:r>
    </w:p>
    <w:p>
      <w:pPr>
        <w:widowControl/>
        <w:spacing w:before="100" w:beforeAutospacing="1" w:after="100" w:afterAutospacing="1" w:line="432" w:lineRule="auto"/>
        <w:jc w:val="left"/>
        <w:rPr>
          <w:rFonts w:ascii="宋体" w:hAnsi="宋体" w:cs="宋体"/>
          <w:color w:val="000000"/>
          <w:kern w:val="0"/>
          <w:sz w:val="24"/>
          <w:szCs w:val="24"/>
        </w:rPr>
      </w:pPr>
    </w:p>
    <w:p>
      <w:pPr>
        <w:pStyle w:val="3"/>
        <w:spacing w:line="520" w:lineRule="exact"/>
        <w:ind w:firstLine="0"/>
      </w:pPr>
    </w:p>
    <w:p>
      <w:pPr>
        <w:pStyle w:val="3"/>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b/>
          <w:bCs/>
          <w:sz w:val="28"/>
          <w:szCs w:val="28"/>
        </w:rPr>
      </w:pPr>
      <w:r>
        <w:rPr>
          <w:rFonts w:hint="eastAsia"/>
        </w:rPr>
        <w:br w:type="page"/>
      </w:r>
      <w:r>
        <w:rPr>
          <w:rFonts w:hint="eastAsia"/>
          <w:b/>
          <w:bCs/>
          <w:sz w:val="28"/>
          <w:szCs w:val="28"/>
        </w:rPr>
        <w:t>填写说明</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2、项目专门面向中小企业采购的，投标人必须按要求提供本表，且投标货物和服务必须全部由中小企业制造或者承接。如有虚假，将对投标人按虚假材料谋取中标论处。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4、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（16）其他未列明行业。从业人员300人以下的为中小微型企业。其中，从业人员100人及以上的为中型企业；从业人员10人及以上的为小型企业；从业人员10人以下的为微型企业。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rPr>
      </w:pPr>
      <w:r>
        <w:rPr>
          <w:rFonts w:hint="eastAsia" w:ascii="宋体" w:hAnsi="宋体" w:cs="宋体"/>
        </w:rPr>
        <w:t>中型企业标准上限即为大型企业标准下限。无上年度数据的新成立企业暂以当前实际数据填报。从业人数包括与企业订立劳动合同的职工人数和企业接受的劳务派遣用工人数。以分公司投标的，须填写法人公司的企业划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5、联合体投标的，由联合体牵头方提供本表。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rPr>
      </w:pPr>
      <w:r>
        <w:rPr>
          <w:rFonts w:hint="eastAsia" w:ascii="宋体" w:hAnsi="宋体" w:cs="宋体"/>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pacing w:line="360" w:lineRule="exact"/>
        <w:jc w:val="center"/>
        <w:rPr>
          <w:rFonts w:hint="eastAsia" w:ascii="宋体" w:hAnsi="宋体" w:cs="宋体"/>
        </w:rPr>
      </w:pPr>
      <w:r>
        <w:rPr>
          <w:rFonts w:hint="eastAsia" w:ascii="宋体" w:hAnsi="宋体" w:cs="宋体"/>
        </w:rPr>
        <w:br w:type="page"/>
      </w:r>
    </w:p>
    <w:p>
      <w:pPr>
        <w:spacing w:line="440" w:lineRule="exact"/>
        <w:jc w:val="center"/>
        <w:rPr>
          <w:rFonts w:ascii="宋体" w:hAnsi="宋体" w:cs="宋体"/>
          <w:b/>
          <w:kern w:val="0"/>
          <w:szCs w:val="21"/>
        </w:rPr>
      </w:pPr>
      <w:r>
        <w:rPr>
          <w:rFonts w:hint="eastAsia"/>
          <w:b/>
          <w:sz w:val="28"/>
          <w:lang w:eastAsia="zh-CN"/>
        </w:rPr>
        <w:t>七</w:t>
      </w:r>
      <w:r>
        <w:rPr>
          <w:rFonts w:hint="eastAsia"/>
          <w:b/>
          <w:sz w:val="28"/>
        </w:rPr>
        <w:t>、残疾人福利性单位声明函</w:t>
      </w:r>
    </w:p>
    <w:p>
      <w:pPr>
        <w:pStyle w:val="3"/>
        <w:spacing w:before="120" w:after="120" w:line="480" w:lineRule="exact"/>
        <w:ind w:firstLine="404" w:firstLineChars="200"/>
        <w:jc w:val="center"/>
        <w:rPr>
          <w:sz w:val="21"/>
          <w:szCs w:val="21"/>
        </w:rPr>
      </w:pPr>
      <w:r>
        <w:rPr>
          <w:rFonts w:hint="eastAsia"/>
          <w:sz w:val="21"/>
          <w:szCs w:val="21"/>
        </w:rPr>
        <w:t>（如适用，请提供）</w:t>
      </w:r>
    </w:p>
    <w:p>
      <w:pPr>
        <w:pStyle w:val="3"/>
        <w:spacing w:before="120" w:after="120" w:line="600" w:lineRule="exact"/>
        <w:ind w:firstLine="404" w:firstLineChars="200"/>
        <w:rPr>
          <w:sz w:val="21"/>
          <w:szCs w:val="21"/>
        </w:rPr>
      </w:pPr>
      <w:r>
        <w:rPr>
          <w:rFonts w:hint="eastAsia"/>
          <w:sz w:val="21"/>
          <w:szCs w:val="21"/>
        </w:rPr>
        <w:t>本单位郑重声明，根据《财政部民政部中国残疾人联合会关于促进残疾人就业政府采购政策的通知》（财库〔</w:t>
      </w:r>
      <w:r>
        <w:rPr>
          <w:sz w:val="21"/>
          <w:szCs w:val="21"/>
        </w:rPr>
        <w:t>2017</w:t>
      </w:r>
      <w:r>
        <w:rPr>
          <w:rFonts w:hint="eastAsia"/>
          <w:sz w:val="21"/>
          <w:szCs w:val="21"/>
        </w:rPr>
        <w:t>〕</w:t>
      </w:r>
      <w:r>
        <w:rPr>
          <w:sz w:val="21"/>
          <w:szCs w:val="21"/>
        </w:rPr>
        <w:t>141</w:t>
      </w:r>
      <w:r>
        <w:rPr>
          <w:rFonts w:hint="eastAsia"/>
          <w:sz w:val="21"/>
          <w:szCs w:val="21"/>
        </w:rPr>
        <w:t>号）的规定，本单位为符合条件的残疾人福利性单位，且本单位参加</w:t>
      </w:r>
      <w:r>
        <w:rPr>
          <w:u w:val="single"/>
        </w:rPr>
        <w:t>______</w:t>
      </w:r>
      <w:r>
        <w:rPr>
          <w:rFonts w:hint="eastAsia"/>
          <w:sz w:val="21"/>
          <w:szCs w:val="21"/>
        </w:rPr>
        <w:t>单位的项目采购活动提供本单位制造的货物（由本单位承担工程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pPr>
        <w:pStyle w:val="3"/>
        <w:spacing w:before="120" w:after="120" w:line="600" w:lineRule="exact"/>
        <w:ind w:firstLine="404" w:firstLineChars="200"/>
        <w:rPr>
          <w:sz w:val="21"/>
          <w:szCs w:val="21"/>
        </w:rPr>
      </w:pPr>
      <w:r>
        <w:rPr>
          <w:rFonts w:hint="eastAsia"/>
          <w:sz w:val="21"/>
          <w:szCs w:val="21"/>
        </w:rPr>
        <w:t>本单位对上述声明的真实性负责。如有虚假，将依法承担相应责任。</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投标人（盖章）：</w:t>
      </w:r>
    </w:p>
    <w:p>
      <w:pPr>
        <w:keepNext w:val="0"/>
        <w:keepLines w:val="0"/>
        <w:pageBreakBefore w:val="0"/>
        <w:widowControl/>
        <w:kinsoku/>
        <w:wordWrap/>
        <w:overflowPunct/>
        <w:topLinePunct w:val="0"/>
        <w:autoSpaceDE/>
        <w:autoSpaceDN/>
        <w:bidi w:val="0"/>
        <w:adjustRightInd w:val="0"/>
        <w:snapToGrid/>
        <w:spacing w:line="700" w:lineRule="exact"/>
        <w:jc w:val="left"/>
        <w:textAlignment w:val="auto"/>
        <w:rPr>
          <w:rFonts w:ascii="Arial" w:hAnsi="Arial"/>
        </w:rPr>
      </w:pPr>
      <w:r>
        <w:rPr>
          <w:rFonts w:hint="eastAsia" w:ascii="Arial" w:hAnsi="Arial"/>
        </w:rPr>
        <w:t>法定代表人或授权代表</w:t>
      </w:r>
      <w:r>
        <w:rPr>
          <w:rFonts w:hint="eastAsia" w:ascii="Arial" w:hAnsi="Arial"/>
          <w:szCs w:val="21"/>
        </w:rPr>
        <w:t>（签字或</w:t>
      </w:r>
      <w:r>
        <w:rPr>
          <w:rFonts w:ascii="Arial" w:hAnsi="Arial"/>
          <w:szCs w:val="21"/>
        </w:rPr>
        <w:t>盖章</w:t>
      </w:r>
      <w:r>
        <w:rPr>
          <w:rFonts w:hint="eastAsia" w:ascii="Arial" w:hAnsi="Arial"/>
          <w:szCs w:val="21"/>
        </w:rPr>
        <w:t>）</w:t>
      </w:r>
      <w:r>
        <w:rPr>
          <w:rFonts w:hint="eastAsia" w:ascii="Arial" w:hAnsi="Arial"/>
        </w:rPr>
        <w:t>：</w:t>
      </w:r>
    </w:p>
    <w:p>
      <w:pPr>
        <w:keepNext w:val="0"/>
        <w:keepLines w:val="0"/>
        <w:pageBreakBefore w:val="0"/>
        <w:kinsoku/>
        <w:wordWrap/>
        <w:overflowPunct/>
        <w:topLinePunct w:val="0"/>
        <w:autoSpaceDE/>
        <w:autoSpaceDN/>
        <w:bidi w:val="0"/>
        <w:snapToGrid/>
        <w:spacing w:line="700" w:lineRule="exact"/>
        <w:jc w:val="left"/>
        <w:textAlignment w:val="auto"/>
        <w:rPr>
          <w:rFonts w:ascii="Arial" w:hAnsi="Arial"/>
          <w:szCs w:val="21"/>
        </w:rPr>
      </w:pPr>
      <w:r>
        <w:rPr>
          <w:rFonts w:hint="eastAsia" w:ascii="Arial" w:hAnsi="Arial"/>
        </w:rPr>
        <w:t>日期：</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r>
        <w:rPr>
          <w:rFonts w:hint="eastAsia" w:ascii="宋体" w:hAnsi="宋体" w:cs="宋体"/>
          <w:kern w:val="0"/>
          <w:szCs w:val="21"/>
        </w:rPr>
        <w:t>注：填写说明见下页</w:t>
      </w:r>
    </w:p>
    <w:p>
      <w:pPr>
        <w:spacing w:line="520" w:lineRule="exact"/>
        <w:rPr>
          <w:rFonts w:hint="eastAsia" w:ascii="宋体" w:hAnsi="宋体" w:cs="宋体"/>
          <w:kern w:val="0"/>
          <w:szCs w:val="21"/>
        </w:rPr>
      </w:pPr>
    </w:p>
    <w:p>
      <w:pPr>
        <w:spacing w:line="520" w:lineRule="exact"/>
        <w:rPr>
          <w:rFonts w:hint="eastAsia" w:ascii="宋体" w:hAnsi="宋体" w:cs="宋体"/>
          <w:kern w:val="0"/>
          <w:szCs w:val="21"/>
        </w:rPr>
      </w:pPr>
    </w:p>
    <w:p>
      <w:pPr>
        <w:spacing w:line="520" w:lineRule="exact"/>
        <w:rPr>
          <w:rFonts w:hint="eastAsia" w:ascii="宋体" w:hAnsi="宋体" w:cs="宋体"/>
          <w:kern w:val="0"/>
          <w:szCs w:val="21"/>
        </w:rPr>
      </w:pPr>
    </w:p>
    <w:p>
      <w:pPr>
        <w:jc w:val="center"/>
        <w:rPr>
          <w:rFonts w:hint="eastAsia" w:ascii="宋体" w:hAnsi="宋体" w:cs="宋体"/>
          <w:spacing w:val="6"/>
          <w:szCs w:val="21"/>
        </w:rPr>
      </w:pPr>
      <w:r>
        <w:rPr>
          <w:rFonts w:hint="eastAsia" w:ascii="宋体" w:hAnsi="宋体" w:cs="宋体"/>
          <w:spacing w:val="6"/>
          <w:szCs w:val="21"/>
        </w:rPr>
        <w:br w:type="page"/>
      </w:r>
    </w:p>
    <w:p>
      <w:pPr>
        <w:jc w:val="center"/>
        <w:rPr>
          <w:rFonts w:hint="eastAsia"/>
        </w:rPr>
      </w:pPr>
      <w:r>
        <w:rPr>
          <w:rFonts w:hint="eastAsia"/>
          <w:b/>
          <w:bCs/>
          <w:sz w:val="28"/>
          <w:szCs w:val="28"/>
        </w:rPr>
        <w:t>残疾人福利性单位声明函填写说明</w:t>
      </w:r>
    </w:p>
    <w:p>
      <w:pPr>
        <w:spacing w:line="440" w:lineRule="exact"/>
        <w:rPr>
          <w:rFonts w:hint="eastAsia" w:ascii="宋体" w:hAnsi="宋体" w:cs="宋体"/>
          <w:szCs w:val="21"/>
        </w:rPr>
      </w:pPr>
    </w:p>
    <w:p>
      <w:pPr>
        <w:spacing w:line="500" w:lineRule="exact"/>
        <w:ind w:firstLine="420" w:firstLineChars="200"/>
        <w:rPr>
          <w:rFonts w:hint="eastAsia" w:ascii="宋体" w:hAnsi="宋体" w:cs="宋体"/>
          <w:szCs w:val="21"/>
        </w:rPr>
      </w:pPr>
      <w:r>
        <w:rPr>
          <w:rFonts w:hint="eastAsia" w:ascii="宋体" w:hAnsi="宋体" w:cs="宋体"/>
          <w:szCs w:val="21"/>
        </w:rPr>
        <w:t>本声明是残疾人福利性单位的提供，其他单位无需提供。</w:t>
      </w:r>
    </w:p>
    <w:p>
      <w:pPr>
        <w:spacing w:line="500" w:lineRule="exact"/>
        <w:ind w:firstLine="420" w:firstLineChars="200"/>
        <w:rPr>
          <w:rFonts w:hint="eastAsia" w:ascii="宋体" w:hAnsi="宋体" w:cs="宋体"/>
          <w:szCs w:val="21"/>
        </w:rPr>
      </w:pPr>
      <w:r>
        <w:rPr>
          <w:rFonts w:hint="eastAsia" w:ascii="宋体" w:hAnsi="宋体" w:cs="宋体"/>
          <w:szCs w:val="21"/>
        </w:rPr>
        <w:t>享受政府采购支持政策的残疾人福利性单位应当同时满足以下条件：</w:t>
      </w:r>
    </w:p>
    <w:p>
      <w:pPr>
        <w:spacing w:line="500" w:lineRule="exact"/>
        <w:ind w:firstLine="420" w:firstLineChars="200"/>
        <w:rPr>
          <w:rFonts w:hint="eastAsia" w:ascii="宋体" w:hAnsi="宋体" w:cs="宋体"/>
          <w:szCs w:val="21"/>
        </w:rPr>
      </w:pPr>
      <w:r>
        <w:rPr>
          <w:rFonts w:hint="eastAsia" w:ascii="宋体" w:hAnsi="宋体" w:cs="宋体"/>
          <w:szCs w:val="21"/>
        </w:rPr>
        <w:t>（1）安置的残疾人占本单位在职职工人数的比例不低于25%（含25%），并且安置的残疾人人数不少于10人（含10人）；</w:t>
      </w:r>
    </w:p>
    <w:p>
      <w:pPr>
        <w:spacing w:line="500" w:lineRule="exact"/>
        <w:ind w:firstLine="420" w:firstLineChars="200"/>
        <w:rPr>
          <w:rFonts w:hint="eastAsia" w:ascii="宋体" w:hAnsi="宋体" w:cs="宋体"/>
          <w:szCs w:val="21"/>
        </w:rPr>
      </w:pPr>
      <w:r>
        <w:rPr>
          <w:rFonts w:hint="eastAsia" w:ascii="宋体" w:hAnsi="宋体" w:cs="宋体"/>
          <w:szCs w:val="21"/>
        </w:rPr>
        <w:t>（2）依法与安置的每位残疾人签订了一年以上（含一年）的劳动合同或服务协议；</w:t>
      </w:r>
    </w:p>
    <w:p>
      <w:pPr>
        <w:spacing w:line="500" w:lineRule="exact"/>
        <w:ind w:firstLine="420" w:firstLineChars="200"/>
        <w:rPr>
          <w:rFonts w:hint="eastAsia" w:ascii="宋体" w:hAnsi="宋体" w:cs="宋体"/>
          <w:szCs w:val="21"/>
        </w:rPr>
      </w:pPr>
      <w:r>
        <w:rPr>
          <w:rFonts w:hint="eastAsia" w:ascii="宋体" w:hAnsi="宋体" w:cs="宋体"/>
          <w:szCs w:val="21"/>
        </w:rPr>
        <w:t>（3）为安置的每位残疾人按月足额缴纳了基本养老保险、基本医疗保险、失业保险、工伤保险和生育保险等社会保险费；</w:t>
      </w:r>
    </w:p>
    <w:p>
      <w:pPr>
        <w:spacing w:line="500" w:lineRule="exact"/>
        <w:ind w:firstLine="420" w:firstLineChars="200"/>
        <w:rPr>
          <w:rFonts w:hint="eastAsia"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pPr>
        <w:spacing w:line="500" w:lineRule="exact"/>
        <w:ind w:firstLine="420" w:firstLineChars="200"/>
        <w:rPr>
          <w:rFonts w:hint="eastAsia"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p>
    <w:p>
      <w:pPr>
        <w:spacing w:line="500" w:lineRule="exact"/>
        <w:ind w:firstLine="420" w:firstLineChars="200"/>
        <w:rPr>
          <w:rFonts w:hint="eastAsia" w:ascii="宋体" w:hAnsi="宋体" w:cs="宋体"/>
          <w:szCs w:val="21"/>
        </w:rPr>
      </w:pPr>
      <w:r>
        <w:rPr>
          <w:rFonts w:hint="eastAsia" w:ascii="宋体" w:hAnsi="宋体" w:cs="宋体"/>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00" w:lineRule="exact"/>
        <w:rPr>
          <w:rFonts w:hint="eastAsia" w:ascii="宋体" w:hAnsi="宋体" w:cs="宋体"/>
          <w:szCs w:val="21"/>
        </w:rPr>
      </w:pPr>
    </w:p>
    <w:p>
      <w:pPr>
        <w:spacing w:line="500" w:lineRule="exact"/>
        <w:rPr>
          <w:rFonts w:hint="eastAsia" w:ascii="宋体" w:hAnsi="宋体" w:cs="宋体"/>
          <w:szCs w:val="21"/>
        </w:rPr>
      </w:pPr>
    </w:p>
    <w:p>
      <w:pPr>
        <w:spacing w:line="440" w:lineRule="exact"/>
        <w:rPr>
          <w:rFonts w:hint="eastAsia" w:ascii="宋体" w:hAnsi="宋体" w:cs="宋体"/>
          <w:szCs w:val="21"/>
        </w:rPr>
      </w:pPr>
    </w:p>
    <w:p>
      <w:pPr>
        <w:spacing w:line="440" w:lineRule="exact"/>
        <w:jc w:val="center"/>
        <w:rPr>
          <w:rFonts w:ascii="宋体"/>
          <w:b/>
          <w:sz w:val="32"/>
          <w:szCs w:val="32"/>
        </w:rPr>
      </w:pPr>
      <w:r>
        <w:rPr>
          <w:rFonts w:ascii="仿宋_GB2312" w:hAnsi="宋体" w:eastAsia="仿宋_GB2312"/>
          <w:bCs/>
          <w:spacing w:val="30"/>
          <w:sz w:val="32"/>
        </w:rPr>
        <w:br w:type="page"/>
      </w:r>
      <w:r>
        <w:rPr>
          <w:rFonts w:hint="eastAsia" w:ascii="宋体" w:hAnsi="宋体"/>
          <w:b/>
          <w:sz w:val="32"/>
          <w:szCs w:val="32"/>
        </w:rPr>
        <w:t>第七部分其它相关内容</w:t>
      </w:r>
    </w:p>
    <w:p>
      <w:pPr>
        <w:jc w:val="center"/>
        <w:rPr>
          <w:rFonts w:ascii="宋体"/>
          <w:b/>
          <w:sz w:val="32"/>
          <w:szCs w:val="32"/>
        </w:rPr>
      </w:pPr>
    </w:p>
    <w:p>
      <w:pPr>
        <w:spacing w:line="440" w:lineRule="exact"/>
        <w:ind w:firstLine="561"/>
        <w:jc w:val="center"/>
        <w:outlineLvl w:val="0"/>
        <w:rPr>
          <w:rFonts w:ascii="宋体" w:hAnsi="宋体"/>
          <w:sz w:val="28"/>
          <w:szCs w:val="28"/>
        </w:rPr>
      </w:pPr>
      <w:r>
        <w:rPr>
          <w:rFonts w:hint="eastAsia" w:ascii="宋体" w:hAnsi="宋体"/>
          <w:b/>
          <w:sz w:val="28"/>
          <w:szCs w:val="28"/>
        </w:rPr>
        <w:t>一、《鄞州区</w:t>
      </w:r>
      <w:r>
        <w:rPr>
          <w:rFonts w:hint="eastAsia" w:ascii="宋体" w:hAnsi="宋体"/>
          <w:b/>
          <w:bCs/>
          <w:sz w:val="28"/>
          <w:szCs w:val="28"/>
        </w:rPr>
        <w:t>加强政府采购售后服务、质量管理须知</w:t>
      </w:r>
      <w:r>
        <w:rPr>
          <w:rFonts w:hint="eastAsia" w:ascii="宋体" w:hAnsi="宋体"/>
          <w:b/>
          <w:sz w:val="28"/>
          <w:szCs w:val="28"/>
        </w:rPr>
        <w:t>》</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本招标文件就有关政府采购合同履行、质量及服务事项告知如下：</w:t>
      </w:r>
    </w:p>
    <w:p>
      <w:pPr>
        <w:spacing w:line="440" w:lineRule="exact"/>
        <w:ind w:firstLine="420" w:firstLineChars="200"/>
        <w:rPr>
          <w:rFonts w:ascii="宋体"/>
          <w:szCs w:val="21"/>
        </w:rPr>
      </w:pPr>
      <w:r>
        <w:rPr>
          <w:rFonts w:hint="eastAsia" w:ascii="宋体" w:hAnsi="宋体"/>
          <w:szCs w:val="21"/>
        </w:rPr>
        <w:t>一、政府采购售后服务联系须知</w:t>
      </w:r>
    </w:p>
    <w:p>
      <w:pPr>
        <w:spacing w:line="440" w:lineRule="exact"/>
        <w:ind w:firstLine="404" w:firstLineChars="200"/>
        <w:rPr>
          <w:rFonts w:ascii="宋体" w:hAnsi="宋体"/>
          <w:spacing w:val="-4"/>
          <w:szCs w:val="21"/>
        </w:rPr>
      </w:pPr>
      <w:r>
        <w:rPr>
          <w:rFonts w:hint="eastAsia" w:ascii="宋体"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pPr>
        <w:spacing w:line="440" w:lineRule="exact"/>
        <w:ind w:firstLine="420" w:firstLineChars="200"/>
        <w:rPr>
          <w:rFonts w:ascii="宋体"/>
          <w:szCs w:val="21"/>
        </w:rPr>
      </w:pPr>
      <w:r>
        <w:rPr>
          <w:rFonts w:hint="eastAsia" w:ascii="宋体" w:hAnsi="宋体"/>
          <w:szCs w:val="21"/>
        </w:rPr>
        <w:t>二、政府采购质量跟踪和检查须知</w:t>
      </w:r>
    </w:p>
    <w:p>
      <w:pPr>
        <w:spacing w:line="440" w:lineRule="exact"/>
        <w:ind w:firstLine="420" w:firstLineChars="200"/>
        <w:rPr>
          <w:rFonts w:ascii="宋体"/>
          <w:szCs w:val="21"/>
        </w:rPr>
      </w:pPr>
      <w:r>
        <w:rPr>
          <w:rFonts w:hint="eastAsia" w:ascii="宋体"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440" w:lineRule="exact"/>
        <w:ind w:firstLine="420" w:firstLineChars="200"/>
        <w:rPr>
          <w:rFonts w:ascii="宋体"/>
          <w:szCs w:val="21"/>
        </w:rPr>
      </w:pPr>
      <w:r>
        <w:rPr>
          <w:rFonts w:hint="eastAsia" w:ascii="宋体" w:hAnsi="宋体"/>
          <w:szCs w:val="21"/>
        </w:rPr>
        <w:t>三、对全区货物类项目按下列四种情况由鄞州区质量技术监督检测中心（以下简称“检测中心”）进行验收，</w:t>
      </w:r>
      <w:r>
        <w:rPr>
          <w:rFonts w:hint="eastAsia" w:ascii="宋体" w:hAnsi="宋体"/>
          <w:bCs/>
          <w:szCs w:val="21"/>
        </w:rPr>
        <w:t>中标人不承担验收费用（属于国家强制性规定由专业检测机构检测的商品和采购文件另有规定的费用除外），但</w:t>
      </w:r>
      <w:r>
        <w:rPr>
          <w:rFonts w:ascii="宋体" w:hAnsi="宋体"/>
          <w:bCs/>
          <w:szCs w:val="21"/>
        </w:rPr>
        <w:t>(1)</w:t>
      </w:r>
      <w:r>
        <w:rPr>
          <w:rFonts w:hint="eastAsia" w:ascii="宋体" w:hAnsi="宋体"/>
          <w:bCs/>
          <w:szCs w:val="21"/>
        </w:rPr>
        <w:t>第一次被</w:t>
      </w:r>
      <w:r>
        <w:rPr>
          <w:rFonts w:hint="eastAsia" w:ascii="宋体" w:hAnsi="宋体"/>
          <w:szCs w:val="21"/>
        </w:rPr>
        <w:t>验收为不合格后要求再次验收的</w:t>
      </w:r>
      <w:r>
        <w:rPr>
          <w:rFonts w:hint="eastAsia" w:ascii="宋体" w:hAnsi="宋体"/>
          <w:bCs/>
          <w:szCs w:val="21"/>
        </w:rPr>
        <w:t>验收费用由中标人承担；</w:t>
      </w:r>
      <w:r>
        <w:rPr>
          <w:rFonts w:ascii="宋体" w:hAnsi="宋体"/>
          <w:bCs/>
          <w:szCs w:val="21"/>
        </w:rPr>
        <w:t xml:space="preserve"> (2)</w:t>
      </w:r>
      <w:r>
        <w:rPr>
          <w:rFonts w:hint="eastAsia" w:ascii="宋体" w:hAnsi="宋体"/>
          <w:bCs/>
          <w:szCs w:val="21"/>
        </w:rPr>
        <w:t>有争议的采购项目的测试造成的损失，按照《中华人民共和国合同法》的相关条款处理。</w:t>
      </w:r>
    </w:p>
    <w:p>
      <w:pPr>
        <w:spacing w:line="440" w:lineRule="exact"/>
        <w:ind w:firstLine="621" w:firstLineChars="296"/>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单次采购金额十万元以上（含）的货物类采购项目，由检测中心验收。</w:t>
      </w:r>
    </w:p>
    <w:p>
      <w:pPr>
        <w:spacing w:line="440" w:lineRule="exact"/>
        <w:ind w:firstLine="621" w:firstLineChars="296"/>
        <w:rPr>
          <w:rFonts w:ascii="宋体"/>
          <w:szCs w:val="21"/>
        </w:rPr>
      </w:pPr>
      <w:r>
        <w:rPr>
          <w:rFonts w:ascii="宋体" w:hAnsi="宋体"/>
          <w:bCs/>
          <w:szCs w:val="21"/>
        </w:rPr>
        <w:t>2</w:t>
      </w:r>
      <w:r>
        <w:rPr>
          <w:rFonts w:hint="eastAsia" w:ascii="宋体" w:hAnsi="宋体"/>
          <w:bCs/>
          <w:szCs w:val="21"/>
        </w:rPr>
        <w:t>、</w:t>
      </w:r>
      <w:r>
        <w:rPr>
          <w:rFonts w:hint="eastAsia" w:ascii="宋体" w:hAnsi="宋体"/>
          <w:szCs w:val="21"/>
        </w:rPr>
        <w:t>单次采购金额十万元以下的货物类采购项目由采购人自行组织验收，验收结果报采购办。特殊情况下，采购办也可指定十万元以下的项目由检测中心验收。</w:t>
      </w:r>
    </w:p>
    <w:p>
      <w:pPr>
        <w:spacing w:line="440" w:lineRule="exact"/>
        <w:ind w:firstLine="621" w:firstLineChars="296"/>
        <w:rPr>
          <w:rFonts w:ascii="宋体"/>
          <w:szCs w:val="21"/>
        </w:rPr>
      </w:pPr>
      <w:r>
        <w:rPr>
          <w:rFonts w:ascii="宋体" w:hAnsi="宋体"/>
          <w:bCs/>
          <w:szCs w:val="21"/>
        </w:rPr>
        <w:t>3</w:t>
      </w:r>
      <w:r>
        <w:rPr>
          <w:rFonts w:hint="eastAsia" w:ascii="宋体" w:hAnsi="宋体"/>
          <w:bCs/>
          <w:szCs w:val="21"/>
        </w:rPr>
        <w:t>、</w:t>
      </w:r>
      <w:r>
        <w:rPr>
          <w:rFonts w:hint="eastAsia" w:ascii="宋体" w:hAnsi="宋体"/>
          <w:szCs w:val="21"/>
        </w:rPr>
        <w:t>品种、技术较为复杂的单次采购金额十万元以下的货物类项目，采购人也可以提出并报采购办同意由检测中心验收。</w:t>
      </w:r>
    </w:p>
    <w:p>
      <w:pPr>
        <w:spacing w:line="440" w:lineRule="exact"/>
        <w:ind w:firstLine="621" w:firstLineChars="296"/>
        <w:rPr>
          <w:rFonts w:ascii="宋体"/>
          <w:szCs w:val="21"/>
        </w:rPr>
      </w:pPr>
      <w:r>
        <w:rPr>
          <w:rFonts w:ascii="宋体" w:hAnsi="宋体"/>
          <w:bCs/>
          <w:szCs w:val="21"/>
        </w:rPr>
        <w:t>4</w:t>
      </w:r>
      <w:r>
        <w:rPr>
          <w:rFonts w:hint="eastAsia" w:ascii="宋体" w:hAnsi="宋体"/>
          <w:bCs/>
          <w:szCs w:val="21"/>
        </w:rPr>
        <w:t>、</w:t>
      </w:r>
      <w:r>
        <w:rPr>
          <w:rFonts w:hint="eastAsia" w:ascii="宋体" w:hAnsi="宋体"/>
          <w:szCs w:val="21"/>
        </w:rPr>
        <w:t>国家规定由专业机构强制检测的采购项目或已聘请专业监理公司监理的采购项目也可根据实际需要在强制检测或专业监理的基础上由检测中心验收。</w:t>
      </w:r>
    </w:p>
    <w:p>
      <w:pPr>
        <w:spacing w:line="440" w:lineRule="exact"/>
        <w:ind w:firstLine="420" w:firstLineChars="200"/>
        <w:rPr>
          <w:rFonts w:ascii="宋体"/>
          <w:szCs w:val="21"/>
        </w:rPr>
      </w:pPr>
      <w:r>
        <w:rPr>
          <w:rFonts w:hint="eastAsia" w:ascii="宋体" w:hAnsi="宋体"/>
          <w:szCs w:val="21"/>
        </w:rPr>
        <w:t>四、供应商监督管理须知</w:t>
      </w:r>
    </w:p>
    <w:p>
      <w:pPr>
        <w:spacing w:line="440" w:lineRule="exact"/>
        <w:ind w:firstLine="630" w:firstLineChars="300"/>
        <w:rPr>
          <w:rFonts w:ascii="宋体"/>
          <w:szCs w:val="21"/>
        </w:rPr>
      </w:pPr>
      <w:r>
        <w:rPr>
          <w:rFonts w:ascii="宋体" w:hAnsi="宋体"/>
          <w:szCs w:val="21"/>
        </w:rPr>
        <w:t>1</w:t>
      </w:r>
      <w:r>
        <w:rPr>
          <w:rFonts w:hint="eastAsia" w:ascii="宋体" w:hAnsi="宋体"/>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pPr>
        <w:spacing w:line="440" w:lineRule="exact"/>
        <w:ind w:firstLine="630" w:firstLineChars="300"/>
        <w:rPr>
          <w:rFonts w:ascii="宋体"/>
          <w:szCs w:val="21"/>
        </w:rPr>
      </w:pPr>
      <w:r>
        <w:rPr>
          <w:rFonts w:ascii="宋体" w:hAnsi="宋体"/>
          <w:szCs w:val="21"/>
        </w:rPr>
        <w:t>2</w:t>
      </w:r>
      <w:r>
        <w:rPr>
          <w:rFonts w:hint="eastAsia" w:ascii="宋体" w:hAnsi="宋体"/>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hint="eastAsia" w:ascii="宋体" w:hAnsi="宋体"/>
          <w:szCs w:val="21"/>
        </w:rPr>
        <w:t>万元以下的在一年内禁止参加鄞州区政府采购活动；第一次发现且合同额在人民币</w:t>
      </w:r>
      <w:r>
        <w:rPr>
          <w:rFonts w:ascii="宋体" w:hAnsi="宋体"/>
          <w:szCs w:val="21"/>
        </w:rPr>
        <w:t>50</w:t>
      </w:r>
      <w:r>
        <w:rPr>
          <w:rFonts w:hint="eastAsia" w:ascii="宋体" w:hAnsi="宋体"/>
          <w:szCs w:val="21"/>
        </w:rPr>
        <w:t>万元（含）以上的在两年内禁止参加鄞州区政府采购活动；第二次发现且合同额在人民币</w:t>
      </w:r>
      <w:r>
        <w:rPr>
          <w:rFonts w:ascii="宋体" w:hAnsi="宋体"/>
          <w:szCs w:val="21"/>
        </w:rPr>
        <w:t>50</w:t>
      </w:r>
      <w:r>
        <w:rPr>
          <w:rFonts w:hint="eastAsia" w:ascii="宋体" w:hAnsi="宋体"/>
          <w:szCs w:val="21"/>
        </w:rPr>
        <w:t>万元以下的在两年内禁止参加鄞州区政府采购活动；第二次发现且合同额在人民币</w:t>
      </w:r>
      <w:r>
        <w:rPr>
          <w:rFonts w:ascii="宋体" w:hAnsi="宋体"/>
          <w:szCs w:val="21"/>
        </w:rPr>
        <w:t>50</w:t>
      </w:r>
      <w:r>
        <w:rPr>
          <w:rFonts w:hint="eastAsia" w:ascii="宋体" w:hAnsi="宋体"/>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pPr>
        <w:spacing w:line="440" w:lineRule="exact"/>
        <w:ind w:firstLine="630" w:firstLineChars="300"/>
        <w:rPr>
          <w:rFonts w:ascii="宋体"/>
          <w:szCs w:val="21"/>
        </w:rPr>
      </w:pPr>
      <w:r>
        <w:rPr>
          <w:rFonts w:ascii="宋体" w:hAnsi="宋体"/>
          <w:szCs w:val="21"/>
        </w:rPr>
        <w:t>3</w:t>
      </w:r>
      <w:r>
        <w:rPr>
          <w:rFonts w:hint="eastAsia" w:ascii="宋体" w:hAnsi="宋体"/>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440" w:lineRule="exact"/>
        <w:ind w:firstLine="630" w:firstLineChars="300"/>
        <w:rPr>
          <w:rFonts w:ascii="宋体"/>
          <w:b/>
          <w:szCs w:val="21"/>
        </w:rPr>
      </w:pPr>
      <w:r>
        <w:rPr>
          <w:rFonts w:ascii="宋体" w:hAnsi="宋体"/>
          <w:szCs w:val="21"/>
        </w:rPr>
        <w:t>4</w:t>
      </w:r>
      <w:r>
        <w:rPr>
          <w:rFonts w:hint="eastAsia" w:ascii="宋体" w:hAnsi="宋体"/>
          <w:szCs w:val="21"/>
        </w:rPr>
        <w:t>、对不按招标文件、投标承诺及政府采购合同要求供货造成人身、财产损害的，应当承担民事赔偿责任；构成犯罪的，移送司法部门依法追究其刑事责任。</w:t>
      </w:r>
    </w:p>
    <w:p>
      <w:pPr>
        <w:spacing w:line="440" w:lineRule="exact"/>
        <w:rPr>
          <w:rFonts w:ascii="宋体"/>
          <w:szCs w:val="21"/>
        </w:rPr>
      </w:pPr>
    </w:p>
    <w:p>
      <w:pPr>
        <w:spacing w:line="440" w:lineRule="exact"/>
        <w:jc w:val="center"/>
        <w:rPr>
          <w:b/>
          <w:sz w:val="28"/>
          <w:szCs w:val="28"/>
        </w:rPr>
      </w:pPr>
      <w:r>
        <w:rPr>
          <w:szCs w:val="21"/>
        </w:rPr>
        <w:br w:type="page"/>
      </w:r>
      <w:r>
        <w:rPr>
          <w:rFonts w:hint="eastAsia"/>
          <w:b/>
          <w:sz w:val="28"/>
          <w:szCs w:val="28"/>
        </w:rPr>
        <w:t>二、《宁波市鄞州区政府采购供应商诚信管理办法》</w:t>
      </w:r>
    </w:p>
    <w:p>
      <w:pPr>
        <w:ind w:left="-210" w:leftChars="-100" w:firstLine="570"/>
        <w:jc w:val="center"/>
        <w:rPr>
          <w:b/>
          <w:szCs w:val="21"/>
        </w:rPr>
      </w:pPr>
    </w:p>
    <w:p>
      <w:pPr>
        <w:keepNext w:val="0"/>
        <w:keepLines w:val="0"/>
        <w:pageBreakBefore w:val="0"/>
        <w:widowControl w:val="0"/>
        <w:kinsoku/>
        <w:wordWrap/>
        <w:overflowPunct/>
        <w:topLinePunct w:val="0"/>
        <w:autoSpaceDE/>
        <w:autoSpaceDN/>
        <w:bidi w:val="0"/>
        <w:adjustRightInd/>
        <w:snapToGrid/>
        <w:spacing w:line="440" w:lineRule="exact"/>
        <w:ind w:left="-210" w:leftChars="-100" w:firstLine="411" w:firstLineChars="195"/>
        <w:textAlignment w:val="auto"/>
        <w:rPr>
          <w:szCs w:val="21"/>
        </w:rPr>
      </w:pPr>
      <w:r>
        <w:rPr>
          <w:rFonts w:hint="eastAsia"/>
          <w:b/>
          <w:szCs w:val="21"/>
        </w:rPr>
        <w:t>第一条</w:t>
      </w:r>
      <w:r>
        <w:rPr>
          <w:rFonts w:hint="eastAsia"/>
          <w:szCs w:val="21"/>
        </w:rPr>
        <w:t>为进一步规范政府采购市场秩序，促进政府采购供应商依法诚实经营和公平竞争，维护政府采购当事人合法权益，根据《中华人民共和国政府采购法》及相关法规、规章，制定本办法。</w:t>
      </w:r>
    </w:p>
    <w:p>
      <w:pPr>
        <w:keepNext w:val="0"/>
        <w:keepLines w:val="0"/>
        <w:pageBreakBefore w:val="0"/>
        <w:widowControl w:val="0"/>
        <w:kinsoku/>
        <w:wordWrap/>
        <w:overflowPunct/>
        <w:topLinePunct w:val="0"/>
        <w:autoSpaceDE/>
        <w:autoSpaceDN/>
        <w:bidi w:val="0"/>
        <w:adjustRightInd/>
        <w:snapToGrid/>
        <w:spacing w:line="440" w:lineRule="exact"/>
        <w:ind w:left="-210" w:leftChars="-100"/>
        <w:textAlignment w:val="auto"/>
        <w:rPr>
          <w:szCs w:val="21"/>
        </w:rPr>
      </w:pPr>
      <w:r>
        <w:rPr>
          <w:rFonts w:hint="eastAsia"/>
          <w:b/>
          <w:szCs w:val="21"/>
        </w:rPr>
        <w:t>第二条</w:t>
      </w:r>
      <w:r>
        <w:rPr>
          <w:rFonts w:hint="eastAsia"/>
          <w:szCs w:val="21"/>
        </w:rPr>
        <w:t>供应商诚信管理是指对供应商在政府采购活动中的诚信表现，进行诚信档案记录，评定诚信等级，激励诚信经营。</w:t>
      </w:r>
    </w:p>
    <w:p>
      <w:pPr>
        <w:keepNext w:val="0"/>
        <w:keepLines w:val="0"/>
        <w:pageBreakBefore w:val="0"/>
        <w:widowControl w:val="0"/>
        <w:kinsoku/>
        <w:wordWrap/>
        <w:overflowPunct/>
        <w:topLinePunct w:val="0"/>
        <w:autoSpaceDE/>
        <w:autoSpaceDN/>
        <w:bidi w:val="0"/>
        <w:adjustRightInd/>
        <w:snapToGrid/>
        <w:spacing w:line="440" w:lineRule="exact"/>
        <w:ind w:left="-210" w:leftChars="-100"/>
        <w:textAlignment w:val="auto"/>
        <w:rPr>
          <w:szCs w:val="21"/>
        </w:rPr>
      </w:pPr>
      <w:r>
        <w:rPr>
          <w:rFonts w:hint="eastAsia"/>
          <w:b/>
          <w:szCs w:val="21"/>
        </w:rPr>
        <w:t>第三条</w:t>
      </w:r>
      <w:r>
        <w:rPr>
          <w:rFonts w:hint="eastAsia"/>
          <w:szCs w:val="21"/>
        </w:rPr>
        <w:t>参加鄞州区政府采购活动的供应商，为政府采购供应商诚信管理对象。供应商应遵守政府采购法律和规章制度，本着诚实信用的原则参加政府采购活动。</w:t>
      </w:r>
    </w:p>
    <w:p>
      <w:pPr>
        <w:keepNext w:val="0"/>
        <w:keepLines w:val="0"/>
        <w:pageBreakBefore w:val="0"/>
        <w:widowControl w:val="0"/>
        <w:kinsoku/>
        <w:wordWrap/>
        <w:overflowPunct/>
        <w:topLinePunct w:val="0"/>
        <w:autoSpaceDE/>
        <w:autoSpaceDN/>
        <w:bidi w:val="0"/>
        <w:adjustRightInd/>
        <w:snapToGrid/>
        <w:spacing w:line="440" w:lineRule="exact"/>
        <w:ind w:left="-210" w:leftChars="-100"/>
        <w:textAlignment w:val="auto"/>
        <w:rPr>
          <w:szCs w:val="21"/>
        </w:rPr>
      </w:pPr>
      <w:r>
        <w:rPr>
          <w:rFonts w:hint="eastAsia"/>
          <w:szCs w:val="21"/>
        </w:rPr>
        <w:t>（一）遵守政府采购法律、法规和规章制度，维护政府采购市场秩序和公平竞争环境；</w:t>
      </w:r>
    </w:p>
    <w:p>
      <w:pPr>
        <w:keepNext w:val="0"/>
        <w:keepLines w:val="0"/>
        <w:pageBreakBefore w:val="0"/>
        <w:widowControl w:val="0"/>
        <w:kinsoku/>
        <w:wordWrap/>
        <w:overflowPunct/>
        <w:topLinePunct w:val="0"/>
        <w:autoSpaceDE/>
        <w:autoSpaceDN/>
        <w:bidi w:val="0"/>
        <w:adjustRightInd/>
        <w:snapToGrid/>
        <w:spacing w:line="440" w:lineRule="exact"/>
        <w:ind w:left="-210" w:leftChars="-100" w:firstLine="210" w:firstLineChars="100"/>
        <w:jc w:val="left"/>
        <w:textAlignment w:val="auto"/>
        <w:rPr>
          <w:szCs w:val="21"/>
        </w:rPr>
      </w:pPr>
      <w:r>
        <w:rPr>
          <w:rFonts w:hint="eastAsia"/>
          <w:szCs w:val="21"/>
        </w:rPr>
        <w:t>（二）依法诚信参与政府采购活动，自觉维护国家利益、社会公众利益和采购人合法权益；</w:t>
      </w:r>
    </w:p>
    <w:p>
      <w:pPr>
        <w:keepNext w:val="0"/>
        <w:keepLines w:val="0"/>
        <w:pageBreakBefore w:val="0"/>
        <w:widowControl w:val="0"/>
        <w:kinsoku/>
        <w:wordWrap/>
        <w:overflowPunct/>
        <w:topLinePunct w:val="0"/>
        <w:autoSpaceDE/>
        <w:autoSpaceDN/>
        <w:bidi w:val="0"/>
        <w:adjustRightInd/>
        <w:snapToGrid/>
        <w:spacing w:line="440" w:lineRule="exact"/>
        <w:ind w:left="-210" w:leftChars="-100" w:firstLine="210" w:firstLineChars="100"/>
        <w:jc w:val="left"/>
        <w:textAlignment w:val="auto"/>
        <w:rPr>
          <w:szCs w:val="21"/>
        </w:rPr>
      </w:pPr>
      <w:r>
        <w:rPr>
          <w:rFonts w:hint="eastAsia"/>
          <w:szCs w:val="21"/>
        </w:rPr>
        <w:t>（三）依法履行政府采购合同和政府采购活动中的各项承诺，为采购人提供符合规定质量标准的货物、工程和服务和优良的售后服务；</w:t>
      </w:r>
    </w:p>
    <w:p>
      <w:pPr>
        <w:keepNext w:val="0"/>
        <w:keepLines w:val="0"/>
        <w:pageBreakBefore w:val="0"/>
        <w:widowControl w:val="0"/>
        <w:kinsoku/>
        <w:wordWrap/>
        <w:overflowPunct/>
        <w:topLinePunct w:val="0"/>
        <w:autoSpaceDE/>
        <w:autoSpaceDN/>
        <w:bidi w:val="0"/>
        <w:adjustRightInd/>
        <w:snapToGrid/>
        <w:spacing w:line="440" w:lineRule="exact"/>
        <w:ind w:left="-210" w:leftChars="-100" w:firstLine="210" w:firstLineChars="100"/>
        <w:jc w:val="left"/>
        <w:textAlignment w:val="auto"/>
        <w:rPr>
          <w:szCs w:val="21"/>
        </w:rPr>
      </w:pPr>
      <w:r>
        <w:rPr>
          <w:rFonts w:hint="eastAsia"/>
          <w:szCs w:val="21"/>
        </w:rPr>
        <w:t>（四）依法诚信进行质疑与投诉活动；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（五）依法接受政府采购监督管理部门的监督检查。</w:t>
      </w:r>
    </w:p>
    <w:p>
      <w:pPr>
        <w:keepNext w:val="0"/>
        <w:keepLines w:val="0"/>
        <w:pageBreakBefore w:val="0"/>
        <w:widowControl w:val="0"/>
        <w:kinsoku/>
        <w:wordWrap/>
        <w:overflowPunct/>
        <w:topLinePunct w:val="0"/>
        <w:autoSpaceDE/>
        <w:autoSpaceDN/>
        <w:bidi w:val="0"/>
        <w:adjustRightInd/>
        <w:snapToGrid/>
        <w:spacing w:line="440" w:lineRule="exact"/>
        <w:ind w:left="-210" w:leftChars="-100" w:firstLine="411" w:firstLineChars="195"/>
        <w:jc w:val="left"/>
        <w:textAlignment w:val="auto"/>
        <w:rPr>
          <w:szCs w:val="21"/>
        </w:rPr>
      </w:pPr>
      <w:r>
        <w:rPr>
          <w:rFonts w:hint="eastAsia"/>
          <w:b/>
          <w:szCs w:val="21"/>
        </w:rPr>
        <w:t>第四条</w:t>
      </w:r>
      <w:r>
        <w:rPr>
          <w:rFonts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422" w:firstLineChars="200"/>
        <w:jc w:val="left"/>
        <w:textAlignment w:val="auto"/>
        <w:rPr>
          <w:szCs w:val="21"/>
        </w:rPr>
      </w:pPr>
      <w:r>
        <w:rPr>
          <w:rFonts w:hint="eastAsia"/>
          <w:b/>
          <w:szCs w:val="21"/>
        </w:rPr>
        <w:t>第五条</w:t>
      </w:r>
      <w:r>
        <w:rPr>
          <w:rFonts w:hint="eastAsia"/>
          <w:szCs w:val="21"/>
        </w:rPr>
        <w:t>供应商诚信管理坚持依法、公正、客观、实效的原则、维护国家利益和社会公共利益。</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422" w:firstLineChars="200"/>
        <w:jc w:val="left"/>
        <w:textAlignment w:val="auto"/>
        <w:rPr>
          <w:szCs w:val="21"/>
        </w:rPr>
      </w:pPr>
      <w:r>
        <w:rPr>
          <w:rFonts w:hint="eastAsia"/>
          <w:b/>
          <w:szCs w:val="21"/>
        </w:rPr>
        <w:t>第六条</w:t>
      </w:r>
      <w:r>
        <w:rPr>
          <w:rFonts w:hint="eastAsia"/>
          <w:szCs w:val="21"/>
        </w:rPr>
        <w:t>供应商诚信等级共分七级，即：一级、二级、三级、四级、五级、六级、七级，级别越高，诚信度越高。</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422" w:firstLineChars="200"/>
        <w:jc w:val="left"/>
        <w:textAlignment w:val="auto"/>
        <w:rPr>
          <w:szCs w:val="21"/>
        </w:rPr>
      </w:pPr>
      <w:r>
        <w:rPr>
          <w:rFonts w:hint="eastAsia"/>
          <w:b/>
          <w:szCs w:val="21"/>
        </w:rPr>
        <w:t>第七条</w:t>
      </w:r>
      <w:r>
        <w:rPr>
          <w:rFonts w:hint="eastAsia"/>
          <w:szCs w:val="21"/>
        </w:rPr>
        <w:t>供应商在参加鄞州区范围内政府采购活动过程中有下列情形之一的，除按《中华人民共和国政府采购法》及相关法律法规规定进行处理外，同时记入供应商诚信档案并相应扣分（每次）。</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（一）报名后无正常理由未投标的或投标时无故迟到的（第一次扣</w:t>
      </w:r>
      <w:r>
        <w:rPr>
          <w:szCs w:val="21"/>
        </w:rPr>
        <w:t>2</w:t>
      </w:r>
      <w:r>
        <w:rPr>
          <w:rFonts w:hint="eastAsia"/>
          <w:szCs w:val="21"/>
        </w:rPr>
        <w:t>分，连续</w:t>
      </w:r>
      <w:r>
        <w:rPr>
          <w:szCs w:val="21"/>
        </w:rPr>
        <w:t>2</w:t>
      </w:r>
      <w:r>
        <w:rPr>
          <w:rFonts w:hint="eastAsia"/>
          <w:szCs w:val="21"/>
        </w:rPr>
        <w:t>次或一年内累计达到</w:t>
      </w:r>
      <w:r>
        <w:rPr>
          <w:szCs w:val="21"/>
        </w:rPr>
        <w:t>3</w:t>
      </w:r>
      <w:r>
        <w:rPr>
          <w:rFonts w:hint="eastAsia"/>
          <w:szCs w:val="21"/>
        </w:rPr>
        <w:t>次扣</w:t>
      </w:r>
      <w:r>
        <w:rPr>
          <w:szCs w:val="21"/>
        </w:rPr>
        <w:t>5</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（二）不按规定缴纳投标保证金的（扣</w:t>
      </w:r>
      <w:r>
        <w:rPr>
          <w:szCs w:val="21"/>
        </w:rPr>
        <w:t>3</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（三）不服从工作人员管理，扰乱开标、评标现场秩序的（扣</w:t>
      </w:r>
      <w:r>
        <w:rPr>
          <w:szCs w:val="21"/>
        </w:rPr>
        <w:t>5</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（四）编制投标报价时，故意超过招标文件规定最高限价的（扣</w:t>
      </w:r>
      <w:r>
        <w:rPr>
          <w:szCs w:val="21"/>
        </w:rPr>
        <w:t>3</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（五）被评委会一致认定投标文件编制特别不认真的（扣</w:t>
      </w:r>
      <w:r>
        <w:rPr>
          <w:szCs w:val="21"/>
        </w:rPr>
        <w:t>2</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（六）不按规定程序质疑投诉的（扣</w:t>
      </w:r>
      <w:r>
        <w:rPr>
          <w:szCs w:val="21"/>
        </w:rPr>
        <w:t>5</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（七）不按合同要求履约或提供售后服务的（扣</w:t>
      </w:r>
      <w:r>
        <w:rPr>
          <w:szCs w:val="21"/>
        </w:rPr>
        <w:t>5</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（八）采购单位有明确依据或事实，反馈履约供应商有不诚信行为并经审核属实的（扣</w:t>
      </w:r>
      <w:r>
        <w:rPr>
          <w:szCs w:val="21"/>
        </w:rPr>
        <w:t>5</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（九）提供虚假材料参与投标或谋取中标、成交的（扣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（十）与其他当事人恶意串通，造成不良影响的（扣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（十一）采取不正当手段诋毁、排挤其他供应商的（扣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（十二）中标后无故放弃的（扣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（十三）中标后无正当理由在规定期限内不与采购人签订合同，或签订的合同实质性内容（货物和服务）与招投标文件不一致的（扣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（十四）擅自变更、中止或者终止合同，或违法采取转包、分包方式履行政府采购合同的（扣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（十五）拒绝监督检查或者检查时提供虚假情况的（扣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（十六）虚假恶意质疑、投诉的（扣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（十七）向评标委员会、竞争性谈判小组或询价小组成员行贿或提供其他不正当利益的（扣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（十八）向招标采购单位行贿或者提供其他不正当利益的（扣</w:t>
      </w:r>
      <w:r>
        <w:rPr>
          <w:szCs w:val="21"/>
        </w:rPr>
        <w:t>10</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（十九）区财政局采购办、区公共资源交易中心认定的其他违反法律法规规定的不诚信行为。（扣</w:t>
      </w:r>
      <w:r>
        <w:rPr>
          <w:szCs w:val="21"/>
        </w:rPr>
        <w:t>5</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314" w:firstLineChars="149"/>
        <w:jc w:val="left"/>
        <w:textAlignment w:val="auto"/>
        <w:rPr>
          <w:szCs w:val="21"/>
        </w:rPr>
      </w:pPr>
      <w:r>
        <w:rPr>
          <w:rFonts w:hint="eastAsia"/>
          <w:b/>
          <w:szCs w:val="21"/>
        </w:rPr>
        <w:t>第八条</w:t>
      </w:r>
      <w:r>
        <w:rPr>
          <w:rFonts w:hint="eastAsia"/>
          <w:szCs w:val="21"/>
        </w:rPr>
        <w:t>区财政局采购办、区公共资源交易中心根据供应商诚信记录评定供应商诚信等级。</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（一）不诚信行为记录扣分，每扣满</w:t>
      </w:r>
      <w:r>
        <w:rPr>
          <w:szCs w:val="21"/>
        </w:rPr>
        <w:t>5</w:t>
      </w:r>
      <w:r>
        <w:rPr>
          <w:rFonts w:hint="eastAsia"/>
          <w:szCs w:val="21"/>
        </w:rPr>
        <w:t>分降低供应商一级诚信等级，不足</w:t>
      </w:r>
      <w:r>
        <w:rPr>
          <w:szCs w:val="21"/>
        </w:rPr>
        <w:t>5</w:t>
      </w:r>
      <w:r>
        <w:rPr>
          <w:rFonts w:hint="eastAsia"/>
          <w:szCs w:val="21"/>
        </w:rPr>
        <w:t>分的转入下一次评定；</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（二）有严重不诚信行为并造成不良影响或后果的，或被公开批评或行政处罚的，列入不良行为记录名单，扣除诚信分</w:t>
      </w:r>
      <w:r>
        <w:rPr>
          <w:szCs w:val="21"/>
        </w:rPr>
        <w:t>10</w:t>
      </w:r>
      <w:r>
        <w:rPr>
          <w:rFonts w:hint="eastAsia"/>
          <w:szCs w:val="21"/>
        </w:rPr>
        <w:t>分，诚信等级降</w:t>
      </w:r>
      <w:r>
        <w:rPr>
          <w:szCs w:val="21"/>
        </w:rPr>
        <w:t>2</w:t>
      </w:r>
      <w:r>
        <w:rPr>
          <w:rFonts w:hint="eastAsia"/>
          <w:szCs w:val="21"/>
        </w:rPr>
        <w:t>级，并按《政府采购法》等相关规定在规定时间内禁止参加政府采购活动；</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（三）一年期满，在本区公开采购（包括公开招标、邀请招标、竞争性谈判、询价采购等）中中标价</w:t>
      </w:r>
      <w:r>
        <w:rPr>
          <w:szCs w:val="21"/>
        </w:rPr>
        <w:t>10</w:t>
      </w:r>
      <w:r>
        <w:rPr>
          <w:rFonts w:hint="eastAsia"/>
          <w:szCs w:val="21"/>
        </w:rPr>
        <w:t>万元（含）以上项目不低于</w:t>
      </w:r>
      <w:r>
        <w:rPr>
          <w:szCs w:val="21"/>
        </w:rPr>
        <w:t>8</w:t>
      </w:r>
      <w:r>
        <w:rPr>
          <w:rFonts w:hint="eastAsia"/>
          <w:szCs w:val="21"/>
          <w:u w:val="single"/>
        </w:rPr>
        <w:t>次（含）中标或</w:t>
      </w:r>
      <w:r>
        <w:rPr>
          <w:szCs w:val="21"/>
          <w:u w:val="single"/>
        </w:rPr>
        <w:t>2</w:t>
      </w:r>
      <w:r>
        <w:rPr>
          <w:rFonts w:hint="eastAsia"/>
          <w:szCs w:val="21"/>
        </w:rPr>
        <w:t>次及以上中标重大采购项目（中标金额不低于</w:t>
      </w:r>
      <w:r>
        <w:rPr>
          <w:szCs w:val="21"/>
        </w:rPr>
        <w:t>300</w:t>
      </w:r>
      <w:r>
        <w:rPr>
          <w:rFonts w:hint="eastAsia"/>
          <w:szCs w:val="21"/>
        </w:rPr>
        <w:t>万元）且后期履约质量好、服务优的，经审定后提高供应商一级诚信等级。（一个采购编号为一次，一年评定一次，年中达到上述标准的不作信用等级提升调整）</w:t>
      </w:r>
    </w:p>
    <w:p>
      <w:pPr>
        <w:keepNext w:val="0"/>
        <w:keepLines w:val="0"/>
        <w:pageBreakBefore w:val="0"/>
        <w:widowControl w:val="0"/>
        <w:kinsoku/>
        <w:wordWrap/>
        <w:overflowPunct/>
        <w:topLinePunct w:val="0"/>
        <w:autoSpaceDE/>
        <w:autoSpaceDN/>
        <w:bidi w:val="0"/>
        <w:adjustRightInd/>
        <w:snapToGrid/>
        <w:spacing w:line="440" w:lineRule="exact"/>
        <w:ind w:firstLine="314" w:firstLineChars="149"/>
        <w:jc w:val="left"/>
        <w:textAlignment w:val="auto"/>
        <w:rPr>
          <w:szCs w:val="21"/>
        </w:rPr>
      </w:pPr>
      <w:r>
        <w:rPr>
          <w:rFonts w:hint="eastAsia"/>
          <w:b/>
          <w:szCs w:val="21"/>
        </w:rPr>
        <w:t>第九条</w:t>
      </w:r>
      <w:r>
        <w:rPr>
          <w:rFonts w:hint="eastAsia"/>
          <w:szCs w:val="21"/>
        </w:rPr>
        <w:t>采取综合评分办法评标的，在总分中根据信用等级相应加减分，每级别</w:t>
      </w:r>
      <w:r>
        <w:rPr>
          <w:szCs w:val="21"/>
        </w:rPr>
        <w:t>0.3</w:t>
      </w:r>
      <w:r>
        <w:rPr>
          <w:rFonts w:hint="eastAsia"/>
          <w:szCs w:val="21"/>
        </w:rPr>
        <w:t>分。新参与的供应商按</w:t>
      </w:r>
      <w:r>
        <w:rPr>
          <w:szCs w:val="21"/>
        </w:rPr>
        <w:t>4</w:t>
      </w:r>
      <w:r>
        <w:rPr>
          <w:rFonts w:hint="eastAsia"/>
          <w:szCs w:val="21"/>
        </w:rPr>
        <w:t>级计算，信用等级分</w:t>
      </w:r>
      <w:r>
        <w:rPr>
          <w:szCs w:val="21"/>
        </w:rPr>
        <w:t>0</w:t>
      </w:r>
      <w:r>
        <w:rPr>
          <w:rFonts w:hint="eastAsia"/>
          <w:szCs w:val="21"/>
        </w:rPr>
        <w:t>分。信用等级高于</w:t>
      </w:r>
      <w:r>
        <w:rPr>
          <w:szCs w:val="21"/>
        </w:rPr>
        <w:t>4</w:t>
      </w:r>
      <w:r>
        <w:rPr>
          <w:rFonts w:hint="eastAsia"/>
          <w:szCs w:val="21"/>
        </w:rPr>
        <w:t>级的的按相应信用等级加分，信用等级低于</w:t>
      </w:r>
      <w:r>
        <w:rPr>
          <w:szCs w:val="21"/>
        </w:rPr>
        <w:t>4</w:t>
      </w:r>
      <w:r>
        <w:rPr>
          <w:rFonts w:hint="eastAsia"/>
          <w:szCs w:val="21"/>
        </w:rPr>
        <w:t>级的按相应信用等级减分。</w:t>
      </w:r>
    </w:p>
    <w:p>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left"/>
        <w:textAlignment w:val="auto"/>
        <w:rPr>
          <w:szCs w:val="21"/>
        </w:rPr>
      </w:pPr>
      <w:r>
        <w:rPr>
          <w:rFonts w:hint="eastAsia"/>
          <w:szCs w:val="21"/>
        </w:rPr>
        <w:t>采取最低评标价法评标的，按照供应商相应的诚信等级给予每级别</w:t>
      </w:r>
      <w:r>
        <w:rPr>
          <w:szCs w:val="21"/>
        </w:rPr>
        <w:t>0.3%</w:t>
      </w:r>
      <w:r>
        <w:rPr>
          <w:rFonts w:hint="eastAsia"/>
          <w:szCs w:val="21"/>
        </w:rPr>
        <w:t>的价格折扣。</w:t>
      </w:r>
    </w:p>
    <w:p>
      <w:pPr>
        <w:keepNext w:val="0"/>
        <w:keepLines w:val="0"/>
        <w:pageBreakBefore w:val="0"/>
        <w:widowControl w:val="0"/>
        <w:kinsoku/>
        <w:wordWrap/>
        <w:overflowPunct/>
        <w:topLinePunct w:val="0"/>
        <w:autoSpaceDE/>
        <w:autoSpaceDN/>
        <w:bidi w:val="0"/>
        <w:adjustRightInd/>
        <w:snapToGrid/>
        <w:spacing w:line="440" w:lineRule="exact"/>
        <w:ind w:firstLine="209" w:firstLineChars="99"/>
        <w:jc w:val="left"/>
        <w:textAlignment w:val="auto"/>
        <w:rPr>
          <w:szCs w:val="21"/>
        </w:rPr>
      </w:pPr>
      <w:r>
        <w:rPr>
          <w:rFonts w:hint="eastAsia"/>
          <w:b/>
          <w:szCs w:val="21"/>
        </w:rPr>
        <w:t>第十条</w:t>
      </w:r>
      <w:r>
        <w:rPr>
          <w:rFonts w:hint="eastAsia"/>
          <w:szCs w:val="21"/>
        </w:rPr>
        <w:t>诚信等级低于二级的供应商不得作为协议供应商。</w:t>
      </w:r>
    </w:p>
    <w:p>
      <w:pPr>
        <w:keepNext w:val="0"/>
        <w:keepLines w:val="0"/>
        <w:pageBreakBefore w:val="0"/>
        <w:widowControl w:val="0"/>
        <w:kinsoku/>
        <w:wordWrap/>
        <w:overflowPunct/>
        <w:topLinePunct w:val="0"/>
        <w:autoSpaceDE/>
        <w:autoSpaceDN/>
        <w:bidi w:val="0"/>
        <w:adjustRightInd/>
        <w:snapToGrid/>
        <w:spacing w:line="440" w:lineRule="exact"/>
        <w:ind w:firstLine="314" w:firstLineChars="149"/>
        <w:jc w:val="left"/>
        <w:textAlignment w:val="auto"/>
        <w:rPr>
          <w:szCs w:val="21"/>
        </w:rPr>
      </w:pPr>
      <w:r>
        <w:rPr>
          <w:rFonts w:hint="eastAsia"/>
          <w:b/>
          <w:szCs w:val="21"/>
        </w:rPr>
        <w:t>第十一条</w:t>
      </w:r>
      <w:r>
        <w:rPr>
          <w:rFonts w:hint="eastAsia"/>
          <w:szCs w:val="21"/>
        </w:rPr>
        <w:t>采购人、供应商、采购代理机构和评标专家等应及时报告政府采购活动中的违法、违规等不诚信行为，并积极配合查处。</w:t>
      </w:r>
    </w:p>
    <w:p>
      <w:pPr>
        <w:keepNext w:val="0"/>
        <w:keepLines w:val="0"/>
        <w:pageBreakBefore w:val="0"/>
        <w:widowControl w:val="0"/>
        <w:kinsoku/>
        <w:wordWrap/>
        <w:overflowPunct/>
        <w:topLinePunct w:val="0"/>
        <w:autoSpaceDE/>
        <w:autoSpaceDN/>
        <w:bidi w:val="0"/>
        <w:adjustRightInd/>
        <w:snapToGrid/>
        <w:spacing w:line="440" w:lineRule="exact"/>
        <w:ind w:firstLine="314" w:firstLineChars="149"/>
        <w:jc w:val="left"/>
        <w:textAlignment w:val="auto"/>
        <w:rPr>
          <w:szCs w:val="21"/>
        </w:rPr>
      </w:pPr>
      <w:r>
        <w:rPr>
          <w:rFonts w:hint="eastAsia"/>
          <w:b/>
          <w:szCs w:val="21"/>
        </w:rPr>
        <w:t>第十二条</w:t>
      </w:r>
      <w:r>
        <w:rPr>
          <w:rFonts w:hint="eastAsia"/>
          <w:szCs w:val="21"/>
        </w:rPr>
        <w:t>供应商诚信等级在鄞州区财政局采购专栏、鄞州区公共资源交易中心网站等媒体上公布。</w:t>
      </w:r>
    </w:p>
    <w:p>
      <w:pPr>
        <w:keepNext w:val="0"/>
        <w:keepLines w:val="0"/>
        <w:pageBreakBefore w:val="0"/>
        <w:widowControl w:val="0"/>
        <w:kinsoku/>
        <w:wordWrap/>
        <w:overflowPunct/>
        <w:topLinePunct w:val="0"/>
        <w:autoSpaceDE/>
        <w:autoSpaceDN/>
        <w:bidi w:val="0"/>
        <w:adjustRightInd/>
        <w:snapToGrid/>
        <w:spacing w:line="440" w:lineRule="exact"/>
        <w:ind w:firstLine="314" w:firstLineChars="149"/>
        <w:jc w:val="left"/>
        <w:textAlignment w:val="auto"/>
        <w:rPr>
          <w:szCs w:val="21"/>
        </w:rPr>
      </w:pPr>
      <w:r>
        <w:rPr>
          <w:rFonts w:hint="eastAsia"/>
          <w:b/>
          <w:szCs w:val="21"/>
        </w:rPr>
        <w:t>第十三条</w:t>
      </w:r>
      <w:r>
        <w:rPr>
          <w:rFonts w:hint="eastAsia"/>
          <w:szCs w:val="21"/>
        </w:rPr>
        <w:t>连续</w:t>
      </w:r>
      <w:r>
        <w:rPr>
          <w:szCs w:val="21"/>
        </w:rPr>
        <w:t>2</w:t>
      </w:r>
      <w:r>
        <w:rPr>
          <w:rFonts w:hint="eastAsia"/>
          <w:szCs w:val="21"/>
        </w:rPr>
        <w:t>年诚信等级不低于</w:t>
      </w:r>
      <w:r>
        <w:rPr>
          <w:szCs w:val="21"/>
        </w:rPr>
        <w:t>6</w:t>
      </w:r>
      <w:r>
        <w:rPr>
          <w:rFonts w:hint="eastAsia"/>
          <w:szCs w:val="21"/>
        </w:rPr>
        <w:t>级的供应商，授予“政府采购诚信供应商”称号。</w:t>
      </w:r>
    </w:p>
    <w:p>
      <w:pPr>
        <w:keepNext w:val="0"/>
        <w:keepLines w:val="0"/>
        <w:pageBreakBefore w:val="0"/>
        <w:widowControl w:val="0"/>
        <w:kinsoku/>
        <w:wordWrap/>
        <w:overflowPunct/>
        <w:topLinePunct w:val="0"/>
        <w:autoSpaceDE/>
        <w:autoSpaceDN/>
        <w:bidi w:val="0"/>
        <w:adjustRightInd/>
        <w:snapToGrid/>
        <w:spacing w:line="440" w:lineRule="exact"/>
        <w:ind w:firstLine="314" w:firstLineChars="149"/>
        <w:jc w:val="left"/>
        <w:textAlignment w:val="auto"/>
        <w:rPr>
          <w:szCs w:val="21"/>
        </w:rPr>
      </w:pPr>
      <w:r>
        <w:rPr>
          <w:rFonts w:hint="eastAsia"/>
          <w:b/>
          <w:szCs w:val="21"/>
        </w:rPr>
        <w:t>第十四条</w:t>
      </w:r>
      <w:r>
        <w:rPr>
          <w:rFonts w:hint="eastAsia"/>
          <w:szCs w:val="21"/>
        </w:rPr>
        <w:t>政府采购当事人对供应商诚信管理记录、评定及项目评审等有异议的，可向区财政局采购办申诉。</w:t>
      </w:r>
    </w:p>
    <w:p>
      <w:r>
        <w:rPr>
          <w:rFonts w:hint="eastAsia"/>
          <w:b/>
          <w:szCs w:val="21"/>
        </w:rPr>
        <w:t>第十五条</w:t>
      </w:r>
      <w:r>
        <w:rPr>
          <w:rFonts w:hint="eastAsia"/>
          <w:szCs w:val="21"/>
        </w:rPr>
        <w:t>本办法由区财政局采购办负责解释。</w:t>
      </w:r>
    </w:p>
    <w:p/>
    <w:sectPr>
      <w:headerReference r:id="rId3" w:type="default"/>
      <w:footerReference r:id="rId4" w:type="default"/>
      <w:footerReference r:id="rId5" w:type="even"/>
      <w:pgSz w:w="11906" w:h="16838"/>
      <w:pgMar w:top="1440" w:right="1080" w:bottom="1440" w:left="1080" w:header="737" w:footer="737" w:gutter="0"/>
      <w:paperSrc/>
      <w:pgNumType w:start="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eiti SC Light">
    <w:altName w:val="Calibri"/>
    <w:panose1 w:val="00000000000000000000"/>
    <w:charset w:val="50"/>
    <w:family w:val="auto"/>
    <w:pitch w:val="default"/>
    <w:sig w:usb0="00000000" w:usb1="00000000" w:usb2="00000010" w:usb3="00000000" w:csb0="003E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BatangChe">
    <w:altName w:val="Malgun Gothic"/>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lang/>
      </w:rPr>
      <w:t>50</w:t>
    </w:r>
    <w:r>
      <w:rPr>
        <w:rStyle w:val="39"/>
      </w:rPr>
      <w:fldChar w:fldCharType="end"/>
    </w:r>
  </w:p>
  <w:p>
    <w:pPr>
      <w:pStyle w:val="24"/>
      <w:ind w:firstLine="1080" w:firstLineChars="600"/>
      <w:jc w:val="both"/>
    </w:pPr>
  </w:p>
  <w:p>
    <w:pPr>
      <w:pStyle w:val="24"/>
      <w:ind w:firstLine="1080" w:firstLineChars="600"/>
      <w:jc w:val="both"/>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60579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pt;height:0pt;width:477pt;z-index:251659264;mso-width-relative:page;mso-height-relative:page;" filled="f" stroked="t" coordsize="21600,21600" o:gfxdata="UEsDBAoAAAAAAIdO4kAAAAAAAAAAAAAAAAAEAAAAZHJzL1BLAwQUAAAACACHTuJATkbYc9IAAAAG AQAADwAAAGRycy9kb3ducmV2LnhtbE2PTU/DMAyG70j7D5GRuExbssEQlKY7DHrjwhja1WtMW9E4 XZN9wK/HiAMc/bzW68f58uw7daQhtoEtzKYGFHEVXMu1hc1rObkDFROywy4wWfikCMtidJFj5sKJ X+i4TrWSEo4ZWmhS6jOtY9WQxzgNPbFk72HwmGQcau0GPEm57/TcmFvtsWW50GBPq4aqj/XBW4jl G+3Lr3E1NtvrOtB8//j8hNZeXc7MA6hE5/S3DD/6og6FOO3CgV1UnQV5JAk14i/p/eJGwO4X6CLX //WLb1BLAwQUAAAACACHTuJA8/g29OgBAAC4AwAADgAAAGRycy9lMm9Eb2MueG1srVOxjhMxEO2R +AfLPdlNpBzcKpsrEh3NAZHu+ADH681a2B7L42STn+AHkOigoqTnbzg+g7E3CdzRXMEWlj3z5s3M m9nZ1d4atlMBNbiaj0clZ8pJaLTb1Pz93fWLV5xhFK4RBpyq+UEhv5o/fzbrfaUm0IFpVGBE4rDq fc27GH1VFCg7ZQWOwCtHzhaCFZGeYVM0QfTEbk0xKcuLoofQ+ABSIZJ1OTj5kTE8hRDaVku1BLm1 ysWBNSgjIrWEnfbI57natlUyvmtbVJGZmlOnMZ+UhO7rdBbzmag2QfhOy2MJ4iklPOrJCu0o6Zlq KaJg26D/obJaBkBo40iCLYZGsiLUxbh8pM1tJ7zKvZDU6M+i4/+jlW93q8B0Q5vAmROWBn7/6fvP j19+/fhM5/23r2ycROo9VoRduFVIbcq9u/U3ID8gc7DohNuoXOzdwRNDjigehKQHekq17t9AQxix jZAV27fBJkrSgu3zYA7nwah9ZJKMF+X05WVJM5MnXyGqU6APGF8rsCxdam60S5qJSuxuMFLpBD1B ktnBtTYmz9041tf8cjqZ5gAEo5vkTDAMm/XCBLYTaXPyl3QgsgewAFvXDHbjUpzKS3fMfOp60G8N zWEVEjjZaaCZ7rh8aWP+fmfUnx9u/ht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Rthz0gAAAAYB AAAPAAAAAAAAAAEAIAAAACIAAABkcnMvZG93bnJldi54bWxQSwECFAAUAAAACACHTuJA8/g29OgB AAC4AwAADgAAAAAAAAABACAAAAAhAQAAZHJzL2Uyb0RvYy54bWxQSwUGAAAAAAYABgBZAQAAewUA AAAA ">
              <v:fill on="f" focussize="0,0"/>
              <v:stroke color="#000000" joinstyle="round"/>
              <v:imagedata o:title=""/>
              <o:lock v:ext="edit" aspectratio="f"/>
            </v:line>
          </w:pict>
        </mc:Fallback>
      </mc:AlternateContent>
    </w:r>
  </w:p>
  <w:p>
    <w:pPr>
      <w:pStyle w:val="24"/>
      <w:jc w:val="both"/>
      <w:rPr>
        <w:rFonts w:ascii="宋体" w:hAnsi="宋体"/>
      </w:rPr>
    </w:pPr>
    <w:r>
      <w:rPr>
        <w:rFonts w:hint="eastAsia" w:ascii="宋体" w:hAnsi="宋体"/>
      </w:rPr>
      <w:t xml:space="preserve">  联系电话：0574-88225140             传真：0574-- 88225200       </w:t>
    </w:r>
    <w:r>
      <w:rPr>
        <w:rFonts w:ascii="宋体" w:hAnsi="宋体"/>
      </w:rPr>
      <w:t>http://bidding.ningbo.gov.cn/yinzhou/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rPr>
    </w:pPr>
    <w:r>
      <w:rPr>
        <w:rFonts w:hint="eastAsia" w:ascii="宋体" w:hAnsi="宋体"/>
      </w:rPr>
      <w:t>宁波市鄞州区公共资源交易中心公开招标文件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DB1A"/>
    <w:multiLevelType w:val="singleLevel"/>
    <w:tmpl w:val="985BDB1A"/>
    <w:lvl w:ilvl="0" w:tentative="0">
      <w:start w:val="2"/>
      <w:numFmt w:val="decimal"/>
      <w:suff w:val="nothing"/>
      <w:lvlText w:val="%1）"/>
      <w:lvlJc w:val="left"/>
    </w:lvl>
  </w:abstractNum>
  <w:abstractNum w:abstractNumId="1">
    <w:nsid w:val="AEE5E918"/>
    <w:multiLevelType w:val="singleLevel"/>
    <w:tmpl w:val="AEE5E918"/>
    <w:lvl w:ilvl="0" w:tentative="0">
      <w:start w:val="3"/>
      <w:numFmt w:val="chineseCounting"/>
      <w:suff w:val="nothing"/>
      <w:lvlText w:val="（%1）"/>
      <w:lvlJc w:val="left"/>
      <w:rPr>
        <w:rFonts w:hint="eastAsia"/>
      </w:rPr>
    </w:lvl>
  </w:abstractNum>
  <w:abstractNum w:abstractNumId="2">
    <w:nsid w:val="BD4119CE"/>
    <w:multiLevelType w:val="singleLevel"/>
    <w:tmpl w:val="BD4119CE"/>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134"/>
      <w:lvlText w:val="%1."/>
      <w:lvlJc w:val="left"/>
      <w:pPr>
        <w:tabs>
          <w:tab w:val="left" w:pos="1200"/>
        </w:tabs>
        <w:ind w:left="1200" w:hanging="360"/>
      </w:pPr>
    </w:lvl>
  </w:abstractNum>
  <w:abstractNum w:abstractNumId="4">
    <w:nsid w:val="FFFFFF88"/>
    <w:multiLevelType w:val="singleLevel"/>
    <w:tmpl w:val="FFFFFF88"/>
    <w:lvl w:ilvl="0" w:tentative="0">
      <w:start w:val="1"/>
      <w:numFmt w:val="decimal"/>
      <w:pStyle w:val="190"/>
      <w:lvlText w:val="%1."/>
      <w:lvlJc w:val="left"/>
      <w:pPr>
        <w:tabs>
          <w:tab w:val="left" w:pos="360"/>
        </w:tabs>
        <w:ind w:left="360" w:hanging="360"/>
      </w:pPr>
    </w:lvl>
  </w:abstractNum>
  <w:abstractNum w:abstractNumId="5">
    <w:nsid w:val="09890BCC"/>
    <w:multiLevelType w:val="multilevel"/>
    <w:tmpl w:val="09890BCC"/>
    <w:lvl w:ilvl="0" w:tentative="0">
      <w:start w:val="1"/>
      <w:numFmt w:val="decimal"/>
      <w:pStyle w:val="1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15B31E1F"/>
    <w:multiLevelType w:val="singleLevel"/>
    <w:tmpl w:val="15B31E1F"/>
    <w:lvl w:ilvl="0" w:tentative="0">
      <w:start w:val="1"/>
      <w:numFmt w:val="decimal"/>
      <w:suff w:val="nothing"/>
      <w:lvlText w:val="%1、"/>
      <w:lvlJc w:val="left"/>
    </w:lvl>
  </w:abstractNum>
  <w:abstractNum w:abstractNumId="7">
    <w:nsid w:val="17DA5BF0"/>
    <w:multiLevelType w:val="singleLevel"/>
    <w:tmpl w:val="17DA5BF0"/>
    <w:lvl w:ilvl="0" w:tentative="0">
      <w:start w:val="6"/>
      <w:numFmt w:val="decimal"/>
      <w:suff w:val="nothing"/>
      <w:lvlText w:val="（%1）"/>
      <w:lvlJc w:val="left"/>
    </w:lvl>
  </w:abstractNum>
  <w:abstractNum w:abstractNumId="8">
    <w:nsid w:val="1EB25630"/>
    <w:multiLevelType w:val="multilevel"/>
    <w:tmpl w:val="1EB25630"/>
    <w:lvl w:ilvl="0" w:tentative="0">
      <w:start w:val="1"/>
      <w:numFmt w:val="decimal"/>
      <w:pStyle w:val="176"/>
      <w:lvlText w:val="%1."/>
      <w:lvlJc w:val="left"/>
      <w:pPr>
        <w:tabs>
          <w:tab w:val="left" w:pos="420"/>
        </w:tabs>
        <w:ind w:left="420" w:firstLine="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42CF4755"/>
    <w:multiLevelType w:val="multilevel"/>
    <w:tmpl w:val="42CF4755"/>
    <w:lvl w:ilvl="0" w:tentative="0">
      <w:start w:val="1"/>
      <w:numFmt w:val="bullet"/>
      <w:pStyle w:val="86"/>
      <w:lvlText w:val=""/>
      <w:lvlJc w:val="left"/>
      <w:pPr>
        <w:tabs>
          <w:tab w:val="left" w:pos="6725"/>
        </w:tabs>
        <w:ind w:left="6725"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5439"/>
        </w:tabs>
        <w:ind w:left="5439" w:hanging="420"/>
      </w:pPr>
      <w:rPr>
        <w:rFonts w:hint="default" w:ascii="Wingdings" w:hAnsi="Wingdings"/>
      </w:rPr>
    </w:lvl>
    <w:lvl w:ilvl="2" w:tentative="0">
      <w:start w:val="1"/>
      <w:numFmt w:val="bullet"/>
      <w:lvlText w:val=""/>
      <w:lvlJc w:val="left"/>
      <w:pPr>
        <w:tabs>
          <w:tab w:val="left" w:pos="5859"/>
        </w:tabs>
        <w:ind w:left="5859" w:hanging="420"/>
      </w:pPr>
      <w:rPr>
        <w:rFonts w:hint="default" w:ascii="Wingdings" w:hAnsi="Wingdings"/>
      </w:rPr>
    </w:lvl>
    <w:lvl w:ilvl="3" w:tentative="0">
      <w:start w:val="1"/>
      <w:numFmt w:val="bullet"/>
      <w:lvlText w:val=""/>
      <w:lvlJc w:val="left"/>
      <w:pPr>
        <w:tabs>
          <w:tab w:val="left" w:pos="6279"/>
        </w:tabs>
        <w:ind w:left="6279" w:hanging="420"/>
      </w:pPr>
      <w:rPr>
        <w:rFonts w:hint="default" w:ascii="Wingdings" w:hAnsi="Wingdings"/>
      </w:rPr>
    </w:lvl>
    <w:lvl w:ilvl="4" w:tentative="0">
      <w:start w:val="1"/>
      <w:numFmt w:val="bullet"/>
      <w:lvlText w:val=""/>
      <w:lvlJc w:val="left"/>
      <w:pPr>
        <w:tabs>
          <w:tab w:val="left" w:pos="6699"/>
        </w:tabs>
        <w:ind w:left="6699" w:hanging="420"/>
      </w:pPr>
      <w:rPr>
        <w:rFonts w:hint="default" w:ascii="Wingdings" w:hAnsi="Wingdings"/>
      </w:rPr>
    </w:lvl>
    <w:lvl w:ilvl="5" w:tentative="0">
      <w:start w:val="1"/>
      <w:numFmt w:val="bullet"/>
      <w:lvlText w:val=""/>
      <w:lvlJc w:val="left"/>
      <w:pPr>
        <w:tabs>
          <w:tab w:val="left" w:pos="7119"/>
        </w:tabs>
        <w:ind w:left="7119" w:hanging="420"/>
      </w:pPr>
      <w:rPr>
        <w:rFonts w:hint="default" w:ascii="Wingdings" w:hAnsi="Wingdings"/>
      </w:rPr>
    </w:lvl>
    <w:lvl w:ilvl="6" w:tentative="0">
      <w:start w:val="1"/>
      <w:numFmt w:val="bullet"/>
      <w:lvlText w:val=""/>
      <w:lvlJc w:val="left"/>
      <w:pPr>
        <w:tabs>
          <w:tab w:val="left" w:pos="7539"/>
        </w:tabs>
        <w:ind w:left="7539" w:hanging="420"/>
      </w:pPr>
      <w:rPr>
        <w:rFonts w:hint="default" w:ascii="Wingdings" w:hAnsi="Wingdings"/>
      </w:rPr>
    </w:lvl>
    <w:lvl w:ilvl="7" w:tentative="0">
      <w:start w:val="1"/>
      <w:numFmt w:val="bullet"/>
      <w:lvlText w:val=""/>
      <w:lvlJc w:val="left"/>
      <w:pPr>
        <w:tabs>
          <w:tab w:val="left" w:pos="7959"/>
        </w:tabs>
        <w:ind w:left="7959" w:hanging="420"/>
      </w:pPr>
      <w:rPr>
        <w:rFonts w:hint="default" w:ascii="Wingdings" w:hAnsi="Wingdings"/>
      </w:rPr>
    </w:lvl>
    <w:lvl w:ilvl="8" w:tentative="0">
      <w:start w:val="1"/>
      <w:numFmt w:val="bullet"/>
      <w:lvlText w:val=""/>
      <w:lvlJc w:val="left"/>
      <w:pPr>
        <w:tabs>
          <w:tab w:val="left" w:pos="8379"/>
        </w:tabs>
        <w:ind w:left="8379" w:hanging="420"/>
      </w:pPr>
      <w:rPr>
        <w:rFonts w:hint="default" w:ascii="Wingdings" w:hAnsi="Wingdings"/>
      </w:rPr>
    </w:lvl>
  </w:abstractNum>
  <w:num w:numId="1">
    <w:abstractNumId w:val="5"/>
  </w:num>
  <w:num w:numId="2">
    <w:abstractNumId w:val="9"/>
  </w:num>
  <w:num w:numId="3">
    <w:abstractNumId w:val="3"/>
  </w:num>
  <w:num w:numId="4">
    <w:abstractNumId w:val="8"/>
  </w:num>
  <w:num w:numId="5">
    <w:abstractNumId w:val="4"/>
  </w:num>
  <w:num w:numId="6">
    <w:abstractNumId w:val="7"/>
  </w:num>
  <w:num w:numId="7">
    <w:abstractNumId w:val="0"/>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ZWY1OGNjZjFkYjNjYzA5Y2EzNTY1ZjAyZTgzMjYifQ=="/>
  </w:docVars>
  <w:rsids>
    <w:rsidRoot w:val="00A10D5B"/>
    <w:rsid w:val="00101300"/>
    <w:rsid w:val="00270B88"/>
    <w:rsid w:val="002D6F20"/>
    <w:rsid w:val="002E184C"/>
    <w:rsid w:val="003B18F1"/>
    <w:rsid w:val="003D162D"/>
    <w:rsid w:val="00414FC7"/>
    <w:rsid w:val="004222CE"/>
    <w:rsid w:val="00546D69"/>
    <w:rsid w:val="00584770"/>
    <w:rsid w:val="00591C00"/>
    <w:rsid w:val="005A67F9"/>
    <w:rsid w:val="005D14CE"/>
    <w:rsid w:val="00676111"/>
    <w:rsid w:val="006B0EE2"/>
    <w:rsid w:val="006B5D4C"/>
    <w:rsid w:val="00747EB5"/>
    <w:rsid w:val="00777572"/>
    <w:rsid w:val="00794A63"/>
    <w:rsid w:val="007A6DD7"/>
    <w:rsid w:val="007B46E1"/>
    <w:rsid w:val="007F77EE"/>
    <w:rsid w:val="00807850"/>
    <w:rsid w:val="008D7443"/>
    <w:rsid w:val="008F34AB"/>
    <w:rsid w:val="00A10D5B"/>
    <w:rsid w:val="00B725D6"/>
    <w:rsid w:val="00BB4C0A"/>
    <w:rsid w:val="00BE6568"/>
    <w:rsid w:val="00CC4C59"/>
    <w:rsid w:val="00D5352D"/>
    <w:rsid w:val="00D866DF"/>
    <w:rsid w:val="00E506AC"/>
    <w:rsid w:val="00E530FA"/>
    <w:rsid w:val="00E66964"/>
    <w:rsid w:val="00EA1F83"/>
    <w:rsid w:val="00F409F6"/>
    <w:rsid w:val="00F71C6D"/>
    <w:rsid w:val="011A7AAD"/>
    <w:rsid w:val="013A7018"/>
    <w:rsid w:val="01433E56"/>
    <w:rsid w:val="01484821"/>
    <w:rsid w:val="01596416"/>
    <w:rsid w:val="01716DD4"/>
    <w:rsid w:val="01A40DAE"/>
    <w:rsid w:val="01B87D8E"/>
    <w:rsid w:val="01C40EB4"/>
    <w:rsid w:val="01ED7576"/>
    <w:rsid w:val="02B319B1"/>
    <w:rsid w:val="02B3233A"/>
    <w:rsid w:val="02F4712D"/>
    <w:rsid w:val="0348469A"/>
    <w:rsid w:val="03582A31"/>
    <w:rsid w:val="036F045F"/>
    <w:rsid w:val="03E87371"/>
    <w:rsid w:val="043C6A28"/>
    <w:rsid w:val="04B96599"/>
    <w:rsid w:val="04CF59CE"/>
    <w:rsid w:val="04E655DA"/>
    <w:rsid w:val="04E77898"/>
    <w:rsid w:val="0524015A"/>
    <w:rsid w:val="058623DB"/>
    <w:rsid w:val="05CE1A82"/>
    <w:rsid w:val="05ED0DAB"/>
    <w:rsid w:val="061F16EB"/>
    <w:rsid w:val="0698089C"/>
    <w:rsid w:val="06C55969"/>
    <w:rsid w:val="0822441F"/>
    <w:rsid w:val="08773431"/>
    <w:rsid w:val="08834B0C"/>
    <w:rsid w:val="08872D19"/>
    <w:rsid w:val="08B70FB7"/>
    <w:rsid w:val="09237E66"/>
    <w:rsid w:val="094555C4"/>
    <w:rsid w:val="09536097"/>
    <w:rsid w:val="099971BE"/>
    <w:rsid w:val="09B0777D"/>
    <w:rsid w:val="09C36175"/>
    <w:rsid w:val="0A6405BE"/>
    <w:rsid w:val="0A754602"/>
    <w:rsid w:val="0A7F1B78"/>
    <w:rsid w:val="0A993F7B"/>
    <w:rsid w:val="0A9F17D5"/>
    <w:rsid w:val="0AAA3DDA"/>
    <w:rsid w:val="0ABD6511"/>
    <w:rsid w:val="0B084110"/>
    <w:rsid w:val="0B147112"/>
    <w:rsid w:val="0B4E4E6D"/>
    <w:rsid w:val="0B557510"/>
    <w:rsid w:val="0BBD3880"/>
    <w:rsid w:val="0BC055E9"/>
    <w:rsid w:val="0BD600CC"/>
    <w:rsid w:val="0BD67CF7"/>
    <w:rsid w:val="0BD81717"/>
    <w:rsid w:val="0C4065A0"/>
    <w:rsid w:val="0C4B037C"/>
    <w:rsid w:val="0D097CC3"/>
    <w:rsid w:val="0D2A3332"/>
    <w:rsid w:val="0D44646D"/>
    <w:rsid w:val="0D7C3585"/>
    <w:rsid w:val="0D8171F9"/>
    <w:rsid w:val="0D9766A7"/>
    <w:rsid w:val="0D9A1880"/>
    <w:rsid w:val="0DB31124"/>
    <w:rsid w:val="0DD24BBF"/>
    <w:rsid w:val="0DE71F5A"/>
    <w:rsid w:val="0E347AA3"/>
    <w:rsid w:val="0E920654"/>
    <w:rsid w:val="0EA71B2F"/>
    <w:rsid w:val="0EC558E0"/>
    <w:rsid w:val="0F415011"/>
    <w:rsid w:val="0F5B4F32"/>
    <w:rsid w:val="0FAD34A4"/>
    <w:rsid w:val="0FAF616C"/>
    <w:rsid w:val="0FC80163"/>
    <w:rsid w:val="0FE141F4"/>
    <w:rsid w:val="100332E6"/>
    <w:rsid w:val="102744BD"/>
    <w:rsid w:val="10341C0D"/>
    <w:rsid w:val="103C67F5"/>
    <w:rsid w:val="10484830"/>
    <w:rsid w:val="104948B9"/>
    <w:rsid w:val="10A214B1"/>
    <w:rsid w:val="10FE12F3"/>
    <w:rsid w:val="11A0014F"/>
    <w:rsid w:val="11DD429A"/>
    <w:rsid w:val="1270570C"/>
    <w:rsid w:val="127E1294"/>
    <w:rsid w:val="12803F0F"/>
    <w:rsid w:val="13430DBA"/>
    <w:rsid w:val="13BC4BDA"/>
    <w:rsid w:val="14131FBC"/>
    <w:rsid w:val="141A0546"/>
    <w:rsid w:val="141A508B"/>
    <w:rsid w:val="146228EC"/>
    <w:rsid w:val="15061473"/>
    <w:rsid w:val="15380ED1"/>
    <w:rsid w:val="160A6165"/>
    <w:rsid w:val="16986124"/>
    <w:rsid w:val="17021C63"/>
    <w:rsid w:val="17994BE4"/>
    <w:rsid w:val="18286479"/>
    <w:rsid w:val="19257A44"/>
    <w:rsid w:val="19C74AAE"/>
    <w:rsid w:val="19E059F6"/>
    <w:rsid w:val="1A131574"/>
    <w:rsid w:val="1A204BDA"/>
    <w:rsid w:val="1A220027"/>
    <w:rsid w:val="1AB75C7F"/>
    <w:rsid w:val="1AD20D47"/>
    <w:rsid w:val="1B053970"/>
    <w:rsid w:val="1B376D7C"/>
    <w:rsid w:val="1BB80114"/>
    <w:rsid w:val="1C07243D"/>
    <w:rsid w:val="1C5135D9"/>
    <w:rsid w:val="1C5F21B6"/>
    <w:rsid w:val="1C6B7562"/>
    <w:rsid w:val="1CC203AC"/>
    <w:rsid w:val="1CCA2474"/>
    <w:rsid w:val="1CF11028"/>
    <w:rsid w:val="1D0C7944"/>
    <w:rsid w:val="1D345362"/>
    <w:rsid w:val="1D813CCC"/>
    <w:rsid w:val="1DB17B2D"/>
    <w:rsid w:val="1DFE0C2E"/>
    <w:rsid w:val="1E280703"/>
    <w:rsid w:val="1E4475BF"/>
    <w:rsid w:val="1E866AF2"/>
    <w:rsid w:val="1EC52243"/>
    <w:rsid w:val="1ECE2283"/>
    <w:rsid w:val="1ED367A6"/>
    <w:rsid w:val="1EDD658D"/>
    <w:rsid w:val="1EE430AF"/>
    <w:rsid w:val="1EE92F0C"/>
    <w:rsid w:val="1F3226A4"/>
    <w:rsid w:val="1F40063C"/>
    <w:rsid w:val="1F8B4513"/>
    <w:rsid w:val="20110C80"/>
    <w:rsid w:val="20464D57"/>
    <w:rsid w:val="20A508EC"/>
    <w:rsid w:val="20AF193D"/>
    <w:rsid w:val="20E27CFC"/>
    <w:rsid w:val="20E439A0"/>
    <w:rsid w:val="21400F31"/>
    <w:rsid w:val="2164254D"/>
    <w:rsid w:val="216F040A"/>
    <w:rsid w:val="21A640CA"/>
    <w:rsid w:val="21D8099F"/>
    <w:rsid w:val="225A2F6F"/>
    <w:rsid w:val="2262774D"/>
    <w:rsid w:val="22820B93"/>
    <w:rsid w:val="228D1B58"/>
    <w:rsid w:val="22A72692"/>
    <w:rsid w:val="23105AAA"/>
    <w:rsid w:val="23620DFA"/>
    <w:rsid w:val="236610B5"/>
    <w:rsid w:val="236E7A90"/>
    <w:rsid w:val="237C1EED"/>
    <w:rsid w:val="238270E7"/>
    <w:rsid w:val="238C2053"/>
    <w:rsid w:val="23A56E7B"/>
    <w:rsid w:val="23BD18AE"/>
    <w:rsid w:val="246459C3"/>
    <w:rsid w:val="24D57F3A"/>
    <w:rsid w:val="25313D7F"/>
    <w:rsid w:val="258D6390"/>
    <w:rsid w:val="25976AFE"/>
    <w:rsid w:val="259C1002"/>
    <w:rsid w:val="25A25E67"/>
    <w:rsid w:val="260F71D9"/>
    <w:rsid w:val="26785A0F"/>
    <w:rsid w:val="26790831"/>
    <w:rsid w:val="26874BF7"/>
    <w:rsid w:val="26BD107D"/>
    <w:rsid w:val="273C37FF"/>
    <w:rsid w:val="27494592"/>
    <w:rsid w:val="275F3F19"/>
    <w:rsid w:val="277708D2"/>
    <w:rsid w:val="282D330D"/>
    <w:rsid w:val="282D50A8"/>
    <w:rsid w:val="28625A58"/>
    <w:rsid w:val="28685645"/>
    <w:rsid w:val="28DE036F"/>
    <w:rsid w:val="295430A7"/>
    <w:rsid w:val="296E0A59"/>
    <w:rsid w:val="29AC4889"/>
    <w:rsid w:val="29D86F99"/>
    <w:rsid w:val="29FA354C"/>
    <w:rsid w:val="2A0C50DD"/>
    <w:rsid w:val="2A5A4090"/>
    <w:rsid w:val="2ACC42AF"/>
    <w:rsid w:val="2AE36A3B"/>
    <w:rsid w:val="2AE74B56"/>
    <w:rsid w:val="2BE86425"/>
    <w:rsid w:val="2BFD32BD"/>
    <w:rsid w:val="2C2B27C5"/>
    <w:rsid w:val="2C9001B3"/>
    <w:rsid w:val="2CAF0708"/>
    <w:rsid w:val="2CCF3EB9"/>
    <w:rsid w:val="2D673764"/>
    <w:rsid w:val="2D8B3924"/>
    <w:rsid w:val="2DE21A84"/>
    <w:rsid w:val="2E3E7409"/>
    <w:rsid w:val="2E4C5EF1"/>
    <w:rsid w:val="2E583381"/>
    <w:rsid w:val="2E7C7357"/>
    <w:rsid w:val="2EE16F45"/>
    <w:rsid w:val="2F765BDF"/>
    <w:rsid w:val="2F995355"/>
    <w:rsid w:val="2FB8133E"/>
    <w:rsid w:val="2FD27CE6"/>
    <w:rsid w:val="300B55A7"/>
    <w:rsid w:val="30796CC4"/>
    <w:rsid w:val="309F220E"/>
    <w:rsid w:val="30DD3E31"/>
    <w:rsid w:val="3100505E"/>
    <w:rsid w:val="31030F5A"/>
    <w:rsid w:val="315231CD"/>
    <w:rsid w:val="315908A5"/>
    <w:rsid w:val="317E187E"/>
    <w:rsid w:val="31906CE6"/>
    <w:rsid w:val="319B0420"/>
    <w:rsid w:val="31FA5496"/>
    <w:rsid w:val="32356013"/>
    <w:rsid w:val="32454A7F"/>
    <w:rsid w:val="326B3608"/>
    <w:rsid w:val="32C52304"/>
    <w:rsid w:val="32D474F2"/>
    <w:rsid w:val="334F2A6C"/>
    <w:rsid w:val="33CB71B9"/>
    <w:rsid w:val="33EF0DD4"/>
    <w:rsid w:val="341C048C"/>
    <w:rsid w:val="34261365"/>
    <w:rsid w:val="345B635E"/>
    <w:rsid w:val="347F3195"/>
    <w:rsid w:val="34BA02A5"/>
    <w:rsid w:val="34BB2B5C"/>
    <w:rsid w:val="35CA0835"/>
    <w:rsid w:val="35CA1EC3"/>
    <w:rsid w:val="35D21C52"/>
    <w:rsid w:val="3633698D"/>
    <w:rsid w:val="3634688D"/>
    <w:rsid w:val="36E7624B"/>
    <w:rsid w:val="37176D6B"/>
    <w:rsid w:val="3743460F"/>
    <w:rsid w:val="37721C2E"/>
    <w:rsid w:val="37961BCF"/>
    <w:rsid w:val="37A933E1"/>
    <w:rsid w:val="37F82BA4"/>
    <w:rsid w:val="38226D31"/>
    <w:rsid w:val="3832179A"/>
    <w:rsid w:val="38360A75"/>
    <w:rsid w:val="38586BD6"/>
    <w:rsid w:val="38BC0850"/>
    <w:rsid w:val="39116EFB"/>
    <w:rsid w:val="39AA3D1A"/>
    <w:rsid w:val="39B2530A"/>
    <w:rsid w:val="39DF20A6"/>
    <w:rsid w:val="39E261CA"/>
    <w:rsid w:val="39FE7C02"/>
    <w:rsid w:val="3A392463"/>
    <w:rsid w:val="3A661BA7"/>
    <w:rsid w:val="3B244BA3"/>
    <w:rsid w:val="3BBF26EF"/>
    <w:rsid w:val="3BE54A65"/>
    <w:rsid w:val="3C012ECE"/>
    <w:rsid w:val="3C9F2CB0"/>
    <w:rsid w:val="3CA912AF"/>
    <w:rsid w:val="3CA92323"/>
    <w:rsid w:val="3D050CFA"/>
    <w:rsid w:val="3D326E58"/>
    <w:rsid w:val="3D420FF4"/>
    <w:rsid w:val="3D5333CA"/>
    <w:rsid w:val="3D943DA2"/>
    <w:rsid w:val="3DD775BE"/>
    <w:rsid w:val="3DE27596"/>
    <w:rsid w:val="3E102090"/>
    <w:rsid w:val="3E19198C"/>
    <w:rsid w:val="3E511DDA"/>
    <w:rsid w:val="3E6256F9"/>
    <w:rsid w:val="3E9730E8"/>
    <w:rsid w:val="3E9B5913"/>
    <w:rsid w:val="3F675216"/>
    <w:rsid w:val="3F8A32FC"/>
    <w:rsid w:val="3FA268FA"/>
    <w:rsid w:val="3FC30BFD"/>
    <w:rsid w:val="3FF76515"/>
    <w:rsid w:val="40342CDC"/>
    <w:rsid w:val="40713E5C"/>
    <w:rsid w:val="407A1A84"/>
    <w:rsid w:val="408F7D82"/>
    <w:rsid w:val="40E027DD"/>
    <w:rsid w:val="41220BB1"/>
    <w:rsid w:val="41514829"/>
    <w:rsid w:val="419C0DEC"/>
    <w:rsid w:val="41D867E1"/>
    <w:rsid w:val="41EC3762"/>
    <w:rsid w:val="421A0676"/>
    <w:rsid w:val="422F0394"/>
    <w:rsid w:val="424B7828"/>
    <w:rsid w:val="426F660A"/>
    <w:rsid w:val="42A32CD0"/>
    <w:rsid w:val="42A66BB1"/>
    <w:rsid w:val="42B31970"/>
    <w:rsid w:val="42B4135B"/>
    <w:rsid w:val="4313494D"/>
    <w:rsid w:val="43791884"/>
    <w:rsid w:val="438E255E"/>
    <w:rsid w:val="44196347"/>
    <w:rsid w:val="44304843"/>
    <w:rsid w:val="443F5245"/>
    <w:rsid w:val="4519755E"/>
    <w:rsid w:val="453269D0"/>
    <w:rsid w:val="45681A99"/>
    <w:rsid w:val="45D8355D"/>
    <w:rsid w:val="45DB292F"/>
    <w:rsid w:val="45F53FB2"/>
    <w:rsid w:val="461C16E6"/>
    <w:rsid w:val="4666392D"/>
    <w:rsid w:val="47174870"/>
    <w:rsid w:val="4763661C"/>
    <w:rsid w:val="477366CD"/>
    <w:rsid w:val="47A01DF5"/>
    <w:rsid w:val="480C25E4"/>
    <w:rsid w:val="482626C9"/>
    <w:rsid w:val="482D7DEE"/>
    <w:rsid w:val="48345392"/>
    <w:rsid w:val="48420BDC"/>
    <w:rsid w:val="484F5184"/>
    <w:rsid w:val="485D490F"/>
    <w:rsid w:val="4868084C"/>
    <w:rsid w:val="48A33F7B"/>
    <w:rsid w:val="48D36376"/>
    <w:rsid w:val="48D4008F"/>
    <w:rsid w:val="48EA06E5"/>
    <w:rsid w:val="48F055B7"/>
    <w:rsid w:val="4986320D"/>
    <w:rsid w:val="4A6F6511"/>
    <w:rsid w:val="4A8059FD"/>
    <w:rsid w:val="4AFC6AF8"/>
    <w:rsid w:val="4B141C53"/>
    <w:rsid w:val="4BD55666"/>
    <w:rsid w:val="4BD759F3"/>
    <w:rsid w:val="4BE92361"/>
    <w:rsid w:val="4C0821D4"/>
    <w:rsid w:val="4C2318CD"/>
    <w:rsid w:val="4C8143FF"/>
    <w:rsid w:val="4C915BFF"/>
    <w:rsid w:val="4CBB0FCD"/>
    <w:rsid w:val="4CD06BF5"/>
    <w:rsid w:val="4D2E7D0D"/>
    <w:rsid w:val="4D912EAE"/>
    <w:rsid w:val="4DA23A05"/>
    <w:rsid w:val="4DF40130"/>
    <w:rsid w:val="4DFB4242"/>
    <w:rsid w:val="4E4B2857"/>
    <w:rsid w:val="4E69572D"/>
    <w:rsid w:val="4E9D16D7"/>
    <w:rsid w:val="4EDC42B9"/>
    <w:rsid w:val="4EF83A59"/>
    <w:rsid w:val="4F410943"/>
    <w:rsid w:val="4F485BE2"/>
    <w:rsid w:val="4F555FF1"/>
    <w:rsid w:val="4FBB2A30"/>
    <w:rsid w:val="50EF67CF"/>
    <w:rsid w:val="5139454B"/>
    <w:rsid w:val="51517E13"/>
    <w:rsid w:val="51792B89"/>
    <w:rsid w:val="5183501F"/>
    <w:rsid w:val="518E6D25"/>
    <w:rsid w:val="51C004E5"/>
    <w:rsid w:val="51C475D5"/>
    <w:rsid w:val="522B6B1C"/>
    <w:rsid w:val="528C6EAB"/>
    <w:rsid w:val="52EC24A5"/>
    <w:rsid w:val="534E6CF3"/>
    <w:rsid w:val="53731C96"/>
    <w:rsid w:val="540F322D"/>
    <w:rsid w:val="5449485C"/>
    <w:rsid w:val="545C5996"/>
    <w:rsid w:val="54655AFF"/>
    <w:rsid w:val="546F2AB9"/>
    <w:rsid w:val="5484386E"/>
    <w:rsid w:val="54973C58"/>
    <w:rsid w:val="549C5C0E"/>
    <w:rsid w:val="54BB52F0"/>
    <w:rsid w:val="55F049CB"/>
    <w:rsid w:val="56384BFA"/>
    <w:rsid w:val="564E2DEA"/>
    <w:rsid w:val="565E7116"/>
    <w:rsid w:val="568572FE"/>
    <w:rsid w:val="56C64947"/>
    <w:rsid w:val="57565FC6"/>
    <w:rsid w:val="57D86D9C"/>
    <w:rsid w:val="57FC2DA3"/>
    <w:rsid w:val="585B251B"/>
    <w:rsid w:val="5905256C"/>
    <w:rsid w:val="592163ED"/>
    <w:rsid w:val="59976B63"/>
    <w:rsid w:val="5A134D3C"/>
    <w:rsid w:val="5A412CFA"/>
    <w:rsid w:val="5AB942B8"/>
    <w:rsid w:val="5B49770E"/>
    <w:rsid w:val="5B5D3F39"/>
    <w:rsid w:val="5B612296"/>
    <w:rsid w:val="5B837FFD"/>
    <w:rsid w:val="5B9B3BAB"/>
    <w:rsid w:val="5BB43C0E"/>
    <w:rsid w:val="5BC73199"/>
    <w:rsid w:val="5C1E2ED4"/>
    <w:rsid w:val="5C655993"/>
    <w:rsid w:val="5C67468B"/>
    <w:rsid w:val="5C8807C7"/>
    <w:rsid w:val="5CF250F2"/>
    <w:rsid w:val="5D176E00"/>
    <w:rsid w:val="5D2C6741"/>
    <w:rsid w:val="5D4E72F4"/>
    <w:rsid w:val="5D7C29F6"/>
    <w:rsid w:val="5DB1746E"/>
    <w:rsid w:val="5DBE217E"/>
    <w:rsid w:val="5DDA44F9"/>
    <w:rsid w:val="5E2A63E0"/>
    <w:rsid w:val="5E2F06D3"/>
    <w:rsid w:val="5E892957"/>
    <w:rsid w:val="5E9D3CFE"/>
    <w:rsid w:val="5F6337C7"/>
    <w:rsid w:val="604F57C7"/>
    <w:rsid w:val="605E1E03"/>
    <w:rsid w:val="6092724C"/>
    <w:rsid w:val="60E61217"/>
    <w:rsid w:val="61767610"/>
    <w:rsid w:val="61785FF3"/>
    <w:rsid w:val="6187618E"/>
    <w:rsid w:val="61B029D5"/>
    <w:rsid w:val="62861B3F"/>
    <w:rsid w:val="62C17915"/>
    <w:rsid w:val="631930E4"/>
    <w:rsid w:val="637A1753"/>
    <w:rsid w:val="63BE4D9E"/>
    <w:rsid w:val="643139F1"/>
    <w:rsid w:val="64382026"/>
    <w:rsid w:val="646A3377"/>
    <w:rsid w:val="64A63F13"/>
    <w:rsid w:val="65A2642E"/>
    <w:rsid w:val="66661EF8"/>
    <w:rsid w:val="66B225D2"/>
    <w:rsid w:val="66E431AA"/>
    <w:rsid w:val="67100F21"/>
    <w:rsid w:val="67680141"/>
    <w:rsid w:val="676B53E3"/>
    <w:rsid w:val="67E045C6"/>
    <w:rsid w:val="68973979"/>
    <w:rsid w:val="68AA060E"/>
    <w:rsid w:val="690139C5"/>
    <w:rsid w:val="692C6BC9"/>
    <w:rsid w:val="697B44CD"/>
    <w:rsid w:val="69915DB9"/>
    <w:rsid w:val="69A10E2D"/>
    <w:rsid w:val="69B80B8D"/>
    <w:rsid w:val="69DA1ED9"/>
    <w:rsid w:val="6A0C53F6"/>
    <w:rsid w:val="6A1A2946"/>
    <w:rsid w:val="6A1B768B"/>
    <w:rsid w:val="6A327CDC"/>
    <w:rsid w:val="6A8B6E23"/>
    <w:rsid w:val="6A970EC4"/>
    <w:rsid w:val="6AA622FE"/>
    <w:rsid w:val="6AAD03D1"/>
    <w:rsid w:val="6AC62796"/>
    <w:rsid w:val="6B3156F8"/>
    <w:rsid w:val="6B8946F0"/>
    <w:rsid w:val="6C3524D5"/>
    <w:rsid w:val="6C5548C2"/>
    <w:rsid w:val="6CBD0C91"/>
    <w:rsid w:val="6CC642C6"/>
    <w:rsid w:val="6CDD45B3"/>
    <w:rsid w:val="6CE7531F"/>
    <w:rsid w:val="6D1847FB"/>
    <w:rsid w:val="6D345056"/>
    <w:rsid w:val="6D4F1D30"/>
    <w:rsid w:val="6D8C6F46"/>
    <w:rsid w:val="6D980035"/>
    <w:rsid w:val="6DFE2803"/>
    <w:rsid w:val="6E631C7A"/>
    <w:rsid w:val="6E9E4925"/>
    <w:rsid w:val="6F235F9E"/>
    <w:rsid w:val="6F8021D6"/>
    <w:rsid w:val="6FB67FFD"/>
    <w:rsid w:val="6FB73FFD"/>
    <w:rsid w:val="6FDB32EF"/>
    <w:rsid w:val="702D4694"/>
    <w:rsid w:val="70691E8C"/>
    <w:rsid w:val="707029E8"/>
    <w:rsid w:val="70ED1069"/>
    <w:rsid w:val="711C611D"/>
    <w:rsid w:val="7130497B"/>
    <w:rsid w:val="71BF3D65"/>
    <w:rsid w:val="7209288A"/>
    <w:rsid w:val="722F2B5B"/>
    <w:rsid w:val="72D40CA2"/>
    <w:rsid w:val="7339743C"/>
    <w:rsid w:val="734E166F"/>
    <w:rsid w:val="739E1C41"/>
    <w:rsid w:val="73CC1FBF"/>
    <w:rsid w:val="73F25B28"/>
    <w:rsid w:val="744C2F88"/>
    <w:rsid w:val="744C4929"/>
    <w:rsid w:val="747A6367"/>
    <w:rsid w:val="748E0C06"/>
    <w:rsid w:val="74DA74A0"/>
    <w:rsid w:val="74E6477C"/>
    <w:rsid w:val="754763B7"/>
    <w:rsid w:val="7571231B"/>
    <w:rsid w:val="757F70AF"/>
    <w:rsid w:val="75B64CEC"/>
    <w:rsid w:val="75B72061"/>
    <w:rsid w:val="75F3350F"/>
    <w:rsid w:val="766E2B4F"/>
    <w:rsid w:val="771B3542"/>
    <w:rsid w:val="774526FE"/>
    <w:rsid w:val="77597D09"/>
    <w:rsid w:val="77D703A5"/>
    <w:rsid w:val="781C699F"/>
    <w:rsid w:val="783F46BD"/>
    <w:rsid w:val="78411723"/>
    <w:rsid w:val="78B441E2"/>
    <w:rsid w:val="78E07456"/>
    <w:rsid w:val="79413AE6"/>
    <w:rsid w:val="79456AD7"/>
    <w:rsid w:val="798F7BB5"/>
    <w:rsid w:val="7A0423E3"/>
    <w:rsid w:val="7A067F5F"/>
    <w:rsid w:val="7AAF7423"/>
    <w:rsid w:val="7B0B0C71"/>
    <w:rsid w:val="7B517015"/>
    <w:rsid w:val="7BA820B3"/>
    <w:rsid w:val="7BE670A7"/>
    <w:rsid w:val="7BF86C22"/>
    <w:rsid w:val="7BF87319"/>
    <w:rsid w:val="7BF927BB"/>
    <w:rsid w:val="7C206CE2"/>
    <w:rsid w:val="7C3A0D46"/>
    <w:rsid w:val="7C7A1246"/>
    <w:rsid w:val="7CD5627A"/>
    <w:rsid w:val="7CEE23F8"/>
    <w:rsid w:val="7D4C6B4F"/>
    <w:rsid w:val="7D5C4A9F"/>
    <w:rsid w:val="7DC276E0"/>
    <w:rsid w:val="7DFB03E8"/>
    <w:rsid w:val="7E351682"/>
    <w:rsid w:val="7E7340F2"/>
    <w:rsid w:val="7E7870E8"/>
    <w:rsid w:val="7EA437C3"/>
    <w:rsid w:val="7EB90AFB"/>
    <w:rsid w:val="7EB94F14"/>
    <w:rsid w:val="7EC01106"/>
    <w:rsid w:val="7F6C5FC4"/>
    <w:rsid w:val="7FC54E14"/>
    <w:rsid w:val="7FDE7B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5">
    <w:name w:val="heading 1"/>
    <w:basedOn w:val="1"/>
    <w:next w:val="1"/>
    <w:link w:val="44"/>
    <w:qFormat/>
    <w:uiPriority w:val="9"/>
    <w:pPr>
      <w:keepNext/>
      <w:keepLines/>
      <w:spacing w:before="340" w:after="330" w:line="578" w:lineRule="auto"/>
      <w:outlineLvl w:val="0"/>
    </w:pPr>
    <w:rPr>
      <w:rFonts w:ascii="Times New Roman" w:hAnsi="Times New Roman"/>
      <w:b/>
      <w:bCs/>
      <w:kern w:val="44"/>
      <w:sz w:val="44"/>
      <w:szCs w:val="44"/>
      <w:lang w:val="zh-CN"/>
    </w:rPr>
  </w:style>
  <w:style w:type="paragraph" w:styleId="6">
    <w:name w:val="heading 2"/>
    <w:basedOn w:val="1"/>
    <w:next w:val="1"/>
    <w:link w:val="45"/>
    <w:qFormat/>
    <w:uiPriority w:val="9"/>
    <w:pPr>
      <w:keepNext/>
      <w:keepLines/>
      <w:spacing w:before="260" w:after="260" w:line="416" w:lineRule="auto"/>
      <w:outlineLvl w:val="1"/>
    </w:pPr>
    <w:rPr>
      <w:rFonts w:ascii="Arial" w:hAnsi="Arial" w:eastAsia="黑体"/>
      <w:b/>
      <w:bCs/>
      <w:sz w:val="32"/>
      <w:szCs w:val="32"/>
      <w:lang w:val="zh-CN"/>
    </w:rPr>
  </w:style>
  <w:style w:type="paragraph" w:styleId="7">
    <w:name w:val="heading 3"/>
    <w:basedOn w:val="1"/>
    <w:next w:val="1"/>
    <w:link w:val="46"/>
    <w:qFormat/>
    <w:uiPriority w:val="0"/>
    <w:pPr>
      <w:keepNext/>
      <w:keepLines/>
      <w:spacing w:before="260" w:after="260" w:line="416" w:lineRule="auto"/>
      <w:outlineLvl w:val="2"/>
    </w:pPr>
    <w:rPr>
      <w:rFonts w:ascii="Times New Roman" w:hAnsi="Times New Roman"/>
      <w:b/>
      <w:bCs/>
      <w:sz w:val="32"/>
      <w:szCs w:val="32"/>
    </w:rPr>
  </w:style>
  <w:style w:type="paragraph" w:styleId="8">
    <w:name w:val="heading 4"/>
    <w:basedOn w:val="1"/>
    <w:next w:val="1"/>
    <w:link w:val="47"/>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48"/>
    <w:qFormat/>
    <w:uiPriority w:val="9"/>
    <w:pPr>
      <w:keepNext/>
      <w:keepLines/>
      <w:spacing w:before="280" w:after="290" w:line="372" w:lineRule="auto"/>
      <w:ind w:left="991" w:hanging="991"/>
      <w:outlineLvl w:val="4"/>
    </w:pPr>
    <w:rPr>
      <w:rFonts w:ascii="等线" w:hAnsi="等线" w:eastAsia="等线"/>
      <w:b/>
      <w:sz w:val="24"/>
      <w:szCs w:val="24"/>
    </w:rPr>
  </w:style>
  <w:style w:type="paragraph" w:styleId="10">
    <w:name w:val="heading 6"/>
    <w:basedOn w:val="1"/>
    <w:next w:val="1"/>
    <w:link w:val="49"/>
    <w:qFormat/>
    <w:uiPriority w:val="9"/>
    <w:pPr>
      <w:keepNext/>
      <w:keepLines/>
      <w:spacing w:before="240" w:after="64" w:line="320" w:lineRule="auto"/>
      <w:outlineLvl w:val="5"/>
    </w:pPr>
    <w:rPr>
      <w:rFonts w:ascii="等线 Light" w:hAnsi="等线 Light" w:eastAsia="等线 Light"/>
      <w:b/>
      <w:bCs/>
      <w:sz w:val="24"/>
      <w:szCs w:val="24"/>
    </w:rPr>
  </w:style>
  <w:style w:type="character" w:default="1" w:styleId="37">
    <w:name w:val="Default Paragraph Font"/>
    <w:unhideWhenUsed/>
    <w:uiPriority w:val="1"/>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200" w:firstLineChars="200"/>
    </w:pPr>
  </w:style>
  <w:style w:type="paragraph" w:styleId="3">
    <w:name w:val="Body Text Indent"/>
    <w:basedOn w:val="1"/>
    <w:next w:val="1"/>
    <w:link w:val="43"/>
    <w:qFormat/>
    <w:uiPriority w:val="0"/>
    <w:pPr>
      <w:spacing w:line="200" w:lineRule="exact"/>
      <w:ind w:firstLine="301"/>
    </w:pPr>
    <w:rPr>
      <w:rFonts w:ascii="宋体" w:hAnsi="Courier New"/>
      <w:spacing w:val="-4"/>
      <w:sz w:val="18"/>
      <w:szCs w:val="20"/>
      <w:lang w:val="zh-CN"/>
    </w:rPr>
  </w:style>
  <w:style w:type="paragraph" w:styleId="4">
    <w:name w:val="toa heading"/>
    <w:basedOn w:val="1"/>
    <w:next w:val="1"/>
    <w:qFormat/>
    <w:uiPriority w:val="0"/>
    <w:pPr>
      <w:spacing w:before="120"/>
    </w:pPr>
    <w:rPr>
      <w:rFonts w:ascii="Arial" w:hAnsi="Arial"/>
      <w:sz w:val="24"/>
    </w:rPr>
  </w:style>
  <w:style w:type="paragraph" w:styleId="11">
    <w:name w:val="List Number"/>
    <w:basedOn w:val="1"/>
    <w:qFormat/>
    <w:uiPriority w:val="0"/>
    <w:pPr>
      <w:widowControl/>
      <w:numPr>
        <w:ilvl w:val="0"/>
        <w:numId w:val="1"/>
      </w:numPr>
      <w:tabs>
        <w:tab w:val="left" w:pos="454"/>
        <w:tab w:val="left" w:pos="720"/>
        <w:tab w:val="clear" w:pos="900"/>
      </w:tabs>
      <w:spacing w:afterLines="50"/>
      <w:ind w:left="454" w:hanging="284"/>
      <w:jc w:val="left"/>
    </w:pPr>
    <w:rPr>
      <w:rFonts w:ascii="Times New Roman" w:hAnsi="Times New Roman"/>
      <w:kern w:val="0"/>
      <w:sz w:val="24"/>
      <w:szCs w:val="20"/>
    </w:rPr>
  </w:style>
  <w:style w:type="paragraph" w:styleId="12">
    <w:name w:val="Normal Indent"/>
    <w:basedOn w:val="1"/>
    <w:qFormat/>
    <w:uiPriority w:val="0"/>
    <w:pPr>
      <w:ind w:firstLine="420"/>
    </w:pPr>
    <w:rPr>
      <w:rFonts w:ascii="Times New Roman" w:hAnsi="Times New Roman"/>
      <w:szCs w:val="20"/>
    </w:rPr>
  </w:style>
  <w:style w:type="paragraph" w:styleId="13">
    <w:name w:val="caption"/>
    <w:basedOn w:val="1"/>
    <w:next w:val="1"/>
    <w:link w:val="50"/>
    <w:qFormat/>
    <w:uiPriority w:val="35"/>
    <w:rPr>
      <w:rFonts w:ascii="等线 Light" w:hAnsi="等线 Light"/>
      <w:kern w:val="0"/>
      <w:sz w:val="20"/>
      <w:szCs w:val="20"/>
    </w:rPr>
  </w:style>
  <w:style w:type="paragraph" w:styleId="14">
    <w:name w:val="annotation text"/>
    <w:basedOn w:val="1"/>
    <w:link w:val="51"/>
    <w:qFormat/>
    <w:uiPriority w:val="0"/>
    <w:pPr>
      <w:spacing w:line="360" w:lineRule="auto"/>
      <w:ind w:firstLine="200" w:firstLineChars="200"/>
      <w:jc w:val="left"/>
    </w:pPr>
    <w:rPr>
      <w:rFonts w:ascii="Times New Roman" w:hAnsi="Times New Roman" w:eastAsia="仿宋_GB2312"/>
      <w:sz w:val="28"/>
      <w:szCs w:val="24"/>
    </w:rPr>
  </w:style>
  <w:style w:type="paragraph" w:styleId="15">
    <w:name w:val="Body Text 3"/>
    <w:basedOn w:val="1"/>
    <w:link w:val="52"/>
    <w:qFormat/>
    <w:uiPriority w:val="0"/>
    <w:pPr>
      <w:snapToGrid w:val="0"/>
      <w:spacing w:before="50" w:after="50"/>
    </w:pPr>
    <w:rPr>
      <w:rFonts w:ascii="Times New Roman" w:hAnsi="宋体" w:eastAsia="仿宋_GB2312"/>
      <w:b/>
      <w:bCs/>
      <w:sz w:val="24"/>
      <w:szCs w:val="20"/>
      <w:lang w:val="zh-CN"/>
    </w:rPr>
  </w:style>
  <w:style w:type="paragraph" w:styleId="16">
    <w:name w:val="Body Text"/>
    <w:basedOn w:val="1"/>
    <w:next w:val="1"/>
    <w:link w:val="53"/>
    <w:qFormat/>
    <w:uiPriority w:val="99"/>
    <w:pPr>
      <w:spacing w:after="120"/>
    </w:pPr>
    <w:rPr>
      <w:rFonts w:ascii="Times New Roman" w:hAnsi="Times New Roman"/>
      <w:sz w:val="28"/>
      <w:szCs w:val="24"/>
      <w:lang w:val="zh-CN"/>
    </w:rPr>
  </w:style>
  <w:style w:type="paragraph" w:styleId="17">
    <w:name w:val="List Number 3"/>
    <w:basedOn w:val="1"/>
    <w:qFormat/>
    <w:uiPriority w:val="0"/>
    <w:pPr>
      <w:tabs>
        <w:tab w:val="left" w:pos="1200"/>
      </w:tabs>
      <w:ind w:left="1200" w:leftChars="400" w:hanging="360" w:hangingChars="200"/>
    </w:pPr>
    <w:rPr>
      <w:rFonts w:ascii="Times New Roman" w:hAnsi="Times New Roman"/>
      <w:szCs w:val="24"/>
    </w:rPr>
  </w:style>
  <w:style w:type="paragraph" w:styleId="18">
    <w:name w:val="List 2"/>
    <w:basedOn w:val="1"/>
    <w:qFormat/>
    <w:uiPriority w:val="0"/>
    <w:pPr>
      <w:ind w:left="100" w:leftChars="200" w:hanging="200" w:hangingChars="200"/>
    </w:pPr>
    <w:rPr>
      <w:rFonts w:ascii="Times New Roman" w:hAnsi="Times New Roman"/>
      <w:sz w:val="28"/>
      <w:szCs w:val="24"/>
    </w:rPr>
  </w:style>
  <w:style w:type="paragraph" w:styleId="19">
    <w:name w:val="toc 3"/>
    <w:basedOn w:val="1"/>
    <w:next w:val="1"/>
    <w:unhideWhenUsed/>
    <w:qFormat/>
    <w:uiPriority w:val="39"/>
    <w:pPr>
      <w:ind w:left="840" w:leftChars="400"/>
    </w:pPr>
    <w:rPr>
      <w:rFonts w:ascii="等线" w:hAnsi="等线" w:eastAsia="等线"/>
    </w:rPr>
  </w:style>
  <w:style w:type="paragraph" w:styleId="20">
    <w:name w:val="Plain Text"/>
    <w:basedOn w:val="1"/>
    <w:link w:val="54"/>
    <w:qFormat/>
    <w:uiPriority w:val="0"/>
    <w:pPr>
      <w:spacing w:beforeLines="50" w:afterLines="50" w:line="400" w:lineRule="exact"/>
    </w:pPr>
    <w:rPr>
      <w:rFonts w:ascii="宋体" w:hAnsi="Courier New"/>
      <w:kern w:val="0"/>
      <w:sz w:val="24"/>
      <w:szCs w:val="24"/>
      <w:lang w:val="zh-CN"/>
    </w:rPr>
  </w:style>
  <w:style w:type="paragraph" w:styleId="21">
    <w:name w:val="Date"/>
    <w:basedOn w:val="1"/>
    <w:next w:val="1"/>
    <w:link w:val="55"/>
    <w:qFormat/>
    <w:uiPriority w:val="99"/>
    <w:pPr>
      <w:ind w:left="2500" w:leftChars="2500"/>
    </w:pPr>
    <w:rPr>
      <w:rFonts w:ascii="Times New Roman" w:hAnsi="Times New Roman" w:eastAsia="楷体_GB2312"/>
      <w:sz w:val="32"/>
      <w:szCs w:val="20"/>
      <w:lang w:val="zh-CN"/>
    </w:rPr>
  </w:style>
  <w:style w:type="paragraph" w:styleId="22">
    <w:name w:val="Body Text Indent 2"/>
    <w:basedOn w:val="1"/>
    <w:link w:val="56"/>
    <w:qFormat/>
    <w:uiPriority w:val="0"/>
    <w:pPr>
      <w:snapToGrid w:val="0"/>
      <w:ind w:firstLine="542" w:firstLineChars="225"/>
    </w:pPr>
    <w:rPr>
      <w:rFonts w:ascii="仿宋_GB2312" w:hAnsi="宋体"/>
      <w:b/>
      <w:bCs/>
      <w:color w:val="000000"/>
      <w:sz w:val="24"/>
      <w:szCs w:val="24"/>
      <w:lang w:val="zh-CN"/>
    </w:rPr>
  </w:style>
  <w:style w:type="paragraph" w:styleId="23">
    <w:name w:val="Balloon Text"/>
    <w:basedOn w:val="1"/>
    <w:link w:val="57"/>
    <w:qFormat/>
    <w:uiPriority w:val="99"/>
    <w:rPr>
      <w:rFonts w:ascii="Times New Roman" w:hAnsi="Times New Roman"/>
      <w:sz w:val="18"/>
      <w:szCs w:val="18"/>
      <w:lang w:val="zh-CN"/>
    </w:rPr>
  </w:style>
  <w:style w:type="paragraph" w:styleId="24">
    <w:name w:val="footer"/>
    <w:basedOn w:val="1"/>
    <w:link w:val="58"/>
    <w:unhideWhenUsed/>
    <w:qFormat/>
    <w:uiPriority w:val="99"/>
    <w:pPr>
      <w:tabs>
        <w:tab w:val="center" w:pos="4153"/>
        <w:tab w:val="right" w:pos="8306"/>
      </w:tabs>
      <w:snapToGrid w:val="0"/>
      <w:jc w:val="left"/>
    </w:pPr>
    <w:rPr>
      <w:sz w:val="18"/>
      <w:szCs w:val="18"/>
    </w:rPr>
  </w:style>
  <w:style w:type="paragraph" w:styleId="25">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szCs w:val="24"/>
    </w:rPr>
  </w:style>
  <w:style w:type="paragraph" w:styleId="27">
    <w:name w:val="List"/>
    <w:basedOn w:val="1"/>
    <w:qFormat/>
    <w:uiPriority w:val="0"/>
    <w:pPr>
      <w:ind w:left="200" w:hanging="200" w:hangingChars="200"/>
    </w:pPr>
    <w:rPr>
      <w:rFonts w:ascii="Times New Roman" w:hAnsi="Times New Roman"/>
      <w:sz w:val="28"/>
      <w:szCs w:val="24"/>
    </w:rPr>
  </w:style>
  <w:style w:type="paragraph" w:styleId="28">
    <w:name w:val="Body Text Indent 3"/>
    <w:basedOn w:val="1"/>
    <w:link w:val="60"/>
    <w:qFormat/>
    <w:uiPriority w:val="0"/>
    <w:pPr>
      <w:snapToGrid w:val="0"/>
      <w:ind w:firstLine="480" w:firstLineChars="200"/>
      <w:jc w:val="left"/>
    </w:pPr>
    <w:rPr>
      <w:rFonts w:ascii="仿宋_GB2312" w:hAnsi="宋体" w:eastAsia="仿宋_GB2312"/>
      <w:color w:val="000000"/>
      <w:sz w:val="24"/>
      <w:szCs w:val="24"/>
      <w:lang w:val="zh-CN"/>
    </w:rPr>
  </w:style>
  <w:style w:type="paragraph" w:styleId="29">
    <w:name w:val="toc 2"/>
    <w:basedOn w:val="1"/>
    <w:next w:val="1"/>
    <w:unhideWhenUsed/>
    <w:qFormat/>
    <w:uiPriority w:val="39"/>
    <w:pPr>
      <w:ind w:left="420" w:leftChars="200"/>
    </w:pPr>
    <w:rPr>
      <w:rFonts w:ascii="等线" w:hAnsi="等线" w:eastAsia="等线"/>
    </w:rPr>
  </w:style>
  <w:style w:type="paragraph" w:styleId="30">
    <w:name w:val="Body Text 2"/>
    <w:basedOn w:val="1"/>
    <w:link w:val="61"/>
    <w:qFormat/>
    <w:uiPriority w:val="0"/>
    <w:pPr>
      <w:widowControl/>
      <w:snapToGrid w:val="0"/>
      <w:spacing w:before="50" w:afterLines="50" w:line="400" w:lineRule="exact"/>
      <w:jc w:val="left"/>
    </w:pPr>
    <w:rPr>
      <w:rFonts w:ascii="宋体" w:hAnsi="宋体"/>
      <w:color w:val="000000"/>
      <w:sz w:val="24"/>
      <w:szCs w:val="24"/>
      <w:lang w:val="zh-CN"/>
    </w:rPr>
  </w:style>
  <w:style w:type="paragraph" w:styleId="31">
    <w:name w:val="Normal (Web)"/>
    <w:basedOn w:val="1"/>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2">
    <w:name w:val="Title"/>
    <w:basedOn w:val="1"/>
    <w:link w:val="62"/>
    <w:qFormat/>
    <w:uiPriority w:val="1"/>
    <w:pPr>
      <w:autoSpaceDE w:val="0"/>
      <w:autoSpaceDN w:val="0"/>
      <w:spacing w:before="122"/>
      <w:ind w:right="137"/>
      <w:jc w:val="center"/>
    </w:pPr>
    <w:rPr>
      <w:rFonts w:ascii="华文中宋" w:hAnsi="华文中宋" w:eastAsia="华文中宋" w:cs="华文中宋"/>
      <w:kern w:val="0"/>
      <w:sz w:val="108"/>
      <w:szCs w:val="108"/>
    </w:rPr>
  </w:style>
  <w:style w:type="paragraph" w:styleId="33">
    <w:name w:val="annotation subject"/>
    <w:basedOn w:val="14"/>
    <w:next w:val="14"/>
    <w:link w:val="63"/>
    <w:unhideWhenUsed/>
    <w:qFormat/>
    <w:uiPriority w:val="99"/>
    <w:pPr>
      <w:spacing w:line="240" w:lineRule="auto"/>
      <w:ind w:firstLine="0" w:firstLineChars="0"/>
    </w:pPr>
    <w:rPr>
      <w:rFonts w:ascii="等线" w:hAnsi="等线" w:eastAsia="等线"/>
      <w:b/>
      <w:bCs/>
      <w:sz w:val="21"/>
      <w:szCs w:val="22"/>
    </w:rPr>
  </w:style>
  <w:style w:type="paragraph" w:styleId="34">
    <w:name w:val="Body Text First Indent"/>
    <w:basedOn w:val="16"/>
    <w:link w:val="64"/>
    <w:qFormat/>
    <w:uiPriority w:val="99"/>
    <w:pPr>
      <w:ind w:firstLine="420" w:firstLineChars="100"/>
    </w:pPr>
    <w:rPr>
      <w:rFonts w:ascii="Calibri" w:hAnsi="Calibri"/>
      <w:sz w:val="21"/>
      <w:szCs w:val="22"/>
      <w:lang w:val="en-US"/>
    </w:rPr>
  </w:style>
  <w:style w:type="table" w:styleId="36">
    <w:name w:val="Table Grid"/>
    <w:basedOn w:val="35"/>
    <w:qFormat/>
    <w:uiPriority w:val="0"/>
    <w:rPr>
      <w:rFonts w:ascii="Calibri" w:hAnsi="Calibri" w:eastAsia="宋体" w:cs="Times New Roman"/>
      <w:kern w:val="0"/>
      <w:sz w:val="20"/>
      <w:szCs w:val="20"/>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qFormat/>
    <w:uiPriority w:val="99"/>
    <w:rPr>
      <w:color w:val="800080"/>
      <w:u w:val="single"/>
    </w:rPr>
  </w:style>
  <w:style w:type="character" w:styleId="41">
    <w:name w:val="Hyperlink"/>
    <w:qFormat/>
    <w:uiPriority w:val="99"/>
    <w:rPr>
      <w:color w:val="0000FF"/>
      <w:u w:val="single"/>
    </w:rPr>
  </w:style>
  <w:style w:type="character" w:styleId="42">
    <w:name w:val="annotation reference"/>
    <w:unhideWhenUsed/>
    <w:qFormat/>
    <w:uiPriority w:val="99"/>
    <w:rPr>
      <w:sz w:val="21"/>
      <w:szCs w:val="21"/>
    </w:rPr>
  </w:style>
  <w:style w:type="character" w:customStyle="1" w:styleId="43">
    <w:name w:val="正文文本缩进 Char"/>
    <w:basedOn w:val="37"/>
    <w:link w:val="3"/>
    <w:qFormat/>
    <w:uiPriority w:val="0"/>
    <w:rPr>
      <w:rFonts w:ascii="宋体" w:hAnsi="Courier New" w:eastAsia="宋体" w:cs="Times New Roman"/>
      <w:spacing w:val="-4"/>
      <w:sz w:val="18"/>
      <w:szCs w:val="20"/>
      <w:lang w:val="zh-CN"/>
    </w:rPr>
  </w:style>
  <w:style w:type="character" w:customStyle="1" w:styleId="44">
    <w:name w:val="标题 1 Char"/>
    <w:basedOn w:val="37"/>
    <w:link w:val="5"/>
    <w:qFormat/>
    <w:uiPriority w:val="9"/>
    <w:rPr>
      <w:rFonts w:ascii="Times New Roman" w:hAnsi="Times New Roman" w:eastAsia="宋体" w:cs="Times New Roman"/>
      <w:b/>
      <w:bCs/>
      <w:kern w:val="44"/>
      <w:sz w:val="44"/>
      <w:szCs w:val="44"/>
      <w:lang w:val="zh-CN"/>
    </w:rPr>
  </w:style>
  <w:style w:type="character" w:customStyle="1" w:styleId="45">
    <w:name w:val="标题 2 Char"/>
    <w:basedOn w:val="37"/>
    <w:link w:val="6"/>
    <w:qFormat/>
    <w:uiPriority w:val="9"/>
    <w:rPr>
      <w:rFonts w:ascii="Arial" w:hAnsi="Arial" w:eastAsia="黑体" w:cs="Times New Roman"/>
      <w:b/>
      <w:bCs/>
      <w:sz w:val="32"/>
      <w:szCs w:val="32"/>
      <w:lang w:val="zh-CN"/>
    </w:rPr>
  </w:style>
  <w:style w:type="character" w:customStyle="1" w:styleId="46">
    <w:name w:val="标题 3 Char"/>
    <w:basedOn w:val="37"/>
    <w:link w:val="7"/>
    <w:uiPriority w:val="0"/>
    <w:rPr>
      <w:rFonts w:ascii="Times New Roman" w:hAnsi="Times New Roman" w:eastAsia="宋体" w:cs="Times New Roman"/>
      <w:b/>
      <w:bCs/>
      <w:sz w:val="32"/>
      <w:szCs w:val="32"/>
    </w:rPr>
  </w:style>
  <w:style w:type="character" w:customStyle="1" w:styleId="47">
    <w:name w:val="标题 4 Char"/>
    <w:basedOn w:val="37"/>
    <w:link w:val="8"/>
    <w:qFormat/>
    <w:uiPriority w:val="9"/>
    <w:rPr>
      <w:rFonts w:ascii="Cambria" w:hAnsi="Cambria" w:eastAsia="宋体" w:cs="Times New Roman"/>
      <w:b/>
      <w:bCs/>
      <w:sz w:val="28"/>
      <w:szCs w:val="28"/>
    </w:rPr>
  </w:style>
  <w:style w:type="character" w:customStyle="1" w:styleId="48">
    <w:name w:val="标题 5 Char"/>
    <w:basedOn w:val="37"/>
    <w:link w:val="9"/>
    <w:qFormat/>
    <w:uiPriority w:val="9"/>
    <w:rPr>
      <w:rFonts w:ascii="等线" w:hAnsi="等线" w:eastAsia="等线" w:cs="Times New Roman"/>
      <w:b/>
      <w:sz w:val="24"/>
      <w:szCs w:val="24"/>
    </w:rPr>
  </w:style>
  <w:style w:type="character" w:customStyle="1" w:styleId="49">
    <w:name w:val="标题 6 Char"/>
    <w:basedOn w:val="37"/>
    <w:link w:val="10"/>
    <w:qFormat/>
    <w:uiPriority w:val="9"/>
    <w:rPr>
      <w:rFonts w:ascii="等线 Light" w:hAnsi="等线 Light" w:eastAsia="等线 Light" w:cs="Times New Roman"/>
      <w:b/>
      <w:bCs/>
      <w:sz w:val="24"/>
      <w:szCs w:val="24"/>
    </w:rPr>
  </w:style>
  <w:style w:type="character" w:customStyle="1" w:styleId="50">
    <w:name w:val="题注 Char"/>
    <w:link w:val="13"/>
    <w:qFormat/>
    <w:uiPriority w:val="35"/>
    <w:rPr>
      <w:rFonts w:ascii="等线 Light" w:hAnsi="等线 Light" w:eastAsia="宋体" w:cs="Times New Roman"/>
      <w:sz w:val="20"/>
      <w:szCs w:val="20"/>
    </w:rPr>
  </w:style>
  <w:style w:type="character" w:customStyle="1" w:styleId="51">
    <w:name w:val="批注文字 Char"/>
    <w:basedOn w:val="37"/>
    <w:link w:val="14"/>
    <w:qFormat/>
    <w:uiPriority w:val="0"/>
    <w:rPr>
      <w:rFonts w:ascii="Times New Roman" w:hAnsi="Times New Roman" w:eastAsia="仿宋_GB2312" w:cs="Times New Roman"/>
      <w:sz w:val="28"/>
      <w:szCs w:val="24"/>
    </w:rPr>
  </w:style>
  <w:style w:type="character" w:customStyle="1" w:styleId="52">
    <w:name w:val="正文文本 3 Char"/>
    <w:basedOn w:val="37"/>
    <w:link w:val="15"/>
    <w:qFormat/>
    <w:uiPriority w:val="0"/>
    <w:rPr>
      <w:rFonts w:ascii="Times New Roman" w:hAnsi="宋体" w:eastAsia="仿宋_GB2312" w:cs="Times New Roman"/>
      <w:b/>
      <w:bCs/>
      <w:sz w:val="24"/>
      <w:szCs w:val="20"/>
      <w:lang w:val="zh-CN"/>
    </w:rPr>
  </w:style>
  <w:style w:type="character" w:customStyle="1" w:styleId="53">
    <w:name w:val="正文文本 Char"/>
    <w:basedOn w:val="37"/>
    <w:link w:val="16"/>
    <w:qFormat/>
    <w:uiPriority w:val="99"/>
    <w:rPr>
      <w:rFonts w:ascii="Times New Roman" w:hAnsi="Times New Roman" w:eastAsia="宋体" w:cs="Times New Roman"/>
      <w:sz w:val="28"/>
      <w:szCs w:val="24"/>
      <w:lang w:val="zh-CN"/>
    </w:rPr>
  </w:style>
  <w:style w:type="character" w:customStyle="1" w:styleId="54">
    <w:name w:val="纯文本 Char1"/>
    <w:aliases w:val="普通文字 Char Char1,纯文本 Char Char Char,普通文字 Char Char Char"/>
    <w:link w:val="20"/>
    <w:qFormat/>
    <w:locked/>
    <w:uiPriority w:val="0"/>
    <w:rPr>
      <w:rFonts w:ascii="宋体" w:hAnsi="Courier New" w:eastAsia="宋体" w:cs="Times New Roman"/>
      <w:sz w:val="24"/>
      <w:szCs w:val="24"/>
      <w:lang w:val="zh-CN"/>
    </w:rPr>
  </w:style>
  <w:style w:type="character" w:customStyle="1" w:styleId="55">
    <w:name w:val="日期 Char"/>
    <w:basedOn w:val="37"/>
    <w:link w:val="21"/>
    <w:qFormat/>
    <w:uiPriority w:val="99"/>
    <w:rPr>
      <w:rFonts w:ascii="Times New Roman" w:hAnsi="Times New Roman" w:eastAsia="楷体_GB2312" w:cs="Times New Roman"/>
      <w:sz w:val="32"/>
      <w:szCs w:val="20"/>
      <w:lang w:val="zh-CN"/>
    </w:rPr>
  </w:style>
  <w:style w:type="character" w:customStyle="1" w:styleId="56">
    <w:name w:val="正文文本缩进 2 Char"/>
    <w:basedOn w:val="37"/>
    <w:link w:val="22"/>
    <w:qFormat/>
    <w:uiPriority w:val="0"/>
    <w:rPr>
      <w:rFonts w:ascii="仿宋_GB2312" w:hAnsi="宋体" w:eastAsia="宋体" w:cs="Times New Roman"/>
      <w:b/>
      <w:bCs/>
      <w:color w:val="000000"/>
      <w:sz w:val="24"/>
      <w:szCs w:val="24"/>
      <w:lang w:val="zh-CN"/>
    </w:rPr>
  </w:style>
  <w:style w:type="character" w:customStyle="1" w:styleId="57">
    <w:name w:val="批注框文本 Char"/>
    <w:basedOn w:val="37"/>
    <w:link w:val="23"/>
    <w:qFormat/>
    <w:uiPriority w:val="99"/>
    <w:rPr>
      <w:rFonts w:ascii="Times New Roman" w:hAnsi="Times New Roman" w:eastAsia="宋体" w:cs="Times New Roman"/>
      <w:sz w:val="18"/>
      <w:szCs w:val="18"/>
      <w:lang w:val="zh-CN"/>
    </w:rPr>
  </w:style>
  <w:style w:type="character" w:customStyle="1" w:styleId="58">
    <w:name w:val="页脚 Char"/>
    <w:basedOn w:val="37"/>
    <w:link w:val="24"/>
    <w:qFormat/>
    <w:uiPriority w:val="99"/>
    <w:rPr>
      <w:sz w:val="18"/>
      <w:szCs w:val="18"/>
    </w:rPr>
  </w:style>
  <w:style w:type="character" w:customStyle="1" w:styleId="59">
    <w:name w:val="页眉 Char"/>
    <w:basedOn w:val="37"/>
    <w:link w:val="25"/>
    <w:qFormat/>
    <w:uiPriority w:val="99"/>
    <w:rPr>
      <w:sz w:val="18"/>
      <w:szCs w:val="18"/>
    </w:rPr>
  </w:style>
  <w:style w:type="character" w:customStyle="1" w:styleId="60">
    <w:name w:val="正文文本缩进 3 Char"/>
    <w:basedOn w:val="37"/>
    <w:link w:val="28"/>
    <w:qFormat/>
    <w:uiPriority w:val="0"/>
    <w:rPr>
      <w:rFonts w:ascii="仿宋_GB2312" w:hAnsi="宋体" w:eastAsia="仿宋_GB2312" w:cs="Times New Roman"/>
      <w:color w:val="000000"/>
      <w:sz w:val="24"/>
      <w:szCs w:val="24"/>
      <w:lang w:val="zh-CN"/>
    </w:rPr>
  </w:style>
  <w:style w:type="character" w:customStyle="1" w:styleId="61">
    <w:name w:val="正文文本 2 Char"/>
    <w:basedOn w:val="37"/>
    <w:link w:val="30"/>
    <w:qFormat/>
    <w:uiPriority w:val="0"/>
    <w:rPr>
      <w:rFonts w:ascii="宋体" w:hAnsi="宋体" w:eastAsia="宋体" w:cs="Times New Roman"/>
      <w:color w:val="000000"/>
      <w:sz w:val="24"/>
      <w:szCs w:val="24"/>
      <w:lang w:val="zh-CN"/>
    </w:rPr>
  </w:style>
  <w:style w:type="character" w:customStyle="1" w:styleId="62">
    <w:name w:val="标题 Char"/>
    <w:basedOn w:val="37"/>
    <w:link w:val="32"/>
    <w:qFormat/>
    <w:uiPriority w:val="1"/>
    <w:rPr>
      <w:rFonts w:ascii="华文中宋" w:hAnsi="华文中宋" w:eastAsia="华文中宋" w:cs="华文中宋"/>
      <w:kern w:val="0"/>
      <w:sz w:val="108"/>
      <w:szCs w:val="108"/>
    </w:rPr>
  </w:style>
  <w:style w:type="character" w:customStyle="1" w:styleId="63">
    <w:name w:val="批注主题 Char"/>
    <w:basedOn w:val="51"/>
    <w:link w:val="33"/>
    <w:qFormat/>
    <w:uiPriority w:val="99"/>
    <w:rPr>
      <w:rFonts w:ascii="等线" w:hAnsi="等线" w:eastAsia="等线"/>
      <w:b/>
      <w:bCs/>
    </w:rPr>
  </w:style>
  <w:style w:type="character" w:customStyle="1" w:styleId="64">
    <w:name w:val="正文首行缩进 Char"/>
    <w:basedOn w:val="53"/>
    <w:link w:val="34"/>
    <w:qFormat/>
    <w:uiPriority w:val="99"/>
    <w:rPr>
      <w:rFonts w:ascii="Calibri" w:hAnsi="Calibri"/>
    </w:rPr>
  </w:style>
  <w:style w:type="character" w:customStyle="1" w:styleId="65">
    <w:name w:val="纯文本 Char2"/>
    <w:uiPriority w:val="0"/>
    <w:rPr>
      <w:rFonts w:ascii="宋体" w:hAnsi="Courier New" w:cs="Courier New"/>
      <w:kern w:val="2"/>
      <w:sz w:val="21"/>
      <w:szCs w:val="21"/>
    </w:rPr>
  </w:style>
  <w:style w:type="character" w:customStyle="1" w:styleId="66">
    <w:name w:val="标题 2 Char1"/>
    <w:uiPriority w:val="9"/>
    <w:rPr>
      <w:rFonts w:ascii="Arial" w:hAnsi="Arial" w:eastAsia="黑体" w:cs="Times New Roman"/>
      <w:b/>
      <w:bCs/>
      <w:sz w:val="32"/>
      <w:szCs w:val="32"/>
    </w:rPr>
  </w:style>
  <w:style w:type="character" w:customStyle="1" w:styleId="67">
    <w:name w:val="正文文本 Char1"/>
    <w:qFormat/>
    <w:uiPriority w:val="0"/>
    <w:rPr>
      <w:kern w:val="2"/>
      <w:sz w:val="21"/>
      <w:szCs w:val="24"/>
    </w:rPr>
  </w:style>
  <w:style w:type="character" w:customStyle="1" w:styleId="68">
    <w:name w:val="4 Char"/>
    <w:link w:val="69"/>
    <w:qFormat/>
    <w:locked/>
    <w:uiPriority w:val="0"/>
    <w:rPr>
      <w:rFonts w:ascii="Times New Roman" w:hAnsi="Times New Roman" w:eastAsia="宋体" w:cs="Times New Roman"/>
      <w:sz w:val="24"/>
      <w:szCs w:val="20"/>
    </w:rPr>
  </w:style>
  <w:style w:type="paragraph" w:customStyle="1" w:styleId="69">
    <w:name w:val="4"/>
    <w:basedOn w:val="1"/>
    <w:next w:val="1"/>
    <w:link w:val="68"/>
    <w:qFormat/>
    <w:uiPriority w:val="0"/>
    <w:rPr>
      <w:rFonts w:ascii="Times New Roman" w:hAnsi="Times New Roman"/>
      <w:kern w:val="0"/>
      <w:sz w:val="24"/>
      <w:szCs w:val="20"/>
    </w:rPr>
  </w:style>
  <w:style w:type="character" w:customStyle="1" w:styleId="70">
    <w:name w:val="Table Heading Char"/>
    <w:link w:val="71"/>
    <w:qFormat/>
    <w:uiPriority w:val="0"/>
    <w:rPr>
      <w:rFonts w:ascii="Arial" w:hAnsi="Arial"/>
      <w:b/>
      <w:szCs w:val="21"/>
      <w:lang w:bidi="ar-SA"/>
    </w:rPr>
  </w:style>
  <w:style w:type="paragraph" w:customStyle="1" w:styleId="71">
    <w:name w:val="Table Heading"/>
    <w:link w:val="70"/>
    <w:qFormat/>
    <w:uiPriority w:val="0"/>
    <w:pPr>
      <w:spacing w:line="360" w:lineRule="auto"/>
      <w:jc w:val="center"/>
    </w:pPr>
    <w:rPr>
      <w:rFonts w:ascii="Arial" w:hAnsi="Arial"/>
      <w:b/>
      <w:szCs w:val="21"/>
      <w:lang w:bidi="ar-SA"/>
    </w:rPr>
  </w:style>
  <w:style w:type="character" w:customStyle="1" w:styleId="72">
    <w:name w:val="落款 Char"/>
    <w:link w:val="73"/>
    <w:qFormat/>
    <w:uiPriority w:val="0"/>
    <w:rPr>
      <w:rFonts w:ascii="Heiti SC Light" w:hAnsi="宋体" w:eastAsia="华文中宋" w:cs="Times New Roman"/>
      <w:sz w:val="30"/>
      <w:szCs w:val="36"/>
    </w:rPr>
  </w:style>
  <w:style w:type="paragraph" w:customStyle="1" w:styleId="73">
    <w:name w:val="落款"/>
    <w:basedOn w:val="1"/>
    <w:link w:val="72"/>
    <w:qFormat/>
    <w:uiPriority w:val="0"/>
    <w:pPr>
      <w:spacing w:line="360" w:lineRule="auto"/>
      <w:jc w:val="center"/>
    </w:pPr>
    <w:rPr>
      <w:rFonts w:ascii="Heiti SC Light" w:hAnsi="宋体" w:eastAsia="华文中宋"/>
      <w:kern w:val="0"/>
      <w:sz w:val="30"/>
      <w:szCs w:val="36"/>
    </w:rPr>
  </w:style>
  <w:style w:type="character" w:customStyle="1" w:styleId="74">
    <w:name w:val="标题 4 字符"/>
    <w:qFormat/>
    <w:uiPriority w:val="0"/>
    <w:rPr>
      <w:rFonts w:ascii="等线 Light" w:hAnsi="等线 Light" w:eastAsia="等线 Light" w:cs="Times New Roman"/>
      <w:b/>
      <w:bCs/>
      <w:kern w:val="2"/>
      <w:sz w:val="28"/>
      <w:szCs w:val="28"/>
    </w:rPr>
  </w:style>
  <w:style w:type="character" w:customStyle="1" w:styleId="75">
    <w:name w:val="正文文本缩进 3 Char1"/>
    <w:uiPriority w:val="0"/>
    <w:rPr>
      <w:kern w:val="2"/>
      <w:sz w:val="16"/>
      <w:szCs w:val="16"/>
    </w:rPr>
  </w:style>
  <w:style w:type="character" w:customStyle="1" w:styleId="76">
    <w:name w:val="font81"/>
    <w:qFormat/>
    <w:uiPriority w:val="0"/>
    <w:rPr>
      <w:rFonts w:hint="eastAsia" w:ascii="宋体" w:hAnsi="宋体" w:eastAsia="宋体" w:cs="宋体"/>
      <w:color w:val="000000"/>
      <w:sz w:val="21"/>
      <w:szCs w:val="21"/>
      <w:u w:val="none"/>
    </w:rPr>
  </w:style>
  <w:style w:type="character" w:customStyle="1" w:styleId="77">
    <w:name w:val="正文正文 Char"/>
    <w:link w:val="78"/>
    <w:qFormat/>
    <w:uiPriority w:val="0"/>
    <w:rPr>
      <w:rFonts w:ascii="微软雅黑" w:hAnsi="微软雅黑" w:eastAsia="微软雅黑" w:cs="Times New Roman"/>
      <w:sz w:val="24"/>
      <w:szCs w:val="24"/>
    </w:rPr>
  </w:style>
  <w:style w:type="paragraph" w:customStyle="1" w:styleId="78">
    <w:name w:val="正文正文"/>
    <w:basedOn w:val="1"/>
    <w:link w:val="77"/>
    <w:qFormat/>
    <w:uiPriority w:val="0"/>
    <w:pPr>
      <w:ind w:firstLine="480" w:firstLineChars="200"/>
    </w:pPr>
    <w:rPr>
      <w:rFonts w:ascii="微软雅黑" w:hAnsi="微软雅黑" w:eastAsia="微软雅黑"/>
      <w:kern w:val="0"/>
      <w:sz w:val="24"/>
      <w:szCs w:val="24"/>
    </w:rPr>
  </w:style>
  <w:style w:type="character" w:customStyle="1" w:styleId="79">
    <w:name w:val="reference-r0g144b200"/>
    <w:basedOn w:val="37"/>
    <w:qFormat/>
    <w:uiPriority w:val="0"/>
  </w:style>
  <w:style w:type="character" w:customStyle="1" w:styleId="80">
    <w:name w:val="italictext"/>
    <w:basedOn w:val="37"/>
    <w:qFormat/>
    <w:uiPriority w:val="0"/>
  </w:style>
  <w:style w:type="character" w:customStyle="1" w:styleId="81">
    <w:name w:val="文档正文 Char"/>
    <w:link w:val="82"/>
    <w:qFormat/>
    <w:uiPriority w:val="0"/>
    <w:rPr>
      <w:rFonts w:ascii="宋体" w:hAnsi="宋体" w:eastAsia="宋体" w:cs="Times New Roman"/>
      <w:kern w:val="0"/>
      <w:sz w:val="28"/>
      <w:szCs w:val="20"/>
    </w:rPr>
  </w:style>
  <w:style w:type="paragraph" w:customStyle="1" w:styleId="82">
    <w:name w:val="文档正文"/>
    <w:basedOn w:val="1"/>
    <w:link w:val="81"/>
    <w:qFormat/>
    <w:uiPriority w:val="0"/>
    <w:pPr>
      <w:adjustRightInd w:val="0"/>
      <w:spacing w:line="480" w:lineRule="exact"/>
      <w:ind w:firstLine="567" w:firstLineChars="200"/>
      <w:textAlignment w:val="baseline"/>
    </w:pPr>
    <w:rPr>
      <w:rFonts w:ascii="宋体" w:hAnsi="宋体"/>
      <w:kern w:val="0"/>
      <w:sz w:val="28"/>
      <w:szCs w:val="20"/>
    </w:rPr>
  </w:style>
  <w:style w:type="character" w:customStyle="1" w:styleId="83">
    <w:name w:val="font11"/>
    <w:qFormat/>
    <w:uiPriority w:val="0"/>
    <w:rPr>
      <w:rFonts w:hint="eastAsia" w:ascii="宋体" w:hAnsi="宋体" w:eastAsia="宋体" w:cs="宋体"/>
      <w:color w:val="000000"/>
      <w:sz w:val="21"/>
      <w:szCs w:val="21"/>
      <w:u w:val="none"/>
    </w:rPr>
  </w:style>
  <w:style w:type="character" w:customStyle="1" w:styleId="84">
    <w:name w:val="页脚 字符"/>
    <w:qFormat/>
    <w:uiPriority w:val="99"/>
    <w:rPr>
      <w:rFonts w:ascii="等线" w:hAnsi="等线" w:eastAsia="等线" w:cs="Times New Roman"/>
      <w:kern w:val="2"/>
      <w:sz w:val="18"/>
      <w:szCs w:val="18"/>
    </w:rPr>
  </w:style>
  <w:style w:type="character" w:customStyle="1" w:styleId="85">
    <w:name w:val="Item List Char"/>
    <w:link w:val="86"/>
    <w:qFormat/>
    <w:uiPriority w:val="0"/>
    <w:rPr>
      <w:rFonts w:ascii="Arial" w:hAnsi="Arial"/>
      <w:szCs w:val="21"/>
      <w:lang w:bidi="ar-SA"/>
    </w:rPr>
  </w:style>
  <w:style w:type="paragraph" w:customStyle="1" w:styleId="86">
    <w:name w:val="Item List"/>
    <w:link w:val="85"/>
    <w:qFormat/>
    <w:uiPriority w:val="0"/>
    <w:pPr>
      <w:numPr>
        <w:ilvl w:val="0"/>
        <w:numId w:val="2"/>
      </w:numPr>
      <w:spacing w:after="120"/>
      <w:jc w:val="both"/>
    </w:pPr>
    <w:rPr>
      <w:rFonts w:ascii="Arial" w:hAnsi="Arial"/>
      <w:szCs w:val="21"/>
      <w:lang w:bidi="ar-SA"/>
    </w:rPr>
  </w:style>
  <w:style w:type="character" w:customStyle="1" w:styleId="87">
    <w:name w:val="日期 字符"/>
    <w:semiHidden/>
    <w:qFormat/>
    <w:uiPriority w:val="99"/>
    <w:rPr>
      <w:rFonts w:ascii="等线" w:hAnsi="等线" w:eastAsia="等线" w:cs="Times New Roman"/>
      <w:kern w:val="2"/>
      <w:sz w:val="21"/>
      <w:szCs w:val="22"/>
    </w:rPr>
  </w:style>
  <w:style w:type="character" w:customStyle="1" w:styleId="88">
    <w:name w:val="boldtext"/>
    <w:basedOn w:val="37"/>
    <w:qFormat/>
    <w:uiPriority w:val="0"/>
  </w:style>
  <w:style w:type="character" w:customStyle="1" w:styleId="89">
    <w:name w:val="font71"/>
    <w:qFormat/>
    <w:uiPriority w:val="0"/>
    <w:rPr>
      <w:rFonts w:hint="eastAsia" w:ascii="宋体" w:hAnsi="宋体" w:eastAsia="宋体" w:cs="宋体"/>
      <w:color w:val="000000"/>
      <w:sz w:val="22"/>
      <w:szCs w:val="22"/>
      <w:u w:val="none"/>
    </w:rPr>
  </w:style>
  <w:style w:type="character" w:customStyle="1" w:styleId="90">
    <w:name w:val="正文文本 字符"/>
    <w:semiHidden/>
    <w:qFormat/>
    <w:uiPriority w:val="99"/>
    <w:rPr>
      <w:rFonts w:ascii="等线" w:hAnsi="等线" w:eastAsia="等线" w:cs="Times New Roman"/>
      <w:kern w:val="2"/>
      <w:sz w:val="21"/>
      <w:szCs w:val="24"/>
    </w:rPr>
  </w:style>
  <w:style w:type="character" w:customStyle="1" w:styleId="91">
    <w:name w:val="font61"/>
    <w:qFormat/>
    <w:uiPriority w:val="0"/>
    <w:rPr>
      <w:rFonts w:hint="eastAsia" w:ascii="宋体" w:hAnsi="宋体" w:eastAsia="宋体" w:cs="宋体"/>
      <w:b/>
      <w:color w:val="000000"/>
      <w:kern w:val="2"/>
      <w:sz w:val="24"/>
      <w:szCs w:val="24"/>
      <w:u w:val="none"/>
      <w:lang w:val="en-US" w:eastAsia="zh-CN" w:bidi="ar-SA"/>
    </w:rPr>
  </w:style>
  <w:style w:type="character" w:customStyle="1" w:styleId="92">
    <w:name w:val="ant-form-item-children4"/>
    <w:basedOn w:val="37"/>
    <w:qFormat/>
    <w:uiPriority w:val="0"/>
  </w:style>
  <w:style w:type="character" w:customStyle="1" w:styleId="93">
    <w:name w:val="正文文本缩进 Char1"/>
    <w:qFormat/>
    <w:uiPriority w:val="0"/>
    <w:rPr>
      <w:kern w:val="2"/>
      <w:sz w:val="21"/>
      <w:szCs w:val="24"/>
    </w:rPr>
  </w:style>
  <w:style w:type="character" w:customStyle="1" w:styleId="94">
    <w:name w:val="font31"/>
    <w:qFormat/>
    <w:uiPriority w:val="0"/>
    <w:rPr>
      <w:rFonts w:hint="eastAsia" w:ascii="宋体" w:hAnsi="宋体" w:eastAsia="宋体" w:cs="宋体"/>
      <w:color w:val="000000"/>
      <w:sz w:val="21"/>
      <w:szCs w:val="21"/>
      <w:u w:val="none"/>
    </w:rPr>
  </w:style>
  <w:style w:type="character" w:customStyle="1" w:styleId="95">
    <w:name w:val="正文文本缩进 2 Char1"/>
    <w:qFormat/>
    <w:uiPriority w:val="0"/>
    <w:rPr>
      <w:kern w:val="2"/>
      <w:sz w:val="21"/>
      <w:szCs w:val="24"/>
    </w:rPr>
  </w:style>
  <w:style w:type="character" w:customStyle="1" w:styleId="96">
    <w:name w:val="pd1 Char"/>
    <w:link w:val="97"/>
    <w:qFormat/>
    <w:uiPriority w:val="0"/>
    <w:rPr>
      <w:rFonts w:ascii="等线" w:hAnsi="等线" w:eastAsia="宋体" w:cs="Times New Roman"/>
      <w:color w:val="003366"/>
      <w:kern w:val="0"/>
      <w:szCs w:val="21"/>
    </w:rPr>
  </w:style>
  <w:style w:type="paragraph" w:customStyle="1" w:styleId="97">
    <w:name w:val="pd1"/>
    <w:basedOn w:val="1"/>
    <w:link w:val="96"/>
    <w:qFormat/>
    <w:uiPriority w:val="0"/>
    <w:pPr>
      <w:widowControl/>
      <w:spacing w:before="75" w:after="100" w:afterAutospacing="1" w:line="300" w:lineRule="atLeast"/>
      <w:ind w:left="30" w:right="30" w:firstLine="480"/>
      <w:jc w:val="left"/>
    </w:pPr>
    <w:rPr>
      <w:rFonts w:ascii="等线" w:hAnsi="等线"/>
      <w:color w:val="003366"/>
      <w:kern w:val="0"/>
      <w:sz w:val="20"/>
      <w:szCs w:val="21"/>
    </w:rPr>
  </w:style>
  <w:style w:type="character" w:customStyle="1" w:styleId="98">
    <w:name w:val="标题 1 字符"/>
    <w:qFormat/>
    <w:uiPriority w:val="9"/>
    <w:rPr>
      <w:rFonts w:ascii="等线" w:hAnsi="等线" w:eastAsia="等线" w:cs="Times New Roman"/>
      <w:b/>
      <w:kern w:val="44"/>
      <w:sz w:val="30"/>
      <w:szCs w:val="24"/>
    </w:rPr>
  </w:style>
  <w:style w:type="character" w:customStyle="1" w:styleId="99">
    <w:name w:val="Table Text Char"/>
    <w:link w:val="100"/>
    <w:qFormat/>
    <w:uiPriority w:val="0"/>
    <w:rPr>
      <w:rFonts w:ascii="Arial" w:hAnsi="Arial"/>
      <w:szCs w:val="21"/>
      <w:lang w:bidi="ar-SA"/>
    </w:rPr>
  </w:style>
  <w:style w:type="paragraph" w:customStyle="1" w:styleId="100">
    <w:name w:val="Table Text"/>
    <w:link w:val="99"/>
    <w:qFormat/>
    <w:uiPriority w:val="0"/>
    <w:pPr>
      <w:tabs>
        <w:tab w:val="decimal" w:pos="0"/>
      </w:tabs>
    </w:pPr>
    <w:rPr>
      <w:rFonts w:ascii="Arial" w:hAnsi="Arial"/>
      <w:szCs w:val="21"/>
      <w:lang w:bidi="ar-SA"/>
    </w:rPr>
  </w:style>
  <w:style w:type="character" w:customStyle="1" w:styleId="101">
    <w:name w:val="font51"/>
    <w:qFormat/>
    <w:uiPriority w:val="0"/>
    <w:rPr>
      <w:rFonts w:hint="eastAsia" w:ascii="宋体" w:hAnsi="宋体" w:eastAsia="宋体" w:cs="宋体"/>
      <w:color w:val="000000"/>
      <w:sz w:val="24"/>
      <w:szCs w:val="24"/>
      <w:u w:val="none"/>
    </w:rPr>
  </w:style>
  <w:style w:type="character" w:customStyle="1" w:styleId="102">
    <w:name w:val="正文文本 3 Char1"/>
    <w:qFormat/>
    <w:uiPriority w:val="0"/>
    <w:rPr>
      <w:kern w:val="2"/>
      <w:sz w:val="16"/>
      <w:szCs w:val="16"/>
    </w:rPr>
  </w:style>
  <w:style w:type="character" w:customStyle="1" w:styleId="103">
    <w:name w:val="列出段落 Char"/>
    <w:link w:val="104"/>
    <w:qFormat/>
    <w:uiPriority w:val="99"/>
    <w:rPr>
      <w:rFonts w:ascii="Calibri" w:hAnsi="Calibri" w:eastAsia="宋体" w:cs="Times New Roman"/>
      <w:szCs w:val="24"/>
      <w:lang w:val="zh-CN"/>
    </w:rPr>
  </w:style>
  <w:style w:type="paragraph" w:styleId="104">
    <w:name w:val="List Paragraph"/>
    <w:basedOn w:val="1"/>
    <w:link w:val="103"/>
    <w:qFormat/>
    <w:uiPriority w:val="99"/>
    <w:pPr>
      <w:ind w:firstLine="420" w:firstLineChars="200"/>
    </w:pPr>
    <w:rPr>
      <w:kern w:val="0"/>
      <w:sz w:val="20"/>
      <w:szCs w:val="24"/>
      <w:lang w:val="zh-CN"/>
    </w:rPr>
  </w:style>
  <w:style w:type="character" w:customStyle="1" w:styleId="105">
    <w:name w:val="font21"/>
    <w:qFormat/>
    <w:uiPriority w:val="0"/>
    <w:rPr>
      <w:rFonts w:hint="eastAsia" w:ascii="宋体" w:hAnsi="宋体" w:eastAsia="宋体" w:cs="宋体"/>
      <w:b/>
      <w:color w:val="000000"/>
      <w:kern w:val="2"/>
      <w:sz w:val="24"/>
      <w:szCs w:val="24"/>
      <w:u w:val="none"/>
      <w:lang w:val="en-US" w:eastAsia="zh-CN" w:bidi="ar-SA"/>
    </w:rPr>
  </w:style>
  <w:style w:type="character" w:customStyle="1" w:styleId="106">
    <w:name w:val="bjh-p"/>
    <w:basedOn w:val="37"/>
    <w:qFormat/>
    <w:uiPriority w:val="0"/>
  </w:style>
  <w:style w:type="character" w:customStyle="1" w:styleId="107">
    <w:name w:val="列表段落 字符"/>
    <w:qFormat/>
    <w:uiPriority w:val="34"/>
    <w:rPr>
      <w:rFonts w:ascii="等线" w:hAnsi="等线" w:eastAsia="等线" w:cs="Times New Roman"/>
      <w:kern w:val="2"/>
      <w:sz w:val="21"/>
      <w:szCs w:val="22"/>
    </w:rPr>
  </w:style>
  <w:style w:type="character" w:customStyle="1" w:styleId="108">
    <w:name w:val="标题 3 字符"/>
    <w:qFormat/>
    <w:uiPriority w:val="0"/>
    <w:rPr>
      <w:rFonts w:ascii="等线 Light" w:hAnsi="等线 Light" w:eastAsia="等线 Light" w:cs="Times New Roman"/>
      <w:b/>
      <w:bCs/>
      <w:kern w:val="2"/>
      <w:sz w:val="30"/>
      <w:szCs w:val="30"/>
    </w:rPr>
  </w:style>
  <w:style w:type="character" w:customStyle="1" w:styleId="109">
    <w:name w:val="日期 Char1"/>
    <w:qFormat/>
    <w:uiPriority w:val="0"/>
    <w:rPr>
      <w:kern w:val="2"/>
      <w:sz w:val="21"/>
      <w:szCs w:val="24"/>
    </w:rPr>
  </w:style>
  <w:style w:type="character" w:customStyle="1" w:styleId="110">
    <w:name w:val="纯文本 Char"/>
    <w:basedOn w:val="37"/>
    <w:qFormat/>
    <w:uiPriority w:val="0"/>
    <w:rPr>
      <w:rFonts w:ascii="宋体" w:hAnsi="Courier New" w:eastAsia="宋体" w:cs="Courier New"/>
      <w:szCs w:val="21"/>
    </w:rPr>
  </w:style>
  <w:style w:type="character" w:customStyle="1" w:styleId="111">
    <w:name w:val="font41"/>
    <w:qFormat/>
    <w:uiPriority w:val="0"/>
    <w:rPr>
      <w:rFonts w:hint="default" w:ascii="Calibri" w:hAnsi="Calibri" w:cs="Calibri"/>
      <w:color w:val="000000"/>
      <w:sz w:val="21"/>
      <w:szCs w:val="21"/>
      <w:u w:val="none"/>
    </w:rPr>
  </w:style>
  <w:style w:type="character" w:customStyle="1" w:styleId="112">
    <w:name w:val="正文文本 2 Char1"/>
    <w:uiPriority w:val="0"/>
    <w:rPr>
      <w:kern w:val="2"/>
      <w:sz w:val="21"/>
      <w:szCs w:val="24"/>
    </w:rPr>
  </w:style>
  <w:style w:type="character" w:customStyle="1" w:styleId="113">
    <w:name w:val="标题 2 字符"/>
    <w:qFormat/>
    <w:uiPriority w:val="0"/>
    <w:rPr>
      <w:rFonts w:ascii="等线 Light" w:hAnsi="等线 Light" w:eastAsia="等线 Light" w:cs="Times New Roman"/>
      <w:b/>
      <w:bCs/>
      <w:kern w:val="2"/>
      <w:sz w:val="30"/>
      <w:szCs w:val="32"/>
    </w:rPr>
  </w:style>
  <w:style w:type="character" w:customStyle="1" w:styleId="114">
    <w:name w:val="批注主题 字符1"/>
    <w:qFormat/>
    <w:uiPriority w:val="0"/>
    <w:rPr>
      <w:rFonts w:eastAsia="仿宋_GB2312"/>
      <w:b/>
      <w:bCs/>
      <w:kern w:val="2"/>
      <w:sz w:val="28"/>
      <w:szCs w:val="24"/>
    </w:rPr>
  </w:style>
  <w:style w:type="character" w:customStyle="1" w:styleId="115">
    <w:name w:val="页眉 字符"/>
    <w:qFormat/>
    <w:uiPriority w:val="0"/>
    <w:rPr>
      <w:rFonts w:ascii="等线" w:hAnsi="等线" w:eastAsia="等线" w:cs="Times New Roman"/>
      <w:kern w:val="2"/>
      <w:sz w:val="18"/>
      <w:szCs w:val="18"/>
    </w:rPr>
  </w:style>
  <w:style w:type="character" w:customStyle="1" w:styleId="116">
    <w:name w:val="ant-breadcrumb-link1"/>
    <w:basedOn w:val="37"/>
    <w:qFormat/>
    <w:uiPriority w:val="0"/>
  </w:style>
  <w:style w:type="character" w:customStyle="1" w:styleId="117">
    <w:name w:val="批注框文本 字符"/>
    <w:semiHidden/>
    <w:qFormat/>
    <w:uiPriority w:val="99"/>
    <w:rPr>
      <w:rFonts w:ascii="等线" w:hAnsi="等线" w:eastAsia="等线" w:cs="Times New Roman"/>
      <w:kern w:val="2"/>
      <w:sz w:val="18"/>
      <w:szCs w:val="18"/>
    </w:rPr>
  </w:style>
  <w:style w:type="paragraph" w:customStyle="1" w:styleId="118">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18"/>
      <w:szCs w:val="18"/>
    </w:rPr>
  </w:style>
  <w:style w:type="paragraph" w:customStyle="1" w:styleId="119">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20">
    <w:name w:val="一级条标题"/>
    <w:next w:val="1"/>
    <w:qFormat/>
    <w:uiPriority w:val="0"/>
    <w:pPr>
      <w:spacing w:beforeLines="50" w:afterLines="50"/>
      <w:outlineLvl w:val="2"/>
    </w:pPr>
    <w:rPr>
      <w:rFonts w:ascii="黑体" w:hAnsi="Times New Roman" w:eastAsia="黑体"/>
      <w:sz w:val="21"/>
      <w:szCs w:val="21"/>
      <w:lang w:val="en-US" w:eastAsia="zh-CN" w:bidi="ar-SA"/>
    </w:rPr>
  </w:style>
  <w:style w:type="paragraph" w:customStyle="1" w:styleId="121">
    <w:name w:val="xl78"/>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b/>
      <w:bCs/>
      <w:kern w:val="0"/>
      <w:szCs w:val="21"/>
    </w:rPr>
  </w:style>
  <w:style w:type="paragraph" w:customStyle="1" w:styleId="122">
    <w:name w:val="xl76"/>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b/>
      <w:bCs/>
      <w:kern w:val="0"/>
      <w:szCs w:val="21"/>
    </w:rPr>
  </w:style>
  <w:style w:type="paragraph" w:customStyle="1" w:styleId="123">
    <w:name w:val="figuredescri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列出段落2"/>
    <w:basedOn w:val="1"/>
    <w:qFormat/>
    <w:uiPriority w:val="34"/>
    <w:pPr>
      <w:ind w:firstLine="420" w:firstLineChars="200"/>
    </w:pPr>
    <w:rPr>
      <w:szCs w:val="24"/>
    </w:rPr>
  </w:style>
  <w:style w:type="paragraph" w:customStyle="1" w:styleId="125">
    <w:name w:val="三级条标题"/>
    <w:basedOn w:val="126"/>
    <w:next w:val="1"/>
    <w:qFormat/>
    <w:uiPriority w:val="0"/>
    <w:pPr>
      <w:outlineLvl w:val="4"/>
    </w:pPr>
  </w:style>
  <w:style w:type="paragraph" w:customStyle="1" w:styleId="126">
    <w:name w:val="二级条标题"/>
    <w:basedOn w:val="120"/>
    <w:next w:val="1"/>
    <w:qFormat/>
    <w:uiPriority w:val="0"/>
    <w:pPr>
      <w:spacing w:before="50" w:after="50"/>
      <w:outlineLvl w:val="3"/>
    </w:pPr>
  </w:style>
  <w:style w:type="paragraph" w:customStyle="1" w:styleId="127">
    <w:name w:val="xl73"/>
    <w:basedOn w:val="1"/>
    <w:uiPriority w:val="0"/>
    <w:pPr>
      <w:widowControl/>
      <w:pBdr>
        <w:top w:val="single" w:color="auto" w:sz="8" w:space="0"/>
        <w:left w:val="single" w:color="auto" w:sz="8" w:space="0"/>
        <w:bottom w:val="single" w:color="auto" w:sz="8" w:space="0"/>
      </w:pBdr>
      <w:shd w:val="clear" w:color="000000" w:fill="D9D9D9"/>
      <w:spacing w:before="100" w:beforeAutospacing="1" w:after="100" w:afterAutospacing="1"/>
      <w:textAlignment w:val="center"/>
    </w:pPr>
    <w:rPr>
      <w:rFonts w:ascii="宋体" w:hAnsi="宋体" w:cs="宋体"/>
      <w:b/>
      <w:bCs/>
      <w:kern w:val="0"/>
      <w:szCs w:val="21"/>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表格文字"/>
    <w:basedOn w:val="1"/>
    <w:next w:val="16"/>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130">
    <w:name w:val="font10"/>
    <w:basedOn w:val="1"/>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31">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32">
    <w:name w:val="正文 New New New New New New New New New"/>
    <w:qFormat/>
    <w:uiPriority w:val="0"/>
    <w:pPr>
      <w:widowControl w:val="0"/>
      <w:jc w:val="both"/>
    </w:pPr>
    <w:rPr>
      <w:rFonts w:ascii="Times New Roman" w:hAnsi="Times New Roman"/>
      <w:kern w:val="2"/>
      <w:sz w:val="21"/>
      <w:lang w:val="en-US" w:eastAsia="zh-CN" w:bidi="ar-SA"/>
    </w:rPr>
  </w:style>
  <w:style w:type="paragraph" w:customStyle="1" w:styleId="133">
    <w:name w:val="_Style 2"/>
    <w:basedOn w:val="1"/>
    <w:qFormat/>
    <w:uiPriority w:val="0"/>
    <w:pPr>
      <w:widowControl/>
      <w:ind w:firstLine="420" w:firstLineChars="200"/>
    </w:pPr>
    <w:rPr>
      <w:rFonts w:ascii="Times New Roman" w:hAnsi="Times New Roman"/>
      <w:szCs w:val="20"/>
    </w:rPr>
  </w:style>
  <w:style w:type="paragraph" w:customStyle="1" w:styleId="134">
    <w:name w:val="f1"/>
    <w:basedOn w:val="1"/>
    <w:qFormat/>
    <w:uiPriority w:val="0"/>
    <w:pPr>
      <w:widowControl/>
      <w:numPr>
        <w:ilvl w:val="0"/>
        <w:numId w:val="3"/>
      </w:numPr>
      <w:tabs>
        <w:tab w:val="clear" w:pos="1200"/>
      </w:tabs>
      <w:spacing w:before="100" w:beforeAutospacing="1" w:after="100" w:afterAutospacing="1"/>
      <w:ind w:left="0" w:leftChars="0" w:firstLine="0" w:firstLineChars="0"/>
      <w:jc w:val="center"/>
    </w:pPr>
    <w:rPr>
      <w:rFonts w:ascii="Helvetica" w:hAnsi="Helvetica" w:cs="Helvetica"/>
      <w:b/>
      <w:bCs/>
      <w:color w:val="FF8080"/>
      <w:spacing w:val="160"/>
      <w:kern w:val="0"/>
      <w:sz w:val="80"/>
      <w:szCs w:val="80"/>
    </w:rPr>
  </w:style>
  <w:style w:type="paragraph" w:customStyle="1" w:styleId="135">
    <w:name w:val="Body Text First Indent 21"/>
    <w:basedOn w:val="136"/>
    <w:qFormat/>
    <w:uiPriority w:val="0"/>
    <w:pPr>
      <w:ind w:left="420" w:leftChars="200" w:firstLine="420"/>
    </w:pPr>
  </w:style>
  <w:style w:type="paragraph" w:customStyle="1" w:styleId="136">
    <w:name w:val="Body Text Indent1"/>
    <w:basedOn w:val="1"/>
    <w:qFormat/>
    <w:uiPriority w:val="0"/>
    <w:pPr>
      <w:ind w:left="420" w:leftChars="200"/>
    </w:pPr>
    <w:rPr>
      <w:rFonts w:ascii="Times New Roman" w:hAnsi="Times New Roman" w:eastAsia="宋体" w:cs="Times New Roman"/>
    </w:rPr>
  </w:style>
  <w:style w:type="paragraph" w:customStyle="1" w:styleId="137">
    <w:name w:val="xl82"/>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8">
    <w:name w:val="四级条标题"/>
    <w:basedOn w:val="125"/>
    <w:next w:val="1"/>
    <w:qFormat/>
    <w:uiPriority w:val="0"/>
    <w:pPr>
      <w:outlineLvl w:val="5"/>
    </w:pPr>
  </w:style>
  <w:style w:type="paragraph" w:customStyle="1" w:styleId="139">
    <w:name w:val="xl97"/>
    <w:basedOn w:val="1"/>
    <w:uiPriority w:val="0"/>
    <w:pPr>
      <w:widowControl/>
      <w:pBdr>
        <w:top w:val="single" w:color="auto" w:sz="4" w:space="0"/>
        <w:bottom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22"/>
    </w:rPr>
  </w:style>
  <w:style w:type="paragraph" w:customStyle="1" w:styleId="140">
    <w:name w:val="样式 Arial 行距: 多倍行距 1.2 字行 首行缩进:  2 字符"/>
    <w:basedOn w:val="1"/>
    <w:qFormat/>
    <w:uiPriority w:val="0"/>
    <w:pPr>
      <w:spacing w:line="288" w:lineRule="auto"/>
      <w:ind w:firstLine="420" w:firstLineChars="200"/>
    </w:pPr>
    <w:rPr>
      <w:rFonts w:ascii="Arial" w:hAnsi="Arial" w:cs="宋体"/>
      <w:sz w:val="20"/>
      <w:szCs w:val="20"/>
    </w:rPr>
  </w:style>
  <w:style w:type="paragraph" w:customStyle="1" w:styleId="141">
    <w:name w:val="xl95"/>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22"/>
    </w:rPr>
  </w:style>
  <w:style w:type="paragraph" w:customStyle="1" w:styleId="142">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43">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44">
    <w:name w:val="Char Char Char Char Char Char Char"/>
    <w:basedOn w:val="1"/>
    <w:qFormat/>
    <w:uiPriority w:val="0"/>
    <w:rPr>
      <w:rFonts w:ascii="仿宋_GB2312" w:hAnsi="Times New Roman" w:eastAsia="仿宋_GB2312"/>
      <w:b/>
      <w:sz w:val="32"/>
      <w:szCs w:val="32"/>
    </w:rPr>
  </w:style>
  <w:style w:type="paragraph" w:customStyle="1" w:styleId="145">
    <w:name w:val="报告正文"/>
    <w:basedOn w:val="1"/>
    <w:next w:val="1"/>
    <w:qFormat/>
    <w:uiPriority w:val="0"/>
    <w:pPr>
      <w:spacing w:line="360" w:lineRule="auto"/>
      <w:ind w:firstLine="200" w:firstLineChars="200"/>
      <w:jc w:val="left"/>
    </w:pPr>
    <w:rPr>
      <w:rFonts w:ascii="仿宋_GB2312" w:hAnsi="Courier New" w:eastAsia="仿宋_GB2312" w:cs="仿宋_GB2312"/>
      <w:sz w:val="28"/>
      <w:szCs w:val="20"/>
    </w:rPr>
  </w:style>
  <w:style w:type="paragraph" w:customStyle="1" w:styleId="14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4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8">
    <w:name w:val="font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xl8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51">
    <w:name w:val="xl70"/>
    <w:basedOn w:val="1"/>
    <w:qFormat/>
    <w:uiPriority w:val="0"/>
    <w:pPr>
      <w:widowControl/>
      <w:pBdr>
        <w:top w:val="single" w:color="auto" w:sz="8" w:space="0"/>
        <w:left w:val="single" w:color="auto" w:sz="8" w:space="0"/>
        <w:bottom w:val="single" w:color="auto" w:sz="8" w:space="0"/>
        <w:right w:val="single" w:color="auto" w:sz="8" w:space="0"/>
      </w:pBdr>
      <w:shd w:val="clear" w:color="000000" w:fill="A6A6A6"/>
      <w:spacing w:before="100" w:beforeAutospacing="1" w:after="100" w:afterAutospacing="1"/>
      <w:jc w:val="center"/>
      <w:textAlignment w:val="center"/>
    </w:pPr>
    <w:rPr>
      <w:rFonts w:ascii="宋体" w:hAnsi="宋体" w:cs="宋体"/>
      <w:b/>
      <w:bCs/>
      <w:kern w:val="0"/>
      <w:szCs w:val="21"/>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54">
    <w:name w:val="正文 New New New New New New New New New New New New New"/>
    <w:qFormat/>
    <w:uiPriority w:val="0"/>
    <w:pPr>
      <w:widowControl w:val="0"/>
      <w:jc w:val="both"/>
    </w:pPr>
    <w:rPr>
      <w:rFonts w:ascii="Times New Roman" w:hAnsi="Times New Roman"/>
      <w:kern w:val="2"/>
      <w:sz w:val="21"/>
      <w:lang w:val="en-US" w:eastAsia="zh-CN" w:bidi="ar-SA"/>
    </w:rPr>
  </w:style>
  <w:style w:type="paragraph" w:customStyle="1" w:styleId="155">
    <w:name w:val="xl75"/>
    <w:basedOn w:val="1"/>
    <w:qFormat/>
    <w:uiPriority w:val="0"/>
    <w:pPr>
      <w:widowControl/>
      <w:pBdr>
        <w:top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宋体" w:hAnsi="宋体" w:cs="宋体"/>
      <w:b/>
      <w:bCs/>
      <w:kern w:val="0"/>
      <w:szCs w:val="21"/>
    </w:rPr>
  </w:style>
  <w:style w:type="paragraph" w:customStyle="1" w:styleId="156">
    <w:name w:val="xl77"/>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b/>
      <w:bCs/>
      <w:kern w:val="0"/>
      <w:szCs w:val="21"/>
    </w:rPr>
  </w:style>
  <w:style w:type="paragraph" w:customStyle="1" w:styleId="157">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xl88"/>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5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0">
    <w:name w:val="font7"/>
    <w:basedOn w:val="1"/>
    <w:uiPriority w:val="0"/>
    <w:pPr>
      <w:widowControl/>
      <w:spacing w:before="100" w:beforeAutospacing="1" w:after="100" w:afterAutospacing="1"/>
      <w:jc w:val="left"/>
    </w:pPr>
    <w:rPr>
      <w:rFonts w:cs="宋体"/>
      <w:kern w:val="0"/>
      <w:sz w:val="20"/>
      <w:szCs w:val="20"/>
    </w:rPr>
  </w:style>
  <w:style w:type="paragraph" w:customStyle="1" w:styleId="161">
    <w:name w:val="xl86"/>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63">
    <w:name w:val="figu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4">
    <w:name w:val="正文首行缩进1"/>
    <w:basedOn w:val="16"/>
    <w:qFormat/>
    <w:uiPriority w:val="0"/>
    <w:pPr>
      <w:spacing w:after="0"/>
      <w:ind w:firstLine="200" w:firstLineChars="200"/>
    </w:pPr>
    <w:rPr>
      <w:rFonts w:ascii="Calibri" w:hAnsi="Calibri" w:eastAsia="仿宋_GB2312"/>
      <w:lang w:val="en-US"/>
    </w:rPr>
  </w:style>
  <w:style w:type="paragraph" w:customStyle="1" w:styleId="165">
    <w:name w:val="xl89"/>
    <w:basedOn w:val="1"/>
    <w:qFormat/>
    <w:uiPriority w:val="0"/>
    <w:pPr>
      <w:widowControl/>
      <w:pBdr>
        <w:lef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xl71"/>
    <w:basedOn w:val="1"/>
    <w:qFormat/>
    <w:uiPriority w:val="0"/>
    <w:pPr>
      <w:widowControl/>
      <w:pBdr>
        <w:top w:val="single" w:color="auto" w:sz="8" w:space="0"/>
        <w:bottom w:val="single" w:color="auto" w:sz="8" w:space="0"/>
        <w:right w:val="single" w:color="auto" w:sz="8" w:space="0"/>
      </w:pBdr>
      <w:shd w:val="clear" w:color="000000" w:fill="A6A6A6"/>
      <w:spacing w:before="100" w:beforeAutospacing="1" w:after="100" w:afterAutospacing="1"/>
      <w:jc w:val="center"/>
      <w:textAlignment w:val="center"/>
    </w:pPr>
    <w:rPr>
      <w:rFonts w:ascii="宋体" w:hAnsi="宋体" w:cs="宋体"/>
      <w:b/>
      <w:bCs/>
      <w:kern w:val="0"/>
      <w:szCs w:val="21"/>
    </w:rPr>
  </w:style>
  <w:style w:type="paragraph" w:customStyle="1" w:styleId="168">
    <w:name w:val="xl74"/>
    <w:basedOn w:val="1"/>
    <w:qFormat/>
    <w:uiPriority w:val="0"/>
    <w:pPr>
      <w:widowControl/>
      <w:pBdr>
        <w:top w:val="single" w:color="auto" w:sz="8" w:space="0"/>
        <w:bottom w:val="single" w:color="auto" w:sz="8" w:space="0"/>
      </w:pBdr>
      <w:shd w:val="clear" w:color="000000" w:fill="D9D9D9"/>
      <w:spacing w:before="100" w:beforeAutospacing="1" w:after="100" w:afterAutospacing="1"/>
      <w:textAlignment w:val="center"/>
    </w:pPr>
    <w:rPr>
      <w:rFonts w:ascii="宋体" w:hAnsi="宋体" w:cs="宋体"/>
      <w:b/>
      <w:bCs/>
      <w:kern w:val="0"/>
      <w:szCs w:val="21"/>
    </w:rPr>
  </w:style>
  <w:style w:type="paragraph" w:customStyle="1" w:styleId="169">
    <w:name w:val="表格用"/>
    <w:basedOn w:val="1"/>
    <w:qFormat/>
    <w:uiPriority w:val="0"/>
    <w:pPr>
      <w:widowControl/>
      <w:spacing w:line="360" w:lineRule="auto"/>
    </w:pPr>
    <w:rPr>
      <w:rFonts w:ascii="宋体" w:hAnsi="宋体"/>
      <w:kern w:val="0"/>
      <w:sz w:val="24"/>
      <w:szCs w:val="24"/>
    </w:rPr>
  </w:style>
  <w:style w:type="paragraph" w:customStyle="1" w:styleId="170">
    <w:name w:val="xl96"/>
    <w:basedOn w:val="1"/>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22"/>
    </w:rPr>
  </w:style>
  <w:style w:type="paragraph" w:customStyle="1" w:styleId="171">
    <w:name w:val="font8"/>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72">
    <w:name w:val="Table Paragraph"/>
    <w:basedOn w:val="1"/>
    <w:qFormat/>
    <w:uiPriority w:val="1"/>
    <w:pPr>
      <w:autoSpaceDE w:val="0"/>
      <w:autoSpaceDN w:val="0"/>
      <w:jc w:val="left"/>
    </w:pPr>
    <w:rPr>
      <w:rFonts w:ascii="宋体" w:hAnsi="宋体" w:cs="宋体"/>
      <w:kern w:val="0"/>
      <w:sz w:val="22"/>
      <w:lang w:eastAsia="en-US"/>
    </w:rPr>
  </w:style>
  <w:style w:type="paragraph" w:customStyle="1" w:styleId="17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4">
    <w:name w:val="章标题"/>
    <w:next w:val="1"/>
    <w:qFormat/>
    <w:uiPriority w:val="0"/>
    <w:pPr>
      <w:spacing w:beforeLines="100" w:afterLines="100"/>
      <w:jc w:val="both"/>
      <w:outlineLvl w:val="1"/>
    </w:pPr>
    <w:rPr>
      <w:rFonts w:ascii="黑体" w:hAnsi="Times New Roman" w:eastAsia="黑体"/>
      <w:sz w:val="21"/>
      <w:lang w:val="en-US" w:eastAsia="zh-CN" w:bidi="ar-SA"/>
    </w:rPr>
  </w:style>
  <w:style w:type="paragraph" w:customStyle="1" w:styleId="175">
    <w:name w:val="xl9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SANGFOR_6_1级编号"/>
    <w:basedOn w:val="1"/>
    <w:qFormat/>
    <w:uiPriority w:val="0"/>
    <w:pPr>
      <w:numPr>
        <w:ilvl w:val="0"/>
        <w:numId w:val="4"/>
      </w:numPr>
      <w:ind w:firstLine="200" w:firstLineChars="200"/>
    </w:pPr>
    <w:rPr>
      <w:szCs w:val="24"/>
    </w:rPr>
  </w:style>
  <w:style w:type="paragraph" w:customStyle="1" w:styleId="177">
    <w:name w:val="font9"/>
    <w:basedOn w:val="1"/>
    <w:uiPriority w:val="0"/>
    <w:pPr>
      <w:widowControl/>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78">
    <w:name w:val="TOC 标题1"/>
    <w:basedOn w:val="5"/>
    <w:next w:val="1"/>
    <w:unhideWhenUsed/>
    <w:qFormat/>
    <w:uiPriority w:val="39"/>
    <w:pPr>
      <w:widowControl/>
      <w:tabs>
        <w:tab w:val="left" w:pos="0"/>
      </w:tabs>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179">
    <w:name w:val="列表段落1"/>
    <w:basedOn w:val="1"/>
    <w:qFormat/>
    <w:uiPriority w:val="0"/>
    <w:pPr>
      <w:ind w:firstLine="420" w:firstLineChars="200"/>
    </w:pPr>
  </w:style>
  <w:style w:type="paragraph" w:customStyle="1" w:styleId="180">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Char4"/>
    <w:basedOn w:val="1"/>
    <w:qFormat/>
    <w:uiPriority w:val="0"/>
    <w:rPr>
      <w:rFonts w:ascii="Tahoma" w:hAnsi="Tahoma"/>
      <w:sz w:val="24"/>
      <w:szCs w:val="20"/>
    </w:rPr>
  </w:style>
  <w:style w:type="paragraph" w:customStyle="1" w:styleId="182">
    <w:name w:val="五级条标题"/>
    <w:basedOn w:val="138"/>
    <w:next w:val="1"/>
    <w:qFormat/>
    <w:uiPriority w:val="0"/>
    <w:pPr>
      <w:outlineLvl w:val="6"/>
    </w:pPr>
  </w:style>
  <w:style w:type="paragraph" w:customStyle="1" w:styleId="183">
    <w:name w:val="_Style 3"/>
    <w:qFormat/>
    <w:uiPriority w:val="1"/>
    <w:pPr>
      <w:widowControl w:val="0"/>
      <w:jc w:val="both"/>
    </w:pPr>
    <w:rPr>
      <w:rFonts w:ascii="Times New Roman" w:hAnsi="Times New Roman"/>
      <w:kern w:val="2"/>
      <w:sz w:val="21"/>
      <w:szCs w:val="22"/>
      <w:lang w:val="en-US" w:eastAsia="zh-CN" w:bidi="ar-SA"/>
    </w:rPr>
  </w:style>
  <w:style w:type="paragraph" w:customStyle="1" w:styleId="184">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样式 首行缩进:  0 字符"/>
    <w:basedOn w:val="1"/>
    <w:qFormat/>
    <w:uiPriority w:val="0"/>
    <w:rPr>
      <w:rFonts w:ascii="Verdana" w:hAnsi="Verdana" w:cs="宋体"/>
      <w:szCs w:val="20"/>
    </w:rPr>
  </w:style>
  <w:style w:type="paragraph" w:customStyle="1" w:styleId="186">
    <w:name w:val="xl81"/>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7">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8">
    <w:name w:val="p0"/>
    <w:basedOn w:val="1"/>
    <w:qFormat/>
    <w:uiPriority w:val="0"/>
    <w:pPr>
      <w:widowControl/>
    </w:pPr>
    <w:rPr>
      <w:kern w:val="0"/>
      <w:szCs w:val="21"/>
    </w:rPr>
  </w:style>
  <w:style w:type="paragraph" w:customStyle="1" w:styleId="189">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90">
    <w:name w:val="样式1"/>
    <w:basedOn w:val="1"/>
    <w:qFormat/>
    <w:uiPriority w:val="0"/>
    <w:pPr>
      <w:numPr>
        <w:ilvl w:val="0"/>
        <w:numId w:val="5"/>
      </w:numPr>
      <w:tabs>
        <w:tab w:val="left" w:pos="709"/>
        <w:tab w:val="left" w:pos="780"/>
      </w:tabs>
      <w:adjustRightInd w:val="0"/>
      <w:textAlignment w:val="baseline"/>
    </w:pPr>
    <w:rPr>
      <w:rFonts w:ascii="宋体" w:hAnsi="宋体"/>
      <w:kern w:val="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39502</Words>
  <Characters>41121</Characters>
  <Lines>245</Lines>
  <Paragraphs>69</Paragraphs>
  <TotalTime>0</TotalTime>
  <ScaleCrop>false</ScaleCrop>
  <LinksUpToDate>false</LinksUpToDate>
  <CharactersWithSpaces>42934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2022-01-05T08:41:00Z</dcterms:created>
  <dc:creator>User</dc:creator>
  <cp:lastModifiedBy>WPS_1701756769</cp:lastModifiedBy>
  <cp:lastPrinted>2022-03-31T01:52:16Z</cp:lastPrinted>
  <dcterms:modified xsi:type="dcterms:W3CDTF">2024-02-22T10:02:06Z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3E00DFFF4BBE4C5FA42C9343CF681D53_13</vt:lpwstr>
  </property>
</Properties>
</file>