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eastAsia="黑体"/>
          <w:b/>
          <w:sz w:val="44"/>
          <w:szCs w:val="20"/>
        </w:rPr>
      </w:pPr>
      <w:bookmarkStart w:id="12" w:name="_GoBack"/>
      <w:bookmarkEnd w:id="12"/>
    </w:p>
    <w:p>
      <w:pPr>
        <w:spacing w:line="500" w:lineRule="exact"/>
        <w:jc w:val="center"/>
        <w:rPr>
          <w:rFonts w:ascii="黑体" w:eastAsia="黑体"/>
          <w:b/>
          <w:sz w:val="44"/>
          <w:szCs w:val="20"/>
        </w:rPr>
      </w:pPr>
    </w:p>
    <w:p>
      <w:pPr>
        <w:spacing w:line="500" w:lineRule="exact"/>
        <w:jc w:val="center"/>
        <w:rPr>
          <w:rFonts w:ascii="黑体" w:eastAsia="黑体"/>
          <w:b/>
          <w:sz w:val="44"/>
          <w:szCs w:val="20"/>
        </w:rPr>
      </w:pPr>
    </w:p>
    <w:p>
      <w:pPr>
        <w:spacing w:line="500" w:lineRule="exact"/>
        <w:jc w:val="center"/>
        <w:rPr>
          <w:rFonts w:ascii="黑体" w:eastAsia="黑体"/>
          <w:b/>
          <w:sz w:val="44"/>
          <w:szCs w:val="20"/>
        </w:rPr>
      </w:pPr>
    </w:p>
    <w:p>
      <w:pPr>
        <w:tabs>
          <w:tab w:val="left" w:pos="8610"/>
        </w:tabs>
        <w:spacing w:line="500" w:lineRule="exact"/>
        <w:jc w:val="left"/>
        <w:rPr>
          <w:rFonts w:ascii="黑体" w:eastAsia="黑体"/>
          <w:b/>
          <w:sz w:val="44"/>
          <w:szCs w:val="20"/>
        </w:rPr>
      </w:pPr>
      <w:r>
        <w:rPr>
          <w:rFonts w:ascii="黑体" w:eastAsia="黑体"/>
          <w:b/>
          <w:sz w:val="44"/>
          <w:szCs w:val="20"/>
        </w:rPr>
        <w:tab/>
      </w:r>
    </w:p>
    <w:p>
      <w:pPr>
        <w:spacing w:line="500" w:lineRule="exact"/>
        <w:jc w:val="center"/>
        <w:rPr>
          <w:rFonts w:ascii="黑体" w:eastAsia="黑体"/>
          <w:b/>
          <w:sz w:val="44"/>
          <w:szCs w:val="20"/>
        </w:rPr>
      </w:pPr>
      <w:r>
        <w:rPr>
          <w:rFonts w:hint="eastAsia" w:ascii="黑体" w:eastAsia="黑体"/>
          <w:b/>
          <w:sz w:val="44"/>
        </w:rPr>
        <w:t>宁波市鄞州区公共资源交易中心</w:t>
      </w:r>
    </w:p>
    <w:p>
      <w:pPr>
        <w:spacing w:line="500" w:lineRule="exact"/>
        <w:jc w:val="center"/>
        <w:rPr>
          <w:rFonts w:ascii="黑体" w:eastAsia="黑体"/>
          <w:b/>
          <w:sz w:val="44"/>
          <w:szCs w:val="20"/>
        </w:rPr>
      </w:pPr>
    </w:p>
    <w:p>
      <w:pPr>
        <w:spacing w:line="500" w:lineRule="exact"/>
        <w:jc w:val="center"/>
        <w:rPr>
          <w:rFonts w:hint="eastAsia" w:ascii="黑体" w:eastAsia="黑体"/>
          <w:b/>
          <w:sz w:val="44"/>
          <w:szCs w:val="20"/>
        </w:rPr>
      </w:pPr>
    </w:p>
    <w:p>
      <w:pPr>
        <w:spacing w:line="500" w:lineRule="exact"/>
        <w:jc w:val="center"/>
        <w:rPr>
          <w:rFonts w:ascii="黑体" w:eastAsia="黑体"/>
          <w:b/>
          <w:sz w:val="44"/>
          <w:szCs w:val="20"/>
        </w:rPr>
      </w:pPr>
    </w:p>
    <w:p>
      <w:pPr>
        <w:spacing w:line="500" w:lineRule="exact"/>
        <w:jc w:val="center"/>
        <w:rPr>
          <w:rFonts w:ascii="黑体" w:eastAsia="黑体"/>
          <w:b/>
          <w:sz w:val="44"/>
          <w:szCs w:val="20"/>
        </w:rPr>
      </w:pPr>
    </w:p>
    <w:p>
      <w:pPr>
        <w:spacing w:line="500" w:lineRule="exact"/>
        <w:jc w:val="center"/>
        <w:rPr>
          <w:rFonts w:ascii="黑体" w:eastAsia="黑体"/>
          <w:b/>
          <w:sz w:val="44"/>
          <w:szCs w:val="20"/>
        </w:rPr>
      </w:pPr>
      <w:r>
        <w:rPr>
          <w:rFonts w:hint="eastAsia" w:ascii="黑体" w:eastAsia="黑体"/>
          <w:b/>
          <w:sz w:val="44"/>
        </w:rPr>
        <w:t>公开招标文件</w:t>
      </w:r>
    </w:p>
    <w:p>
      <w:pPr>
        <w:spacing w:line="500" w:lineRule="exact"/>
        <w:rPr>
          <w:rFonts w:ascii="黑体" w:eastAsia="黑体"/>
          <w:sz w:val="28"/>
          <w:szCs w:val="20"/>
        </w:rPr>
      </w:pPr>
    </w:p>
    <w:p>
      <w:pPr>
        <w:spacing w:line="380" w:lineRule="exact"/>
        <w:rPr>
          <w:rFonts w:ascii="仿宋_GB2312" w:eastAsia="仿宋_GB2312"/>
          <w:sz w:val="28"/>
          <w:szCs w:val="20"/>
        </w:rPr>
      </w:pPr>
    </w:p>
    <w:p>
      <w:pPr>
        <w:spacing w:line="380" w:lineRule="exact"/>
        <w:rPr>
          <w:rFonts w:ascii="仿宋_GB2312" w:eastAsia="仿宋_GB2312"/>
          <w:sz w:val="28"/>
          <w:szCs w:val="20"/>
        </w:rPr>
      </w:pPr>
    </w:p>
    <w:p>
      <w:pPr>
        <w:spacing w:line="380" w:lineRule="exact"/>
        <w:rPr>
          <w:rFonts w:ascii="仿宋_GB2312" w:eastAsia="仿宋_GB2312"/>
          <w:sz w:val="28"/>
          <w:szCs w:val="20"/>
        </w:rPr>
      </w:pPr>
    </w:p>
    <w:p>
      <w:pPr>
        <w:spacing w:line="600" w:lineRule="exact"/>
        <w:rPr>
          <w:rFonts w:ascii="仿宋_GB2312" w:eastAsia="仿宋_GB2312"/>
          <w:sz w:val="28"/>
          <w:szCs w:val="20"/>
        </w:rPr>
      </w:pPr>
    </w:p>
    <w:p>
      <w:pPr>
        <w:ind w:left="1606" w:hanging="1606" w:hangingChars="500"/>
        <w:jc w:val="center"/>
        <w:rPr>
          <w:rFonts w:ascii="黑体" w:eastAsia="黑体"/>
          <w:b/>
          <w:sz w:val="32"/>
          <w:szCs w:val="32"/>
        </w:rPr>
      </w:pPr>
      <w:r>
        <w:rPr>
          <w:rFonts w:hint="eastAsia" w:ascii="黑体" w:eastAsia="黑体"/>
          <w:b/>
          <w:sz w:val="32"/>
          <w:szCs w:val="32"/>
        </w:rPr>
        <w:t>项目名称：</w:t>
      </w:r>
      <w:r>
        <w:rPr>
          <w:rFonts w:hint="eastAsia" w:ascii="黑体" w:eastAsia="黑体"/>
          <w:b/>
          <w:sz w:val="32"/>
          <w:szCs w:val="32"/>
          <w:lang w:eastAsia="zh-CN"/>
        </w:rPr>
        <w:t>第六医院安保</w:t>
      </w:r>
      <w:r>
        <w:rPr>
          <w:rFonts w:hint="eastAsia" w:ascii="黑体" w:eastAsia="黑体"/>
          <w:b/>
          <w:sz w:val="32"/>
          <w:szCs w:val="32"/>
        </w:rPr>
        <w:t>服务项目</w:t>
      </w:r>
    </w:p>
    <w:p>
      <w:pPr>
        <w:spacing w:line="240" w:lineRule="exact"/>
        <w:ind w:firstLine="2249" w:firstLineChars="700"/>
        <w:rPr>
          <w:rFonts w:ascii="黑体" w:eastAsia="黑体"/>
          <w:b/>
          <w:sz w:val="32"/>
          <w:szCs w:val="32"/>
        </w:rPr>
      </w:pPr>
    </w:p>
    <w:p>
      <w:pPr>
        <w:spacing w:line="600" w:lineRule="exact"/>
        <w:jc w:val="center"/>
        <w:rPr>
          <w:rFonts w:hint="default" w:ascii="黑体" w:eastAsia="黑体"/>
          <w:b/>
          <w:sz w:val="32"/>
          <w:szCs w:val="32"/>
          <w:lang w:val="en-US" w:eastAsia="zh-CN"/>
        </w:rPr>
      </w:pPr>
      <w:r>
        <w:rPr>
          <w:rFonts w:hint="eastAsia" w:ascii="黑体" w:eastAsia="黑体"/>
          <w:b/>
          <w:sz w:val="32"/>
          <w:szCs w:val="32"/>
        </w:rPr>
        <w:t>招标编号：</w:t>
      </w:r>
      <w:r>
        <w:rPr>
          <w:rFonts w:ascii="黑体" w:eastAsia="黑体"/>
          <w:b/>
          <w:sz w:val="32"/>
          <w:szCs w:val="32"/>
        </w:rPr>
        <w:t>YZ-ZFCG(</w:t>
      </w:r>
      <w:r>
        <w:rPr>
          <w:rFonts w:hint="eastAsia" w:ascii="黑体" w:eastAsia="黑体"/>
          <w:b/>
          <w:sz w:val="32"/>
          <w:szCs w:val="32"/>
        </w:rPr>
        <w:t>2021</w:t>
      </w:r>
      <w:r>
        <w:rPr>
          <w:rFonts w:ascii="黑体" w:eastAsia="黑体"/>
          <w:b/>
          <w:sz w:val="32"/>
          <w:szCs w:val="32"/>
        </w:rPr>
        <w:t>)-</w:t>
      </w:r>
      <w:r>
        <w:rPr>
          <w:rFonts w:hint="eastAsia" w:ascii="黑体" w:eastAsia="黑体"/>
          <w:b/>
          <w:sz w:val="32"/>
          <w:szCs w:val="32"/>
          <w:lang w:val="en-US" w:eastAsia="zh-CN"/>
        </w:rPr>
        <w:t>105</w:t>
      </w: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rPr>
          <w:rFonts w:ascii="黑体" w:eastAsia="黑体"/>
          <w:b/>
          <w:sz w:val="28"/>
          <w:szCs w:val="20"/>
        </w:rPr>
      </w:pPr>
    </w:p>
    <w:p>
      <w:pPr>
        <w:spacing w:line="380" w:lineRule="exact"/>
        <w:jc w:val="center"/>
        <w:rPr>
          <w:rFonts w:ascii="黑体" w:eastAsia="黑体"/>
          <w:b/>
          <w:sz w:val="32"/>
          <w:szCs w:val="32"/>
        </w:rPr>
      </w:pPr>
      <w:r>
        <w:rPr>
          <w:rFonts w:hint="eastAsia" w:ascii="黑体" w:eastAsia="黑体"/>
          <w:b/>
          <w:sz w:val="32"/>
          <w:szCs w:val="32"/>
        </w:rPr>
        <w:t>2021年</w:t>
      </w:r>
      <w:r>
        <w:rPr>
          <w:rFonts w:hint="eastAsia" w:ascii="黑体" w:eastAsia="黑体"/>
          <w:b/>
          <w:sz w:val="32"/>
          <w:szCs w:val="32"/>
          <w:lang w:val="en-US" w:eastAsia="zh-CN"/>
        </w:rPr>
        <w:t>1</w:t>
      </w:r>
      <w:r>
        <w:rPr>
          <w:rFonts w:hint="eastAsia" w:ascii="黑体" w:eastAsia="黑体"/>
          <w:b/>
          <w:sz w:val="32"/>
          <w:szCs w:val="32"/>
          <w:lang w:val="en-US" w:eastAsia="zh-CN"/>
        </w:rPr>
        <w:t>0</w:t>
      </w:r>
      <w:r>
        <w:rPr>
          <w:rFonts w:hint="eastAsia" w:ascii="黑体" w:eastAsia="黑体"/>
          <w:b/>
          <w:sz w:val="32"/>
          <w:szCs w:val="32"/>
        </w:rPr>
        <w:t>月</w:t>
      </w:r>
      <w:r>
        <w:rPr>
          <w:rFonts w:hint="eastAsia" w:ascii="黑体" w:eastAsia="黑体"/>
          <w:b/>
          <w:sz w:val="32"/>
          <w:szCs w:val="32"/>
          <w:lang w:val="en-US" w:eastAsia="zh-CN"/>
        </w:rPr>
        <w:t>2</w:t>
      </w:r>
      <w:r>
        <w:rPr>
          <w:rFonts w:hint="eastAsia" w:ascii="黑体" w:eastAsia="黑体"/>
          <w:b/>
          <w:sz w:val="32"/>
          <w:szCs w:val="32"/>
          <w:lang w:val="en-US" w:eastAsia="zh-CN"/>
        </w:rPr>
        <w:t>7</w:t>
      </w:r>
      <w:r>
        <w:rPr>
          <w:rFonts w:hint="eastAsia" w:ascii="黑体" w:eastAsia="黑体"/>
          <w:b/>
          <w:sz w:val="32"/>
          <w:szCs w:val="32"/>
        </w:rPr>
        <w:t>日</w:t>
      </w:r>
    </w:p>
    <w:p>
      <w:pPr>
        <w:rPr>
          <w:rFonts w:eastAsia="黑体"/>
          <w:sz w:val="32"/>
        </w:rPr>
      </w:pPr>
    </w:p>
    <w:p>
      <w:pPr>
        <w:spacing w:line="500" w:lineRule="exact"/>
        <w:jc w:val="center"/>
        <w:rPr>
          <w:rFonts w:ascii="黑体" w:hAnsi="宋体" w:eastAsia="黑体"/>
          <w:b/>
          <w:sz w:val="44"/>
          <w:szCs w:val="44"/>
        </w:rPr>
      </w:pPr>
      <w:r>
        <w:rPr>
          <w:rFonts w:ascii="黑体" w:hAnsi="宋体" w:eastAsia="黑体"/>
          <w:b/>
          <w:sz w:val="44"/>
          <w:szCs w:val="44"/>
        </w:rPr>
        <w:br w:type="page"/>
      </w:r>
    </w:p>
    <w:p>
      <w:pPr>
        <w:spacing w:line="500" w:lineRule="exact"/>
        <w:jc w:val="center"/>
        <w:rPr>
          <w:rFonts w:ascii="宋体" w:hAnsi="宋体"/>
          <w:b/>
          <w:sz w:val="32"/>
        </w:rPr>
      </w:pPr>
      <w:r>
        <w:rPr>
          <w:rFonts w:hint="eastAsia" w:ascii="宋体" w:hAnsi="宋体"/>
          <w:b/>
          <w:sz w:val="32"/>
        </w:rPr>
        <w:t>目</w:t>
      </w:r>
      <w:r>
        <w:rPr>
          <w:rFonts w:ascii="宋体" w:hAnsi="宋体"/>
          <w:b/>
          <w:sz w:val="32"/>
        </w:rPr>
        <w:t xml:space="preserve">  录</w:t>
      </w:r>
    </w:p>
    <w:p>
      <w:pPr>
        <w:spacing w:line="380" w:lineRule="exact"/>
        <w:jc w:val="center"/>
        <w:rPr>
          <w:rFonts w:ascii="宋体" w:hAnsi="宋体"/>
          <w:b/>
          <w:sz w:val="44"/>
          <w:szCs w:val="20"/>
        </w:rPr>
      </w:pPr>
    </w:p>
    <w:p>
      <w:pPr>
        <w:spacing w:line="700" w:lineRule="exact"/>
        <w:ind w:firstLine="960" w:firstLineChars="400"/>
        <w:rPr>
          <w:rFonts w:ascii="宋体" w:hAnsi="宋体"/>
          <w:sz w:val="24"/>
        </w:rPr>
      </w:pPr>
      <w:r>
        <w:rPr>
          <w:rFonts w:hint="eastAsia" w:ascii="宋体" w:hAnsi="宋体"/>
          <w:sz w:val="24"/>
        </w:rPr>
        <w:t>第一部分  采购公告</w:t>
      </w:r>
    </w:p>
    <w:p>
      <w:pPr>
        <w:spacing w:line="700" w:lineRule="exact"/>
        <w:ind w:firstLine="960" w:firstLineChars="400"/>
        <w:rPr>
          <w:rFonts w:ascii="宋体" w:hAnsi="宋体"/>
          <w:sz w:val="24"/>
        </w:rPr>
      </w:pPr>
      <w:r>
        <w:rPr>
          <w:rFonts w:hint="eastAsia" w:ascii="宋体" w:hAnsi="宋体"/>
          <w:sz w:val="24"/>
        </w:rPr>
        <w:t>第二部分  采购需求</w:t>
      </w:r>
    </w:p>
    <w:p>
      <w:pPr>
        <w:spacing w:line="700" w:lineRule="exact"/>
        <w:ind w:firstLine="960" w:firstLineChars="400"/>
        <w:rPr>
          <w:rFonts w:ascii="宋体" w:hAnsi="宋体"/>
          <w:sz w:val="24"/>
        </w:rPr>
      </w:pPr>
      <w:r>
        <w:rPr>
          <w:rFonts w:hint="eastAsia" w:ascii="宋体" w:hAnsi="宋体"/>
          <w:sz w:val="24"/>
        </w:rPr>
        <w:t>第三部分</w:t>
      </w:r>
      <w:r>
        <w:rPr>
          <w:rFonts w:ascii="宋体" w:hAnsi="宋体"/>
          <w:sz w:val="24"/>
        </w:rPr>
        <w:t xml:space="preserve">  投标</w:t>
      </w:r>
      <w:r>
        <w:rPr>
          <w:rFonts w:hint="eastAsia" w:ascii="宋体" w:hAnsi="宋体"/>
          <w:sz w:val="24"/>
        </w:rPr>
        <w:t>人</w:t>
      </w:r>
      <w:r>
        <w:rPr>
          <w:rFonts w:ascii="宋体" w:hAnsi="宋体"/>
          <w:sz w:val="24"/>
        </w:rPr>
        <w:t>须知</w:t>
      </w:r>
    </w:p>
    <w:p>
      <w:pPr>
        <w:spacing w:line="700" w:lineRule="exact"/>
        <w:ind w:firstLine="960" w:firstLineChars="400"/>
        <w:rPr>
          <w:rFonts w:ascii="宋体" w:hAnsi="宋体"/>
          <w:sz w:val="24"/>
        </w:rPr>
      </w:pPr>
      <w:r>
        <w:rPr>
          <w:rFonts w:hint="eastAsia" w:ascii="宋体" w:hAnsi="宋体"/>
          <w:sz w:val="24"/>
        </w:rPr>
        <w:t>第四部分  评标办法及评分标准</w:t>
      </w:r>
    </w:p>
    <w:p>
      <w:pPr>
        <w:spacing w:line="700" w:lineRule="exact"/>
        <w:ind w:firstLine="960" w:firstLineChars="400"/>
        <w:rPr>
          <w:rFonts w:ascii="宋体" w:hAnsi="宋体"/>
          <w:sz w:val="24"/>
        </w:rPr>
      </w:pPr>
      <w:r>
        <w:rPr>
          <w:rFonts w:hint="eastAsia" w:ascii="宋体" w:hAnsi="宋体"/>
          <w:sz w:val="24"/>
        </w:rPr>
        <w:t>第五部分  合同主要条款</w:t>
      </w:r>
    </w:p>
    <w:p>
      <w:pPr>
        <w:spacing w:line="700" w:lineRule="exact"/>
        <w:ind w:firstLine="960" w:firstLineChars="400"/>
        <w:rPr>
          <w:rFonts w:ascii="宋体" w:hAnsi="宋体"/>
          <w:sz w:val="24"/>
        </w:rPr>
      </w:pPr>
      <w:r>
        <w:rPr>
          <w:rFonts w:hint="eastAsia" w:ascii="宋体" w:hAnsi="宋体"/>
          <w:sz w:val="24"/>
        </w:rPr>
        <w:t>第六部分  投标文件格式</w:t>
      </w:r>
    </w:p>
    <w:p>
      <w:pPr>
        <w:spacing w:line="700" w:lineRule="exact"/>
        <w:ind w:firstLine="960" w:firstLineChars="400"/>
        <w:rPr>
          <w:rFonts w:ascii="宋体" w:hAnsi="宋体"/>
        </w:rPr>
      </w:pPr>
      <w:r>
        <w:rPr>
          <w:rFonts w:hint="eastAsia" w:ascii="宋体" w:hAnsi="宋体"/>
          <w:sz w:val="24"/>
        </w:rPr>
        <w:t>第七部分  其它相关内容</w:t>
      </w:r>
      <w:r>
        <w:rPr>
          <w:rFonts w:ascii="黑体" w:hAnsi="宋体" w:eastAsia="黑体"/>
          <w:b/>
          <w:sz w:val="44"/>
          <w:szCs w:val="44"/>
        </w:rPr>
        <w:br w:type="page"/>
      </w:r>
    </w:p>
    <w:p>
      <w:pPr>
        <w:spacing w:line="440" w:lineRule="exact"/>
        <w:jc w:val="center"/>
        <w:rPr>
          <w:rFonts w:hint="eastAsia" w:ascii="宋体" w:hAnsi="宋体"/>
          <w:b/>
          <w:sz w:val="32"/>
          <w:szCs w:val="32"/>
        </w:rPr>
      </w:pPr>
      <w:r>
        <w:rPr>
          <w:rFonts w:hint="eastAsia" w:ascii="宋体" w:hAnsi="宋体"/>
          <w:b/>
          <w:sz w:val="32"/>
          <w:szCs w:val="32"/>
        </w:rPr>
        <w:t>第一部分  采购公告</w:t>
      </w:r>
    </w:p>
    <w:p>
      <w:pPr>
        <w:spacing w:line="440" w:lineRule="exact"/>
        <w:jc w:val="center"/>
        <w:rPr>
          <w:rFonts w:ascii="宋体" w:hAnsi="宋体"/>
          <w:b/>
          <w:sz w:val="32"/>
          <w:szCs w:val="32"/>
        </w:rPr>
      </w:pPr>
    </w:p>
    <w:p>
      <w:pPr>
        <w:spacing w:line="440" w:lineRule="exact"/>
        <w:ind w:firstLine="420" w:firstLineChars="200"/>
      </w:pPr>
      <w:r>
        <w:rPr>
          <w:rFonts w:ascii="ˎ̥" w:hAnsi="ˎ̥"/>
          <w:szCs w:val="21"/>
        </w:rPr>
        <w:t>根据《中华人民共和国政府采购法》</w:t>
      </w:r>
      <w:r>
        <w:rPr>
          <w:rFonts w:hint="eastAsia" w:ascii="ˎ̥" w:hAnsi="ˎ̥"/>
          <w:szCs w:val="21"/>
        </w:rPr>
        <w:t>、</w:t>
      </w:r>
      <w:r>
        <w:rPr>
          <w:rFonts w:hint="eastAsia" w:ascii="宋体" w:hAnsi="宋体"/>
          <w:szCs w:val="21"/>
        </w:rPr>
        <w:t>《中华人民共和国政府采购法实施条例》、《政府采购货物和服务招标投标管理办法》等法律法规规定</w:t>
      </w:r>
      <w:r>
        <w:rPr>
          <w:rFonts w:hint="eastAsia" w:ascii="ˎ̥" w:hAnsi="ˎ̥"/>
          <w:szCs w:val="21"/>
        </w:rPr>
        <w:t>，</w:t>
      </w:r>
      <w:r>
        <w:rPr>
          <w:rFonts w:hint="eastAsia"/>
        </w:rPr>
        <w:t>宁波市鄞州区公共资源交易中心受宁波市</w:t>
      </w:r>
      <w:r>
        <w:rPr>
          <w:rFonts w:hint="eastAsia" w:ascii="宋体" w:hAnsi="宋体"/>
          <w:szCs w:val="21"/>
          <w:lang w:eastAsia="zh-CN"/>
        </w:rPr>
        <w:t>第六医院</w:t>
      </w:r>
      <w:r>
        <w:rPr>
          <w:rFonts w:hint="eastAsia"/>
        </w:rPr>
        <w:t>的委托，就</w:t>
      </w:r>
      <w:r>
        <w:rPr>
          <w:rFonts w:hint="eastAsia" w:ascii="宋体" w:hAnsi="宋体"/>
          <w:szCs w:val="21"/>
          <w:lang w:eastAsia="zh-CN"/>
        </w:rPr>
        <w:t>安保</w:t>
      </w:r>
      <w:r>
        <w:rPr>
          <w:rFonts w:hint="eastAsia" w:ascii="宋体" w:hAnsi="宋体"/>
          <w:szCs w:val="21"/>
        </w:rPr>
        <w:t>服务</w:t>
      </w:r>
      <w:r>
        <w:rPr>
          <w:rFonts w:hint="eastAsia"/>
        </w:rPr>
        <w:t>项目进行公开招标，欢迎符合资格条件的供应商参加投标。</w:t>
      </w:r>
    </w:p>
    <w:p>
      <w:pPr>
        <w:spacing w:line="440" w:lineRule="exact"/>
        <w:rPr>
          <w:rFonts w:ascii="宋体" w:hAnsi="宋体" w:cs="Arial"/>
          <w:b/>
          <w:color w:val="000000"/>
          <w:szCs w:val="21"/>
        </w:rPr>
      </w:pPr>
      <w:r>
        <w:rPr>
          <w:rFonts w:hint="eastAsia" w:ascii="宋体" w:hAnsi="宋体" w:cs="Arial"/>
          <w:b/>
          <w:color w:val="000000"/>
          <w:szCs w:val="21"/>
        </w:rPr>
        <w:t>一、采购</w:t>
      </w:r>
      <w:r>
        <w:rPr>
          <w:rFonts w:hint="eastAsia" w:ascii="宋体" w:hAnsi="宋体" w:cs="Arial"/>
          <w:b/>
          <w:bCs/>
          <w:color w:val="000000"/>
          <w:szCs w:val="21"/>
        </w:rPr>
        <w:t>项目名称：</w:t>
      </w:r>
      <w:r>
        <w:rPr>
          <w:rFonts w:hint="eastAsia" w:ascii="宋体" w:hAnsi="宋体"/>
          <w:szCs w:val="21"/>
          <w:lang w:eastAsia="zh-CN"/>
        </w:rPr>
        <w:t>第六医院安保</w:t>
      </w:r>
      <w:r>
        <w:rPr>
          <w:rFonts w:hint="eastAsia" w:ascii="宋体" w:hAnsi="宋体"/>
          <w:szCs w:val="21"/>
        </w:rPr>
        <w:t>服务</w:t>
      </w:r>
      <w:r>
        <w:rPr>
          <w:rFonts w:hint="eastAsia"/>
        </w:rPr>
        <w:t>项目</w:t>
      </w:r>
    </w:p>
    <w:p>
      <w:pPr>
        <w:spacing w:line="440" w:lineRule="exact"/>
        <w:rPr>
          <w:rFonts w:hint="default" w:ascii="宋体" w:hAnsi="宋体" w:eastAsia="宋体" w:cs="Arial"/>
          <w:color w:val="000000"/>
          <w:szCs w:val="21"/>
          <w:lang w:val="en-US" w:eastAsia="zh-CN"/>
        </w:rPr>
      </w:pPr>
      <w:r>
        <w:rPr>
          <w:rFonts w:hint="eastAsia" w:ascii="宋体" w:hAnsi="宋体" w:cs="Arial"/>
          <w:b/>
          <w:color w:val="000000"/>
          <w:szCs w:val="21"/>
        </w:rPr>
        <w:t>二、采购编号：</w:t>
      </w:r>
      <w:r>
        <w:rPr>
          <w:rFonts w:hint="eastAsia" w:ascii="宋体" w:hAnsi="宋体" w:cs="Arial"/>
          <w:color w:val="000000"/>
          <w:szCs w:val="21"/>
        </w:rPr>
        <w:t>YZ—ZFCG（2021）—</w:t>
      </w:r>
      <w:r>
        <w:rPr>
          <w:rFonts w:hint="eastAsia" w:ascii="宋体" w:hAnsi="宋体" w:cs="Arial"/>
          <w:color w:val="000000"/>
          <w:szCs w:val="21"/>
          <w:lang w:val="en-US" w:eastAsia="zh-CN"/>
        </w:rPr>
        <w:t>105</w:t>
      </w:r>
    </w:p>
    <w:p>
      <w:pPr>
        <w:spacing w:line="440" w:lineRule="exact"/>
        <w:rPr>
          <w:rFonts w:ascii="宋体" w:hAnsi="宋体" w:cs="Arial"/>
          <w:color w:val="000000"/>
          <w:szCs w:val="21"/>
        </w:rPr>
      </w:pPr>
      <w:r>
        <w:rPr>
          <w:rFonts w:hint="eastAsia" w:ascii="宋体" w:hAnsi="宋体" w:cs="Arial"/>
          <w:b/>
          <w:color w:val="000000"/>
          <w:szCs w:val="21"/>
        </w:rPr>
        <w:t>三、采购方式：</w:t>
      </w:r>
      <w:r>
        <w:rPr>
          <w:rFonts w:hint="eastAsia" w:ascii="宋体" w:hAnsi="宋体" w:cs="Arial"/>
          <w:color w:val="000000"/>
          <w:szCs w:val="21"/>
        </w:rPr>
        <w:t>公开招标</w:t>
      </w:r>
    </w:p>
    <w:p>
      <w:pPr>
        <w:spacing w:line="440" w:lineRule="exact"/>
        <w:rPr>
          <w:rFonts w:ascii="宋体" w:hAnsi="宋体" w:cs="Arial"/>
          <w:b/>
          <w:bCs/>
          <w:color w:val="000000"/>
          <w:szCs w:val="21"/>
        </w:rPr>
      </w:pPr>
      <w:r>
        <w:rPr>
          <w:rFonts w:hint="eastAsia" w:ascii="宋体" w:hAnsi="宋体" w:cs="Arial"/>
          <w:b/>
          <w:color w:val="000000"/>
          <w:szCs w:val="21"/>
        </w:rPr>
        <w:t>四、</w:t>
      </w:r>
      <w:r>
        <w:rPr>
          <w:rFonts w:hint="eastAsia" w:ascii="宋体" w:hAnsi="宋体" w:cs="Arial"/>
          <w:b/>
          <w:bCs/>
          <w:color w:val="000000"/>
          <w:szCs w:val="21"/>
        </w:rPr>
        <w:t>采购内容及数量</w:t>
      </w:r>
    </w:p>
    <w:p>
      <w:pPr>
        <w:spacing w:line="240" w:lineRule="exact"/>
        <w:rPr>
          <w:rFonts w:ascii="宋体" w:hAnsi="宋体" w:cs="Arial"/>
          <w:bCs/>
          <w:color w:val="000000"/>
          <w:szCs w:val="21"/>
        </w:rPr>
      </w:pPr>
    </w:p>
    <w:tbl>
      <w:tblPr>
        <w:tblStyle w:val="23"/>
        <w:tblW w:w="0" w:type="auto"/>
        <w:tblInd w:w="2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1"/>
        <w:gridCol w:w="1932"/>
        <w:gridCol w:w="2772"/>
        <w:gridCol w:w="1128"/>
        <w:gridCol w:w="29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949"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Arial"/>
                <w:bCs/>
                <w:color w:val="000000"/>
                <w:szCs w:val="21"/>
              </w:rPr>
            </w:pPr>
            <w:r>
              <w:rPr>
                <w:rFonts w:hint="eastAsia" w:ascii="宋体" w:hAnsi="宋体" w:cs="Arial"/>
                <w:bCs/>
                <w:color w:val="000000"/>
                <w:szCs w:val="21"/>
              </w:rPr>
              <w:t>标项</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Arial"/>
                <w:bCs/>
                <w:szCs w:val="21"/>
              </w:rPr>
            </w:pPr>
            <w:r>
              <w:rPr>
                <w:rFonts w:hint="eastAsia" w:ascii="宋体" w:hAnsi="宋体" w:cs="Arial"/>
                <w:bCs/>
                <w:szCs w:val="21"/>
              </w:rPr>
              <w:t>采购内容</w:t>
            </w:r>
          </w:p>
        </w:tc>
        <w:tc>
          <w:tcPr>
            <w:tcW w:w="27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Arial"/>
                <w:bCs/>
                <w:szCs w:val="21"/>
              </w:rPr>
            </w:pPr>
            <w:r>
              <w:rPr>
                <w:rFonts w:ascii="宋体" w:hAnsi="宋体" w:cs="Arial"/>
                <w:bCs/>
                <w:szCs w:val="21"/>
              </w:rPr>
              <w:t>简要规格描述或</w:t>
            </w:r>
          </w:p>
          <w:p>
            <w:pPr>
              <w:spacing w:line="440" w:lineRule="exact"/>
              <w:jc w:val="center"/>
              <w:rPr>
                <w:rFonts w:hint="eastAsia" w:ascii="宋体" w:hAnsi="宋体" w:cs="Arial"/>
                <w:bCs/>
                <w:szCs w:val="21"/>
              </w:rPr>
            </w:pPr>
            <w:r>
              <w:rPr>
                <w:rFonts w:ascii="宋体" w:hAnsi="宋体" w:cs="Arial"/>
                <w:bCs/>
                <w:szCs w:val="21"/>
              </w:rPr>
              <w:t>项目基本概况介绍、用途</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Arial"/>
                <w:bCs/>
                <w:szCs w:val="21"/>
              </w:rPr>
            </w:pPr>
            <w:r>
              <w:rPr>
                <w:rFonts w:hint="eastAsia" w:ascii="宋体" w:hAnsi="宋体" w:cs="Arial"/>
                <w:bCs/>
                <w:szCs w:val="21"/>
              </w:rPr>
              <w:t>服务期限</w:t>
            </w:r>
          </w:p>
        </w:tc>
        <w:tc>
          <w:tcPr>
            <w:tcW w:w="294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Arial"/>
                <w:bCs/>
                <w:szCs w:val="21"/>
              </w:rPr>
            </w:pPr>
            <w:r>
              <w:rPr>
                <w:rFonts w:hint="eastAsia" w:ascii="宋体" w:hAnsi="宋体" w:cs="Arial"/>
                <w:bCs/>
                <w:szCs w:val="21"/>
              </w:rPr>
              <w:t>预算金额（元）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812"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Arial"/>
                <w:bCs/>
                <w:color w:val="000000"/>
                <w:szCs w:val="21"/>
              </w:rPr>
            </w:pPr>
            <w:r>
              <w:rPr>
                <w:rFonts w:hint="eastAsia" w:ascii="宋体" w:hAnsi="宋体" w:cs="Arial"/>
                <w:bCs/>
                <w:color w:val="000000"/>
                <w:szCs w:val="21"/>
              </w:rPr>
              <w:t>1</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szCs w:val="21"/>
                <w:lang w:eastAsia="zh-CN"/>
              </w:rPr>
            </w:pPr>
            <w:r>
              <w:rPr>
                <w:rFonts w:hint="eastAsia" w:ascii="宋体" w:hAnsi="宋体"/>
                <w:szCs w:val="21"/>
                <w:lang w:eastAsia="zh-CN"/>
              </w:rPr>
              <w:t>安保服</w:t>
            </w:r>
            <w:r>
              <w:rPr>
                <w:rFonts w:hint="eastAsia" w:ascii="宋体" w:hAnsi="宋体"/>
                <w:szCs w:val="21"/>
              </w:rPr>
              <w:t>务</w:t>
            </w:r>
          </w:p>
        </w:tc>
        <w:tc>
          <w:tcPr>
            <w:tcW w:w="27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Arial"/>
                <w:bCs/>
                <w:szCs w:val="21"/>
              </w:rPr>
            </w:pPr>
            <w:r>
              <w:rPr>
                <w:rFonts w:cs="Calibri"/>
                <w:sz w:val="22"/>
              </w:rPr>
              <w:t>详见采购文件第</w:t>
            </w:r>
            <w:r>
              <w:rPr>
                <w:rFonts w:hint="eastAsia" w:cs="Calibri"/>
                <w:sz w:val="22"/>
              </w:rPr>
              <w:t>二</w:t>
            </w:r>
            <w:r>
              <w:rPr>
                <w:rFonts w:cs="Calibri"/>
                <w:sz w:val="22"/>
              </w:rPr>
              <w:t>章</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Arial"/>
                <w:bCs/>
                <w:szCs w:val="21"/>
              </w:rPr>
            </w:pPr>
            <w:r>
              <w:rPr>
                <w:rFonts w:hint="eastAsia" w:ascii="宋体" w:hAnsi="宋体" w:cs="Arial"/>
                <w:bCs/>
                <w:szCs w:val="21"/>
              </w:rPr>
              <w:t>1年</w:t>
            </w:r>
          </w:p>
        </w:tc>
        <w:tc>
          <w:tcPr>
            <w:tcW w:w="294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Arial"/>
                <w:bCs/>
                <w:szCs w:val="21"/>
                <w:lang w:val="en-US" w:eastAsia="zh-CN"/>
              </w:rPr>
            </w:pPr>
            <w:r>
              <w:rPr>
                <w:rFonts w:hint="eastAsia" w:ascii="宋体" w:hAnsi="宋体" w:cs="Arial"/>
                <w:bCs/>
                <w:szCs w:val="21"/>
                <w:lang w:val="en-US" w:eastAsia="zh-CN"/>
              </w:rPr>
              <w:t>5580000元/年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998" w:hRule="atLeast"/>
        </w:trPr>
        <w:tc>
          <w:tcPr>
            <w:tcW w:w="9604"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Arial"/>
                <w:bCs/>
                <w:szCs w:val="21"/>
              </w:rPr>
            </w:pPr>
            <w:r>
              <w:rPr>
                <w:rFonts w:hint="eastAsia" w:ascii="宋体" w:hAnsi="宋体" w:cs="宋体"/>
                <w:b/>
                <w:szCs w:val="21"/>
              </w:rPr>
              <w:t>备注：</w:t>
            </w:r>
            <w:r>
              <w:rPr>
                <w:rFonts w:hint="eastAsia"/>
                <w:kern w:val="2"/>
                <w:sz w:val="21"/>
                <w:szCs w:val="21"/>
              </w:rPr>
              <w:t>签订合同之日起一年。合同期满后，经业主考核合格，双方协商一致，并报采购管理部门备案后，合同可续签一年，最多可续签二年。</w:t>
            </w:r>
          </w:p>
        </w:tc>
      </w:tr>
    </w:tbl>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Arial"/>
          <w:b/>
          <w:bCs/>
          <w:color w:val="000000"/>
          <w:szCs w:val="21"/>
        </w:rPr>
      </w:pPr>
      <w:r>
        <w:rPr>
          <w:rFonts w:hint="eastAsia" w:ascii="宋体" w:hAnsi="宋体" w:cs="Arial"/>
          <w:b/>
          <w:color w:val="000000"/>
          <w:szCs w:val="21"/>
        </w:rPr>
        <w:t>五、</w:t>
      </w:r>
      <w:r>
        <w:rPr>
          <w:rFonts w:hint="eastAsia" w:ascii="宋体" w:hAnsi="宋体" w:cs="Arial"/>
          <w:b/>
          <w:bCs/>
          <w:color w:val="000000"/>
          <w:szCs w:val="21"/>
        </w:rPr>
        <w:t>合格投标人的资格要求</w:t>
      </w:r>
    </w:p>
    <w:p>
      <w:pPr>
        <w:keepNext w:val="0"/>
        <w:keepLines w:val="0"/>
        <w:pageBreakBefore w:val="0"/>
        <w:widowControl w:val="0"/>
        <w:kinsoku/>
        <w:wordWrap/>
        <w:overflowPunct/>
        <w:topLinePunct w:val="0"/>
        <w:autoSpaceDE/>
        <w:autoSpaceDN/>
        <w:bidi w:val="0"/>
        <w:adjustRightInd/>
        <w:spacing w:line="400" w:lineRule="exact"/>
        <w:ind w:firstLine="210" w:firstLineChars="100"/>
        <w:textAlignment w:val="auto"/>
        <w:rPr>
          <w:rFonts w:ascii="宋体" w:hAnsi="宋体" w:cs="Arial"/>
          <w:b/>
          <w:bCs/>
          <w:color w:val="000000"/>
          <w:szCs w:val="21"/>
        </w:rPr>
      </w:pPr>
      <w:r>
        <w:rPr>
          <w:rFonts w:hint="eastAsia" w:ascii="宋体" w:hAnsi="宋体" w:cs="Arial"/>
          <w:color w:val="000000"/>
          <w:szCs w:val="21"/>
        </w:rPr>
        <w:t>（一）</w:t>
      </w:r>
      <w:r>
        <w:rPr>
          <w:rFonts w:ascii="宋体" w:hAnsi="宋体" w:cs="Arial"/>
          <w:color w:val="000000"/>
          <w:szCs w:val="21"/>
        </w:rPr>
        <w:t>符合</w:t>
      </w:r>
      <w:r>
        <w:rPr>
          <w:rFonts w:hint="eastAsia" w:ascii="宋体" w:hAnsi="宋体" w:cs="Arial"/>
          <w:color w:val="000000"/>
          <w:szCs w:val="21"/>
        </w:rPr>
        <w:t>《中华人民共和国</w:t>
      </w:r>
      <w:r>
        <w:rPr>
          <w:rFonts w:ascii="宋体" w:hAnsi="宋体" w:cs="Arial"/>
          <w:color w:val="000000"/>
          <w:szCs w:val="21"/>
        </w:rPr>
        <w:t>政府采购法</w:t>
      </w:r>
      <w:r>
        <w:rPr>
          <w:rFonts w:hint="eastAsia" w:ascii="宋体" w:hAnsi="宋体" w:cs="Arial"/>
          <w:color w:val="000000"/>
          <w:szCs w:val="21"/>
        </w:rPr>
        <w:t>》</w:t>
      </w:r>
      <w:r>
        <w:rPr>
          <w:rFonts w:ascii="宋体" w:hAnsi="宋体" w:cs="Arial"/>
          <w:color w:val="000000"/>
          <w:szCs w:val="21"/>
        </w:rPr>
        <w:t>第二十二条规定的投标人资格条件</w:t>
      </w:r>
      <w:r>
        <w:rPr>
          <w:rFonts w:hint="eastAsia" w:ascii="宋体" w:hAnsi="宋体" w:cs="Arial"/>
          <w:color w:val="000000"/>
          <w:szCs w:val="21"/>
        </w:rPr>
        <w:t>：</w:t>
      </w:r>
      <w:r>
        <w:rPr>
          <w:rFonts w:hint="eastAsia" w:ascii="宋体" w:hAnsi="宋体"/>
          <w:szCs w:val="21"/>
        </w:rPr>
        <w:t>供应商参加政府采购活动应当具备下列条件</w:t>
      </w:r>
    </w:p>
    <w:p>
      <w:pPr>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ascii="宋体" w:hAnsi="宋体"/>
        </w:rPr>
      </w:pPr>
      <w:r>
        <w:rPr>
          <w:rFonts w:hint="eastAsia" w:ascii="宋体" w:hAnsi="宋体"/>
          <w:szCs w:val="21"/>
        </w:rPr>
        <w:t>1、具有独立承担民事责任的能力；</w:t>
      </w:r>
    </w:p>
    <w:p>
      <w:pPr>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ascii="宋体" w:hAnsi="宋体"/>
        </w:rPr>
      </w:pPr>
      <w:r>
        <w:rPr>
          <w:rFonts w:hint="eastAsia" w:ascii="宋体" w:hAnsi="宋体"/>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ascii="宋体" w:hAnsi="宋体"/>
        </w:rPr>
      </w:pPr>
      <w:r>
        <w:rPr>
          <w:rFonts w:hint="eastAsia" w:ascii="宋体" w:hAnsi="宋体"/>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ascii="宋体" w:hAnsi="宋体"/>
        </w:rPr>
      </w:pPr>
      <w:r>
        <w:rPr>
          <w:rFonts w:hint="eastAsia" w:ascii="宋体" w:hAnsi="宋体"/>
          <w:szCs w:val="21"/>
        </w:rPr>
        <w:t>4、有依法缴纳税收和社会保障资金的良好记录；</w:t>
      </w:r>
    </w:p>
    <w:p>
      <w:pPr>
        <w:keepNext w:val="0"/>
        <w:keepLines w:val="0"/>
        <w:pageBreakBefore w:val="0"/>
        <w:widowControl w:val="0"/>
        <w:kinsoku/>
        <w:wordWrap/>
        <w:overflowPunct/>
        <w:topLinePunct w:val="0"/>
        <w:autoSpaceDE/>
        <w:autoSpaceDN/>
        <w:bidi w:val="0"/>
        <w:adjustRightInd/>
        <w:spacing w:line="400" w:lineRule="exact"/>
        <w:ind w:firstLine="645"/>
        <w:textAlignment w:val="auto"/>
        <w:rPr>
          <w:rFonts w:ascii="宋体" w:hAnsi="宋体"/>
          <w:szCs w:val="21"/>
        </w:rPr>
      </w:pPr>
      <w:r>
        <w:rPr>
          <w:rFonts w:hint="eastAsia" w:ascii="宋体" w:hAnsi="宋体"/>
          <w:szCs w:val="21"/>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00" w:lineRule="exact"/>
        <w:ind w:firstLine="645"/>
        <w:textAlignment w:val="auto"/>
      </w:pPr>
      <w:r>
        <w:rPr>
          <w:rFonts w:hint="eastAsia"/>
        </w:rPr>
        <w:t>6、未列入“信用中国www.creditchina.gov.cn”网站失信被执行人、重大税收违法案件当事人名单、政府采购严重违法失信记录名单在禁止参加采购期限的供应商；</w:t>
      </w:r>
    </w:p>
    <w:p>
      <w:pPr>
        <w:keepNext w:val="0"/>
        <w:keepLines w:val="0"/>
        <w:pageBreakBefore w:val="0"/>
        <w:widowControl w:val="0"/>
        <w:tabs>
          <w:tab w:val="left" w:pos="720"/>
        </w:tabs>
        <w:kinsoku/>
        <w:wordWrap/>
        <w:overflowPunct/>
        <w:topLinePunct w:val="0"/>
        <w:autoSpaceDE/>
        <w:autoSpaceDN/>
        <w:bidi w:val="0"/>
        <w:adjustRightInd/>
        <w:spacing w:line="400" w:lineRule="exact"/>
        <w:textAlignment w:val="auto"/>
      </w:pPr>
      <w:r>
        <w:rPr>
          <w:rFonts w:hint="eastAsia"/>
        </w:rPr>
        <w:t xml:space="preserve">   （二）特定条件：</w:t>
      </w:r>
      <w:r>
        <w:t>投标人需具有工商注册经营许可</w:t>
      </w:r>
      <w:r>
        <w:rPr>
          <w:rFonts w:hint="eastAsia"/>
        </w:rPr>
        <w:t>。</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Arial"/>
          <w:color w:val="000000"/>
          <w:szCs w:val="21"/>
        </w:rPr>
      </w:pPr>
      <w:r>
        <w:rPr>
          <w:rFonts w:hint="eastAsia" w:ascii="宋体" w:hAnsi="宋体" w:cs="Arial"/>
          <w:b/>
          <w:color w:val="000000"/>
          <w:szCs w:val="21"/>
        </w:rPr>
        <w:t>六、招标文件的获取方式</w:t>
      </w:r>
    </w:p>
    <w:p>
      <w:pPr>
        <w:keepNext w:val="0"/>
        <w:keepLines w:val="0"/>
        <w:pageBreakBefore w:val="0"/>
        <w:widowControl w:val="0"/>
        <w:kinsoku/>
        <w:wordWrap/>
        <w:overflowPunct/>
        <w:topLinePunct w:val="0"/>
        <w:autoSpaceDE/>
        <w:autoSpaceDN/>
        <w:bidi w:val="0"/>
        <w:adjustRightInd/>
        <w:spacing w:line="400" w:lineRule="exact"/>
        <w:ind w:firstLine="210" w:firstLineChars="100"/>
        <w:textAlignment w:val="auto"/>
        <w:rPr>
          <w:rFonts w:hint="eastAsia" w:ascii="宋体" w:hAnsi="宋体" w:cs="Arial"/>
          <w:color w:val="000000"/>
          <w:szCs w:val="21"/>
        </w:rPr>
      </w:pPr>
      <w:r>
        <w:rPr>
          <w:rFonts w:hint="eastAsia" w:ascii="宋体" w:hAnsi="宋体"/>
          <w:szCs w:val="21"/>
        </w:rPr>
        <w:t>1、</w:t>
      </w:r>
      <w:r>
        <w:rPr>
          <w:rFonts w:ascii="宋体" w:hAnsi="宋体"/>
        </w:rPr>
        <w:t>获取采购文件</w:t>
      </w:r>
      <w:r>
        <w:rPr>
          <w:rFonts w:hint="eastAsia" w:ascii="宋体" w:hAnsi="宋体"/>
          <w:szCs w:val="21"/>
        </w:rPr>
        <w:t>时间：2021年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日至2021年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17</w:t>
      </w:r>
      <w:r>
        <w:rPr>
          <w:rFonts w:hint="eastAsia" w:ascii="宋体" w:hAnsi="宋体"/>
          <w:szCs w:val="21"/>
        </w:rPr>
        <w:t>日上午9:00时止。</w:t>
      </w:r>
    </w:p>
    <w:p>
      <w:pPr>
        <w:keepNext w:val="0"/>
        <w:keepLines w:val="0"/>
        <w:pageBreakBefore w:val="0"/>
        <w:widowControl w:val="0"/>
        <w:kinsoku/>
        <w:wordWrap/>
        <w:overflowPunct/>
        <w:topLinePunct w:val="0"/>
        <w:autoSpaceDE/>
        <w:autoSpaceDN/>
        <w:bidi w:val="0"/>
        <w:adjustRightInd/>
        <w:spacing w:line="400" w:lineRule="exact"/>
        <w:ind w:firstLine="210" w:firstLineChars="100"/>
        <w:textAlignment w:val="auto"/>
        <w:rPr>
          <w:rFonts w:hint="eastAsia" w:ascii="宋体" w:hAnsi="宋体" w:cs="Arial"/>
          <w:color w:val="000000"/>
          <w:szCs w:val="21"/>
        </w:rPr>
      </w:pPr>
      <w:r>
        <w:rPr>
          <w:rFonts w:hint="eastAsia" w:ascii="宋体" w:hAnsi="宋体"/>
          <w:szCs w:val="21"/>
        </w:rPr>
        <w:t>2、</w:t>
      </w:r>
      <w:r>
        <w:rPr>
          <w:rFonts w:ascii="宋体" w:hAnsi="宋体"/>
        </w:rPr>
        <w:t>获取采购文件</w:t>
      </w:r>
      <w:r>
        <w:rPr>
          <w:rFonts w:hint="eastAsia" w:ascii="宋体" w:hAnsi="宋体"/>
          <w:szCs w:val="21"/>
        </w:rPr>
        <w:t>方式：供应商直接登陆“浙江政府采购云平台”（http://www.zcygov.cn/）进行网上报名并下载电子采购文件。（网上未报名的，将被拒绝投标）。</w:t>
      </w:r>
    </w:p>
    <w:p>
      <w:pPr>
        <w:keepNext w:val="0"/>
        <w:keepLines w:val="0"/>
        <w:pageBreakBefore w:val="0"/>
        <w:widowControl w:val="0"/>
        <w:kinsoku/>
        <w:wordWrap/>
        <w:overflowPunct/>
        <w:topLinePunct w:val="0"/>
        <w:autoSpaceDE/>
        <w:autoSpaceDN/>
        <w:bidi w:val="0"/>
        <w:adjustRightInd/>
        <w:spacing w:line="400" w:lineRule="exact"/>
        <w:ind w:firstLine="210" w:firstLineChars="100"/>
        <w:textAlignment w:val="auto"/>
        <w:rPr>
          <w:rFonts w:hint="eastAsia" w:ascii="宋体" w:hAnsi="宋体" w:cs="Arial"/>
          <w:color w:val="000000"/>
          <w:szCs w:val="21"/>
        </w:rPr>
      </w:pPr>
      <w:r>
        <w:rPr>
          <w:rFonts w:hint="eastAsia" w:ascii="宋体" w:hAnsi="宋体"/>
          <w:szCs w:val="21"/>
        </w:rPr>
        <w:t>《供应商网上报名操作指南》网址：浙江政府采购网，位置：“首页-办事指南-省采中心-网上报名”（</w:t>
      </w:r>
      <w:r>
        <w:rPr>
          <w:rFonts w:ascii="宋体" w:hAnsi="宋体"/>
          <w:szCs w:val="21"/>
        </w:rPr>
        <w:fldChar w:fldCharType="begin"/>
      </w:r>
      <w:r>
        <w:rPr>
          <w:rFonts w:ascii="宋体" w:hAnsi="宋体"/>
          <w:szCs w:val="21"/>
        </w:rPr>
        <w:instrText xml:space="preserve"> HYPERLINK "</w:instrText>
      </w:r>
      <w:r>
        <w:rPr>
          <w:rFonts w:hint="eastAsia" w:ascii="宋体" w:hAnsi="宋体"/>
          <w:szCs w:val="21"/>
        </w:rPr>
        <w:instrText xml:space="preserve">http://www.zjzfcg.gov.cn/bs_other/2018-03-30/12002.html</w:instrText>
      </w:r>
      <w:r>
        <w:rPr>
          <w:rFonts w:ascii="宋体" w:hAnsi="宋体"/>
          <w:szCs w:val="21"/>
        </w:rPr>
        <w:instrText xml:space="preserve">" </w:instrText>
      </w:r>
      <w:r>
        <w:rPr>
          <w:rFonts w:ascii="宋体" w:hAnsi="宋体"/>
          <w:szCs w:val="21"/>
        </w:rPr>
        <w:fldChar w:fldCharType="separate"/>
      </w:r>
      <w:r>
        <w:rPr>
          <w:rStyle w:val="28"/>
          <w:rFonts w:hint="eastAsia" w:ascii="宋体" w:hAnsi="宋体"/>
          <w:szCs w:val="21"/>
        </w:rPr>
        <w:t>http://www.zjzfcg.gov.cn/bs_other/2018-03-30/12002.html</w:t>
      </w:r>
      <w:r>
        <w:rPr>
          <w:rFonts w:ascii="宋体" w:hAnsi="宋体"/>
          <w:szCs w:val="21"/>
        </w:rPr>
        <w:fldChar w:fldCharType="end"/>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pacing w:line="400" w:lineRule="exact"/>
        <w:ind w:firstLine="210" w:firstLineChars="100"/>
        <w:textAlignment w:val="auto"/>
        <w:rPr>
          <w:rFonts w:hint="eastAsia" w:ascii="宋体" w:hAnsi="宋体" w:cs="Arial"/>
          <w:color w:val="000000"/>
          <w:szCs w:val="21"/>
        </w:rPr>
      </w:pPr>
      <w:r>
        <w:rPr>
          <w:rFonts w:hint="eastAsia" w:ascii="宋体" w:hAnsi="宋体"/>
          <w:szCs w:val="21"/>
        </w:rPr>
        <w:t>3、供应商应按照《浙江省政府采购供应商注册及诚信管理暂行办法》的规定在“浙江政府采购网(http://www.zjzfcg.gov.cn)”政采云平台注册登记的，成为浙江省政府采购注册供应商。如未注册的供应商，请注意注册所需时间。</w:t>
      </w:r>
    </w:p>
    <w:p>
      <w:pPr>
        <w:keepNext w:val="0"/>
        <w:keepLines w:val="0"/>
        <w:pageBreakBefore w:val="0"/>
        <w:widowControl w:val="0"/>
        <w:kinsoku/>
        <w:wordWrap/>
        <w:overflowPunct/>
        <w:topLinePunct w:val="0"/>
        <w:autoSpaceDE/>
        <w:autoSpaceDN/>
        <w:bidi w:val="0"/>
        <w:adjustRightInd/>
        <w:spacing w:line="400" w:lineRule="exact"/>
        <w:ind w:firstLine="210" w:firstLineChars="100"/>
        <w:textAlignment w:val="auto"/>
        <w:rPr>
          <w:rFonts w:hint="eastAsia" w:ascii="宋体" w:hAnsi="宋体" w:cs="Arial"/>
          <w:color w:val="000000"/>
          <w:szCs w:val="21"/>
        </w:rPr>
      </w:pPr>
      <w:r>
        <w:rPr>
          <w:rFonts w:hint="eastAsia" w:ascii="宋体" w:hAnsi="宋体" w:cs="Arial"/>
          <w:szCs w:val="21"/>
        </w:rPr>
        <w:t>4、有关本项目招标的其他事项，请与招标代理机构联系。</w:t>
      </w: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Arial"/>
          <w:color w:val="000000"/>
          <w:szCs w:val="21"/>
        </w:rPr>
      </w:pPr>
      <w:r>
        <w:rPr>
          <w:rFonts w:hint="eastAsia" w:ascii="宋体" w:hAnsi="宋体" w:cs="Arial"/>
          <w:b/>
          <w:color w:val="000000"/>
          <w:szCs w:val="21"/>
        </w:rPr>
        <w:t>七、投标保证金：</w:t>
      </w:r>
      <w:r>
        <w:rPr>
          <w:rFonts w:hint="eastAsia" w:ascii="宋体" w:hAnsi="宋体" w:cs="Arial"/>
          <w:b/>
          <w:szCs w:val="21"/>
        </w:rPr>
        <w:t>本项目不收取投标保证金。</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b/>
          <w:color w:val="000000"/>
          <w:szCs w:val="21"/>
        </w:rPr>
      </w:pPr>
      <w:r>
        <w:rPr>
          <w:rFonts w:hint="eastAsia" w:ascii="宋体" w:hAnsi="宋体" w:cs="宋体"/>
          <w:b/>
          <w:color w:val="000000"/>
          <w:szCs w:val="21"/>
        </w:rPr>
        <w:t>八、投标与开标注意事项</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cs="宋体"/>
          <w:b/>
          <w:color w:val="000000"/>
          <w:szCs w:val="21"/>
        </w:rPr>
      </w:pPr>
      <w:r>
        <w:rPr>
          <w:rFonts w:hint="eastAsia" w:ascii="宋体" w:hAnsi="宋体" w:cs="宋体"/>
          <w:b/>
          <w:bCs/>
          <w:szCs w:val="21"/>
        </w:rPr>
        <w:t>1、本项目实行网上投标，采用电子投标文件</w:t>
      </w:r>
      <w:r>
        <w:rPr>
          <w:rFonts w:hint="eastAsia" w:ascii="宋体" w:hAnsi="宋体" w:cs="宋体"/>
          <w:szCs w:val="21"/>
        </w:rPr>
        <w:t>。若投标人参与投标，自行承担投标一切费用。投标人在使用系统进行投标的过程中遇到涉及平台使用的任何问题，可致电政府采购云平台技术支持热线咨询，联系方式：4008817190。</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b/>
          <w:color w:val="000000"/>
          <w:szCs w:val="21"/>
        </w:rPr>
      </w:pPr>
      <w:r>
        <w:rPr>
          <w:rFonts w:hint="eastAsia" w:ascii="宋体" w:hAnsi="宋体" w:cs="宋体"/>
          <w:szCs w:val="21"/>
        </w:rPr>
        <w:t>2、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w:t>
      </w:r>
      <w:r>
        <w:rPr>
          <w:rFonts w:ascii="宋体" w:hAnsi="宋体" w:cs="宋体"/>
          <w:szCs w:val="21"/>
        </w:rPr>
        <w:fldChar w:fldCharType="begin"/>
      </w:r>
      <w:r>
        <w:rPr>
          <w:rFonts w:ascii="宋体" w:hAnsi="宋体" w:cs="宋体"/>
          <w:szCs w:val="21"/>
        </w:rPr>
        <w:instrText xml:space="preserve"> HYPERLINK "</w:instrText>
      </w:r>
      <w:r>
        <w:rPr>
          <w:rFonts w:hint="eastAsia" w:ascii="宋体" w:hAnsi="宋体" w:cs="宋体"/>
          <w:szCs w:val="21"/>
        </w:rPr>
        <w:instrText xml:space="preserve">https://help.zcygov.cn/web/site_2/2018/11-29/2452.html</w:instrText>
      </w:r>
      <w:r>
        <w:rPr>
          <w:rFonts w:ascii="宋体" w:hAnsi="宋体" w:cs="宋体"/>
          <w:szCs w:val="21"/>
        </w:rPr>
        <w:instrText xml:space="preserve">" </w:instrText>
      </w:r>
      <w:r>
        <w:rPr>
          <w:rFonts w:ascii="宋体" w:hAnsi="宋体" w:cs="宋体"/>
          <w:szCs w:val="21"/>
        </w:rPr>
        <w:fldChar w:fldCharType="separate"/>
      </w:r>
      <w:r>
        <w:rPr>
          <w:rStyle w:val="28"/>
          <w:rFonts w:hint="eastAsia" w:ascii="宋体" w:hAnsi="宋体" w:cs="宋体"/>
          <w:szCs w:val="21"/>
        </w:rPr>
        <w:t>https://help.zcygov.cn/web/site_2/2018/11-29/2452.html</w:t>
      </w:r>
      <w:r>
        <w:rPr>
          <w:rFonts w:ascii="宋体" w:hAnsi="宋体" w:cs="宋体"/>
          <w:szCs w:val="21"/>
        </w:rPr>
        <w:fldChar w:fldCharType="end"/>
      </w: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b/>
          <w:color w:val="000000"/>
          <w:szCs w:val="21"/>
        </w:rPr>
      </w:pPr>
      <w:r>
        <w:rPr>
          <w:rFonts w:hint="eastAsia" w:ascii="宋体" w:hAnsi="宋体" w:cs="宋体"/>
          <w:szCs w:val="21"/>
        </w:rPr>
        <w:t>3、投标文件制作：</w:t>
      </w:r>
    </w:p>
    <w:p>
      <w:pPr>
        <w:keepNext w:val="0"/>
        <w:keepLines w:val="0"/>
        <w:pageBreakBefore w:val="0"/>
        <w:widowControl w:val="0"/>
        <w:kinsoku/>
        <w:wordWrap/>
        <w:overflowPunct/>
        <w:topLinePunct w:val="0"/>
        <w:autoSpaceDE/>
        <w:autoSpaceDN/>
        <w:bidi w:val="0"/>
        <w:adjustRightInd/>
        <w:spacing w:line="400" w:lineRule="exact"/>
        <w:ind w:left="15" w:leftChars="7" w:firstLine="420" w:firstLineChars="200"/>
        <w:textAlignment w:val="auto"/>
        <w:rPr>
          <w:rFonts w:ascii="宋体" w:hAnsi="宋体" w:cs="宋体"/>
          <w:szCs w:val="21"/>
        </w:rPr>
      </w:pPr>
      <w:r>
        <w:rPr>
          <w:rFonts w:hint="eastAsia" w:ascii="宋体" w:hAnsi="宋体" w:cs="宋体"/>
          <w:szCs w:val="21"/>
        </w:rPr>
        <w:t>（1）应按照本项目招标文件和政采云平台的要求编制、加密并递交投标文件。投标人在使用系统进行投标的过程中遇到涉及平台使用的任何问题，可致电政采云平台技术支持热线咨询，联系方式：4008817190。</w:t>
      </w:r>
    </w:p>
    <w:p>
      <w:pPr>
        <w:keepNext w:val="0"/>
        <w:keepLines w:val="0"/>
        <w:pageBreakBefore w:val="0"/>
        <w:widowControl w:val="0"/>
        <w:kinsoku/>
        <w:wordWrap/>
        <w:overflowPunct/>
        <w:topLinePunct w:val="0"/>
        <w:autoSpaceDE/>
        <w:autoSpaceDN/>
        <w:bidi w:val="0"/>
        <w:adjustRightInd/>
        <w:spacing w:line="400" w:lineRule="exact"/>
        <w:ind w:left="15" w:leftChars="7" w:firstLine="420" w:firstLineChars="200"/>
        <w:textAlignment w:val="auto"/>
        <w:rPr>
          <w:rFonts w:ascii="宋体" w:hAnsi="宋体" w:cs="宋体"/>
          <w:szCs w:val="21"/>
        </w:rPr>
      </w:pPr>
      <w:r>
        <w:rPr>
          <w:rFonts w:hint="eastAsia" w:ascii="宋体" w:hAnsi="宋体" w:cs="宋体"/>
          <w:szCs w:val="21"/>
        </w:rPr>
        <w:t>（2）投标人通过“政采云”平台电子投标工具制作投标文件，电子投标工具请投标人自行前往浙江省政府采购网下载并安装，投标文件制作具体流程详见政采云供应商-政府采购项目电子交易操作指南。（下载网址：http://zfcg.czt.zj.gov.cn/bidClientTemplate/2019-05-27/12946.html），</w:t>
      </w:r>
    </w:p>
    <w:p>
      <w:pPr>
        <w:keepNext w:val="0"/>
        <w:keepLines w:val="0"/>
        <w:pageBreakBefore w:val="0"/>
        <w:widowControl w:val="0"/>
        <w:kinsoku/>
        <w:wordWrap/>
        <w:overflowPunct/>
        <w:topLinePunct w:val="0"/>
        <w:autoSpaceDE/>
        <w:autoSpaceDN/>
        <w:bidi w:val="0"/>
        <w:adjustRightInd/>
        <w:spacing w:line="400" w:lineRule="exact"/>
        <w:ind w:left="15" w:leftChars="7" w:firstLine="422" w:firstLineChars="200"/>
        <w:textAlignment w:val="auto"/>
        <w:rPr>
          <w:rFonts w:hint="eastAsia" w:ascii="宋体" w:hAnsi="宋体" w:cs="宋体"/>
          <w:b/>
          <w:bCs/>
          <w:szCs w:val="21"/>
        </w:rPr>
      </w:pPr>
      <w:r>
        <w:rPr>
          <w:rFonts w:hint="eastAsia" w:ascii="宋体" w:hAnsi="宋体" w:cs="宋体"/>
          <w:b/>
          <w:bCs/>
          <w:szCs w:val="21"/>
        </w:rPr>
        <w:t>4、电子备份投标文件1份</w:t>
      </w:r>
      <w:r>
        <w:rPr>
          <w:rFonts w:hint="eastAsia" w:ascii="宋体" w:hAnsi="宋体" w:cs="宋体"/>
          <w:szCs w:val="21"/>
        </w:rPr>
        <w:t>，</w:t>
      </w:r>
      <w:r>
        <w:rPr>
          <w:rFonts w:hint="eastAsia" w:ascii="宋体" w:hAnsi="宋体" w:cs="宋体"/>
          <w:b/>
          <w:bCs/>
          <w:szCs w:val="21"/>
        </w:rPr>
        <w:t>按政采云供应商-政府采购项目电子交易操作指南中上传的电子投标文件格式，以用于异常情况处理。注：电子备份投标文件，必须为</w:t>
      </w:r>
      <w:r>
        <w:rPr>
          <w:rFonts w:hint="eastAsia" w:hAnsi="宋体" w:cs="宋体"/>
          <w:b/>
          <w:bCs/>
          <w:szCs w:val="21"/>
        </w:rPr>
        <w:t>按“政采云供应商项目采购-电子招投标操作指南”制作的备份文件</w:t>
      </w:r>
      <w:r>
        <w:rPr>
          <w:rFonts w:hint="eastAsia" w:ascii="宋体" w:hAnsi="宋体" w:cs="宋体"/>
          <w:b/>
          <w:bCs/>
          <w:szCs w:val="21"/>
        </w:rPr>
        <w:t>（电子备份投标文件后缀格式为“.bfbs”），因电子备份投标文件格式原因未能成功上传政采云系统的均作无效标处理，一切责任由供应商自行负责。</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b/>
        </w:rPr>
      </w:pPr>
      <w:r>
        <w:rPr>
          <w:rFonts w:hint="eastAsia" w:ascii="宋体" w:hAnsi="宋体" w:cs="宋体"/>
          <w:b/>
          <w:szCs w:val="21"/>
        </w:rPr>
        <w:t>5、注意事项：本项目投标人授权代表不到开标现场，但需注意使用制作电子投标文件的CA锁准时解密电子投标文件。如解密失败，需使用电子备份投标文件的，投标人在规定时间内将电子备份投标文件发送至邮箱：</w:t>
      </w:r>
      <w:r>
        <w:rPr>
          <w:b/>
        </w:rPr>
        <w:t>781439029@qq.com</w:t>
      </w:r>
      <w:r>
        <w:rPr>
          <w:rFonts w:hint="eastAsia"/>
          <w:b/>
        </w:rPr>
        <w:t>.注意发送时间必须在开启解密时间后，如解密失败才须发送。</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b/>
          <w:szCs w:val="21"/>
        </w:rPr>
      </w:pPr>
      <w:r>
        <w:rPr>
          <w:rFonts w:hint="eastAsia" w:ascii="宋体" w:hAnsi="宋体" w:cs="宋体"/>
          <w:b/>
          <w:szCs w:val="21"/>
        </w:rPr>
        <w:t>九、投标截止时间和地点</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Cs w:val="21"/>
        </w:rPr>
      </w:pPr>
      <w:r>
        <w:rPr>
          <w:rFonts w:hint="eastAsia" w:ascii="宋体" w:hAnsi="宋体" w:cs="宋体"/>
          <w:szCs w:val="21"/>
        </w:rPr>
        <w:t>1、投标人应于2021年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日上午9时00分（北京时间）前，将电子投标文件上传到“政采云”平台。</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Cs w:val="21"/>
        </w:rPr>
      </w:pPr>
      <w:r>
        <w:rPr>
          <w:rFonts w:hint="eastAsia" w:ascii="宋体" w:hAnsi="宋体" w:cs="宋体"/>
          <w:szCs w:val="21"/>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b/>
          <w:szCs w:val="21"/>
        </w:rPr>
      </w:pPr>
      <w:r>
        <w:rPr>
          <w:rFonts w:hint="eastAsia" w:ascii="宋体" w:hAnsi="宋体" w:cs="宋体"/>
          <w:b/>
          <w:szCs w:val="21"/>
        </w:rPr>
        <w:t>十 、开标时间和地点</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szCs w:val="21"/>
        </w:rPr>
      </w:pPr>
      <w:r>
        <w:rPr>
          <w:rFonts w:hint="eastAsia" w:ascii="宋体" w:hAnsi="宋体" w:cs="宋体"/>
          <w:szCs w:val="21"/>
        </w:rPr>
        <w:t>1、开标日期及时间：2021年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日上午9时00分（北京时间）；</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rPr>
      </w:pPr>
      <w:r>
        <w:rPr>
          <w:rFonts w:hint="eastAsia" w:ascii="宋体" w:hAnsi="宋体" w:cs="宋体"/>
          <w:szCs w:val="21"/>
        </w:rPr>
        <w:t>2、开标地点</w:t>
      </w:r>
      <w:r>
        <w:rPr>
          <w:rFonts w:cs="Calibri"/>
          <w:sz w:val="22"/>
        </w:rPr>
        <w:t>（网址）</w:t>
      </w:r>
      <w:r>
        <w:rPr>
          <w:rFonts w:hint="eastAsia" w:ascii="宋体" w:hAnsi="宋体" w:cs="宋体"/>
          <w:szCs w:val="21"/>
        </w:rPr>
        <w:t>：宁波市鄞州区公共资源交易中心（</w:t>
      </w:r>
      <w:r>
        <w:rPr>
          <w:rFonts w:hint="eastAsia" w:ascii="宋体" w:hAnsi="宋体"/>
          <w:szCs w:val="20"/>
        </w:rPr>
        <w:t>鄞州区泰康西路70号，鄞州区行政服务中心5楼）</w:t>
      </w:r>
      <w:r>
        <w:rPr>
          <w:rFonts w:cs="Calibri"/>
          <w:sz w:val="22"/>
        </w:rPr>
        <w:t>（政采云（http://www.zcygov.cn/））</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b/>
          <w:szCs w:val="21"/>
          <w:u w:val="single"/>
        </w:rPr>
      </w:pPr>
      <w:r>
        <w:rPr>
          <w:rFonts w:hint="eastAsia" w:ascii="宋体" w:hAnsi="宋体" w:cs="宋体"/>
          <w:szCs w:val="21"/>
        </w:rPr>
        <w:t>3、开标时间后30分钟内（开标日上午9：30前）投标人可以登录“政采云”平台，在“项目采购——开标评标”中使用制作投标文件的CA锁解密投标文件。若投标人在规定时间内（开标日上午9：30前）因政采云平台或代理机构问题无法解密或解密失败，</w:t>
      </w:r>
      <w:r>
        <w:rPr>
          <w:rFonts w:hint="eastAsia" w:ascii="宋体" w:hAnsi="宋体" w:cs="宋体"/>
          <w:b/>
          <w:szCs w:val="21"/>
        </w:rPr>
        <w:t>投标人可将电子备份投标文件发送至邮箱：781439029@qq.com</w:t>
      </w:r>
      <w:r>
        <w:rPr>
          <w:rFonts w:ascii="宋体" w:hAnsi="宋体"/>
        </w:rPr>
        <w:fldChar w:fldCharType="begin"/>
      </w:r>
      <w:r>
        <w:rPr>
          <w:rFonts w:ascii="宋体" w:hAnsi="宋体"/>
        </w:rPr>
        <w:instrText xml:space="preserve"> HYPERLINK "mailto:781439029@qq.com</w:instrText>
      </w:r>
      <w:r>
        <w:rPr>
          <w:rFonts w:hint="eastAsia" w:ascii="宋体" w:hAnsi="宋体"/>
        </w:rPr>
        <w:instrText xml:space="preserve">（邮箱收件人联系电话0574-88225476</w:instrText>
      </w:r>
      <w:r>
        <w:rPr>
          <w:rFonts w:ascii="宋体" w:hAnsi="宋体"/>
        </w:rPr>
        <w:instrText xml:space="preserve">" </w:instrText>
      </w:r>
      <w:r>
        <w:rPr>
          <w:rFonts w:ascii="宋体" w:hAnsi="宋体"/>
        </w:rPr>
        <w:fldChar w:fldCharType="separate"/>
      </w:r>
      <w:r>
        <w:rPr>
          <w:rStyle w:val="28"/>
          <w:rFonts w:hint="eastAsia" w:ascii="宋体" w:hAnsi="宋体"/>
          <w:color w:val="auto"/>
          <w:u w:val="none"/>
        </w:rPr>
        <w:t>（邮箱收件人联系电话0574-88225476</w:t>
      </w:r>
      <w:r>
        <w:rPr>
          <w:rFonts w:ascii="宋体" w:hAnsi="宋体"/>
        </w:rPr>
        <w:fldChar w:fldCharType="end"/>
      </w:r>
      <w:r>
        <w:rPr>
          <w:rFonts w:hint="eastAsia" w:ascii="宋体" w:hAnsi="宋体"/>
        </w:rPr>
        <w:t>）</w:t>
      </w:r>
      <w:r>
        <w:rPr>
          <w:rFonts w:hint="eastAsia" w:ascii="宋体" w:hAnsi="宋体" w:cs="宋体"/>
          <w:szCs w:val="21"/>
        </w:rPr>
        <w:t>可由代理机构使用投标人提供的备份投标文件，上传至政采云平台项目采购模块，以完成开标。若投标人在规定时间内（开标日上午9：30前）无法解密或解密失败且未提电子备份投标文件的，视为投标人放弃投标。</w:t>
      </w: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Arial"/>
          <w:b/>
          <w:szCs w:val="21"/>
        </w:rPr>
      </w:pPr>
      <w:r>
        <w:rPr>
          <w:rFonts w:hint="eastAsia" w:ascii="宋体" w:hAnsi="宋体" w:cs="Arial"/>
          <w:b/>
          <w:szCs w:val="21"/>
        </w:rPr>
        <w:t>十一、业务咨询</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Arial"/>
          <w:b/>
          <w:szCs w:val="21"/>
          <w:lang w:eastAsia="zh-CN"/>
        </w:rPr>
      </w:pPr>
      <w:r>
        <w:rPr>
          <w:rFonts w:hint="eastAsia" w:ascii="宋体" w:hAnsi="宋体" w:cs="Arial"/>
          <w:szCs w:val="21"/>
        </w:rPr>
        <w:t xml:space="preserve"> 采购人：</w:t>
      </w:r>
      <w:r>
        <w:rPr>
          <w:rFonts w:ascii="Monospaced Number" w:hAnsi="Monospaced Number"/>
          <w:color w:val="333333"/>
          <w:szCs w:val="21"/>
          <w:shd w:val="clear" w:color="auto" w:fill="FFFFFF"/>
        </w:rPr>
        <w:t>宁波市</w:t>
      </w:r>
      <w:r>
        <w:rPr>
          <w:rFonts w:hint="eastAsia" w:ascii="Monospaced Number" w:hAnsi="Monospaced Number"/>
          <w:color w:val="333333"/>
          <w:szCs w:val="21"/>
          <w:shd w:val="clear" w:color="auto" w:fill="FFFFFF"/>
          <w:lang w:eastAsia="zh-CN"/>
        </w:rPr>
        <w:t>第六医院</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Arial"/>
          <w:szCs w:val="21"/>
        </w:rPr>
      </w:pPr>
      <w:r>
        <w:rPr>
          <w:rFonts w:hint="eastAsia" w:ascii="宋体" w:hAnsi="宋体" w:cs="Arial"/>
          <w:szCs w:val="21"/>
        </w:rPr>
        <w:t xml:space="preserve">    采购人地址：</w:t>
      </w:r>
      <w:r>
        <w:rPr>
          <w:rFonts w:ascii="宋体" w:hAnsi="宋体" w:cs="Arial"/>
          <w:color w:val="333333"/>
          <w:szCs w:val="21"/>
        </w:rPr>
        <w:t>宁波市鄞州区</w:t>
      </w:r>
      <w:r>
        <w:rPr>
          <w:rFonts w:hint="eastAsia" w:ascii="宋体" w:hAnsi="宋体" w:eastAsia="宋体" w:cs="宋体"/>
          <w:i w:val="0"/>
          <w:iCs w:val="0"/>
          <w:caps w:val="0"/>
          <w:color w:val="333333"/>
          <w:spacing w:val="0"/>
          <w:sz w:val="21"/>
          <w:szCs w:val="21"/>
          <w:shd w:val="clear" w:color="auto" w:fill="FFFFFF"/>
        </w:rPr>
        <w:t>中山东路1059号</w:t>
      </w:r>
    </w:p>
    <w:p>
      <w:pPr>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hint="eastAsia" w:ascii="宋体" w:hAnsi="宋体" w:eastAsia="宋体" w:cs="宋体"/>
          <w:sz w:val="21"/>
          <w:szCs w:val="21"/>
        </w:rPr>
      </w:pPr>
      <w:r>
        <w:rPr>
          <w:rFonts w:hint="eastAsia" w:ascii="宋体" w:hAnsi="宋体" w:cs="Arial"/>
          <w:szCs w:val="21"/>
        </w:rPr>
        <w:t xml:space="preserve">  采购人联系</w:t>
      </w:r>
      <w:r>
        <w:rPr>
          <w:rFonts w:hint="eastAsia" w:ascii="宋体" w:hAnsi="宋体" w:eastAsia="宋体" w:cs="宋体"/>
          <w:sz w:val="21"/>
          <w:szCs w:val="21"/>
        </w:rPr>
        <w:t>人：</w:t>
      </w:r>
      <w:r>
        <w:rPr>
          <w:rFonts w:hint="eastAsia" w:ascii="宋体" w:hAnsi="宋体" w:eastAsia="宋体" w:cs="宋体"/>
          <w:i w:val="0"/>
          <w:iCs w:val="0"/>
          <w:caps w:val="0"/>
          <w:color w:val="333333"/>
          <w:spacing w:val="0"/>
          <w:sz w:val="21"/>
          <w:szCs w:val="21"/>
          <w:shd w:val="clear" w:color="auto" w:fill="FFFFFF"/>
        </w:rPr>
        <w:t>孙轶波</w:t>
      </w:r>
      <w:r>
        <w:rPr>
          <w:rFonts w:hint="eastAsia" w:ascii="宋体" w:hAnsi="宋体" w:eastAsia="宋体" w:cs="宋体"/>
          <w:sz w:val="21"/>
          <w:szCs w:val="21"/>
          <w:shd w:val="clear" w:color="auto" w:fill="FFFFFF"/>
        </w:rPr>
        <w:t xml:space="preserve">         联系电话：0574-</w:t>
      </w:r>
      <w:r>
        <w:rPr>
          <w:rFonts w:hint="eastAsia" w:ascii="宋体" w:hAnsi="宋体" w:eastAsia="宋体" w:cs="宋体"/>
          <w:i w:val="0"/>
          <w:iCs w:val="0"/>
          <w:caps w:val="0"/>
          <w:color w:val="333333"/>
          <w:spacing w:val="0"/>
          <w:sz w:val="21"/>
          <w:szCs w:val="21"/>
          <w:shd w:val="clear" w:color="auto" w:fill="FFFFFF"/>
        </w:rPr>
        <w:t>87996358</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Arial"/>
          <w:color w:val="000000"/>
          <w:szCs w:val="21"/>
        </w:rPr>
      </w:pPr>
      <w:r>
        <w:rPr>
          <w:rFonts w:hint="eastAsia" w:ascii="宋体" w:hAnsi="宋体" w:cs="Arial"/>
          <w:color w:val="000000"/>
          <w:szCs w:val="21"/>
        </w:rPr>
        <w:t>采购代理机构：</w:t>
      </w:r>
      <w:r>
        <w:rPr>
          <w:rFonts w:hint="eastAsia" w:ascii="宋体" w:hAnsi="宋体"/>
          <w:color w:val="000000"/>
          <w:szCs w:val="21"/>
        </w:rPr>
        <w:t>宁波市鄞州区公共资源交易中心</w:t>
      </w:r>
    </w:p>
    <w:p>
      <w:pPr>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ascii="宋体" w:hAnsi="宋体"/>
        </w:rPr>
      </w:pPr>
      <w:r>
        <w:rPr>
          <w:rFonts w:hint="eastAsia" w:ascii="宋体" w:hAnsi="宋体" w:cs="Arial"/>
          <w:color w:val="000000"/>
          <w:szCs w:val="21"/>
        </w:rPr>
        <w:t xml:space="preserve">  联系人：潘红阳 </w:t>
      </w:r>
      <w:r>
        <w:rPr>
          <w:rFonts w:hint="eastAsia" w:ascii="宋体" w:hAnsi="宋体"/>
        </w:rPr>
        <w:t xml:space="preserve">   电话：0574-88225172      传真：0574-88225200</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rPr>
      </w:pPr>
      <w:r>
        <w:rPr>
          <w:rFonts w:hint="eastAsia" w:ascii="宋体" w:hAnsi="宋体"/>
        </w:rPr>
        <w:t>同级财政监管部门：宁波市鄞州区财政局</w:t>
      </w:r>
    </w:p>
    <w:p>
      <w:pPr>
        <w:keepNext w:val="0"/>
        <w:keepLines w:val="0"/>
        <w:pageBreakBefore w:val="0"/>
        <w:widowControl w:val="0"/>
        <w:kinsoku/>
        <w:wordWrap/>
        <w:overflowPunct/>
        <w:topLinePunct w:val="0"/>
        <w:autoSpaceDE/>
        <w:autoSpaceDN/>
        <w:bidi w:val="0"/>
        <w:adjustRightInd/>
        <w:spacing w:line="400" w:lineRule="exact"/>
        <w:ind w:firstLine="630" w:firstLineChars="300"/>
        <w:textAlignment w:val="auto"/>
        <w:rPr>
          <w:rFonts w:ascii="宋体" w:hAnsi="宋体" w:cs="Arial"/>
          <w:color w:val="000000"/>
          <w:szCs w:val="21"/>
        </w:rPr>
      </w:pPr>
      <w:r>
        <w:rPr>
          <w:rFonts w:hint="eastAsia" w:ascii="宋体" w:hAnsi="宋体"/>
        </w:rPr>
        <w:t xml:space="preserve">  联系人：郑燕蓉          联系电话：0574-89295894</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b/>
        </w:rPr>
      </w:pPr>
      <w:r>
        <w:rPr>
          <w:rFonts w:hint="eastAsia" w:ascii="宋体"/>
          <w:b/>
        </w:rPr>
        <w:t>十一、落实的政府采购政策</w:t>
      </w:r>
    </w:p>
    <w:p>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ascii="宋体"/>
        </w:rPr>
      </w:pPr>
      <w:r>
        <w:rPr>
          <w:rFonts w:cs="Calibri"/>
          <w:sz w:val="22"/>
        </w:rPr>
        <w:t>《政府采购促进中小企业发展管理办法》（财库[2020]46号）；《关于政府采购支持监狱企业发展有关问题的通知》(财库[2014]68号)；《关于促进残疾人就业政府采购政策的通知》（财库[2017]141号）</w:t>
      </w:r>
      <w:r>
        <w:rPr>
          <w:rFonts w:hint="eastAsia" w:ascii="宋体"/>
        </w:rPr>
        <w:t>。</w:t>
      </w:r>
      <w:r>
        <w:rPr>
          <w:rFonts w:hint="eastAsia"/>
          <w:szCs w:val="21"/>
        </w:rPr>
        <w:t>财政部、国家发改委、生态环境部、市场监管总局等四部委发布的“财库[2019]9号”文件。</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b/>
        </w:rPr>
      </w:pPr>
      <w:r>
        <w:rPr>
          <w:rFonts w:hint="eastAsia" w:ascii="宋体"/>
          <w:b/>
        </w:rPr>
        <w:t>十二、其他事项</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rPr>
      </w:pPr>
      <w:r>
        <w:rPr>
          <w:rFonts w:hint="eastAsia" w:ascii="宋体"/>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rPr>
      </w:pP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000000"/>
          <w:szCs w:val="21"/>
        </w:rPr>
      </w:pP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000000"/>
          <w:szCs w:val="21"/>
          <w:u w:val="single"/>
        </w:rPr>
      </w:pPr>
      <w:r>
        <w:rPr>
          <w:rFonts w:hint="eastAsia" w:ascii="宋体" w:hAnsi="宋体"/>
          <w:color w:val="000000"/>
          <w:szCs w:val="21"/>
        </w:rPr>
        <w:t xml:space="preserve">                                               宁波市鄞州区公共资源交易中心</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olor w:val="000000"/>
          <w:szCs w:val="21"/>
        </w:rPr>
      </w:pPr>
      <w:r>
        <w:rPr>
          <w:rFonts w:hint="eastAsia" w:ascii="宋体" w:hAnsi="宋体"/>
          <w:color w:val="000000"/>
          <w:szCs w:val="21"/>
        </w:rPr>
        <w:t xml:space="preserve">                                                    2021年</w:t>
      </w:r>
      <w:r>
        <w:rPr>
          <w:rFonts w:hint="eastAsia" w:ascii="宋体" w:hAnsi="宋体"/>
          <w:color w:val="000000"/>
          <w:szCs w:val="21"/>
          <w:lang w:val="en-US" w:eastAsia="zh-CN"/>
        </w:rPr>
        <w:t>10</w:t>
      </w:r>
      <w:r>
        <w:rPr>
          <w:rFonts w:hint="eastAsia" w:ascii="宋体" w:hAnsi="宋体"/>
          <w:color w:val="000000"/>
          <w:szCs w:val="21"/>
        </w:rPr>
        <w:t>月</w:t>
      </w:r>
      <w:r>
        <w:rPr>
          <w:rFonts w:hint="eastAsia" w:ascii="宋体" w:hAnsi="宋体"/>
          <w:color w:val="000000"/>
          <w:szCs w:val="21"/>
          <w:lang w:val="en-US" w:eastAsia="zh-CN"/>
        </w:rPr>
        <w:t>27</w:t>
      </w:r>
      <w:r>
        <w:rPr>
          <w:rFonts w:hint="eastAsia" w:ascii="宋体" w:hAnsi="宋体"/>
          <w:color w:val="000000"/>
          <w:szCs w:val="21"/>
        </w:rPr>
        <w:t>日</w:t>
      </w:r>
    </w:p>
    <w:p>
      <w:pPr>
        <w:spacing w:line="400" w:lineRule="exact"/>
        <w:rPr>
          <w:rFonts w:ascii="宋体" w:hAnsi="宋体"/>
          <w:color w:val="000000"/>
          <w:szCs w:val="21"/>
        </w:rPr>
      </w:pPr>
      <w:r>
        <w:rPr>
          <w:rFonts w:hint="eastAsia" w:ascii="宋体" w:hAnsi="宋体"/>
          <w:color w:val="000000"/>
          <w:szCs w:val="21"/>
        </w:rPr>
        <w:t xml:space="preserve">                                       </w:t>
      </w:r>
    </w:p>
    <w:p>
      <w:pPr>
        <w:spacing w:line="440" w:lineRule="exact"/>
        <w:rPr>
          <w:rFonts w:ascii="宋体" w:hAnsi="宋体"/>
          <w:szCs w:val="21"/>
        </w:rPr>
      </w:pPr>
      <w:r>
        <w:rPr>
          <w:rFonts w:ascii="宋体" w:hAnsi="宋体"/>
          <w:szCs w:val="21"/>
        </w:rPr>
        <w:br w:type="page"/>
      </w:r>
    </w:p>
    <w:p>
      <w:pPr>
        <w:spacing w:line="440" w:lineRule="exact"/>
        <w:jc w:val="center"/>
        <w:rPr>
          <w:rFonts w:ascii="宋体" w:hAnsi="宋体"/>
          <w:b/>
          <w:sz w:val="32"/>
          <w:szCs w:val="32"/>
        </w:rPr>
      </w:pPr>
      <w:r>
        <w:rPr>
          <w:rFonts w:hint="eastAsia" w:ascii="宋体" w:hAnsi="宋体"/>
          <w:b/>
          <w:sz w:val="32"/>
          <w:szCs w:val="32"/>
        </w:rPr>
        <w:t xml:space="preserve">第二部分  </w:t>
      </w:r>
      <w:r>
        <w:rPr>
          <w:rFonts w:hint="eastAsia" w:ascii="宋体" w:hAnsi="宋体"/>
          <w:b/>
          <w:bCs/>
          <w:sz w:val="32"/>
          <w:szCs w:val="32"/>
        </w:rPr>
        <w:t>采购</w:t>
      </w:r>
      <w:r>
        <w:rPr>
          <w:rFonts w:hint="eastAsia" w:ascii="宋体" w:hAnsi="宋体"/>
          <w:b/>
          <w:sz w:val="32"/>
          <w:szCs w:val="32"/>
        </w:rPr>
        <w:t>需求</w:t>
      </w:r>
    </w:p>
    <w:p>
      <w:pPr>
        <w:tabs>
          <w:tab w:val="left" w:pos="270"/>
        </w:tabs>
        <w:spacing w:line="360" w:lineRule="auto"/>
        <w:jc w:val="left"/>
        <w:rPr>
          <w:rFonts w:hint="eastAsia"/>
          <w:b/>
          <w:sz w:val="24"/>
        </w:rPr>
      </w:pPr>
    </w:p>
    <w:p>
      <w:pPr>
        <w:spacing w:line="360" w:lineRule="auto"/>
        <w:rPr>
          <w:rFonts w:hint="eastAsia" w:ascii="宋体" w:hAnsi="宋体"/>
          <w:b/>
          <w:szCs w:val="21"/>
        </w:rPr>
      </w:pPr>
      <w:r>
        <w:rPr>
          <w:rFonts w:hint="eastAsia" w:ascii="宋体" w:hAnsi="宋体"/>
          <w:b/>
          <w:szCs w:val="21"/>
          <w:lang w:eastAsia="zh-CN"/>
        </w:rPr>
        <w:t>一、</w:t>
      </w:r>
      <w:r>
        <w:rPr>
          <w:rFonts w:hint="eastAsia" w:ascii="宋体" w:hAnsi="宋体"/>
          <w:b/>
          <w:szCs w:val="21"/>
        </w:rPr>
        <w:t>安保服务内容</w:t>
      </w:r>
    </w:p>
    <w:p>
      <w:pPr>
        <w:spacing w:line="360" w:lineRule="auto"/>
        <w:ind w:firstLine="420" w:firstLineChars="200"/>
        <w:rPr>
          <w:rFonts w:hint="eastAsia" w:ascii="宋体" w:hAnsi="宋体"/>
          <w:szCs w:val="21"/>
        </w:rPr>
      </w:pPr>
      <w:r>
        <w:rPr>
          <w:rFonts w:hint="eastAsia" w:ascii="宋体" w:hAnsi="宋体"/>
          <w:szCs w:val="21"/>
        </w:rPr>
        <w:t>1、医院门卫形象站岗，礼仪服务；车辆进出管理、物资出入管理。</w:t>
      </w:r>
    </w:p>
    <w:p>
      <w:pPr>
        <w:spacing w:line="360" w:lineRule="auto"/>
        <w:ind w:firstLine="420" w:firstLineChars="200"/>
        <w:rPr>
          <w:rFonts w:hint="eastAsia" w:ascii="宋体" w:hAnsi="宋体"/>
          <w:szCs w:val="21"/>
        </w:rPr>
      </w:pPr>
      <w:r>
        <w:rPr>
          <w:rFonts w:hint="eastAsia" w:ascii="宋体" w:hAnsi="宋体"/>
          <w:szCs w:val="21"/>
        </w:rPr>
        <w:t>2、车辆疏导和停放管理，车辆停放整齐有序，保证消防通道、急救通道畅通。</w:t>
      </w:r>
    </w:p>
    <w:p>
      <w:pPr>
        <w:spacing w:line="360" w:lineRule="auto"/>
        <w:ind w:firstLine="420" w:firstLineChars="200"/>
        <w:rPr>
          <w:rFonts w:hint="eastAsia" w:ascii="宋体" w:hAnsi="宋体"/>
          <w:szCs w:val="21"/>
        </w:rPr>
      </w:pPr>
      <w:r>
        <w:rPr>
          <w:rFonts w:hint="eastAsia" w:ascii="宋体" w:hAnsi="宋体"/>
          <w:szCs w:val="21"/>
        </w:rPr>
        <w:t>3、消防监控中心执勤监视及消防报警时到现场查看和应急处理。</w:t>
      </w:r>
    </w:p>
    <w:p>
      <w:pPr>
        <w:spacing w:line="360" w:lineRule="auto"/>
        <w:ind w:firstLine="420" w:firstLineChars="200"/>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szCs w:val="21"/>
          <w:highlight w:val="none"/>
          <w:lang w:eastAsia="zh-CN"/>
        </w:rPr>
        <w:t>协助医院做好疫情管控工作。</w:t>
      </w:r>
    </w:p>
    <w:p>
      <w:pPr>
        <w:spacing w:line="360" w:lineRule="auto"/>
        <w:ind w:firstLine="420" w:firstLineChars="200"/>
      </w:pPr>
      <w:r>
        <w:rPr>
          <w:rFonts w:hint="eastAsia" w:ascii="宋体" w:hAnsi="宋体"/>
          <w:szCs w:val="21"/>
          <w:lang w:val="en-US" w:eastAsia="zh-CN"/>
        </w:rPr>
        <w:t>5</w:t>
      </w:r>
      <w:r>
        <w:rPr>
          <w:rFonts w:hint="eastAsia" w:ascii="宋体" w:hAnsi="宋体"/>
          <w:szCs w:val="21"/>
        </w:rPr>
        <w:t>、</w:t>
      </w:r>
      <w:r>
        <w:rPr>
          <w:rFonts w:hint="eastAsia"/>
        </w:rPr>
        <w:t>停车场设备维护和更新</w:t>
      </w:r>
    </w:p>
    <w:p>
      <w:pPr>
        <w:spacing w:line="360" w:lineRule="auto"/>
        <w:ind w:firstLine="735" w:firstLineChars="350"/>
        <w:rPr>
          <w:rFonts w:hint="eastAsia"/>
        </w:rPr>
      </w:pPr>
      <w:r>
        <w:rPr>
          <w:rFonts w:hint="eastAsia"/>
          <w:lang w:val="en-US" w:eastAsia="zh-CN"/>
        </w:rPr>
        <w:t>5</w:t>
      </w:r>
      <w:r>
        <w:rPr>
          <w:rFonts w:hint="eastAsia"/>
        </w:rPr>
        <w:t>.1车辆管理道闸系统维护和保养；</w:t>
      </w:r>
    </w:p>
    <w:p>
      <w:pPr>
        <w:spacing w:line="360" w:lineRule="auto"/>
        <w:ind w:firstLine="735" w:firstLineChars="350"/>
      </w:pPr>
      <w:r>
        <w:rPr>
          <w:rFonts w:hint="eastAsia"/>
          <w:lang w:val="en-US" w:eastAsia="zh-CN"/>
        </w:rPr>
        <w:t>5</w:t>
      </w:r>
      <w:r>
        <w:rPr>
          <w:rFonts w:hint="eastAsia"/>
        </w:rPr>
        <w:t>.2路障、划线等维护和更新。</w:t>
      </w:r>
    </w:p>
    <w:p>
      <w:pPr>
        <w:spacing w:line="360" w:lineRule="auto"/>
        <w:ind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、管理区域内重点部位治安巡逻、检查；协助医院做好节能工作，随手关灯。</w:t>
      </w:r>
    </w:p>
    <w:p>
      <w:pPr>
        <w:spacing w:line="360" w:lineRule="auto"/>
        <w:ind w:left="630" w:leftChars="200" w:hanging="210" w:hangingChars="100"/>
        <w:rPr>
          <w:rFonts w:hint="eastAsia" w:ascii="宋体" w:hAnsi="宋体"/>
          <w:szCs w:val="21"/>
        </w:rPr>
      </w:pPr>
      <w:r>
        <w:rPr>
          <w:rFonts w:hint="eastAsia" w:ascii="宋体" w:hAnsi="宋体"/>
          <w:szCs w:val="21"/>
          <w:lang w:val="en-US" w:eastAsia="zh-CN"/>
        </w:rPr>
        <w:t>7</w:t>
      </w:r>
      <w:r>
        <w:rPr>
          <w:rFonts w:hint="eastAsia" w:ascii="宋体" w:hAnsi="宋体"/>
          <w:szCs w:val="21"/>
        </w:rPr>
        <w:t>、维护医院良好的医疗服务秩序（防小偷、防医托、防号贩子）驱赶进入医院张贴广告,发广告资料的人员，驱赶小贩；协助护理部做好陪护管理。</w:t>
      </w:r>
    </w:p>
    <w:p>
      <w:pPr>
        <w:spacing w:line="360" w:lineRule="auto"/>
        <w:ind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、配合公安部门做好安全防范管理，做好治安综合治理工作。</w:t>
      </w:r>
    </w:p>
    <w:p>
      <w:pPr>
        <w:spacing w:line="360" w:lineRule="auto"/>
        <w:ind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、协助医院做好医疗安全事件的处理工作，保护医护人员的人身安全和医院财产安全。</w:t>
      </w:r>
    </w:p>
    <w:p>
      <w:pPr>
        <w:spacing w:line="360" w:lineRule="auto"/>
        <w:ind w:firstLine="420" w:firstLineChars="200"/>
        <w:rPr>
          <w:rFonts w:hint="eastAsia" w:ascii="宋体" w:hAnsi="宋体"/>
          <w:szCs w:val="21"/>
        </w:rPr>
      </w:pPr>
      <w:r>
        <w:rPr>
          <w:rFonts w:hint="eastAsia" w:ascii="宋体" w:hAnsi="宋体"/>
          <w:szCs w:val="21"/>
          <w:lang w:val="en-US" w:eastAsia="zh-CN"/>
        </w:rPr>
        <w:t>10</w:t>
      </w:r>
      <w:r>
        <w:rPr>
          <w:rFonts w:hint="eastAsia" w:ascii="宋体" w:hAnsi="宋体"/>
          <w:szCs w:val="21"/>
        </w:rPr>
        <w:t>、做好医院的临时性安排的应急保卫工作。</w:t>
      </w:r>
    </w:p>
    <w:p>
      <w:pPr>
        <w:spacing w:line="360" w:lineRule="auto"/>
        <w:rPr>
          <w:rFonts w:hint="eastAsia" w:ascii="宋体" w:hAnsi="宋体"/>
          <w:b/>
          <w:szCs w:val="21"/>
        </w:rPr>
      </w:pPr>
    </w:p>
    <w:p>
      <w:pPr>
        <w:spacing w:line="360" w:lineRule="auto"/>
        <w:rPr>
          <w:rFonts w:hint="eastAsia" w:ascii="宋体" w:hAnsi="宋体"/>
          <w:b/>
          <w:szCs w:val="21"/>
        </w:rPr>
      </w:pPr>
      <w:r>
        <w:rPr>
          <w:rFonts w:hint="eastAsia" w:ascii="宋体" w:hAnsi="宋体"/>
          <w:b/>
          <w:szCs w:val="21"/>
        </w:rPr>
        <w:t>二、医院安全秩序管理服务要求</w:t>
      </w:r>
    </w:p>
    <w:p>
      <w:pPr>
        <w:spacing w:line="360" w:lineRule="auto"/>
        <w:ind w:firstLine="420" w:firstLineChars="200"/>
        <w:rPr>
          <w:rFonts w:hint="eastAsia" w:ascii="宋体" w:hAnsi="宋体"/>
          <w:szCs w:val="21"/>
        </w:rPr>
      </w:pPr>
      <w:r>
        <w:rPr>
          <w:rFonts w:hint="eastAsia" w:ascii="宋体" w:hAnsi="宋体"/>
          <w:szCs w:val="21"/>
        </w:rPr>
        <w:t>医院的安全秩序管理服务，是围绕医疗工作重心，为医院各项工作提供及时、安全、有效、全面的保障服务。</w:t>
      </w:r>
    </w:p>
    <w:p>
      <w:pPr>
        <w:spacing w:line="360" w:lineRule="auto"/>
        <w:rPr>
          <w:rFonts w:hint="eastAsia" w:ascii="宋体" w:hAnsi="宋体"/>
          <w:b/>
          <w:szCs w:val="21"/>
        </w:rPr>
      </w:pPr>
      <w:r>
        <w:rPr>
          <w:rFonts w:hint="eastAsia" w:ascii="宋体" w:hAnsi="宋体"/>
          <w:b/>
          <w:szCs w:val="21"/>
        </w:rPr>
        <w:t>1、治安综合管理</w:t>
      </w:r>
    </w:p>
    <w:p>
      <w:pPr>
        <w:spacing w:line="360" w:lineRule="auto"/>
        <w:ind w:left="630" w:hanging="630" w:hangingChars="300"/>
        <w:rPr>
          <w:rFonts w:hint="eastAsia" w:ascii="宋体" w:hAnsi="宋体"/>
          <w:szCs w:val="21"/>
        </w:rPr>
      </w:pPr>
      <w:r>
        <w:rPr>
          <w:rFonts w:hint="eastAsia" w:ascii="宋体" w:hAnsi="宋体"/>
          <w:szCs w:val="21"/>
        </w:rPr>
        <w:t>（1）保安负责院内的各项治安管理工作，24小时不间断在全院范围进行巡逻、制订24小时定线和变线巡逻路线，保证巡逻到位，确保安全。对院内治安监控设备全面监视，发现问题及时处理。</w:t>
      </w:r>
    </w:p>
    <w:p>
      <w:pPr>
        <w:spacing w:line="360" w:lineRule="auto"/>
        <w:rPr>
          <w:rFonts w:ascii="宋体" w:hAnsi="宋体"/>
          <w:szCs w:val="21"/>
        </w:rPr>
      </w:pPr>
      <w:r>
        <w:rPr>
          <w:rFonts w:hint="eastAsia" w:ascii="宋体" w:hAnsi="宋体"/>
          <w:szCs w:val="21"/>
        </w:rPr>
        <w:t>（2）医院医疗秩序维护</w:t>
      </w:r>
    </w:p>
    <w:p>
      <w:pPr>
        <w:spacing w:line="360" w:lineRule="auto"/>
        <w:ind w:left="525" w:leftChars="250"/>
        <w:rPr>
          <w:rFonts w:hint="eastAsia" w:ascii="宋体" w:hAnsi="宋体"/>
          <w:szCs w:val="21"/>
        </w:rPr>
      </w:pPr>
      <w:r>
        <w:rPr>
          <w:rFonts w:hint="eastAsia" w:ascii="宋体" w:hAnsi="宋体"/>
          <w:szCs w:val="21"/>
        </w:rPr>
        <w:t>保持良好的秩序，医院对就医环境有较高要求，特别是就诊高峰期，维持各个窗口、候诊区域、就诊区域的秩序，让病员自觉遵守先来后到，按次序排队，秩序井然。防小偷、防医托、防号贩子的巡逻。</w:t>
      </w:r>
    </w:p>
    <w:p>
      <w:pPr>
        <w:spacing w:line="360" w:lineRule="auto"/>
        <w:rPr>
          <w:rFonts w:ascii="宋体" w:hAnsi="宋体"/>
          <w:szCs w:val="21"/>
        </w:rPr>
      </w:pPr>
      <w:r>
        <w:rPr>
          <w:rFonts w:hint="eastAsia" w:ascii="宋体" w:hAnsi="宋体"/>
          <w:szCs w:val="21"/>
        </w:rPr>
        <w:t>（3）安全防范工作</w:t>
      </w:r>
    </w:p>
    <w:p>
      <w:pPr>
        <w:spacing w:line="360" w:lineRule="auto"/>
        <w:ind w:left="525" w:leftChars="250"/>
        <w:rPr>
          <w:rFonts w:hint="eastAsia" w:ascii="宋体" w:hAnsi="宋体"/>
          <w:szCs w:val="21"/>
        </w:rPr>
      </w:pPr>
      <w:r>
        <w:rPr>
          <w:rFonts w:hint="eastAsia" w:ascii="宋体" w:hAnsi="宋体"/>
          <w:szCs w:val="21"/>
        </w:rPr>
        <w:t>医院人员往来复杂，各种犯罪分子可能混在其中，就诊人员一般都带有现金，防范小偷是医院安保工作的重点之一，就诊高峰时段要加强保安人员巡逻力度。特别是要时刻防范和驱逐各种医托趁机行骗，保安应配合有关部门打击小偷、医托和号贩子。</w:t>
      </w:r>
    </w:p>
    <w:p>
      <w:pPr>
        <w:spacing w:line="360" w:lineRule="auto"/>
        <w:rPr>
          <w:rFonts w:ascii="宋体" w:hAnsi="宋体"/>
          <w:szCs w:val="21"/>
        </w:rPr>
      </w:pPr>
      <w:r>
        <w:rPr>
          <w:rFonts w:hint="eastAsia" w:ascii="宋体" w:hAnsi="宋体"/>
          <w:szCs w:val="21"/>
        </w:rPr>
        <w:t>（4）保护医院财产和医护人员的人身安全。</w:t>
      </w:r>
    </w:p>
    <w:p>
      <w:pPr>
        <w:spacing w:line="360" w:lineRule="auto"/>
        <w:ind w:left="525" w:leftChars="250"/>
        <w:rPr>
          <w:rFonts w:hint="eastAsia" w:ascii="宋体" w:hAnsi="宋体"/>
          <w:szCs w:val="21"/>
        </w:rPr>
      </w:pPr>
      <w:r>
        <w:rPr>
          <w:rFonts w:hint="eastAsia" w:ascii="宋体" w:hAnsi="宋体"/>
          <w:szCs w:val="21"/>
        </w:rPr>
        <w:t>随着人们对生命越来越重视，各种医患纠纷经常发生，个别不理智的患者家属，甚至对医护人员进行人身攻击；因此必须保护医护人员的安全，将事态发生的火苗熄灭在萌芽状态，</w:t>
      </w:r>
      <w:r>
        <w:rPr>
          <w:rFonts w:ascii="宋体" w:hAnsi="宋体"/>
          <w:szCs w:val="21"/>
        </w:rPr>
        <w:t xml:space="preserve"> </w:t>
      </w:r>
      <w:r>
        <w:rPr>
          <w:rFonts w:hint="eastAsia" w:ascii="宋体" w:hAnsi="宋体"/>
          <w:szCs w:val="21"/>
        </w:rPr>
        <w:t>做好必要的劝解说服工作。</w:t>
      </w:r>
    </w:p>
    <w:p>
      <w:pPr>
        <w:spacing w:line="360" w:lineRule="auto"/>
        <w:rPr>
          <w:rFonts w:hint="eastAsia" w:ascii="宋体" w:hAnsi="宋体"/>
          <w:szCs w:val="21"/>
        </w:rPr>
      </w:pPr>
    </w:p>
    <w:p>
      <w:pPr>
        <w:spacing w:line="360" w:lineRule="auto"/>
        <w:rPr>
          <w:rFonts w:hint="eastAsia" w:ascii="宋体" w:hAnsi="宋体"/>
          <w:b/>
          <w:szCs w:val="21"/>
          <w:highlight w:val="none"/>
        </w:rPr>
      </w:pPr>
      <w:r>
        <w:rPr>
          <w:rFonts w:hint="eastAsia" w:ascii="宋体" w:hAnsi="宋体"/>
          <w:b/>
          <w:szCs w:val="21"/>
          <w:highlight w:val="none"/>
        </w:rPr>
        <w:t>2、车辆管理</w:t>
      </w:r>
    </w:p>
    <w:p>
      <w:pPr>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lang w:eastAsia="zh-CN"/>
        </w:rPr>
        <w:t>本院</w:t>
      </w:r>
      <w:r>
        <w:rPr>
          <w:rFonts w:hint="eastAsia" w:ascii="宋体" w:hAnsi="宋体"/>
          <w:b w:val="0"/>
          <w:bCs/>
          <w:color w:val="auto"/>
          <w:szCs w:val="21"/>
          <w:highlight w:val="none"/>
        </w:rPr>
        <w:t>地面停车位213个左右，地下车位180个。2021年6-8月份月车流量5万多辆次，日车流量1700-1800辆次左右。为提高停车场运行效率，</w:t>
      </w:r>
      <w:r>
        <w:rPr>
          <w:rFonts w:hint="eastAsia" w:ascii="宋体" w:hAnsi="宋体"/>
          <w:b w:val="0"/>
          <w:bCs/>
          <w:color w:val="auto"/>
          <w:szCs w:val="21"/>
          <w:highlight w:val="none"/>
          <w:lang w:eastAsia="zh-CN"/>
        </w:rPr>
        <w:t>采购人</w:t>
      </w:r>
      <w:r>
        <w:rPr>
          <w:rFonts w:hint="eastAsia" w:ascii="宋体" w:hAnsi="宋体"/>
          <w:b w:val="0"/>
          <w:bCs/>
          <w:color w:val="auto"/>
          <w:szCs w:val="21"/>
          <w:highlight w:val="none"/>
        </w:rPr>
        <w:t>对前一年度停车收费实际金额进行</w:t>
      </w:r>
      <w:r>
        <w:rPr>
          <w:rFonts w:hint="eastAsia" w:ascii="宋体" w:hAnsi="宋体"/>
          <w:b w:val="0"/>
          <w:bCs/>
          <w:color w:val="auto"/>
          <w:szCs w:val="21"/>
          <w:highlight w:val="none"/>
          <w:lang w:eastAsia="zh-CN"/>
        </w:rPr>
        <w:t>统计</w:t>
      </w:r>
      <w:r>
        <w:rPr>
          <w:rFonts w:hint="eastAsia" w:ascii="宋体" w:hAnsi="宋体"/>
          <w:b w:val="0"/>
          <w:bCs/>
          <w:color w:val="auto"/>
          <w:szCs w:val="21"/>
          <w:highlight w:val="none"/>
        </w:rPr>
        <w:t>，上缴停车收费</w:t>
      </w:r>
      <w:r>
        <w:rPr>
          <w:rFonts w:hint="eastAsia" w:ascii="宋体" w:hAnsi="宋体"/>
          <w:b w:val="0"/>
          <w:bCs/>
          <w:color w:val="auto"/>
          <w:szCs w:val="21"/>
          <w:highlight w:val="none"/>
          <w:lang w:eastAsia="zh-CN"/>
        </w:rPr>
        <w:t>金额</w:t>
      </w:r>
      <w:r>
        <w:rPr>
          <w:rFonts w:hint="eastAsia" w:ascii="宋体" w:hAnsi="宋体"/>
          <w:b w:val="0"/>
          <w:bCs/>
          <w:color w:val="auto"/>
          <w:szCs w:val="21"/>
          <w:highlight w:val="none"/>
        </w:rPr>
        <w:t>为人民币152.35万元/年。</w:t>
      </w:r>
    </w:p>
    <w:p>
      <w:pPr>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保安服务</w:t>
      </w:r>
      <w:r>
        <w:rPr>
          <w:rFonts w:hint="eastAsia" w:ascii="宋体" w:hAnsi="宋体"/>
          <w:b w:val="0"/>
          <w:bCs/>
          <w:color w:val="auto"/>
          <w:szCs w:val="21"/>
          <w:highlight w:val="none"/>
          <w:lang w:eastAsia="zh-CN"/>
        </w:rPr>
        <w:t>内容</w:t>
      </w:r>
      <w:r>
        <w:rPr>
          <w:rFonts w:hint="eastAsia" w:ascii="宋体" w:hAnsi="宋体"/>
          <w:b w:val="0"/>
          <w:bCs/>
          <w:color w:val="auto"/>
          <w:szCs w:val="21"/>
          <w:highlight w:val="none"/>
        </w:rPr>
        <w:t>包括停车收费管理，上缴停车收费需遵照医院制订的车辆管理考核奖惩制度，由中标人按每月上缴。</w:t>
      </w:r>
    </w:p>
    <w:p>
      <w:pPr>
        <w:spacing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 医院自备车辆及医护人员私家车辆管理。</w:t>
      </w:r>
    </w:p>
    <w:p>
      <w:pPr>
        <w:spacing w:line="360" w:lineRule="auto"/>
        <w:ind w:left="420" w:leftChars="200" w:firstLine="210" w:firstLineChars="100"/>
        <w:rPr>
          <w:rFonts w:hint="eastAsia" w:ascii="宋体" w:hAnsi="宋体"/>
          <w:szCs w:val="21"/>
        </w:rPr>
      </w:pPr>
      <w:r>
        <w:rPr>
          <w:rFonts w:ascii="宋体" w:hAnsi="宋体"/>
          <w:szCs w:val="21"/>
        </w:rPr>
        <w:t>(</w:t>
      </w:r>
      <w:r>
        <w:rPr>
          <w:rFonts w:hint="eastAsia" w:ascii="宋体" w:hAnsi="宋体"/>
          <w:szCs w:val="21"/>
        </w:rPr>
        <w:t>A</w:t>
      </w:r>
      <w:r>
        <w:rPr>
          <w:rFonts w:ascii="宋体" w:hAnsi="宋体"/>
          <w:szCs w:val="21"/>
        </w:rPr>
        <w:t xml:space="preserve">) </w:t>
      </w:r>
      <w:r>
        <w:rPr>
          <w:rFonts w:hint="eastAsia" w:ascii="宋体" w:hAnsi="宋体"/>
          <w:szCs w:val="21"/>
        </w:rPr>
        <w:t>医院自备的车辆主要是用于医院公务车辆，保安人员要加强管理，确保车辆进出畅通，确保车位不被无故侵占</w:t>
      </w:r>
      <w:r>
        <w:rPr>
          <w:rFonts w:ascii="宋体" w:hAnsi="宋体"/>
          <w:szCs w:val="21"/>
        </w:rPr>
        <w:t xml:space="preserve"> </w:t>
      </w:r>
      <w:r>
        <w:rPr>
          <w:rFonts w:hint="eastAsia" w:ascii="宋体" w:hAnsi="宋体"/>
          <w:szCs w:val="21"/>
        </w:rPr>
        <w:t>。</w:t>
      </w:r>
    </w:p>
    <w:p>
      <w:pPr>
        <w:spacing w:line="360" w:lineRule="auto"/>
        <w:ind w:firstLine="630" w:firstLineChars="300"/>
        <w:rPr>
          <w:rFonts w:hint="eastAsia" w:ascii="宋体" w:hAnsi="宋体"/>
          <w:szCs w:val="21"/>
        </w:rPr>
      </w:pPr>
      <w:r>
        <w:rPr>
          <w:rFonts w:ascii="宋体" w:hAnsi="宋体"/>
          <w:szCs w:val="21"/>
        </w:rPr>
        <w:t>(</w:t>
      </w:r>
      <w:r>
        <w:rPr>
          <w:rFonts w:hint="eastAsia" w:ascii="宋体" w:hAnsi="宋体"/>
          <w:szCs w:val="21"/>
        </w:rPr>
        <w:t>B</w:t>
      </w:r>
      <w:r>
        <w:rPr>
          <w:rFonts w:ascii="宋体" w:hAnsi="宋体"/>
          <w:szCs w:val="21"/>
        </w:rPr>
        <w:t xml:space="preserve">) </w:t>
      </w:r>
      <w:r>
        <w:rPr>
          <w:rFonts w:hint="eastAsia" w:ascii="宋体" w:hAnsi="宋体"/>
          <w:szCs w:val="21"/>
        </w:rPr>
        <w:t>医护人员私家车辆，根据</w:t>
      </w:r>
      <w:r>
        <w:rPr>
          <w:rFonts w:hint="eastAsia" w:ascii="宋体" w:hAnsi="宋体"/>
          <w:szCs w:val="21"/>
          <w:lang w:eastAsia="zh-CN"/>
        </w:rPr>
        <w:t>采购人</w:t>
      </w:r>
      <w:r>
        <w:rPr>
          <w:rFonts w:hint="eastAsia" w:ascii="宋体" w:hAnsi="宋体"/>
          <w:szCs w:val="21"/>
        </w:rPr>
        <w:t>提供的车辆停车证，按规定车位停放。</w:t>
      </w:r>
    </w:p>
    <w:p>
      <w:pPr>
        <w:spacing w:line="360" w:lineRule="auto"/>
        <w:ind w:firstLine="630" w:firstLineChars="300"/>
        <w:rPr>
          <w:rFonts w:ascii="宋体" w:hAnsi="宋体"/>
          <w:szCs w:val="21"/>
        </w:rPr>
      </w:pPr>
      <w:r>
        <w:rPr>
          <w:rFonts w:hint="eastAsia" w:ascii="宋体" w:hAnsi="宋体"/>
          <w:szCs w:val="21"/>
        </w:rPr>
        <w:t>(C) 当班保安人员要坚守岗位，按规定巡视，保护车辆不被损坏，车内物品安全。</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 外来车辆管理</w:t>
      </w:r>
    </w:p>
    <w:p>
      <w:pPr>
        <w:spacing w:line="360" w:lineRule="auto"/>
        <w:ind w:left="420" w:leftChars="200" w:firstLine="210" w:firstLineChars="100"/>
        <w:rPr>
          <w:rFonts w:ascii="宋体" w:hAnsi="宋体"/>
          <w:szCs w:val="21"/>
        </w:rPr>
      </w:pPr>
      <w:r>
        <w:rPr>
          <w:rFonts w:ascii="宋体" w:hAnsi="宋体"/>
          <w:szCs w:val="21"/>
        </w:rPr>
        <w:t>(</w:t>
      </w:r>
      <w:r>
        <w:rPr>
          <w:rFonts w:hint="eastAsia" w:ascii="宋体" w:hAnsi="宋体"/>
          <w:szCs w:val="21"/>
        </w:rPr>
        <w:t>A</w:t>
      </w:r>
      <w:r>
        <w:rPr>
          <w:rFonts w:ascii="宋体" w:hAnsi="宋体"/>
          <w:szCs w:val="21"/>
        </w:rPr>
        <w:t>)</w:t>
      </w:r>
      <w:r>
        <w:rPr>
          <w:rFonts w:hint="eastAsia" w:ascii="宋体" w:hAnsi="宋体"/>
          <w:szCs w:val="21"/>
        </w:rPr>
        <w:t xml:space="preserve"> 外来车辆进入医院，须服从保安指挥，接送病人允许进入的车辆，必须停放到划定的车位内，接送完病人后应驶离院区，做好劝离工作，不允许车辆超越停放位停放或一车占二位停放，协助车辆收费人员做好停车收费工作。</w:t>
      </w:r>
    </w:p>
    <w:p>
      <w:pPr>
        <w:spacing w:line="360" w:lineRule="auto"/>
        <w:ind w:firstLine="630" w:firstLineChars="300"/>
        <w:rPr>
          <w:rFonts w:hint="eastAsia" w:ascii="宋体" w:hAnsi="宋体"/>
          <w:szCs w:val="21"/>
        </w:rPr>
      </w:pPr>
      <w:r>
        <w:rPr>
          <w:rFonts w:ascii="宋体" w:hAnsi="宋体"/>
          <w:szCs w:val="21"/>
        </w:rPr>
        <w:t>(</w:t>
      </w:r>
      <w:r>
        <w:rPr>
          <w:rFonts w:hint="eastAsia" w:ascii="宋体" w:hAnsi="宋体"/>
          <w:szCs w:val="21"/>
        </w:rPr>
        <w:t>B</w:t>
      </w:r>
      <w:r>
        <w:rPr>
          <w:rFonts w:ascii="宋体" w:hAnsi="宋体"/>
          <w:szCs w:val="21"/>
        </w:rPr>
        <w:t>)</w:t>
      </w:r>
      <w:r>
        <w:rPr>
          <w:rFonts w:hint="eastAsia" w:ascii="宋体" w:hAnsi="宋体"/>
          <w:szCs w:val="21"/>
        </w:rPr>
        <w:t xml:space="preserve"> 凡装有易燃、易爆、剧毒物品或有污染性物品的车辆严禁驶入医院内</w:t>
      </w:r>
      <w:r>
        <w:rPr>
          <w:rFonts w:ascii="宋体" w:hAnsi="宋体"/>
          <w:szCs w:val="21"/>
        </w:rPr>
        <w:t xml:space="preserve"> </w:t>
      </w:r>
      <w:r>
        <w:rPr>
          <w:rFonts w:hint="eastAsia" w:ascii="宋体" w:hAnsi="宋体"/>
          <w:szCs w:val="21"/>
        </w:rPr>
        <w:t>。</w:t>
      </w:r>
    </w:p>
    <w:p>
      <w:pPr>
        <w:spacing w:line="360" w:lineRule="auto"/>
        <w:ind w:firstLine="630" w:firstLineChars="300"/>
        <w:rPr>
          <w:rFonts w:hint="eastAsia" w:ascii="宋体" w:hAnsi="宋体"/>
          <w:szCs w:val="21"/>
        </w:rPr>
      </w:pPr>
      <w:r>
        <w:rPr>
          <w:rFonts w:ascii="宋体" w:hAnsi="宋体"/>
          <w:szCs w:val="21"/>
        </w:rPr>
        <w:t>(</w:t>
      </w:r>
      <w:r>
        <w:rPr>
          <w:rFonts w:hint="eastAsia" w:ascii="宋体" w:hAnsi="宋体"/>
          <w:szCs w:val="21"/>
        </w:rPr>
        <w:t>C) 保证消防通道、车辆通道、120急救通道24小时畅通无阻。</w:t>
      </w:r>
    </w:p>
    <w:p>
      <w:pPr>
        <w:spacing w:line="360" w:lineRule="auto"/>
        <w:ind w:left="420" w:leftChars="200" w:firstLine="210" w:firstLineChars="100"/>
        <w:rPr>
          <w:rFonts w:hint="eastAsia" w:ascii="宋体" w:hAnsi="宋体"/>
          <w:szCs w:val="21"/>
        </w:rPr>
      </w:pPr>
      <w:r>
        <w:rPr>
          <w:rFonts w:ascii="宋体" w:hAnsi="宋体"/>
          <w:szCs w:val="21"/>
        </w:rPr>
        <w:t>(</w:t>
      </w:r>
      <w:r>
        <w:rPr>
          <w:rFonts w:hint="eastAsia" w:ascii="宋体" w:hAnsi="宋体"/>
          <w:szCs w:val="21"/>
        </w:rPr>
        <w:t>D</w:t>
      </w:r>
      <w:r>
        <w:rPr>
          <w:rFonts w:ascii="宋体" w:hAnsi="宋体"/>
          <w:szCs w:val="21"/>
        </w:rPr>
        <w:t>)</w:t>
      </w:r>
      <w:r>
        <w:rPr>
          <w:rFonts w:hint="eastAsia" w:ascii="宋体" w:hAnsi="宋体"/>
          <w:szCs w:val="21"/>
        </w:rPr>
        <w:t xml:space="preserve"> 禁止漏水、漏油的车辆出入医院，院区内车辆严禁鸣笛，限速5千米/小时，保安人员加强管理。</w:t>
      </w:r>
    </w:p>
    <w:p>
      <w:pPr>
        <w:spacing w:line="360" w:lineRule="auto"/>
        <w:ind w:firstLine="630" w:firstLineChars="300"/>
        <w:rPr>
          <w:rFonts w:hint="eastAsia" w:ascii="宋体" w:hAnsi="宋体"/>
          <w:szCs w:val="21"/>
        </w:rPr>
      </w:pPr>
      <w:r>
        <w:rPr>
          <w:rFonts w:ascii="宋体" w:hAnsi="宋体"/>
          <w:szCs w:val="21"/>
        </w:rPr>
        <w:t>(</w:t>
      </w:r>
      <w:r>
        <w:rPr>
          <w:rFonts w:hint="eastAsia" w:ascii="宋体" w:hAnsi="宋体"/>
          <w:szCs w:val="21"/>
        </w:rPr>
        <w:t>E</w:t>
      </w:r>
      <w:r>
        <w:rPr>
          <w:rFonts w:ascii="宋体" w:hAnsi="宋体"/>
          <w:szCs w:val="21"/>
        </w:rPr>
        <w:t>)</w:t>
      </w:r>
      <w:r>
        <w:rPr>
          <w:rFonts w:hint="eastAsia" w:ascii="宋体" w:hAnsi="宋体"/>
          <w:szCs w:val="21"/>
        </w:rPr>
        <w:t xml:space="preserve"> 保安加强巡逻，提醒车主关好车辆门、窗，保管好贵重物品。</w:t>
      </w:r>
    </w:p>
    <w:p>
      <w:pPr>
        <w:spacing w:line="360" w:lineRule="auto"/>
        <w:ind w:firstLine="630" w:firstLineChars="300"/>
        <w:rPr>
          <w:rFonts w:hint="eastAsia" w:ascii="宋体" w:hAnsi="宋体"/>
          <w:szCs w:val="21"/>
        </w:rPr>
      </w:pPr>
      <w:r>
        <w:rPr>
          <w:rFonts w:hint="eastAsia" w:ascii="宋体" w:hAnsi="宋体"/>
          <w:szCs w:val="21"/>
        </w:rPr>
        <w:t>(F) 协助车辆收费员做好车辆停车收费工作，阻止车辆冲卡行为。</w:t>
      </w:r>
    </w:p>
    <w:p>
      <w:pPr>
        <w:spacing w:line="360" w:lineRule="auto"/>
        <w:ind w:firstLine="420" w:firstLineChars="200"/>
        <w:rPr>
          <w:rFonts w:ascii="宋体" w:hAnsi="宋体"/>
          <w:szCs w:val="21"/>
        </w:rPr>
      </w:pPr>
      <w:r>
        <w:rPr>
          <w:rFonts w:hint="eastAsia" w:ascii="宋体" w:hAnsi="宋体"/>
          <w:szCs w:val="21"/>
        </w:rPr>
        <w:t>(3) 非机动车管理</w:t>
      </w:r>
    </w:p>
    <w:p>
      <w:pPr>
        <w:spacing w:line="360" w:lineRule="auto"/>
        <w:ind w:left="420" w:leftChars="200" w:firstLine="210" w:firstLineChars="100"/>
        <w:rPr>
          <w:rFonts w:hint="eastAsia" w:ascii="宋体" w:hAnsi="宋体"/>
          <w:szCs w:val="21"/>
        </w:rPr>
      </w:pPr>
      <w:r>
        <w:rPr>
          <w:rFonts w:ascii="宋体" w:hAnsi="宋体"/>
          <w:szCs w:val="21"/>
        </w:rPr>
        <w:t>(</w:t>
      </w:r>
      <w:r>
        <w:rPr>
          <w:rFonts w:hint="eastAsia" w:ascii="宋体" w:hAnsi="宋体"/>
          <w:szCs w:val="21"/>
        </w:rPr>
        <w:t>A</w:t>
      </w:r>
      <w:r>
        <w:rPr>
          <w:rFonts w:ascii="宋体" w:hAnsi="宋体"/>
          <w:szCs w:val="21"/>
        </w:rPr>
        <w:t>)</w:t>
      </w:r>
      <w:r>
        <w:rPr>
          <w:rFonts w:hint="eastAsia" w:ascii="宋体" w:hAnsi="宋体"/>
          <w:szCs w:val="21"/>
        </w:rPr>
        <w:t xml:space="preserve"> 非机动车在医院规定范围有序停放，确保院内道路通畅。 </w:t>
      </w:r>
    </w:p>
    <w:p>
      <w:pPr>
        <w:spacing w:line="360" w:lineRule="auto"/>
        <w:ind w:left="420" w:leftChars="200" w:firstLine="210" w:firstLineChars="100"/>
        <w:rPr>
          <w:rFonts w:hint="eastAsia" w:ascii="宋体" w:hAnsi="宋体"/>
          <w:szCs w:val="21"/>
        </w:rPr>
      </w:pPr>
      <w:r>
        <w:rPr>
          <w:rFonts w:hint="eastAsia" w:ascii="宋体" w:hAnsi="宋体"/>
          <w:szCs w:val="21"/>
        </w:rPr>
        <w:t>(B) 为了避免车辆被盗等事件的发生，影响医院的公众形象，需要采用人防技防相结合的方式，保安对非机动车停放场地进行巡逻，监控岗位要进行实时监视，发现可疑人员通知巡逻岗进行布控</w:t>
      </w:r>
      <w:r>
        <w:rPr>
          <w:rFonts w:ascii="宋体" w:hAnsi="宋体"/>
          <w:szCs w:val="21"/>
        </w:rPr>
        <w:t xml:space="preserve">, </w:t>
      </w:r>
      <w:r>
        <w:rPr>
          <w:rFonts w:hint="eastAsia" w:ascii="宋体" w:hAnsi="宋体"/>
          <w:szCs w:val="21"/>
        </w:rPr>
        <w:t>并加强防范和巡视，减少或避免车辆被盗事件的发生。</w:t>
      </w:r>
    </w:p>
    <w:p>
      <w:pPr>
        <w:spacing w:line="360" w:lineRule="auto"/>
        <w:rPr>
          <w:rFonts w:hint="eastAsia" w:ascii="宋体" w:hAnsi="宋体"/>
          <w:b/>
          <w:szCs w:val="21"/>
        </w:rPr>
      </w:pPr>
    </w:p>
    <w:p>
      <w:pPr>
        <w:spacing w:line="360" w:lineRule="auto"/>
        <w:rPr>
          <w:rFonts w:hint="eastAsia" w:ascii="宋体" w:hAnsi="宋体"/>
          <w:b/>
          <w:szCs w:val="21"/>
        </w:rPr>
      </w:pPr>
      <w:r>
        <w:rPr>
          <w:rFonts w:hint="eastAsia" w:ascii="宋体" w:hAnsi="宋体"/>
          <w:b/>
          <w:szCs w:val="21"/>
        </w:rPr>
        <w:t>三</w:t>
      </w:r>
      <w:r>
        <w:rPr>
          <w:rFonts w:hint="eastAsia" w:ascii="宋体" w:hAnsi="宋体"/>
          <w:b/>
          <w:szCs w:val="21"/>
          <w:lang w:eastAsia="zh-CN"/>
        </w:rPr>
        <w:t>、</w:t>
      </w:r>
      <w:r>
        <w:rPr>
          <w:rFonts w:hint="eastAsia" w:ascii="宋体" w:hAnsi="宋体"/>
          <w:b/>
          <w:szCs w:val="21"/>
        </w:rPr>
        <w:t>消防管理要求</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消防</w:t>
      </w:r>
      <w:r>
        <w:rPr>
          <w:rFonts w:hint="eastAsia" w:ascii="宋体" w:hAnsi="宋体"/>
          <w:szCs w:val="21"/>
        </w:rPr>
        <w:t>控制</w:t>
      </w:r>
      <w:r>
        <w:rPr>
          <w:rFonts w:ascii="宋体" w:hAnsi="宋体"/>
          <w:szCs w:val="21"/>
        </w:rPr>
        <w:t>中心值班</w:t>
      </w:r>
      <w:r>
        <w:rPr>
          <w:rFonts w:hint="eastAsia" w:ascii="宋体" w:hAnsi="宋体"/>
          <w:szCs w:val="21"/>
        </w:rPr>
        <w:t>人员必须经过消防控制系统操作人员专业培训，并取得上岗证，凭证上岗（*进驻时具有消控操作上岗证的人员必须全部到岗）。</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、消防监控联动中心实行24小时双岗值班制，</w:t>
      </w:r>
      <w:r>
        <w:rPr>
          <w:rFonts w:ascii="宋体" w:hAnsi="宋体"/>
          <w:szCs w:val="21"/>
        </w:rPr>
        <w:t>有详细的值班记录</w:t>
      </w:r>
      <w:r>
        <w:rPr>
          <w:rFonts w:hint="eastAsia" w:ascii="宋体" w:hAnsi="宋体"/>
          <w:szCs w:val="21"/>
        </w:rPr>
        <w:t>和消防设施巡查记录。</w:t>
      </w:r>
    </w:p>
    <w:p>
      <w:pPr>
        <w:spacing w:line="360" w:lineRule="auto"/>
        <w:ind w:firstLine="420" w:firstLineChars="200"/>
        <w:rPr>
          <w:rFonts w:hint="eastAsia" w:ascii="宋体" w:hAnsi="宋体"/>
          <w:szCs w:val="21"/>
        </w:rPr>
      </w:pPr>
      <w:r>
        <w:rPr>
          <w:rFonts w:ascii="宋体" w:hAnsi="宋体"/>
          <w:szCs w:val="21"/>
        </w:rPr>
        <w:t>3</w:t>
      </w:r>
      <w:r>
        <w:rPr>
          <w:rFonts w:hint="eastAsia" w:ascii="宋体" w:hAnsi="宋体"/>
          <w:szCs w:val="21"/>
        </w:rPr>
        <w:t>、平时实行不间断巡视，对防火重点部位，消防通道等进行重点检查。</w:t>
      </w:r>
    </w:p>
    <w:p>
      <w:pPr>
        <w:spacing w:line="360" w:lineRule="auto"/>
        <w:ind w:firstLine="420" w:firstLineChars="200"/>
        <w:rPr>
          <w:rFonts w:hint="eastAsia" w:ascii="宋体" w:hAnsi="宋体"/>
          <w:szCs w:val="21"/>
        </w:rPr>
      </w:pPr>
      <w:r>
        <w:rPr>
          <w:rFonts w:ascii="宋体" w:hAnsi="宋体"/>
          <w:szCs w:val="21"/>
        </w:rPr>
        <w:t>4</w:t>
      </w:r>
      <w:r>
        <w:rPr>
          <w:rFonts w:hint="eastAsia" w:ascii="宋体" w:hAnsi="宋体"/>
          <w:szCs w:val="21"/>
        </w:rPr>
        <w:t>、定期对消防灭火设施设备进行检查，每周一次，有记录，检查灭火器是否过期失效，压力等是否有效，灭火器过期前2个月及时上报保卫科。消防栓、应急指示灯等消防设施是否完好。如有损坏或过期失效立即通知医院后勤科修理、调换。</w:t>
      </w:r>
    </w:p>
    <w:p>
      <w:pPr>
        <w:spacing w:line="360" w:lineRule="auto"/>
        <w:ind w:firstLine="420" w:firstLineChars="200"/>
        <w:rPr>
          <w:rFonts w:ascii="宋体" w:hAnsi="宋体"/>
          <w:szCs w:val="21"/>
        </w:rPr>
      </w:pPr>
      <w:r>
        <w:rPr>
          <w:rFonts w:hint="eastAsia" w:ascii="宋体" w:hAnsi="宋体"/>
          <w:szCs w:val="21"/>
        </w:rPr>
        <w:t>5、做好所有安保、消防设施的日常清洁、保养、保管工作。</w:t>
      </w:r>
    </w:p>
    <w:p>
      <w:pPr>
        <w:spacing w:line="360" w:lineRule="auto"/>
        <w:ind w:firstLine="420" w:firstLineChars="200"/>
        <w:rPr>
          <w:rFonts w:ascii="宋体" w:hAnsi="宋体"/>
          <w:szCs w:val="21"/>
        </w:rPr>
      </w:pPr>
      <w:r>
        <w:rPr>
          <w:rFonts w:hint="eastAsia" w:ascii="宋体" w:hAnsi="宋体"/>
          <w:szCs w:val="21"/>
        </w:rPr>
        <w:t>6、积极开展防火宣传教育，对违规用电、用火现象及时阻止，建立健全防火责任制和岗位责任制，制定消防应急预案。</w:t>
      </w:r>
    </w:p>
    <w:p>
      <w:pPr>
        <w:spacing w:line="360" w:lineRule="auto"/>
        <w:ind w:firstLine="420" w:firstLineChars="200"/>
        <w:rPr>
          <w:rFonts w:hint="eastAsia" w:ascii="宋体" w:hAnsi="宋体"/>
          <w:szCs w:val="21"/>
        </w:rPr>
      </w:pPr>
      <w:r>
        <w:rPr>
          <w:rFonts w:hint="eastAsia" w:ascii="宋体" w:hAnsi="宋体"/>
          <w:szCs w:val="21"/>
        </w:rPr>
        <w:t>7、加强消防演练，积极组织保安人员参加消防演练，正确使用消防器材</w:t>
      </w:r>
      <w:r>
        <w:rPr>
          <w:rFonts w:ascii="宋体" w:hAnsi="宋体"/>
          <w:szCs w:val="21"/>
        </w:rPr>
        <w:t>,</w:t>
      </w:r>
      <w:r>
        <w:rPr>
          <w:rFonts w:hint="eastAsia" w:ascii="宋体" w:hAnsi="宋体"/>
          <w:szCs w:val="21"/>
        </w:rPr>
        <w:t>熟知医院突发事件应急预案，一旦发生火灾，及时报警</w:t>
      </w:r>
      <w:r>
        <w:rPr>
          <w:rFonts w:ascii="宋体" w:hAnsi="宋体"/>
          <w:szCs w:val="21"/>
        </w:rPr>
        <w:t>,</w:t>
      </w:r>
      <w:r>
        <w:rPr>
          <w:rFonts w:hint="eastAsia" w:ascii="宋体" w:hAnsi="宋体"/>
          <w:szCs w:val="21"/>
        </w:rPr>
        <w:t>采取有效措施，灭火自救以减少损失。</w:t>
      </w:r>
    </w:p>
    <w:p>
      <w:pPr>
        <w:spacing w:line="360" w:lineRule="auto"/>
        <w:ind w:firstLine="420" w:firstLineChars="200"/>
        <w:rPr>
          <w:rFonts w:hint="eastAsia" w:ascii="宋体" w:hAnsi="宋体"/>
          <w:szCs w:val="21"/>
        </w:rPr>
      </w:pPr>
      <w:r>
        <w:rPr>
          <w:rFonts w:hint="eastAsia" w:ascii="宋体" w:hAnsi="宋体"/>
          <w:szCs w:val="21"/>
        </w:rPr>
        <w:t>8、保安人员兼任医院的义务消防队员和抗台救灾队员，所有人员有参加灭火、抗台抢险的义务。</w:t>
      </w:r>
    </w:p>
    <w:p>
      <w:pPr>
        <w:spacing w:line="360" w:lineRule="auto"/>
        <w:rPr>
          <w:rFonts w:hint="eastAsia" w:ascii="宋体" w:hAnsi="宋体"/>
          <w:b/>
          <w:szCs w:val="21"/>
        </w:rPr>
      </w:pPr>
    </w:p>
    <w:p>
      <w:pPr>
        <w:spacing w:line="360" w:lineRule="auto"/>
        <w:rPr>
          <w:rFonts w:hint="eastAsia" w:ascii="宋体" w:hAnsi="宋体"/>
          <w:b/>
          <w:szCs w:val="21"/>
        </w:rPr>
      </w:pPr>
      <w:r>
        <w:rPr>
          <w:rFonts w:hint="eastAsia" w:ascii="宋体" w:hAnsi="宋体"/>
          <w:b/>
          <w:szCs w:val="21"/>
        </w:rPr>
        <w:t>四、岗位设置</w:t>
      </w:r>
    </w:p>
    <w:p>
      <w:pPr>
        <w:spacing w:line="360" w:lineRule="auto"/>
        <w:ind w:firstLine="420" w:firstLineChars="200"/>
        <w:rPr>
          <w:rFonts w:hint="eastAsia" w:ascii="宋体" w:hAnsi="宋体"/>
          <w:szCs w:val="21"/>
          <w:highlight w:val="none"/>
        </w:rPr>
      </w:pPr>
      <w:r>
        <w:rPr>
          <w:rFonts w:hint="eastAsia" w:ascii="宋体" w:hAnsi="宋体"/>
          <w:szCs w:val="21"/>
        </w:rPr>
        <w:t>安保人员数量不</w:t>
      </w:r>
      <w:r>
        <w:rPr>
          <w:rFonts w:hint="eastAsia" w:ascii="宋体" w:hAnsi="宋体"/>
          <w:szCs w:val="21"/>
          <w:highlight w:val="none"/>
        </w:rPr>
        <w:t>少于</w:t>
      </w:r>
      <w:r>
        <w:rPr>
          <w:rFonts w:hint="eastAsia" w:ascii="宋体" w:hAnsi="宋体"/>
          <w:szCs w:val="21"/>
          <w:highlight w:val="none"/>
          <w:lang w:val="en-US" w:eastAsia="zh-CN"/>
        </w:rPr>
        <w:t>94</w:t>
      </w:r>
      <w:r>
        <w:rPr>
          <w:rFonts w:hint="eastAsia" w:ascii="宋体" w:hAnsi="宋体"/>
          <w:szCs w:val="21"/>
          <w:highlight w:val="none"/>
        </w:rPr>
        <w:t>人（保安人员配备须不低于在岗医务人员3%、20张床位配一名保安或日均门诊量3%）；发生重大事件时，保证能额外调配支援人员至少20人。</w:t>
      </w:r>
    </w:p>
    <w:p>
      <w:pPr>
        <w:pStyle w:val="2"/>
        <w:spacing w:before="45" w:after="29"/>
        <w:ind w:right="2198"/>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宁</w:t>
      </w:r>
      <w:r>
        <w:rPr>
          <w:rFonts w:hint="eastAsia" w:ascii="宋体" w:hAnsi="宋体" w:eastAsia="宋体" w:cs="宋体"/>
          <w:sz w:val="21"/>
          <w:szCs w:val="21"/>
          <w:highlight w:val="none"/>
        </w:rPr>
        <w:t>波市第</w:t>
      </w:r>
      <w:r>
        <w:rPr>
          <w:rFonts w:hint="eastAsia" w:ascii="宋体" w:hAnsi="宋体" w:eastAsia="宋体" w:cs="宋体"/>
          <w:sz w:val="21"/>
          <w:szCs w:val="21"/>
          <w:highlight w:val="none"/>
          <w:lang w:val="en-US"/>
        </w:rPr>
        <w:t>六</w:t>
      </w:r>
      <w:r>
        <w:rPr>
          <w:rFonts w:hint="eastAsia" w:ascii="宋体" w:hAnsi="宋体" w:eastAsia="宋体" w:cs="宋体"/>
          <w:sz w:val="21"/>
          <w:szCs w:val="21"/>
          <w:highlight w:val="none"/>
        </w:rPr>
        <w:t>医院保安岗位布置</w:t>
      </w:r>
    </w:p>
    <w:tbl>
      <w:tblPr>
        <w:tblStyle w:val="57"/>
        <w:tblW w:w="9150" w:type="dxa"/>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92"/>
        <w:gridCol w:w="4810"/>
        <w:gridCol w:w="12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trPr>
        <w:tc>
          <w:tcPr>
            <w:tcW w:w="3092" w:type="dxa"/>
            <w:noWrap w:val="0"/>
            <w:vAlign w:val="center"/>
          </w:tcPr>
          <w:p>
            <w:pPr>
              <w:pStyle w:val="56"/>
              <w:spacing w:before="66"/>
              <w:ind w:left="1213" w:right="1175"/>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岗位</w:t>
            </w:r>
          </w:p>
        </w:tc>
        <w:tc>
          <w:tcPr>
            <w:tcW w:w="4810" w:type="dxa"/>
            <w:noWrap w:val="0"/>
            <w:vAlign w:val="center"/>
          </w:tcPr>
          <w:p>
            <w:pPr>
              <w:pStyle w:val="56"/>
              <w:spacing w:before="66"/>
              <w:ind w:left="461" w:right="425"/>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班次</w:t>
            </w:r>
          </w:p>
        </w:tc>
        <w:tc>
          <w:tcPr>
            <w:tcW w:w="1248" w:type="dxa"/>
            <w:noWrap w:val="0"/>
            <w:vAlign w:val="center"/>
          </w:tcPr>
          <w:p>
            <w:pPr>
              <w:pStyle w:val="56"/>
              <w:spacing w:before="43" w:line="443" w:lineRule="exact"/>
              <w:ind w:left="225"/>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092" w:type="dxa"/>
            <w:noWrap w:val="0"/>
            <w:vAlign w:val="center"/>
          </w:tcPr>
          <w:p>
            <w:pPr>
              <w:pStyle w:val="56"/>
              <w:jc w:val="center"/>
              <w:rPr>
                <w:rFonts w:hint="eastAsia" w:ascii="宋体" w:hAnsi="宋体" w:eastAsia="宋体" w:cs="宋体"/>
                <w:sz w:val="21"/>
                <w:szCs w:val="21"/>
              </w:rPr>
            </w:pPr>
            <w:r>
              <w:rPr>
                <w:rFonts w:hint="eastAsia" w:ascii="宋体" w:hAnsi="宋体" w:eastAsia="宋体" w:cs="宋体"/>
                <w:sz w:val="21"/>
                <w:szCs w:val="21"/>
              </w:rPr>
              <w:t>管理队长</w:t>
            </w:r>
          </w:p>
        </w:tc>
        <w:tc>
          <w:tcPr>
            <w:tcW w:w="4810" w:type="dxa"/>
            <w:noWrap w:val="0"/>
            <w:vAlign w:val="center"/>
          </w:tcPr>
          <w:p>
            <w:pPr>
              <w:pStyle w:val="56"/>
              <w:jc w:val="left"/>
              <w:rPr>
                <w:rFonts w:hint="eastAsia" w:ascii="宋体" w:hAnsi="宋体" w:eastAsia="宋体" w:cs="宋体"/>
                <w:sz w:val="21"/>
                <w:szCs w:val="21"/>
              </w:rPr>
            </w:pPr>
            <w:r>
              <w:rPr>
                <w:rFonts w:hint="eastAsia" w:ascii="宋体" w:hAnsi="宋体" w:eastAsia="宋体" w:cs="宋体"/>
                <w:sz w:val="21"/>
                <w:szCs w:val="21"/>
              </w:rPr>
              <w:t>白班</w:t>
            </w:r>
          </w:p>
        </w:tc>
        <w:tc>
          <w:tcPr>
            <w:tcW w:w="1248" w:type="dxa"/>
            <w:noWrap w:val="0"/>
            <w:vAlign w:val="center"/>
          </w:tcPr>
          <w:p>
            <w:pPr>
              <w:pStyle w:val="56"/>
              <w:ind w:left="22"/>
              <w:jc w:val="center"/>
              <w:rPr>
                <w:rFonts w:hint="eastAsia" w:ascii="宋体" w:hAnsi="宋体" w:eastAsia="宋体" w:cs="宋体"/>
                <w:b/>
                <w:sz w:val="21"/>
                <w:szCs w:val="21"/>
              </w:rPr>
            </w:pPr>
            <w:r>
              <w:rPr>
                <w:rFonts w:hint="eastAsia" w:ascii="宋体" w:hAnsi="宋体" w:eastAsia="宋体" w:cs="宋体"/>
                <w:b/>
                <w:sz w:val="21"/>
                <w:szCs w:val="21"/>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092" w:type="dxa"/>
            <w:noWrap w:val="0"/>
            <w:vAlign w:val="center"/>
          </w:tcPr>
          <w:p>
            <w:pPr>
              <w:pStyle w:val="56"/>
              <w:ind w:right="-72"/>
              <w:jc w:val="center"/>
              <w:rPr>
                <w:rFonts w:hint="eastAsia" w:ascii="宋体" w:hAnsi="宋体" w:eastAsia="宋体" w:cs="宋体"/>
                <w:sz w:val="21"/>
                <w:szCs w:val="21"/>
              </w:rPr>
            </w:pPr>
            <w:r>
              <w:rPr>
                <w:rFonts w:hint="eastAsia" w:ascii="宋体" w:hAnsi="宋体" w:eastAsia="宋体" w:cs="宋体"/>
                <w:sz w:val="21"/>
                <w:szCs w:val="21"/>
              </w:rPr>
              <w:t>分队长</w:t>
            </w:r>
          </w:p>
        </w:tc>
        <w:tc>
          <w:tcPr>
            <w:tcW w:w="4810" w:type="dxa"/>
            <w:noWrap w:val="0"/>
            <w:vAlign w:val="center"/>
          </w:tcPr>
          <w:p>
            <w:pPr>
              <w:pStyle w:val="56"/>
              <w:jc w:val="left"/>
              <w:rPr>
                <w:rFonts w:hint="eastAsia" w:ascii="宋体" w:hAnsi="宋体" w:eastAsia="宋体" w:cs="宋体"/>
                <w:sz w:val="21"/>
                <w:szCs w:val="21"/>
              </w:rPr>
            </w:pPr>
            <w:r>
              <w:rPr>
                <w:rFonts w:hint="eastAsia" w:ascii="宋体" w:hAnsi="宋体" w:eastAsia="宋体" w:cs="宋体"/>
                <w:sz w:val="21"/>
                <w:szCs w:val="21"/>
              </w:rPr>
              <w:t>一岗24小时</w:t>
            </w:r>
          </w:p>
        </w:tc>
        <w:tc>
          <w:tcPr>
            <w:tcW w:w="1248" w:type="dxa"/>
            <w:noWrap w:val="0"/>
            <w:vAlign w:val="center"/>
          </w:tcPr>
          <w:p>
            <w:pPr>
              <w:pStyle w:val="56"/>
              <w:ind w:left="2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092" w:type="dxa"/>
            <w:noWrap w:val="0"/>
            <w:vAlign w:val="center"/>
          </w:tcPr>
          <w:p>
            <w:pPr>
              <w:pStyle w:val="56"/>
              <w:spacing w:before="80"/>
              <w:jc w:val="center"/>
              <w:rPr>
                <w:rFonts w:hint="eastAsia" w:ascii="宋体" w:hAnsi="宋体" w:eastAsia="宋体" w:cs="宋体"/>
                <w:sz w:val="21"/>
                <w:szCs w:val="21"/>
              </w:rPr>
            </w:pPr>
            <w:r>
              <w:rPr>
                <w:rFonts w:hint="eastAsia" w:ascii="宋体" w:hAnsi="宋体" w:eastAsia="宋体" w:cs="宋体"/>
                <w:sz w:val="21"/>
                <w:szCs w:val="21"/>
              </w:rPr>
              <w:t>正大门岗</w:t>
            </w:r>
          </w:p>
        </w:tc>
        <w:tc>
          <w:tcPr>
            <w:tcW w:w="4810" w:type="dxa"/>
            <w:noWrap w:val="0"/>
            <w:vAlign w:val="center"/>
          </w:tcPr>
          <w:p>
            <w:pPr>
              <w:pStyle w:val="56"/>
              <w:spacing w:before="80"/>
              <w:jc w:val="left"/>
              <w:rPr>
                <w:rFonts w:hint="eastAsia" w:ascii="宋体" w:hAnsi="宋体" w:eastAsia="宋体" w:cs="宋体"/>
                <w:sz w:val="21"/>
                <w:szCs w:val="21"/>
              </w:rPr>
            </w:pPr>
            <w:r>
              <w:rPr>
                <w:rFonts w:hint="eastAsia" w:ascii="宋体" w:hAnsi="宋体" w:eastAsia="宋体" w:cs="宋体"/>
                <w:sz w:val="21"/>
                <w:szCs w:val="21"/>
              </w:rPr>
              <w:t>一岗24小时</w:t>
            </w:r>
          </w:p>
        </w:tc>
        <w:tc>
          <w:tcPr>
            <w:tcW w:w="1248" w:type="dxa"/>
            <w:noWrap w:val="0"/>
            <w:vAlign w:val="center"/>
          </w:tcPr>
          <w:p>
            <w:pPr>
              <w:pStyle w:val="56"/>
              <w:spacing w:before="80"/>
              <w:ind w:left="22"/>
              <w:jc w:val="center"/>
              <w:rPr>
                <w:rFonts w:hint="eastAsia" w:ascii="宋体" w:hAnsi="宋体" w:eastAsia="宋体" w:cs="宋体"/>
                <w:b/>
                <w:sz w:val="21"/>
                <w:szCs w:val="21"/>
              </w:rPr>
            </w:pPr>
            <w:r>
              <w:rPr>
                <w:rFonts w:hint="eastAsia" w:ascii="宋体" w:hAnsi="宋体" w:eastAsia="宋体" w:cs="宋体"/>
                <w:b/>
                <w:sz w:val="21"/>
                <w:szCs w:val="21"/>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092" w:type="dxa"/>
            <w:noWrap w:val="0"/>
            <w:vAlign w:val="center"/>
          </w:tcPr>
          <w:p>
            <w:pPr>
              <w:pStyle w:val="56"/>
              <w:jc w:val="center"/>
              <w:rPr>
                <w:rFonts w:hint="eastAsia" w:ascii="宋体" w:hAnsi="宋体" w:eastAsia="宋体" w:cs="宋体"/>
                <w:sz w:val="21"/>
                <w:szCs w:val="21"/>
              </w:rPr>
            </w:pPr>
            <w:r>
              <w:rPr>
                <w:rFonts w:hint="eastAsia" w:ascii="宋体" w:hAnsi="宋体" w:eastAsia="宋体" w:cs="宋体"/>
                <w:sz w:val="21"/>
                <w:szCs w:val="21"/>
              </w:rPr>
              <w:t>巡逻岗</w:t>
            </w:r>
          </w:p>
        </w:tc>
        <w:tc>
          <w:tcPr>
            <w:tcW w:w="4810" w:type="dxa"/>
            <w:noWrap w:val="0"/>
            <w:vAlign w:val="center"/>
          </w:tcPr>
          <w:p>
            <w:pPr>
              <w:pStyle w:val="56"/>
              <w:jc w:val="left"/>
              <w:rPr>
                <w:rFonts w:hint="eastAsia" w:ascii="宋体" w:hAnsi="宋体" w:eastAsia="宋体" w:cs="宋体"/>
                <w:sz w:val="21"/>
                <w:szCs w:val="21"/>
              </w:rPr>
            </w:pPr>
            <w:r>
              <w:rPr>
                <w:rFonts w:hint="eastAsia" w:ascii="宋体" w:hAnsi="宋体" w:eastAsia="宋体" w:cs="宋体"/>
                <w:sz w:val="21"/>
                <w:szCs w:val="21"/>
              </w:rPr>
              <w:t>一岗双人24小时</w:t>
            </w:r>
          </w:p>
        </w:tc>
        <w:tc>
          <w:tcPr>
            <w:tcW w:w="1248" w:type="dxa"/>
            <w:noWrap w:val="0"/>
            <w:vAlign w:val="center"/>
          </w:tcPr>
          <w:p>
            <w:pPr>
              <w:pStyle w:val="56"/>
              <w:ind w:left="22"/>
              <w:jc w:val="center"/>
              <w:rPr>
                <w:rFonts w:hint="eastAsia" w:ascii="宋体" w:hAnsi="宋体" w:eastAsia="宋体" w:cs="宋体"/>
                <w:b/>
                <w:sz w:val="21"/>
                <w:szCs w:val="21"/>
              </w:rPr>
            </w:pPr>
            <w:r>
              <w:rPr>
                <w:rFonts w:hint="eastAsia" w:ascii="宋体" w:hAnsi="宋体" w:eastAsia="宋体" w:cs="宋体"/>
                <w:b/>
                <w:sz w:val="21"/>
                <w:szCs w:val="21"/>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092" w:type="dxa"/>
            <w:noWrap w:val="0"/>
            <w:vAlign w:val="center"/>
          </w:tcPr>
          <w:p>
            <w:pPr>
              <w:pStyle w:val="56"/>
              <w:jc w:val="center"/>
              <w:rPr>
                <w:rFonts w:hint="eastAsia" w:ascii="宋体" w:hAnsi="宋体" w:eastAsia="宋体" w:cs="宋体"/>
                <w:sz w:val="21"/>
                <w:szCs w:val="21"/>
              </w:rPr>
            </w:pPr>
            <w:r>
              <w:rPr>
                <w:rFonts w:hint="eastAsia" w:ascii="宋体" w:hAnsi="宋体" w:eastAsia="宋体" w:cs="宋体"/>
                <w:sz w:val="21"/>
                <w:szCs w:val="21"/>
              </w:rPr>
              <w:t>消控监控岗</w:t>
            </w:r>
          </w:p>
        </w:tc>
        <w:tc>
          <w:tcPr>
            <w:tcW w:w="4810" w:type="dxa"/>
            <w:noWrap w:val="0"/>
            <w:vAlign w:val="center"/>
          </w:tcPr>
          <w:p>
            <w:pPr>
              <w:pStyle w:val="56"/>
              <w:jc w:val="left"/>
              <w:rPr>
                <w:rFonts w:hint="eastAsia" w:ascii="宋体" w:hAnsi="宋体" w:eastAsia="宋体" w:cs="宋体"/>
                <w:sz w:val="21"/>
                <w:szCs w:val="21"/>
              </w:rPr>
            </w:pPr>
            <w:r>
              <w:rPr>
                <w:rFonts w:hint="eastAsia" w:ascii="宋体" w:hAnsi="宋体" w:eastAsia="宋体" w:cs="宋体"/>
                <w:sz w:val="21"/>
                <w:szCs w:val="21"/>
              </w:rPr>
              <w:t>一岗双人24小时</w:t>
            </w:r>
          </w:p>
        </w:tc>
        <w:tc>
          <w:tcPr>
            <w:tcW w:w="1248" w:type="dxa"/>
            <w:noWrap w:val="0"/>
            <w:vAlign w:val="center"/>
          </w:tcPr>
          <w:p>
            <w:pPr>
              <w:pStyle w:val="56"/>
              <w:ind w:left="22"/>
              <w:jc w:val="center"/>
              <w:rPr>
                <w:rFonts w:hint="eastAsia" w:ascii="宋体" w:hAnsi="宋体" w:eastAsia="宋体" w:cs="宋体"/>
                <w:b/>
                <w:sz w:val="21"/>
                <w:szCs w:val="21"/>
              </w:rPr>
            </w:pPr>
            <w:r>
              <w:rPr>
                <w:rFonts w:hint="eastAsia" w:ascii="宋体" w:hAnsi="宋体" w:eastAsia="宋体" w:cs="宋体"/>
                <w:b/>
                <w:sz w:val="21"/>
                <w:szCs w:val="21"/>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092" w:type="dxa"/>
            <w:noWrap w:val="0"/>
            <w:vAlign w:val="center"/>
          </w:tcPr>
          <w:p>
            <w:pPr>
              <w:pStyle w:val="56"/>
              <w:jc w:val="center"/>
              <w:rPr>
                <w:rFonts w:hint="eastAsia" w:ascii="宋体" w:hAnsi="宋体" w:eastAsia="宋体" w:cs="宋体"/>
                <w:sz w:val="21"/>
                <w:szCs w:val="21"/>
              </w:rPr>
            </w:pPr>
            <w:r>
              <w:rPr>
                <w:rFonts w:hint="eastAsia" w:ascii="宋体" w:hAnsi="宋体" w:eastAsia="宋体" w:cs="宋体"/>
                <w:sz w:val="21"/>
                <w:szCs w:val="21"/>
              </w:rPr>
              <w:t>急诊门岗</w:t>
            </w:r>
          </w:p>
        </w:tc>
        <w:tc>
          <w:tcPr>
            <w:tcW w:w="4810" w:type="dxa"/>
            <w:noWrap w:val="0"/>
            <w:vAlign w:val="center"/>
          </w:tcPr>
          <w:p>
            <w:pPr>
              <w:pStyle w:val="56"/>
              <w:jc w:val="left"/>
              <w:rPr>
                <w:rFonts w:hint="eastAsia" w:ascii="宋体" w:hAnsi="宋体" w:eastAsia="宋体" w:cs="宋体"/>
                <w:sz w:val="21"/>
                <w:szCs w:val="21"/>
              </w:rPr>
            </w:pPr>
            <w:r>
              <w:rPr>
                <w:rFonts w:hint="eastAsia" w:ascii="宋体" w:hAnsi="宋体" w:eastAsia="宋体" w:cs="宋体"/>
                <w:sz w:val="21"/>
                <w:szCs w:val="21"/>
              </w:rPr>
              <w:t>一岗双人24小时</w:t>
            </w:r>
          </w:p>
        </w:tc>
        <w:tc>
          <w:tcPr>
            <w:tcW w:w="1248" w:type="dxa"/>
            <w:noWrap w:val="0"/>
            <w:vAlign w:val="center"/>
          </w:tcPr>
          <w:p>
            <w:pPr>
              <w:pStyle w:val="56"/>
              <w:ind w:left="22"/>
              <w:jc w:val="center"/>
              <w:rPr>
                <w:rFonts w:hint="eastAsia" w:ascii="宋体" w:hAnsi="宋体" w:eastAsia="宋体" w:cs="宋体"/>
                <w:b/>
                <w:sz w:val="21"/>
                <w:szCs w:val="21"/>
              </w:rPr>
            </w:pPr>
            <w:r>
              <w:rPr>
                <w:rFonts w:hint="eastAsia" w:ascii="宋体" w:hAnsi="宋体" w:eastAsia="宋体" w:cs="宋体"/>
                <w:b/>
                <w:sz w:val="21"/>
                <w:szCs w:val="21"/>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092" w:type="dxa"/>
            <w:noWrap w:val="0"/>
            <w:vAlign w:val="center"/>
          </w:tcPr>
          <w:p>
            <w:pPr>
              <w:pStyle w:val="56"/>
              <w:jc w:val="center"/>
              <w:rPr>
                <w:rFonts w:hint="eastAsia" w:ascii="宋体" w:hAnsi="宋体" w:eastAsia="宋体" w:cs="宋体"/>
                <w:sz w:val="21"/>
                <w:szCs w:val="21"/>
              </w:rPr>
            </w:pPr>
            <w:r>
              <w:rPr>
                <w:rFonts w:hint="eastAsia" w:ascii="宋体" w:hAnsi="宋体" w:eastAsia="宋体" w:cs="宋体"/>
                <w:sz w:val="21"/>
                <w:szCs w:val="21"/>
              </w:rPr>
              <w:t>门诊</w:t>
            </w:r>
          </w:p>
        </w:tc>
        <w:tc>
          <w:tcPr>
            <w:tcW w:w="4810" w:type="dxa"/>
            <w:noWrap w:val="0"/>
            <w:vAlign w:val="center"/>
          </w:tcPr>
          <w:p>
            <w:pPr>
              <w:pStyle w:val="56"/>
              <w:jc w:val="left"/>
              <w:rPr>
                <w:rFonts w:hint="eastAsia" w:ascii="宋体" w:hAnsi="宋体" w:eastAsia="宋体" w:cs="宋体"/>
                <w:sz w:val="21"/>
                <w:szCs w:val="21"/>
              </w:rPr>
            </w:pPr>
            <w:r>
              <w:rPr>
                <w:rFonts w:hint="eastAsia" w:ascii="宋体" w:hAnsi="宋体" w:eastAsia="宋体" w:cs="宋体"/>
                <w:sz w:val="21"/>
                <w:szCs w:val="21"/>
                <w:lang w:val="en-US"/>
              </w:rPr>
              <w:t>双</w:t>
            </w:r>
            <w:r>
              <w:rPr>
                <w:rFonts w:hint="eastAsia" w:ascii="宋体" w:hAnsi="宋体" w:eastAsia="宋体" w:cs="宋体"/>
                <w:sz w:val="21"/>
                <w:szCs w:val="21"/>
              </w:rPr>
              <w:t>岗10小时执勤</w:t>
            </w:r>
          </w:p>
        </w:tc>
        <w:tc>
          <w:tcPr>
            <w:tcW w:w="1248" w:type="dxa"/>
            <w:noWrap w:val="0"/>
            <w:vAlign w:val="center"/>
          </w:tcPr>
          <w:p>
            <w:pPr>
              <w:pStyle w:val="56"/>
              <w:ind w:left="22"/>
              <w:jc w:val="center"/>
              <w:rPr>
                <w:rFonts w:hint="eastAsia" w:ascii="宋体" w:hAnsi="宋体" w:eastAsia="宋体" w:cs="宋体"/>
                <w:b/>
                <w:sz w:val="21"/>
                <w:szCs w:val="21"/>
                <w:lang w:val="en-US"/>
              </w:rPr>
            </w:pPr>
            <w:r>
              <w:rPr>
                <w:rFonts w:hint="eastAsia" w:ascii="宋体" w:hAnsi="宋体" w:eastAsia="宋体" w:cs="宋体"/>
                <w:b/>
                <w:sz w:val="21"/>
                <w:szCs w:val="21"/>
                <w:lang w:val="en-US"/>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9" w:hRule="atLeast"/>
        </w:trPr>
        <w:tc>
          <w:tcPr>
            <w:tcW w:w="3092" w:type="dxa"/>
            <w:noWrap w:val="0"/>
            <w:vAlign w:val="center"/>
          </w:tcPr>
          <w:p>
            <w:pPr>
              <w:pStyle w:val="56"/>
              <w:jc w:val="center"/>
              <w:rPr>
                <w:rFonts w:hint="eastAsia" w:ascii="宋体" w:hAnsi="宋体" w:eastAsia="宋体" w:cs="宋体"/>
                <w:sz w:val="21"/>
                <w:szCs w:val="21"/>
              </w:rPr>
            </w:pPr>
            <w:r>
              <w:rPr>
                <w:rFonts w:hint="eastAsia" w:ascii="宋体" w:hAnsi="宋体" w:eastAsia="宋体" w:cs="宋体"/>
                <w:sz w:val="21"/>
                <w:szCs w:val="21"/>
              </w:rPr>
              <w:t>新住院部</w:t>
            </w:r>
          </w:p>
        </w:tc>
        <w:tc>
          <w:tcPr>
            <w:tcW w:w="4810" w:type="dxa"/>
            <w:noWrap w:val="0"/>
            <w:vAlign w:val="center"/>
          </w:tcPr>
          <w:p>
            <w:pPr>
              <w:pStyle w:val="56"/>
              <w:jc w:val="left"/>
              <w:rPr>
                <w:rFonts w:hint="eastAsia" w:ascii="宋体" w:hAnsi="宋体" w:eastAsia="宋体" w:cs="宋体"/>
                <w:sz w:val="21"/>
                <w:szCs w:val="21"/>
                <w:lang w:val="en-US"/>
              </w:rPr>
            </w:pPr>
            <w:r>
              <w:rPr>
                <w:rFonts w:hint="eastAsia" w:ascii="宋体" w:hAnsi="宋体" w:eastAsia="宋体" w:cs="宋体"/>
                <w:sz w:val="21"/>
                <w:szCs w:val="21"/>
              </w:rPr>
              <w:t>小卖部门口一岗</w:t>
            </w:r>
            <w:r>
              <w:rPr>
                <w:rFonts w:hint="eastAsia" w:ascii="宋体" w:hAnsi="宋体" w:eastAsia="宋体" w:cs="宋体"/>
                <w:sz w:val="21"/>
                <w:szCs w:val="21"/>
                <w:lang w:val="en-US"/>
              </w:rPr>
              <w:t>24小时，影像科门口24小时，二楼电梯大厅12小时</w:t>
            </w:r>
          </w:p>
        </w:tc>
        <w:tc>
          <w:tcPr>
            <w:tcW w:w="1248" w:type="dxa"/>
            <w:noWrap w:val="0"/>
            <w:vAlign w:val="center"/>
          </w:tcPr>
          <w:p>
            <w:pPr>
              <w:pStyle w:val="56"/>
              <w:ind w:left="2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9" w:hRule="atLeast"/>
        </w:trPr>
        <w:tc>
          <w:tcPr>
            <w:tcW w:w="3092" w:type="dxa"/>
            <w:noWrap w:val="0"/>
            <w:vAlign w:val="center"/>
          </w:tcPr>
          <w:p>
            <w:pPr>
              <w:pStyle w:val="56"/>
              <w:jc w:val="center"/>
              <w:rPr>
                <w:rFonts w:hint="eastAsia" w:ascii="宋体" w:hAnsi="宋体" w:eastAsia="宋体" w:cs="宋体"/>
                <w:sz w:val="21"/>
                <w:szCs w:val="21"/>
              </w:rPr>
            </w:pPr>
            <w:r>
              <w:rPr>
                <w:rFonts w:hint="eastAsia" w:ascii="宋体" w:hAnsi="宋体" w:eastAsia="宋体" w:cs="宋体"/>
                <w:sz w:val="21"/>
                <w:szCs w:val="21"/>
              </w:rPr>
              <w:t>地下停车岗</w:t>
            </w:r>
          </w:p>
        </w:tc>
        <w:tc>
          <w:tcPr>
            <w:tcW w:w="4810" w:type="dxa"/>
            <w:noWrap w:val="0"/>
            <w:vAlign w:val="center"/>
          </w:tcPr>
          <w:p>
            <w:pPr>
              <w:pStyle w:val="56"/>
              <w:jc w:val="left"/>
              <w:rPr>
                <w:rFonts w:hint="eastAsia" w:ascii="宋体" w:hAnsi="宋体" w:eastAsia="宋体" w:cs="宋体"/>
                <w:sz w:val="21"/>
                <w:szCs w:val="21"/>
                <w:lang w:val="en-US"/>
              </w:rPr>
            </w:pPr>
            <w:r>
              <w:rPr>
                <w:rFonts w:hint="eastAsia" w:ascii="宋体" w:hAnsi="宋体" w:eastAsia="宋体" w:cs="宋体"/>
                <w:sz w:val="21"/>
                <w:szCs w:val="21"/>
              </w:rPr>
              <w:t>地下一层</w:t>
            </w:r>
            <w:r>
              <w:rPr>
                <w:rFonts w:hint="eastAsia" w:ascii="宋体" w:hAnsi="宋体" w:eastAsia="宋体" w:cs="宋体"/>
                <w:sz w:val="21"/>
                <w:szCs w:val="21"/>
                <w:lang w:val="en-US"/>
              </w:rPr>
              <w:t>10小时3人，地下二层24小时1人，10小时2人</w:t>
            </w:r>
          </w:p>
        </w:tc>
        <w:tc>
          <w:tcPr>
            <w:tcW w:w="1248" w:type="dxa"/>
            <w:noWrap w:val="0"/>
            <w:vAlign w:val="center"/>
          </w:tcPr>
          <w:p>
            <w:pPr>
              <w:pStyle w:val="56"/>
              <w:ind w:left="2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092" w:type="dxa"/>
            <w:noWrap w:val="0"/>
            <w:vAlign w:val="center"/>
          </w:tcPr>
          <w:p>
            <w:pPr>
              <w:pStyle w:val="56"/>
              <w:spacing w:before="80"/>
              <w:jc w:val="center"/>
              <w:rPr>
                <w:rFonts w:hint="eastAsia" w:ascii="宋体" w:hAnsi="宋体" w:eastAsia="宋体" w:cs="宋体"/>
                <w:sz w:val="21"/>
                <w:szCs w:val="21"/>
              </w:rPr>
            </w:pPr>
            <w:r>
              <w:rPr>
                <w:rFonts w:hint="eastAsia" w:ascii="宋体" w:hAnsi="宋体" w:eastAsia="宋体" w:cs="宋体"/>
                <w:sz w:val="21"/>
                <w:szCs w:val="21"/>
              </w:rPr>
              <w:t>地面停车场</w:t>
            </w:r>
          </w:p>
        </w:tc>
        <w:tc>
          <w:tcPr>
            <w:tcW w:w="4810" w:type="dxa"/>
            <w:noWrap w:val="0"/>
            <w:vAlign w:val="center"/>
          </w:tcPr>
          <w:p>
            <w:pPr>
              <w:pStyle w:val="56"/>
              <w:spacing w:before="80"/>
              <w:jc w:val="left"/>
              <w:rPr>
                <w:rFonts w:hint="eastAsia" w:ascii="宋体" w:hAnsi="宋体" w:eastAsia="宋体" w:cs="宋体"/>
                <w:sz w:val="21"/>
                <w:szCs w:val="21"/>
                <w:lang w:val="en-US"/>
              </w:rPr>
            </w:pPr>
            <w:r>
              <w:rPr>
                <w:rFonts w:hint="eastAsia" w:ascii="宋体" w:hAnsi="宋体" w:eastAsia="宋体" w:cs="宋体"/>
                <w:sz w:val="21"/>
                <w:szCs w:val="21"/>
              </w:rPr>
              <w:t>12小时执勤</w:t>
            </w:r>
          </w:p>
        </w:tc>
        <w:tc>
          <w:tcPr>
            <w:tcW w:w="1248" w:type="dxa"/>
            <w:noWrap w:val="0"/>
            <w:vAlign w:val="center"/>
          </w:tcPr>
          <w:p>
            <w:pPr>
              <w:pStyle w:val="56"/>
              <w:spacing w:before="80"/>
              <w:ind w:left="22"/>
              <w:jc w:val="center"/>
              <w:rPr>
                <w:rFonts w:hint="eastAsia" w:ascii="宋体" w:hAnsi="宋体" w:eastAsia="宋体" w:cs="宋体"/>
                <w:b/>
                <w:sz w:val="21"/>
                <w:szCs w:val="21"/>
                <w:lang w:val="en-US"/>
              </w:rPr>
            </w:pPr>
            <w:r>
              <w:rPr>
                <w:rFonts w:hint="eastAsia" w:ascii="宋体" w:hAnsi="宋体" w:eastAsia="宋体" w:cs="宋体"/>
                <w:b/>
                <w:sz w:val="21"/>
                <w:szCs w:val="21"/>
                <w:lang w:val="en-US"/>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092" w:type="dxa"/>
            <w:noWrap w:val="0"/>
            <w:vAlign w:val="center"/>
          </w:tcPr>
          <w:p>
            <w:pPr>
              <w:pStyle w:val="56"/>
              <w:ind w:left="0"/>
              <w:jc w:val="center"/>
              <w:rPr>
                <w:rFonts w:hint="eastAsia" w:ascii="宋体" w:hAnsi="宋体" w:eastAsia="宋体" w:cs="宋体"/>
                <w:sz w:val="21"/>
                <w:szCs w:val="21"/>
              </w:rPr>
            </w:pPr>
            <w:r>
              <w:rPr>
                <w:rFonts w:hint="eastAsia" w:ascii="宋体" w:hAnsi="宋体" w:eastAsia="宋体" w:cs="宋体"/>
                <w:sz w:val="21"/>
                <w:szCs w:val="21"/>
              </w:rPr>
              <w:t>报刊</w:t>
            </w:r>
          </w:p>
        </w:tc>
        <w:tc>
          <w:tcPr>
            <w:tcW w:w="4810" w:type="dxa"/>
            <w:noWrap w:val="0"/>
            <w:vAlign w:val="center"/>
          </w:tcPr>
          <w:p>
            <w:pPr>
              <w:pStyle w:val="56"/>
              <w:jc w:val="left"/>
              <w:rPr>
                <w:rFonts w:hint="eastAsia" w:ascii="宋体" w:hAnsi="宋体" w:eastAsia="宋体" w:cs="宋体"/>
                <w:sz w:val="21"/>
                <w:szCs w:val="21"/>
                <w:lang w:val="en-US"/>
              </w:rPr>
            </w:pPr>
            <w:r>
              <w:rPr>
                <w:rFonts w:hint="eastAsia" w:ascii="宋体" w:hAnsi="宋体" w:eastAsia="宋体" w:cs="宋体"/>
                <w:sz w:val="21"/>
                <w:szCs w:val="21"/>
              </w:rPr>
              <w:t>白班</w:t>
            </w:r>
            <w:r>
              <w:rPr>
                <w:rFonts w:hint="eastAsia" w:ascii="宋体" w:hAnsi="宋体" w:eastAsia="宋体" w:cs="宋体"/>
                <w:sz w:val="21"/>
                <w:szCs w:val="21"/>
                <w:lang w:val="en-US"/>
              </w:rPr>
              <w:t>10小时</w:t>
            </w:r>
          </w:p>
        </w:tc>
        <w:tc>
          <w:tcPr>
            <w:tcW w:w="1248" w:type="dxa"/>
            <w:noWrap w:val="0"/>
            <w:vAlign w:val="center"/>
          </w:tcPr>
          <w:p>
            <w:pPr>
              <w:pStyle w:val="56"/>
              <w:ind w:left="22"/>
              <w:jc w:val="center"/>
              <w:rPr>
                <w:rFonts w:hint="eastAsia" w:ascii="宋体" w:hAnsi="宋体" w:eastAsia="宋体" w:cs="宋体"/>
                <w:b/>
                <w:sz w:val="21"/>
                <w:szCs w:val="21"/>
                <w:lang w:val="en-US"/>
              </w:rPr>
            </w:pPr>
            <w:r>
              <w:rPr>
                <w:rFonts w:hint="eastAsia" w:ascii="宋体" w:hAnsi="宋体" w:eastAsia="宋体" w:cs="宋体"/>
                <w:b/>
                <w:sz w:val="21"/>
                <w:szCs w:val="21"/>
                <w:lang w:val="en-US"/>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092" w:type="dxa"/>
            <w:noWrap w:val="0"/>
            <w:vAlign w:val="center"/>
          </w:tcPr>
          <w:p>
            <w:pPr>
              <w:pStyle w:val="56"/>
              <w:jc w:val="center"/>
              <w:rPr>
                <w:rFonts w:hint="eastAsia" w:ascii="宋体" w:hAnsi="宋体" w:eastAsia="宋体" w:cs="宋体"/>
                <w:sz w:val="21"/>
                <w:szCs w:val="21"/>
              </w:rPr>
            </w:pPr>
            <w:r>
              <w:rPr>
                <w:rFonts w:hint="eastAsia" w:ascii="宋体" w:hAnsi="宋体" w:eastAsia="宋体" w:cs="宋体"/>
                <w:sz w:val="21"/>
                <w:szCs w:val="21"/>
              </w:rPr>
              <w:t>项目秘书</w:t>
            </w:r>
          </w:p>
        </w:tc>
        <w:tc>
          <w:tcPr>
            <w:tcW w:w="4810" w:type="dxa"/>
            <w:noWrap w:val="0"/>
            <w:vAlign w:val="center"/>
          </w:tcPr>
          <w:p>
            <w:pPr>
              <w:pStyle w:val="56"/>
              <w:jc w:val="left"/>
              <w:rPr>
                <w:rFonts w:hint="eastAsia" w:ascii="宋体" w:hAnsi="宋体" w:eastAsia="宋体" w:cs="宋体"/>
                <w:sz w:val="21"/>
                <w:szCs w:val="21"/>
                <w:lang w:val="en-US"/>
              </w:rPr>
            </w:pPr>
            <w:r>
              <w:rPr>
                <w:rFonts w:hint="eastAsia" w:ascii="宋体" w:hAnsi="宋体" w:eastAsia="宋体" w:cs="宋体"/>
                <w:sz w:val="21"/>
                <w:szCs w:val="21"/>
              </w:rPr>
              <w:t>白班</w:t>
            </w:r>
            <w:r>
              <w:rPr>
                <w:rFonts w:hint="eastAsia" w:ascii="宋体" w:hAnsi="宋体" w:eastAsia="宋体" w:cs="宋体"/>
                <w:sz w:val="21"/>
                <w:szCs w:val="21"/>
                <w:lang w:val="en-US"/>
              </w:rPr>
              <w:t>8小时双休</w:t>
            </w:r>
          </w:p>
        </w:tc>
        <w:tc>
          <w:tcPr>
            <w:tcW w:w="1248" w:type="dxa"/>
            <w:noWrap w:val="0"/>
            <w:vAlign w:val="center"/>
          </w:tcPr>
          <w:p>
            <w:pPr>
              <w:pStyle w:val="56"/>
              <w:ind w:left="22"/>
              <w:jc w:val="center"/>
              <w:rPr>
                <w:rFonts w:hint="eastAsia" w:ascii="宋体" w:hAnsi="宋体" w:eastAsia="宋体" w:cs="宋体"/>
                <w:b/>
                <w:sz w:val="21"/>
                <w:szCs w:val="21"/>
              </w:rPr>
            </w:pPr>
            <w:r>
              <w:rPr>
                <w:rFonts w:hint="eastAsia" w:ascii="宋体" w:hAnsi="宋体" w:eastAsia="宋体" w:cs="宋体"/>
                <w:b/>
                <w:sz w:val="21"/>
                <w:szCs w:val="21"/>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092" w:type="dxa"/>
            <w:noWrap w:val="0"/>
            <w:vAlign w:val="center"/>
          </w:tcPr>
          <w:p>
            <w:pPr>
              <w:pStyle w:val="56"/>
              <w:ind w:left="0"/>
              <w:jc w:val="center"/>
              <w:rPr>
                <w:rFonts w:hint="eastAsia" w:ascii="宋体" w:hAnsi="宋体" w:eastAsia="宋体" w:cs="宋体"/>
                <w:sz w:val="21"/>
                <w:szCs w:val="21"/>
              </w:rPr>
            </w:pPr>
            <w:r>
              <w:rPr>
                <w:rFonts w:hint="eastAsia" w:ascii="宋体" w:hAnsi="宋体" w:eastAsia="宋体" w:cs="宋体"/>
                <w:sz w:val="21"/>
                <w:szCs w:val="21"/>
              </w:rPr>
              <w:t>特勤分队（含小分队队长、机动岗）</w:t>
            </w:r>
          </w:p>
        </w:tc>
        <w:tc>
          <w:tcPr>
            <w:tcW w:w="4810" w:type="dxa"/>
            <w:noWrap w:val="0"/>
            <w:vAlign w:val="center"/>
          </w:tcPr>
          <w:p>
            <w:pPr>
              <w:pStyle w:val="56"/>
              <w:jc w:val="left"/>
              <w:rPr>
                <w:rFonts w:hint="eastAsia" w:ascii="宋体" w:hAnsi="宋体" w:eastAsia="宋体" w:cs="宋体"/>
                <w:sz w:val="21"/>
                <w:szCs w:val="21"/>
                <w:lang w:val="en-US"/>
              </w:rPr>
            </w:pPr>
            <w:r>
              <w:rPr>
                <w:rFonts w:hint="eastAsia" w:ascii="宋体" w:hAnsi="宋体" w:eastAsia="宋体" w:cs="宋体"/>
                <w:sz w:val="21"/>
                <w:szCs w:val="21"/>
              </w:rPr>
              <w:t>24小时执勤</w:t>
            </w:r>
          </w:p>
        </w:tc>
        <w:tc>
          <w:tcPr>
            <w:tcW w:w="1248" w:type="dxa"/>
            <w:noWrap w:val="0"/>
            <w:vAlign w:val="center"/>
          </w:tcPr>
          <w:p>
            <w:pPr>
              <w:pStyle w:val="56"/>
              <w:ind w:left="2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092" w:type="dxa"/>
            <w:noWrap w:val="0"/>
            <w:vAlign w:val="center"/>
          </w:tcPr>
          <w:p>
            <w:pPr>
              <w:pStyle w:val="56"/>
              <w:jc w:val="center"/>
              <w:rPr>
                <w:rFonts w:hint="eastAsia" w:ascii="宋体" w:hAnsi="宋体" w:eastAsia="宋体" w:cs="宋体"/>
                <w:sz w:val="21"/>
                <w:szCs w:val="21"/>
              </w:rPr>
            </w:pPr>
            <w:r>
              <w:rPr>
                <w:rFonts w:hint="eastAsia" w:ascii="宋体" w:hAnsi="宋体" w:eastAsia="宋体" w:cs="宋体"/>
                <w:sz w:val="21"/>
                <w:szCs w:val="21"/>
              </w:rPr>
              <w:t>老住院部</w:t>
            </w:r>
          </w:p>
        </w:tc>
        <w:tc>
          <w:tcPr>
            <w:tcW w:w="4810" w:type="dxa"/>
            <w:noWrap w:val="0"/>
            <w:vAlign w:val="center"/>
          </w:tcPr>
          <w:p>
            <w:pPr>
              <w:pStyle w:val="56"/>
              <w:jc w:val="left"/>
              <w:rPr>
                <w:rFonts w:hint="eastAsia" w:ascii="宋体" w:hAnsi="宋体" w:eastAsia="宋体" w:cs="宋体"/>
                <w:sz w:val="21"/>
                <w:szCs w:val="21"/>
              </w:rPr>
            </w:pPr>
            <w:r>
              <w:rPr>
                <w:rFonts w:hint="eastAsia" w:ascii="宋体" w:hAnsi="宋体" w:eastAsia="宋体" w:cs="宋体"/>
                <w:sz w:val="21"/>
                <w:szCs w:val="21"/>
              </w:rPr>
              <w:t>一岗24小时</w:t>
            </w:r>
          </w:p>
        </w:tc>
        <w:tc>
          <w:tcPr>
            <w:tcW w:w="1248" w:type="dxa"/>
            <w:noWrap w:val="0"/>
            <w:vAlign w:val="center"/>
          </w:tcPr>
          <w:p>
            <w:pPr>
              <w:pStyle w:val="56"/>
              <w:ind w:left="22"/>
              <w:jc w:val="center"/>
              <w:rPr>
                <w:rFonts w:hint="eastAsia" w:ascii="宋体" w:hAnsi="宋体" w:eastAsia="宋体" w:cs="宋体"/>
                <w:b/>
                <w:sz w:val="21"/>
                <w:szCs w:val="21"/>
              </w:rPr>
            </w:pPr>
            <w:r>
              <w:rPr>
                <w:rFonts w:hint="eastAsia" w:ascii="宋体" w:hAnsi="宋体" w:eastAsia="宋体" w:cs="宋体"/>
                <w:b/>
                <w:sz w:val="21"/>
                <w:szCs w:val="21"/>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092" w:type="dxa"/>
            <w:noWrap w:val="0"/>
            <w:vAlign w:val="center"/>
          </w:tcPr>
          <w:p>
            <w:pPr>
              <w:pStyle w:val="56"/>
              <w:jc w:val="center"/>
              <w:rPr>
                <w:rFonts w:hint="eastAsia" w:ascii="宋体" w:hAnsi="宋体" w:eastAsia="宋体" w:cs="宋体"/>
                <w:sz w:val="21"/>
                <w:szCs w:val="21"/>
              </w:rPr>
            </w:pPr>
            <w:r>
              <w:rPr>
                <w:rFonts w:hint="eastAsia" w:ascii="宋体" w:hAnsi="宋体" w:eastAsia="宋体" w:cs="宋体"/>
                <w:sz w:val="21"/>
                <w:szCs w:val="21"/>
              </w:rPr>
              <w:t>看绿码</w:t>
            </w:r>
          </w:p>
        </w:tc>
        <w:tc>
          <w:tcPr>
            <w:tcW w:w="4810" w:type="dxa"/>
            <w:noWrap w:val="0"/>
            <w:vAlign w:val="center"/>
          </w:tcPr>
          <w:p>
            <w:pPr>
              <w:pStyle w:val="56"/>
              <w:ind w:left="0"/>
              <w:jc w:val="left"/>
              <w:rPr>
                <w:rFonts w:hint="eastAsia" w:ascii="宋体" w:hAnsi="宋体" w:eastAsia="宋体" w:cs="宋体"/>
                <w:sz w:val="21"/>
                <w:szCs w:val="21"/>
              </w:rPr>
            </w:pPr>
            <w:r>
              <w:rPr>
                <w:rFonts w:hint="eastAsia" w:ascii="宋体" w:hAnsi="宋体" w:eastAsia="宋体" w:cs="宋体"/>
                <w:sz w:val="21"/>
                <w:szCs w:val="21"/>
              </w:rPr>
              <w:t>一岗</w:t>
            </w:r>
            <w:r>
              <w:rPr>
                <w:rFonts w:hint="eastAsia" w:ascii="宋体" w:hAnsi="宋体" w:eastAsia="宋体" w:cs="宋体"/>
                <w:sz w:val="21"/>
                <w:szCs w:val="21"/>
                <w:lang w:val="en-US"/>
              </w:rPr>
              <w:t>2人</w:t>
            </w:r>
            <w:r>
              <w:rPr>
                <w:rFonts w:hint="eastAsia" w:ascii="宋体" w:hAnsi="宋体" w:eastAsia="宋体" w:cs="宋体"/>
                <w:sz w:val="21"/>
                <w:szCs w:val="21"/>
                <w:lang w:val="en-US" w:eastAsia="zh-CN"/>
              </w:rPr>
              <w:t>24</w:t>
            </w:r>
            <w:r>
              <w:rPr>
                <w:rFonts w:hint="eastAsia" w:ascii="宋体" w:hAnsi="宋体" w:eastAsia="宋体" w:cs="宋体"/>
                <w:sz w:val="21"/>
                <w:szCs w:val="21"/>
              </w:rPr>
              <w:t>小时</w:t>
            </w:r>
          </w:p>
        </w:tc>
        <w:tc>
          <w:tcPr>
            <w:tcW w:w="1248" w:type="dxa"/>
            <w:noWrap w:val="0"/>
            <w:vAlign w:val="center"/>
          </w:tcPr>
          <w:p>
            <w:pPr>
              <w:pStyle w:val="56"/>
              <w:ind w:left="2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092" w:type="dxa"/>
            <w:noWrap w:val="0"/>
            <w:vAlign w:val="center"/>
          </w:tcPr>
          <w:p>
            <w:pPr>
              <w:pStyle w:val="56"/>
              <w:jc w:val="center"/>
              <w:rPr>
                <w:rFonts w:hint="eastAsia" w:ascii="宋体" w:hAnsi="宋体" w:eastAsia="宋体" w:cs="宋体"/>
                <w:sz w:val="21"/>
                <w:szCs w:val="21"/>
              </w:rPr>
            </w:pPr>
            <w:r>
              <w:rPr>
                <w:rFonts w:hint="eastAsia" w:ascii="宋体" w:hAnsi="宋体" w:eastAsia="宋体" w:cs="宋体"/>
                <w:sz w:val="21"/>
                <w:szCs w:val="21"/>
              </w:rPr>
              <w:t>院外停车场</w:t>
            </w:r>
          </w:p>
        </w:tc>
        <w:tc>
          <w:tcPr>
            <w:tcW w:w="4810" w:type="dxa"/>
            <w:noWrap w:val="0"/>
            <w:vAlign w:val="center"/>
          </w:tcPr>
          <w:p>
            <w:pPr>
              <w:pStyle w:val="56"/>
              <w:jc w:val="left"/>
              <w:rPr>
                <w:rFonts w:hint="eastAsia" w:ascii="宋体" w:hAnsi="宋体" w:eastAsia="宋体" w:cs="宋体"/>
                <w:sz w:val="21"/>
                <w:szCs w:val="21"/>
                <w:lang w:val="en-US"/>
              </w:rPr>
            </w:pPr>
            <w:r>
              <w:rPr>
                <w:rFonts w:hint="eastAsia" w:ascii="宋体" w:hAnsi="宋体" w:eastAsia="宋体" w:cs="宋体"/>
                <w:sz w:val="21"/>
                <w:szCs w:val="21"/>
              </w:rPr>
              <w:t>一岗</w:t>
            </w:r>
            <w:r>
              <w:rPr>
                <w:rFonts w:hint="eastAsia" w:ascii="宋体" w:hAnsi="宋体" w:eastAsia="宋体" w:cs="宋体"/>
                <w:sz w:val="21"/>
                <w:szCs w:val="21"/>
                <w:lang w:val="en-US"/>
              </w:rPr>
              <w:t>24小时</w:t>
            </w:r>
          </w:p>
        </w:tc>
        <w:tc>
          <w:tcPr>
            <w:tcW w:w="1248" w:type="dxa"/>
            <w:noWrap w:val="0"/>
            <w:vAlign w:val="center"/>
          </w:tcPr>
          <w:p>
            <w:pPr>
              <w:pStyle w:val="56"/>
              <w:ind w:left="2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092" w:type="dxa"/>
            <w:noWrap w:val="0"/>
            <w:vAlign w:val="center"/>
          </w:tcPr>
          <w:p>
            <w:pPr>
              <w:pStyle w:val="56"/>
              <w:jc w:val="center"/>
              <w:rPr>
                <w:rFonts w:hint="eastAsia" w:ascii="宋体" w:hAnsi="宋体" w:eastAsia="宋体" w:cs="宋体"/>
                <w:sz w:val="21"/>
                <w:szCs w:val="21"/>
                <w:lang w:val="en-US"/>
              </w:rPr>
            </w:pPr>
            <w:r>
              <w:rPr>
                <w:rFonts w:hint="eastAsia" w:ascii="宋体" w:hAnsi="宋体" w:eastAsia="宋体" w:cs="宋体"/>
                <w:sz w:val="21"/>
                <w:szCs w:val="21"/>
              </w:rPr>
              <w:t>医患办</w:t>
            </w:r>
          </w:p>
        </w:tc>
        <w:tc>
          <w:tcPr>
            <w:tcW w:w="4810" w:type="dxa"/>
            <w:noWrap w:val="0"/>
            <w:vAlign w:val="center"/>
          </w:tcPr>
          <w:p>
            <w:pPr>
              <w:pStyle w:val="56"/>
              <w:jc w:val="left"/>
              <w:rPr>
                <w:rFonts w:hint="eastAsia" w:ascii="宋体" w:hAnsi="宋体" w:eastAsia="宋体" w:cs="宋体"/>
                <w:sz w:val="21"/>
                <w:szCs w:val="21"/>
                <w:lang w:val="en-US"/>
              </w:rPr>
            </w:pPr>
            <w:r>
              <w:rPr>
                <w:rFonts w:hint="eastAsia" w:ascii="宋体" w:hAnsi="宋体" w:eastAsia="宋体" w:cs="宋体"/>
                <w:sz w:val="21"/>
                <w:szCs w:val="21"/>
              </w:rPr>
              <w:t>一岗</w:t>
            </w:r>
            <w:r>
              <w:rPr>
                <w:rFonts w:hint="eastAsia" w:ascii="宋体" w:hAnsi="宋体" w:eastAsia="宋体" w:cs="宋体"/>
                <w:sz w:val="21"/>
                <w:szCs w:val="21"/>
                <w:lang w:val="en-US"/>
              </w:rPr>
              <w:t>3人8小时 门诊四楼五楼  双休</w:t>
            </w:r>
          </w:p>
        </w:tc>
        <w:tc>
          <w:tcPr>
            <w:tcW w:w="1248" w:type="dxa"/>
            <w:noWrap w:val="0"/>
            <w:vAlign w:val="center"/>
          </w:tcPr>
          <w:p>
            <w:pPr>
              <w:pStyle w:val="56"/>
              <w:ind w:left="2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7902" w:type="dxa"/>
            <w:gridSpan w:val="2"/>
            <w:noWrap w:val="0"/>
            <w:vAlign w:val="center"/>
          </w:tcPr>
          <w:p>
            <w:pPr>
              <w:pStyle w:val="56"/>
              <w:spacing w:before="70"/>
              <w:ind w:left="2724" w:right="2689"/>
              <w:jc w:val="left"/>
              <w:rPr>
                <w:rFonts w:hint="eastAsia" w:ascii="宋体" w:hAnsi="宋体" w:eastAsia="宋体" w:cs="宋体"/>
                <w:b/>
                <w:sz w:val="21"/>
                <w:szCs w:val="21"/>
              </w:rPr>
            </w:pPr>
            <w:r>
              <w:rPr>
                <w:rFonts w:hint="eastAsia" w:ascii="宋体" w:hAnsi="宋体" w:eastAsia="宋体" w:cs="宋体"/>
                <w:b/>
                <w:sz w:val="21"/>
                <w:szCs w:val="21"/>
              </w:rPr>
              <w:t>合计人数（人）</w:t>
            </w:r>
          </w:p>
        </w:tc>
        <w:tc>
          <w:tcPr>
            <w:tcW w:w="1248" w:type="dxa"/>
            <w:noWrap w:val="0"/>
            <w:vAlign w:val="center"/>
          </w:tcPr>
          <w:p>
            <w:pPr>
              <w:pStyle w:val="56"/>
              <w:ind w:left="0" w:right="401"/>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94</w:t>
            </w:r>
          </w:p>
        </w:tc>
      </w:tr>
    </w:tbl>
    <w:p>
      <w:pPr>
        <w:spacing w:line="360" w:lineRule="auto"/>
        <w:rPr>
          <w:rFonts w:hint="eastAsia" w:ascii="宋体" w:hAnsi="宋体"/>
          <w:b/>
          <w:szCs w:val="21"/>
        </w:rPr>
      </w:pPr>
    </w:p>
    <w:p>
      <w:pPr>
        <w:spacing w:line="360" w:lineRule="auto"/>
        <w:rPr>
          <w:rFonts w:hint="eastAsia" w:ascii="宋体" w:hAnsi="宋体"/>
          <w:b/>
          <w:szCs w:val="21"/>
        </w:rPr>
      </w:pPr>
      <w:r>
        <w:rPr>
          <w:rFonts w:hint="eastAsia" w:ascii="宋体" w:hAnsi="宋体"/>
          <w:b/>
          <w:szCs w:val="21"/>
        </w:rPr>
        <w:t>五、其它要求</w:t>
      </w:r>
    </w:p>
    <w:p>
      <w:pPr>
        <w:spacing w:line="360" w:lineRule="auto"/>
        <w:ind w:firstLine="420" w:firstLineChars="200"/>
        <w:rPr>
          <w:rFonts w:hint="eastAsia" w:ascii="宋体" w:hAnsi="宋体" w:eastAsia="宋体" w:cs="Times New Roman"/>
          <w:szCs w:val="21"/>
          <w:lang w:eastAsia="zh-CN"/>
        </w:rPr>
      </w:pPr>
      <w:r>
        <w:rPr>
          <w:rFonts w:hint="eastAsia" w:ascii="宋体" w:hAnsi="宋体"/>
          <w:szCs w:val="21"/>
        </w:rPr>
        <w:t>1</w:t>
      </w:r>
      <w:r>
        <w:rPr>
          <w:rFonts w:hint="eastAsia" w:ascii="宋体" w:hAnsi="宋体" w:eastAsia="宋体" w:cs="Times New Roman"/>
          <w:szCs w:val="21"/>
        </w:rPr>
        <w:t>、</w:t>
      </w:r>
      <w:r>
        <w:rPr>
          <w:rFonts w:hint="eastAsia" w:ascii="宋体" w:hAnsi="宋体" w:eastAsia="宋体" w:cs="Times New Roman"/>
          <w:szCs w:val="21"/>
          <w:lang w:eastAsia="zh-CN"/>
        </w:rPr>
        <w:t>报价要求：</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应是包括提供本项目服务所需的所有费用，</w:t>
      </w:r>
      <w:r>
        <w:rPr>
          <w:rFonts w:hint="eastAsia" w:ascii="宋体" w:hAnsi="宋体" w:eastAsia="宋体" w:cs="Times New Roman"/>
          <w:szCs w:val="21"/>
          <w:lang w:eastAsia="zh-CN"/>
        </w:rPr>
        <w:t>具体包含：人员工资、加班费、福利费、养老保险、失业保险、医疗保险、公积金、税金、管理费、上岗证费、培训费、保安服务必要的器材、服装（包括对讲机、照机、应急灯、雨具）、办公用品（打印机、电脑）及停车场设备维护和更新等。因医院原因，需要增加岗位数的，则新增人数部分按合同金额的人均费用增加。</w:t>
      </w:r>
    </w:p>
    <w:p>
      <w:pPr>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建立健全的规章制度和岗位职责。</w:t>
      </w:r>
    </w:p>
    <w:p>
      <w:pPr>
        <w:spacing w:line="360" w:lineRule="auto"/>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、所有运行的操作流程、制度、职责、计划、总结、培训、考核及各种运行记录、交接班记录、排班表等资料必须每月上交医院保卫科。</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、要求保安队伍年轻化，保安人员年龄控制在45周岁以下。</w:t>
      </w:r>
    </w:p>
    <w:p>
      <w:pPr>
        <w:spacing w:line="360" w:lineRule="auto"/>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、保安人员年流失率在20%以下（包括管理人员）。</w:t>
      </w:r>
    </w:p>
    <w:p>
      <w:pPr>
        <w:tabs>
          <w:tab w:val="left" w:pos="270"/>
        </w:tabs>
        <w:spacing w:line="360" w:lineRule="auto"/>
        <w:ind w:firstLine="420" w:firstLineChars="200"/>
        <w:jc w:val="left"/>
        <w:rPr>
          <w:rFonts w:ascii="宋体" w:hAnsi="宋体"/>
          <w:szCs w:val="21"/>
        </w:rPr>
      </w:pPr>
      <w:r>
        <w:rPr>
          <w:rFonts w:hint="eastAsia" w:ascii="宋体" w:hAnsi="宋体"/>
          <w:szCs w:val="21"/>
          <w:lang w:val="en-US" w:eastAsia="zh-CN"/>
        </w:rPr>
        <w:t>6</w:t>
      </w:r>
      <w:r>
        <w:rPr>
          <w:rFonts w:hint="eastAsia" w:ascii="宋体" w:hAnsi="宋体"/>
          <w:szCs w:val="21"/>
        </w:rPr>
        <w:t>、中标</w:t>
      </w:r>
      <w:r>
        <w:rPr>
          <w:rFonts w:hint="eastAsia" w:ascii="宋体" w:hAnsi="宋体"/>
          <w:szCs w:val="21"/>
          <w:lang w:eastAsia="zh-CN"/>
        </w:rPr>
        <w:t>人</w:t>
      </w:r>
      <w:r>
        <w:rPr>
          <w:rFonts w:hint="eastAsia" w:ascii="宋体" w:hAnsi="宋体"/>
          <w:szCs w:val="21"/>
        </w:rPr>
        <w:t>在接到中标通知书后，须派遣相关人员进驻医院现场，熟悉医院环境及运行模式等，人员费用由中标</w:t>
      </w:r>
      <w:r>
        <w:rPr>
          <w:rFonts w:hint="eastAsia" w:ascii="宋体" w:hAnsi="宋体"/>
          <w:szCs w:val="21"/>
          <w:lang w:eastAsia="zh-CN"/>
        </w:rPr>
        <w:t>人</w:t>
      </w:r>
      <w:r>
        <w:rPr>
          <w:rFonts w:hint="eastAsia" w:ascii="宋体" w:hAnsi="宋体"/>
          <w:szCs w:val="21"/>
        </w:rPr>
        <w:t>负责。</w:t>
      </w:r>
    </w:p>
    <w:p>
      <w:pPr>
        <w:tabs>
          <w:tab w:val="left" w:pos="270"/>
        </w:tabs>
        <w:spacing w:line="360" w:lineRule="auto"/>
        <w:ind w:firstLine="420" w:firstLineChars="200"/>
        <w:jc w:val="left"/>
        <w:rPr>
          <w:rFonts w:hint="eastAsia" w:ascii="宋体" w:hAnsi="宋体"/>
          <w:color w:val="auto"/>
          <w:szCs w:val="21"/>
        </w:rPr>
      </w:pPr>
      <w:r>
        <w:rPr>
          <w:rFonts w:hint="eastAsia" w:ascii="宋体" w:hAnsi="宋体"/>
          <w:szCs w:val="21"/>
          <w:lang w:val="en-US" w:eastAsia="zh-CN"/>
        </w:rPr>
        <w:t>7</w:t>
      </w:r>
      <w:r>
        <w:rPr>
          <w:rFonts w:hint="eastAsia" w:ascii="宋体" w:hAnsi="宋体"/>
          <w:szCs w:val="21"/>
        </w:rPr>
        <w:t>、中标</w:t>
      </w:r>
      <w:r>
        <w:rPr>
          <w:rFonts w:hint="eastAsia" w:ascii="宋体" w:hAnsi="宋体"/>
          <w:szCs w:val="21"/>
          <w:lang w:eastAsia="zh-CN"/>
        </w:rPr>
        <w:t>人</w:t>
      </w:r>
      <w:r>
        <w:rPr>
          <w:rFonts w:hint="eastAsia" w:ascii="宋体" w:hAnsi="宋体"/>
          <w:szCs w:val="21"/>
        </w:rPr>
        <w:t>进场服务时间由医院提前半个月通知。中标</w:t>
      </w:r>
      <w:r>
        <w:rPr>
          <w:rFonts w:hint="eastAsia" w:ascii="宋体" w:hAnsi="宋体"/>
          <w:szCs w:val="21"/>
          <w:lang w:eastAsia="zh-CN"/>
        </w:rPr>
        <w:t>人</w:t>
      </w:r>
      <w:r>
        <w:rPr>
          <w:rFonts w:hint="eastAsia" w:ascii="宋体" w:hAnsi="宋体"/>
          <w:szCs w:val="21"/>
        </w:rPr>
        <w:t>接到医院通知半个月后全体工作人员、</w:t>
      </w:r>
      <w:r>
        <w:rPr>
          <w:rFonts w:hint="eastAsia" w:ascii="宋体" w:hAnsi="宋体"/>
          <w:color w:val="auto"/>
          <w:szCs w:val="21"/>
        </w:rPr>
        <w:t>设备必须到位，并完成岗前培训等工作，正式开始服务，服务费用结算以正式服务日起计，</w:t>
      </w:r>
      <w:r>
        <w:rPr>
          <w:rFonts w:hint="eastAsia" w:ascii="宋体" w:hAnsi="宋体"/>
          <w:color w:val="auto"/>
          <w:szCs w:val="21"/>
          <w:u w:val="none"/>
        </w:rPr>
        <w:t>之前管理人员、</w:t>
      </w:r>
      <w:r>
        <w:rPr>
          <w:rFonts w:hint="eastAsia" w:ascii="宋体" w:hAnsi="宋体"/>
          <w:color w:val="auto"/>
          <w:szCs w:val="21"/>
          <w:u w:val="none"/>
          <w:lang w:eastAsia="zh-CN"/>
        </w:rPr>
        <w:t>保安人员</w:t>
      </w:r>
      <w:r>
        <w:rPr>
          <w:rFonts w:hint="eastAsia" w:ascii="宋体" w:hAnsi="宋体"/>
          <w:color w:val="auto"/>
          <w:szCs w:val="21"/>
          <w:u w:val="none"/>
        </w:rPr>
        <w:t>的相关费用</w:t>
      </w:r>
      <w:r>
        <w:rPr>
          <w:rFonts w:hint="eastAsia" w:ascii="宋体" w:hAnsi="宋体"/>
          <w:color w:val="auto"/>
          <w:szCs w:val="21"/>
        </w:rPr>
        <w:t>和培训费用等由中标</w:t>
      </w:r>
      <w:r>
        <w:rPr>
          <w:rFonts w:hint="eastAsia" w:ascii="宋体" w:hAnsi="宋体"/>
          <w:color w:val="auto"/>
          <w:szCs w:val="21"/>
          <w:lang w:eastAsia="zh-CN"/>
        </w:rPr>
        <w:t>人</w:t>
      </w:r>
      <w:r>
        <w:rPr>
          <w:rFonts w:hint="eastAsia" w:ascii="宋体" w:hAnsi="宋体"/>
          <w:color w:val="auto"/>
          <w:szCs w:val="21"/>
        </w:rPr>
        <w:t>负责。</w:t>
      </w:r>
    </w:p>
    <w:p>
      <w:pPr>
        <w:spacing w:line="360" w:lineRule="auto"/>
        <w:ind w:firstLine="420" w:firstLineChars="200"/>
        <w:rPr>
          <w:rFonts w:hint="eastAsia" w:ascii="宋体" w:hAnsi="宋体"/>
          <w:bCs/>
          <w:szCs w:val="21"/>
        </w:rPr>
      </w:pPr>
      <w:r>
        <w:rPr>
          <w:rFonts w:hint="eastAsia" w:ascii="宋体" w:hAnsi="宋体"/>
          <w:bCs/>
          <w:szCs w:val="21"/>
          <w:lang w:val="en-US" w:eastAsia="zh-CN"/>
        </w:rPr>
        <w:t>8</w:t>
      </w:r>
      <w:r>
        <w:rPr>
          <w:rFonts w:hint="eastAsia" w:ascii="宋体" w:hAnsi="宋体"/>
          <w:bCs/>
          <w:szCs w:val="21"/>
        </w:rPr>
        <w:t>、成立由保安管理人员及员工组成的安保应急小组，提供详细的应急方案。主要应对雪灾、暴雨、台风、停电、火灾、医疗纠纷及其它突发紧急事件时的道路畅通及安保警戒、人员疏散等。小组名单、通讯号码、应急流程及应急演练等内容需书面上交医院保卫科。</w:t>
      </w:r>
    </w:p>
    <w:p>
      <w:pPr>
        <w:spacing w:line="360" w:lineRule="auto"/>
        <w:rPr>
          <w:rFonts w:hint="eastAsia" w:ascii="宋体" w:hAnsi="宋体"/>
          <w:bCs/>
          <w:szCs w:val="21"/>
        </w:rPr>
      </w:pPr>
      <w:r>
        <w:rPr>
          <w:rFonts w:hint="eastAsia" w:ascii="宋体" w:hAnsi="宋体"/>
          <w:bCs/>
          <w:szCs w:val="21"/>
        </w:rPr>
        <w:t>医院治安管理和秩序维护应达到以下指标：</w:t>
      </w:r>
    </w:p>
    <w:p>
      <w:pPr>
        <w:spacing w:line="360" w:lineRule="auto"/>
        <w:ind w:firstLine="420" w:firstLineChars="200"/>
        <w:rPr>
          <w:rFonts w:hint="eastAsia" w:ascii="宋体" w:hAnsi="宋体"/>
          <w:szCs w:val="21"/>
        </w:rPr>
      </w:pPr>
      <w:r>
        <w:rPr>
          <w:rFonts w:hint="eastAsia" w:ascii="宋体" w:hAnsi="宋体"/>
          <w:szCs w:val="21"/>
        </w:rPr>
        <w:t>1）院区内治安案件发生率不超过千分之一；</w:t>
      </w:r>
    </w:p>
    <w:p>
      <w:pPr>
        <w:spacing w:line="360" w:lineRule="auto"/>
        <w:ind w:firstLine="420" w:firstLineChars="200"/>
        <w:rPr>
          <w:rFonts w:hint="eastAsia" w:ascii="宋体" w:hAnsi="宋体"/>
          <w:szCs w:val="21"/>
        </w:rPr>
      </w:pPr>
      <w:r>
        <w:rPr>
          <w:rFonts w:hint="eastAsia" w:ascii="宋体" w:hAnsi="宋体"/>
          <w:szCs w:val="21"/>
        </w:rPr>
        <w:t>2）职工及患者投诉率控制在5%以下，处理率达100%；</w:t>
      </w:r>
    </w:p>
    <w:p>
      <w:pPr>
        <w:spacing w:line="360" w:lineRule="auto"/>
        <w:ind w:firstLine="420" w:firstLineChars="200"/>
        <w:rPr>
          <w:rFonts w:hint="eastAsia" w:ascii="宋体" w:hAnsi="宋体"/>
          <w:szCs w:val="21"/>
        </w:rPr>
      </w:pPr>
      <w:r>
        <w:rPr>
          <w:rFonts w:hint="eastAsia" w:ascii="宋体" w:hAnsi="宋体"/>
          <w:szCs w:val="21"/>
        </w:rPr>
        <w:t>3）人员专业培训合格率100%；</w:t>
      </w:r>
    </w:p>
    <w:p>
      <w:pPr>
        <w:spacing w:line="360" w:lineRule="auto"/>
        <w:ind w:firstLine="420" w:firstLineChars="200"/>
        <w:rPr>
          <w:rFonts w:hint="eastAsia" w:ascii="宋体" w:hAnsi="宋体"/>
          <w:szCs w:val="21"/>
        </w:rPr>
      </w:pPr>
      <w:r>
        <w:rPr>
          <w:rFonts w:hint="eastAsia" w:ascii="宋体" w:hAnsi="宋体"/>
          <w:szCs w:val="21"/>
        </w:rPr>
        <w:t>4）医院职工、病人对安保服务管理满意度评价达90%以上；</w:t>
      </w:r>
    </w:p>
    <w:p>
      <w:pPr>
        <w:spacing w:line="360" w:lineRule="auto"/>
        <w:ind w:firstLine="420" w:firstLineChars="200"/>
        <w:rPr>
          <w:rFonts w:hint="eastAsia" w:ascii="宋体" w:hAnsi="宋体"/>
          <w:szCs w:val="21"/>
        </w:rPr>
      </w:pPr>
      <w:r>
        <w:rPr>
          <w:rFonts w:hint="eastAsia" w:ascii="宋体" w:hAnsi="宋体"/>
          <w:szCs w:val="21"/>
        </w:rPr>
        <w:t>5）无因管理疏忽造成的治安案件，无因管理疏忽造成的恶意破坏事件；</w:t>
      </w:r>
    </w:p>
    <w:p>
      <w:pPr>
        <w:spacing w:line="360" w:lineRule="auto"/>
        <w:ind w:firstLine="420" w:firstLineChars="200"/>
        <w:rPr>
          <w:rFonts w:hint="eastAsia" w:ascii="宋体" w:hAnsi="宋体"/>
          <w:szCs w:val="21"/>
        </w:rPr>
      </w:pPr>
      <w:r>
        <w:rPr>
          <w:rFonts w:hint="eastAsia" w:ascii="宋体" w:hAnsi="宋体"/>
          <w:szCs w:val="21"/>
        </w:rPr>
        <w:t>6）接到消防中心报警，管理员应在3分钟内到达烟感警报警点核心实情况，如属火警迅速组织扑救和疏散；</w:t>
      </w:r>
    </w:p>
    <w:p>
      <w:pPr>
        <w:spacing w:line="360" w:lineRule="auto"/>
        <w:ind w:firstLine="420" w:firstLineChars="200"/>
        <w:rPr>
          <w:rFonts w:hint="eastAsia" w:ascii="宋体" w:hAnsi="宋体"/>
          <w:szCs w:val="21"/>
        </w:rPr>
      </w:pPr>
      <w:r>
        <w:rPr>
          <w:rFonts w:hint="eastAsia" w:ascii="宋体" w:hAnsi="宋体"/>
          <w:szCs w:val="21"/>
        </w:rPr>
        <w:t>7）无因管理疏忽造成的火灾事故，火灾发生率0；消防设施完好率100％。</w:t>
      </w:r>
    </w:p>
    <w:p>
      <w:pPr>
        <w:tabs>
          <w:tab w:val="left" w:pos="270"/>
        </w:tabs>
        <w:spacing w:line="360" w:lineRule="auto"/>
        <w:jc w:val="left"/>
        <w:rPr>
          <w:rFonts w:hint="eastAsia" w:ascii="宋体" w:hAnsi="宋体"/>
          <w:b/>
          <w:szCs w:val="21"/>
        </w:rPr>
      </w:pPr>
    </w:p>
    <w:p>
      <w:pPr>
        <w:tabs>
          <w:tab w:val="left" w:pos="270"/>
        </w:tabs>
        <w:spacing w:line="360" w:lineRule="auto"/>
        <w:jc w:val="left"/>
        <w:rPr>
          <w:rFonts w:hint="eastAsia" w:ascii="宋体" w:hAnsi="宋体" w:eastAsia="宋体"/>
          <w:b/>
          <w:szCs w:val="21"/>
          <w:lang w:eastAsia="zh-CN"/>
        </w:rPr>
      </w:pPr>
      <w:r>
        <w:rPr>
          <w:rFonts w:hint="eastAsia" w:ascii="宋体" w:hAnsi="宋体"/>
          <w:b/>
          <w:szCs w:val="21"/>
        </w:rPr>
        <w:t>六</w:t>
      </w:r>
      <w:r>
        <w:rPr>
          <w:rFonts w:hint="eastAsia" w:ascii="宋体" w:hAnsi="宋体"/>
          <w:b/>
          <w:szCs w:val="21"/>
          <w:lang w:eastAsia="zh-CN"/>
        </w:rPr>
        <w:t>、</w:t>
      </w:r>
      <w:r>
        <w:rPr>
          <w:rFonts w:hint="eastAsia" w:ascii="宋体" w:hAnsi="宋体"/>
          <w:b/>
          <w:szCs w:val="21"/>
        </w:rPr>
        <w:t>考核评分</w:t>
      </w:r>
      <w:r>
        <w:rPr>
          <w:rFonts w:hint="eastAsia" w:ascii="宋体" w:hAnsi="宋体"/>
          <w:b/>
          <w:szCs w:val="21"/>
          <w:lang w:eastAsia="zh-CN"/>
        </w:rPr>
        <w:t>内容</w:t>
      </w:r>
    </w:p>
    <w:tbl>
      <w:tblPr>
        <w:tblStyle w:val="23"/>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2928"/>
        <w:gridCol w:w="1866"/>
        <w:gridCol w:w="3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84" w:type="dxa"/>
            <w:noWrap w:val="0"/>
            <w:vAlign w:val="center"/>
          </w:tcPr>
          <w:p>
            <w:pPr>
              <w:jc w:val="center"/>
              <w:rPr>
                <w:rFonts w:hint="eastAsia"/>
                <w:b/>
                <w:szCs w:val="28"/>
              </w:rPr>
            </w:pPr>
            <w:r>
              <w:rPr>
                <w:rFonts w:hint="eastAsia"/>
                <w:b/>
                <w:szCs w:val="28"/>
              </w:rPr>
              <w:t>项目</w:t>
            </w:r>
          </w:p>
        </w:tc>
        <w:tc>
          <w:tcPr>
            <w:tcW w:w="2928" w:type="dxa"/>
            <w:noWrap w:val="0"/>
            <w:vAlign w:val="center"/>
          </w:tcPr>
          <w:p>
            <w:pPr>
              <w:jc w:val="center"/>
              <w:rPr>
                <w:rFonts w:hint="eastAsia"/>
                <w:b/>
                <w:szCs w:val="28"/>
              </w:rPr>
            </w:pPr>
            <w:r>
              <w:rPr>
                <w:rFonts w:hint="eastAsia"/>
                <w:b/>
                <w:szCs w:val="28"/>
              </w:rPr>
              <w:t>检查内容</w:t>
            </w:r>
          </w:p>
        </w:tc>
        <w:tc>
          <w:tcPr>
            <w:tcW w:w="1866" w:type="dxa"/>
            <w:noWrap w:val="0"/>
            <w:vAlign w:val="center"/>
          </w:tcPr>
          <w:p>
            <w:pPr>
              <w:jc w:val="center"/>
              <w:rPr>
                <w:rFonts w:hint="eastAsia"/>
                <w:b/>
                <w:szCs w:val="28"/>
              </w:rPr>
            </w:pPr>
            <w:r>
              <w:rPr>
                <w:rFonts w:hint="eastAsia"/>
                <w:b/>
                <w:szCs w:val="28"/>
              </w:rPr>
              <w:t>检查方法</w:t>
            </w:r>
          </w:p>
        </w:tc>
        <w:tc>
          <w:tcPr>
            <w:tcW w:w="3602" w:type="dxa"/>
            <w:noWrap w:val="0"/>
            <w:vAlign w:val="center"/>
          </w:tcPr>
          <w:p>
            <w:pPr>
              <w:jc w:val="center"/>
              <w:rPr>
                <w:rFonts w:hint="eastAsia"/>
                <w:b/>
                <w:szCs w:val="28"/>
              </w:rPr>
            </w:pPr>
            <w:r>
              <w:rPr>
                <w:rFonts w:hint="eastAsia"/>
                <w:b/>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484" w:type="dxa"/>
            <w:vMerge w:val="restart"/>
            <w:noWrap w:val="0"/>
            <w:vAlign w:val="center"/>
          </w:tcPr>
          <w:p>
            <w:pPr>
              <w:jc w:val="center"/>
              <w:rPr>
                <w:rFonts w:hint="eastAsia"/>
                <w:szCs w:val="28"/>
              </w:rPr>
            </w:pPr>
            <w:r>
              <w:rPr>
                <w:rFonts w:hint="eastAsia"/>
                <w:szCs w:val="28"/>
              </w:rPr>
              <w:t>治安维护管理</w:t>
            </w:r>
          </w:p>
          <w:p>
            <w:pPr>
              <w:jc w:val="center"/>
              <w:rPr>
                <w:rFonts w:hint="eastAsia"/>
                <w:szCs w:val="28"/>
              </w:rPr>
            </w:pPr>
            <w:r>
              <w:rPr>
                <w:rFonts w:hint="eastAsia"/>
                <w:szCs w:val="28"/>
              </w:rPr>
              <w:t>（30分）</w:t>
            </w:r>
          </w:p>
        </w:tc>
        <w:tc>
          <w:tcPr>
            <w:tcW w:w="2928" w:type="dxa"/>
            <w:noWrap w:val="0"/>
            <w:vAlign w:val="center"/>
          </w:tcPr>
          <w:p>
            <w:pPr>
              <w:jc w:val="left"/>
              <w:rPr>
                <w:rFonts w:hint="eastAsia"/>
                <w:szCs w:val="28"/>
              </w:rPr>
            </w:pPr>
            <w:r>
              <w:rPr>
                <w:rFonts w:hint="eastAsia"/>
                <w:szCs w:val="28"/>
              </w:rPr>
              <w:t>创安工作达标（5分）</w:t>
            </w:r>
          </w:p>
        </w:tc>
        <w:tc>
          <w:tcPr>
            <w:tcW w:w="1866" w:type="dxa"/>
            <w:noWrap w:val="0"/>
            <w:vAlign w:val="center"/>
          </w:tcPr>
          <w:p>
            <w:pPr>
              <w:jc w:val="center"/>
              <w:rPr>
                <w:rFonts w:hint="eastAsia"/>
                <w:szCs w:val="28"/>
              </w:rPr>
            </w:pPr>
            <w:r>
              <w:rPr>
                <w:rFonts w:hint="eastAsia"/>
                <w:szCs w:val="28"/>
              </w:rPr>
              <w:t>***立案记录</w:t>
            </w:r>
          </w:p>
        </w:tc>
        <w:tc>
          <w:tcPr>
            <w:tcW w:w="3602" w:type="dxa"/>
            <w:noWrap w:val="0"/>
            <w:vAlign w:val="center"/>
          </w:tcPr>
          <w:p>
            <w:pPr>
              <w:jc w:val="left"/>
              <w:rPr>
                <w:rFonts w:hint="eastAsia"/>
                <w:szCs w:val="28"/>
              </w:rPr>
            </w:pPr>
            <w:r>
              <w:rPr>
                <w:rFonts w:hint="eastAsia"/>
                <w:szCs w:val="28"/>
              </w:rPr>
              <w:t>治安事件法案每月不超过1起，每超1起扣2分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484" w:type="dxa"/>
            <w:vMerge w:val="continue"/>
            <w:noWrap w:val="0"/>
            <w:vAlign w:val="top"/>
          </w:tcPr>
          <w:p>
            <w:pPr>
              <w:jc w:val="center"/>
              <w:rPr>
                <w:rFonts w:hint="eastAsia"/>
                <w:szCs w:val="28"/>
              </w:rPr>
            </w:pPr>
          </w:p>
        </w:tc>
        <w:tc>
          <w:tcPr>
            <w:tcW w:w="2928" w:type="dxa"/>
            <w:noWrap w:val="0"/>
            <w:vAlign w:val="center"/>
          </w:tcPr>
          <w:p>
            <w:pPr>
              <w:jc w:val="left"/>
              <w:rPr>
                <w:rFonts w:hint="eastAsia"/>
                <w:szCs w:val="28"/>
              </w:rPr>
            </w:pPr>
            <w:r>
              <w:rPr>
                <w:rFonts w:hint="eastAsia"/>
                <w:szCs w:val="28"/>
              </w:rPr>
              <w:t>巡逻及时到位（5分）</w:t>
            </w:r>
          </w:p>
        </w:tc>
        <w:tc>
          <w:tcPr>
            <w:tcW w:w="1866" w:type="dxa"/>
            <w:noWrap w:val="0"/>
            <w:vAlign w:val="center"/>
          </w:tcPr>
          <w:p>
            <w:pPr>
              <w:jc w:val="center"/>
              <w:rPr>
                <w:rFonts w:hint="eastAsia"/>
                <w:szCs w:val="28"/>
              </w:rPr>
            </w:pPr>
            <w:r>
              <w:rPr>
                <w:rFonts w:hint="eastAsia"/>
                <w:szCs w:val="28"/>
              </w:rPr>
              <w:t>查看巡逻记录</w:t>
            </w:r>
          </w:p>
        </w:tc>
        <w:tc>
          <w:tcPr>
            <w:tcW w:w="3602" w:type="dxa"/>
            <w:noWrap w:val="0"/>
            <w:vAlign w:val="center"/>
          </w:tcPr>
          <w:p>
            <w:pPr>
              <w:jc w:val="left"/>
              <w:rPr>
                <w:rFonts w:hint="eastAsia"/>
                <w:szCs w:val="28"/>
              </w:rPr>
            </w:pPr>
            <w:r>
              <w:rPr>
                <w:rFonts w:hint="eastAsia"/>
                <w:szCs w:val="28"/>
              </w:rPr>
              <w:t>每漏巡一次扣1分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484" w:type="dxa"/>
            <w:vMerge w:val="continue"/>
            <w:noWrap w:val="0"/>
            <w:vAlign w:val="top"/>
          </w:tcPr>
          <w:p>
            <w:pPr>
              <w:jc w:val="center"/>
              <w:rPr>
                <w:rFonts w:hint="eastAsia"/>
                <w:szCs w:val="28"/>
              </w:rPr>
            </w:pPr>
          </w:p>
        </w:tc>
        <w:tc>
          <w:tcPr>
            <w:tcW w:w="2928" w:type="dxa"/>
            <w:noWrap w:val="0"/>
            <w:vAlign w:val="center"/>
          </w:tcPr>
          <w:p>
            <w:pPr>
              <w:jc w:val="left"/>
              <w:rPr>
                <w:rFonts w:hint="eastAsia"/>
                <w:szCs w:val="28"/>
              </w:rPr>
            </w:pPr>
            <w:r>
              <w:rPr>
                <w:rFonts w:hint="eastAsia"/>
                <w:szCs w:val="28"/>
              </w:rPr>
              <w:t>重点要害部位管理（5分）</w:t>
            </w:r>
          </w:p>
        </w:tc>
        <w:tc>
          <w:tcPr>
            <w:tcW w:w="1866" w:type="dxa"/>
            <w:noWrap w:val="0"/>
            <w:vAlign w:val="center"/>
          </w:tcPr>
          <w:p>
            <w:pPr>
              <w:jc w:val="center"/>
              <w:rPr>
                <w:rFonts w:hint="eastAsia"/>
                <w:szCs w:val="28"/>
              </w:rPr>
            </w:pPr>
            <w:r>
              <w:rPr>
                <w:rFonts w:hint="eastAsia"/>
                <w:szCs w:val="28"/>
              </w:rPr>
              <w:t>查看记录</w:t>
            </w:r>
          </w:p>
        </w:tc>
        <w:tc>
          <w:tcPr>
            <w:tcW w:w="3602" w:type="dxa"/>
            <w:noWrap w:val="0"/>
            <w:vAlign w:val="center"/>
          </w:tcPr>
          <w:p>
            <w:pPr>
              <w:jc w:val="left"/>
              <w:rPr>
                <w:rFonts w:hint="eastAsia"/>
                <w:szCs w:val="28"/>
              </w:rPr>
            </w:pPr>
            <w:r>
              <w:rPr>
                <w:rFonts w:hint="eastAsia"/>
                <w:szCs w:val="28"/>
              </w:rPr>
              <w:t>未落实到位每次扣1分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484" w:type="dxa"/>
            <w:vMerge w:val="continue"/>
            <w:noWrap w:val="0"/>
            <w:vAlign w:val="top"/>
          </w:tcPr>
          <w:p>
            <w:pPr>
              <w:jc w:val="center"/>
              <w:rPr>
                <w:rFonts w:hint="eastAsia"/>
                <w:szCs w:val="28"/>
              </w:rPr>
            </w:pPr>
          </w:p>
        </w:tc>
        <w:tc>
          <w:tcPr>
            <w:tcW w:w="2928" w:type="dxa"/>
            <w:noWrap w:val="0"/>
            <w:vAlign w:val="center"/>
          </w:tcPr>
          <w:p>
            <w:pPr>
              <w:jc w:val="left"/>
              <w:rPr>
                <w:rFonts w:hint="eastAsia"/>
                <w:szCs w:val="28"/>
              </w:rPr>
            </w:pPr>
            <w:r>
              <w:rPr>
                <w:rFonts w:hint="eastAsia"/>
                <w:szCs w:val="28"/>
              </w:rPr>
              <w:t>医疗纠纷及时协调处理</w:t>
            </w:r>
          </w:p>
          <w:p>
            <w:pPr>
              <w:jc w:val="left"/>
              <w:rPr>
                <w:rFonts w:hint="eastAsia"/>
                <w:szCs w:val="28"/>
              </w:rPr>
            </w:pPr>
            <w:r>
              <w:rPr>
                <w:rFonts w:hint="eastAsia"/>
                <w:szCs w:val="28"/>
              </w:rPr>
              <w:t>（5分）</w:t>
            </w:r>
          </w:p>
        </w:tc>
        <w:tc>
          <w:tcPr>
            <w:tcW w:w="1866" w:type="dxa"/>
            <w:noWrap w:val="0"/>
            <w:vAlign w:val="center"/>
          </w:tcPr>
          <w:p>
            <w:pPr>
              <w:jc w:val="center"/>
              <w:rPr>
                <w:rFonts w:hint="eastAsia"/>
                <w:szCs w:val="28"/>
              </w:rPr>
            </w:pPr>
            <w:r>
              <w:rPr>
                <w:rFonts w:hint="eastAsia"/>
                <w:szCs w:val="28"/>
              </w:rPr>
              <w:t>事件处理</w:t>
            </w:r>
          </w:p>
        </w:tc>
        <w:tc>
          <w:tcPr>
            <w:tcW w:w="3602" w:type="dxa"/>
            <w:noWrap w:val="0"/>
            <w:vAlign w:val="center"/>
          </w:tcPr>
          <w:p>
            <w:pPr>
              <w:jc w:val="left"/>
              <w:rPr>
                <w:rFonts w:hint="eastAsia"/>
                <w:szCs w:val="28"/>
              </w:rPr>
            </w:pPr>
            <w:r>
              <w:rPr>
                <w:rFonts w:hint="eastAsia"/>
                <w:szCs w:val="28"/>
              </w:rPr>
              <w:t>接到纠纷调解话5分钟内到位，未及时到位每次扣1分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484" w:type="dxa"/>
            <w:vMerge w:val="continue"/>
            <w:noWrap w:val="0"/>
            <w:vAlign w:val="top"/>
          </w:tcPr>
          <w:p>
            <w:pPr>
              <w:jc w:val="center"/>
              <w:rPr>
                <w:rFonts w:hint="eastAsia"/>
                <w:szCs w:val="28"/>
              </w:rPr>
            </w:pPr>
          </w:p>
        </w:tc>
        <w:tc>
          <w:tcPr>
            <w:tcW w:w="2928" w:type="dxa"/>
            <w:noWrap w:val="0"/>
            <w:vAlign w:val="center"/>
          </w:tcPr>
          <w:p>
            <w:pPr>
              <w:jc w:val="left"/>
              <w:rPr>
                <w:rFonts w:hint="eastAsia"/>
                <w:szCs w:val="28"/>
              </w:rPr>
            </w:pPr>
            <w:r>
              <w:rPr>
                <w:rFonts w:hint="eastAsia"/>
                <w:szCs w:val="28"/>
              </w:rPr>
              <w:t>应急预案演练（5分）</w:t>
            </w:r>
          </w:p>
        </w:tc>
        <w:tc>
          <w:tcPr>
            <w:tcW w:w="1866" w:type="dxa"/>
            <w:noWrap w:val="0"/>
            <w:vAlign w:val="center"/>
          </w:tcPr>
          <w:p>
            <w:pPr>
              <w:jc w:val="center"/>
              <w:rPr>
                <w:rFonts w:hint="eastAsia"/>
                <w:szCs w:val="28"/>
              </w:rPr>
            </w:pPr>
            <w:r>
              <w:rPr>
                <w:rFonts w:hint="eastAsia"/>
                <w:szCs w:val="28"/>
              </w:rPr>
              <w:t>查看记录</w:t>
            </w:r>
          </w:p>
        </w:tc>
        <w:tc>
          <w:tcPr>
            <w:tcW w:w="3602" w:type="dxa"/>
            <w:noWrap w:val="0"/>
            <w:vAlign w:val="center"/>
          </w:tcPr>
          <w:p>
            <w:pPr>
              <w:jc w:val="left"/>
              <w:rPr>
                <w:rFonts w:hint="eastAsia"/>
                <w:szCs w:val="28"/>
              </w:rPr>
            </w:pPr>
            <w:r>
              <w:rPr>
                <w:rFonts w:hint="eastAsia"/>
                <w:szCs w:val="28"/>
              </w:rPr>
              <w:t>组织不到位每次扣1分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484" w:type="dxa"/>
            <w:vMerge w:val="continue"/>
            <w:noWrap w:val="0"/>
            <w:vAlign w:val="top"/>
          </w:tcPr>
          <w:p>
            <w:pPr>
              <w:jc w:val="center"/>
              <w:rPr>
                <w:rFonts w:hint="eastAsia"/>
                <w:szCs w:val="28"/>
              </w:rPr>
            </w:pPr>
          </w:p>
        </w:tc>
        <w:tc>
          <w:tcPr>
            <w:tcW w:w="2928" w:type="dxa"/>
            <w:noWrap w:val="0"/>
            <w:vAlign w:val="center"/>
          </w:tcPr>
          <w:p>
            <w:pPr>
              <w:jc w:val="left"/>
              <w:rPr>
                <w:rFonts w:hint="eastAsia"/>
                <w:szCs w:val="28"/>
              </w:rPr>
            </w:pPr>
            <w:r>
              <w:rPr>
                <w:rFonts w:hint="eastAsia"/>
                <w:szCs w:val="28"/>
              </w:rPr>
              <w:t>对医疗区域吸烟人员进行劝阻（5分）</w:t>
            </w:r>
          </w:p>
        </w:tc>
        <w:tc>
          <w:tcPr>
            <w:tcW w:w="1866" w:type="dxa"/>
            <w:noWrap w:val="0"/>
            <w:vAlign w:val="center"/>
          </w:tcPr>
          <w:p>
            <w:pPr>
              <w:jc w:val="center"/>
              <w:rPr>
                <w:rFonts w:hint="eastAsia"/>
                <w:szCs w:val="28"/>
              </w:rPr>
            </w:pPr>
            <w:r>
              <w:rPr>
                <w:rFonts w:hint="eastAsia"/>
                <w:szCs w:val="28"/>
              </w:rPr>
              <w:t>事件处理</w:t>
            </w:r>
          </w:p>
        </w:tc>
        <w:tc>
          <w:tcPr>
            <w:tcW w:w="3602" w:type="dxa"/>
            <w:noWrap w:val="0"/>
            <w:vAlign w:val="center"/>
          </w:tcPr>
          <w:p>
            <w:pPr>
              <w:jc w:val="left"/>
              <w:rPr>
                <w:rFonts w:hint="eastAsia"/>
                <w:szCs w:val="28"/>
              </w:rPr>
            </w:pPr>
            <w:r>
              <w:rPr>
                <w:rFonts w:hint="eastAsia"/>
                <w:szCs w:val="28"/>
              </w:rPr>
              <w:t>未进行劝阻每次扣1分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484" w:type="dxa"/>
            <w:vMerge w:val="restart"/>
            <w:noWrap w:val="0"/>
            <w:vAlign w:val="center"/>
          </w:tcPr>
          <w:p>
            <w:pPr>
              <w:jc w:val="center"/>
              <w:rPr>
                <w:rFonts w:hint="eastAsia"/>
                <w:szCs w:val="28"/>
              </w:rPr>
            </w:pPr>
            <w:r>
              <w:rPr>
                <w:rFonts w:hint="eastAsia"/>
                <w:szCs w:val="28"/>
              </w:rPr>
              <w:t>消防管理</w:t>
            </w:r>
          </w:p>
          <w:p>
            <w:pPr>
              <w:jc w:val="center"/>
              <w:rPr>
                <w:rFonts w:hint="eastAsia"/>
                <w:szCs w:val="28"/>
              </w:rPr>
            </w:pPr>
            <w:r>
              <w:rPr>
                <w:rFonts w:hint="eastAsia"/>
                <w:szCs w:val="28"/>
              </w:rPr>
              <w:t>（25分）</w:t>
            </w:r>
          </w:p>
        </w:tc>
        <w:tc>
          <w:tcPr>
            <w:tcW w:w="2928" w:type="dxa"/>
            <w:noWrap w:val="0"/>
            <w:vAlign w:val="center"/>
          </w:tcPr>
          <w:p>
            <w:pPr>
              <w:jc w:val="left"/>
              <w:rPr>
                <w:rFonts w:hint="eastAsia"/>
                <w:szCs w:val="28"/>
              </w:rPr>
            </w:pPr>
            <w:r>
              <w:rPr>
                <w:rFonts w:hint="eastAsia"/>
                <w:szCs w:val="28"/>
              </w:rPr>
              <w:t>消控主机报警是否及时正确处理，做好值班记录（10分）</w:t>
            </w:r>
          </w:p>
        </w:tc>
        <w:tc>
          <w:tcPr>
            <w:tcW w:w="1866" w:type="dxa"/>
            <w:noWrap w:val="0"/>
            <w:vAlign w:val="center"/>
          </w:tcPr>
          <w:p>
            <w:pPr>
              <w:jc w:val="center"/>
              <w:rPr>
                <w:rFonts w:hint="eastAsia"/>
                <w:szCs w:val="28"/>
              </w:rPr>
            </w:pPr>
            <w:r>
              <w:rPr>
                <w:rFonts w:hint="eastAsia"/>
                <w:szCs w:val="28"/>
              </w:rPr>
              <w:t>查看记录</w:t>
            </w:r>
          </w:p>
        </w:tc>
        <w:tc>
          <w:tcPr>
            <w:tcW w:w="3602" w:type="dxa"/>
            <w:noWrap w:val="0"/>
            <w:vAlign w:val="center"/>
          </w:tcPr>
          <w:p>
            <w:pPr>
              <w:jc w:val="left"/>
              <w:rPr>
                <w:rFonts w:hint="eastAsia"/>
                <w:szCs w:val="28"/>
              </w:rPr>
            </w:pPr>
            <w:r>
              <w:rPr>
                <w:rFonts w:hint="eastAsia"/>
                <w:szCs w:val="28"/>
              </w:rPr>
              <w:t>未落实到位每次扣2分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484" w:type="dxa"/>
            <w:vMerge w:val="continue"/>
            <w:noWrap w:val="0"/>
            <w:vAlign w:val="center"/>
          </w:tcPr>
          <w:p>
            <w:pPr>
              <w:jc w:val="center"/>
              <w:rPr>
                <w:rFonts w:hint="eastAsia"/>
                <w:szCs w:val="28"/>
              </w:rPr>
            </w:pPr>
          </w:p>
        </w:tc>
        <w:tc>
          <w:tcPr>
            <w:tcW w:w="2928" w:type="dxa"/>
            <w:noWrap w:val="0"/>
            <w:vAlign w:val="center"/>
          </w:tcPr>
          <w:p>
            <w:pPr>
              <w:jc w:val="left"/>
              <w:rPr>
                <w:rFonts w:hint="eastAsia"/>
                <w:szCs w:val="28"/>
              </w:rPr>
            </w:pPr>
            <w:r>
              <w:rPr>
                <w:rFonts w:hint="eastAsia"/>
                <w:szCs w:val="28"/>
              </w:rPr>
              <w:t>消防设备实施是否定期检查，做好防火巡查记录（5分）</w:t>
            </w:r>
          </w:p>
        </w:tc>
        <w:tc>
          <w:tcPr>
            <w:tcW w:w="1866" w:type="dxa"/>
            <w:noWrap w:val="0"/>
            <w:vAlign w:val="center"/>
          </w:tcPr>
          <w:p>
            <w:pPr>
              <w:jc w:val="center"/>
              <w:rPr>
                <w:rFonts w:hint="eastAsia"/>
                <w:szCs w:val="28"/>
              </w:rPr>
            </w:pPr>
            <w:r>
              <w:rPr>
                <w:rFonts w:hint="eastAsia"/>
                <w:szCs w:val="28"/>
              </w:rPr>
              <w:t>查看记录</w:t>
            </w:r>
          </w:p>
        </w:tc>
        <w:tc>
          <w:tcPr>
            <w:tcW w:w="3602" w:type="dxa"/>
            <w:noWrap w:val="0"/>
            <w:vAlign w:val="center"/>
          </w:tcPr>
          <w:p>
            <w:pPr>
              <w:jc w:val="left"/>
              <w:rPr>
                <w:rFonts w:hint="eastAsia"/>
                <w:szCs w:val="28"/>
              </w:rPr>
            </w:pPr>
            <w:r>
              <w:rPr>
                <w:rFonts w:hint="eastAsia"/>
                <w:szCs w:val="28"/>
              </w:rPr>
              <w:t>未落实到位每次扣2分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484" w:type="dxa"/>
            <w:vMerge w:val="continue"/>
            <w:noWrap w:val="0"/>
            <w:vAlign w:val="center"/>
          </w:tcPr>
          <w:p>
            <w:pPr>
              <w:jc w:val="center"/>
              <w:rPr>
                <w:rFonts w:hint="eastAsia"/>
                <w:szCs w:val="28"/>
              </w:rPr>
            </w:pPr>
          </w:p>
        </w:tc>
        <w:tc>
          <w:tcPr>
            <w:tcW w:w="2928" w:type="dxa"/>
            <w:noWrap w:val="0"/>
            <w:vAlign w:val="center"/>
          </w:tcPr>
          <w:p>
            <w:pPr>
              <w:jc w:val="left"/>
              <w:rPr>
                <w:rFonts w:hint="eastAsia"/>
                <w:szCs w:val="28"/>
              </w:rPr>
            </w:pPr>
            <w:r>
              <w:rPr>
                <w:rFonts w:hint="eastAsia"/>
                <w:szCs w:val="28"/>
              </w:rPr>
              <w:t>巡查人员检查巡查中发现火灾隐患是否及时整改（5分）</w:t>
            </w:r>
          </w:p>
        </w:tc>
        <w:tc>
          <w:tcPr>
            <w:tcW w:w="1866" w:type="dxa"/>
            <w:noWrap w:val="0"/>
            <w:vAlign w:val="center"/>
          </w:tcPr>
          <w:p>
            <w:pPr>
              <w:jc w:val="center"/>
              <w:rPr>
                <w:rFonts w:hint="eastAsia"/>
                <w:szCs w:val="28"/>
              </w:rPr>
            </w:pPr>
            <w:r>
              <w:rPr>
                <w:rFonts w:hint="eastAsia"/>
                <w:szCs w:val="28"/>
              </w:rPr>
              <w:t>查看记录</w:t>
            </w:r>
          </w:p>
        </w:tc>
        <w:tc>
          <w:tcPr>
            <w:tcW w:w="3602" w:type="dxa"/>
            <w:noWrap w:val="0"/>
            <w:vAlign w:val="center"/>
          </w:tcPr>
          <w:p>
            <w:pPr>
              <w:jc w:val="left"/>
              <w:rPr>
                <w:rFonts w:hint="eastAsia"/>
                <w:szCs w:val="28"/>
              </w:rPr>
            </w:pPr>
            <w:r>
              <w:rPr>
                <w:rFonts w:hint="eastAsia"/>
                <w:szCs w:val="28"/>
              </w:rPr>
              <w:t>未落实到位每次扣2分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484" w:type="dxa"/>
            <w:vMerge w:val="continue"/>
            <w:noWrap w:val="0"/>
            <w:vAlign w:val="center"/>
          </w:tcPr>
          <w:p>
            <w:pPr>
              <w:jc w:val="center"/>
              <w:rPr>
                <w:rFonts w:hint="eastAsia"/>
                <w:szCs w:val="28"/>
              </w:rPr>
            </w:pPr>
          </w:p>
        </w:tc>
        <w:tc>
          <w:tcPr>
            <w:tcW w:w="2928" w:type="dxa"/>
            <w:noWrap w:val="0"/>
            <w:vAlign w:val="center"/>
          </w:tcPr>
          <w:p>
            <w:pPr>
              <w:jc w:val="left"/>
              <w:rPr>
                <w:rFonts w:hint="eastAsia"/>
                <w:szCs w:val="28"/>
              </w:rPr>
            </w:pPr>
            <w:r>
              <w:rPr>
                <w:rFonts w:hint="eastAsia"/>
                <w:szCs w:val="28"/>
              </w:rPr>
              <w:t>防火培训演练是否到位，制度齐全，义务消防队是否组建到位（5分）</w:t>
            </w:r>
          </w:p>
        </w:tc>
        <w:tc>
          <w:tcPr>
            <w:tcW w:w="1866" w:type="dxa"/>
            <w:noWrap w:val="0"/>
            <w:vAlign w:val="center"/>
          </w:tcPr>
          <w:p>
            <w:pPr>
              <w:jc w:val="center"/>
              <w:rPr>
                <w:rFonts w:hint="eastAsia"/>
                <w:szCs w:val="28"/>
              </w:rPr>
            </w:pPr>
            <w:r>
              <w:rPr>
                <w:rFonts w:hint="eastAsia"/>
                <w:szCs w:val="28"/>
              </w:rPr>
              <w:t>查资料</w:t>
            </w:r>
          </w:p>
        </w:tc>
        <w:tc>
          <w:tcPr>
            <w:tcW w:w="3602" w:type="dxa"/>
            <w:noWrap w:val="0"/>
            <w:vAlign w:val="center"/>
          </w:tcPr>
          <w:p>
            <w:pPr>
              <w:jc w:val="left"/>
              <w:rPr>
                <w:rFonts w:hint="eastAsia"/>
                <w:szCs w:val="28"/>
              </w:rPr>
            </w:pPr>
            <w:r>
              <w:rPr>
                <w:rFonts w:hint="eastAsia"/>
                <w:szCs w:val="28"/>
              </w:rPr>
              <w:t>未齐全、未落实到位每项扣2分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484" w:type="dxa"/>
            <w:vMerge w:val="restart"/>
            <w:noWrap w:val="0"/>
            <w:vAlign w:val="center"/>
          </w:tcPr>
          <w:p>
            <w:pPr>
              <w:jc w:val="center"/>
              <w:rPr>
                <w:rFonts w:hint="eastAsia"/>
                <w:szCs w:val="28"/>
              </w:rPr>
            </w:pPr>
            <w:r>
              <w:rPr>
                <w:rFonts w:hint="eastAsia"/>
                <w:szCs w:val="28"/>
              </w:rPr>
              <w:t>车场管理</w:t>
            </w:r>
          </w:p>
          <w:p>
            <w:pPr>
              <w:jc w:val="center"/>
              <w:rPr>
                <w:rFonts w:hint="eastAsia"/>
                <w:szCs w:val="28"/>
              </w:rPr>
            </w:pPr>
            <w:r>
              <w:rPr>
                <w:rFonts w:hint="eastAsia"/>
                <w:szCs w:val="28"/>
              </w:rPr>
              <w:t>（20分）</w:t>
            </w:r>
          </w:p>
        </w:tc>
        <w:tc>
          <w:tcPr>
            <w:tcW w:w="2928" w:type="dxa"/>
            <w:noWrap w:val="0"/>
            <w:vAlign w:val="center"/>
          </w:tcPr>
          <w:p>
            <w:pPr>
              <w:jc w:val="left"/>
              <w:rPr>
                <w:rFonts w:hint="eastAsia"/>
                <w:szCs w:val="28"/>
              </w:rPr>
            </w:pPr>
            <w:r>
              <w:rPr>
                <w:rFonts w:hint="eastAsia"/>
                <w:szCs w:val="28"/>
              </w:rPr>
              <w:t>车辆进出有序、车辆停放有序（4分）</w:t>
            </w:r>
          </w:p>
        </w:tc>
        <w:tc>
          <w:tcPr>
            <w:tcW w:w="1866" w:type="dxa"/>
            <w:noWrap w:val="0"/>
            <w:vAlign w:val="center"/>
          </w:tcPr>
          <w:p>
            <w:pPr>
              <w:jc w:val="center"/>
              <w:rPr>
                <w:rFonts w:hint="eastAsia"/>
                <w:szCs w:val="28"/>
              </w:rPr>
            </w:pPr>
            <w:r>
              <w:rPr>
                <w:rFonts w:hint="eastAsia"/>
                <w:szCs w:val="28"/>
              </w:rPr>
              <w:t>查看现场</w:t>
            </w:r>
          </w:p>
        </w:tc>
        <w:tc>
          <w:tcPr>
            <w:tcW w:w="3602" w:type="dxa"/>
            <w:noWrap w:val="0"/>
            <w:vAlign w:val="center"/>
          </w:tcPr>
          <w:p>
            <w:pPr>
              <w:jc w:val="left"/>
              <w:rPr>
                <w:rFonts w:hint="eastAsia"/>
                <w:szCs w:val="28"/>
              </w:rPr>
            </w:pPr>
            <w:r>
              <w:rPr>
                <w:rFonts w:hint="eastAsia"/>
                <w:szCs w:val="28"/>
              </w:rPr>
              <w:t>车辆进出无序每次扣1分车辆停放无序每次扣1分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484" w:type="dxa"/>
            <w:vMerge w:val="continue"/>
            <w:noWrap w:val="0"/>
            <w:vAlign w:val="center"/>
          </w:tcPr>
          <w:p>
            <w:pPr>
              <w:jc w:val="center"/>
              <w:rPr>
                <w:rFonts w:hint="eastAsia"/>
                <w:szCs w:val="28"/>
              </w:rPr>
            </w:pPr>
          </w:p>
        </w:tc>
        <w:tc>
          <w:tcPr>
            <w:tcW w:w="2928" w:type="dxa"/>
            <w:noWrap w:val="0"/>
            <w:vAlign w:val="center"/>
          </w:tcPr>
          <w:p>
            <w:pPr>
              <w:jc w:val="left"/>
              <w:rPr>
                <w:rFonts w:hint="eastAsia"/>
                <w:szCs w:val="28"/>
              </w:rPr>
            </w:pPr>
            <w:r>
              <w:rPr>
                <w:rFonts w:hint="eastAsia"/>
                <w:szCs w:val="28"/>
              </w:rPr>
              <w:t>道路畅通（4分）</w:t>
            </w:r>
          </w:p>
        </w:tc>
        <w:tc>
          <w:tcPr>
            <w:tcW w:w="1866" w:type="dxa"/>
            <w:noWrap w:val="0"/>
            <w:vAlign w:val="center"/>
          </w:tcPr>
          <w:p>
            <w:pPr>
              <w:jc w:val="center"/>
              <w:rPr>
                <w:szCs w:val="28"/>
              </w:rPr>
            </w:pPr>
            <w:r>
              <w:rPr>
                <w:rFonts w:hint="eastAsia"/>
                <w:szCs w:val="28"/>
              </w:rPr>
              <w:t>查看现场</w:t>
            </w:r>
          </w:p>
        </w:tc>
        <w:tc>
          <w:tcPr>
            <w:tcW w:w="3602" w:type="dxa"/>
            <w:noWrap w:val="0"/>
            <w:vAlign w:val="center"/>
          </w:tcPr>
          <w:p>
            <w:pPr>
              <w:jc w:val="left"/>
              <w:rPr>
                <w:rFonts w:hint="eastAsia"/>
                <w:szCs w:val="28"/>
              </w:rPr>
            </w:pPr>
            <w:r>
              <w:rPr>
                <w:rFonts w:hint="eastAsia"/>
                <w:szCs w:val="28"/>
              </w:rPr>
              <w:t>道路未畅通每次扣1分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484" w:type="dxa"/>
            <w:vMerge w:val="continue"/>
            <w:noWrap w:val="0"/>
            <w:vAlign w:val="center"/>
          </w:tcPr>
          <w:p>
            <w:pPr>
              <w:jc w:val="center"/>
              <w:rPr>
                <w:rFonts w:hint="eastAsia"/>
                <w:szCs w:val="28"/>
              </w:rPr>
            </w:pPr>
          </w:p>
        </w:tc>
        <w:tc>
          <w:tcPr>
            <w:tcW w:w="2928" w:type="dxa"/>
            <w:noWrap w:val="0"/>
            <w:vAlign w:val="center"/>
          </w:tcPr>
          <w:p>
            <w:pPr>
              <w:jc w:val="left"/>
              <w:rPr>
                <w:rFonts w:hint="eastAsia"/>
                <w:szCs w:val="28"/>
              </w:rPr>
            </w:pPr>
            <w:r>
              <w:rPr>
                <w:rFonts w:hint="eastAsia"/>
                <w:szCs w:val="28"/>
              </w:rPr>
              <w:t>违章停车及时处理（4分）</w:t>
            </w:r>
          </w:p>
        </w:tc>
        <w:tc>
          <w:tcPr>
            <w:tcW w:w="1866" w:type="dxa"/>
            <w:noWrap w:val="0"/>
            <w:vAlign w:val="center"/>
          </w:tcPr>
          <w:p>
            <w:pPr>
              <w:jc w:val="center"/>
              <w:rPr>
                <w:szCs w:val="28"/>
              </w:rPr>
            </w:pPr>
            <w:r>
              <w:rPr>
                <w:rFonts w:hint="eastAsia"/>
                <w:szCs w:val="28"/>
              </w:rPr>
              <w:t>查看现场</w:t>
            </w:r>
          </w:p>
        </w:tc>
        <w:tc>
          <w:tcPr>
            <w:tcW w:w="3602" w:type="dxa"/>
            <w:noWrap w:val="0"/>
            <w:vAlign w:val="center"/>
          </w:tcPr>
          <w:p>
            <w:pPr>
              <w:jc w:val="left"/>
              <w:rPr>
                <w:rFonts w:hint="eastAsia"/>
                <w:szCs w:val="28"/>
              </w:rPr>
            </w:pPr>
            <w:r>
              <w:rPr>
                <w:rFonts w:hint="eastAsia"/>
                <w:szCs w:val="28"/>
              </w:rPr>
              <w:t>未及时处理每次扣1分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484" w:type="dxa"/>
            <w:vMerge w:val="continue"/>
            <w:noWrap w:val="0"/>
            <w:vAlign w:val="center"/>
          </w:tcPr>
          <w:p>
            <w:pPr>
              <w:jc w:val="center"/>
              <w:rPr>
                <w:rFonts w:hint="eastAsia"/>
                <w:szCs w:val="28"/>
              </w:rPr>
            </w:pPr>
          </w:p>
        </w:tc>
        <w:tc>
          <w:tcPr>
            <w:tcW w:w="2928" w:type="dxa"/>
            <w:noWrap w:val="0"/>
            <w:vAlign w:val="center"/>
          </w:tcPr>
          <w:p>
            <w:pPr>
              <w:jc w:val="left"/>
              <w:rPr>
                <w:rFonts w:hint="eastAsia"/>
                <w:szCs w:val="28"/>
              </w:rPr>
            </w:pPr>
            <w:r>
              <w:rPr>
                <w:rFonts w:hint="eastAsia"/>
                <w:szCs w:val="28"/>
              </w:rPr>
              <w:t>车场收费是否规范（4分）</w:t>
            </w:r>
          </w:p>
        </w:tc>
        <w:tc>
          <w:tcPr>
            <w:tcW w:w="1866" w:type="dxa"/>
            <w:noWrap w:val="0"/>
            <w:vAlign w:val="center"/>
          </w:tcPr>
          <w:p>
            <w:pPr>
              <w:jc w:val="center"/>
              <w:rPr>
                <w:szCs w:val="28"/>
              </w:rPr>
            </w:pPr>
            <w:r>
              <w:rPr>
                <w:rFonts w:hint="eastAsia"/>
                <w:szCs w:val="28"/>
              </w:rPr>
              <w:t>查看现场，投诉事件</w:t>
            </w:r>
          </w:p>
        </w:tc>
        <w:tc>
          <w:tcPr>
            <w:tcW w:w="3602" w:type="dxa"/>
            <w:noWrap w:val="0"/>
            <w:vAlign w:val="center"/>
          </w:tcPr>
          <w:p>
            <w:pPr>
              <w:jc w:val="left"/>
              <w:rPr>
                <w:rFonts w:hint="eastAsia"/>
                <w:szCs w:val="28"/>
              </w:rPr>
            </w:pPr>
            <w:r>
              <w:rPr>
                <w:rFonts w:hint="eastAsia"/>
                <w:szCs w:val="28"/>
              </w:rPr>
              <w:t>乱收费每次扣2分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484" w:type="dxa"/>
            <w:vMerge w:val="continue"/>
            <w:noWrap w:val="0"/>
            <w:vAlign w:val="center"/>
          </w:tcPr>
          <w:p>
            <w:pPr>
              <w:jc w:val="center"/>
              <w:rPr>
                <w:rFonts w:hint="eastAsia"/>
                <w:szCs w:val="28"/>
              </w:rPr>
            </w:pPr>
          </w:p>
        </w:tc>
        <w:tc>
          <w:tcPr>
            <w:tcW w:w="2928" w:type="dxa"/>
            <w:noWrap w:val="0"/>
            <w:vAlign w:val="center"/>
          </w:tcPr>
          <w:p>
            <w:pPr>
              <w:jc w:val="left"/>
              <w:rPr>
                <w:rFonts w:hint="eastAsia"/>
                <w:szCs w:val="28"/>
              </w:rPr>
            </w:pPr>
            <w:r>
              <w:rPr>
                <w:rFonts w:hint="eastAsia"/>
                <w:szCs w:val="28"/>
              </w:rPr>
              <w:t>地面非机动车是否乱停放</w:t>
            </w:r>
          </w:p>
          <w:p>
            <w:pPr>
              <w:jc w:val="left"/>
              <w:rPr>
                <w:rFonts w:hint="eastAsia"/>
                <w:szCs w:val="28"/>
              </w:rPr>
            </w:pPr>
            <w:r>
              <w:rPr>
                <w:rFonts w:hint="eastAsia"/>
                <w:szCs w:val="28"/>
              </w:rPr>
              <w:t>（4分）</w:t>
            </w:r>
          </w:p>
        </w:tc>
        <w:tc>
          <w:tcPr>
            <w:tcW w:w="1866" w:type="dxa"/>
            <w:noWrap w:val="0"/>
            <w:vAlign w:val="center"/>
          </w:tcPr>
          <w:p>
            <w:pPr>
              <w:jc w:val="center"/>
              <w:rPr>
                <w:szCs w:val="28"/>
              </w:rPr>
            </w:pPr>
            <w:r>
              <w:rPr>
                <w:rFonts w:hint="eastAsia"/>
                <w:szCs w:val="28"/>
              </w:rPr>
              <w:t>查看现场</w:t>
            </w:r>
          </w:p>
        </w:tc>
        <w:tc>
          <w:tcPr>
            <w:tcW w:w="3602" w:type="dxa"/>
            <w:noWrap w:val="0"/>
            <w:vAlign w:val="center"/>
          </w:tcPr>
          <w:p>
            <w:pPr>
              <w:jc w:val="left"/>
              <w:rPr>
                <w:rFonts w:hint="eastAsia"/>
                <w:szCs w:val="28"/>
              </w:rPr>
            </w:pPr>
            <w:r>
              <w:rPr>
                <w:rFonts w:hint="eastAsia"/>
                <w:szCs w:val="28"/>
              </w:rPr>
              <w:t>乱停放每次扣1分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484" w:type="dxa"/>
            <w:vMerge w:val="restart"/>
            <w:noWrap w:val="0"/>
            <w:vAlign w:val="center"/>
          </w:tcPr>
          <w:p>
            <w:pPr>
              <w:jc w:val="center"/>
              <w:rPr>
                <w:rFonts w:hint="eastAsia"/>
                <w:szCs w:val="28"/>
              </w:rPr>
            </w:pPr>
            <w:r>
              <w:rPr>
                <w:rFonts w:hint="eastAsia"/>
                <w:szCs w:val="28"/>
                <w:lang w:eastAsia="zh-CN"/>
              </w:rPr>
              <w:t>综合</w:t>
            </w:r>
            <w:r>
              <w:rPr>
                <w:rFonts w:hint="eastAsia"/>
                <w:szCs w:val="28"/>
              </w:rPr>
              <w:t>管理</w:t>
            </w:r>
          </w:p>
          <w:p>
            <w:pPr>
              <w:jc w:val="center"/>
              <w:rPr>
                <w:rFonts w:hint="eastAsia"/>
                <w:szCs w:val="28"/>
              </w:rPr>
            </w:pPr>
            <w:r>
              <w:rPr>
                <w:rFonts w:hint="eastAsia"/>
                <w:szCs w:val="28"/>
              </w:rPr>
              <w:t>（2</w:t>
            </w:r>
            <w:r>
              <w:rPr>
                <w:rFonts w:hint="eastAsia"/>
                <w:szCs w:val="28"/>
                <w:lang w:val="en-US" w:eastAsia="zh-CN"/>
              </w:rPr>
              <w:t>5</w:t>
            </w:r>
            <w:r>
              <w:rPr>
                <w:rFonts w:hint="eastAsia"/>
                <w:szCs w:val="28"/>
              </w:rPr>
              <w:t>分）</w:t>
            </w:r>
          </w:p>
        </w:tc>
        <w:tc>
          <w:tcPr>
            <w:tcW w:w="2928" w:type="dxa"/>
            <w:noWrap w:val="0"/>
            <w:vAlign w:val="center"/>
          </w:tcPr>
          <w:p>
            <w:pPr>
              <w:jc w:val="left"/>
              <w:rPr>
                <w:rFonts w:hint="eastAsia"/>
                <w:szCs w:val="28"/>
              </w:rPr>
            </w:pPr>
            <w:r>
              <w:rPr>
                <w:rFonts w:hint="eastAsia"/>
                <w:szCs w:val="28"/>
                <w:lang w:eastAsia="zh-CN"/>
              </w:rPr>
              <w:t>医院职工满意度调查</w:t>
            </w:r>
            <w:r>
              <w:rPr>
                <w:rFonts w:hint="eastAsia"/>
                <w:szCs w:val="28"/>
              </w:rPr>
              <w:t>（</w:t>
            </w:r>
            <w:r>
              <w:rPr>
                <w:rFonts w:hint="eastAsia"/>
                <w:szCs w:val="28"/>
                <w:lang w:val="en-US" w:eastAsia="zh-CN"/>
              </w:rPr>
              <w:t>5</w:t>
            </w:r>
            <w:r>
              <w:rPr>
                <w:rFonts w:hint="eastAsia"/>
                <w:szCs w:val="28"/>
              </w:rPr>
              <w:t>分）</w:t>
            </w:r>
          </w:p>
        </w:tc>
        <w:tc>
          <w:tcPr>
            <w:tcW w:w="1866" w:type="dxa"/>
            <w:noWrap w:val="0"/>
            <w:vAlign w:val="center"/>
          </w:tcPr>
          <w:p>
            <w:pPr>
              <w:jc w:val="center"/>
              <w:rPr>
                <w:rFonts w:hint="eastAsia" w:eastAsia="宋体"/>
                <w:szCs w:val="28"/>
                <w:lang w:eastAsia="zh-CN"/>
              </w:rPr>
            </w:pPr>
            <w:r>
              <w:rPr>
                <w:rFonts w:hint="eastAsia"/>
                <w:szCs w:val="28"/>
                <w:lang w:eastAsia="zh-CN"/>
              </w:rPr>
              <w:t>按满意度调查结果</w:t>
            </w:r>
          </w:p>
        </w:tc>
        <w:tc>
          <w:tcPr>
            <w:tcW w:w="3602" w:type="dxa"/>
            <w:noWrap w:val="0"/>
            <w:vAlign w:val="center"/>
          </w:tcPr>
          <w:p>
            <w:pPr>
              <w:jc w:val="left"/>
              <w:rPr>
                <w:rFonts w:hint="default" w:eastAsia="宋体"/>
                <w:szCs w:val="28"/>
                <w:lang w:val="en-US" w:eastAsia="zh-CN"/>
              </w:rPr>
            </w:pPr>
            <w:r>
              <w:rPr>
                <w:rFonts w:hint="eastAsia"/>
                <w:szCs w:val="28"/>
                <w:lang w:eastAsia="zh-CN"/>
              </w:rPr>
              <w:t>每项不满意扣</w:t>
            </w:r>
            <w:r>
              <w:rPr>
                <w:rFonts w:hint="eastAsia"/>
                <w:szCs w:val="28"/>
                <w:lang w:val="en-US" w:eastAsia="zh-CN"/>
              </w:rPr>
              <w:t>1分，科室投诉每次扣2分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484" w:type="dxa"/>
            <w:vMerge w:val="continue"/>
            <w:noWrap w:val="0"/>
            <w:vAlign w:val="center"/>
          </w:tcPr>
          <w:p>
            <w:pPr>
              <w:jc w:val="center"/>
              <w:rPr>
                <w:rFonts w:hint="eastAsia"/>
                <w:szCs w:val="28"/>
              </w:rPr>
            </w:pPr>
          </w:p>
        </w:tc>
        <w:tc>
          <w:tcPr>
            <w:tcW w:w="2928" w:type="dxa"/>
            <w:noWrap w:val="0"/>
            <w:vAlign w:val="center"/>
          </w:tcPr>
          <w:p>
            <w:pPr>
              <w:jc w:val="left"/>
              <w:rPr>
                <w:rFonts w:hint="eastAsia"/>
                <w:szCs w:val="28"/>
              </w:rPr>
            </w:pPr>
            <w:r>
              <w:rPr>
                <w:rFonts w:hint="eastAsia"/>
                <w:szCs w:val="28"/>
                <w:lang w:eastAsia="zh-CN"/>
              </w:rPr>
              <w:t>上岗人员纪律、着装规范</w:t>
            </w:r>
            <w:r>
              <w:rPr>
                <w:rFonts w:hint="eastAsia"/>
                <w:szCs w:val="28"/>
              </w:rPr>
              <w:t>（</w:t>
            </w:r>
            <w:r>
              <w:rPr>
                <w:rFonts w:hint="eastAsia"/>
                <w:szCs w:val="28"/>
                <w:lang w:val="en-US" w:eastAsia="zh-CN"/>
              </w:rPr>
              <w:t>5</w:t>
            </w:r>
            <w:r>
              <w:rPr>
                <w:rFonts w:hint="eastAsia"/>
                <w:szCs w:val="28"/>
              </w:rPr>
              <w:t>分）</w:t>
            </w:r>
          </w:p>
        </w:tc>
        <w:tc>
          <w:tcPr>
            <w:tcW w:w="1866" w:type="dxa"/>
            <w:noWrap w:val="0"/>
            <w:vAlign w:val="center"/>
          </w:tcPr>
          <w:p>
            <w:pPr>
              <w:jc w:val="center"/>
              <w:rPr>
                <w:rFonts w:hint="eastAsia" w:eastAsia="宋体"/>
                <w:lang w:eastAsia="zh-CN"/>
              </w:rPr>
            </w:pPr>
            <w:r>
              <w:rPr>
                <w:rFonts w:hint="eastAsia"/>
              </w:rPr>
              <w:t>查现场</w:t>
            </w:r>
            <w:r>
              <w:rPr>
                <w:rFonts w:hint="eastAsia"/>
                <w:lang w:eastAsia="zh-CN"/>
              </w:rPr>
              <w:t>查记录要求电子打卡考勤</w:t>
            </w:r>
          </w:p>
        </w:tc>
        <w:tc>
          <w:tcPr>
            <w:tcW w:w="3602" w:type="dxa"/>
            <w:noWrap w:val="0"/>
            <w:vAlign w:val="center"/>
          </w:tcPr>
          <w:p>
            <w:pPr>
              <w:jc w:val="left"/>
              <w:rPr>
                <w:rFonts w:hint="eastAsia" w:eastAsia="宋体"/>
                <w:szCs w:val="28"/>
                <w:lang w:val="en-US" w:eastAsia="zh-CN"/>
              </w:rPr>
            </w:pPr>
            <w:r>
              <w:rPr>
                <w:rFonts w:hint="eastAsia"/>
                <w:szCs w:val="28"/>
                <w:lang w:eastAsia="zh-CN"/>
              </w:rPr>
              <w:t>违纪、着装不规范每次扣</w:t>
            </w:r>
            <w:r>
              <w:rPr>
                <w:rFonts w:hint="eastAsia"/>
                <w:szCs w:val="28"/>
                <w:lang w:val="en-US" w:eastAsia="zh-CN"/>
              </w:rPr>
              <w:t>1分，工作时间擅自脱岗查实每次扣1分，人员工资按实际打卡考勤人数发放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484" w:type="dxa"/>
            <w:vMerge w:val="continue"/>
            <w:noWrap w:val="0"/>
            <w:vAlign w:val="center"/>
          </w:tcPr>
          <w:p>
            <w:pPr>
              <w:jc w:val="center"/>
              <w:rPr>
                <w:rFonts w:hint="eastAsia"/>
                <w:szCs w:val="28"/>
              </w:rPr>
            </w:pPr>
          </w:p>
        </w:tc>
        <w:tc>
          <w:tcPr>
            <w:tcW w:w="2928" w:type="dxa"/>
            <w:noWrap w:val="0"/>
            <w:vAlign w:val="center"/>
          </w:tcPr>
          <w:p>
            <w:pPr>
              <w:jc w:val="left"/>
              <w:rPr>
                <w:rFonts w:hint="eastAsia"/>
                <w:szCs w:val="28"/>
              </w:rPr>
            </w:pPr>
            <w:r>
              <w:rPr>
                <w:rFonts w:hint="eastAsia"/>
                <w:szCs w:val="28"/>
                <w:lang w:eastAsia="zh-CN"/>
              </w:rPr>
              <w:t>报刊、邮件收发登记工作</w:t>
            </w:r>
            <w:r>
              <w:rPr>
                <w:rFonts w:hint="eastAsia"/>
                <w:szCs w:val="28"/>
              </w:rPr>
              <w:t>（</w:t>
            </w:r>
            <w:r>
              <w:rPr>
                <w:rFonts w:hint="eastAsia"/>
                <w:szCs w:val="28"/>
                <w:lang w:val="en-US" w:eastAsia="zh-CN"/>
              </w:rPr>
              <w:t>5</w:t>
            </w:r>
            <w:r>
              <w:rPr>
                <w:rFonts w:hint="eastAsia"/>
                <w:szCs w:val="28"/>
              </w:rPr>
              <w:t>分）</w:t>
            </w:r>
          </w:p>
        </w:tc>
        <w:tc>
          <w:tcPr>
            <w:tcW w:w="1866" w:type="dxa"/>
            <w:noWrap w:val="0"/>
            <w:vAlign w:val="center"/>
          </w:tcPr>
          <w:p>
            <w:pPr>
              <w:jc w:val="center"/>
              <w:rPr>
                <w:rFonts w:hint="eastAsia" w:eastAsia="宋体"/>
                <w:szCs w:val="28"/>
                <w:lang w:eastAsia="zh-CN"/>
              </w:rPr>
            </w:pPr>
            <w:r>
              <w:rPr>
                <w:rFonts w:hint="eastAsia"/>
                <w:szCs w:val="28"/>
              </w:rPr>
              <w:t>查</w:t>
            </w:r>
            <w:r>
              <w:rPr>
                <w:rFonts w:hint="eastAsia"/>
                <w:szCs w:val="28"/>
                <w:lang w:eastAsia="zh-CN"/>
              </w:rPr>
              <w:t>记录、科室反映</w:t>
            </w:r>
          </w:p>
        </w:tc>
        <w:tc>
          <w:tcPr>
            <w:tcW w:w="3602" w:type="dxa"/>
            <w:noWrap w:val="0"/>
            <w:vAlign w:val="center"/>
          </w:tcPr>
          <w:p>
            <w:pPr>
              <w:jc w:val="left"/>
              <w:rPr>
                <w:rFonts w:hint="default" w:eastAsia="宋体"/>
                <w:szCs w:val="28"/>
                <w:lang w:val="en-US" w:eastAsia="zh-CN"/>
              </w:rPr>
            </w:pPr>
            <w:r>
              <w:rPr>
                <w:rFonts w:hint="eastAsia"/>
                <w:szCs w:val="28"/>
              </w:rPr>
              <w:t>未</w:t>
            </w:r>
            <w:r>
              <w:rPr>
                <w:rFonts w:hint="eastAsia"/>
                <w:szCs w:val="28"/>
                <w:lang w:eastAsia="zh-CN"/>
              </w:rPr>
              <w:t>及时登记、完成扣</w:t>
            </w:r>
            <w:r>
              <w:rPr>
                <w:rFonts w:hint="eastAsia"/>
                <w:szCs w:val="28"/>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484" w:type="dxa"/>
            <w:vMerge w:val="continue"/>
            <w:noWrap w:val="0"/>
            <w:vAlign w:val="center"/>
          </w:tcPr>
          <w:p>
            <w:pPr>
              <w:jc w:val="center"/>
              <w:rPr>
                <w:rFonts w:hint="eastAsia"/>
                <w:szCs w:val="28"/>
              </w:rPr>
            </w:pPr>
          </w:p>
        </w:tc>
        <w:tc>
          <w:tcPr>
            <w:tcW w:w="2928" w:type="dxa"/>
            <w:noWrap w:val="0"/>
            <w:vAlign w:val="center"/>
          </w:tcPr>
          <w:p>
            <w:pPr>
              <w:jc w:val="left"/>
              <w:rPr>
                <w:rFonts w:hint="eastAsia"/>
                <w:szCs w:val="28"/>
              </w:rPr>
            </w:pPr>
            <w:r>
              <w:rPr>
                <w:rFonts w:hint="eastAsia"/>
                <w:szCs w:val="28"/>
                <w:lang w:eastAsia="zh-CN"/>
              </w:rPr>
              <w:t>做好创安、创建等工作台帐资料</w:t>
            </w:r>
            <w:r>
              <w:rPr>
                <w:rFonts w:hint="eastAsia"/>
                <w:szCs w:val="28"/>
              </w:rPr>
              <w:t>（</w:t>
            </w:r>
            <w:r>
              <w:rPr>
                <w:rFonts w:hint="eastAsia"/>
                <w:szCs w:val="28"/>
                <w:lang w:val="en-US" w:eastAsia="zh-CN"/>
              </w:rPr>
              <w:t>5</w:t>
            </w:r>
            <w:r>
              <w:rPr>
                <w:rFonts w:hint="eastAsia"/>
                <w:szCs w:val="28"/>
              </w:rPr>
              <w:t>分）</w:t>
            </w:r>
          </w:p>
        </w:tc>
        <w:tc>
          <w:tcPr>
            <w:tcW w:w="1866" w:type="dxa"/>
            <w:noWrap w:val="0"/>
            <w:vAlign w:val="center"/>
          </w:tcPr>
          <w:p>
            <w:pPr>
              <w:jc w:val="center"/>
              <w:rPr>
                <w:rFonts w:hint="eastAsia" w:eastAsia="宋体"/>
                <w:szCs w:val="28"/>
                <w:lang w:eastAsia="zh-CN"/>
              </w:rPr>
            </w:pPr>
            <w:r>
              <w:rPr>
                <w:rFonts w:hint="eastAsia"/>
                <w:szCs w:val="28"/>
              </w:rPr>
              <w:t>查</w:t>
            </w:r>
            <w:r>
              <w:rPr>
                <w:rFonts w:hint="eastAsia"/>
                <w:szCs w:val="28"/>
                <w:lang w:eastAsia="zh-CN"/>
              </w:rPr>
              <w:t>资料、相关科室反馈</w:t>
            </w:r>
          </w:p>
        </w:tc>
        <w:tc>
          <w:tcPr>
            <w:tcW w:w="3602" w:type="dxa"/>
            <w:noWrap w:val="0"/>
            <w:vAlign w:val="center"/>
          </w:tcPr>
          <w:p>
            <w:pPr>
              <w:jc w:val="left"/>
              <w:rPr>
                <w:rFonts w:hint="eastAsia"/>
                <w:szCs w:val="28"/>
              </w:rPr>
            </w:pPr>
            <w:r>
              <w:rPr>
                <w:rFonts w:hint="eastAsia"/>
                <w:szCs w:val="28"/>
              </w:rPr>
              <w:t>未</w:t>
            </w:r>
            <w:r>
              <w:rPr>
                <w:rFonts w:hint="eastAsia"/>
                <w:szCs w:val="28"/>
                <w:lang w:eastAsia="zh-CN"/>
              </w:rPr>
              <w:t>及时登记、完成扣</w:t>
            </w:r>
            <w:r>
              <w:rPr>
                <w:rFonts w:hint="eastAsia"/>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484" w:type="dxa"/>
            <w:vMerge w:val="continue"/>
            <w:noWrap w:val="0"/>
            <w:vAlign w:val="center"/>
          </w:tcPr>
          <w:p>
            <w:pPr>
              <w:jc w:val="center"/>
              <w:rPr>
                <w:rFonts w:hint="eastAsia"/>
                <w:szCs w:val="28"/>
              </w:rPr>
            </w:pPr>
          </w:p>
        </w:tc>
        <w:tc>
          <w:tcPr>
            <w:tcW w:w="2928" w:type="dxa"/>
            <w:noWrap w:val="0"/>
            <w:vAlign w:val="center"/>
          </w:tcPr>
          <w:p>
            <w:pPr>
              <w:jc w:val="left"/>
              <w:rPr>
                <w:rFonts w:hint="eastAsia" w:eastAsia="宋体"/>
                <w:szCs w:val="28"/>
                <w:lang w:eastAsia="zh-CN"/>
              </w:rPr>
            </w:pPr>
            <w:r>
              <w:rPr>
                <w:rFonts w:hint="eastAsia"/>
                <w:szCs w:val="28"/>
                <w:lang w:eastAsia="zh-CN"/>
              </w:rPr>
              <w:t>设备故障登记是否完整，汇报及时</w:t>
            </w:r>
          </w:p>
          <w:p>
            <w:pPr>
              <w:jc w:val="left"/>
              <w:rPr>
                <w:rFonts w:hint="eastAsia"/>
                <w:szCs w:val="28"/>
              </w:rPr>
            </w:pPr>
            <w:r>
              <w:rPr>
                <w:rFonts w:hint="eastAsia"/>
                <w:szCs w:val="28"/>
              </w:rPr>
              <w:t>（</w:t>
            </w:r>
            <w:r>
              <w:rPr>
                <w:rFonts w:hint="eastAsia"/>
                <w:szCs w:val="28"/>
                <w:lang w:val="en-US" w:eastAsia="zh-CN"/>
              </w:rPr>
              <w:t>5</w:t>
            </w:r>
            <w:r>
              <w:rPr>
                <w:rFonts w:hint="eastAsia"/>
                <w:szCs w:val="28"/>
              </w:rPr>
              <w:t>分）</w:t>
            </w:r>
          </w:p>
        </w:tc>
        <w:tc>
          <w:tcPr>
            <w:tcW w:w="1866" w:type="dxa"/>
            <w:noWrap w:val="0"/>
            <w:vAlign w:val="center"/>
          </w:tcPr>
          <w:p>
            <w:pPr>
              <w:jc w:val="center"/>
              <w:rPr>
                <w:rFonts w:hint="eastAsia" w:eastAsia="宋体"/>
                <w:szCs w:val="28"/>
                <w:lang w:eastAsia="zh-CN"/>
              </w:rPr>
            </w:pPr>
            <w:r>
              <w:rPr>
                <w:rFonts w:hint="eastAsia"/>
                <w:szCs w:val="28"/>
                <w:lang w:eastAsia="zh-CN"/>
              </w:rPr>
              <w:t>查资料、事件处理</w:t>
            </w:r>
          </w:p>
        </w:tc>
        <w:tc>
          <w:tcPr>
            <w:tcW w:w="3602" w:type="dxa"/>
            <w:noWrap w:val="0"/>
            <w:vAlign w:val="center"/>
          </w:tcPr>
          <w:p>
            <w:pPr>
              <w:jc w:val="left"/>
              <w:rPr>
                <w:rFonts w:hint="default" w:eastAsia="宋体"/>
                <w:szCs w:val="28"/>
                <w:lang w:val="en-US" w:eastAsia="zh-CN"/>
              </w:rPr>
            </w:pPr>
            <w:r>
              <w:rPr>
                <w:rFonts w:hint="eastAsia"/>
                <w:szCs w:val="28"/>
                <w:lang w:eastAsia="zh-CN"/>
              </w:rPr>
              <w:t>未及时登记、汇报每次扣</w:t>
            </w:r>
            <w:r>
              <w:rPr>
                <w:rFonts w:hint="eastAsia"/>
                <w:szCs w:val="28"/>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412" w:type="dxa"/>
            <w:gridSpan w:val="2"/>
            <w:noWrap w:val="0"/>
            <w:vAlign w:val="center"/>
          </w:tcPr>
          <w:p>
            <w:pPr>
              <w:jc w:val="left"/>
              <w:rPr>
                <w:rFonts w:hint="eastAsia" w:eastAsia="宋体"/>
                <w:szCs w:val="28"/>
                <w:lang w:eastAsia="zh-CN"/>
              </w:rPr>
            </w:pPr>
            <w:r>
              <w:rPr>
                <w:rFonts w:hint="eastAsia"/>
                <w:szCs w:val="28"/>
                <w:lang w:eastAsia="zh-CN"/>
              </w:rPr>
              <w:t>考核部门（签名）</w:t>
            </w:r>
          </w:p>
        </w:tc>
        <w:tc>
          <w:tcPr>
            <w:tcW w:w="5468" w:type="dxa"/>
            <w:gridSpan w:val="2"/>
            <w:noWrap w:val="0"/>
            <w:vAlign w:val="center"/>
          </w:tcPr>
          <w:p>
            <w:pPr>
              <w:jc w:val="left"/>
              <w:rPr>
                <w:rFonts w:hint="eastAsia"/>
                <w:szCs w:val="28"/>
                <w:lang w:eastAsia="zh-CN"/>
              </w:rPr>
            </w:pPr>
            <w:r>
              <w:rPr>
                <w:rFonts w:hint="eastAsia"/>
                <w:szCs w:val="28"/>
                <w:lang w:eastAsia="zh-CN"/>
              </w:rPr>
              <w:t>日期：</w:t>
            </w:r>
          </w:p>
        </w:tc>
      </w:tr>
    </w:tbl>
    <w:p>
      <w:pPr>
        <w:spacing w:line="360" w:lineRule="auto"/>
        <w:ind w:left="1196"/>
        <w:rPr>
          <w:rFonts w:hint="eastAsia"/>
        </w:rPr>
      </w:pPr>
    </w:p>
    <w:p>
      <w:pPr>
        <w:numPr>
          <w:ilvl w:val="0"/>
          <w:numId w:val="0"/>
        </w:numPr>
        <w:spacing w:line="360" w:lineRule="auto"/>
        <w:ind w:firstLine="420" w:firstLineChars="200"/>
        <w:rPr>
          <w:rFonts w:hint="eastAsia"/>
        </w:rPr>
      </w:pPr>
      <w:r>
        <w:rPr>
          <w:rFonts w:hint="eastAsia"/>
          <w:lang w:val="en-US" w:eastAsia="zh-CN"/>
        </w:rPr>
        <w:t>1、</w:t>
      </w:r>
      <w:r>
        <w:rPr>
          <w:rFonts w:hint="eastAsia"/>
        </w:rPr>
        <w:t>此表检查内容分为平时抽查和月底检查。</w:t>
      </w:r>
    </w:p>
    <w:p>
      <w:pPr>
        <w:numPr>
          <w:ilvl w:val="0"/>
          <w:numId w:val="0"/>
        </w:numPr>
        <w:spacing w:line="360" w:lineRule="auto"/>
        <w:ind w:firstLine="420" w:firstLineChars="200"/>
        <w:rPr>
          <w:rFonts w:hint="eastAsia"/>
        </w:rPr>
      </w:pPr>
      <w:r>
        <w:rPr>
          <w:rFonts w:hint="eastAsia"/>
          <w:lang w:val="en-US" w:eastAsia="zh-CN"/>
        </w:rPr>
        <w:t>2、</w:t>
      </w:r>
      <w:r>
        <w:rPr>
          <w:rFonts w:hint="eastAsia"/>
        </w:rPr>
        <w:t>检查人员组成：各科室主任、各病区护士长、各党支部党员。</w:t>
      </w:r>
    </w:p>
    <w:p>
      <w:pPr>
        <w:numPr>
          <w:ilvl w:val="0"/>
          <w:numId w:val="0"/>
        </w:numPr>
        <w:spacing w:line="360" w:lineRule="auto"/>
        <w:ind w:firstLine="420" w:firstLineChars="200"/>
        <w:rPr>
          <w:rFonts w:hint="eastAsia"/>
        </w:rPr>
      </w:pPr>
      <w:r>
        <w:rPr>
          <w:rFonts w:hint="eastAsia"/>
          <w:lang w:val="en-US" w:eastAsia="zh-CN"/>
        </w:rPr>
        <w:t>3、</w:t>
      </w:r>
      <w:r>
        <w:rPr>
          <w:rFonts w:hint="eastAsia"/>
        </w:rPr>
        <w:t>此表检查分值低于90分，每分扣罚2000元。</w:t>
      </w:r>
    </w:p>
    <w:p>
      <w:pPr>
        <w:tabs>
          <w:tab w:val="left" w:pos="270"/>
        </w:tabs>
        <w:spacing w:line="360" w:lineRule="auto"/>
        <w:ind w:firstLine="420" w:firstLineChars="200"/>
        <w:jc w:val="left"/>
        <w:rPr>
          <w:rFonts w:hint="eastAsia"/>
        </w:rPr>
      </w:pPr>
      <w:r>
        <w:rPr>
          <w:rFonts w:hint="eastAsia"/>
        </w:rPr>
        <w:t>4、其他奖罚事项按合同要求执行。</w:t>
      </w:r>
    </w:p>
    <w:p>
      <w:pPr>
        <w:pStyle w:val="2"/>
        <w:rPr>
          <w:rFonts w:hint="eastAsia"/>
        </w:rPr>
      </w:pPr>
    </w:p>
    <w:p>
      <w:pPr>
        <w:spacing w:line="276" w:lineRule="auto"/>
        <w:rPr>
          <w:rFonts w:hint="eastAsia"/>
        </w:rPr>
      </w:pPr>
    </w:p>
    <w:p>
      <w:pPr>
        <w:spacing w:line="360" w:lineRule="auto"/>
        <w:rPr>
          <w:rFonts w:hint="eastAsia" w:ascii="宋体" w:hAnsi="宋体"/>
          <w:szCs w:val="21"/>
        </w:rPr>
      </w:pPr>
    </w:p>
    <w:p>
      <w:pPr>
        <w:spacing w:line="440" w:lineRule="exact"/>
        <w:rPr>
          <w:rFonts w:ascii="宋体" w:hAnsi="宋体"/>
          <w:color w:val="0000FF"/>
          <w:szCs w:val="21"/>
          <w:u w:val="single"/>
        </w:rPr>
      </w:pPr>
      <w:r>
        <w:rPr>
          <w:sz w:val="24"/>
        </w:rPr>
        <w:br w:type="page"/>
      </w:r>
    </w:p>
    <w:p>
      <w:pPr>
        <w:spacing w:line="440" w:lineRule="exact"/>
        <w:ind w:firstLine="480"/>
        <w:jc w:val="center"/>
        <w:rPr>
          <w:rFonts w:ascii="宋体" w:hAnsi="宋体"/>
          <w:b/>
          <w:sz w:val="32"/>
          <w:szCs w:val="32"/>
        </w:rPr>
      </w:pPr>
      <w:r>
        <w:rPr>
          <w:rFonts w:hint="eastAsia" w:ascii="宋体" w:hAnsi="宋体"/>
          <w:b/>
          <w:sz w:val="32"/>
          <w:szCs w:val="32"/>
        </w:rPr>
        <w:t>第三部分  投标人须知</w:t>
      </w:r>
    </w:p>
    <w:p>
      <w:pPr>
        <w:spacing w:line="440" w:lineRule="exact"/>
        <w:rPr>
          <w:rFonts w:ascii="宋体" w:hAnsi="宋体"/>
          <w:szCs w:val="21"/>
        </w:rPr>
      </w:pPr>
    </w:p>
    <w:p>
      <w:pPr>
        <w:spacing w:line="440" w:lineRule="exact"/>
        <w:jc w:val="center"/>
        <w:rPr>
          <w:rFonts w:ascii="宋体" w:hAnsi="宋体"/>
          <w:b/>
          <w:color w:val="000000"/>
          <w:sz w:val="30"/>
          <w:szCs w:val="30"/>
        </w:rPr>
      </w:pPr>
      <w:r>
        <w:rPr>
          <w:rFonts w:hint="eastAsia" w:ascii="宋体" w:hAnsi="宋体"/>
          <w:b/>
          <w:color w:val="000000"/>
          <w:sz w:val="30"/>
          <w:szCs w:val="30"/>
        </w:rPr>
        <w:t>前附表</w:t>
      </w:r>
    </w:p>
    <w:p>
      <w:pPr>
        <w:spacing w:line="240" w:lineRule="exact"/>
        <w:jc w:val="center"/>
        <w:rPr>
          <w:rFonts w:ascii="宋体" w:hAnsi="宋体"/>
          <w:b/>
          <w:color w:val="000000"/>
          <w:szCs w:val="21"/>
        </w:rPr>
      </w:pPr>
    </w:p>
    <w:tbl>
      <w:tblPr>
        <w:tblStyle w:val="23"/>
        <w:tblW w:w="99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9"/>
        <w:gridCol w:w="91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06"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b/>
                <w:szCs w:val="21"/>
              </w:rPr>
            </w:pPr>
            <w:r>
              <w:rPr>
                <w:rFonts w:hint="eastAsia" w:ascii="宋体" w:hAnsi="宋体"/>
                <w:b/>
                <w:szCs w:val="21"/>
              </w:rPr>
              <w:t>序号</w:t>
            </w:r>
          </w:p>
        </w:tc>
        <w:tc>
          <w:tcPr>
            <w:tcW w:w="9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szCs w:val="21"/>
              </w:rPr>
            </w:pPr>
            <w:r>
              <w:rPr>
                <w:rFonts w:hint="eastAsia" w:ascii="宋体" w:hAnsi="宋体"/>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69"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ascii="宋体" w:hAnsi="宋体"/>
                <w:szCs w:val="21"/>
              </w:rPr>
              <w:t>1</w:t>
            </w:r>
          </w:p>
        </w:tc>
        <w:tc>
          <w:tcPr>
            <w:tcW w:w="9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b/>
                <w:szCs w:val="21"/>
              </w:rPr>
              <w:t>项目名称：</w:t>
            </w:r>
            <w:r>
              <w:rPr>
                <w:rFonts w:hint="eastAsia" w:ascii="宋体" w:hAnsi="宋体"/>
                <w:szCs w:val="21"/>
                <w:lang w:eastAsia="zh-CN"/>
              </w:rPr>
              <w:t>第六医院安保</w:t>
            </w:r>
            <w:r>
              <w:rPr>
                <w:rFonts w:hint="eastAsia" w:ascii="宋体" w:hAnsi="宋体"/>
                <w:szCs w:val="21"/>
              </w:rPr>
              <w:t>服务</w:t>
            </w:r>
            <w:r>
              <w:rPr>
                <w:rFonts w:hint="eastAsia"/>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69"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2</w:t>
            </w:r>
          </w:p>
        </w:tc>
        <w:tc>
          <w:tcPr>
            <w:tcW w:w="9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szCs w:val="21"/>
                <w:lang w:val="en-US" w:eastAsia="zh-CN"/>
              </w:rPr>
            </w:pPr>
            <w:r>
              <w:rPr>
                <w:rFonts w:hint="eastAsia" w:ascii="宋体" w:hAnsi="宋体"/>
                <w:b/>
                <w:szCs w:val="21"/>
              </w:rPr>
              <w:t>采购编号：</w:t>
            </w:r>
            <w:r>
              <w:rPr>
                <w:rFonts w:hint="eastAsia" w:ascii="宋体" w:hAnsi="宋体" w:cs="Arial"/>
                <w:szCs w:val="21"/>
              </w:rPr>
              <w:t>YZ-ZFCG（2021）-</w:t>
            </w:r>
            <w:r>
              <w:rPr>
                <w:rFonts w:hint="eastAsia" w:ascii="宋体" w:hAnsi="宋体" w:cs="Arial"/>
                <w:szCs w:val="21"/>
                <w:lang w:val="en-US" w:eastAsia="zh-CN"/>
              </w:rPr>
              <w:t>105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69"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3</w:t>
            </w:r>
          </w:p>
        </w:tc>
        <w:tc>
          <w:tcPr>
            <w:tcW w:w="9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szCs w:val="21"/>
                <w:lang w:eastAsia="zh-CN"/>
              </w:rPr>
            </w:pPr>
            <w:r>
              <w:rPr>
                <w:rFonts w:hint="eastAsia" w:ascii="宋体" w:hAnsi="宋体"/>
                <w:b/>
                <w:szCs w:val="21"/>
              </w:rPr>
              <w:t>采购单位</w:t>
            </w:r>
            <w:r>
              <w:rPr>
                <w:rFonts w:hint="eastAsia" w:ascii="宋体" w:hAnsi="宋体"/>
                <w:szCs w:val="21"/>
              </w:rPr>
              <w:t>：</w:t>
            </w:r>
            <w:r>
              <w:rPr>
                <w:rFonts w:hint="eastAsia"/>
              </w:rPr>
              <w:t>宁波市</w:t>
            </w:r>
            <w:r>
              <w:rPr>
                <w:rFonts w:hint="eastAsia" w:ascii="宋体" w:hAnsi="宋体"/>
                <w:szCs w:val="21"/>
                <w:lang w:eastAsia="zh-CN"/>
              </w:rPr>
              <w:t>第六医院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69"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4</w:t>
            </w:r>
          </w:p>
        </w:tc>
        <w:tc>
          <w:tcPr>
            <w:tcW w:w="9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rPr>
            </w:pPr>
            <w:r>
              <w:rPr>
                <w:rFonts w:hint="eastAsia" w:ascii="宋体" w:hAnsi="宋体"/>
                <w:b/>
              </w:rPr>
              <w:t>投标保证金：</w:t>
            </w:r>
            <w:r>
              <w:rPr>
                <w:rFonts w:hint="eastAsia" w:ascii="宋体" w:hAnsi="宋体"/>
                <w:color w:val="000000"/>
                <w:szCs w:val="21"/>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786"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5</w:t>
            </w:r>
          </w:p>
        </w:tc>
        <w:tc>
          <w:tcPr>
            <w:tcW w:w="9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Cs w:val="21"/>
              </w:rPr>
            </w:pPr>
            <w:r>
              <w:rPr>
                <w:rFonts w:hint="eastAsia" w:ascii="宋体" w:hAnsi="宋体"/>
                <w:b/>
                <w:szCs w:val="21"/>
              </w:rPr>
              <w:t>专门面向中小微企业招标：</w:t>
            </w:r>
            <w:r>
              <w:rPr>
                <w:rFonts w:hint="eastAsia" w:ascii="宋体" w:hAnsi="宋体"/>
                <w:szCs w:val="21"/>
              </w:rPr>
              <w:t>是；</w:t>
            </w:r>
            <w:r>
              <w:rPr>
                <w:rFonts w:hint="eastAsia" w:ascii="宋体" w:hAnsi="宋体"/>
                <w:szCs w:val="21"/>
                <w:bdr w:val="single" w:color="auto" w:sz="4" w:space="0"/>
              </w:rPr>
              <w:t>√</w:t>
            </w:r>
            <w:r>
              <w:rPr>
                <w:rFonts w:hint="eastAsia" w:ascii="宋体" w:hAnsi="宋体"/>
                <w:szCs w:val="21"/>
              </w:rPr>
              <w:t>否。非专门面向中小微企业招标项目，投标人为小微企业且投标产品为小微企业生产的，该产品投标价格给予6%的价格扣除后参与评审。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78"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6</w:t>
            </w:r>
          </w:p>
        </w:tc>
        <w:tc>
          <w:tcPr>
            <w:tcW w:w="9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szCs w:val="20"/>
              </w:rPr>
            </w:pPr>
            <w:r>
              <w:rPr>
                <w:rFonts w:hint="eastAsia" w:ascii="宋体" w:hAnsi="宋体"/>
                <w:b/>
                <w:szCs w:val="21"/>
              </w:rPr>
              <w:t>投标截止时间及地点</w:t>
            </w:r>
            <w:r>
              <w:rPr>
                <w:rFonts w:hint="eastAsia" w:ascii="宋体" w:hAnsi="宋体"/>
                <w:szCs w:val="21"/>
              </w:rPr>
              <w:t>：</w:t>
            </w:r>
            <w:r>
              <w:rPr>
                <w:rFonts w:hint="eastAsia" w:ascii="宋体" w:hAnsi="宋体" w:cs="宋体"/>
                <w:bCs/>
                <w:szCs w:val="21"/>
              </w:rPr>
              <w:t>详见第一章  采购公告“投标截止时间和地点”。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78"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7</w:t>
            </w:r>
          </w:p>
        </w:tc>
        <w:tc>
          <w:tcPr>
            <w:tcW w:w="9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b/>
                <w:szCs w:val="21"/>
              </w:rPr>
              <w:t>开标时间及地点：</w:t>
            </w:r>
            <w:r>
              <w:rPr>
                <w:rFonts w:hint="eastAsia" w:ascii="宋体" w:hAnsi="宋体" w:cs="宋体"/>
                <w:bCs/>
                <w:szCs w:val="21"/>
              </w:rPr>
              <w:t>详见第一章  采购公告“开标时间和地点”。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744"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8</w:t>
            </w:r>
          </w:p>
        </w:tc>
        <w:tc>
          <w:tcPr>
            <w:tcW w:w="9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szCs w:val="21"/>
              </w:rPr>
            </w:pPr>
            <w:r>
              <w:rPr>
                <w:rFonts w:hint="eastAsia" w:ascii="宋体" w:hAnsi="宋体"/>
                <w:b/>
                <w:szCs w:val="21"/>
              </w:rPr>
              <w:t>结果公告：</w:t>
            </w:r>
            <w:r>
              <w:t>结果公告于浙江政府采购网http://www.zjzfcg.gov.cn/、宁波公共资源交易网鄞州区分网http://yinzhou.bidding.gov.cn/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96"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Cs w:val="21"/>
              </w:rPr>
            </w:pPr>
            <w:r>
              <w:rPr>
                <w:rFonts w:hint="eastAsia" w:ascii="宋体" w:hAnsi="宋体"/>
                <w:szCs w:val="21"/>
              </w:rPr>
              <w:t>9</w:t>
            </w:r>
          </w:p>
        </w:tc>
        <w:tc>
          <w:tcPr>
            <w:tcW w:w="9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b/>
                <w:szCs w:val="21"/>
              </w:rPr>
              <w:t>采购资金来源</w:t>
            </w:r>
            <w:r>
              <w:rPr>
                <w:rFonts w:hint="eastAsia" w:ascii="宋体" w:hAnsi="宋体"/>
                <w:szCs w:val="21"/>
              </w:rPr>
              <w:t>：预算资金，</w:t>
            </w:r>
            <w:r>
              <w:rPr>
                <w:rFonts w:hint="eastAsia" w:ascii="宋体" w:hAnsi="宋体"/>
                <w:b/>
                <w:szCs w:val="21"/>
              </w:rPr>
              <w:t>本次采购</w:t>
            </w:r>
            <w:r>
              <w:rPr>
                <w:rFonts w:hint="eastAsia" w:ascii="宋体" w:hAnsi="宋体"/>
                <w:b/>
                <w:szCs w:val="21"/>
                <w:lang w:eastAsia="zh-CN"/>
              </w:rPr>
              <w:t>预算</w:t>
            </w:r>
            <w:r>
              <w:rPr>
                <w:rFonts w:hint="eastAsia" w:ascii="宋体" w:hAnsi="宋体"/>
                <w:b/>
                <w:szCs w:val="21"/>
              </w:rPr>
              <w:t>为</w:t>
            </w:r>
            <w:r>
              <w:rPr>
                <w:rFonts w:hint="eastAsia" w:ascii="宋体" w:hAnsi="宋体"/>
                <w:b/>
                <w:bCs/>
                <w:szCs w:val="21"/>
                <w:u w:val="single"/>
                <w:lang w:val="en-US" w:eastAsia="zh-CN"/>
              </w:rPr>
              <w:t>5</w:t>
            </w:r>
            <w:r>
              <w:rPr>
                <w:rFonts w:hint="eastAsia" w:ascii="宋体" w:hAnsi="宋体"/>
                <w:b/>
                <w:bCs/>
                <w:szCs w:val="21"/>
                <w:u w:val="single"/>
                <w:lang w:val="en-US" w:eastAsia="zh-CN"/>
              </w:rPr>
              <w:t>580000</w:t>
            </w:r>
            <w:r>
              <w:rPr>
                <w:rFonts w:hint="eastAsia" w:ascii="宋体" w:hAnsi="宋体"/>
                <w:b/>
                <w:bCs/>
                <w:szCs w:val="21"/>
              </w:rPr>
              <w:t>元</w:t>
            </w:r>
            <w:r>
              <w:rPr>
                <w:rFonts w:hint="eastAsia" w:ascii="宋体" w:hAnsi="宋体"/>
                <w:b/>
                <w:bCs/>
                <w:szCs w:val="21"/>
                <w:lang w:val="en-US" w:eastAsia="zh-CN"/>
              </w:rPr>
              <w:t>/年</w:t>
            </w:r>
            <w:r>
              <w:rPr>
                <w:rFonts w:hint="eastAsia" w:ascii="宋体" w:hAnsi="宋体"/>
                <w:b/>
                <w:bCs/>
                <w:szCs w:val="21"/>
              </w:rPr>
              <w:t>，超过</w:t>
            </w:r>
            <w:r>
              <w:rPr>
                <w:rFonts w:hint="eastAsia" w:ascii="宋体" w:hAnsi="宋体"/>
                <w:b/>
                <w:szCs w:val="21"/>
                <w:lang w:eastAsia="zh-CN"/>
              </w:rPr>
              <w:t>采购预算</w:t>
            </w:r>
            <w:r>
              <w:rPr>
                <w:rFonts w:hint="eastAsia" w:ascii="宋体" w:hAnsi="宋体"/>
                <w:b/>
                <w:bCs/>
                <w:szCs w:val="21"/>
              </w:rPr>
              <w:t>的报价为无效投标。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826"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9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b/>
                <w:bCs/>
                <w:lang w:eastAsia="zh-CN"/>
              </w:rPr>
            </w:pPr>
            <w:r>
              <w:rPr>
                <w:rFonts w:hint="eastAsia"/>
                <w:b/>
                <w:bCs/>
              </w:rPr>
              <w:t>履约保证金</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rPr>
            </w:pPr>
            <w:r>
              <w:rPr>
                <w:rFonts w:hint="eastAsia"/>
                <w:lang w:eastAsia="zh-CN"/>
              </w:rPr>
              <w:t>缴纳：</w:t>
            </w:r>
            <w:r>
              <w:rPr>
                <w:rFonts w:hint="eastAsia"/>
              </w:rPr>
              <w:t>在签订合同的同时，中标</w:t>
            </w:r>
            <w:r>
              <w:rPr>
                <w:rFonts w:hint="eastAsia"/>
                <w:lang w:eastAsia="zh-CN"/>
              </w:rPr>
              <w:t>人</w:t>
            </w:r>
            <w:r>
              <w:rPr>
                <w:rFonts w:hint="eastAsia"/>
              </w:rPr>
              <w:t>向采购</w:t>
            </w:r>
            <w:r>
              <w:rPr>
                <w:rFonts w:hint="eastAsia"/>
                <w:lang w:eastAsia="zh-CN"/>
              </w:rPr>
              <w:t>人</w:t>
            </w:r>
            <w:r>
              <w:rPr>
                <w:rFonts w:hint="eastAsia"/>
              </w:rPr>
              <w:t>交纳合同金额的</w:t>
            </w:r>
            <w:r>
              <w:rPr>
                <w:rFonts w:hint="eastAsia"/>
                <w:lang w:val="en-US" w:eastAsia="zh-CN"/>
              </w:rPr>
              <w:t>5</w:t>
            </w:r>
            <w:r>
              <w:rPr>
                <w:rFonts w:hint="eastAsia"/>
              </w:rPr>
              <w:t>%作为本项目</w:t>
            </w:r>
            <w:r>
              <w:rPr>
                <w:rFonts w:hint="eastAsia"/>
                <w:lang w:eastAsia="zh-CN"/>
              </w:rPr>
              <w:t>的</w:t>
            </w:r>
            <w:r>
              <w:rPr>
                <w:rFonts w:hint="eastAsia"/>
              </w:rPr>
              <w:t>履约保证金，在合同期满后</w:t>
            </w:r>
            <w:r>
              <w:rPr>
                <w:rFonts w:hint="eastAsia"/>
                <w:lang w:eastAsia="zh-CN"/>
              </w:rPr>
              <w:t>退还</w:t>
            </w:r>
            <w:r>
              <w:rPr>
                <w:rFonts w:hint="eastAsia"/>
              </w:rPr>
              <w:t>给中标</w:t>
            </w:r>
            <w:r>
              <w:rPr>
                <w:rFonts w:hint="eastAsia"/>
                <w:lang w:eastAsia="zh-CN"/>
              </w:rPr>
              <w:t>人</w:t>
            </w:r>
            <w:r>
              <w:rPr>
                <w:rFonts w:hint="eastAsia"/>
              </w:rPr>
              <w:t>（不计利息）。</w:t>
            </w:r>
          </w:p>
          <w:p>
            <w:pPr>
              <w:pStyle w:val="2"/>
              <w:keepNext w:val="0"/>
              <w:keepLines w:val="0"/>
              <w:pageBreakBefore w:val="0"/>
              <w:kinsoku/>
              <w:wordWrap/>
              <w:overflowPunct/>
              <w:topLinePunct w:val="0"/>
              <w:autoSpaceDE/>
              <w:autoSpaceDN/>
              <w:bidi w:val="0"/>
              <w:adjustRightInd/>
              <w:snapToGrid/>
              <w:spacing w:line="360" w:lineRule="exact"/>
              <w:jc w:val="both"/>
              <w:textAlignment w:val="auto"/>
              <w:rPr>
                <w:rFonts w:hint="eastAsia"/>
              </w:rPr>
            </w:pPr>
            <w:r>
              <w:rPr>
                <w:rFonts w:hint="eastAsia" w:ascii="Calibri" w:hAnsi="Calibri" w:eastAsia="宋体" w:cs="Times New Roman"/>
                <w:kern w:val="2"/>
                <w:sz w:val="21"/>
                <w:szCs w:val="22"/>
                <w:lang w:val="en-US" w:eastAsia="zh-CN" w:bidi="ar-SA"/>
              </w:rPr>
              <w:t>退还：服务结束后，采购人一次性无息退还（若在服务期限内，</w:t>
            </w:r>
            <w:r>
              <w:rPr>
                <w:rFonts w:hint="eastAsia" w:ascii="Calibri" w:hAnsi="Calibri" w:eastAsia="宋体" w:cs="Times New Roman"/>
                <w:color w:val="auto"/>
                <w:kern w:val="2"/>
                <w:sz w:val="21"/>
                <w:szCs w:val="22"/>
                <w:lang w:val="en-US" w:eastAsia="zh-CN" w:bidi="ar-SA"/>
              </w:rPr>
              <w:t>中标人未按要求提供服务的，采购人有权扣除部分履约保证金）。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824"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szCs w:val="21"/>
                <w:lang w:val="en-US" w:eastAsia="zh-CN"/>
              </w:rPr>
            </w:pPr>
            <w:r>
              <w:rPr>
                <w:rFonts w:hint="eastAsia" w:ascii="宋体" w:hAnsi="宋体"/>
                <w:szCs w:val="21"/>
                <w:lang w:val="en-US" w:eastAsia="zh-CN"/>
              </w:rPr>
              <w:t>11</w:t>
            </w:r>
          </w:p>
        </w:tc>
        <w:tc>
          <w:tcPr>
            <w:tcW w:w="9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cs="Times New Roman"/>
              </w:rPr>
            </w:pPr>
            <w:r>
              <w:rPr>
                <w:rFonts w:hint="eastAsia" w:eastAsia="宋体" w:cs="Times New Roman"/>
                <w:b/>
                <w:bCs/>
              </w:rPr>
              <w:t>现场踏勘</w:t>
            </w:r>
            <w:r>
              <w:rPr>
                <w:rFonts w:hint="eastAsia" w:eastAsia="宋体" w:cs="Times New Roman"/>
                <w:b/>
                <w:bCs/>
                <w:lang w:eastAsia="zh-CN"/>
              </w:rPr>
              <w:t>：</w:t>
            </w:r>
            <w:r>
              <w:rPr>
                <w:rFonts w:hint="eastAsia" w:eastAsia="宋体" w:cs="Times New Roman"/>
                <w:lang w:eastAsia="zh-CN"/>
              </w:rPr>
              <w:t>投标人</w:t>
            </w:r>
            <w:r>
              <w:rPr>
                <w:rFonts w:hint="eastAsia" w:eastAsia="宋体" w:cs="Times New Roman"/>
              </w:rPr>
              <w:t>可自主前往现场踏勘，费用自理。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szCs w:val="21"/>
                <w:lang w:val="en-US" w:eastAsia="zh-CN"/>
              </w:rPr>
            </w:pPr>
            <w:r>
              <w:rPr>
                <w:rFonts w:hint="eastAsia" w:eastAsia="宋体" w:cs="Times New Roman"/>
              </w:rPr>
              <w:t>联系人：俞建东   联系方式：0574-87996150</w:t>
            </w:r>
            <w:r>
              <w:rPr>
                <w:rFonts w:hint="eastAsia" w:eastAsia="宋体" w:cs="Times New Roman"/>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50"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9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szCs w:val="21"/>
                <w:lang w:eastAsia="zh-CN"/>
              </w:rPr>
            </w:pPr>
            <w:r>
              <w:rPr>
                <w:rFonts w:hint="eastAsia" w:ascii="宋体" w:hAnsi="宋体"/>
                <w:b/>
                <w:szCs w:val="21"/>
              </w:rPr>
              <w:t>付款方式</w:t>
            </w:r>
            <w:r>
              <w:rPr>
                <w:rFonts w:hint="eastAsia" w:ascii="宋体" w:hAnsi="宋体"/>
                <w:szCs w:val="21"/>
              </w:rPr>
              <w:t>：</w:t>
            </w:r>
            <w:r>
              <w:rPr>
                <w:rFonts w:hint="eastAsia" w:ascii="宋体" w:hAnsi="宋体"/>
                <w:szCs w:val="21"/>
                <w:lang w:eastAsia="zh-CN"/>
              </w:rPr>
              <w:t>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758"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szCs w:val="21"/>
                <w:lang w:val="en-US" w:eastAsia="zh-CN"/>
              </w:rPr>
            </w:pPr>
            <w:r>
              <w:rPr>
                <w:rFonts w:hint="eastAsia" w:ascii="宋体" w:hAnsi="宋体"/>
                <w:szCs w:val="21"/>
                <w:lang w:val="en-US" w:eastAsia="zh-CN"/>
              </w:rPr>
              <w:t>13</w:t>
            </w:r>
          </w:p>
        </w:tc>
        <w:tc>
          <w:tcPr>
            <w:tcW w:w="9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szCs w:val="21"/>
                <w:lang w:eastAsia="zh-CN"/>
              </w:rPr>
            </w:pPr>
            <w:r>
              <w:rPr>
                <w:rFonts w:hint="eastAsia" w:ascii="宋体" w:hAnsi="宋体"/>
                <w:b/>
                <w:szCs w:val="21"/>
              </w:rPr>
              <w:t>付款方法</w:t>
            </w:r>
            <w:r>
              <w:rPr>
                <w:rFonts w:hint="eastAsia" w:ascii="宋体" w:hAnsi="宋体"/>
                <w:szCs w:val="21"/>
              </w:rPr>
              <w:t>：根据合同金额按月支付服务费，在次月月初考核后支付。如考核未达标，则根据实际考核情况在</w:t>
            </w:r>
            <w:r>
              <w:rPr>
                <w:rFonts w:hint="eastAsia"/>
              </w:rPr>
              <w:t>履约保证金</w:t>
            </w:r>
            <w:r>
              <w:rPr>
                <w:rFonts w:hint="eastAsia" w:ascii="宋体" w:hAnsi="宋体"/>
                <w:szCs w:val="21"/>
              </w:rPr>
              <w:t>中扣除相应金额</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68"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szCs w:val="21"/>
                <w:lang w:val="en-US" w:eastAsia="zh-CN"/>
              </w:rPr>
            </w:pPr>
            <w:r>
              <w:rPr>
                <w:rFonts w:hint="eastAsia" w:ascii="宋体" w:hAnsi="宋体"/>
                <w:szCs w:val="21"/>
                <w:lang w:val="en-US" w:eastAsia="zh-CN"/>
              </w:rPr>
              <w:t>14</w:t>
            </w:r>
          </w:p>
        </w:tc>
        <w:tc>
          <w:tcPr>
            <w:tcW w:w="9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szCs w:val="21"/>
              </w:rPr>
            </w:pPr>
            <w:r>
              <w:rPr>
                <w:rFonts w:hint="eastAsia" w:ascii="宋体" w:hAnsi="宋体"/>
                <w:b/>
                <w:szCs w:val="21"/>
              </w:rPr>
              <w:t>签订合同时间：</w:t>
            </w:r>
            <w:r>
              <w:rPr>
                <w:rFonts w:hint="eastAsia" w:ascii="宋体" w:hAnsi="宋体"/>
                <w:szCs w:val="21"/>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68"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szCs w:val="21"/>
                <w:lang w:val="en-US" w:eastAsia="zh-CN"/>
              </w:rPr>
            </w:pPr>
            <w:r>
              <w:rPr>
                <w:rFonts w:hint="eastAsia" w:ascii="宋体" w:hAnsi="宋体"/>
                <w:szCs w:val="21"/>
                <w:lang w:val="en-US" w:eastAsia="zh-CN"/>
              </w:rPr>
              <w:t>15</w:t>
            </w:r>
          </w:p>
        </w:tc>
        <w:tc>
          <w:tcPr>
            <w:tcW w:w="9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szCs w:val="21"/>
              </w:rPr>
            </w:pPr>
            <w:r>
              <w:rPr>
                <w:rFonts w:hint="eastAsia" w:ascii="宋体" w:hAnsi="宋体"/>
                <w:b/>
                <w:szCs w:val="21"/>
              </w:rPr>
              <w:t>投标文件有效期：</w:t>
            </w:r>
            <w:r>
              <w:rPr>
                <w:rFonts w:ascii="宋体" w:hAnsi="宋体"/>
                <w:color w:val="000000"/>
                <w:szCs w:val="21"/>
              </w:rPr>
              <w:t>自投标截止日起</w:t>
            </w:r>
            <w:r>
              <w:rPr>
                <w:rFonts w:hint="eastAsia" w:ascii="宋体" w:hAnsi="宋体"/>
                <w:color w:val="000000"/>
                <w:szCs w:val="21"/>
              </w:rPr>
              <w:t>90</w:t>
            </w:r>
            <w:r>
              <w:rPr>
                <w:rFonts w:ascii="宋体" w:hAnsi="宋体"/>
                <w:color w:val="000000"/>
                <w:szCs w:val="21"/>
              </w:rPr>
              <w:t>天</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68" w:hRule="atLeast"/>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6</w:t>
            </w:r>
          </w:p>
        </w:tc>
        <w:tc>
          <w:tcPr>
            <w:tcW w:w="9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szCs w:val="21"/>
              </w:rPr>
            </w:pPr>
            <w:r>
              <w:rPr>
                <w:rFonts w:hint="eastAsia" w:ascii="宋体" w:hAnsi="宋体"/>
                <w:b/>
                <w:szCs w:val="21"/>
              </w:rPr>
              <w:t>解释：</w:t>
            </w:r>
            <w:r>
              <w:rPr>
                <w:rFonts w:hint="eastAsia" w:ascii="宋体" w:hAnsi="宋体"/>
                <w:szCs w:val="21"/>
              </w:rPr>
              <w:t>本招标文件的解释权属于招标采购单位。</w:t>
            </w:r>
          </w:p>
        </w:tc>
      </w:tr>
    </w:tbl>
    <w:p>
      <w:pPr>
        <w:spacing w:line="440" w:lineRule="exact"/>
        <w:rPr>
          <w:rFonts w:ascii="宋体" w:hAnsi="宋体"/>
          <w:szCs w:val="21"/>
        </w:rPr>
      </w:pPr>
    </w:p>
    <w:p>
      <w:pPr>
        <w:widowControl/>
        <w:jc w:val="left"/>
        <w:rPr>
          <w:rFonts w:ascii="宋体" w:hAnsi="宋体"/>
          <w:b/>
          <w:szCs w:val="21"/>
        </w:rPr>
      </w:pPr>
      <w:r>
        <w:rPr>
          <w:rFonts w:ascii="宋体" w:hAnsi="宋体"/>
          <w:szCs w:val="21"/>
        </w:rPr>
        <w:br w:type="page"/>
      </w:r>
      <w:r>
        <w:rPr>
          <w:rFonts w:hint="eastAsia" w:ascii="宋体" w:hAnsi="宋体"/>
          <w:b/>
          <w:szCs w:val="21"/>
        </w:rPr>
        <w:t>一 、说明：</w:t>
      </w:r>
    </w:p>
    <w:p>
      <w:pPr>
        <w:spacing w:line="44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采购</w:t>
      </w:r>
      <w:r>
        <w:rPr>
          <w:rFonts w:hint="eastAsia" w:ascii="宋体" w:hAnsi="宋体"/>
          <w:color w:val="000000"/>
          <w:szCs w:val="21"/>
        </w:rPr>
        <w:t>代理机构：宁波市鄞州区公共资源交易中心为本项目集中采购代理机构。</w:t>
      </w:r>
    </w:p>
    <w:p>
      <w:pPr>
        <w:spacing w:line="440" w:lineRule="exact"/>
        <w:ind w:firstLine="420" w:firstLineChars="200"/>
        <w:rPr>
          <w:rFonts w:hint="eastAsia" w:eastAsia="宋体"/>
          <w:lang w:eastAsia="zh-CN"/>
        </w:rPr>
      </w:pPr>
      <w:r>
        <w:rPr>
          <w:rFonts w:ascii="宋体" w:hAnsi="宋体"/>
          <w:color w:val="000000"/>
          <w:szCs w:val="21"/>
        </w:rPr>
        <w:t>2</w:t>
      </w:r>
      <w:r>
        <w:rPr>
          <w:rFonts w:hint="eastAsia" w:ascii="宋体" w:hAnsi="宋体"/>
          <w:color w:val="000000"/>
          <w:szCs w:val="21"/>
        </w:rPr>
        <w:t>、采购人：</w:t>
      </w:r>
      <w:r>
        <w:rPr>
          <w:rFonts w:hint="eastAsia"/>
        </w:rPr>
        <w:t>宁波市</w:t>
      </w:r>
      <w:r>
        <w:rPr>
          <w:rFonts w:hint="eastAsia" w:ascii="宋体" w:hAnsi="宋体"/>
          <w:szCs w:val="21"/>
          <w:lang w:eastAsia="zh-CN"/>
        </w:rPr>
        <w:t>第六医院</w:t>
      </w:r>
    </w:p>
    <w:p>
      <w:pPr>
        <w:spacing w:line="440" w:lineRule="exact"/>
        <w:ind w:firstLine="420" w:firstLineChars="200"/>
      </w:pPr>
      <w:r>
        <w:rPr>
          <w:rFonts w:hint="eastAsia"/>
        </w:rPr>
        <w:t>3、投标人：指符合本招标文件规定并参加投标的供应商。单位负责人为同一人或者存在直接控股、管理关系的不同供应商，不得参加同一合同项下的政府采购活动。</w:t>
      </w:r>
      <w:r>
        <w:rPr>
          <w:rFonts w:cs="Calibri"/>
          <w:sz w:val="22"/>
        </w:rPr>
        <w:t>除单一来源采购项目外，为采购项目提供整体设计、规范编制或者项目管理、监理、检测等服务的供应商，不得再参加该采购项目的其他采购活动。</w:t>
      </w:r>
      <w:r>
        <w:rPr>
          <w:rFonts w:hint="eastAsia"/>
        </w:rPr>
        <w:t>参与本项目投标的供应商的工作人员不得作为本项目其他投标单位的授权委托人。</w:t>
      </w:r>
    </w:p>
    <w:p>
      <w:pPr>
        <w:spacing w:line="440" w:lineRule="exact"/>
        <w:ind w:firstLine="420" w:firstLineChars="200"/>
        <w:rPr>
          <w:rFonts w:ascii="宋体" w:hAnsi="宋体"/>
          <w:color w:val="000000"/>
          <w:szCs w:val="21"/>
        </w:rPr>
      </w:pPr>
      <w:r>
        <w:rPr>
          <w:rFonts w:hint="eastAsia" w:ascii="宋体" w:hAnsi="宋体"/>
          <w:color w:val="000000"/>
          <w:szCs w:val="21"/>
        </w:rPr>
        <w:t>4、</w:t>
      </w:r>
      <w:r>
        <w:rPr>
          <w:rFonts w:hint="eastAsia" w:ascii="宋体" w:hAnsi="宋体"/>
          <w:szCs w:val="21"/>
        </w:rPr>
        <w:t>本项目免收代理服务费。</w:t>
      </w:r>
    </w:p>
    <w:p>
      <w:pPr>
        <w:spacing w:line="440" w:lineRule="exact"/>
        <w:rPr>
          <w:rFonts w:ascii="宋体" w:hAnsi="宋体"/>
          <w:b/>
          <w:color w:val="000000"/>
          <w:szCs w:val="21"/>
        </w:rPr>
      </w:pPr>
      <w:r>
        <w:rPr>
          <w:rFonts w:hint="eastAsia" w:ascii="宋体" w:hAnsi="宋体"/>
          <w:b/>
          <w:color w:val="000000"/>
          <w:szCs w:val="21"/>
        </w:rPr>
        <w:t xml:space="preserve"> </w:t>
      </w:r>
      <w:r>
        <w:rPr>
          <w:rFonts w:hint="eastAsia" w:ascii="宋体" w:hAnsi="宋体"/>
          <w:b/>
          <w:color w:val="000000"/>
          <w:szCs w:val="21"/>
        </w:rPr>
        <w:t>二、采购方式</w:t>
      </w:r>
    </w:p>
    <w:p>
      <w:pPr>
        <w:spacing w:line="440" w:lineRule="exact"/>
        <w:ind w:firstLine="420" w:firstLineChars="200"/>
        <w:rPr>
          <w:rFonts w:ascii="宋体" w:hAnsi="宋体"/>
          <w:color w:val="000000"/>
          <w:szCs w:val="21"/>
        </w:rPr>
      </w:pPr>
      <w:r>
        <w:rPr>
          <w:rFonts w:ascii="宋体" w:hAnsi="宋体"/>
          <w:color w:val="000000"/>
          <w:szCs w:val="21"/>
        </w:rPr>
        <w:t>本次</w:t>
      </w:r>
      <w:r>
        <w:rPr>
          <w:rFonts w:hint="eastAsia" w:ascii="宋体" w:hAnsi="宋体"/>
          <w:color w:val="000000"/>
          <w:szCs w:val="21"/>
        </w:rPr>
        <w:t>采购</w:t>
      </w:r>
      <w:r>
        <w:rPr>
          <w:rFonts w:ascii="宋体" w:hAnsi="宋体"/>
          <w:color w:val="000000"/>
          <w:szCs w:val="21"/>
        </w:rPr>
        <w:t>采用公开招标方式进行。</w:t>
      </w:r>
    </w:p>
    <w:p>
      <w:pPr>
        <w:spacing w:line="440" w:lineRule="exact"/>
        <w:rPr>
          <w:rFonts w:ascii="宋体" w:hAnsi="宋体"/>
          <w:b/>
          <w:color w:val="000000"/>
          <w:szCs w:val="21"/>
        </w:rPr>
      </w:pPr>
      <w:r>
        <w:rPr>
          <w:rFonts w:hint="eastAsia" w:ascii="宋体" w:hAnsi="宋体"/>
          <w:b/>
          <w:color w:val="000000"/>
          <w:szCs w:val="21"/>
        </w:rPr>
        <w:t xml:space="preserve">  三、投标委托</w:t>
      </w:r>
    </w:p>
    <w:p>
      <w:pPr>
        <w:spacing w:line="440" w:lineRule="exact"/>
        <w:ind w:firstLine="42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投标人代表须携带</w:t>
      </w:r>
      <w:r>
        <w:rPr>
          <w:rFonts w:hint="eastAsia" w:ascii="宋体" w:hAnsi="宋体"/>
          <w:color w:val="000000"/>
          <w:szCs w:val="21"/>
        </w:rPr>
        <w:t>有效</w:t>
      </w:r>
      <w:r>
        <w:rPr>
          <w:rFonts w:ascii="宋体" w:hAnsi="宋体"/>
          <w:color w:val="000000"/>
          <w:szCs w:val="21"/>
        </w:rPr>
        <w:t>身份证</w:t>
      </w:r>
      <w:r>
        <w:rPr>
          <w:rFonts w:hint="eastAsia" w:ascii="宋体" w:hAnsi="宋体"/>
          <w:color w:val="000000"/>
          <w:szCs w:val="21"/>
        </w:rPr>
        <w:t>件</w:t>
      </w:r>
      <w:r>
        <w:rPr>
          <w:rFonts w:ascii="宋体" w:hAnsi="宋体"/>
          <w:color w:val="000000"/>
          <w:szCs w:val="21"/>
        </w:rPr>
        <w:t>。如投标人代表不是法定代表人，须有法定代表人出具的授权委托书（格式见</w:t>
      </w:r>
      <w:r>
        <w:rPr>
          <w:rFonts w:hint="eastAsia" w:ascii="宋体" w:hAnsi="宋体"/>
          <w:color w:val="000000"/>
          <w:szCs w:val="21"/>
        </w:rPr>
        <w:t>附件</w:t>
      </w:r>
      <w:r>
        <w:rPr>
          <w:rFonts w:ascii="宋体" w:hAnsi="宋体"/>
          <w:color w:val="000000"/>
          <w:szCs w:val="21"/>
        </w:rPr>
        <w:t>）。</w:t>
      </w:r>
    </w:p>
    <w:p>
      <w:pPr>
        <w:spacing w:line="440" w:lineRule="exact"/>
        <w:ind w:firstLine="420" w:firstLineChars="200"/>
        <w:rPr>
          <w:rFonts w:ascii="宋体" w:hAnsi="宋体"/>
          <w:szCs w:val="21"/>
        </w:rPr>
      </w:pPr>
      <w:r>
        <w:rPr>
          <w:rFonts w:hint="eastAsia" w:ascii="宋体" w:hAnsi="宋体"/>
          <w:color w:val="000000"/>
          <w:szCs w:val="21"/>
        </w:rPr>
        <w:t>2、被授权人须提供</w:t>
      </w:r>
      <w:r>
        <w:rPr>
          <w:rFonts w:hint="eastAsia" w:ascii="宋体" w:hAnsi="宋体"/>
          <w:szCs w:val="21"/>
        </w:rPr>
        <w:t>开标日前近一个月社保证明</w:t>
      </w:r>
      <w:r>
        <w:rPr>
          <w:rFonts w:hint="eastAsia" w:ascii="宋体" w:hAnsi="宋体"/>
          <w:color w:val="000000"/>
          <w:szCs w:val="21"/>
        </w:rPr>
        <w:t>。</w:t>
      </w:r>
    </w:p>
    <w:p>
      <w:pPr>
        <w:pStyle w:val="53"/>
        <w:numPr>
          <w:ilvl w:val="0"/>
          <w:numId w:val="0"/>
        </w:numPr>
        <w:snapToGrid w:val="0"/>
        <w:spacing w:line="400" w:lineRule="exact"/>
        <w:ind w:firstLine="420" w:firstLineChars="200"/>
        <w:rPr>
          <w:kern w:val="2"/>
        </w:rPr>
      </w:pPr>
      <w:r>
        <w:rPr>
          <w:rFonts w:hint="eastAsia"/>
        </w:rPr>
        <w:t>3、</w:t>
      </w:r>
      <w:r>
        <w:rPr>
          <w:rFonts w:hint="eastAsia"/>
          <w:kern w:val="2"/>
        </w:rPr>
        <w:t>参与本项目投标的供应商的工作人员不得作为本项目其他投标单位的授权委托人。</w:t>
      </w:r>
    </w:p>
    <w:p>
      <w:pPr>
        <w:spacing w:line="440" w:lineRule="exact"/>
        <w:rPr>
          <w:rFonts w:ascii="宋体" w:hAnsi="宋体"/>
          <w:b/>
          <w:color w:val="000000"/>
          <w:szCs w:val="21"/>
        </w:rPr>
      </w:pPr>
      <w:r>
        <w:rPr>
          <w:rFonts w:hint="eastAsia" w:ascii="宋体" w:hAnsi="宋体"/>
          <w:b/>
          <w:color w:val="000000"/>
          <w:szCs w:val="21"/>
        </w:rPr>
        <w:t xml:space="preserve">  四、投标费用</w:t>
      </w:r>
    </w:p>
    <w:p>
      <w:pPr>
        <w:spacing w:line="440" w:lineRule="exact"/>
        <w:ind w:firstLine="420" w:firstLineChars="200"/>
        <w:rPr>
          <w:rFonts w:ascii="宋体" w:hAnsi="宋体"/>
          <w:szCs w:val="21"/>
        </w:rPr>
      </w:pPr>
      <w:r>
        <w:rPr>
          <w:rFonts w:hint="eastAsia" w:ascii="宋体" w:hAnsi="宋体"/>
          <w:szCs w:val="21"/>
        </w:rPr>
        <w:t>不论投标结果如何，投标人均应自行承担所有与投标有关的全部费用。</w:t>
      </w:r>
    </w:p>
    <w:p>
      <w:pPr>
        <w:spacing w:line="440" w:lineRule="exact"/>
        <w:rPr>
          <w:rFonts w:ascii="宋体" w:hAnsi="宋体"/>
          <w:b/>
          <w:szCs w:val="21"/>
        </w:rPr>
      </w:pPr>
      <w:r>
        <w:rPr>
          <w:rFonts w:hint="eastAsia" w:ascii="宋体" w:hAnsi="宋体"/>
          <w:b/>
          <w:szCs w:val="21"/>
        </w:rPr>
        <w:t xml:space="preserve">  五、联合体投标</w:t>
      </w:r>
    </w:p>
    <w:p>
      <w:pPr>
        <w:spacing w:line="440" w:lineRule="exact"/>
        <w:ind w:firstLine="420" w:firstLineChars="200"/>
        <w:rPr>
          <w:rFonts w:ascii="宋体" w:hAnsi="宋体" w:cs="Arial"/>
          <w:color w:val="000000"/>
          <w:szCs w:val="21"/>
        </w:rPr>
      </w:pPr>
      <w:r>
        <w:rPr>
          <w:rFonts w:hint="eastAsia" w:ascii="宋体" w:hAnsi="宋体" w:cs="Arial"/>
          <w:color w:val="000000"/>
          <w:szCs w:val="21"/>
        </w:rPr>
        <w:t>本项目不接受联合体投标。</w:t>
      </w:r>
    </w:p>
    <w:p>
      <w:pPr>
        <w:spacing w:line="440" w:lineRule="exact"/>
        <w:rPr>
          <w:rFonts w:ascii="宋体" w:hAnsi="宋体" w:cs="宋体"/>
          <w:b/>
          <w:kern w:val="0"/>
          <w:szCs w:val="21"/>
        </w:rPr>
      </w:pPr>
      <w:r>
        <w:rPr>
          <w:rFonts w:hint="eastAsia" w:ascii="宋体" w:hAnsi="宋体"/>
          <w:b/>
          <w:szCs w:val="21"/>
        </w:rPr>
        <w:t xml:space="preserve">  六、</w:t>
      </w:r>
      <w:r>
        <w:rPr>
          <w:rFonts w:hint="eastAsia" w:ascii="宋体" w:hAnsi="宋体" w:cs="宋体"/>
          <w:b/>
          <w:kern w:val="0"/>
          <w:szCs w:val="21"/>
        </w:rPr>
        <w:t>转包与分包</w:t>
      </w:r>
    </w:p>
    <w:p>
      <w:pPr>
        <w:spacing w:line="440" w:lineRule="exact"/>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本项目不允许转包。</w:t>
      </w:r>
    </w:p>
    <w:p>
      <w:pPr>
        <w:spacing w:line="440" w:lineRule="exact"/>
        <w:ind w:left="420" w:leftChars="200"/>
        <w:rPr>
          <w:rFonts w:ascii="宋体" w:hAnsi="宋体" w:cs="宋体"/>
          <w:kern w:val="0"/>
          <w:szCs w:val="21"/>
        </w:rPr>
      </w:pPr>
      <w:r>
        <w:rPr>
          <w:rFonts w:hint="eastAsia" w:ascii="宋体" w:hAnsi="宋体" w:cs="宋体"/>
          <w:kern w:val="0"/>
          <w:szCs w:val="21"/>
        </w:rPr>
        <w:t>2、</w:t>
      </w:r>
      <w:r>
        <w:rPr>
          <w:rFonts w:ascii="宋体" w:hAnsi="宋体" w:cs="宋体"/>
          <w:kern w:val="0"/>
          <w:szCs w:val="21"/>
        </w:rPr>
        <w:t>本项目不可以分包</w:t>
      </w:r>
      <w:r>
        <w:rPr>
          <w:rFonts w:hint="eastAsia" w:ascii="宋体" w:hAnsi="宋体" w:cs="宋体"/>
          <w:kern w:val="0"/>
          <w:szCs w:val="21"/>
        </w:rPr>
        <w:t>。</w:t>
      </w:r>
    </w:p>
    <w:p>
      <w:pPr>
        <w:spacing w:line="440" w:lineRule="exact"/>
        <w:rPr>
          <w:rFonts w:ascii="宋体" w:hAnsi="宋体"/>
          <w:b/>
          <w:szCs w:val="21"/>
        </w:rPr>
      </w:pPr>
      <w:r>
        <w:rPr>
          <w:rFonts w:hint="eastAsia" w:ascii="宋体" w:hAnsi="宋体"/>
          <w:b/>
          <w:szCs w:val="21"/>
        </w:rPr>
        <w:t xml:space="preserve">  七、</w:t>
      </w:r>
      <w:r>
        <w:rPr>
          <w:rFonts w:ascii="宋体" w:hAnsi="宋体"/>
          <w:b/>
          <w:szCs w:val="21"/>
        </w:rPr>
        <w:t>招标文件</w:t>
      </w:r>
    </w:p>
    <w:p>
      <w:pPr>
        <w:spacing w:line="440" w:lineRule="exact"/>
        <w:ind w:firstLine="105" w:firstLineChars="50"/>
        <w:rPr>
          <w:rFonts w:ascii="宋体" w:hAnsi="宋体"/>
          <w:szCs w:val="21"/>
        </w:rPr>
      </w:pPr>
      <w:r>
        <w:rPr>
          <w:rFonts w:hint="eastAsia" w:ascii="宋体" w:hAnsi="宋体"/>
          <w:szCs w:val="21"/>
        </w:rPr>
        <w:t>（一）招标文件的构成。本招标文件由以下部份组成：</w:t>
      </w:r>
    </w:p>
    <w:p>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招标公告</w:t>
      </w:r>
    </w:p>
    <w:p>
      <w:pPr>
        <w:spacing w:line="440" w:lineRule="exact"/>
        <w:ind w:firstLine="420" w:firstLineChars="200"/>
        <w:rPr>
          <w:rFonts w:ascii="宋体" w:hAnsi="宋体"/>
          <w:szCs w:val="21"/>
        </w:rPr>
      </w:pPr>
      <w:r>
        <w:rPr>
          <w:rFonts w:hint="eastAsia" w:ascii="宋体" w:hAnsi="宋体"/>
          <w:szCs w:val="21"/>
        </w:rPr>
        <w:t>2、</w:t>
      </w:r>
      <w:r>
        <w:rPr>
          <w:rFonts w:ascii="宋体" w:hAnsi="宋体"/>
          <w:szCs w:val="21"/>
        </w:rPr>
        <w:t>招标需求</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投标人须知</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评标办法及标准</w:t>
      </w:r>
    </w:p>
    <w:p>
      <w:pPr>
        <w:spacing w:line="440" w:lineRule="exact"/>
        <w:ind w:firstLine="420" w:firstLineChars="200"/>
        <w:rPr>
          <w:rFonts w:ascii="宋体" w:hAnsi="宋体"/>
          <w:szCs w:val="21"/>
        </w:rPr>
      </w:pPr>
      <w:r>
        <w:rPr>
          <w:rFonts w:hint="eastAsia" w:ascii="宋体" w:hAnsi="宋体"/>
          <w:szCs w:val="21"/>
        </w:rPr>
        <w:t>5、</w:t>
      </w:r>
      <w:r>
        <w:rPr>
          <w:rFonts w:ascii="宋体" w:hAnsi="宋体"/>
          <w:szCs w:val="21"/>
        </w:rPr>
        <w:t>合同主要条款</w:t>
      </w:r>
    </w:p>
    <w:p>
      <w:pPr>
        <w:spacing w:line="440" w:lineRule="exact"/>
        <w:ind w:firstLine="420" w:firstLineChars="200"/>
        <w:rPr>
          <w:rFonts w:ascii="宋体" w:hAnsi="宋体"/>
          <w:szCs w:val="21"/>
        </w:rPr>
      </w:pPr>
      <w:r>
        <w:rPr>
          <w:rFonts w:hint="eastAsia" w:ascii="宋体" w:hAnsi="宋体"/>
          <w:szCs w:val="21"/>
        </w:rPr>
        <w:t>6、</w:t>
      </w:r>
      <w:r>
        <w:rPr>
          <w:rFonts w:ascii="宋体" w:hAnsi="宋体"/>
          <w:szCs w:val="21"/>
        </w:rPr>
        <w:t>投标文件格式</w:t>
      </w:r>
    </w:p>
    <w:p>
      <w:pPr>
        <w:spacing w:line="440" w:lineRule="exact"/>
        <w:ind w:firstLine="420" w:firstLineChars="200"/>
        <w:rPr>
          <w:rFonts w:ascii="宋体" w:hAnsi="宋体"/>
          <w:szCs w:val="21"/>
        </w:rPr>
      </w:pPr>
      <w:r>
        <w:rPr>
          <w:rFonts w:hint="eastAsia" w:ascii="宋体" w:hAnsi="宋体"/>
          <w:szCs w:val="21"/>
        </w:rPr>
        <w:t>7、其它相关内容</w:t>
      </w:r>
    </w:p>
    <w:p>
      <w:pPr>
        <w:spacing w:line="440" w:lineRule="exact"/>
        <w:ind w:firstLine="420" w:firstLineChars="200"/>
        <w:rPr>
          <w:rFonts w:ascii="宋体" w:hAnsi="宋体"/>
          <w:szCs w:val="21"/>
        </w:rPr>
      </w:pPr>
      <w:r>
        <w:rPr>
          <w:rFonts w:hint="eastAsia" w:ascii="宋体" w:hAnsi="宋体"/>
          <w:szCs w:val="21"/>
        </w:rPr>
        <w:t>8、本项目</w:t>
      </w:r>
      <w:r>
        <w:rPr>
          <w:rFonts w:ascii="宋体" w:hAnsi="宋体"/>
          <w:szCs w:val="21"/>
        </w:rPr>
        <w:t>招标文件</w:t>
      </w:r>
      <w:r>
        <w:rPr>
          <w:rFonts w:hint="eastAsia" w:ascii="宋体" w:hAnsi="宋体"/>
          <w:szCs w:val="21"/>
        </w:rPr>
        <w:t>的</w:t>
      </w:r>
      <w:r>
        <w:rPr>
          <w:rFonts w:ascii="宋体" w:hAnsi="宋体"/>
          <w:szCs w:val="21"/>
        </w:rPr>
        <w:t>澄清、答复、修改、补充的内容</w:t>
      </w:r>
    </w:p>
    <w:p>
      <w:pPr>
        <w:spacing w:line="440" w:lineRule="exact"/>
        <w:ind w:firstLine="105" w:firstLineChars="50"/>
        <w:rPr>
          <w:rFonts w:ascii="宋体" w:hAnsi="宋体"/>
          <w:szCs w:val="21"/>
        </w:rPr>
      </w:pPr>
      <w:r>
        <w:rPr>
          <w:rFonts w:hint="eastAsia" w:ascii="宋体" w:hAnsi="宋体"/>
          <w:szCs w:val="21"/>
        </w:rPr>
        <w:t>（二）投标人的风险</w:t>
      </w:r>
    </w:p>
    <w:p>
      <w:pPr>
        <w:spacing w:line="440" w:lineRule="exact"/>
        <w:ind w:firstLine="420" w:firstLineChars="200"/>
        <w:rPr>
          <w:rFonts w:ascii="宋体" w:hAnsi="宋体"/>
          <w:szCs w:val="21"/>
        </w:rPr>
      </w:pPr>
      <w:r>
        <w:rPr>
          <w:rFonts w:hint="eastAsia" w:ascii="宋体" w:hAnsi="宋体"/>
          <w:szCs w:val="21"/>
        </w:rPr>
        <w:t>投标人没有按照招标文件要求提供全部资料，或者投标人没有对招标文件在各方面作出实质性响应是投标人的风险，并可能导致其投标被作无效或拒绝。</w:t>
      </w:r>
    </w:p>
    <w:p>
      <w:pPr>
        <w:spacing w:line="440" w:lineRule="exact"/>
        <w:ind w:firstLine="105" w:firstLineChars="50"/>
        <w:rPr>
          <w:rFonts w:ascii="宋体" w:hAnsi="宋体"/>
          <w:color w:val="000000"/>
          <w:szCs w:val="21"/>
        </w:rPr>
      </w:pPr>
      <w:r>
        <w:rPr>
          <w:rFonts w:hint="eastAsia" w:ascii="宋体" w:hAnsi="宋体"/>
          <w:color w:val="000000"/>
          <w:szCs w:val="21"/>
        </w:rPr>
        <w:t>（三）招标文件的澄清与修改</w:t>
      </w:r>
    </w:p>
    <w:p>
      <w:pPr>
        <w:spacing w:line="440" w:lineRule="exact"/>
        <w:ind w:firstLine="420" w:firstLineChars="200"/>
        <w:rPr>
          <w:rFonts w:ascii="宋体" w:hAnsi="宋体"/>
          <w:szCs w:val="21"/>
        </w:rPr>
      </w:pPr>
      <w:r>
        <w:rPr>
          <w:rFonts w:hint="eastAsia" w:ascii="宋体" w:hAnsi="宋体"/>
          <w:szCs w:val="21"/>
        </w:rPr>
        <w:t>1、</w:t>
      </w:r>
      <w:r>
        <w:rPr>
          <w:rFonts w:hint="eastAsia" w:ascii="宋体" w:hAnsi="宋体"/>
          <w:bCs/>
          <w:szCs w:val="21"/>
        </w:rPr>
        <w:t>投标人应认真阅读本招标文件，发现其中有误或有不合理要求的，投标人必须在递交投标文件截止时间七日前，以书面形式要求采购代理机构或采购人澄清</w:t>
      </w:r>
      <w:r>
        <w:rPr>
          <w:rFonts w:hint="eastAsia" w:ascii="宋体" w:hAnsi="宋体"/>
          <w:szCs w:val="21"/>
        </w:rPr>
        <w:t>。采购代理机构或采购人对已发出的招标文件进行必要澄清、答复、修改或补充的，应当在招标文件要求提交投标文件截止时间前三个工作日（实质性内容有大的修改，需十五日），在采购信息发布媒体上发布更正公告，并告知所有招标文件收受人。</w:t>
      </w:r>
    </w:p>
    <w:p>
      <w:pPr>
        <w:spacing w:line="440" w:lineRule="exact"/>
        <w:ind w:firstLine="420" w:firstLineChars="200"/>
        <w:rPr>
          <w:rFonts w:ascii="宋体" w:hAnsi="宋体"/>
          <w:szCs w:val="21"/>
        </w:rPr>
      </w:pPr>
      <w:r>
        <w:rPr>
          <w:rFonts w:hint="eastAsia" w:ascii="宋体" w:hAnsi="宋体"/>
          <w:szCs w:val="21"/>
        </w:rPr>
        <w:t>2、采购代理机构根据实际情况，以书面或采购信息发布媒体上发布的形式答复投标人要求澄清的问题，不包含问题来源。</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招标文件澄清、答复、修改、补充的内容为招标文件的组成部分。当招标文件与招标文件的答复、澄清、修改、补充通知就同一内容的表述不一致时，以最后发出的书面文件为准。</w:t>
      </w:r>
    </w:p>
    <w:p>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招标文件的澄清、答复、修改或补充都应该通过本代理机构以法定形式发布，采购人非通过本机构，不得擅自澄清、答复、修改或补充招标文件。</w:t>
      </w:r>
    </w:p>
    <w:p>
      <w:pPr>
        <w:snapToGrid w:val="0"/>
        <w:spacing w:line="420" w:lineRule="exact"/>
        <w:outlineLvl w:val="2"/>
        <w:rPr>
          <w:rFonts w:ascii="宋体" w:hAnsi="宋体"/>
          <w:b/>
          <w:szCs w:val="21"/>
        </w:rPr>
      </w:pPr>
      <w:r>
        <w:rPr>
          <w:rFonts w:hint="eastAsia" w:ascii="宋体" w:hAnsi="宋体"/>
          <w:b/>
          <w:szCs w:val="21"/>
        </w:rPr>
        <w:t xml:space="preserve">   八</w:t>
      </w:r>
      <w:r>
        <w:rPr>
          <w:rFonts w:ascii="宋体" w:hAnsi="宋体"/>
          <w:b/>
          <w:szCs w:val="21"/>
        </w:rPr>
        <w:t>、投标文件的编制</w:t>
      </w:r>
    </w:p>
    <w:p>
      <w:pPr>
        <w:snapToGrid w:val="0"/>
        <w:spacing w:line="420" w:lineRule="exact"/>
        <w:ind w:firstLine="211" w:firstLineChars="100"/>
        <w:outlineLvl w:val="2"/>
        <w:rPr>
          <w:rFonts w:ascii="宋体" w:hAnsi="宋体"/>
          <w:b/>
          <w:szCs w:val="21"/>
        </w:rPr>
      </w:pPr>
      <w:r>
        <w:rPr>
          <w:rFonts w:hint="eastAsia" w:ascii="宋体" w:hAnsi="宋体"/>
          <w:b/>
          <w:szCs w:val="21"/>
        </w:rPr>
        <w:t>（一）投标文件的形式和效力</w:t>
      </w:r>
    </w:p>
    <w:p>
      <w:pPr>
        <w:pStyle w:val="11"/>
        <w:adjustRightInd w:val="0"/>
        <w:snapToGrid w:val="0"/>
        <w:spacing w:beforeLines="0" w:afterLines="0" w:line="420" w:lineRule="exact"/>
        <w:ind w:left="3" w:firstLine="415" w:firstLineChars="198"/>
        <w:rPr>
          <w:rFonts w:hAnsi="宋体" w:cs="宋体"/>
          <w:sz w:val="21"/>
          <w:szCs w:val="21"/>
        </w:rPr>
      </w:pPr>
      <w:r>
        <w:rPr>
          <w:rFonts w:hint="eastAsia" w:hAnsi="宋体" w:cs="宋体"/>
          <w:sz w:val="21"/>
          <w:szCs w:val="21"/>
        </w:rPr>
        <w:t>1．投标文件分为电子投标文件以及备份投标文件。</w:t>
      </w:r>
    </w:p>
    <w:p>
      <w:pPr>
        <w:pStyle w:val="11"/>
        <w:adjustRightInd w:val="0"/>
        <w:snapToGrid w:val="0"/>
        <w:spacing w:beforeLines="0" w:afterLines="0" w:line="420" w:lineRule="exact"/>
        <w:ind w:left="3" w:firstLine="415" w:firstLineChars="198"/>
        <w:rPr>
          <w:rFonts w:hAnsi="宋体" w:cs="宋体"/>
          <w:sz w:val="21"/>
          <w:szCs w:val="21"/>
        </w:rPr>
      </w:pPr>
      <w:r>
        <w:rPr>
          <w:rFonts w:hint="eastAsia" w:hAnsi="宋体" w:cs="宋体"/>
          <w:sz w:val="21"/>
          <w:szCs w:val="21"/>
        </w:rPr>
        <w:t>2．电子投标文件，按“政采云供应商项目采购-电子招投标操作指南”及本招标文件要求制作、加密并递交。</w:t>
      </w:r>
    </w:p>
    <w:p>
      <w:pPr>
        <w:pStyle w:val="11"/>
        <w:adjustRightInd w:val="0"/>
        <w:snapToGrid w:val="0"/>
        <w:spacing w:beforeLines="0" w:afterLines="0" w:line="420" w:lineRule="exact"/>
        <w:ind w:left="3" w:firstLine="417" w:firstLineChars="198"/>
        <w:rPr>
          <w:rFonts w:hAnsi="宋体" w:cs="宋体"/>
          <w:b/>
          <w:bCs/>
          <w:sz w:val="21"/>
          <w:szCs w:val="21"/>
        </w:rPr>
      </w:pPr>
      <w:r>
        <w:rPr>
          <w:rFonts w:hint="eastAsia" w:hAnsi="宋体" w:cs="宋体"/>
          <w:b/>
          <w:bCs/>
          <w:sz w:val="21"/>
          <w:szCs w:val="21"/>
        </w:rPr>
        <w:t>3．电子备份投标文件，须按“政采云供应商项目采购-电子招投标操作指南”制作的备份文件（电子备份投标文件后缀格式为“.bfbs”）。</w:t>
      </w:r>
    </w:p>
    <w:p>
      <w:pPr>
        <w:pStyle w:val="11"/>
        <w:adjustRightInd w:val="0"/>
        <w:snapToGrid w:val="0"/>
        <w:spacing w:beforeLines="0" w:afterLines="0" w:line="420" w:lineRule="exact"/>
        <w:ind w:left="3" w:firstLine="415" w:firstLineChars="198"/>
        <w:rPr>
          <w:rFonts w:hAnsi="宋体" w:cs="宋体"/>
          <w:sz w:val="21"/>
          <w:szCs w:val="21"/>
        </w:rPr>
      </w:pPr>
      <w:r>
        <w:rPr>
          <w:rFonts w:hint="eastAsia" w:hAnsi="宋体" w:cs="宋体"/>
          <w:sz w:val="21"/>
          <w:szCs w:val="21"/>
        </w:rPr>
        <w:t>4．投标文件的效力：</w:t>
      </w:r>
    </w:p>
    <w:p>
      <w:pPr>
        <w:pStyle w:val="11"/>
        <w:adjustRightInd w:val="0"/>
        <w:snapToGrid w:val="0"/>
        <w:spacing w:beforeLines="0" w:afterLines="0" w:line="420" w:lineRule="exact"/>
        <w:ind w:left="3" w:firstLine="417" w:firstLineChars="198"/>
        <w:rPr>
          <w:rFonts w:hAnsi="宋体" w:cs="宋体"/>
          <w:sz w:val="21"/>
          <w:szCs w:val="21"/>
        </w:rPr>
      </w:pPr>
      <w:r>
        <w:rPr>
          <w:rFonts w:hint="eastAsia" w:hAnsi="宋体" w:cs="宋体"/>
          <w:b/>
          <w:bCs/>
          <w:sz w:val="21"/>
          <w:szCs w:val="21"/>
        </w:rPr>
        <w:t>投标文件的启用，按先后顺位分别为电子投标文件、电子备份投标文件。在下一顺位的投标文件启用时，前一顺位的投标文件自动失效。</w:t>
      </w:r>
    </w:p>
    <w:p>
      <w:pPr>
        <w:adjustRightInd w:val="0"/>
        <w:snapToGrid w:val="0"/>
        <w:spacing w:line="420" w:lineRule="exact"/>
        <w:ind w:firstLine="420" w:firstLineChars="200"/>
        <w:rPr>
          <w:rFonts w:ascii="宋体" w:hAnsi="宋体" w:cs="宋体"/>
          <w:szCs w:val="21"/>
        </w:rPr>
      </w:pPr>
      <w:r>
        <w:rPr>
          <w:rFonts w:hint="eastAsia" w:ascii="宋体" w:hAnsi="宋体" w:cs="宋体"/>
          <w:szCs w:val="21"/>
        </w:rPr>
        <w:t>电子投标文件未能按时解密，供应商提供了电子备份投标文件以电子备份投标文件作为评标依据。电子投标文件已按时解密的，电子备份投标文件自动失效。</w:t>
      </w:r>
    </w:p>
    <w:p>
      <w:pPr>
        <w:adjustRightInd w:val="0"/>
        <w:snapToGrid w:val="0"/>
        <w:spacing w:line="420" w:lineRule="exact"/>
        <w:ind w:firstLine="211" w:firstLineChars="100"/>
        <w:rPr>
          <w:rFonts w:ascii="宋体" w:hAnsi="宋体" w:cs="宋体"/>
          <w:szCs w:val="21"/>
        </w:rPr>
      </w:pPr>
      <w:r>
        <w:rPr>
          <w:rFonts w:hint="eastAsia" w:ascii="宋体" w:hAnsi="宋体"/>
          <w:b/>
          <w:szCs w:val="21"/>
        </w:rPr>
        <w:t>（二）投标文件的组成</w:t>
      </w:r>
    </w:p>
    <w:p>
      <w:pPr>
        <w:spacing w:line="420" w:lineRule="exact"/>
        <w:ind w:firstLine="420" w:firstLineChars="200"/>
        <w:rPr>
          <w:rFonts w:ascii="宋体" w:hAnsi="宋体"/>
          <w:szCs w:val="21"/>
        </w:rPr>
      </w:pPr>
      <w:r>
        <w:rPr>
          <w:rFonts w:hint="eastAsia" w:ascii="宋体" w:hAnsi="宋体"/>
          <w:szCs w:val="21"/>
        </w:rPr>
        <w:t>投标文件由商务技术文件和报价文件二部份组成。</w:t>
      </w:r>
      <w:r>
        <w:rPr>
          <w:rFonts w:hint="eastAsia" w:ascii="宋体" w:hAnsi="宋体" w:cs="宋体"/>
          <w:b/>
          <w:bCs/>
        </w:rPr>
        <w:t>电子投标文件中所须加盖公章部分均采用CA签章。</w:t>
      </w:r>
    </w:p>
    <w:p>
      <w:pPr>
        <w:spacing w:line="440" w:lineRule="exact"/>
        <w:ind w:firstLine="420" w:firstLineChars="200"/>
        <w:rPr>
          <w:rFonts w:ascii="宋体" w:hAnsi="宋体"/>
          <w:color w:val="000000"/>
          <w:szCs w:val="21"/>
        </w:rPr>
      </w:pPr>
      <w:r>
        <w:rPr>
          <w:rFonts w:hint="eastAsia" w:ascii="宋体" w:hAnsi="宋体"/>
          <w:color w:val="000000"/>
          <w:szCs w:val="21"/>
        </w:rPr>
        <w:t>1、</w:t>
      </w:r>
      <w:r>
        <w:rPr>
          <w:rFonts w:hint="eastAsia" w:ascii="宋体" w:hAnsi="宋体"/>
          <w:szCs w:val="21"/>
        </w:rPr>
        <w:t>商务技术</w:t>
      </w:r>
      <w:r>
        <w:rPr>
          <w:rFonts w:hint="eastAsia" w:ascii="宋体" w:hAnsi="宋体"/>
          <w:color w:val="000000"/>
          <w:szCs w:val="21"/>
        </w:rPr>
        <w:t>文件：</w:t>
      </w:r>
    </w:p>
    <w:p>
      <w:pPr>
        <w:spacing w:line="440" w:lineRule="exact"/>
        <w:ind w:firstLine="420" w:firstLineChars="200"/>
        <w:rPr>
          <w:rFonts w:ascii="宋体" w:hAnsi="宋体"/>
          <w:color w:val="000000"/>
          <w:szCs w:val="21"/>
        </w:rPr>
      </w:pPr>
      <w:r>
        <w:rPr>
          <w:rFonts w:hint="eastAsia" w:ascii="宋体" w:hAnsi="宋体"/>
          <w:color w:val="000000"/>
          <w:szCs w:val="21"/>
        </w:rPr>
        <w:t>（1）目录</w:t>
      </w:r>
    </w:p>
    <w:p>
      <w:pPr>
        <w:spacing w:line="440" w:lineRule="exact"/>
        <w:ind w:firstLine="420" w:firstLineChars="200"/>
        <w:rPr>
          <w:rFonts w:ascii="宋体" w:hAnsi="宋体"/>
          <w:szCs w:val="21"/>
        </w:rPr>
      </w:pPr>
      <w:r>
        <w:rPr>
          <w:rFonts w:hint="eastAsia" w:ascii="宋体" w:hAnsi="宋体"/>
          <w:szCs w:val="21"/>
        </w:rPr>
        <w:t>（2）投标函(格式见附件)</w:t>
      </w:r>
    </w:p>
    <w:p>
      <w:pPr>
        <w:spacing w:line="440" w:lineRule="exact"/>
        <w:ind w:firstLine="420" w:firstLineChars="200"/>
        <w:rPr>
          <w:rFonts w:ascii="宋体" w:hAnsi="宋体"/>
          <w:szCs w:val="21"/>
        </w:rPr>
      </w:pPr>
      <w:r>
        <w:rPr>
          <w:rFonts w:hint="eastAsia" w:ascii="宋体" w:hAnsi="宋体"/>
          <w:szCs w:val="21"/>
        </w:rPr>
        <w:t>（3）法定代表人授权委托书(格式见附件)、被授权人开标日前近一个月社保证明，加盖公章。</w:t>
      </w:r>
    </w:p>
    <w:p>
      <w:pPr>
        <w:spacing w:line="440" w:lineRule="exact"/>
        <w:ind w:firstLine="420" w:firstLineChars="200"/>
        <w:rPr>
          <w:rFonts w:ascii="宋体" w:hAnsi="宋体"/>
          <w:szCs w:val="21"/>
        </w:rPr>
      </w:pPr>
      <w:r>
        <w:rPr>
          <w:rFonts w:hint="eastAsia" w:ascii="宋体" w:hAnsi="宋体"/>
          <w:szCs w:val="21"/>
        </w:rPr>
        <w:t>（4）资格证明文件（包括效的企业法人营业执照（或事业法人登记证）、其他组织（个体工商户）的营业执照或者民办非企业单位登记证书复印件；投标人上一年度的财务报表复印件（加盖公章），如投标人新成立不足一年，提供银行出具的资信证明材料复印件（加盖公章）；距开标前三个月任一个月开具的缴纳税收的凭据证明材料复印件（加盖公章），如依法免税的，应提供相应文件证明其依法免税（加盖公章）；距开标前三个月任一个月开具的缴纳社会保险的凭据证明材料复印件（加盖公章），如依法不需要缴纳社会保障资金的，应提供相应文件证明其依法不需要缴纳社会保障资金（加盖公章）；）</w:t>
      </w:r>
    </w:p>
    <w:p>
      <w:pPr>
        <w:spacing w:line="420" w:lineRule="exact"/>
        <w:ind w:firstLine="315" w:firstLineChars="150"/>
        <w:rPr>
          <w:rFonts w:hint="eastAsia" w:ascii="宋体" w:hAnsi="宋体"/>
          <w:szCs w:val="21"/>
        </w:rPr>
      </w:pPr>
      <w:r>
        <w:rPr>
          <w:rFonts w:hint="eastAsia" w:ascii="宋体" w:hAnsi="宋体"/>
          <w:szCs w:val="21"/>
        </w:rPr>
        <w:t>（5）技术参数</w:t>
      </w:r>
    </w:p>
    <w:p>
      <w:pPr>
        <w:spacing w:line="420" w:lineRule="exact"/>
        <w:ind w:firstLine="420" w:firstLineChars="200"/>
        <w:rPr>
          <w:rFonts w:hint="eastAsia" w:ascii="宋体" w:hAnsi="宋体"/>
          <w:szCs w:val="21"/>
        </w:rPr>
      </w:pPr>
      <w:r>
        <w:rPr>
          <w:rFonts w:hint="eastAsia" w:ascii="宋体" w:hAnsi="宋体"/>
          <w:szCs w:val="21"/>
        </w:rPr>
        <w:t xml:space="preserve">   ① 投标人应提供针对该项目的完整的服务方案。</w:t>
      </w:r>
    </w:p>
    <w:p>
      <w:pPr>
        <w:spacing w:line="420" w:lineRule="exact"/>
        <w:ind w:firstLine="420" w:firstLineChars="200"/>
        <w:rPr>
          <w:rFonts w:hint="eastAsia" w:ascii="宋体" w:hAnsi="宋体"/>
          <w:szCs w:val="21"/>
        </w:rPr>
      </w:pPr>
      <w:r>
        <w:rPr>
          <w:rFonts w:hint="eastAsia" w:ascii="宋体" w:hAnsi="宋体"/>
          <w:szCs w:val="21"/>
        </w:rPr>
        <w:t xml:space="preserve">   ② 特殊时期的应急保障措施。</w:t>
      </w:r>
    </w:p>
    <w:p>
      <w:pPr>
        <w:spacing w:line="420" w:lineRule="exact"/>
        <w:ind w:firstLine="420" w:firstLineChars="200"/>
        <w:rPr>
          <w:rFonts w:hint="eastAsia" w:ascii="宋体" w:hAnsi="宋体"/>
          <w:szCs w:val="21"/>
        </w:rPr>
      </w:pPr>
      <w:r>
        <w:rPr>
          <w:rFonts w:hint="eastAsia" w:ascii="宋体" w:hAnsi="宋体"/>
          <w:szCs w:val="21"/>
        </w:rPr>
        <w:t xml:space="preserve">   ③ 投标人拟派驻本项目的负责人须为本单位固定职工，并提供三个月以上社保证明。</w:t>
      </w:r>
    </w:p>
    <w:p>
      <w:pPr>
        <w:spacing w:line="420" w:lineRule="exact"/>
        <w:ind w:firstLine="420" w:firstLineChars="200"/>
        <w:rPr>
          <w:rFonts w:hint="eastAsia" w:ascii="宋体" w:hAnsi="宋体"/>
          <w:szCs w:val="21"/>
        </w:rPr>
      </w:pPr>
      <w:r>
        <w:rPr>
          <w:rFonts w:hint="eastAsia" w:ascii="宋体" w:hAnsi="宋体"/>
          <w:szCs w:val="21"/>
        </w:rPr>
        <w:t xml:space="preserve">   ④企业管理制度：提供企业内部管理制度，如人事管理制度、考核制度、各类保安管理制度等。</w:t>
      </w:r>
    </w:p>
    <w:p>
      <w:pPr>
        <w:spacing w:line="420" w:lineRule="exact"/>
        <w:ind w:firstLine="420" w:firstLineChars="200"/>
        <w:rPr>
          <w:rFonts w:hint="eastAsia" w:ascii="宋体" w:hAnsi="宋体"/>
          <w:szCs w:val="21"/>
        </w:rPr>
      </w:pPr>
      <w:r>
        <w:rPr>
          <w:rFonts w:hint="eastAsia" w:ascii="宋体" w:hAnsi="宋体"/>
          <w:szCs w:val="21"/>
        </w:rPr>
        <w:t xml:space="preserve">   ⑤投标人针对本项目的合理化建议或承诺。</w:t>
      </w:r>
    </w:p>
    <w:p>
      <w:pPr>
        <w:spacing w:line="420" w:lineRule="exact"/>
        <w:ind w:firstLine="420" w:firstLineChars="200"/>
        <w:rPr>
          <w:rFonts w:hint="eastAsia" w:ascii="宋体" w:hAnsi="宋体"/>
          <w:szCs w:val="21"/>
        </w:rPr>
      </w:pPr>
      <w:r>
        <w:rPr>
          <w:rFonts w:hint="eastAsia" w:ascii="宋体" w:hAnsi="宋体"/>
          <w:szCs w:val="21"/>
        </w:rPr>
        <w:t xml:space="preserve">   ⑥安全生产、文明施工、环保措施</w:t>
      </w:r>
    </w:p>
    <w:p>
      <w:pPr>
        <w:spacing w:line="440" w:lineRule="exact"/>
        <w:ind w:firstLine="420" w:firstLineChars="200"/>
        <w:rPr>
          <w:rFonts w:ascii="宋体" w:hAnsi="宋体"/>
          <w:szCs w:val="21"/>
        </w:rPr>
      </w:pPr>
      <w:r>
        <w:rPr>
          <w:rFonts w:hint="eastAsia" w:ascii="宋体" w:hAnsi="宋体"/>
          <w:szCs w:val="21"/>
        </w:rPr>
        <w:t>（6）服务承诺</w:t>
      </w:r>
    </w:p>
    <w:p>
      <w:pPr>
        <w:spacing w:line="440" w:lineRule="exact"/>
        <w:ind w:firstLine="420" w:firstLineChars="200"/>
        <w:rPr>
          <w:rFonts w:ascii="宋体" w:hAnsi="宋体"/>
          <w:szCs w:val="21"/>
        </w:rPr>
      </w:pPr>
      <w:r>
        <w:rPr>
          <w:rFonts w:hint="eastAsia" w:ascii="宋体" w:hAnsi="宋体"/>
          <w:szCs w:val="21"/>
        </w:rPr>
        <w:t>（7）类似案例成功的业绩（投标文件中附完整合同的扫描件）</w:t>
      </w:r>
    </w:p>
    <w:p>
      <w:pPr>
        <w:spacing w:line="440" w:lineRule="exact"/>
        <w:ind w:firstLine="420" w:firstLineChars="200"/>
        <w:rPr>
          <w:rFonts w:ascii="宋体" w:hAnsi="宋体"/>
          <w:szCs w:val="21"/>
        </w:rPr>
      </w:pPr>
      <w:r>
        <w:rPr>
          <w:rFonts w:hint="eastAsia" w:ascii="宋体" w:hAnsi="宋体"/>
          <w:szCs w:val="21"/>
        </w:rPr>
        <w:t>（8）与评标内容相关的资料</w:t>
      </w:r>
    </w:p>
    <w:p>
      <w:pPr>
        <w:spacing w:line="440" w:lineRule="exact"/>
        <w:ind w:firstLine="420" w:firstLineChars="200"/>
        <w:rPr>
          <w:rFonts w:ascii="宋体" w:hAnsi="宋体"/>
          <w:szCs w:val="21"/>
        </w:rPr>
      </w:pPr>
      <w:r>
        <w:rPr>
          <w:rFonts w:hint="eastAsia" w:ascii="宋体" w:hAnsi="宋体"/>
          <w:szCs w:val="21"/>
        </w:rPr>
        <w:t>（9）投标人认为需要说明的其他资料</w:t>
      </w:r>
    </w:p>
    <w:p>
      <w:pPr>
        <w:spacing w:line="440" w:lineRule="exact"/>
        <w:ind w:firstLine="422" w:firstLineChars="200"/>
        <w:rPr>
          <w:rFonts w:ascii="宋体" w:hAnsi="宋体"/>
          <w:b/>
          <w:szCs w:val="21"/>
        </w:rPr>
      </w:pPr>
      <w:r>
        <w:rPr>
          <w:rFonts w:hint="eastAsia" w:ascii="宋体" w:hAnsi="宋体"/>
          <w:b/>
          <w:szCs w:val="21"/>
        </w:rPr>
        <w:t>注：投标人须按以上顺序装订投标资料，如未按要求装订导致产生不利于投标人评标结果的，后果由投标人自行负责。</w:t>
      </w:r>
    </w:p>
    <w:p>
      <w:pPr>
        <w:spacing w:line="440" w:lineRule="exact"/>
        <w:ind w:firstLine="420" w:firstLineChars="200"/>
        <w:rPr>
          <w:rFonts w:ascii="宋体" w:hAnsi="宋体"/>
          <w:szCs w:val="21"/>
        </w:rPr>
      </w:pPr>
      <w:r>
        <w:rPr>
          <w:rFonts w:hint="eastAsia" w:ascii="宋体" w:hAnsi="宋体"/>
          <w:szCs w:val="21"/>
        </w:rPr>
        <w:t>2、报价文件：</w:t>
      </w:r>
    </w:p>
    <w:p>
      <w:pPr>
        <w:spacing w:line="440" w:lineRule="exact"/>
        <w:ind w:firstLine="420" w:firstLineChars="200"/>
        <w:rPr>
          <w:rFonts w:ascii="宋体" w:hAnsi="宋体"/>
          <w:szCs w:val="21"/>
        </w:rPr>
      </w:pPr>
      <w:r>
        <w:rPr>
          <w:rFonts w:hint="eastAsia" w:ascii="宋体" w:hAnsi="宋体"/>
          <w:szCs w:val="21"/>
        </w:rPr>
        <w:t>（1）开标一览表；</w:t>
      </w:r>
    </w:p>
    <w:p>
      <w:pPr>
        <w:spacing w:line="440" w:lineRule="exact"/>
        <w:ind w:firstLine="420" w:firstLineChars="200"/>
        <w:rPr>
          <w:rFonts w:ascii="宋体" w:hAnsi="宋体"/>
          <w:szCs w:val="21"/>
        </w:rPr>
      </w:pPr>
      <w:r>
        <w:rPr>
          <w:rFonts w:hint="eastAsia" w:ascii="宋体" w:hAnsi="宋体"/>
          <w:szCs w:val="21"/>
        </w:rPr>
        <w:t>（2）报价明细表；</w:t>
      </w:r>
    </w:p>
    <w:p>
      <w:pPr>
        <w:spacing w:line="440" w:lineRule="exact"/>
        <w:ind w:firstLine="420" w:firstLineChars="200"/>
        <w:rPr>
          <w:rFonts w:ascii="宋体" w:hAnsi="宋体"/>
          <w:szCs w:val="21"/>
        </w:rPr>
      </w:pPr>
      <w:r>
        <w:rPr>
          <w:rFonts w:hint="eastAsia" w:ascii="宋体" w:hAnsi="宋体"/>
          <w:szCs w:val="21"/>
        </w:rPr>
        <w:t>（3）小微企业产品分项报价表（若有的提供）；</w:t>
      </w:r>
    </w:p>
    <w:p>
      <w:pPr>
        <w:spacing w:line="440" w:lineRule="exact"/>
        <w:ind w:firstLine="420" w:firstLineChars="200"/>
        <w:rPr>
          <w:rFonts w:ascii="宋体" w:hAnsi="宋体"/>
          <w:szCs w:val="21"/>
        </w:rPr>
      </w:pPr>
      <w:r>
        <w:rPr>
          <w:rFonts w:hint="eastAsia" w:ascii="宋体" w:hAnsi="宋体"/>
          <w:szCs w:val="21"/>
        </w:rPr>
        <w:t>（4）投标单位声明函(格式见附件)；</w:t>
      </w:r>
    </w:p>
    <w:p>
      <w:pPr>
        <w:spacing w:line="440" w:lineRule="exact"/>
        <w:ind w:firstLine="420" w:firstLineChars="200"/>
        <w:rPr>
          <w:rFonts w:ascii="宋体" w:hAnsi="宋体"/>
          <w:szCs w:val="21"/>
        </w:rPr>
      </w:pPr>
      <w:r>
        <w:rPr>
          <w:rFonts w:hint="eastAsia" w:ascii="宋体" w:hAnsi="宋体"/>
          <w:szCs w:val="21"/>
        </w:rPr>
        <w:t>（5）残疾人福利性单位声明函（若有的提供）。</w:t>
      </w:r>
    </w:p>
    <w:p>
      <w:pPr>
        <w:snapToGrid w:val="0"/>
        <w:spacing w:line="420" w:lineRule="exact"/>
        <w:ind w:firstLine="420" w:firstLineChars="200"/>
        <w:jc w:val="left"/>
        <w:rPr>
          <w:rFonts w:ascii="宋体" w:hAnsi="宋体" w:cs="宋体"/>
          <w:b/>
          <w:bCs/>
          <w:szCs w:val="21"/>
        </w:rPr>
      </w:pPr>
      <w:r>
        <w:rPr>
          <w:rFonts w:hint="eastAsia" w:ascii="宋体" w:hAnsi="宋体"/>
          <w:bCs/>
          <w:szCs w:val="21"/>
        </w:rPr>
        <w:t>注：</w:t>
      </w:r>
      <w:r>
        <w:rPr>
          <w:rFonts w:hint="eastAsia" w:ascii="宋体" w:hAnsi="宋体" w:cs="宋体"/>
          <w:b/>
          <w:bCs/>
          <w:szCs w:val="21"/>
        </w:rPr>
        <w:t>★（1）电子投标文件中所须加盖公章部分均采用CA签章。</w:t>
      </w:r>
    </w:p>
    <w:p>
      <w:pPr>
        <w:spacing w:line="420" w:lineRule="exact"/>
        <w:ind w:firstLine="105" w:firstLineChars="50"/>
        <w:rPr>
          <w:rFonts w:ascii="宋体" w:hAnsi="宋体"/>
          <w:color w:val="000000"/>
          <w:szCs w:val="21"/>
        </w:rPr>
      </w:pPr>
      <w:r>
        <w:rPr>
          <w:rFonts w:hint="eastAsia" w:ascii="宋体" w:hAnsi="宋体"/>
          <w:color w:val="000000"/>
          <w:szCs w:val="21"/>
        </w:rPr>
        <w:t xml:space="preserve"> （二）投标文件的语言及计量</w:t>
      </w:r>
    </w:p>
    <w:p>
      <w:pPr>
        <w:spacing w:line="420" w:lineRule="exact"/>
        <w:ind w:firstLine="420" w:firstLineChars="200"/>
        <w:rPr>
          <w:rFonts w:ascii="宋体" w:hAnsi="宋体"/>
          <w:color w:val="000000"/>
          <w:szCs w:val="21"/>
        </w:rPr>
      </w:pPr>
      <w:r>
        <w:rPr>
          <w:rFonts w:hint="eastAsia" w:ascii="宋体" w:hAnsi="宋体"/>
          <w:szCs w:val="21"/>
        </w:rPr>
        <w:t>★</w:t>
      </w:r>
      <w:r>
        <w:rPr>
          <w:rFonts w:hint="eastAsia" w:ascii="宋体" w:hAnsi="宋体"/>
          <w:color w:val="000000"/>
          <w:szCs w:val="21"/>
        </w:rPr>
        <w:t>1、投标文件以及投标方与招标方就有关投标事宜的所有来往函电，均应以中文汉语书写。除签名、盖章、专用名称等特殊情形外，以中文汉语以外的文字表述的投标文件视同未提供。</w:t>
      </w:r>
    </w:p>
    <w:p>
      <w:pPr>
        <w:spacing w:line="420" w:lineRule="exact"/>
        <w:ind w:firstLine="420" w:firstLineChars="200"/>
        <w:rPr>
          <w:rFonts w:ascii="宋体" w:hAnsi="宋体"/>
          <w:color w:val="000000"/>
          <w:szCs w:val="21"/>
        </w:rPr>
      </w:pPr>
      <w:r>
        <w:rPr>
          <w:rFonts w:hint="eastAsia" w:ascii="宋体" w:hAnsi="宋体"/>
          <w:szCs w:val="21"/>
        </w:rPr>
        <w:t>★</w:t>
      </w:r>
      <w:r>
        <w:rPr>
          <w:rFonts w:hint="eastAsia" w:ascii="宋体" w:hAnsi="宋体"/>
          <w:color w:val="000000"/>
          <w:szCs w:val="21"/>
        </w:rPr>
        <w:t xml:space="preserve"> 2、投标计量单位，招标文件已有明确规定的，使用招标文件规定的计量单位；招标文件没有规定的，应采用中华人民共和国法定计量单位（货币单位：人民币元），否则视同未响应。</w:t>
      </w:r>
    </w:p>
    <w:p>
      <w:pPr>
        <w:spacing w:line="420" w:lineRule="exact"/>
        <w:ind w:firstLine="105" w:firstLineChars="50"/>
        <w:rPr>
          <w:rFonts w:ascii="宋体" w:hAnsi="宋体"/>
          <w:color w:val="000000"/>
          <w:szCs w:val="21"/>
        </w:rPr>
      </w:pPr>
      <w:r>
        <w:rPr>
          <w:rFonts w:hint="eastAsia" w:ascii="宋体" w:hAnsi="宋体"/>
          <w:color w:val="000000"/>
          <w:szCs w:val="21"/>
        </w:rPr>
        <w:t xml:space="preserve"> （三）投标报价</w:t>
      </w:r>
    </w:p>
    <w:p>
      <w:pPr>
        <w:spacing w:line="420" w:lineRule="exact"/>
        <w:ind w:firstLine="420" w:firstLineChars="200"/>
        <w:rPr>
          <w:rFonts w:ascii="宋体" w:hAnsi="宋体"/>
          <w:color w:val="000000"/>
          <w:szCs w:val="21"/>
        </w:rPr>
      </w:pPr>
      <w:r>
        <w:rPr>
          <w:rFonts w:hint="eastAsia" w:ascii="宋体" w:hAnsi="宋体"/>
          <w:color w:val="000000"/>
          <w:szCs w:val="21"/>
        </w:rPr>
        <w:t>1、投标报价应按招标文件中相关附表格式填写。</w:t>
      </w:r>
    </w:p>
    <w:p>
      <w:pPr>
        <w:spacing w:line="420" w:lineRule="exact"/>
        <w:ind w:firstLine="210" w:firstLineChars="100"/>
        <w:rPr>
          <w:rFonts w:ascii="宋体" w:hAnsi="宋体"/>
          <w:color w:val="000000"/>
          <w:szCs w:val="21"/>
        </w:rPr>
      </w:pPr>
      <w:r>
        <w:rPr>
          <w:rFonts w:hint="eastAsia" w:ascii="宋体" w:hAnsi="宋体"/>
          <w:szCs w:val="21"/>
        </w:rPr>
        <w:t>★</w:t>
      </w:r>
      <w:r>
        <w:rPr>
          <w:rFonts w:hint="eastAsia" w:ascii="宋体" w:hAnsi="宋体"/>
          <w:color w:val="000000"/>
          <w:szCs w:val="21"/>
        </w:rPr>
        <w:t>2、投标报价是履行合同的最终价格，应包括货款、标准附件、备品备件、专用工具、包装、运输、装卸、保险、税金、货到就位以及安装、调试、培训、保修等一切税金和费用。</w:t>
      </w:r>
    </w:p>
    <w:p>
      <w:pPr>
        <w:spacing w:line="420" w:lineRule="exact"/>
        <w:ind w:firstLine="105" w:firstLineChars="50"/>
        <w:rPr>
          <w:rFonts w:ascii="宋体" w:hAnsi="宋体"/>
          <w:color w:val="000000"/>
          <w:szCs w:val="21"/>
        </w:rPr>
      </w:pPr>
      <w:r>
        <w:rPr>
          <w:rFonts w:hint="eastAsia" w:ascii="宋体" w:hAnsi="宋体"/>
          <w:szCs w:val="21"/>
        </w:rPr>
        <w:t xml:space="preserve"> ★</w:t>
      </w:r>
      <w:r>
        <w:rPr>
          <w:rFonts w:hint="eastAsia" w:ascii="宋体" w:hAnsi="宋体"/>
          <w:color w:val="000000"/>
          <w:szCs w:val="21"/>
        </w:rPr>
        <w:t>3、投标文件只允许有一个报价，有选择的或有条件的报价将不予接受。</w:t>
      </w:r>
    </w:p>
    <w:p>
      <w:pPr>
        <w:spacing w:line="420" w:lineRule="exact"/>
        <w:ind w:firstLine="105" w:firstLineChars="50"/>
        <w:rPr>
          <w:rFonts w:ascii="宋体" w:hAnsi="宋体"/>
          <w:color w:val="000000"/>
          <w:szCs w:val="21"/>
        </w:rPr>
      </w:pPr>
      <w:r>
        <w:rPr>
          <w:rFonts w:hint="eastAsia" w:ascii="宋体" w:hAnsi="宋体"/>
          <w:color w:val="000000"/>
          <w:szCs w:val="21"/>
        </w:rPr>
        <w:t>（四）投标文件的有效期</w:t>
      </w:r>
    </w:p>
    <w:p>
      <w:pPr>
        <w:spacing w:line="420" w:lineRule="exact"/>
        <w:ind w:firstLine="315" w:firstLineChars="150"/>
        <w:rPr>
          <w:rFonts w:ascii="宋体" w:hAnsi="宋体"/>
          <w:color w:val="000000"/>
          <w:szCs w:val="21"/>
        </w:rPr>
      </w:pPr>
      <w:r>
        <w:rPr>
          <w:rFonts w:hint="eastAsia" w:ascii="宋体" w:hAnsi="宋体"/>
          <w:szCs w:val="21"/>
        </w:rPr>
        <w:t>★</w:t>
      </w:r>
      <w:r>
        <w:rPr>
          <w:rFonts w:hint="eastAsia" w:ascii="宋体" w:hAnsi="宋体"/>
          <w:color w:val="000000"/>
          <w:szCs w:val="21"/>
        </w:rPr>
        <w:t>1、自投标截止日起</w:t>
      </w:r>
      <w:r>
        <w:rPr>
          <w:rFonts w:hint="eastAsia" w:ascii="宋体" w:hAnsi="宋体"/>
          <w:color w:val="000000"/>
          <w:szCs w:val="21"/>
          <w:u w:val="single"/>
        </w:rPr>
        <w:t>90</w:t>
      </w:r>
      <w:r>
        <w:rPr>
          <w:rFonts w:hint="eastAsia" w:ascii="宋体" w:hAnsi="宋体"/>
          <w:color w:val="000000"/>
          <w:szCs w:val="21"/>
        </w:rPr>
        <w:t>天投标文件应保持有效。有效期不足的投标文件将被拒绝。</w:t>
      </w:r>
    </w:p>
    <w:p>
      <w:pPr>
        <w:spacing w:line="420" w:lineRule="exact"/>
        <w:ind w:firstLine="525" w:firstLineChars="250"/>
        <w:rPr>
          <w:rFonts w:ascii="宋体" w:hAnsi="宋体"/>
          <w:color w:val="000000"/>
          <w:szCs w:val="21"/>
        </w:rPr>
      </w:pPr>
      <w:r>
        <w:rPr>
          <w:rFonts w:hint="eastAsia" w:ascii="宋体" w:hAnsi="宋体"/>
          <w:color w:val="000000"/>
          <w:szCs w:val="21"/>
        </w:rPr>
        <w:t>2、在特殊情况下，招标人可与投标人协商延长投标书的有效期，这种要求和答复均以书面形式进行。</w:t>
      </w:r>
    </w:p>
    <w:p>
      <w:pPr>
        <w:spacing w:line="420" w:lineRule="exact"/>
        <w:ind w:firstLine="525" w:firstLineChars="250"/>
        <w:rPr>
          <w:rFonts w:ascii="宋体" w:hAnsi="宋体"/>
          <w:color w:val="000000"/>
          <w:szCs w:val="21"/>
        </w:rPr>
      </w:pPr>
      <w:r>
        <w:rPr>
          <w:rFonts w:hint="eastAsia" w:ascii="宋体" w:hAnsi="宋体"/>
          <w:color w:val="000000"/>
          <w:szCs w:val="21"/>
        </w:rPr>
        <w:t xml:space="preserve">3、投标人可拒绝接受延期要求而不会导致投标保证金被没收。同意延长有效期的投标人需要相应延长投标保证金的有效期，但不能修改投标文件。 </w:t>
      </w:r>
    </w:p>
    <w:p>
      <w:pPr>
        <w:spacing w:line="420" w:lineRule="exact"/>
        <w:ind w:firstLine="525" w:firstLineChars="250"/>
        <w:rPr>
          <w:rFonts w:ascii="宋体" w:hAnsi="宋体"/>
          <w:color w:val="000000"/>
          <w:szCs w:val="21"/>
        </w:rPr>
      </w:pPr>
      <w:r>
        <w:rPr>
          <w:rFonts w:hint="eastAsia" w:ascii="宋体" w:hAnsi="宋体"/>
          <w:color w:val="000000"/>
          <w:szCs w:val="21"/>
        </w:rPr>
        <w:t>4、中标人的投标文件自开标之日起至合同履行完毕止均应保持有效。</w:t>
      </w:r>
    </w:p>
    <w:p>
      <w:pPr>
        <w:spacing w:line="420" w:lineRule="exact"/>
        <w:ind w:firstLine="105" w:firstLineChars="50"/>
        <w:rPr>
          <w:rFonts w:ascii="宋体" w:hAnsi="宋体"/>
          <w:color w:val="000000"/>
          <w:szCs w:val="21"/>
        </w:rPr>
      </w:pPr>
      <w:r>
        <w:rPr>
          <w:rFonts w:hint="eastAsia" w:ascii="宋体" w:hAnsi="宋体"/>
          <w:color w:val="000000"/>
          <w:szCs w:val="21"/>
        </w:rPr>
        <w:t>（五）投标保证金：本项目不收取投标保证金。</w:t>
      </w:r>
    </w:p>
    <w:p>
      <w:pPr>
        <w:spacing w:line="420" w:lineRule="exact"/>
        <w:ind w:firstLine="105" w:firstLineChars="50"/>
        <w:rPr>
          <w:rFonts w:ascii="宋体" w:hAnsi="宋体"/>
          <w:color w:val="000000"/>
          <w:szCs w:val="21"/>
        </w:rPr>
      </w:pPr>
      <w:r>
        <w:rPr>
          <w:rFonts w:hint="eastAsia" w:ascii="宋体" w:hAnsi="宋体"/>
          <w:color w:val="000000"/>
          <w:szCs w:val="21"/>
        </w:rPr>
        <w:t>（六）投标文件的签署和份数</w:t>
      </w:r>
    </w:p>
    <w:p>
      <w:pPr>
        <w:spacing w:line="420" w:lineRule="exact"/>
        <w:ind w:firstLine="420" w:firstLineChars="200"/>
        <w:jc w:val="left"/>
        <w:rPr>
          <w:rFonts w:ascii="宋体" w:hAnsi="宋体"/>
          <w:bCs/>
          <w:szCs w:val="21"/>
        </w:rPr>
      </w:pPr>
      <w:r>
        <w:rPr>
          <w:rFonts w:hint="eastAsia" w:ascii="宋体" w:hAnsi="宋体"/>
          <w:bCs/>
          <w:szCs w:val="21"/>
        </w:rPr>
        <w:t>1、投标人应按本采购文件规定的格式和顺序编制投标文件并标注页码，投标文件内容不完整、编排混乱、未正确关联定位导致投标文件被误读、漏读或者查找不到相关内容的，是投标人的责任。</w:t>
      </w:r>
    </w:p>
    <w:p>
      <w:pPr>
        <w:spacing w:line="420" w:lineRule="exact"/>
        <w:ind w:firstLine="422" w:firstLineChars="200"/>
        <w:jc w:val="left"/>
        <w:rPr>
          <w:rFonts w:ascii="宋体" w:hAnsi="宋体"/>
          <w:b/>
          <w:szCs w:val="21"/>
        </w:rPr>
      </w:pPr>
      <w:r>
        <w:rPr>
          <w:rFonts w:hint="eastAsia" w:ascii="宋体" w:hAnsi="宋体"/>
          <w:b/>
          <w:szCs w:val="21"/>
        </w:rPr>
        <w:t>2、电子投标文件部分：投标人应根据“政采云供应商项目采购-电子招投标操作指南”及本招标文件规定的格式和顺序编制电子投标文件并进行关联定位；电子投标文件中须加盖供应商公章部分均采用CA签章，签字部分可用CA锁法人章（如有），未申请法人章的将签名部分签好后以扫描件形式上传至投标文件（具体操作请咨询政采云400-881-7190）。</w:t>
      </w:r>
    </w:p>
    <w:p>
      <w:pPr>
        <w:spacing w:line="420" w:lineRule="exact"/>
        <w:ind w:firstLine="422" w:firstLineChars="200"/>
        <w:jc w:val="left"/>
        <w:rPr>
          <w:rFonts w:ascii="宋体" w:hAnsi="宋体"/>
          <w:b/>
          <w:szCs w:val="21"/>
        </w:rPr>
      </w:pPr>
      <w:r>
        <w:rPr>
          <w:rFonts w:hint="eastAsia" w:ascii="宋体" w:hAnsi="宋体"/>
          <w:b/>
          <w:szCs w:val="21"/>
        </w:rPr>
        <w:t>3、备份投标文件部分：电子投标文件的备份文件，在需要时发送至邮箱：</w:t>
      </w:r>
      <w:r>
        <w:rPr>
          <w:rFonts w:ascii="宋体" w:hAnsi="宋体"/>
          <w:b/>
        </w:rPr>
        <w:t>781439029@qq.com</w:t>
      </w:r>
      <w:r>
        <w:rPr>
          <w:rFonts w:hint="eastAsia" w:ascii="宋体" w:hAnsi="宋体"/>
          <w:b/>
        </w:rPr>
        <w:t>，不</w:t>
      </w:r>
      <w:r>
        <w:rPr>
          <w:rFonts w:hint="eastAsia"/>
          <w:b/>
        </w:rPr>
        <w:t>得早于解密开启时间</w:t>
      </w:r>
      <w:r>
        <w:rPr>
          <w:rFonts w:hint="eastAsia" w:ascii="宋体" w:hAnsi="宋体"/>
          <w:b/>
          <w:szCs w:val="21"/>
        </w:rPr>
        <w:t>。</w:t>
      </w:r>
    </w:p>
    <w:p>
      <w:pPr>
        <w:spacing w:line="420" w:lineRule="exact"/>
        <w:ind w:firstLine="315" w:firstLineChars="150"/>
        <w:rPr>
          <w:rFonts w:ascii="宋体" w:hAnsi="宋体"/>
          <w:szCs w:val="21"/>
        </w:rPr>
      </w:pPr>
      <w:r>
        <w:rPr>
          <w:rFonts w:hint="eastAsia" w:ascii="宋体" w:hAnsi="宋体"/>
          <w:szCs w:val="21"/>
        </w:rPr>
        <w:t>（七）投标文件的包装、递交、修改和撤回</w:t>
      </w:r>
    </w:p>
    <w:p>
      <w:pPr>
        <w:adjustRightInd w:val="0"/>
        <w:snapToGrid w:val="0"/>
        <w:spacing w:line="420" w:lineRule="exact"/>
        <w:ind w:firstLine="420" w:firstLineChars="200"/>
        <w:jc w:val="left"/>
        <w:rPr>
          <w:rFonts w:ascii="宋体" w:hAnsi="宋体"/>
          <w:szCs w:val="21"/>
        </w:rPr>
      </w:pPr>
      <w:r>
        <w:rPr>
          <w:rFonts w:hint="eastAsia" w:ascii="宋体" w:hAnsi="宋体"/>
          <w:szCs w:val="21"/>
        </w:rPr>
        <w:t>1、电子投标文件：供应商应根据“项目采购-电子招投标操作指南”及本招标文件规定的格式和顺序编制电子投标文件并进行关联定位。</w:t>
      </w:r>
    </w:p>
    <w:p>
      <w:pPr>
        <w:adjustRightInd w:val="0"/>
        <w:snapToGrid w:val="0"/>
        <w:spacing w:line="420" w:lineRule="exact"/>
        <w:ind w:firstLine="420"/>
        <w:jc w:val="left"/>
        <w:rPr>
          <w:rFonts w:ascii="宋体" w:hAnsi="宋体"/>
          <w:szCs w:val="21"/>
        </w:rPr>
      </w:pPr>
      <w:r>
        <w:rPr>
          <w:rFonts w:hint="eastAsia" w:ascii="宋体" w:hAnsi="宋体"/>
          <w:szCs w:val="21"/>
        </w:rPr>
        <w:t>2、</w:t>
      </w:r>
      <w:r>
        <w:rPr>
          <w:rFonts w:hint="eastAsia" w:ascii="宋体" w:hAnsi="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pPr>
        <w:spacing w:line="420" w:lineRule="exact"/>
        <w:ind w:firstLine="105" w:firstLineChars="50"/>
        <w:rPr>
          <w:rFonts w:ascii="宋体" w:hAnsi="宋体"/>
          <w:szCs w:val="21"/>
        </w:rPr>
      </w:pPr>
      <w:r>
        <w:rPr>
          <w:rFonts w:hint="eastAsia" w:ascii="宋体" w:hAnsi="宋体"/>
          <w:szCs w:val="21"/>
        </w:rPr>
        <w:t xml:space="preserve">  （八）投标无效的情形</w:t>
      </w:r>
    </w:p>
    <w:p>
      <w:pPr>
        <w:spacing w:line="420" w:lineRule="exact"/>
        <w:ind w:firstLine="420" w:firstLineChars="200"/>
        <w:rPr>
          <w:rFonts w:ascii="宋体" w:hAnsi="宋体"/>
          <w:bCs/>
          <w:szCs w:val="21"/>
        </w:rPr>
      </w:pPr>
      <w:r>
        <w:rPr>
          <w:rFonts w:hint="eastAsia" w:ascii="宋体" w:hAnsi="宋体"/>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420" w:lineRule="exact"/>
        <w:ind w:firstLine="420" w:firstLineChars="200"/>
        <w:rPr>
          <w:rFonts w:ascii="宋体" w:hAnsi="宋体"/>
          <w:szCs w:val="21"/>
        </w:rPr>
      </w:pPr>
      <w:r>
        <w:rPr>
          <w:rFonts w:hint="eastAsia" w:ascii="宋体" w:hAnsi="宋体"/>
          <w:szCs w:val="21"/>
        </w:rPr>
        <w:t>1、</w:t>
      </w:r>
      <w:r>
        <w:rPr>
          <w:rFonts w:ascii="宋体" w:hAnsi="宋体"/>
          <w:szCs w:val="21"/>
        </w:rPr>
        <w:t>投标文件出现下列情形之一的，被认为初审不合格的,为无效投标文件，不得进入评标：</w:t>
      </w:r>
    </w:p>
    <w:p>
      <w:pPr>
        <w:spacing w:line="420" w:lineRule="exact"/>
        <w:ind w:firstLine="420" w:firstLineChars="200"/>
        <w:rPr>
          <w:rFonts w:ascii="宋体" w:hAnsi="宋体"/>
          <w:szCs w:val="21"/>
        </w:rPr>
      </w:pPr>
      <w:r>
        <w:rPr>
          <w:rFonts w:hint="eastAsia" w:ascii="宋体" w:hAnsi="宋体"/>
          <w:szCs w:val="21"/>
        </w:rPr>
        <w:t>（1</w:t>
      </w:r>
      <w:r>
        <w:rPr>
          <w:rFonts w:ascii="宋体" w:hAnsi="宋体"/>
          <w:szCs w:val="21"/>
        </w:rPr>
        <w:t>）未按照招标文件的要求签署、盖章的；</w:t>
      </w:r>
    </w:p>
    <w:p>
      <w:pPr>
        <w:spacing w:line="420" w:lineRule="exact"/>
        <w:ind w:firstLine="420" w:firstLineChars="200"/>
        <w:rPr>
          <w:rFonts w:ascii="宋体" w:hAnsi="宋体"/>
          <w:szCs w:val="21"/>
        </w:rPr>
      </w:pPr>
      <w:r>
        <w:rPr>
          <w:rFonts w:hint="eastAsia" w:ascii="宋体" w:hAnsi="宋体"/>
          <w:szCs w:val="21"/>
        </w:rPr>
        <w:t>（2</w:t>
      </w:r>
      <w:r>
        <w:rPr>
          <w:rFonts w:ascii="宋体" w:hAnsi="宋体"/>
          <w:szCs w:val="21"/>
        </w:rPr>
        <w:t>）不具备招标文件中规定资格要求的；</w:t>
      </w:r>
    </w:p>
    <w:p>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）不符合法律、法规和招标文件中规定的其他实质性要求的；</w:t>
      </w:r>
    </w:p>
    <w:p>
      <w:pPr>
        <w:spacing w:line="420" w:lineRule="exact"/>
        <w:ind w:firstLine="420" w:firstLineChars="200"/>
        <w:rPr>
          <w:rFonts w:ascii="宋体" w:hAnsi="宋体"/>
          <w:szCs w:val="21"/>
        </w:rPr>
      </w:pPr>
      <w:r>
        <w:rPr>
          <w:rFonts w:hint="eastAsia" w:ascii="宋体" w:hAnsi="宋体"/>
          <w:szCs w:val="21"/>
        </w:rPr>
        <w:t>2</w:t>
      </w:r>
      <w:r>
        <w:rPr>
          <w:rFonts w:ascii="宋体" w:hAnsi="宋体"/>
          <w:szCs w:val="21"/>
        </w:rPr>
        <w:t>、投标文件有下述情形之一的，属于重大偏差，视为未能对招标文件做出实质性的响应，作无效标处理。</w:t>
      </w:r>
    </w:p>
    <w:p>
      <w:pPr>
        <w:spacing w:line="420" w:lineRule="exact"/>
        <w:ind w:firstLine="420" w:firstLineChars="200"/>
        <w:rPr>
          <w:rFonts w:ascii="宋体" w:hAnsi="宋体"/>
          <w:szCs w:val="21"/>
        </w:rPr>
      </w:pPr>
      <w:r>
        <w:rPr>
          <w:rFonts w:hint="eastAsia" w:ascii="宋体" w:hAnsi="宋体"/>
          <w:szCs w:val="21"/>
        </w:rPr>
        <w:t>（</w:t>
      </w:r>
      <w:r>
        <w:rPr>
          <w:rFonts w:ascii="宋体" w:hAnsi="宋体"/>
          <w:szCs w:val="21"/>
        </w:rPr>
        <w:t>1）投标文件载明的招标项目完成期限超过招标文件规定的期限；</w:t>
      </w:r>
    </w:p>
    <w:p>
      <w:pPr>
        <w:spacing w:line="420" w:lineRule="exact"/>
        <w:ind w:firstLine="420" w:firstLineChars="200"/>
        <w:rPr>
          <w:rFonts w:ascii="宋体" w:hAnsi="宋体"/>
          <w:szCs w:val="21"/>
        </w:rPr>
      </w:pPr>
      <w:r>
        <w:rPr>
          <w:rFonts w:hint="eastAsia" w:ascii="宋体" w:hAnsi="宋体"/>
          <w:szCs w:val="21"/>
        </w:rPr>
        <w:t>（2）带“★”的款项不能满足招标文件要求的；</w:t>
      </w:r>
    </w:p>
    <w:p>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）投标文件附有招标人不能接受的条件；</w:t>
      </w:r>
    </w:p>
    <w:p>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）经评标委员会评审技术方案不可行的；</w:t>
      </w:r>
    </w:p>
    <w:p>
      <w:pPr>
        <w:spacing w:line="420" w:lineRule="exact"/>
        <w:ind w:firstLine="420" w:firstLineChars="200"/>
        <w:rPr>
          <w:rFonts w:ascii="宋体" w:hAnsi="宋体"/>
          <w:szCs w:val="21"/>
        </w:rPr>
      </w:pPr>
      <w:r>
        <w:rPr>
          <w:rFonts w:hint="eastAsia" w:ascii="宋体" w:hAnsi="宋体"/>
          <w:szCs w:val="21"/>
        </w:rPr>
        <w:t>（5</w:t>
      </w:r>
      <w:r>
        <w:rPr>
          <w:rFonts w:ascii="宋体" w:hAnsi="宋体"/>
          <w:szCs w:val="21"/>
        </w:rPr>
        <w:t>）评委会一致认为报价明显不合理的</w:t>
      </w:r>
      <w:r>
        <w:rPr>
          <w:rFonts w:hint="eastAsia" w:ascii="宋体" w:hAnsi="宋体"/>
          <w:szCs w:val="21"/>
        </w:rPr>
        <w:t xml:space="preserve">；  </w:t>
      </w:r>
    </w:p>
    <w:p>
      <w:pPr>
        <w:spacing w:line="420" w:lineRule="exact"/>
        <w:ind w:firstLine="420" w:firstLineChars="200"/>
        <w:rPr>
          <w:rFonts w:ascii="宋体" w:hAnsi="宋体"/>
          <w:szCs w:val="21"/>
        </w:rPr>
      </w:pPr>
      <w:r>
        <w:rPr>
          <w:rFonts w:hint="eastAsia" w:ascii="宋体" w:hAnsi="宋体"/>
          <w:szCs w:val="21"/>
        </w:rPr>
        <w:t>3、特别说明：</w:t>
      </w:r>
    </w:p>
    <w:p>
      <w:pPr>
        <w:spacing w:line="420" w:lineRule="exact"/>
        <w:ind w:firstLine="420" w:firstLineChars="200"/>
        <w:rPr>
          <w:rFonts w:ascii="宋体" w:hAnsi="宋体"/>
          <w:szCs w:val="21"/>
        </w:rPr>
      </w:pPr>
      <w:r>
        <w:rPr>
          <w:rFonts w:hint="eastAsia" w:ascii="宋体" w:hAnsi="宋体"/>
          <w:szCs w:val="21"/>
        </w:rPr>
        <w:t>（1）采用最低评标价法的采购项目， 提供相同品牌产品的不同投标人参加同一合同项下投标的，以其中通过资格审查、符合性审查且报价最低的参加评标；报价相同的，由采购人或者采购人委托评标委员会按照招标文件规定的方式确定一个参加评标的投标人， 招标文件未规定的采取随机抽取方式确定，其他投标无效。</w:t>
      </w:r>
    </w:p>
    <w:p>
      <w:pPr>
        <w:spacing w:line="420" w:lineRule="exact"/>
        <w:ind w:firstLine="420" w:firstLineChars="200"/>
        <w:rPr>
          <w:rFonts w:ascii="宋体" w:hAnsi="宋体"/>
          <w:szCs w:val="21"/>
        </w:rPr>
      </w:pPr>
      <w:r>
        <w:rPr>
          <w:rFonts w:hint="eastAsia"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 评审得分相同的， 由采购人或者采购人委托评标委员会按照招标文件规定的方式确定一个投标人获得中标人推荐资格， 招标文件未规定的采取随机抽取方式确定，其他同品牌投标人不作为中标候选人。</w:t>
      </w:r>
    </w:p>
    <w:p>
      <w:pPr>
        <w:spacing w:line="420" w:lineRule="exact"/>
        <w:ind w:firstLine="420" w:firstLineChars="200"/>
        <w:rPr>
          <w:rFonts w:ascii="宋体" w:hAnsi="宋体"/>
          <w:szCs w:val="21"/>
        </w:rPr>
      </w:pPr>
      <w:r>
        <w:rPr>
          <w:rFonts w:hint="eastAsia" w:ascii="宋体" w:hAnsi="宋体"/>
          <w:szCs w:val="21"/>
        </w:rPr>
        <w:t>非单一产品采购项目，根据采购项目技术构成、产品价格比重等合理确定核心产品。多家投标人提供的核心产品品牌相同的，按前款处理。</w:t>
      </w:r>
    </w:p>
    <w:p>
      <w:pPr>
        <w:spacing w:line="420" w:lineRule="exact"/>
        <w:ind w:firstLine="420" w:firstLineChars="200"/>
        <w:rPr>
          <w:rFonts w:ascii="宋体" w:hAnsi="宋体"/>
          <w:szCs w:val="21"/>
        </w:rPr>
      </w:pPr>
      <w:r>
        <w:rPr>
          <w:rFonts w:hint="eastAsia" w:ascii="宋体" w:hAnsi="宋体"/>
          <w:szCs w:val="21"/>
        </w:rPr>
        <w:t>（2）投标人应仔细阅读招标文件的所有内容，按照招标文件的要求提交投标文件，并对所提供的全部资料的真实性承担法律责任。</w:t>
      </w:r>
    </w:p>
    <w:p>
      <w:pPr>
        <w:spacing w:line="420" w:lineRule="exact"/>
        <w:ind w:firstLine="420" w:firstLineChars="200"/>
        <w:rPr>
          <w:rFonts w:ascii="宋体" w:hAnsi="宋体"/>
          <w:szCs w:val="21"/>
        </w:rPr>
      </w:pPr>
      <w:r>
        <w:rPr>
          <w:rFonts w:hint="eastAsia" w:ascii="宋体" w:hAnsi="宋体"/>
          <w:szCs w:val="21"/>
        </w:rPr>
        <w:t>（3）投标人在投标活动中提供任何虚假材料，其投标无效，并报监管部门查处。</w:t>
      </w:r>
    </w:p>
    <w:p>
      <w:pPr>
        <w:spacing w:line="420" w:lineRule="exact"/>
        <w:ind w:firstLine="211" w:firstLineChars="100"/>
        <w:rPr>
          <w:rFonts w:ascii="宋体" w:hAnsi="宋体"/>
          <w:b/>
          <w:snapToGrid w:val="0"/>
          <w:szCs w:val="21"/>
        </w:rPr>
      </w:pPr>
      <w:r>
        <w:rPr>
          <w:rFonts w:hint="eastAsia" w:ascii="宋体" w:hAnsi="宋体"/>
          <w:b/>
          <w:szCs w:val="21"/>
        </w:rPr>
        <w:t>九、开标</w:t>
      </w:r>
    </w:p>
    <w:p>
      <w:pPr>
        <w:adjustRightInd w:val="0"/>
        <w:snapToGrid w:val="0"/>
        <w:spacing w:line="420" w:lineRule="exact"/>
        <w:ind w:firstLine="211" w:firstLineChars="100"/>
        <w:outlineLvl w:val="1"/>
        <w:rPr>
          <w:rFonts w:ascii="宋体" w:hAnsi="宋体"/>
          <w:color w:val="000000"/>
          <w:szCs w:val="21"/>
        </w:rPr>
      </w:pPr>
      <w:r>
        <w:rPr>
          <w:rFonts w:hint="eastAsia" w:ascii="宋体" w:hAnsi="宋体"/>
          <w:b/>
          <w:szCs w:val="21"/>
        </w:rPr>
        <w:t>（一）开标准备</w:t>
      </w:r>
    </w:p>
    <w:p>
      <w:pPr>
        <w:pStyle w:val="11"/>
        <w:adjustRightInd w:val="0"/>
        <w:snapToGrid w:val="0"/>
        <w:spacing w:beforeLines="0" w:afterLines="0" w:line="420" w:lineRule="exact"/>
        <w:ind w:firstLine="422" w:firstLineChars="200"/>
        <w:rPr>
          <w:rFonts w:hAnsi="宋体" w:cs="宋体"/>
          <w:b/>
          <w:bCs/>
          <w:sz w:val="21"/>
          <w:szCs w:val="21"/>
        </w:rPr>
      </w:pPr>
      <w:r>
        <w:rPr>
          <w:rFonts w:hint="eastAsia" w:hAnsi="宋体" w:cs="宋体"/>
          <w:b/>
          <w:bCs/>
          <w:sz w:val="21"/>
          <w:szCs w:val="21"/>
        </w:rPr>
        <w:t>采购代理机构将在规定的时间和地点进行开标，</w:t>
      </w:r>
      <w:r>
        <w:rPr>
          <w:rFonts w:hint="eastAsia" w:hAnsi="宋体" w:cs="宋体"/>
          <w:b/>
          <w:sz w:val="21"/>
          <w:szCs w:val="21"/>
        </w:rPr>
        <w:t>本项目实行不见面开标，投标人无需前往鄞州区公共资源交易中心，只需在开标时间做好开标准备（如投标文件的解密和投标价格的确认），确保联系方式的畅通。</w:t>
      </w:r>
    </w:p>
    <w:p>
      <w:pPr>
        <w:adjustRightInd w:val="0"/>
        <w:snapToGrid w:val="0"/>
        <w:spacing w:line="420" w:lineRule="exact"/>
        <w:ind w:firstLine="211" w:firstLineChars="100"/>
        <w:jc w:val="left"/>
        <w:outlineLvl w:val="1"/>
        <w:rPr>
          <w:rFonts w:ascii="宋体" w:hAnsi="宋体"/>
          <w:b/>
          <w:bCs/>
          <w:color w:val="000000"/>
          <w:szCs w:val="21"/>
        </w:rPr>
      </w:pPr>
      <w:r>
        <w:rPr>
          <w:rFonts w:hint="eastAsia" w:ascii="宋体" w:hAnsi="宋体"/>
          <w:b/>
          <w:bCs/>
          <w:color w:val="000000"/>
          <w:szCs w:val="21"/>
        </w:rPr>
        <w:t>（二）电子投标开标及评审程序</w:t>
      </w:r>
    </w:p>
    <w:p>
      <w:pPr>
        <w:pStyle w:val="11"/>
        <w:adjustRightInd w:val="0"/>
        <w:snapToGrid w:val="0"/>
        <w:spacing w:beforeLines="0" w:afterLines="0" w:line="420" w:lineRule="exact"/>
        <w:ind w:firstLine="420" w:firstLineChars="200"/>
        <w:rPr>
          <w:rFonts w:hAnsi="宋体"/>
          <w:sz w:val="21"/>
          <w:szCs w:val="21"/>
        </w:rPr>
      </w:pPr>
      <w:r>
        <w:rPr>
          <w:rFonts w:hint="eastAsia" w:hAnsi="宋体"/>
          <w:sz w:val="21"/>
          <w:szCs w:val="21"/>
        </w:rPr>
        <w:t>1、投标截止时间后，投标人登录政采云平台，用“项目采购-开标评标”功能对电子投标文件进行在线解密，在线解密电子投标文件时间为开标时间起30分钟内；</w:t>
      </w:r>
    </w:p>
    <w:p>
      <w:pPr>
        <w:pStyle w:val="11"/>
        <w:adjustRightInd w:val="0"/>
        <w:snapToGrid w:val="0"/>
        <w:spacing w:beforeLines="0" w:afterLines="0" w:line="420" w:lineRule="exact"/>
        <w:ind w:firstLine="420" w:firstLineChars="200"/>
        <w:rPr>
          <w:rFonts w:hAnsi="宋体"/>
          <w:sz w:val="21"/>
          <w:szCs w:val="21"/>
        </w:rPr>
      </w:pPr>
      <w:r>
        <w:rPr>
          <w:rFonts w:hint="eastAsia" w:hAnsi="宋体"/>
          <w:sz w:val="21"/>
          <w:szCs w:val="21"/>
        </w:rPr>
        <w:t>2、采购人或代理机构对投标人的资格进行审查；</w:t>
      </w:r>
    </w:p>
    <w:p>
      <w:pPr>
        <w:pStyle w:val="11"/>
        <w:adjustRightInd w:val="0"/>
        <w:snapToGrid w:val="0"/>
        <w:spacing w:beforeLines="0" w:afterLines="0" w:line="420" w:lineRule="exact"/>
        <w:ind w:firstLine="420" w:firstLineChars="200"/>
        <w:rPr>
          <w:rFonts w:hAnsi="宋体"/>
          <w:sz w:val="21"/>
          <w:szCs w:val="21"/>
        </w:rPr>
      </w:pPr>
      <w:r>
        <w:rPr>
          <w:rFonts w:hint="eastAsia" w:hAnsi="宋体"/>
          <w:sz w:val="21"/>
          <w:szCs w:val="21"/>
        </w:rPr>
        <w:t>3、评标委员会对商务技术响应文件进行评审；</w:t>
      </w:r>
    </w:p>
    <w:p>
      <w:pPr>
        <w:pStyle w:val="11"/>
        <w:adjustRightInd w:val="0"/>
        <w:snapToGrid w:val="0"/>
        <w:spacing w:beforeLines="0" w:afterLines="0" w:line="420" w:lineRule="exact"/>
        <w:ind w:firstLine="420" w:firstLineChars="200"/>
        <w:rPr>
          <w:rFonts w:hAnsi="宋体"/>
          <w:sz w:val="21"/>
          <w:szCs w:val="21"/>
        </w:rPr>
      </w:pPr>
      <w:r>
        <w:rPr>
          <w:rFonts w:hint="eastAsia" w:hAnsi="宋体"/>
          <w:sz w:val="21"/>
          <w:szCs w:val="21"/>
        </w:rPr>
        <w:t>4、在系统上公开资格和商务技术评审结果；</w:t>
      </w:r>
    </w:p>
    <w:p>
      <w:pPr>
        <w:pStyle w:val="11"/>
        <w:adjustRightInd w:val="0"/>
        <w:snapToGrid w:val="0"/>
        <w:spacing w:beforeLines="0" w:afterLines="0" w:line="420" w:lineRule="exact"/>
        <w:ind w:firstLine="420" w:firstLineChars="200"/>
        <w:rPr>
          <w:rFonts w:hAnsi="宋体"/>
          <w:sz w:val="21"/>
          <w:szCs w:val="21"/>
        </w:rPr>
      </w:pPr>
      <w:r>
        <w:rPr>
          <w:rFonts w:hint="eastAsia" w:hAnsi="宋体"/>
          <w:sz w:val="21"/>
          <w:szCs w:val="21"/>
        </w:rPr>
        <w:t>5、在系统上公开报价开标情况；</w:t>
      </w:r>
    </w:p>
    <w:p>
      <w:pPr>
        <w:pStyle w:val="11"/>
        <w:adjustRightInd w:val="0"/>
        <w:snapToGrid w:val="0"/>
        <w:spacing w:beforeLines="0" w:afterLines="0" w:line="420" w:lineRule="exact"/>
        <w:ind w:firstLine="420" w:firstLineChars="200"/>
        <w:rPr>
          <w:rFonts w:hAnsi="宋体"/>
          <w:sz w:val="21"/>
          <w:szCs w:val="21"/>
        </w:rPr>
      </w:pPr>
      <w:r>
        <w:rPr>
          <w:rFonts w:hint="eastAsia" w:hAnsi="宋体"/>
          <w:sz w:val="21"/>
          <w:szCs w:val="21"/>
        </w:rPr>
        <w:t>6、评标委员会对报价情况进行评审；</w:t>
      </w:r>
    </w:p>
    <w:p>
      <w:pPr>
        <w:pStyle w:val="11"/>
        <w:adjustRightInd w:val="0"/>
        <w:snapToGrid w:val="0"/>
        <w:spacing w:beforeLines="0" w:afterLines="0" w:line="420" w:lineRule="exact"/>
        <w:ind w:firstLine="420" w:firstLineChars="200"/>
        <w:rPr>
          <w:rFonts w:hAnsi="宋体"/>
          <w:sz w:val="21"/>
          <w:szCs w:val="21"/>
        </w:rPr>
      </w:pPr>
      <w:r>
        <w:rPr>
          <w:rFonts w:hint="eastAsia" w:hAnsi="宋体"/>
          <w:sz w:val="21"/>
          <w:szCs w:val="21"/>
        </w:rPr>
        <w:t>7、在系统上公布评审结果。</w:t>
      </w:r>
    </w:p>
    <w:p>
      <w:pPr>
        <w:pStyle w:val="8"/>
        <w:adjustRightInd w:val="0"/>
        <w:snapToGrid w:val="0"/>
        <w:spacing w:line="420" w:lineRule="exact"/>
        <w:ind w:firstLine="406" w:firstLineChars="200"/>
        <w:rPr>
          <w:rFonts w:hint="eastAsia" w:hAnsi="宋体" w:cs="宋体"/>
          <w:b/>
          <w:bCs/>
          <w:sz w:val="21"/>
          <w:szCs w:val="21"/>
        </w:rPr>
      </w:pPr>
      <w:r>
        <w:rPr>
          <w:rFonts w:hint="eastAsia" w:hAnsi="宋体" w:cs="宋体"/>
          <w:b/>
          <w:bCs/>
          <w:sz w:val="21"/>
          <w:szCs w:val="21"/>
        </w:rPr>
        <w:t>注：（1）开标过程需投标人确认的事宜，通过政采云平台或微信或电子邮箱发送邮件等方式进行，请投标人在开标期间做好相应的准备。</w:t>
      </w:r>
    </w:p>
    <w:p>
      <w:pPr>
        <w:pStyle w:val="8"/>
        <w:adjustRightInd w:val="0"/>
        <w:snapToGrid w:val="0"/>
        <w:spacing w:line="420" w:lineRule="exact"/>
        <w:ind w:firstLine="606" w:firstLineChars="300"/>
        <w:rPr>
          <w:rFonts w:hAnsi="宋体" w:cs="宋体"/>
          <w:sz w:val="21"/>
          <w:szCs w:val="21"/>
        </w:rPr>
      </w:pPr>
      <w:r>
        <w:rPr>
          <w:rFonts w:hint="eastAsia" w:hAnsi="宋体" w:cs="宋体"/>
          <w:bCs/>
          <w:sz w:val="21"/>
          <w:szCs w:val="21"/>
        </w:rPr>
        <w:t>（2）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djustRightInd w:val="0"/>
        <w:snapToGrid w:val="0"/>
        <w:spacing w:line="420" w:lineRule="exact"/>
        <w:jc w:val="left"/>
        <w:rPr>
          <w:rFonts w:ascii="宋体" w:hAnsi="宋体"/>
          <w:b/>
          <w:bCs/>
          <w:color w:val="000000"/>
          <w:szCs w:val="21"/>
        </w:rPr>
      </w:pPr>
      <w:r>
        <w:rPr>
          <w:rFonts w:hint="eastAsia" w:ascii="宋体" w:hAnsi="宋体"/>
          <w:b/>
          <w:bCs/>
          <w:color w:val="000000"/>
          <w:szCs w:val="21"/>
        </w:rPr>
        <w:t>（三）特别说明</w:t>
      </w:r>
    </w:p>
    <w:p>
      <w:pPr>
        <w:adjustRightInd w:val="0"/>
        <w:snapToGrid w:val="0"/>
        <w:spacing w:line="420" w:lineRule="exact"/>
        <w:ind w:firstLine="420" w:firstLineChars="200"/>
        <w:jc w:val="left"/>
        <w:rPr>
          <w:rFonts w:ascii="宋体" w:hAnsi="宋体"/>
          <w:color w:val="000000"/>
          <w:szCs w:val="21"/>
        </w:rPr>
      </w:pPr>
      <w:r>
        <w:rPr>
          <w:rFonts w:hint="eastAsia" w:ascii="宋体" w:hAnsi="宋体" w:cs="宋体"/>
          <w:color w:val="000000"/>
          <w:kern w:val="0"/>
          <w:szCs w:val="21"/>
        </w:rPr>
        <w:t>政府采购云平台</w:t>
      </w:r>
      <w:r>
        <w:rPr>
          <w:rFonts w:hint="eastAsia" w:ascii="宋体" w:hAnsi="宋体"/>
          <w:color w:val="000000"/>
          <w:szCs w:val="21"/>
        </w:rPr>
        <w:t>如对电子化开标及评审程序有调整的，按调整后的程序操作。</w:t>
      </w:r>
    </w:p>
    <w:p>
      <w:pPr>
        <w:adjustRightInd w:val="0"/>
        <w:snapToGrid w:val="0"/>
        <w:spacing w:line="420" w:lineRule="exact"/>
        <w:ind w:firstLine="420" w:firstLineChars="200"/>
        <w:jc w:val="left"/>
        <w:rPr>
          <w:rFonts w:ascii="宋体" w:hAnsi="宋体"/>
          <w:color w:val="000000"/>
          <w:szCs w:val="21"/>
        </w:rPr>
      </w:pPr>
      <w:r>
        <w:rPr>
          <w:rFonts w:hint="eastAsia" w:ascii="宋体" w:hAnsi="宋体"/>
          <w:color w:val="000000"/>
          <w:szCs w:val="21"/>
        </w:rPr>
        <w:t>本项目原则上采用政采云电子投标开标及评审程序，但有下情形之一的，按以下情况处理：</w:t>
      </w:r>
    </w:p>
    <w:p>
      <w:pPr>
        <w:adjustRightInd w:val="0"/>
        <w:snapToGrid w:val="0"/>
        <w:spacing w:line="420" w:lineRule="exact"/>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、若供应商在规定时间内无法解密或解密失败，代理机构将开启所有供应商递交的</w:t>
      </w:r>
      <w:r>
        <w:rPr>
          <w:rFonts w:hint="eastAsia" w:ascii="宋体" w:hAnsi="宋体" w:cs="宋体"/>
          <w:color w:val="000000"/>
          <w:kern w:val="0"/>
          <w:szCs w:val="21"/>
        </w:rPr>
        <w:t>电子备份投标文件</w:t>
      </w:r>
      <w:r>
        <w:rPr>
          <w:rFonts w:hint="eastAsia" w:ascii="宋体" w:hAnsi="宋体"/>
          <w:color w:val="000000"/>
          <w:szCs w:val="21"/>
        </w:rPr>
        <w:t>，上传至政采云平台项目采购模块，以完成开标，电子投标文件自动失效。</w:t>
      </w:r>
    </w:p>
    <w:p>
      <w:pPr>
        <w:adjustRightInd w:val="0"/>
        <w:snapToGrid w:val="0"/>
        <w:spacing w:line="420" w:lineRule="exact"/>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、采购过程中出现以下情形，导致电子交易平台无法正常运行，或者无法保证电子交易的公平、公正和安全时，采购人（或代理机构）可中止电子交易活动：</w:t>
      </w:r>
    </w:p>
    <w:p>
      <w:pPr>
        <w:adjustRightInd w:val="0"/>
        <w:snapToGrid w:val="0"/>
        <w:spacing w:line="420" w:lineRule="exact"/>
        <w:ind w:firstLine="420" w:firstLineChars="200"/>
        <w:jc w:val="left"/>
        <w:rPr>
          <w:rFonts w:ascii="宋体" w:hAnsi="宋体"/>
          <w:color w:val="000000"/>
          <w:szCs w:val="21"/>
        </w:rPr>
      </w:pPr>
      <w:r>
        <w:rPr>
          <w:rFonts w:hint="eastAsia" w:ascii="宋体" w:hAnsi="宋体"/>
          <w:color w:val="000000"/>
          <w:szCs w:val="21"/>
        </w:rPr>
        <w:t>（1）电子交易平台发生故障而无法登录访问的；</w:t>
      </w:r>
    </w:p>
    <w:p>
      <w:pPr>
        <w:adjustRightInd w:val="0"/>
        <w:snapToGrid w:val="0"/>
        <w:spacing w:line="420" w:lineRule="exact"/>
        <w:ind w:firstLine="420" w:firstLineChars="200"/>
        <w:jc w:val="left"/>
        <w:rPr>
          <w:rFonts w:ascii="宋体" w:hAnsi="宋体"/>
          <w:color w:val="000000"/>
          <w:szCs w:val="21"/>
        </w:rPr>
      </w:pPr>
      <w:r>
        <w:rPr>
          <w:rFonts w:hint="eastAsia" w:ascii="宋体" w:hAnsi="宋体"/>
          <w:color w:val="000000"/>
          <w:szCs w:val="21"/>
        </w:rPr>
        <w:t>（2）因</w:t>
      </w:r>
      <w:r>
        <w:rPr>
          <w:rFonts w:hint="eastAsia" w:ascii="宋体" w:hAnsi="宋体" w:cs="宋体"/>
          <w:color w:val="000000"/>
          <w:kern w:val="0"/>
          <w:szCs w:val="21"/>
        </w:rPr>
        <w:t>政府采购云平台</w:t>
      </w:r>
      <w:r>
        <w:rPr>
          <w:rFonts w:hint="eastAsia" w:ascii="宋体" w:hAnsi="宋体"/>
          <w:color w:val="000000"/>
          <w:szCs w:val="21"/>
        </w:rPr>
        <w:t>原因无法读取或电子开评标无法正常进行的；</w:t>
      </w:r>
    </w:p>
    <w:p>
      <w:pPr>
        <w:adjustRightInd w:val="0"/>
        <w:snapToGrid w:val="0"/>
        <w:spacing w:line="420" w:lineRule="exact"/>
        <w:ind w:firstLine="420" w:firstLineChars="200"/>
        <w:jc w:val="left"/>
        <w:rPr>
          <w:rFonts w:ascii="宋体" w:hAnsi="宋体"/>
          <w:color w:val="000000"/>
          <w:szCs w:val="21"/>
        </w:rPr>
      </w:pPr>
      <w:r>
        <w:rPr>
          <w:rFonts w:hint="eastAsia" w:ascii="宋体" w:hAnsi="宋体"/>
          <w:color w:val="000000"/>
          <w:szCs w:val="21"/>
        </w:rPr>
        <w:t>（3）电子交易平台应用或数据库出现错误，不能进行正常操作的；</w:t>
      </w:r>
    </w:p>
    <w:p>
      <w:pPr>
        <w:adjustRightInd w:val="0"/>
        <w:snapToGrid w:val="0"/>
        <w:spacing w:line="420" w:lineRule="exact"/>
        <w:ind w:firstLine="420" w:firstLineChars="200"/>
        <w:jc w:val="left"/>
        <w:rPr>
          <w:rFonts w:ascii="宋体" w:hAnsi="宋体"/>
          <w:color w:val="000000"/>
          <w:szCs w:val="21"/>
        </w:rPr>
      </w:pPr>
      <w:r>
        <w:rPr>
          <w:rFonts w:hint="eastAsia" w:ascii="宋体" w:hAnsi="宋体"/>
          <w:color w:val="000000"/>
          <w:szCs w:val="21"/>
        </w:rPr>
        <w:t>（4）电子交易平台发现严重安全漏洞，有潜在泄密危险；</w:t>
      </w:r>
    </w:p>
    <w:p>
      <w:pPr>
        <w:adjustRightInd w:val="0"/>
        <w:snapToGrid w:val="0"/>
        <w:spacing w:line="420" w:lineRule="exact"/>
        <w:ind w:firstLine="420" w:firstLineChars="200"/>
        <w:jc w:val="left"/>
        <w:rPr>
          <w:rFonts w:ascii="宋体" w:hAnsi="宋体"/>
          <w:color w:val="000000"/>
          <w:szCs w:val="21"/>
        </w:rPr>
      </w:pPr>
      <w:r>
        <w:rPr>
          <w:rFonts w:hint="eastAsia" w:ascii="宋体" w:hAnsi="宋体"/>
          <w:color w:val="000000"/>
          <w:szCs w:val="21"/>
        </w:rPr>
        <w:t xml:space="preserve">（5）病毒发作导致不能进行正常操作的； </w:t>
      </w:r>
    </w:p>
    <w:p>
      <w:pPr>
        <w:adjustRightInd w:val="0"/>
        <w:snapToGrid w:val="0"/>
        <w:spacing w:line="420" w:lineRule="exact"/>
        <w:ind w:firstLine="420" w:firstLineChars="200"/>
        <w:jc w:val="left"/>
        <w:rPr>
          <w:rFonts w:ascii="宋体" w:hAnsi="宋体"/>
          <w:color w:val="000000"/>
          <w:szCs w:val="21"/>
        </w:rPr>
      </w:pPr>
      <w:r>
        <w:rPr>
          <w:rFonts w:hint="eastAsia" w:ascii="宋体" w:hAnsi="宋体"/>
          <w:color w:val="000000"/>
          <w:szCs w:val="21"/>
        </w:rPr>
        <w:t>（6）其他无法保证电子交易的公平、公正和安全的情况。</w:t>
      </w:r>
    </w:p>
    <w:p>
      <w:pPr>
        <w:adjustRightInd w:val="0"/>
        <w:snapToGrid w:val="0"/>
        <w:spacing w:line="420" w:lineRule="exact"/>
        <w:ind w:firstLine="420" w:firstLineChars="200"/>
        <w:jc w:val="left"/>
        <w:rPr>
          <w:rFonts w:ascii="宋体" w:hAnsi="宋体" w:cs="宋体"/>
          <w:b/>
          <w:szCs w:val="21"/>
        </w:rPr>
      </w:pPr>
      <w:r>
        <w:rPr>
          <w:rFonts w:hint="eastAsia" w:ascii="宋体" w:hAnsi="宋体"/>
          <w:color w:val="000000"/>
          <w:szCs w:val="21"/>
        </w:rPr>
        <w:t xml:space="preserve"> 出现前款规定情形，不影响采购公平、公正性的，采购人（或代理机构）可以待上述情形消除后继续组织电子交易活动。</w:t>
      </w:r>
    </w:p>
    <w:p>
      <w:pPr>
        <w:spacing w:line="420" w:lineRule="exact"/>
        <w:ind w:firstLine="211" w:firstLineChars="100"/>
        <w:rPr>
          <w:rFonts w:ascii="宋体" w:hAnsi="宋体"/>
          <w:b/>
          <w:szCs w:val="21"/>
        </w:rPr>
      </w:pPr>
      <w:r>
        <w:rPr>
          <w:rFonts w:hint="eastAsia" w:ascii="宋体" w:hAnsi="宋体"/>
          <w:b/>
          <w:szCs w:val="21"/>
        </w:rPr>
        <w:t>十、评标</w:t>
      </w:r>
    </w:p>
    <w:p>
      <w:pPr>
        <w:spacing w:line="440" w:lineRule="exact"/>
        <w:ind w:firstLine="560"/>
        <w:rPr>
          <w:rFonts w:ascii="宋体" w:hAnsi="宋体"/>
          <w:szCs w:val="21"/>
        </w:rPr>
      </w:pPr>
      <w:r>
        <w:rPr>
          <w:rFonts w:hint="eastAsia" w:ascii="宋体" w:hAnsi="宋体"/>
          <w:szCs w:val="21"/>
        </w:rPr>
        <w:t>1、评标委员会由专家和采购人代表依法组成。</w:t>
      </w:r>
      <w:r>
        <w:rPr>
          <w:rFonts w:ascii="宋体" w:hAnsi="宋体"/>
          <w:szCs w:val="21"/>
        </w:rPr>
        <w:t>评标委员会</w:t>
      </w:r>
      <w:r>
        <w:rPr>
          <w:rFonts w:hint="eastAsia" w:ascii="宋体" w:hAnsi="宋体"/>
          <w:szCs w:val="21"/>
        </w:rPr>
        <w:t>以</w:t>
      </w:r>
      <w:r>
        <w:rPr>
          <w:rFonts w:ascii="宋体" w:hAnsi="宋体"/>
          <w:szCs w:val="21"/>
        </w:rPr>
        <w:t>公平、公正、客观</w:t>
      </w:r>
      <w:r>
        <w:rPr>
          <w:rFonts w:hint="eastAsia" w:ascii="宋体" w:hAnsi="宋体"/>
          <w:szCs w:val="21"/>
        </w:rPr>
        <w:t>的</w:t>
      </w:r>
      <w:r>
        <w:rPr>
          <w:rFonts w:ascii="宋体" w:hAnsi="宋体"/>
          <w:szCs w:val="21"/>
        </w:rPr>
        <w:t>评标原则，不带任何倾向性和启发性；不得向外界透露任何与评标有关的内容；任何单位和个人不得干扰、影响评标的正常进行；评标委员会及有关工作人员不得私下与投标人接触。投标人在评标过程中所进行的</w:t>
      </w:r>
      <w:r>
        <w:rPr>
          <w:rFonts w:hint="eastAsia" w:ascii="宋体" w:hAnsi="宋体"/>
          <w:szCs w:val="21"/>
        </w:rPr>
        <w:t>试</w:t>
      </w:r>
      <w:r>
        <w:rPr>
          <w:rFonts w:ascii="宋体" w:hAnsi="宋体"/>
          <w:szCs w:val="21"/>
        </w:rPr>
        <w:t>图影响评标结果的不公正活动，可能导致其投标被拒绝。</w:t>
      </w:r>
    </w:p>
    <w:p>
      <w:pPr>
        <w:spacing w:line="420" w:lineRule="exact"/>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实质审查与比较</w:t>
      </w:r>
    </w:p>
    <w:p>
      <w:pPr>
        <w:spacing w:line="420" w:lineRule="exact"/>
        <w:ind w:firstLine="420" w:firstLineChars="200"/>
        <w:rPr>
          <w:rFonts w:ascii="宋体" w:hAnsi="宋体"/>
          <w:bCs/>
          <w:szCs w:val="21"/>
        </w:rPr>
      </w:pPr>
      <w:r>
        <w:rPr>
          <w:rFonts w:hint="eastAsia" w:ascii="宋体" w:hAnsi="宋体"/>
          <w:bCs/>
          <w:szCs w:val="21"/>
        </w:rPr>
        <w:t>（1）采购人或者采购代理机构对投标人的资格进行审查。</w:t>
      </w:r>
    </w:p>
    <w:p>
      <w:pPr>
        <w:spacing w:line="42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2</w:t>
      </w:r>
      <w:r>
        <w:rPr>
          <w:rFonts w:ascii="宋体" w:hAnsi="宋体"/>
          <w:szCs w:val="21"/>
        </w:rPr>
        <w:t>）评标委员会审查投标文件的实质性内容是否符合招标文件的实质性要求。</w:t>
      </w:r>
    </w:p>
    <w:p>
      <w:pPr>
        <w:spacing w:line="42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3</w:t>
      </w:r>
      <w:r>
        <w:rPr>
          <w:rFonts w:ascii="宋体" w:hAnsi="宋体"/>
          <w:szCs w:val="21"/>
        </w:rPr>
        <w:t>）评标委员会将根据投标人的投标文件进行审查、核对,如有疑问,将对投标人进行询标,投标人要向评标委员会澄清有关问题,并最终以书面形式进行答复。</w:t>
      </w:r>
      <w:r>
        <w:rPr>
          <w:rFonts w:hint="eastAsia" w:ascii="宋体" w:hAnsi="宋体"/>
          <w:szCs w:val="21"/>
        </w:rPr>
        <w:t>投标人代表拒绝澄清或者澄清的内容改变了投标文件的实质性内容的，评标委员会有权对该投标文件作出不利于投标人的评判。</w:t>
      </w:r>
    </w:p>
    <w:p>
      <w:pPr>
        <w:spacing w:line="42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4</w:t>
      </w:r>
      <w:r>
        <w:rPr>
          <w:rFonts w:ascii="宋体" w:hAnsi="宋体"/>
          <w:szCs w:val="21"/>
        </w:rPr>
        <w:t>）各投标人的技术得分为所有评委的有效评分的算术平均数</w:t>
      </w:r>
      <w:r>
        <w:rPr>
          <w:rFonts w:hint="eastAsia" w:ascii="宋体" w:hAnsi="宋体"/>
          <w:szCs w:val="21"/>
        </w:rPr>
        <w:t>，</w:t>
      </w:r>
      <w:r>
        <w:rPr>
          <w:rFonts w:ascii="宋体" w:hAnsi="宋体"/>
          <w:szCs w:val="21"/>
        </w:rPr>
        <w:t>由指定专人进行计算复核。</w:t>
      </w:r>
    </w:p>
    <w:p>
      <w:pPr>
        <w:spacing w:line="42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5</w:t>
      </w:r>
      <w:r>
        <w:rPr>
          <w:rFonts w:ascii="宋体" w:hAnsi="宋体"/>
          <w:szCs w:val="21"/>
        </w:rPr>
        <w:t>）</w:t>
      </w:r>
      <w:r>
        <w:rPr>
          <w:rFonts w:hint="eastAsia" w:ascii="宋体" w:hAnsi="宋体"/>
          <w:szCs w:val="21"/>
        </w:rPr>
        <w:t>代理机构工作人员协助</w:t>
      </w:r>
      <w:r>
        <w:rPr>
          <w:rFonts w:ascii="宋体" w:hAnsi="宋体"/>
          <w:szCs w:val="21"/>
        </w:rPr>
        <w:t>评标委员会根据</w:t>
      </w:r>
      <w:r>
        <w:rPr>
          <w:rFonts w:hint="eastAsia" w:ascii="宋体" w:hAnsi="宋体"/>
          <w:szCs w:val="21"/>
        </w:rPr>
        <w:t>本项目的评分标准</w:t>
      </w:r>
      <w:r>
        <w:rPr>
          <w:rFonts w:ascii="宋体" w:hAnsi="宋体"/>
          <w:szCs w:val="21"/>
        </w:rPr>
        <w:t>计算各投标人的商务报价得分</w:t>
      </w:r>
      <w:r>
        <w:rPr>
          <w:rFonts w:hint="eastAsia" w:ascii="宋体" w:hAnsi="宋体"/>
          <w:szCs w:val="21"/>
        </w:rPr>
        <w:t>。</w:t>
      </w:r>
    </w:p>
    <w:p>
      <w:pPr>
        <w:spacing w:line="420" w:lineRule="exact"/>
        <w:ind w:firstLine="420" w:firstLineChars="200"/>
        <w:rPr>
          <w:rFonts w:ascii="宋体" w:hAnsi="宋体"/>
          <w:szCs w:val="21"/>
        </w:rPr>
      </w:pPr>
      <w:r>
        <w:rPr>
          <w:rFonts w:hint="eastAsia" w:ascii="宋体" w:hAnsi="宋体"/>
          <w:color w:val="000000"/>
          <w:szCs w:val="21"/>
        </w:rPr>
        <w:t>（</w:t>
      </w:r>
      <w:r>
        <w:rPr>
          <w:rFonts w:hint="eastAsia" w:ascii="宋体" w:hAnsi="宋体"/>
          <w:szCs w:val="21"/>
        </w:rPr>
        <w:t>6</w:t>
      </w:r>
      <w:r>
        <w:rPr>
          <w:rFonts w:ascii="宋体" w:hAnsi="宋体"/>
          <w:szCs w:val="21"/>
        </w:rPr>
        <w:t>）评标委员会完成评标后,评委对各部分得分汇总,</w:t>
      </w:r>
      <w:r>
        <w:rPr>
          <w:rFonts w:hint="eastAsia" w:ascii="宋体" w:hAnsi="宋体"/>
          <w:szCs w:val="21"/>
        </w:rPr>
        <w:t>计算</w:t>
      </w:r>
      <w:r>
        <w:rPr>
          <w:rFonts w:ascii="宋体" w:hAnsi="宋体"/>
          <w:szCs w:val="21"/>
        </w:rPr>
        <w:t>出本项目</w:t>
      </w:r>
      <w:r>
        <w:rPr>
          <w:rFonts w:hint="eastAsia" w:ascii="宋体" w:hAnsi="宋体"/>
          <w:szCs w:val="21"/>
        </w:rPr>
        <w:t>最终得分</w:t>
      </w:r>
      <w:r>
        <w:rPr>
          <w:rFonts w:ascii="宋体" w:hAnsi="宋体"/>
          <w:szCs w:val="21"/>
        </w:rPr>
        <w:t>。评标委员会按评标原则推荐中标候选人同时起草评标报告。</w:t>
      </w:r>
    </w:p>
    <w:p>
      <w:pPr>
        <w:spacing w:line="420" w:lineRule="exact"/>
        <w:ind w:firstLine="420" w:firstLineChars="200"/>
        <w:rPr>
          <w:rFonts w:ascii="宋体" w:hAnsi="宋体"/>
          <w:color w:val="000000"/>
          <w:szCs w:val="21"/>
        </w:rPr>
      </w:pPr>
      <w:r>
        <w:rPr>
          <w:rFonts w:hint="eastAsia" w:ascii="宋体" w:hAnsi="宋体"/>
          <w:color w:val="000000"/>
          <w:szCs w:val="21"/>
        </w:rPr>
        <w:t>3、澄清问题的形式</w:t>
      </w:r>
    </w:p>
    <w:p>
      <w:pPr>
        <w:spacing w:line="420" w:lineRule="exact"/>
        <w:ind w:firstLine="630" w:firstLineChars="300"/>
        <w:rPr>
          <w:rFonts w:ascii="宋体" w:hAnsi="宋体"/>
          <w:szCs w:val="21"/>
        </w:rPr>
      </w:pPr>
      <w:r>
        <w:rPr>
          <w:rFonts w:hint="eastAsia" w:ascii="宋体" w:hAnsi="宋体"/>
          <w:color w:val="000000"/>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w:t>
      </w:r>
      <w:r>
        <w:rPr>
          <w:rFonts w:hint="eastAsia" w:ascii="宋体" w:hAnsi="宋体"/>
          <w:szCs w:val="21"/>
        </w:rPr>
        <w:t>或盖章确认</w:t>
      </w:r>
      <w:r>
        <w:rPr>
          <w:rFonts w:hint="eastAsia" w:ascii="宋体" w:hAnsi="宋体"/>
          <w:color w:val="000000"/>
          <w:szCs w:val="21"/>
        </w:rPr>
        <w:t>，并不得超出投标文件的范围或者改变投标文件的实质性内容。</w:t>
      </w:r>
    </w:p>
    <w:p>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错误修正</w:t>
      </w:r>
    </w:p>
    <w:p>
      <w:pPr>
        <w:spacing w:line="420" w:lineRule="exact"/>
        <w:ind w:firstLine="630" w:firstLineChars="300"/>
        <w:rPr>
          <w:rFonts w:ascii="宋体" w:hAnsi="宋体"/>
          <w:szCs w:val="21"/>
        </w:rPr>
      </w:pPr>
      <w:r>
        <w:rPr>
          <w:rFonts w:ascii="宋体" w:hAnsi="宋体"/>
          <w:szCs w:val="21"/>
        </w:rPr>
        <w:t>投标文件如果出现计算或表达上的错误，修正错误的原则如下：</w:t>
      </w:r>
    </w:p>
    <w:p>
      <w:pPr>
        <w:spacing w:line="420" w:lineRule="exact"/>
        <w:ind w:firstLine="630" w:firstLineChars="300"/>
        <w:rPr>
          <w:rFonts w:ascii="宋体" w:hAnsi="宋体"/>
          <w:szCs w:val="21"/>
        </w:rPr>
      </w:pPr>
      <w:r>
        <w:rPr>
          <w:rFonts w:ascii="宋体" w:hAnsi="宋体"/>
          <w:szCs w:val="21"/>
        </w:rPr>
        <w:t>1</w:t>
      </w:r>
      <w:r>
        <w:rPr>
          <w:rFonts w:hint="eastAsia" w:ascii="宋体" w:hAnsi="宋体"/>
          <w:szCs w:val="21"/>
        </w:rPr>
        <w:t>、开标一览表总价与投标报价明细表汇总数不一致的，</w:t>
      </w:r>
      <w:r>
        <w:rPr>
          <w:rFonts w:hint="eastAsia" w:ascii="宋体" w:hAnsi="宋体" w:cs="Arial"/>
          <w:kern w:val="0"/>
          <w:szCs w:val="21"/>
        </w:rPr>
        <w:t>以开标一览表为准；</w:t>
      </w:r>
    </w:p>
    <w:p>
      <w:pPr>
        <w:spacing w:line="420" w:lineRule="exact"/>
        <w:ind w:firstLine="630" w:firstLineChars="300"/>
        <w:rPr>
          <w:rFonts w:ascii="宋体" w:hAnsi="宋体"/>
          <w:szCs w:val="21"/>
        </w:rPr>
      </w:pPr>
      <w:r>
        <w:rPr>
          <w:rFonts w:ascii="宋体" w:hAnsi="宋体"/>
          <w:szCs w:val="21"/>
        </w:rPr>
        <w:t>2</w:t>
      </w:r>
      <w:r>
        <w:rPr>
          <w:rFonts w:hint="eastAsia" w:ascii="宋体" w:hAnsi="宋体"/>
          <w:szCs w:val="21"/>
        </w:rPr>
        <w:t>、</w:t>
      </w:r>
      <w:r>
        <w:rPr>
          <w:rFonts w:ascii="宋体" w:hAnsi="宋体"/>
          <w:szCs w:val="21"/>
        </w:rPr>
        <w:t>投标文件的大写金额和小写金额不一致的，以大写金额为准；</w:t>
      </w:r>
    </w:p>
    <w:p>
      <w:pPr>
        <w:spacing w:line="420" w:lineRule="exact"/>
        <w:ind w:firstLine="630" w:firstLineChars="300"/>
        <w:rPr>
          <w:rFonts w:ascii="宋体" w:hAnsi="宋体"/>
          <w:szCs w:val="21"/>
        </w:rPr>
      </w:pPr>
      <w:r>
        <w:rPr>
          <w:rFonts w:ascii="宋体" w:hAnsi="宋体"/>
          <w:szCs w:val="21"/>
        </w:rPr>
        <w:t>3</w:t>
      </w:r>
      <w:r>
        <w:rPr>
          <w:rFonts w:hint="eastAsia" w:ascii="宋体" w:hAnsi="宋体"/>
          <w:szCs w:val="21"/>
        </w:rPr>
        <w:t>、</w:t>
      </w:r>
      <w:r>
        <w:rPr>
          <w:rFonts w:ascii="宋体" w:hAnsi="宋体"/>
          <w:szCs w:val="21"/>
        </w:rPr>
        <w:t>总价金额与按单价汇总金额不一致的，以单价金额计算结果为准；</w:t>
      </w:r>
    </w:p>
    <w:p>
      <w:pPr>
        <w:spacing w:line="420" w:lineRule="exact"/>
        <w:ind w:firstLine="630" w:firstLineChars="300"/>
        <w:rPr>
          <w:rFonts w:ascii="宋体" w:hAnsi="宋体"/>
          <w:szCs w:val="21"/>
        </w:rPr>
      </w:pPr>
      <w:r>
        <w:rPr>
          <w:rFonts w:ascii="宋体" w:hAnsi="宋体"/>
          <w:szCs w:val="21"/>
        </w:rPr>
        <w:t>4</w:t>
      </w:r>
      <w:r>
        <w:rPr>
          <w:rFonts w:hint="eastAsia" w:ascii="宋体" w:hAnsi="宋体"/>
          <w:szCs w:val="21"/>
        </w:rPr>
        <w:t>、</w:t>
      </w:r>
      <w:r>
        <w:rPr>
          <w:rFonts w:ascii="宋体" w:hAnsi="宋体"/>
          <w:szCs w:val="21"/>
        </w:rPr>
        <w:t>对不同文字文本投标文件的解释发生异议的，以中文文本为准。</w:t>
      </w:r>
    </w:p>
    <w:p>
      <w:pPr>
        <w:tabs>
          <w:tab w:val="left" w:pos="0"/>
        </w:tabs>
        <w:spacing w:line="500" w:lineRule="exact"/>
        <w:rPr>
          <w:rFonts w:ascii="宋体" w:hAnsi="宋体"/>
          <w:bCs/>
          <w:szCs w:val="21"/>
        </w:rPr>
      </w:pPr>
      <w:r>
        <w:rPr>
          <w:rFonts w:ascii="宋体" w:hAnsi="宋体"/>
          <w:bCs/>
          <w:szCs w:val="21"/>
        </w:rPr>
        <w:t>按上述修正错误的原则及方法调整或修正投标文件的投标报价，投标人同意</w:t>
      </w:r>
      <w:r>
        <w:rPr>
          <w:rFonts w:hint="eastAsia" w:ascii="宋体" w:hAnsi="宋体"/>
          <w:bCs/>
          <w:szCs w:val="21"/>
        </w:rPr>
        <w:t>并签字确认</w:t>
      </w:r>
      <w:r>
        <w:rPr>
          <w:rFonts w:ascii="宋体" w:hAnsi="宋体"/>
          <w:bCs/>
          <w:szCs w:val="21"/>
        </w:rPr>
        <w:t>后，调整后的投标报价对投标人具有约束作用。如果投标人不接受修正后的报价，则其投标将</w:t>
      </w:r>
      <w:r>
        <w:rPr>
          <w:rFonts w:hint="eastAsia" w:ascii="宋体" w:hAnsi="宋体"/>
          <w:bCs/>
          <w:szCs w:val="21"/>
        </w:rPr>
        <w:t>作为无效投标处理</w:t>
      </w:r>
      <w:r>
        <w:rPr>
          <w:rFonts w:ascii="宋体" w:hAnsi="宋体"/>
          <w:bCs/>
          <w:szCs w:val="21"/>
        </w:rPr>
        <w:t>。</w:t>
      </w:r>
    </w:p>
    <w:p>
      <w:pPr>
        <w:spacing w:line="420" w:lineRule="exact"/>
        <w:ind w:firstLine="211" w:firstLineChars="100"/>
        <w:rPr>
          <w:rFonts w:ascii="宋体" w:hAnsi="宋体"/>
          <w:b/>
          <w:szCs w:val="21"/>
        </w:rPr>
      </w:pPr>
      <w:r>
        <w:rPr>
          <w:rFonts w:hint="eastAsia" w:ascii="宋体" w:hAnsi="宋体"/>
          <w:b/>
          <w:szCs w:val="21"/>
        </w:rPr>
        <w:t>十一、定标</w:t>
      </w:r>
    </w:p>
    <w:p>
      <w:pPr>
        <w:spacing w:line="420" w:lineRule="exact"/>
        <w:ind w:firstLine="630" w:firstLineChars="300"/>
        <w:rPr>
          <w:rFonts w:ascii="宋体" w:hAnsi="宋体"/>
          <w:bCs/>
          <w:szCs w:val="21"/>
        </w:rPr>
      </w:pPr>
      <w:r>
        <w:rPr>
          <w:rFonts w:hint="eastAsia" w:ascii="宋体" w:hAnsi="宋体"/>
          <w:bCs/>
          <w:szCs w:val="21"/>
        </w:rPr>
        <w:t>1、本项目由评标委员会根据各投标人的最后得分从高到低按序推荐中标人。如遇综合得分相同取报价低的，报价也相同取技术得分高的，再者以异常情况由评委会集体讨论决定。</w:t>
      </w:r>
    </w:p>
    <w:p>
      <w:pPr>
        <w:spacing w:line="420" w:lineRule="exact"/>
        <w:ind w:firstLine="630" w:firstLineChars="300"/>
        <w:rPr>
          <w:rFonts w:ascii="宋体" w:hAnsi="宋体"/>
          <w:color w:val="000000"/>
          <w:szCs w:val="21"/>
        </w:rPr>
      </w:pPr>
      <w:r>
        <w:rPr>
          <w:rFonts w:hint="eastAsia" w:ascii="宋体" w:hAnsi="宋体"/>
          <w:szCs w:val="21"/>
        </w:rPr>
        <w:t>2、</w:t>
      </w:r>
      <w:r>
        <w:rPr>
          <w:rFonts w:hint="eastAsia" w:ascii="宋体" w:hAnsi="宋体"/>
          <w:color w:val="000000"/>
          <w:szCs w:val="21"/>
        </w:rPr>
        <w:t>采购代理机构在评标结束后 2 个工作日内将评标报告交采购人确认，采购人在收到评标报告之日起 5 个工作日内在评标报告确定的中标候选人中按顺序确定中标人，采购人在收到评标报告之日起 5 个工作日内未按评标报告推荐的中标候选人排序确定中标人，又不能说明合法理由的，视同按评标报告推荐的顺序确定排名第一的中标候选人为中标人。</w:t>
      </w:r>
    </w:p>
    <w:p>
      <w:pPr>
        <w:spacing w:line="420" w:lineRule="exact"/>
        <w:ind w:firstLine="630" w:firstLineChars="300"/>
        <w:rPr>
          <w:rFonts w:ascii="宋体" w:hAnsi="宋体"/>
          <w:color w:val="000000"/>
          <w:szCs w:val="21"/>
        </w:rPr>
      </w:pPr>
      <w:r>
        <w:rPr>
          <w:rFonts w:hint="eastAsia" w:ascii="宋体" w:hAnsi="宋体"/>
          <w:color w:val="000000"/>
          <w:szCs w:val="21"/>
        </w:rPr>
        <w:t>3、采购代理机构自中标人确定之日起 2个工作日内，在发布招标公告的网站上对中标结</w:t>
      </w:r>
      <w:r>
        <w:rPr>
          <w:rFonts w:hint="eastAsia" w:ascii="宋体" w:hAnsi="宋体"/>
          <w:szCs w:val="21"/>
        </w:rPr>
        <w:t>果进行公告。</w:t>
      </w:r>
    </w:p>
    <w:p>
      <w:pPr>
        <w:spacing w:line="420" w:lineRule="exact"/>
        <w:ind w:firstLine="630" w:firstLineChars="300"/>
        <w:rPr>
          <w:rFonts w:ascii="宋体" w:hAnsi="宋体"/>
          <w:szCs w:val="21"/>
        </w:rPr>
      </w:pPr>
      <w:r>
        <w:rPr>
          <w:rFonts w:hint="eastAsia" w:ascii="宋体" w:hAnsi="宋体"/>
          <w:szCs w:val="21"/>
        </w:rPr>
        <w:t>4、凡发现中标人有下列行为之一的，将移交政府采购监督管理部门依法处理：</w:t>
      </w:r>
    </w:p>
    <w:p>
      <w:pPr>
        <w:spacing w:line="420" w:lineRule="exact"/>
        <w:ind w:firstLine="630" w:firstLineChars="300"/>
        <w:rPr>
          <w:rFonts w:ascii="宋体" w:hAnsi="宋体"/>
          <w:szCs w:val="21"/>
        </w:rPr>
      </w:pPr>
      <w:r>
        <w:rPr>
          <w:rFonts w:hint="eastAsia" w:ascii="宋体" w:hAnsi="宋体"/>
          <w:szCs w:val="21"/>
        </w:rPr>
        <w:t>（1）提供虚假材料谋取中标的；</w:t>
      </w:r>
    </w:p>
    <w:p>
      <w:pPr>
        <w:spacing w:line="420" w:lineRule="exact"/>
        <w:ind w:firstLine="630" w:firstLineChars="300"/>
        <w:rPr>
          <w:rFonts w:ascii="宋体" w:hAnsi="宋体"/>
          <w:szCs w:val="21"/>
        </w:rPr>
      </w:pPr>
      <w:r>
        <w:rPr>
          <w:rFonts w:hint="eastAsia" w:ascii="宋体" w:hAnsi="宋体"/>
          <w:szCs w:val="21"/>
        </w:rPr>
        <w:t>（2）采取不正当手段诋毁、排挤其他投标人的；</w:t>
      </w:r>
    </w:p>
    <w:p>
      <w:pPr>
        <w:spacing w:line="420" w:lineRule="exact"/>
        <w:ind w:firstLine="630" w:firstLineChars="300"/>
        <w:rPr>
          <w:rFonts w:ascii="宋体" w:hAnsi="宋体"/>
          <w:szCs w:val="21"/>
        </w:rPr>
      </w:pPr>
      <w:r>
        <w:rPr>
          <w:rFonts w:hint="eastAsia" w:ascii="宋体" w:hAnsi="宋体"/>
          <w:szCs w:val="21"/>
        </w:rPr>
        <w:t>（3）与采购人、其他投标人或者采购代理机构工作人员恶意串通的；</w:t>
      </w:r>
    </w:p>
    <w:p>
      <w:pPr>
        <w:spacing w:line="420" w:lineRule="exact"/>
        <w:ind w:firstLine="630" w:firstLineChars="300"/>
        <w:rPr>
          <w:rFonts w:ascii="宋体" w:hAnsi="宋体"/>
          <w:szCs w:val="21"/>
        </w:rPr>
      </w:pPr>
      <w:r>
        <w:rPr>
          <w:rFonts w:hint="eastAsia" w:ascii="宋体" w:hAnsi="宋体"/>
          <w:szCs w:val="21"/>
        </w:rPr>
        <w:t>（4）向采购人或采购代理机构人员行贿或者提供其他不正当利益的；</w:t>
      </w:r>
    </w:p>
    <w:p>
      <w:pPr>
        <w:spacing w:line="420" w:lineRule="exact"/>
        <w:ind w:firstLine="630" w:firstLineChars="300"/>
        <w:rPr>
          <w:rFonts w:ascii="宋体" w:hAnsi="宋体"/>
          <w:szCs w:val="21"/>
        </w:rPr>
      </w:pPr>
      <w:r>
        <w:rPr>
          <w:rFonts w:hint="eastAsia" w:ascii="宋体" w:hAnsi="宋体"/>
          <w:szCs w:val="21"/>
        </w:rPr>
        <w:t>（5）拒绝有关部门监督检查或者提供虚假情况的；</w:t>
      </w:r>
    </w:p>
    <w:p>
      <w:pPr>
        <w:spacing w:line="420" w:lineRule="exact"/>
        <w:ind w:firstLine="630" w:firstLineChars="300"/>
        <w:rPr>
          <w:rFonts w:ascii="宋体" w:hAnsi="宋体"/>
          <w:szCs w:val="21"/>
        </w:rPr>
      </w:pPr>
      <w:r>
        <w:rPr>
          <w:rFonts w:hint="eastAsia" w:ascii="宋体" w:hAnsi="宋体"/>
          <w:szCs w:val="21"/>
        </w:rPr>
        <w:t>（6）有法律、法规规定的其他损害采购人利益和社会公共利益情形的。</w:t>
      </w:r>
    </w:p>
    <w:p>
      <w:pPr>
        <w:spacing w:line="380" w:lineRule="exact"/>
        <w:rPr>
          <w:rFonts w:hint="eastAsia" w:ascii="宋体" w:hAnsi="宋体"/>
          <w:b/>
          <w:szCs w:val="21"/>
        </w:rPr>
      </w:pPr>
      <w:r>
        <w:rPr>
          <w:rFonts w:hint="eastAsia" w:ascii="宋体" w:hAnsi="宋体"/>
          <w:b/>
          <w:szCs w:val="21"/>
        </w:rPr>
        <w:t>十二、合同签订</w:t>
      </w:r>
    </w:p>
    <w:p>
      <w:pPr>
        <w:spacing w:line="420" w:lineRule="exact"/>
        <w:ind w:firstLine="420" w:firstLineChars="200"/>
        <w:rPr>
          <w:rFonts w:ascii="宋体" w:hAnsi="宋体"/>
        </w:rPr>
      </w:pPr>
      <w:r>
        <w:rPr>
          <w:rFonts w:hint="eastAsia" w:ascii="宋体" w:hAnsi="宋体"/>
        </w:rPr>
        <w:t>1、采购人与中标人应当按《中标（成交）通知书》中规定的时间内签订政府采购合同。</w:t>
      </w:r>
      <w:r>
        <w:rPr>
          <w:rFonts w:ascii="Arial" w:cs="Arial"/>
          <w:color w:val="000000"/>
          <w:szCs w:val="21"/>
        </w:rPr>
        <w:t>采购文件、中标人的投标文件</w:t>
      </w:r>
      <w:r>
        <w:rPr>
          <w:rFonts w:hint="eastAsia" w:ascii="Arial" w:cs="Arial"/>
          <w:color w:val="000000"/>
          <w:szCs w:val="21"/>
        </w:rPr>
        <w:t>、</w:t>
      </w:r>
      <w:r>
        <w:rPr>
          <w:rFonts w:ascii="Arial" w:cs="Arial"/>
          <w:color w:val="000000"/>
          <w:szCs w:val="21"/>
        </w:rPr>
        <w:t>评标过程中有关的澄清文</w:t>
      </w:r>
      <w:r>
        <w:rPr>
          <w:rFonts w:hint="eastAsia" w:ascii="Arial" w:cs="Arial"/>
          <w:color w:val="000000"/>
          <w:szCs w:val="21"/>
        </w:rPr>
        <w:t>件及</w:t>
      </w:r>
      <w:r>
        <w:rPr>
          <w:rFonts w:hint="eastAsia" w:ascii="宋体" w:hAnsi="宋体"/>
        </w:rPr>
        <w:t>投标时的承诺是政府采购合同的组成部分 。</w:t>
      </w:r>
    </w:p>
    <w:p>
      <w:pPr>
        <w:spacing w:line="380" w:lineRule="exact"/>
        <w:ind w:firstLine="420" w:firstLineChars="200"/>
        <w:rPr>
          <w:rFonts w:ascii="Arial" w:hAnsi="Arial" w:cs="Arial"/>
          <w:color w:val="000000"/>
          <w:szCs w:val="21"/>
        </w:rPr>
      </w:pPr>
      <w:r>
        <w:rPr>
          <w:rFonts w:ascii="Arial" w:cs="Arial"/>
          <w:color w:val="000000"/>
          <w:szCs w:val="21"/>
        </w:rPr>
        <w:t>所签订的合同不得对采购文件确定的事项和中标人投标文件作实质性修改。</w:t>
      </w:r>
    </w:p>
    <w:p>
      <w:pPr>
        <w:spacing w:line="380" w:lineRule="exact"/>
        <w:ind w:firstLine="420" w:firstLineChars="200"/>
        <w:rPr>
          <w:rFonts w:ascii="Arial" w:hAnsi="Arial" w:cs="Arial"/>
          <w:color w:val="000000"/>
          <w:szCs w:val="21"/>
        </w:rPr>
      </w:pPr>
      <w:r>
        <w:rPr>
          <w:rFonts w:ascii="Arial" w:cs="Arial"/>
          <w:color w:val="000000"/>
          <w:szCs w:val="21"/>
        </w:rPr>
        <w:t>采购人不得向中标人提出任何不合理的要求作为签订合同的条件。</w:t>
      </w:r>
    </w:p>
    <w:p>
      <w:pPr>
        <w:spacing w:line="380" w:lineRule="exact"/>
        <w:ind w:firstLine="420" w:firstLineChars="200"/>
        <w:rPr>
          <w:rFonts w:ascii="Arial" w:hAnsi="Arial" w:cs="Arial"/>
          <w:color w:val="000000"/>
          <w:szCs w:val="21"/>
        </w:rPr>
      </w:pPr>
      <w:r>
        <w:rPr>
          <w:rFonts w:ascii="Arial" w:hAnsi="Arial" w:cs="Arial"/>
          <w:color w:val="000000"/>
          <w:szCs w:val="21"/>
        </w:rPr>
        <w:t>2</w:t>
      </w:r>
      <w:r>
        <w:rPr>
          <w:rFonts w:ascii="Arial" w:cs="Arial"/>
          <w:color w:val="000000"/>
          <w:szCs w:val="21"/>
        </w:rPr>
        <w:t>、采购人在签订合同时，在</w:t>
      </w:r>
      <w:r>
        <w:rPr>
          <w:rFonts w:hint="eastAsia" w:ascii="Arial" w:cs="Arial"/>
          <w:color w:val="000000"/>
          <w:szCs w:val="21"/>
        </w:rPr>
        <w:t>法律规定的</w:t>
      </w:r>
      <w:r>
        <w:rPr>
          <w:rFonts w:ascii="Arial" w:cs="Arial"/>
          <w:color w:val="000000"/>
          <w:szCs w:val="21"/>
        </w:rPr>
        <w:t>合同金额变更范围内，有权变更采购项目的数量和服务内容，但不能对单价或其他条款和条件作任何改变。如需审批的办理相关审批手续。</w:t>
      </w:r>
    </w:p>
    <w:p>
      <w:pPr>
        <w:spacing w:line="420" w:lineRule="exact"/>
        <w:ind w:firstLine="420" w:firstLineChars="200"/>
        <w:rPr>
          <w:rFonts w:ascii="宋体" w:hAnsi="宋体"/>
        </w:rPr>
      </w:pPr>
      <w:r>
        <w:rPr>
          <w:rFonts w:hint="eastAsia" w:ascii="Arial" w:hAnsi="Arial" w:cs="Arial"/>
          <w:color w:val="000000"/>
          <w:szCs w:val="21"/>
        </w:rPr>
        <w:t>3</w:t>
      </w:r>
      <w:r>
        <w:rPr>
          <w:rFonts w:ascii="Arial" w:cs="Arial"/>
          <w:color w:val="000000"/>
          <w:szCs w:val="21"/>
        </w:rPr>
        <w:t>、</w:t>
      </w:r>
      <w:r>
        <w:rPr>
          <w:rFonts w:hint="eastAsia" w:ascii="宋体" w:hAnsi="宋体"/>
        </w:rPr>
        <w:t>中标人拖延、拒签合同的,将被取消中标资格并上报监管部门。</w:t>
      </w:r>
      <w:r>
        <w:rPr>
          <w:rFonts w:ascii="Arial" w:cs="Arial"/>
          <w:color w:val="000000"/>
          <w:szCs w:val="21"/>
        </w:rPr>
        <w:t>采购人应重新招标。</w:t>
      </w:r>
    </w:p>
    <w:p>
      <w:pPr>
        <w:spacing w:line="420" w:lineRule="exact"/>
        <w:ind w:firstLine="420" w:firstLineChars="200"/>
        <w:rPr>
          <w:rFonts w:hint="eastAsia" w:ascii="宋体" w:hAnsi="宋体"/>
        </w:rPr>
      </w:pPr>
      <w:r>
        <w:rPr>
          <w:rFonts w:hint="eastAsia" w:ascii="宋体" w:hAnsi="宋体"/>
        </w:rPr>
        <w:t>4、中标</w:t>
      </w:r>
      <w:r>
        <w:rPr>
          <w:rFonts w:hint="eastAsia" w:ascii="宋体" w:hAnsi="宋体"/>
          <w:color w:val="auto"/>
        </w:rPr>
        <w:t>人在与采购人签订合同后按合同约定向采购人支付履约保证金，中标人应在所承诺的期限内履行合同，因中标人</w:t>
      </w:r>
      <w:r>
        <w:rPr>
          <w:rFonts w:hint="eastAsia" w:ascii="宋体" w:hAnsi="宋体"/>
        </w:rPr>
        <w:t>的原因造成逾期的，应承担损失，具体违约处罚由合同双方约定。</w:t>
      </w:r>
    </w:p>
    <w:p>
      <w:pPr>
        <w:spacing w:line="420" w:lineRule="exact"/>
        <w:ind w:firstLine="420" w:firstLineChars="200"/>
        <w:rPr>
          <w:rFonts w:ascii="宋体" w:hAnsi="宋体"/>
        </w:rPr>
      </w:pPr>
      <w:r>
        <w:rPr>
          <w:rFonts w:hint="eastAsia" w:ascii="宋体" w:hAnsi="宋体"/>
        </w:rPr>
        <w:t>5、采购人按照规定及时将采购合同上传至政采云系统，完成合同备案并进行合同公示。</w:t>
      </w:r>
    </w:p>
    <w:p>
      <w:pPr>
        <w:spacing w:line="420" w:lineRule="exact"/>
        <w:rPr>
          <w:rFonts w:ascii="宋体" w:hAnsi="宋体"/>
        </w:rPr>
      </w:pPr>
      <w:r>
        <w:rPr>
          <w:rFonts w:hint="eastAsia" w:ascii="宋体" w:hAnsi="宋体"/>
          <w:b/>
          <w:bCs/>
          <w:szCs w:val="21"/>
        </w:rPr>
        <w:t>十三、</w:t>
      </w:r>
      <w:r>
        <w:rPr>
          <w:rFonts w:ascii="宋体" w:hAnsi="宋体"/>
          <w:b/>
          <w:bCs/>
          <w:szCs w:val="21"/>
        </w:rPr>
        <w:t>质疑和投诉</w:t>
      </w:r>
    </w:p>
    <w:p>
      <w:pPr>
        <w:spacing w:line="420" w:lineRule="exact"/>
        <w:rPr>
          <w:rFonts w:ascii="宋体" w:hAnsi="宋体"/>
          <w:szCs w:val="21"/>
        </w:rPr>
      </w:pPr>
      <w:r>
        <w:rPr>
          <w:rFonts w:hint="eastAsia" w:ascii="宋体" w:hAnsi="宋体"/>
          <w:szCs w:val="21"/>
        </w:rPr>
        <w:t xml:space="preserve">    </w:t>
      </w:r>
      <w:r>
        <w:rPr>
          <w:rFonts w:ascii="宋体" w:hAnsi="宋体"/>
          <w:szCs w:val="21"/>
        </w:rPr>
        <w:t>1</w:t>
      </w:r>
      <w:r>
        <w:rPr>
          <w:rFonts w:hint="eastAsia" w:ascii="宋体" w:hAnsi="宋体"/>
          <w:szCs w:val="21"/>
        </w:rPr>
        <w:t>、供应商认为采购文件、采购过程、中标或者成交结果使自己的权益受到损害的，可以在知道或者应知其权益受到损害之日起7个工作日内，以书面形式向采购人、采购代理机构提出质疑。供应商在法定质疑期内应一次性提出针对同一采购程序环节的质疑。</w:t>
      </w:r>
    </w:p>
    <w:p>
      <w:pPr>
        <w:spacing w:line="420" w:lineRule="exact"/>
        <w:rPr>
          <w:rFonts w:ascii="宋体" w:hAnsi="宋体"/>
          <w:szCs w:val="21"/>
        </w:rPr>
      </w:pPr>
      <w:r>
        <w:rPr>
          <w:rFonts w:hint="eastAsia" w:ascii="宋体" w:hAnsi="宋体"/>
          <w:szCs w:val="21"/>
        </w:rPr>
        <w:t xml:space="preserve">     2、潜在供应商已依法获取其可质疑的采购文件的，可以对该文件提出质疑。对采购文件提出质疑的，应当在获取采购文件或者采购文件公告期限届满之日起7个工作日内提出。逾期提出的将不予受理。对采购文件的</w:t>
      </w:r>
      <w:r>
        <w:rPr>
          <w:rFonts w:ascii="宋体" w:hAnsi="宋体"/>
          <w:szCs w:val="21"/>
        </w:rPr>
        <w:t>质疑、投诉应当采用书面形式，质疑书、投诉书均应明确阐述</w:t>
      </w:r>
      <w:r>
        <w:rPr>
          <w:rFonts w:hint="eastAsia" w:ascii="宋体" w:hAnsi="宋体"/>
          <w:szCs w:val="21"/>
        </w:rPr>
        <w:t>采购</w:t>
      </w:r>
      <w:r>
        <w:rPr>
          <w:rFonts w:ascii="宋体" w:hAnsi="宋体"/>
          <w:szCs w:val="21"/>
        </w:rPr>
        <w:t>文件使自己合法权益受到损害的实质性内容，提供相关事实、依据和证据及其来源或线索，便于有关单位调查、答复和处理</w:t>
      </w:r>
      <w:r>
        <w:rPr>
          <w:rFonts w:hint="eastAsia" w:ascii="宋体" w:hAnsi="宋体"/>
          <w:szCs w:val="21"/>
        </w:rPr>
        <w:t>，</w:t>
      </w:r>
      <w:r>
        <w:rPr>
          <w:rFonts w:ascii="宋体" w:hAnsi="宋体"/>
          <w:szCs w:val="21"/>
        </w:rPr>
        <w:t>质疑、投诉</w:t>
      </w:r>
      <w:r>
        <w:rPr>
          <w:rFonts w:hint="eastAsia" w:ascii="宋体" w:hAnsi="宋体"/>
          <w:szCs w:val="21"/>
        </w:rPr>
        <w:t>资料应有法定代表人或其委托代理人签字，并盖供应商公章和注明日期。没有提出异议的供应商将被视为完全认同招标文件。</w:t>
      </w:r>
    </w:p>
    <w:p>
      <w:pPr>
        <w:spacing w:line="420" w:lineRule="exact"/>
        <w:rPr>
          <w:rFonts w:ascii="宋体" w:hAnsi="宋体"/>
          <w:b/>
          <w:bCs/>
          <w:szCs w:val="21"/>
        </w:rPr>
      </w:pPr>
      <w:r>
        <w:rPr>
          <w:rFonts w:hint="eastAsia" w:ascii="宋体" w:hAnsi="宋体"/>
          <w:szCs w:val="21"/>
        </w:rPr>
        <w:t xml:space="preserve">    3、</w:t>
      </w:r>
      <w:r>
        <w:rPr>
          <w:rFonts w:ascii="宋体" w:hAnsi="宋体"/>
          <w:szCs w:val="21"/>
        </w:rPr>
        <w:t>质疑、投诉应当采用书面形式，质疑书、投诉书均应明确阐述</w:t>
      </w:r>
      <w:r>
        <w:rPr>
          <w:rFonts w:hint="eastAsia" w:ascii="宋体" w:hAnsi="宋体"/>
          <w:szCs w:val="21"/>
        </w:rPr>
        <w:t>招标过程、中标结果</w:t>
      </w:r>
      <w:r>
        <w:rPr>
          <w:rFonts w:ascii="宋体" w:hAnsi="宋体"/>
          <w:szCs w:val="21"/>
        </w:rPr>
        <w:t>使自己合法权益受到损害的实质性内容，提供相关事实、依据和证据及其来源或线索，便于有关单位调查、答复和处理</w:t>
      </w:r>
      <w:r>
        <w:rPr>
          <w:rFonts w:hint="eastAsia" w:ascii="宋体" w:hAnsi="宋体"/>
          <w:szCs w:val="21"/>
        </w:rPr>
        <w:t>，</w:t>
      </w:r>
      <w:r>
        <w:rPr>
          <w:rFonts w:ascii="宋体" w:hAnsi="宋体"/>
          <w:szCs w:val="21"/>
        </w:rPr>
        <w:t>质疑、投诉</w:t>
      </w:r>
      <w:r>
        <w:rPr>
          <w:rFonts w:hint="eastAsia" w:ascii="宋体" w:hAnsi="宋体"/>
          <w:szCs w:val="21"/>
        </w:rPr>
        <w:t>资料应有法定代表人或其委托代理人签字，并盖供应商公章和注明日期。</w:t>
      </w:r>
    </w:p>
    <w:p>
      <w:pPr>
        <w:spacing w:line="420" w:lineRule="exact"/>
        <w:rPr>
          <w:rFonts w:ascii="宋体" w:hAnsi="宋体"/>
          <w:szCs w:val="21"/>
        </w:rPr>
      </w:pPr>
      <w:r>
        <w:rPr>
          <w:rFonts w:hint="eastAsia" w:ascii="宋体" w:hAnsi="宋体"/>
          <w:szCs w:val="21"/>
        </w:rPr>
        <w:t xml:space="preserve">    4、质疑供应商对采购人、采购代理机构的答复不满意，或者采购人、采购代理机构未在规定时间内作出答复的，可以在答复期满后15个工作日内向</w:t>
      </w:r>
      <w:r>
        <w:rPr>
          <w:rFonts w:ascii="宋体" w:hAnsi="宋体"/>
          <w:szCs w:val="21"/>
        </w:rPr>
        <w:t>同级采购监管部门投诉。</w:t>
      </w:r>
    </w:p>
    <w:p>
      <w:pPr>
        <w:spacing w:line="420" w:lineRule="exact"/>
        <w:rPr>
          <w:rFonts w:ascii="宋体" w:hAnsi="宋体"/>
          <w:b/>
          <w:bCs/>
          <w:szCs w:val="21"/>
        </w:rPr>
      </w:pPr>
      <w:r>
        <w:rPr>
          <w:rFonts w:hint="eastAsia" w:ascii="宋体" w:hAnsi="宋体"/>
          <w:b/>
          <w:bCs/>
          <w:szCs w:val="21"/>
        </w:rPr>
        <w:t xml:space="preserve"> 十四、其他说明</w:t>
      </w:r>
    </w:p>
    <w:p>
      <w:pPr>
        <w:spacing w:line="420" w:lineRule="exact"/>
        <w:rPr>
          <w:rFonts w:ascii="宋体" w:hAnsi="宋体"/>
          <w:szCs w:val="21"/>
        </w:rPr>
      </w:pPr>
      <w:r>
        <w:rPr>
          <w:rFonts w:hint="eastAsia" w:ascii="宋体" w:hAnsi="宋体"/>
          <w:szCs w:val="21"/>
        </w:rPr>
        <w:t xml:space="preserve">  （一）、</w:t>
      </w:r>
      <w:r>
        <w:rPr>
          <w:rFonts w:ascii="宋体" w:hAnsi="宋体"/>
          <w:szCs w:val="21"/>
        </w:rPr>
        <w:t>政府采购活动中有关中小企业的相关规定</w:t>
      </w:r>
    </w:p>
    <w:p>
      <w:pPr>
        <w:spacing w:line="420" w:lineRule="exact"/>
        <w:rPr>
          <w:rFonts w:ascii="宋体" w:hAnsi="宋体"/>
          <w:szCs w:val="21"/>
        </w:rPr>
      </w:pPr>
      <w:r>
        <w:rPr>
          <w:rFonts w:hint="eastAsia" w:ascii="宋体" w:hAnsi="宋体"/>
          <w:szCs w:val="21"/>
        </w:rPr>
        <w:t xml:space="preserve">      1、</w:t>
      </w:r>
      <w:r>
        <w:rPr>
          <w:rFonts w:ascii="宋体" w:hAnsi="宋体"/>
          <w:szCs w:val="21"/>
        </w:rPr>
        <w:t xml:space="preserve"> 参加政府采购活动的中小企业（含中型、小型、微型企业，其他地方同）应当同时符合以下条件：</w:t>
      </w:r>
    </w:p>
    <w:p>
      <w:pPr>
        <w:spacing w:line="420" w:lineRule="exact"/>
        <w:rPr>
          <w:rFonts w:ascii="宋体" w:hAnsi="宋体"/>
          <w:szCs w:val="21"/>
        </w:rPr>
      </w:pPr>
      <w:r>
        <w:rPr>
          <w:rFonts w:hint="eastAsia" w:ascii="宋体" w:hAnsi="宋体"/>
          <w:szCs w:val="21"/>
        </w:rPr>
        <w:t xml:space="preserve">      </w:t>
      </w:r>
      <w:r>
        <w:rPr>
          <w:rFonts w:ascii="宋体" w:hAnsi="宋体"/>
          <w:szCs w:val="21"/>
        </w:rPr>
        <w:t>（</w:t>
      </w:r>
      <w:r>
        <w:rPr>
          <w:rFonts w:hint="eastAsia" w:ascii="宋体" w:hAnsi="宋体"/>
          <w:szCs w:val="21"/>
        </w:rPr>
        <w:t>1</w:t>
      </w:r>
      <w:r>
        <w:rPr>
          <w:rFonts w:ascii="宋体" w:hAnsi="宋体"/>
          <w:szCs w:val="21"/>
        </w:rPr>
        <w:t>）符合中小企业划分标准（具体见工信部联企业[2011]300号）；</w:t>
      </w:r>
    </w:p>
    <w:p>
      <w:pPr>
        <w:spacing w:line="420" w:lineRule="exact"/>
        <w:rPr>
          <w:rFonts w:ascii="宋体" w:hAnsi="宋体"/>
          <w:szCs w:val="21"/>
        </w:rPr>
      </w:pPr>
      <w:r>
        <w:rPr>
          <w:rFonts w:hint="eastAsia" w:ascii="宋体" w:hAnsi="宋体"/>
          <w:szCs w:val="21"/>
        </w:rPr>
        <w:t xml:space="preserve">      </w:t>
      </w:r>
      <w:r>
        <w:rPr>
          <w:rFonts w:ascii="宋体" w:hAnsi="宋体"/>
          <w:szCs w:val="21"/>
        </w:rPr>
        <w:t>（</w:t>
      </w:r>
      <w:r>
        <w:rPr>
          <w:rFonts w:hint="eastAsia" w:ascii="宋体" w:hAnsi="宋体"/>
          <w:szCs w:val="21"/>
        </w:rPr>
        <w:t>2</w:t>
      </w:r>
      <w:r>
        <w:rPr>
          <w:rFonts w:ascii="宋体" w:hAnsi="宋体"/>
          <w:szCs w:val="21"/>
        </w:rPr>
        <w:t>）提供本企业制造的货物、承担的工程或者服务，或者提供其他中小企业制造的货物。本项所称货物不包括使用大型企业注册商标的货物。</w:t>
      </w:r>
    </w:p>
    <w:p>
      <w:pPr>
        <w:spacing w:line="420" w:lineRule="exact"/>
        <w:rPr>
          <w:rFonts w:ascii="宋体" w:hAnsi="宋体"/>
          <w:szCs w:val="21"/>
        </w:rPr>
      </w:pPr>
      <w:r>
        <w:rPr>
          <w:rFonts w:hint="eastAsia" w:ascii="宋体" w:hAnsi="宋体"/>
          <w:szCs w:val="21"/>
        </w:rPr>
        <w:t xml:space="preserve">      </w:t>
      </w:r>
      <w:r>
        <w:rPr>
          <w:rFonts w:ascii="宋体" w:hAnsi="宋体"/>
          <w:szCs w:val="21"/>
        </w:rPr>
        <w:t>（</w:t>
      </w:r>
      <w:r>
        <w:rPr>
          <w:rFonts w:hint="eastAsia" w:ascii="宋体" w:hAnsi="宋体"/>
          <w:szCs w:val="21"/>
        </w:rPr>
        <w:t>3</w:t>
      </w:r>
      <w:r>
        <w:rPr>
          <w:rFonts w:ascii="宋体" w:hAnsi="宋体"/>
          <w:szCs w:val="21"/>
        </w:rPr>
        <w:t>）小型、微型企业提供中型企业制造的货物的，视同为中型企业。</w:t>
      </w:r>
    </w:p>
    <w:p>
      <w:pPr>
        <w:spacing w:line="420" w:lineRule="exact"/>
        <w:rPr>
          <w:rFonts w:ascii="宋体" w:hAnsi="宋体"/>
          <w:szCs w:val="21"/>
        </w:rPr>
      </w:pPr>
      <w:r>
        <w:rPr>
          <w:rFonts w:hint="eastAsia" w:ascii="宋体" w:hAnsi="宋体"/>
          <w:szCs w:val="21"/>
        </w:rPr>
        <w:t xml:space="preserve">     2、</w:t>
      </w:r>
      <w:r>
        <w:rPr>
          <w:rFonts w:ascii="宋体" w:hAnsi="宋体"/>
          <w:szCs w:val="21"/>
        </w:rPr>
        <w:t>参加政府采购活动的中小企业应当提供《中小企业声明函》。</w:t>
      </w:r>
    </w:p>
    <w:p>
      <w:pPr>
        <w:spacing w:line="420" w:lineRule="exact"/>
        <w:rPr>
          <w:rFonts w:ascii="宋体" w:hAnsi="宋体"/>
          <w:szCs w:val="21"/>
        </w:rPr>
      </w:pPr>
      <w:r>
        <w:rPr>
          <w:rFonts w:hint="eastAsia" w:ascii="宋体" w:hAnsi="宋体"/>
          <w:szCs w:val="21"/>
        </w:rPr>
        <w:t xml:space="preserve">     3、</w:t>
      </w:r>
      <w:r>
        <w:rPr>
          <w:rFonts w:ascii="宋体" w:hAnsi="宋体"/>
          <w:szCs w:val="21"/>
        </w:rPr>
        <w:t>对于非专门面向中小企业的项目，对小型和微型企业产品的价格</w:t>
      </w:r>
      <w:r>
        <w:rPr>
          <w:rFonts w:hint="eastAsia" w:ascii="宋体" w:hAnsi="宋体"/>
          <w:szCs w:val="21"/>
        </w:rPr>
        <w:t>可</w:t>
      </w:r>
      <w:r>
        <w:rPr>
          <w:rFonts w:ascii="宋体" w:hAnsi="宋体"/>
          <w:szCs w:val="21"/>
        </w:rPr>
        <w:t>给予6%-10%的扣除，用扣除后的价格参与评审。具体扣除比例见第</w:t>
      </w:r>
      <w:r>
        <w:rPr>
          <w:rFonts w:hint="eastAsia" w:ascii="宋体" w:hAnsi="宋体"/>
          <w:szCs w:val="21"/>
        </w:rPr>
        <w:t>三</w:t>
      </w:r>
      <w:r>
        <w:rPr>
          <w:rFonts w:ascii="宋体" w:hAnsi="宋体"/>
          <w:szCs w:val="21"/>
        </w:rPr>
        <w:t>部分评标标准（如</w:t>
      </w:r>
      <w:r>
        <w:rPr>
          <w:rFonts w:hint="eastAsia" w:ascii="宋体" w:hAnsi="宋体"/>
          <w:szCs w:val="21"/>
        </w:rPr>
        <w:t>采用</w:t>
      </w:r>
      <w:r>
        <w:rPr>
          <w:rFonts w:ascii="宋体" w:hAnsi="宋体"/>
          <w:szCs w:val="21"/>
        </w:rPr>
        <w:t>）。</w:t>
      </w:r>
    </w:p>
    <w:p>
      <w:pPr>
        <w:spacing w:line="420" w:lineRule="exact"/>
        <w:rPr>
          <w:rFonts w:ascii="宋体" w:hAnsi="宋体"/>
          <w:szCs w:val="21"/>
        </w:rPr>
      </w:pPr>
      <w:r>
        <w:rPr>
          <w:rFonts w:hint="eastAsia" w:ascii="宋体" w:hAnsi="宋体"/>
          <w:szCs w:val="21"/>
        </w:rPr>
        <w:t xml:space="preserve">     4、</w:t>
      </w:r>
      <w:r>
        <w:rPr>
          <w:rFonts w:ascii="宋体" w:hAnsi="宋体"/>
          <w:szCs w:val="21"/>
        </w:rPr>
        <w:t>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第</w:t>
      </w:r>
      <w:r>
        <w:rPr>
          <w:rFonts w:hint="eastAsia" w:ascii="宋体" w:hAnsi="宋体"/>
          <w:szCs w:val="21"/>
        </w:rPr>
        <w:t>三</w:t>
      </w:r>
      <w:r>
        <w:rPr>
          <w:rFonts w:ascii="宋体" w:hAnsi="宋体"/>
          <w:szCs w:val="21"/>
        </w:rPr>
        <w:t>部分评标标准（如有）。联合体各方均为小型、微型企业的，联合体视同为小型、微型企业。组成联合体的大中型企业和其他自然人、法人或者其他组织，与小型、微型企业之间不得存在投资关系</w:t>
      </w:r>
      <w:r>
        <w:rPr>
          <w:rFonts w:hint="eastAsia" w:ascii="宋体" w:hAnsi="宋体"/>
          <w:szCs w:val="21"/>
        </w:rPr>
        <w:t>。</w:t>
      </w:r>
    </w:p>
    <w:p>
      <w:pPr>
        <w:spacing w:line="420" w:lineRule="exact"/>
        <w:rPr>
          <w:rFonts w:ascii="宋体" w:hAnsi="宋体"/>
          <w:szCs w:val="21"/>
        </w:rPr>
      </w:pPr>
      <w:r>
        <w:rPr>
          <w:rFonts w:hint="eastAsia" w:ascii="宋体" w:hAnsi="宋体"/>
          <w:szCs w:val="21"/>
        </w:rPr>
        <w:t xml:space="preserve">     5、</w:t>
      </w:r>
      <w:r>
        <w:rPr>
          <w:rFonts w:ascii="宋体" w:hAnsi="宋体"/>
          <w:szCs w:val="21"/>
        </w:rPr>
        <w:t>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pPr>
        <w:spacing w:line="420" w:lineRule="exact"/>
        <w:rPr>
          <w:rFonts w:ascii="宋体" w:hAnsi="宋体"/>
          <w:szCs w:val="21"/>
        </w:rPr>
      </w:pPr>
      <w:r>
        <w:rPr>
          <w:rFonts w:hint="eastAsia" w:ascii="宋体" w:hAnsi="宋体"/>
          <w:szCs w:val="21"/>
        </w:rPr>
        <w:t xml:space="preserve"> （二）、根据《财政部司法部关于政府采购支持监狱企业发展有关问题的通知》（财库〔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号）规定，监狱企业视同小型、微型企业。监狱企业参加政府采购活动时，应当提供由省级以上监狱管理局、戒毒管理局（含新疆生产建设兵团）出具的属于监狱企业的证明文件。</w:t>
      </w:r>
    </w:p>
    <w:p>
      <w:pPr>
        <w:spacing w:line="420" w:lineRule="exact"/>
        <w:rPr>
          <w:rFonts w:ascii="宋体" w:hAnsi="宋体"/>
          <w:szCs w:val="21"/>
        </w:rPr>
      </w:pPr>
      <w:r>
        <w:rPr>
          <w:rFonts w:hint="eastAsia" w:ascii="宋体" w:hAnsi="宋体"/>
          <w:szCs w:val="21"/>
        </w:rPr>
        <w:t xml:space="preserve"> （三)、执行《三部门联合发布关于促进残疾人就业政府采购政策的通知》</w:t>
      </w:r>
      <w:r>
        <w:rPr>
          <w:rFonts w:ascii="宋体" w:hAnsi="宋体"/>
          <w:szCs w:val="21"/>
        </w:rPr>
        <w:t>, </w:t>
      </w:r>
      <w:r>
        <w:rPr>
          <w:rFonts w:hint="eastAsia" w:ascii="宋体" w:hAnsi="宋体"/>
          <w:szCs w:val="21"/>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pPr>
        <w:spacing w:line="420" w:lineRule="exact"/>
        <w:rPr>
          <w:rFonts w:ascii="宋体" w:hAnsi="宋体"/>
          <w:szCs w:val="21"/>
        </w:rPr>
      </w:pPr>
      <w:r>
        <w:rPr>
          <w:rFonts w:hint="eastAsia" w:ascii="宋体" w:hAnsi="宋体"/>
          <w:szCs w:val="21"/>
        </w:rPr>
        <w:t xml:space="preserve">  (四）、 执行</w:t>
      </w:r>
      <w:r>
        <w:rPr>
          <w:rFonts w:hint="eastAsia"/>
          <w:szCs w:val="21"/>
        </w:rPr>
        <w:t>财政部、国家发改委、生态环境部、市场监管总局等四部委发布的“财库[2019]9号”文件规定</w:t>
      </w:r>
      <w:r>
        <w:rPr>
          <w:rFonts w:hint="eastAsia" w:ascii="宋体" w:hAnsi="宋体"/>
          <w:szCs w:val="21"/>
        </w:rPr>
        <w:t>。</w:t>
      </w:r>
    </w:p>
    <w:p>
      <w:pPr>
        <w:spacing w:line="420" w:lineRule="exact"/>
        <w:rPr>
          <w:rFonts w:ascii="宋体" w:hAnsi="宋体"/>
          <w:szCs w:val="21"/>
        </w:rPr>
      </w:pPr>
      <w:r>
        <w:rPr>
          <w:rFonts w:hint="eastAsia" w:ascii="宋体" w:hAnsi="宋体"/>
          <w:szCs w:val="21"/>
        </w:rPr>
        <w:t xml:space="preserve">  (五)、关于分公司投标</w:t>
      </w:r>
    </w:p>
    <w:p>
      <w:pPr>
        <w:spacing w:line="420" w:lineRule="exact"/>
        <w:rPr>
          <w:rFonts w:ascii="宋体" w:hAnsi="宋体"/>
          <w:szCs w:val="21"/>
        </w:rPr>
      </w:pPr>
      <w:r>
        <w:rPr>
          <w:rFonts w:hint="eastAsia" w:ascii="宋体" w:hAnsi="宋体"/>
          <w:szCs w:val="21"/>
        </w:rPr>
        <w:t xml:space="preserve">    除银行、保险、石油石化、电力、电信、移动、联通等行业外，分公司投标的，需提供具有法人资格的总公司的营业执照原件扫描件及授权书， 授权书须加盖总公司公章。总公司可就本项目或此类项目在一定范围或时间内出具授权书。 已由总公司授权的， 总公司取得的相关资质证书对分公司有效。</w:t>
      </w:r>
    </w:p>
    <w:p>
      <w:pPr>
        <w:spacing w:line="420" w:lineRule="exact"/>
        <w:rPr>
          <w:rFonts w:ascii="宋体" w:hAnsi="宋体"/>
          <w:szCs w:val="21"/>
        </w:rPr>
      </w:pPr>
      <w:r>
        <w:rPr>
          <w:rFonts w:hint="eastAsia" w:ascii="宋体" w:hAnsi="宋体"/>
          <w:szCs w:val="21"/>
        </w:rPr>
        <w:t xml:space="preserve">  (六)、关于知识产权</w:t>
      </w:r>
    </w:p>
    <w:p>
      <w:pPr>
        <w:spacing w:line="420" w:lineRule="exact"/>
        <w:rPr>
          <w:rFonts w:ascii="宋体" w:hAnsi="宋体"/>
          <w:szCs w:val="21"/>
        </w:rPr>
      </w:pPr>
      <w:r>
        <w:rPr>
          <w:rFonts w:hint="eastAsia" w:ascii="宋体" w:hAnsi="宋体"/>
          <w:szCs w:val="21"/>
        </w:rPr>
        <w:t xml:space="preserve">    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20" w:lineRule="exact"/>
        <w:rPr>
          <w:rFonts w:ascii="宋体" w:hAnsi="宋体"/>
          <w:szCs w:val="21"/>
        </w:rPr>
      </w:pPr>
      <w:r>
        <w:rPr>
          <w:rFonts w:hint="eastAsia" w:ascii="宋体" w:hAnsi="宋体"/>
          <w:szCs w:val="21"/>
        </w:rPr>
        <w:t xml:space="preserve">    2、投标报价应包含所有应向所有权人支付的专利权、 商标权或其它知识产权的一切相关费用。</w:t>
      </w:r>
    </w:p>
    <w:p>
      <w:pPr>
        <w:spacing w:line="420" w:lineRule="exact"/>
        <w:rPr>
          <w:rFonts w:ascii="宋体" w:hAnsi="宋体"/>
          <w:szCs w:val="21"/>
        </w:rPr>
      </w:pPr>
      <w:r>
        <w:rPr>
          <w:rFonts w:hint="eastAsia" w:ascii="宋体" w:hAnsi="宋体"/>
          <w:szCs w:val="21"/>
        </w:rPr>
        <w:t xml:space="preserve">    3、系统软件、通用软件必须是具有在中国境内的合法使用权或版权的正版软件，涉及到第三方提出侵权或知识产权的起诉及支付版税等费用由投标人承担所有责任及费用。</w:t>
      </w:r>
    </w:p>
    <w:p>
      <w:pPr>
        <w:spacing w:line="440" w:lineRule="exact"/>
        <w:rPr>
          <w:rFonts w:hint="eastAsia" w:ascii="宋体" w:hAnsi="宋体"/>
          <w:b/>
          <w:color w:val="000000"/>
          <w:szCs w:val="21"/>
        </w:rPr>
      </w:pPr>
    </w:p>
    <w:p>
      <w:pPr>
        <w:spacing w:line="440" w:lineRule="exact"/>
        <w:rPr>
          <w:rFonts w:hint="eastAsia" w:ascii="宋体" w:hAnsi="宋体"/>
          <w:b/>
          <w:color w:val="000000"/>
          <w:szCs w:val="21"/>
        </w:rPr>
      </w:pPr>
    </w:p>
    <w:p>
      <w:pPr>
        <w:spacing w:line="440" w:lineRule="exact"/>
        <w:rPr>
          <w:rFonts w:hint="eastAsia" w:ascii="宋体" w:hAnsi="宋体"/>
          <w:b/>
          <w:color w:val="000000"/>
          <w:szCs w:val="21"/>
        </w:rPr>
      </w:pPr>
    </w:p>
    <w:p>
      <w:pPr>
        <w:spacing w:line="440" w:lineRule="exact"/>
        <w:rPr>
          <w:rFonts w:hint="eastAsia" w:ascii="宋体" w:hAnsi="宋体"/>
          <w:b/>
          <w:color w:val="000000"/>
          <w:szCs w:val="21"/>
        </w:rPr>
      </w:pPr>
    </w:p>
    <w:p>
      <w:pPr>
        <w:spacing w:line="440" w:lineRule="exact"/>
        <w:rPr>
          <w:rFonts w:hint="eastAsia" w:ascii="宋体" w:hAnsi="宋体"/>
          <w:b/>
          <w:color w:val="000000"/>
          <w:szCs w:val="21"/>
        </w:rPr>
      </w:pPr>
    </w:p>
    <w:p>
      <w:pPr>
        <w:spacing w:line="400" w:lineRule="exact"/>
      </w:pPr>
    </w:p>
    <w:p>
      <w:pPr>
        <w:widowControl/>
        <w:jc w:val="left"/>
        <w:rPr>
          <w:rFonts w:ascii="宋体" w:hAnsi="宋体"/>
          <w:b/>
          <w:sz w:val="32"/>
          <w:szCs w:val="32"/>
        </w:rPr>
      </w:pPr>
      <w:r>
        <w:rPr>
          <w:rFonts w:ascii="宋体" w:hAnsi="宋体"/>
          <w:b/>
          <w:sz w:val="32"/>
          <w:szCs w:val="32"/>
        </w:rPr>
        <w:br w:type="page"/>
      </w:r>
    </w:p>
    <w:p>
      <w:pPr>
        <w:spacing w:line="440" w:lineRule="exact"/>
        <w:jc w:val="center"/>
        <w:rPr>
          <w:rFonts w:ascii="宋体" w:hAnsi="宋体"/>
          <w:b/>
          <w:color w:val="FF0000"/>
          <w:sz w:val="32"/>
          <w:szCs w:val="32"/>
        </w:rPr>
      </w:pPr>
      <w:r>
        <w:rPr>
          <w:rFonts w:hint="eastAsia" w:ascii="宋体" w:hAnsi="宋体"/>
          <w:b/>
          <w:sz w:val="32"/>
          <w:szCs w:val="32"/>
        </w:rPr>
        <w:t>第四部分  评标办法及评分标准</w:t>
      </w:r>
    </w:p>
    <w:p>
      <w:pPr>
        <w:spacing w:line="440" w:lineRule="exact"/>
        <w:jc w:val="center"/>
        <w:rPr>
          <w:rFonts w:ascii="宋体" w:hAnsi="宋体"/>
          <w:b/>
          <w:sz w:val="32"/>
          <w:szCs w:val="32"/>
        </w:rPr>
      </w:pPr>
    </w:p>
    <w:p>
      <w:pPr>
        <w:spacing w:line="460" w:lineRule="exact"/>
        <w:rPr>
          <w:rFonts w:ascii="宋体" w:hAnsi="宋体"/>
          <w:color w:val="000000"/>
        </w:rPr>
      </w:pPr>
      <w:r>
        <w:rPr>
          <w:rFonts w:hint="eastAsia" w:ascii="宋体" w:hAnsi="宋体"/>
          <w:b/>
          <w:szCs w:val="21"/>
        </w:rPr>
        <w:t xml:space="preserve">    一、</w:t>
      </w:r>
      <w:r>
        <w:rPr>
          <w:rFonts w:hint="eastAsia" w:ascii="宋体" w:hAnsi="宋体"/>
          <w:color w:val="000000"/>
        </w:rPr>
        <w:t>评标原则</w:t>
      </w:r>
    </w:p>
    <w:p>
      <w:pPr>
        <w:spacing w:line="460" w:lineRule="exact"/>
        <w:ind w:firstLine="420" w:firstLineChars="200"/>
        <w:rPr>
          <w:rFonts w:ascii="宋体" w:hAnsi="宋体"/>
          <w:color w:val="000000"/>
        </w:rPr>
      </w:pPr>
      <w:r>
        <w:rPr>
          <w:rFonts w:hint="eastAsia" w:ascii="宋体" w:hAnsi="宋体"/>
          <w:color w:val="000000"/>
        </w:rPr>
        <w:t>1、公平、公正的对待所有投标人</w:t>
      </w:r>
    </w:p>
    <w:p>
      <w:pPr>
        <w:spacing w:line="460" w:lineRule="exact"/>
        <w:ind w:firstLine="420" w:firstLineChars="200"/>
        <w:rPr>
          <w:rFonts w:ascii="宋体" w:hAnsi="宋体"/>
          <w:color w:val="000000"/>
        </w:rPr>
      </w:pPr>
      <w:r>
        <w:rPr>
          <w:rFonts w:hint="eastAsia" w:ascii="宋体" w:hAnsi="宋体"/>
          <w:color w:val="000000"/>
        </w:rPr>
        <w:t>2、本项目评标方法为综合评分法；</w:t>
      </w:r>
    </w:p>
    <w:p>
      <w:pPr>
        <w:spacing w:line="460" w:lineRule="exact"/>
        <w:rPr>
          <w:rFonts w:ascii="宋体" w:hAnsi="宋体"/>
          <w:color w:val="000000"/>
        </w:rPr>
      </w:pPr>
      <w:r>
        <w:rPr>
          <w:rFonts w:hint="eastAsia" w:ascii="宋体" w:hAnsi="宋体"/>
          <w:color w:val="000000"/>
        </w:rPr>
        <w:t xml:space="preserve">    （1）评标委员会按照“公正、科学、严谨”的原则对通过符合性审查的投标文件，依照本办法对技术、商务内容作进一步评审、比较。评标委员会成员经过阅标、审标和询标，对各投标人进行评审；</w:t>
      </w:r>
    </w:p>
    <w:p>
      <w:pPr>
        <w:spacing w:line="460" w:lineRule="exact"/>
        <w:rPr>
          <w:rFonts w:ascii="宋体" w:hAnsi="宋体"/>
          <w:color w:val="000000"/>
        </w:rPr>
      </w:pPr>
      <w:r>
        <w:rPr>
          <w:rFonts w:hint="eastAsia" w:ascii="宋体" w:hAnsi="宋体"/>
          <w:color w:val="000000"/>
        </w:rPr>
        <w:t xml:space="preserve">    （2）对评标委员会的综合打分，采用记名方式，取算术平均值作为最终评定分；</w:t>
      </w:r>
    </w:p>
    <w:p>
      <w:pPr>
        <w:spacing w:line="460" w:lineRule="exact"/>
        <w:rPr>
          <w:rFonts w:ascii="宋体" w:hAnsi="宋体"/>
          <w:color w:val="000000"/>
        </w:rPr>
      </w:pPr>
      <w:r>
        <w:rPr>
          <w:rFonts w:hint="eastAsia" w:ascii="宋体" w:hAnsi="宋体"/>
          <w:color w:val="000000"/>
        </w:rPr>
        <w:t xml:space="preserve">    （3）所有分值保留小数点后两位，小数点后三位按四舍五入处理；</w:t>
      </w:r>
    </w:p>
    <w:p>
      <w:pPr>
        <w:spacing w:line="460" w:lineRule="exact"/>
        <w:rPr>
          <w:rFonts w:ascii="宋体" w:hAnsi="宋体"/>
          <w:color w:val="000000"/>
        </w:rPr>
      </w:pPr>
      <w:r>
        <w:rPr>
          <w:rFonts w:hint="eastAsia" w:ascii="宋体" w:hAnsi="宋体"/>
          <w:color w:val="000000"/>
        </w:rPr>
        <w:t xml:space="preserve">    （4）评标过程中如发现有异常情况，由评委集体讨论决定。</w:t>
      </w:r>
    </w:p>
    <w:p>
      <w:pPr>
        <w:spacing w:line="460" w:lineRule="exact"/>
        <w:rPr>
          <w:rFonts w:ascii="宋体" w:hAnsi="宋体"/>
          <w:color w:val="000000"/>
        </w:rPr>
      </w:pPr>
      <w:r>
        <w:rPr>
          <w:rFonts w:hint="eastAsia" w:ascii="宋体" w:hAnsi="宋体"/>
          <w:color w:val="000000"/>
        </w:rPr>
        <w:t xml:space="preserve">    （5）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pPr>
        <w:spacing w:line="440" w:lineRule="exact"/>
        <w:ind w:firstLine="420"/>
        <w:rPr>
          <w:rFonts w:hint="eastAsia" w:ascii="宋体" w:hAnsi="宋体"/>
          <w:color w:val="000000"/>
        </w:rPr>
      </w:pPr>
      <w:r>
        <w:rPr>
          <w:rFonts w:hint="eastAsia" w:ascii="宋体" w:hAnsi="宋体"/>
          <w:color w:val="000000"/>
        </w:rPr>
        <w:t>二、综合评分法的评标细则</w:t>
      </w:r>
    </w:p>
    <w:tbl>
      <w:tblPr>
        <w:tblStyle w:val="23"/>
        <w:tblW w:w="10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768"/>
        <w:gridCol w:w="8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jc w:val="center"/>
        </w:trPr>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snapToGrid w:val="0"/>
                <w:kern w:val="0"/>
                <w:szCs w:val="21"/>
              </w:rPr>
            </w:pPr>
            <w:r>
              <w:rPr>
                <w:rFonts w:hint="eastAsia" w:ascii="宋体" w:hAnsi="宋体" w:cs="宋体"/>
                <w:b/>
                <w:snapToGrid w:val="0"/>
                <w:kern w:val="0"/>
                <w:szCs w:val="21"/>
              </w:rPr>
              <w:t>评审项目</w:t>
            </w: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snapToGrid w:val="0"/>
                <w:kern w:val="0"/>
                <w:szCs w:val="21"/>
              </w:rPr>
            </w:pPr>
            <w:r>
              <w:rPr>
                <w:rFonts w:hint="eastAsia" w:ascii="宋体" w:hAnsi="宋体" w:cs="宋体"/>
                <w:b/>
                <w:snapToGrid w:val="0"/>
                <w:kern w:val="0"/>
                <w:szCs w:val="21"/>
              </w:rPr>
              <w:t>分值</w:t>
            </w:r>
          </w:p>
        </w:tc>
        <w:tc>
          <w:tcPr>
            <w:tcW w:w="81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blHeader/>
          <w:jc w:val="center"/>
        </w:trPr>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napToGrid w:val="0"/>
                <w:kern w:val="0"/>
                <w:szCs w:val="21"/>
              </w:rPr>
            </w:pPr>
            <w:r>
              <w:rPr>
                <w:rFonts w:hint="eastAsia" w:ascii="宋体" w:hAnsi="宋体" w:cs="宋体"/>
                <w:kern w:val="0"/>
                <w:szCs w:val="21"/>
              </w:rPr>
              <w:t>投标报价分</w:t>
            </w: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napToGrid w:val="0"/>
                <w:kern w:val="0"/>
                <w:szCs w:val="21"/>
              </w:rPr>
            </w:pPr>
            <w:r>
              <w:rPr>
                <w:rFonts w:hint="eastAsia" w:ascii="宋体" w:hAnsi="宋体" w:cs="宋体"/>
                <w:kern w:val="0"/>
                <w:szCs w:val="21"/>
              </w:rPr>
              <w:t>1</w:t>
            </w:r>
            <w:r>
              <w:rPr>
                <w:rFonts w:hint="eastAsia" w:ascii="宋体" w:hAnsi="宋体" w:cs="宋体"/>
                <w:kern w:val="0"/>
                <w:szCs w:val="21"/>
                <w:lang w:val="en-US" w:eastAsia="zh-CN"/>
              </w:rPr>
              <w:t>0</w:t>
            </w:r>
            <w:r>
              <w:rPr>
                <w:rFonts w:hint="eastAsia" w:ascii="宋体" w:hAnsi="宋体" w:cs="宋体"/>
                <w:kern w:val="0"/>
                <w:szCs w:val="21"/>
              </w:rPr>
              <w:t>分</w:t>
            </w:r>
          </w:p>
        </w:tc>
        <w:tc>
          <w:tcPr>
            <w:tcW w:w="81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评标基准价=满足招标文件要求且投标价格最低的投标报价，基准价得分为1</w:t>
            </w:r>
            <w:r>
              <w:rPr>
                <w:rFonts w:hint="eastAsia" w:ascii="宋体" w:hAnsi="宋体" w:eastAsia="宋体" w:cs="Times New Roman"/>
                <w:color w:val="000000"/>
                <w:lang w:val="en-US" w:eastAsia="zh-CN"/>
              </w:rPr>
              <w:t>0</w:t>
            </w:r>
            <w:r>
              <w:rPr>
                <w:rFonts w:hint="eastAsia" w:ascii="宋体" w:hAnsi="宋体" w:eastAsia="宋体" w:cs="Times New Roman"/>
                <w:color w:val="000000"/>
              </w:rPr>
              <w:t>分。其它投标报价计算公式为：</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投标报价得分=(评标基准价/投标报价)×价格权值×100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投标报价得分以四舍五入保留小数点后两位。</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投标人为小微企业且投标产品为小微企业生产的，该产品投标价格给予6%的价格扣除后参与评审（专门面向小微企业招标项目不适用）。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blHeader/>
          <w:jc w:val="center"/>
        </w:trPr>
        <w:tc>
          <w:tcPr>
            <w:tcW w:w="13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eastAsia="zh-CN"/>
              </w:rPr>
            </w:pPr>
            <w:r>
              <w:rPr>
                <w:rFonts w:hint="eastAsia" w:ascii="宋体" w:hAnsi="宋体" w:cs="宋体"/>
                <w:kern w:val="0"/>
                <w:szCs w:val="21"/>
                <w:lang w:eastAsia="zh-CN"/>
              </w:rPr>
              <w:t>商务技术分</w:t>
            </w: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15分</w:t>
            </w:r>
          </w:p>
        </w:tc>
        <w:tc>
          <w:tcPr>
            <w:tcW w:w="81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根据投标人提交的针对本项目的安保管理、停车管理、消防管理整体方案构想（主要考察方案的全面和合理性，</w:t>
            </w:r>
            <w:r>
              <w:rPr>
                <w:rFonts w:hint="eastAsia" w:ascii="宋体" w:hAnsi="宋体" w:eastAsia="宋体" w:cs="Times New Roman"/>
                <w:color w:val="000000"/>
                <w:lang w:eastAsia="zh-CN"/>
              </w:rPr>
              <w:t>是</w:t>
            </w:r>
            <w:r>
              <w:rPr>
                <w:rFonts w:hint="eastAsia" w:ascii="宋体" w:hAnsi="宋体" w:eastAsia="宋体" w:cs="Times New Roman"/>
                <w:color w:val="000000"/>
              </w:rPr>
              <w:t>否对制定有针对性的方案和具体措施；日常服务标准；方案策划思路新、针对性强、管理目标明确，设置合理等进行评议）（15分）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方案符合要求，内容完整、充实的得15-11分；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方案符合要求，内容完整、但有所欠缺的各10-6分；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方案符合要求，但内容不完整的得5-1分；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blHeader/>
          <w:jc w:val="center"/>
        </w:trPr>
        <w:tc>
          <w:tcPr>
            <w:tcW w:w="13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kern w:val="0"/>
                <w:szCs w:val="21"/>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10分</w:t>
            </w:r>
          </w:p>
        </w:tc>
        <w:tc>
          <w:tcPr>
            <w:tcW w:w="81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投入本项目的保安防护装备、办公设备、耗材、停车道闸系统等设备设施配置及管理方案（提供设备器材清单一览表，并且注明品牌型号等信息）（10分）评为优的得10-8分，被评为良的得7-5分，被评为一般的得4-2分，被评为差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blHeader/>
          <w:jc w:val="center"/>
        </w:trPr>
        <w:tc>
          <w:tcPr>
            <w:tcW w:w="13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kern w:val="0"/>
                <w:szCs w:val="21"/>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10分</w:t>
            </w:r>
          </w:p>
        </w:tc>
        <w:tc>
          <w:tcPr>
            <w:tcW w:w="81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auto"/>
              </w:rPr>
            </w:pPr>
            <w:r>
              <w:rPr>
                <w:rFonts w:hint="eastAsia" w:ascii="宋体" w:hAnsi="宋体" w:eastAsia="宋体" w:cs="Times New Roman"/>
                <w:color w:val="auto"/>
              </w:rPr>
              <w:t>针对投标人提交的各类突发事件、群体性事件的处置所制定的预案及应急保障措施进行评审（</w:t>
            </w:r>
            <w:r>
              <w:rPr>
                <w:rFonts w:hint="eastAsia" w:ascii="宋体" w:hAnsi="宋体" w:eastAsia="宋体" w:cs="Times New Roman"/>
                <w:color w:val="auto"/>
                <w:lang w:val="en-US" w:eastAsia="zh-CN"/>
              </w:rPr>
              <w:t>10</w:t>
            </w:r>
            <w:r>
              <w:rPr>
                <w:rFonts w:hint="eastAsia" w:ascii="宋体" w:hAnsi="宋体" w:eastAsia="宋体" w:cs="Times New Roman"/>
                <w:color w:val="auto"/>
              </w:rPr>
              <w:t>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auto"/>
              </w:rPr>
            </w:pPr>
            <w:r>
              <w:rPr>
                <w:rFonts w:hint="eastAsia" w:ascii="宋体" w:hAnsi="宋体" w:eastAsia="宋体" w:cs="Times New Roman"/>
                <w:color w:val="auto"/>
              </w:rPr>
              <w:t>方案完整、详细，能很好满足本项目要求的得</w:t>
            </w:r>
            <w:r>
              <w:rPr>
                <w:rFonts w:hint="eastAsia" w:ascii="宋体" w:hAnsi="宋体" w:eastAsia="宋体" w:cs="Times New Roman"/>
                <w:color w:val="auto"/>
                <w:lang w:val="en-US" w:eastAsia="zh-CN"/>
              </w:rPr>
              <w:t>10</w:t>
            </w:r>
            <w:r>
              <w:rPr>
                <w:rFonts w:hint="eastAsia" w:ascii="宋体" w:hAnsi="宋体" w:eastAsia="宋体" w:cs="Times New Roman"/>
                <w:color w:val="auto"/>
              </w:rPr>
              <w:t>-7分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auto"/>
              </w:rPr>
            </w:pPr>
            <w:r>
              <w:rPr>
                <w:rFonts w:hint="eastAsia" w:ascii="宋体" w:hAnsi="宋体" w:eastAsia="宋体" w:cs="Times New Roman"/>
                <w:color w:val="auto"/>
              </w:rPr>
              <w:t>方案基本完整略有瑕疵、基本满足本项目要求的得6-4分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auto"/>
              </w:rPr>
            </w:pPr>
            <w:r>
              <w:rPr>
                <w:rFonts w:hint="eastAsia" w:ascii="宋体" w:hAnsi="宋体" w:eastAsia="宋体" w:cs="Times New Roman"/>
                <w:color w:val="auto"/>
              </w:rPr>
              <w:t>方案简略或不合理，无法满足本项目要求的得3-0分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blHeader/>
          <w:jc w:val="center"/>
        </w:trPr>
        <w:tc>
          <w:tcPr>
            <w:tcW w:w="13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kern w:val="0"/>
                <w:szCs w:val="21"/>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10分</w:t>
            </w:r>
          </w:p>
        </w:tc>
        <w:tc>
          <w:tcPr>
            <w:tcW w:w="81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针对本项目管理经验及熟悉度进行阐述，提出的重点、难点分析是否到位，解决方案是否具有可操作性；各项服务承诺明确 ，具有可操作性和监督性及相应解决措施进行评审（10分）：评为优的得10-7分，评为良的得6-4分，评为一般的得3-2分，评为差的得1-0分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blHeader/>
          <w:jc w:val="center"/>
        </w:trPr>
        <w:tc>
          <w:tcPr>
            <w:tcW w:w="13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kern w:val="0"/>
                <w:szCs w:val="21"/>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7分</w:t>
            </w:r>
          </w:p>
        </w:tc>
        <w:tc>
          <w:tcPr>
            <w:tcW w:w="81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本项目团队人员的配备情况和人员素质（</w:t>
            </w:r>
            <w:r>
              <w:rPr>
                <w:rFonts w:hint="eastAsia" w:ascii="宋体" w:hAnsi="宋体" w:eastAsia="宋体" w:cs="Times New Roman"/>
                <w:color w:val="000000"/>
                <w:lang w:val="en-US" w:eastAsia="zh-CN"/>
              </w:rPr>
              <w:t>7</w:t>
            </w:r>
            <w:r>
              <w:rPr>
                <w:rFonts w:hint="eastAsia" w:ascii="宋体" w:hAnsi="宋体" w:eastAsia="宋体" w:cs="Times New Roman"/>
                <w:color w:val="000000"/>
              </w:rPr>
              <w:t>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lang w:eastAsia="zh-CN"/>
              </w:rPr>
            </w:pPr>
            <w:r>
              <w:rPr>
                <w:rFonts w:hint="eastAsia" w:ascii="宋体" w:hAnsi="宋体" w:eastAsia="宋体" w:cs="Times New Roman"/>
                <w:color w:val="000000"/>
              </w:rPr>
              <w:t>拟投入本项目相关人员的组成、根据岗位数配置人员、总岗位人数是否符合采购需求，拟投入人员安保的经验、资质和实力并提供团队的人员名单，保安人员需具有人力资源和社会保障部门颁发的保安员职业资格证书或公安部门颁发的保安员上岗证等，评为优的得7-6分，评为良的得5-4分，评为一般的得3-2分，评为差的得1-0分</w:t>
            </w:r>
            <w:r>
              <w:rPr>
                <w:rFonts w:hint="eastAsia" w:ascii="宋体" w:hAnsi="宋体" w:eastAsia="宋体" w:cs="Times New Roman"/>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blHeader/>
          <w:jc w:val="center"/>
        </w:trPr>
        <w:tc>
          <w:tcPr>
            <w:tcW w:w="13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kern w:val="0"/>
                <w:szCs w:val="21"/>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val="en-US" w:eastAsia="zh-CN"/>
              </w:rPr>
            </w:pPr>
            <w:r>
              <w:rPr>
                <w:rFonts w:hint="eastAsia" w:ascii="宋体" w:hAnsi="宋体" w:cs="宋体"/>
                <w:kern w:val="0"/>
                <w:szCs w:val="21"/>
                <w:lang w:val="en-US" w:eastAsia="zh-CN"/>
              </w:rPr>
              <w:t>3分</w:t>
            </w:r>
          </w:p>
        </w:tc>
        <w:tc>
          <w:tcPr>
            <w:tcW w:w="81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分队长岗位以上人员需具有人力资源和社会保障部门颁发的三级/高级技师(保安员)及以上证书得3分（每人最多得1分）。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blHeader/>
          <w:jc w:val="center"/>
        </w:trPr>
        <w:tc>
          <w:tcPr>
            <w:tcW w:w="13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kern w:val="0"/>
                <w:szCs w:val="21"/>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val="en-US" w:eastAsia="zh-CN"/>
              </w:rPr>
            </w:pPr>
            <w:r>
              <w:rPr>
                <w:rFonts w:hint="eastAsia" w:ascii="宋体" w:hAnsi="宋体" w:cs="宋体"/>
                <w:kern w:val="0"/>
                <w:szCs w:val="21"/>
                <w:lang w:val="en-US" w:eastAsia="zh-CN"/>
              </w:rPr>
              <w:t>5分</w:t>
            </w:r>
          </w:p>
        </w:tc>
        <w:tc>
          <w:tcPr>
            <w:tcW w:w="81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拟派驻本项目的项目经理（5分）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（1）具有大专及以上学历年龄在35-45周（含）岁之间，同时提供转业或退伍证明的，得3分，否则不得分；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（2）具有三甲医院项目保安管理经验的，同时具有人力资源和社会保障部门颁发的三级/高级技师(保安员)及以上证书的得2分；投标文件提供医院证明书原件。</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投标文件中提供身份证复印件、学历证书复印件、转业或退伍证明书复印件加盖供应商公章、提供医院单位证明原件加盖用户公章及投标截止时间前6个月内任意1个月为以上人员缴纳社保的证明资料复印件并加盖供应商公章，未提供上述资料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blHeader/>
          <w:jc w:val="center"/>
        </w:trPr>
        <w:tc>
          <w:tcPr>
            <w:tcW w:w="13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kern w:val="0"/>
                <w:szCs w:val="21"/>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10分</w:t>
            </w:r>
          </w:p>
        </w:tc>
        <w:tc>
          <w:tcPr>
            <w:tcW w:w="81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各项管理规章制度严格、全面，能满足招标文件要求（10分），评为优的得10-7分，评为良的得6-4分，评为一般的得3-1分。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blHeader/>
          <w:jc w:val="center"/>
        </w:trPr>
        <w:tc>
          <w:tcPr>
            <w:tcW w:w="13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kern w:val="0"/>
                <w:szCs w:val="21"/>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10分</w:t>
            </w:r>
          </w:p>
        </w:tc>
        <w:tc>
          <w:tcPr>
            <w:tcW w:w="81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针对投标人提交的人员管理方案，人员考核方案，合同执行期间的人员数量和保障方案，人员安全保障措施，岗位技能培训方案等进行评审（10分）：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评为优的得10-7分，评为良的得6-4分，评为一般的得3-1分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blHeader/>
          <w:jc w:val="center"/>
        </w:trPr>
        <w:tc>
          <w:tcPr>
            <w:tcW w:w="13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eastAsia="zh-CN"/>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val="en-US" w:eastAsia="zh-CN"/>
              </w:rPr>
            </w:pPr>
            <w:r>
              <w:rPr>
                <w:rFonts w:hint="eastAsia" w:ascii="宋体" w:hAnsi="宋体" w:cs="宋体"/>
                <w:kern w:val="0"/>
                <w:szCs w:val="21"/>
                <w:lang w:val="en-US" w:eastAsia="zh-CN"/>
              </w:rPr>
              <w:t>4分</w:t>
            </w:r>
          </w:p>
        </w:tc>
        <w:tc>
          <w:tcPr>
            <w:tcW w:w="81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具有信用等级证书AAA级得1分；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具有公安部门颁发的保安服务许可证得3分；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投标文件中提供有效的证书复印件加盖公章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eastAsia="zh-CN"/>
              </w:rPr>
            </w:pPr>
          </w:p>
        </w:tc>
        <w:tc>
          <w:tcPr>
            <w:tcW w:w="7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lang w:val="en-US" w:eastAsia="zh-CN"/>
              </w:rPr>
            </w:pPr>
            <w:r>
              <w:rPr>
                <w:rFonts w:hint="eastAsia" w:ascii="宋体" w:hAnsi="宋体" w:cs="宋体"/>
                <w:kern w:val="0"/>
                <w:szCs w:val="21"/>
                <w:lang w:val="en-US" w:eastAsia="zh-CN"/>
              </w:rPr>
              <w:t>6分</w:t>
            </w:r>
          </w:p>
        </w:tc>
        <w:tc>
          <w:tcPr>
            <w:tcW w:w="81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rPr>
            </w:pPr>
            <w:r>
              <w:rPr>
                <w:rFonts w:hint="eastAsia" w:ascii="宋体" w:hAnsi="宋体" w:eastAsia="宋体" w:cs="Times New Roman"/>
                <w:color w:val="000000"/>
              </w:rPr>
              <w:t>投标人提供自2018年1月1日（以合同签订日起算）以来三级医院安保管理服务的业绩，提供一份合同得2分；二级医院安保管理服务的业绩，提供一份合同得1分，最多得6分。（投标文件中须提供合同复印件）。</w:t>
            </w:r>
          </w:p>
        </w:tc>
      </w:tr>
    </w:tbl>
    <w:p>
      <w:pPr>
        <w:spacing w:line="440" w:lineRule="exact"/>
        <w:ind w:firstLine="420"/>
        <w:rPr>
          <w:rFonts w:ascii="宋体" w:hAnsi="宋体"/>
          <w:color w:val="000000"/>
        </w:rPr>
      </w:pPr>
    </w:p>
    <w:p>
      <w:pPr>
        <w:widowControl/>
        <w:jc w:val="left"/>
        <w:rPr>
          <w:rFonts w:ascii="宋体" w:hAnsi="宋体"/>
          <w:b/>
          <w:sz w:val="32"/>
          <w:szCs w:val="32"/>
        </w:rPr>
      </w:pPr>
      <w:r>
        <w:rPr>
          <w:rFonts w:ascii="宋体" w:hAnsi="宋体"/>
          <w:b/>
          <w:szCs w:val="21"/>
        </w:rPr>
        <w:br w:type="page"/>
      </w:r>
    </w:p>
    <w:p>
      <w:pPr>
        <w:spacing w:line="440" w:lineRule="exact"/>
        <w:jc w:val="center"/>
        <w:rPr>
          <w:rFonts w:hint="eastAsia" w:ascii="宋体" w:hAnsi="宋体"/>
          <w:b/>
          <w:bCs/>
          <w:sz w:val="32"/>
          <w:szCs w:val="32"/>
        </w:rPr>
      </w:pPr>
      <w:r>
        <w:rPr>
          <w:rFonts w:hint="eastAsia" w:ascii="宋体" w:hAnsi="宋体"/>
          <w:b/>
          <w:sz w:val="32"/>
          <w:szCs w:val="32"/>
        </w:rPr>
        <w:t xml:space="preserve">第五部分  </w:t>
      </w:r>
      <w:r>
        <w:rPr>
          <w:rFonts w:hint="eastAsia" w:ascii="宋体" w:hAnsi="宋体"/>
          <w:b/>
          <w:bCs/>
          <w:sz w:val="32"/>
          <w:szCs w:val="32"/>
        </w:rPr>
        <w:t>合同主要条款</w:t>
      </w:r>
    </w:p>
    <w:p>
      <w:pPr>
        <w:spacing w:line="440" w:lineRule="exact"/>
        <w:jc w:val="center"/>
        <w:rPr>
          <w:rFonts w:hint="eastAsia" w:ascii="宋体" w:hAnsi="宋体" w:cs="宋体"/>
          <w:b/>
          <w:sz w:val="30"/>
          <w:szCs w:val="30"/>
        </w:rPr>
      </w:pPr>
    </w:p>
    <w:p>
      <w:pPr>
        <w:spacing w:line="440" w:lineRule="exact"/>
        <w:jc w:val="center"/>
        <w:rPr>
          <w:rFonts w:hint="eastAsia" w:ascii="宋体" w:hAnsi="宋体" w:cs="宋体"/>
          <w:b/>
          <w:sz w:val="30"/>
          <w:szCs w:val="30"/>
        </w:rPr>
      </w:pPr>
      <w:r>
        <w:rPr>
          <w:rFonts w:hint="eastAsia" w:ascii="宋体" w:hAnsi="宋体" w:cs="宋体"/>
          <w:b/>
          <w:sz w:val="30"/>
          <w:szCs w:val="30"/>
          <w:lang w:val="en-US" w:eastAsia="zh-CN"/>
        </w:rPr>
        <w:t>物业</w:t>
      </w:r>
      <w:r>
        <w:rPr>
          <w:rFonts w:hint="eastAsia" w:ascii="宋体" w:hAnsi="宋体" w:cs="宋体"/>
          <w:b/>
          <w:sz w:val="30"/>
          <w:szCs w:val="30"/>
        </w:rPr>
        <w:t>管理合同</w:t>
      </w:r>
    </w:p>
    <w:p>
      <w:pPr>
        <w:spacing w:line="440" w:lineRule="exact"/>
        <w:ind w:right="3"/>
        <w:jc w:val="center"/>
        <w:rPr>
          <w:rFonts w:hint="eastAsia" w:ascii="宋体" w:hAnsi="宋体" w:cs="宋体"/>
          <w:bCs/>
          <w:szCs w:val="21"/>
        </w:rPr>
      </w:pPr>
      <w:r>
        <w:rPr>
          <w:rFonts w:hint="eastAsia" w:ascii="宋体" w:hAnsi="宋体" w:cs="宋体"/>
          <w:bCs/>
          <w:szCs w:val="21"/>
        </w:rPr>
        <w:t>（供签约时参考）</w:t>
      </w:r>
    </w:p>
    <w:p>
      <w:pPr>
        <w:autoSpaceDE w:val="0"/>
        <w:autoSpaceDN w:val="0"/>
        <w:spacing w:line="440" w:lineRule="exact"/>
        <w:jc w:val="left"/>
        <w:rPr>
          <w:rFonts w:hint="eastAsia" w:ascii="宋体" w:hAnsi="宋体" w:cs="宋体"/>
          <w:kern w:val="0"/>
          <w:szCs w:val="21"/>
        </w:rPr>
      </w:pPr>
    </w:p>
    <w:p>
      <w:pPr>
        <w:autoSpaceDE w:val="0"/>
        <w:autoSpaceDN w:val="0"/>
        <w:spacing w:line="440" w:lineRule="exact"/>
        <w:jc w:val="left"/>
        <w:rPr>
          <w:rFonts w:hint="eastAsia" w:ascii="宋体" w:hAnsi="宋体" w:cs="宋体"/>
          <w:kern w:val="0"/>
          <w:szCs w:val="21"/>
          <w:u w:val="single"/>
        </w:rPr>
      </w:pPr>
      <w:r>
        <w:rPr>
          <w:rFonts w:hint="eastAsia" w:ascii="宋体" w:hAnsi="宋体" w:cs="宋体"/>
          <w:kern w:val="0"/>
          <w:szCs w:val="21"/>
        </w:rPr>
        <w:t xml:space="preserve">甲方（      ） </w:t>
      </w:r>
      <w:r>
        <w:rPr>
          <w:rFonts w:hint="eastAsia" w:ascii="宋体" w:hAnsi="宋体" w:cs="宋体"/>
          <w:kern w:val="0"/>
          <w:szCs w:val="21"/>
          <w:u w:val="single"/>
        </w:rPr>
        <w:t xml:space="preserve">                       </w:t>
      </w:r>
    </w:p>
    <w:p>
      <w:pPr>
        <w:autoSpaceDE w:val="0"/>
        <w:autoSpaceDN w:val="0"/>
        <w:spacing w:line="440" w:lineRule="exact"/>
        <w:jc w:val="left"/>
        <w:rPr>
          <w:rFonts w:hint="eastAsia" w:ascii="宋体" w:hAnsi="宋体" w:cs="宋体"/>
          <w:kern w:val="0"/>
          <w:szCs w:val="21"/>
          <w:u w:val="single"/>
        </w:rPr>
      </w:pPr>
      <w:r>
        <w:rPr>
          <w:rFonts w:hint="eastAsia" w:ascii="宋体" w:hAnsi="宋体" w:cs="宋体"/>
          <w:kern w:val="0"/>
          <w:szCs w:val="21"/>
        </w:rPr>
        <w:t xml:space="preserve">乙方（中标人） </w:t>
      </w:r>
      <w:r>
        <w:rPr>
          <w:rFonts w:hint="eastAsia" w:ascii="宋体" w:hAnsi="宋体" w:cs="宋体"/>
          <w:kern w:val="0"/>
          <w:szCs w:val="21"/>
          <w:u w:val="single"/>
        </w:rPr>
        <w:t xml:space="preserve">                         </w:t>
      </w:r>
    </w:p>
    <w:p>
      <w:pPr>
        <w:spacing w:line="440" w:lineRule="exact"/>
        <w:ind w:firstLine="420" w:firstLineChars="200"/>
        <w:rPr>
          <w:rFonts w:hint="eastAsia" w:ascii="宋体" w:hAnsi="宋体" w:cs="宋体"/>
          <w:szCs w:val="21"/>
        </w:rPr>
      </w:pPr>
      <w:r>
        <w:rPr>
          <w:rFonts w:hint="eastAsia" w:ascii="宋体" w:hAnsi="宋体" w:cs="宋体"/>
          <w:szCs w:val="21"/>
        </w:rPr>
        <w:t>根据《中华人民共和国合同法》、《物业管理条例》等法律、法规的规定，甲、乙双方在平等、自愿的基础上，经协商一致，就以下后勤物业管理事项达成协议。</w:t>
      </w:r>
    </w:p>
    <w:p>
      <w:pPr>
        <w:numPr>
          <w:ilvl w:val="0"/>
          <w:numId w:val="4"/>
        </w:numPr>
        <w:spacing w:line="440" w:lineRule="exact"/>
        <w:ind w:left="422" w:hanging="422"/>
        <w:rPr>
          <w:rFonts w:hint="eastAsia" w:ascii="宋体" w:hAnsi="宋体" w:cs="宋体"/>
          <w:b/>
          <w:kern w:val="0"/>
          <w:szCs w:val="21"/>
        </w:rPr>
      </w:pPr>
      <w:r>
        <w:rPr>
          <w:rFonts w:hint="eastAsia" w:ascii="宋体" w:hAnsi="宋体" w:cs="宋体"/>
          <w:b/>
          <w:kern w:val="0"/>
          <w:szCs w:val="21"/>
        </w:rPr>
        <w:t>物业基本情况</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详见合同附件。</w:t>
      </w:r>
    </w:p>
    <w:p>
      <w:pPr>
        <w:spacing w:line="440" w:lineRule="exact"/>
        <w:rPr>
          <w:rFonts w:hint="eastAsia" w:ascii="宋体" w:hAnsi="宋体" w:cs="宋体"/>
          <w:b/>
          <w:kern w:val="0"/>
          <w:szCs w:val="21"/>
        </w:rPr>
      </w:pPr>
      <w:r>
        <w:rPr>
          <w:rFonts w:hint="eastAsia" w:ascii="宋体" w:hAnsi="宋体" w:cs="宋体"/>
          <w:b/>
          <w:kern w:val="0"/>
          <w:szCs w:val="21"/>
        </w:rPr>
        <w:t>第二条  物业管理范围</w:t>
      </w:r>
    </w:p>
    <w:p>
      <w:pPr>
        <w:spacing w:line="440" w:lineRule="exact"/>
        <w:ind w:firstLine="420" w:firstLineChars="200"/>
        <w:rPr>
          <w:rFonts w:hint="eastAsia" w:ascii="宋体" w:hAnsi="宋体" w:cs="宋体"/>
          <w:szCs w:val="21"/>
        </w:rPr>
      </w:pPr>
      <w:r>
        <w:rPr>
          <w:rFonts w:hint="eastAsia" w:ascii="宋体" w:hAnsi="宋体" w:cs="宋体"/>
          <w:szCs w:val="21"/>
        </w:rPr>
        <w:t>乙方所接受的物业管理范围是本项目招标文件明确委托管理的物业范围，不涉及资产的所有权。</w:t>
      </w:r>
    </w:p>
    <w:p>
      <w:pPr>
        <w:spacing w:line="440" w:lineRule="exact"/>
        <w:ind w:left="527" w:hanging="527" w:hangingChars="250"/>
        <w:rPr>
          <w:rFonts w:hint="eastAsia" w:ascii="宋体" w:hAnsi="宋体" w:cs="宋体"/>
          <w:b/>
          <w:szCs w:val="21"/>
        </w:rPr>
      </w:pPr>
      <w:r>
        <w:rPr>
          <w:rFonts w:hint="eastAsia" w:ascii="宋体" w:hAnsi="宋体" w:cs="宋体"/>
          <w:b/>
          <w:szCs w:val="21"/>
        </w:rPr>
        <w:t>第三条  管理服务范围</w:t>
      </w:r>
    </w:p>
    <w:p>
      <w:pPr>
        <w:spacing w:line="440" w:lineRule="exact"/>
        <w:ind w:firstLine="420" w:firstLineChars="200"/>
        <w:rPr>
          <w:rFonts w:hint="eastAsia" w:ascii="宋体" w:hAnsi="宋体" w:cs="宋体"/>
          <w:szCs w:val="21"/>
        </w:rPr>
      </w:pPr>
      <w:r>
        <w:rPr>
          <w:rFonts w:hint="eastAsia" w:ascii="宋体" w:hAnsi="宋体" w:cs="宋体"/>
          <w:szCs w:val="21"/>
        </w:rPr>
        <w:t>（一）设备设施管理服务</w:t>
      </w:r>
    </w:p>
    <w:p>
      <w:pPr>
        <w:spacing w:line="440" w:lineRule="exact"/>
        <w:ind w:left="2" w:leftChars="1" w:firstLine="411" w:firstLineChars="196"/>
        <w:rPr>
          <w:rFonts w:hint="eastAsia" w:ascii="宋体" w:hAnsi="宋体" w:cs="宋体"/>
          <w:szCs w:val="21"/>
        </w:rPr>
      </w:pPr>
      <w:r>
        <w:rPr>
          <w:rFonts w:hint="eastAsia" w:ascii="宋体" w:hAnsi="宋体" w:cs="宋体"/>
          <w:szCs w:val="21"/>
        </w:rPr>
        <w:t>（二）安保服务　</w:t>
      </w:r>
    </w:p>
    <w:p>
      <w:pPr>
        <w:spacing w:line="440" w:lineRule="exact"/>
        <w:ind w:left="2" w:leftChars="1" w:firstLine="411" w:firstLineChars="196"/>
        <w:rPr>
          <w:rFonts w:hint="eastAsia" w:ascii="宋体" w:hAnsi="宋体" w:cs="宋体"/>
          <w:szCs w:val="21"/>
        </w:rPr>
      </w:pPr>
      <w:r>
        <w:rPr>
          <w:rFonts w:hint="eastAsia" w:ascii="宋体" w:hAnsi="宋体" w:cs="宋体"/>
          <w:szCs w:val="21"/>
        </w:rPr>
        <w:t>（三）保洁服务</w:t>
      </w:r>
    </w:p>
    <w:p>
      <w:pPr>
        <w:spacing w:line="440" w:lineRule="exact"/>
        <w:ind w:left="2" w:leftChars="1" w:firstLine="411" w:firstLineChars="196"/>
        <w:rPr>
          <w:rFonts w:hint="eastAsia" w:ascii="宋体" w:hAnsi="宋体" w:cs="宋体"/>
          <w:szCs w:val="21"/>
        </w:rPr>
      </w:pPr>
      <w:r>
        <w:rPr>
          <w:rFonts w:hint="eastAsia" w:ascii="宋体" w:hAnsi="宋体" w:cs="宋体"/>
          <w:szCs w:val="21"/>
        </w:rPr>
        <w:t>（四）绿化服务</w:t>
      </w:r>
    </w:p>
    <w:p>
      <w:pPr>
        <w:spacing w:line="440" w:lineRule="exact"/>
        <w:ind w:left="2" w:leftChars="1" w:firstLine="411" w:firstLineChars="196"/>
        <w:rPr>
          <w:rFonts w:hint="eastAsia" w:ascii="宋体" w:hAnsi="宋体" w:cs="宋体"/>
          <w:szCs w:val="21"/>
        </w:rPr>
      </w:pPr>
      <w:r>
        <w:rPr>
          <w:rFonts w:hint="eastAsia" w:ascii="宋体" w:hAnsi="宋体" w:cs="宋体"/>
          <w:szCs w:val="21"/>
        </w:rPr>
        <w:t>（五）会务服务</w:t>
      </w:r>
    </w:p>
    <w:p>
      <w:pPr>
        <w:spacing w:line="440" w:lineRule="exact"/>
        <w:ind w:left="2" w:leftChars="1" w:firstLine="411" w:firstLineChars="196"/>
        <w:rPr>
          <w:rFonts w:hint="eastAsia" w:ascii="宋体" w:hAnsi="宋体" w:cs="宋体"/>
          <w:szCs w:val="21"/>
        </w:rPr>
      </w:pPr>
      <w:r>
        <w:rPr>
          <w:rFonts w:hint="eastAsia" w:ascii="宋体" w:hAnsi="宋体" w:cs="宋体"/>
          <w:szCs w:val="21"/>
        </w:rPr>
        <w:t>（六）设施维修服务</w:t>
      </w:r>
    </w:p>
    <w:p>
      <w:pPr>
        <w:spacing w:line="440" w:lineRule="exact"/>
        <w:ind w:firstLine="525" w:firstLineChars="250"/>
        <w:rPr>
          <w:rFonts w:hint="eastAsia" w:ascii="宋体" w:hAnsi="宋体" w:cs="宋体"/>
          <w:szCs w:val="21"/>
        </w:rPr>
      </w:pPr>
      <w:r>
        <w:rPr>
          <w:rFonts w:hint="eastAsia" w:ascii="宋体" w:hAnsi="宋体" w:cs="宋体"/>
          <w:szCs w:val="21"/>
        </w:rPr>
        <w:t>…………</w:t>
      </w:r>
    </w:p>
    <w:p>
      <w:pPr>
        <w:spacing w:line="440" w:lineRule="exact"/>
        <w:rPr>
          <w:rFonts w:hint="eastAsia" w:ascii="宋体" w:hAnsi="宋体" w:cs="宋体"/>
          <w:szCs w:val="21"/>
          <w:u w:val="single"/>
        </w:rPr>
      </w:pPr>
      <w:r>
        <w:rPr>
          <w:rFonts w:hint="eastAsia" w:ascii="宋体" w:hAnsi="宋体" w:cs="宋体"/>
          <w:szCs w:val="21"/>
        </w:rPr>
        <w:t>以上各项服务内容详见合同附件。</w:t>
      </w:r>
    </w:p>
    <w:p>
      <w:pPr>
        <w:spacing w:line="440" w:lineRule="exact"/>
        <w:rPr>
          <w:rFonts w:hint="eastAsia" w:ascii="宋体" w:hAnsi="宋体" w:cs="宋体"/>
          <w:szCs w:val="21"/>
        </w:rPr>
      </w:pPr>
      <w:r>
        <w:rPr>
          <w:rFonts w:hint="eastAsia" w:ascii="宋体" w:hAnsi="宋体" w:cs="宋体"/>
          <w:b/>
          <w:szCs w:val="21"/>
        </w:rPr>
        <w:t>第四条  物业管理期限</w:t>
      </w:r>
    </w:p>
    <w:p>
      <w:pPr>
        <w:spacing w:line="440" w:lineRule="exact"/>
        <w:ind w:firstLine="420" w:firstLineChars="200"/>
        <w:rPr>
          <w:rFonts w:hint="eastAsia" w:ascii="宋体" w:hAnsi="宋体" w:cs="宋体"/>
          <w:szCs w:val="21"/>
        </w:rPr>
      </w:pPr>
      <w:r>
        <w:rPr>
          <w:rFonts w:hint="eastAsia" w:ascii="宋体" w:hAnsi="宋体" w:cs="宋体"/>
          <w:szCs w:val="21"/>
        </w:rPr>
        <w:t>1、物业管理的期限为年，自＿＿年＿月＿日起至＿＿年月日止。</w:t>
      </w:r>
    </w:p>
    <w:p>
      <w:pPr>
        <w:spacing w:line="440" w:lineRule="exact"/>
        <w:ind w:firstLine="420" w:firstLineChars="200"/>
        <w:rPr>
          <w:rFonts w:hint="eastAsia" w:ascii="宋体" w:hAnsi="宋体" w:cs="宋体"/>
          <w:szCs w:val="21"/>
        </w:rPr>
      </w:pPr>
      <w:r>
        <w:rPr>
          <w:rFonts w:hint="eastAsia" w:ascii="宋体" w:hAnsi="宋体" w:cs="宋体"/>
          <w:szCs w:val="21"/>
        </w:rPr>
        <w:t>2、管理合同为一年一签，首期合同自＿＿年＿月＿日起至＿＿年    月    日止。</w:t>
      </w:r>
    </w:p>
    <w:p>
      <w:pPr>
        <w:spacing w:line="440" w:lineRule="exact"/>
        <w:rPr>
          <w:rFonts w:hint="eastAsia" w:ascii="宋体" w:hAnsi="宋体" w:cs="宋体"/>
          <w:b/>
          <w:szCs w:val="21"/>
        </w:rPr>
      </w:pPr>
      <w:r>
        <w:rPr>
          <w:rFonts w:hint="eastAsia" w:ascii="宋体" w:hAnsi="宋体" w:cs="宋体"/>
          <w:b/>
          <w:szCs w:val="21"/>
        </w:rPr>
        <w:t>第五条物业管理的质量标准</w:t>
      </w:r>
    </w:p>
    <w:p>
      <w:pPr>
        <w:spacing w:line="440" w:lineRule="exact"/>
        <w:ind w:firstLine="420" w:firstLineChars="200"/>
        <w:rPr>
          <w:rFonts w:hint="eastAsia" w:ascii="宋体" w:hAnsi="宋体" w:cs="宋体"/>
          <w:szCs w:val="21"/>
        </w:rPr>
      </w:pPr>
      <w:r>
        <w:rPr>
          <w:rFonts w:hint="eastAsia" w:ascii="宋体" w:hAnsi="宋体" w:cs="宋体"/>
          <w:szCs w:val="21"/>
        </w:rPr>
        <w:t>乙方应在本合同履行期限内，对本项目的物业管理达到甲方在招标文件中提出的、乙方在投标文件中承诺的、以及在服务方案中具体表明的质量标准。</w:t>
      </w:r>
    </w:p>
    <w:p>
      <w:pPr>
        <w:pStyle w:val="51"/>
        <w:spacing w:line="440" w:lineRule="exact"/>
        <w:ind w:firstLine="0" w:firstLineChars="0"/>
        <w:jc w:val="left"/>
        <w:rPr>
          <w:rFonts w:hint="eastAsia" w:ascii="宋体" w:hAnsi="宋体" w:cs="宋体"/>
          <w:b/>
          <w:szCs w:val="21"/>
        </w:rPr>
      </w:pPr>
      <w:r>
        <w:rPr>
          <w:rFonts w:hint="eastAsia" w:ascii="宋体" w:hAnsi="宋体" w:cs="宋体"/>
          <w:b/>
          <w:szCs w:val="21"/>
        </w:rPr>
        <w:t>第六条  物业管理费用及支付方式</w:t>
      </w:r>
    </w:p>
    <w:p>
      <w:pPr>
        <w:pStyle w:val="51"/>
        <w:spacing w:line="440" w:lineRule="exact"/>
        <w:ind w:left="279" w:leftChars="133" w:firstLine="210" w:firstLineChars="100"/>
        <w:jc w:val="left"/>
        <w:rPr>
          <w:rFonts w:hint="eastAsia" w:ascii="宋体" w:hAnsi="宋体" w:cs="宋体"/>
          <w:szCs w:val="21"/>
        </w:rPr>
      </w:pPr>
      <w:r>
        <w:rPr>
          <w:rFonts w:hint="eastAsia" w:ascii="宋体" w:hAnsi="宋体" w:cs="宋体"/>
          <w:szCs w:val="21"/>
        </w:rPr>
        <w:t>（一）物业管理费用合计：大写人民币 元/年。</w:t>
      </w:r>
    </w:p>
    <w:p>
      <w:pPr>
        <w:pStyle w:val="51"/>
        <w:spacing w:line="440" w:lineRule="exact"/>
        <w:jc w:val="left"/>
        <w:rPr>
          <w:rFonts w:hint="eastAsia" w:ascii="宋体" w:hAnsi="宋体" w:cs="宋体"/>
          <w:szCs w:val="21"/>
        </w:rPr>
      </w:pPr>
      <w:r>
        <w:rPr>
          <w:rFonts w:hint="eastAsia" w:ascii="宋体" w:hAnsi="宋体" w:cs="宋体"/>
          <w:szCs w:val="21"/>
        </w:rPr>
        <w:t>（二）物业管理费用的支付方式：</w:t>
      </w:r>
    </w:p>
    <w:p>
      <w:pPr>
        <w:pStyle w:val="51"/>
        <w:spacing w:line="440" w:lineRule="exact"/>
        <w:jc w:val="left"/>
        <w:rPr>
          <w:rFonts w:hint="eastAsia" w:ascii="宋体" w:hAnsi="宋体" w:cs="宋体"/>
          <w:szCs w:val="21"/>
        </w:rPr>
      </w:pPr>
      <w:r>
        <w:rPr>
          <w:rFonts w:hint="eastAsia" w:ascii="宋体" w:hAnsi="宋体" w:cs="宋体"/>
          <w:szCs w:val="21"/>
        </w:rPr>
        <w:t>（三）管理期间物业管理费用的调整：</w:t>
      </w:r>
      <w:r>
        <w:rPr>
          <w:rFonts w:hint="eastAsia" w:ascii="宋体" w:hAnsi="宋体" w:cs="宋体"/>
          <w:snapToGrid w:val="0"/>
          <w:kern w:val="0"/>
          <w:szCs w:val="21"/>
        </w:rPr>
        <w:t>在合同执行期间，遇到宁波市政府规定最低工资标准和社保缴费基数、比例上调，则合同中的人员工资部分按最低工资、社保基数实际上调幅度上调）</w:t>
      </w:r>
    </w:p>
    <w:p>
      <w:pPr>
        <w:spacing w:line="440" w:lineRule="exact"/>
        <w:rPr>
          <w:rFonts w:hint="eastAsia" w:ascii="宋体" w:hAnsi="宋体" w:cs="宋体"/>
          <w:b/>
          <w:szCs w:val="21"/>
        </w:rPr>
      </w:pPr>
      <w:r>
        <w:rPr>
          <w:rFonts w:hint="eastAsia" w:ascii="宋体" w:hAnsi="宋体" w:cs="宋体"/>
          <w:b/>
          <w:szCs w:val="21"/>
        </w:rPr>
        <w:t>第七条 双方的权利义务</w:t>
      </w:r>
    </w:p>
    <w:p>
      <w:pPr>
        <w:spacing w:line="440" w:lineRule="exact"/>
        <w:ind w:firstLine="413" w:firstLineChars="196"/>
        <w:rPr>
          <w:rFonts w:hint="eastAsia" w:ascii="宋体" w:hAnsi="宋体" w:cs="宋体"/>
          <w:b/>
          <w:szCs w:val="21"/>
        </w:rPr>
      </w:pPr>
      <w:r>
        <w:rPr>
          <w:rFonts w:hint="eastAsia" w:ascii="宋体" w:hAnsi="宋体" w:cs="宋体"/>
          <w:b/>
          <w:szCs w:val="21"/>
        </w:rPr>
        <w:t>（一）甲方的权利义务</w:t>
      </w:r>
    </w:p>
    <w:p>
      <w:pPr>
        <w:spacing w:line="440" w:lineRule="exact"/>
        <w:ind w:firstLine="420" w:firstLineChars="200"/>
        <w:jc w:val="left"/>
        <w:rPr>
          <w:rFonts w:hint="eastAsia" w:ascii="宋体" w:hAnsi="宋体" w:cs="宋体"/>
          <w:szCs w:val="21"/>
        </w:rPr>
      </w:pPr>
      <w:r>
        <w:rPr>
          <w:rFonts w:hint="eastAsia" w:ascii="宋体" w:hAnsi="宋体" w:cs="宋体"/>
          <w:szCs w:val="21"/>
        </w:rPr>
        <w:t xml:space="preserve">1.有权审定乙方编制的服务方案、人员编制、费用预算。 </w:t>
      </w:r>
    </w:p>
    <w:p>
      <w:pPr>
        <w:spacing w:line="440" w:lineRule="exact"/>
        <w:ind w:firstLine="420" w:firstLineChars="200"/>
        <w:jc w:val="left"/>
        <w:rPr>
          <w:rFonts w:hint="eastAsia" w:ascii="宋体" w:hAnsi="宋体" w:cs="宋体"/>
          <w:szCs w:val="21"/>
        </w:rPr>
      </w:pPr>
      <w:r>
        <w:rPr>
          <w:rFonts w:hint="eastAsia" w:ascii="宋体" w:hAnsi="宋体" w:cs="宋体"/>
          <w:szCs w:val="21"/>
        </w:rPr>
        <w:t>2.有权对乙方服务的质量进行监督，对不符合质量标准的服务有权建议整改，对不称职人员可以要求乙方更换。</w:t>
      </w:r>
    </w:p>
    <w:p>
      <w:pPr>
        <w:spacing w:line="440" w:lineRule="exact"/>
        <w:ind w:firstLine="420" w:firstLineChars="200"/>
        <w:jc w:val="left"/>
        <w:rPr>
          <w:rFonts w:hint="eastAsia" w:ascii="宋体" w:hAnsi="宋体" w:cs="宋体"/>
          <w:szCs w:val="21"/>
        </w:rPr>
      </w:pPr>
      <w:r>
        <w:rPr>
          <w:rFonts w:hint="eastAsia" w:ascii="宋体" w:hAnsi="宋体" w:cs="宋体"/>
          <w:szCs w:val="21"/>
        </w:rPr>
        <w:t>3.为乙方的服务提供必要的工作条件及所必需的相关资料，包括办公用房、设备工具库房（含相关工具、物料）、员工更衣及休息场所等设施和涉及本后勤物业管理外包所需的验收图纸、资料等。为乙方的物业管理服务提供相应的协助和配合。</w:t>
      </w:r>
    </w:p>
    <w:p>
      <w:pPr>
        <w:pStyle w:val="51"/>
        <w:spacing w:line="440" w:lineRule="exact"/>
        <w:jc w:val="left"/>
        <w:rPr>
          <w:rFonts w:hint="eastAsia" w:ascii="宋体" w:hAnsi="宋体" w:cs="宋体"/>
          <w:szCs w:val="21"/>
        </w:rPr>
      </w:pPr>
      <w:r>
        <w:rPr>
          <w:rFonts w:hint="eastAsia" w:ascii="宋体" w:hAnsi="宋体" w:cs="宋体"/>
          <w:szCs w:val="21"/>
        </w:rPr>
        <w:t>4.按合同约定的费用额度、支付方式和支付程序，按季支付后勤物业管理费用。</w:t>
      </w:r>
    </w:p>
    <w:p>
      <w:pPr>
        <w:pStyle w:val="51"/>
        <w:spacing w:line="440" w:lineRule="exact"/>
        <w:jc w:val="left"/>
        <w:rPr>
          <w:rFonts w:hint="eastAsia" w:ascii="宋体" w:hAnsi="宋体" w:cs="宋体"/>
          <w:szCs w:val="21"/>
        </w:rPr>
      </w:pPr>
      <w:r>
        <w:rPr>
          <w:rFonts w:hint="eastAsia" w:ascii="宋体" w:hAnsi="宋体" w:cs="宋体"/>
          <w:szCs w:val="21"/>
        </w:rPr>
        <w:t>5.甲方享有对乙方服务人员指定、更换或调整的权利。</w:t>
      </w:r>
    </w:p>
    <w:p>
      <w:pPr>
        <w:spacing w:line="440" w:lineRule="exact"/>
        <w:ind w:firstLine="420" w:firstLineChars="200"/>
        <w:jc w:val="left"/>
        <w:rPr>
          <w:rFonts w:hint="eastAsia" w:ascii="宋体" w:hAnsi="宋体" w:cs="宋体"/>
          <w:szCs w:val="21"/>
        </w:rPr>
      </w:pPr>
      <w:r>
        <w:rPr>
          <w:rFonts w:hint="eastAsia" w:ascii="宋体" w:hAnsi="宋体" w:cs="宋体"/>
          <w:szCs w:val="21"/>
        </w:rPr>
        <w:t>6.按法律规定或经双方商定由甲方承担的其他责任和义务。</w:t>
      </w:r>
    </w:p>
    <w:p>
      <w:pPr>
        <w:spacing w:line="440" w:lineRule="exact"/>
        <w:ind w:firstLine="422" w:firstLineChars="200"/>
        <w:jc w:val="left"/>
        <w:rPr>
          <w:rFonts w:hint="eastAsia" w:ascii="宋体" w:hAnsi="宋体" w:cs="宋体"/>
          <w:b/>
          <w:szCs w:val="21"/>
        </w:rPr>
      </w:pPr>
      <w:r>
        <w:rPr>
          <w:rFonts w:hint="eastAsia" w:ascii="宋体" w:hAnsi="宋体" w:cs="宋体"/>
          <w:b/>
          <w:szCs w:val="21"/>
        </w:rPr>
        <w:t>（二）乙方的权利义务</w:t>
      </w:r>
    </w:p>
    <w:p>
      <w:pPr>
        <w:pStyle w:val="51"/>
        <w:spacing w:line="440" w:lineRule="exact"/>
        <w:jc w:val="left"/>
        <w:rPr>
          <w:rFonts w:hint="eastAsia" w:ascii="宋体" w:hAnsi="宋体" w:cs="宋体"/>
          <w:szCs w:val="21"/>
        </w:rPr>
      </w:pPr>
      <w:r>
        <w:rPr>
          <w:rFonts w:hint="eastAsia" w:ascii="宋体" w:hAnsi="宋体" w:cs="宋体"/>
          <w:szCs w:val="21"/>
        </w:rPr>
        <w:t>1.应根据法律、法规的规定及本合同约定，编制后物业管理方案、人员编制和费用预算，报送甲方审定。</w:t>
      </w:r>
    </w:p>
    <w:p>
      <w:pPr>
        <w:pStyle w:val="51"/>
        <w:spacing w:line="440" w:lineRule="exact"/>
        <w:jc w:val="left"/>
        <w:rPr>
          <w:rFonts w:hint="eastAsia" w:ascii="宋体" w:hAnsi="宋体" w:cs="宋体"/>
          <w:szCs w:val="21"/>
        </w:rPr>
      </w:pPr>
      <w:r>
        <w:rPr>
          <w:rFonts w:hint="eastAsia" w:ascii="宋体" w:hAnsi="宋体" w:cs="宋体"/>
          <w:szCs w:val="21"/>
        </w:rPr>
        <w:t>2.保证从事本项目的人员具备相应的职业资格和应有的素质要求。如需调整技术骨干应事先通报甲方，对甲方提出认为不适合的在岗人员，乙方应作出相应调整。乙方在聘用、任命、调整、调换有关主要管理服务人员之前，须征得甲方同意。在实施物业管理管理工作过程中，若乙方对投标时及合同中承诺的服务人员安排情况自行变动而未经甲方同意的，将按照违约处理，情况严重者，甲方有权终止合同。</w:t>
      </w:r>
    </w:p>
    <w:p>
      <w:pPr>
        <w:pStyle w:val="51"/>
        <w:spacing w:line="440" w:lineRule="exact"/>
        <w:jc w:val="left"/>
        <w:rPr>
          <w:rFonts w:hint="eastAsia" w:ascii="宋体" w:hAnsi="宋体" w:cs="宋体"/>
          <w:szCs w:val="21"/>
        </w:rPr>
      </w:pPr>
      <w:r>
        <w:rPr>
          <w:rFonts w:hint="eastAsia" w:ascii="宋体" w:hAnsi="宋体" w:cs="宋体"/>
          <w:szCs w:val="21"/>
        </w:rPr>
        <w:t>3. 合同期间，乙方派出本项目的项目总负责人和各部门主管不得在其他项目中同时任职。</w:t>
      </w:r>
    </w:p>
    <w:p>
      <w:pPr>
        <w:pStyle w:val="51"/>
        <w:spacing w:line="440" w:lineRule="exact"/>
        <w:jc w:val="left"/>
        <w:rPr>
          <w:rFonts w:hint="eastAsia" w:ascii="宋体" w:hAnsi="宋体" w:cs="宋体"/>
          <w:szCs w:val="21"/>
        </w:rPr>
      </w:pPr>
      <w:r>
        <w:rPr>
          <w:rFonts w:hint="eastAsia" w:ascii="宋体" w:hAnsi="宋体" w:cs="宋体"/>
          <w:szCs w:val="21"/>
        </w:rPr>
        <w:t>4. 对物业管理涉及的专业性、技术性要求较高的工作内容，可另行委托第三方承担，但必须得到甲方的书面同意。委托的工作内容仅限于分项内容，整体物业管理项目不得转让给第三方。</w:t>
      </w:r>
    </w:p>
    <w:p>
      <w:pPr>
        <w:pStyle w:val="51"/>
        <w:spacing w:line="440" w:lineRule="exact"/>
        <w:jc w:val="left"/>
        <w:rPr>
          <w:rFonts w:hint="eastAsia" w:ascii="宋体" w:hAnsi="宋体" w:cs="宋体"/>
          <w:szCs w:val="21"/>
        </w:rPr>
      </w:pPr>
      <w:r>
        <w:rPr>
          <w:rFonts w:hint="eastAsia" w:ascii="宋体" w:hAnsi="宋体" w:cs="宋体"/>
          <w:szCs w:val="21"/>
        </w:rPr>
        <w:t>5.合同终止时，乙方应向甲方提交物业管理总结报告。在约定时间内向甲方移交房屋、物料、设备、工具、档案和图纸资料；所有移交的内容都应有清单并由双方签收；全部手续完成后签署移交确认书。</w:t>
      </w:r>
    </w:p>
    <w:p>
      <w:pPr>
        <w:pStyle w:val="13"/>
        <w:spacing w:line="440" w:lineRule="exact"/>
        <w:ind w:firstLine="420" w:firstLineChars="200"/>
        <w:rPr>
          <w:rFonts w:hint="eastAsia" w:ascii="宋体" w:cs="宋体"/>
          <w:b w:val="0"/>
          <w:bCs w:val="0"/>
          <w:sz w:val="21"/>
          <w:szCs w:val="21"/>
        </w:rPr>
      </w:pPr>
      <w:r>
        <w:rPr>
          <w:rFonts w:hint="eastAsia" w:ascii="宋体" w:cs="宋体"/>
          <w:b w:val="0"/>
          <w:bCs w:val="0"/>
          <w:sz w:val="21"/>
          <w:szCs w:val="21"/>
        </w:rPr>
        <w:t>6.按法律规定或经双方商定应由乙方承担的其他责任和义务。</w:t>
      </w:r>
    </w:p>
    <w:p>
      <w:pPr>
        <w:pStyle w:val="51"/>
        <w:spacing w:line="440" w:lineRule="exact"/>
        <w:ind w:firstLine="0" w:firstLineChars="0"/>
        <w:jc w:val="left"/>
        <w:rPr>
          <w:rFonts w:hint="eastAsia" w:ascii="宋体" w:hAnsi="宋体" w:cs="宋体"/>
          <w:b/>
          <w:szCs w:val="21"/>
        </w:rPr>
      </w:pPr>
      <w:r>
        <w:rPr>
          <w:rFonts w:hint="eastAsia" w:ascii="宋体" w:hAnsi="宋体" w:cs="宋体"/>
          <w:b/>
          <w:szCs w:val="21"/>
        </w:rPr>
        <w:t>第八条 违约责任</w:t>
      </w:r>
    </w:p>
    <w:p>
      <w:pPr>
        <w:pStyle w:val="51"/>
        <w:spacing w:line="440" w:lineRule="exact"/>
        <w:ind w:firstLine="315" w:firstLineChars="150"/>
        <w:jc w:val="left"/>
        <w:rPr>
          <w:rFonts w:hint="eastAsia" w:ascii="宋体" w:hAnsi="宋体" w:cs="宋体"/>
          <w:szCs w:val="21"/>
        </w:rPr>
      </w:pPr>
      <w:r>
        <w:rPr>
          <w:rFonts w:hint="eastAsia" w:ascii="宋体" w:hAnsi="宋体" w:cs="宋体"/>
          <w:szCs w:val="21"/>
        </w:rPr>
        <w:t>（一）乙方未按合同约定的质量标准履行物业管理职责，但未给甲方造成损失的，甲方可要求乙方整改，直至乙方达到物业管理质量标准后，甲方再支付相应的物业管理费用。</w:t>
      </w:r>
    </w:p>
    <w:p>
      <w:pPr>
        <w:pStyle w:val="51"/>
        <w:spacing w:line="440" w:lineRule="exact"/>
        <w:ind w:firstLine="315" w:firstLineChars="150"/>
        <w:jc w:val="left"/>
        <w:rPr>
          <w:rFonts w:hint="eastAsia" w:ascii="宋体" w:hAnsi="宋体" w:cs="宋体"/>
          <w:szCs w:val="21"/>
        </w:rPr>
      </w:pPr>
      <w:r>
        <w:rPr>
          <w:rFonts w:hint="eastAsia" w:ascii="宋体" w:hAnsi="宋体" w:cs="宋体"/>
          <w:szCs w:val="21"/>
        </w:rPr>
        <w:t>（二）乙方未按合同约定的质量标准履行物业管理职责，且给甲方造成损失的，甲方可要求乙方按实赔偿；情况严重的，甲方可根据损失情况，最多可要求乙方支付合同总额</w:t>
      </w:r>
      <w:r>
        <w:rPr>
          <w:rFonts w:hint="eastAsia" w:ascii="宋体" w:hAnsi="宋体" w:cs="宋体"/>
          <w:szCs w:val="21"/>
          <w:u w:val="single"/>
        </w:rPr>
        <w:t xml:space="preserve"> 5 </w:t>
      </w:r>
      <w:r>
        <w:rPr>
          <w:rFonts w:hint="eastAsia" w:ascii="宋体" w:hAnsi="宋体" w:cs="宋体"/>
          <w:szCs w:val="21"/>
        </w:rPr>
        <w:t>%的违约金；因乙方物业管理质量问题导致甲方无法实现合同目的时，甲方有权单方面解除合同。</w:t>
      </w:r>
    </w:p>
    <w:p>
      <w:pPr>
        <w:pStyle w:val="51"/>
        <w:spacing w:line="440" w:lineRule="exact"/>
        <w:ind w:firstLine="315" w:firstLineChars="150"/>
        <w:jc w:val="left"/>
        <w:rPr>
          <w:rFonts w:hint="eastAsia" w:ascii="宋体" w:hAnsi="宋体" w:cs="宋体"/>
          <w:szCs w:val="21"/>
        </w:rPr>
      </w:pPr>
      <w:r>
        <w:rPr>
          <w:rFonts w:hint="eastAsia" w:ascii="宋体" w:hAnsi="宋体" w:cs="宋体"/>
          <w:szCs w:val="21"/>
        </w:rPr>
        <w:t>（三）因乙方原因导致重大火灾、失窃等事件或其他违反法律、法规和规章规定的行为的，甲方有权单方解除合同，并要求乙方赔偿相关损失。</w:t>
      </w:r>
    </w:p>
    <w:p>
      <w:pPr>
        <w:snapToGrid w:val="0"/>
        <w:spacing w:line="440" w:lineRule="exact"/>
        <w:rPr>
          <w:rFonts w:hint="eastAsia" w:ascii="宋体" w:hAnsi="宋体" w:cs="宋体"/>
          <w:szCs w:val="21"/>
        </w:rPr>
      </w:pPr>
      <w:r>
        <w:rPr>
          <w:rFonts w:hint="eastAsia" w:ascii="宋体" w:hAnsi="宋体" w:cs="宋体"/>
          <w:b/>
          <w:szCs w:val="21"/>
        </w:rPr>
        <w:t>第九条 争议解决方式</w:t>
      </w:r>
    </w:p>
    <w:p>
      <w:pPr>
        <w:snapToGrid w:val="0"/>
        <w:spacing w:line="440" w:lineRule="exact"/>
        <w:ind w:firstLine="567"/>
        <w:rPr>
          <w:rFonts w:hint="eastAsia" w:ascii="宋体" w:hAnsi="宋体" w:cs="宋体"/>
          <w:szCs w:val="21"/>
        </w:rPr>
      </w:pPr>
      <w:r>
        <w:rPr>
          <w:rFonts w:hint="eastAsia" w:ascii="宋体" w:hAnsi="宋体" w:cs="宋体"/>
          <w:szCs w:val="21"/>
        </w:rPr>
        <w:t>双方发生争议的，可协商解决，或向有关部门申请调解；也可（请在选择项中打“√”）</w:t>
      </w:r>
    </w:p>
    <w:p>
      <w:pPr>
        <w:spacing w:line="440" w:lineRule="exact"/>
        <w:ind w:firstLine="567"/>
        <w:rPr>
          <w:rFonts w:hint="eastAsia" w:ascii="宋体" w:hAnsi="宋体" w:cs="宋体"/>
          <w:szCs w:val="21"/>
        </w:rPr>
      </w:pPr>
      <w:r>
        <w:rPr>
          <w:rFonts w:hint="eastAsia" w:ascii="宋体" w:hAnsi="宋体" w:cs="宋体"/>
          <w:szCs w:val="21"/>
          <w:u w:val="single"/>
        </w:rPr>
        <w:t>□</w:t>
      </w:r>
      <w:r>
        <w:rPr>
          <w:rFonts w:hint="eastAsia" w:ascii="宋体" w:hAnsi="宋体" w:cs="宋体"/>
          <w:szCs w:val="21"/>
        </w:rPr>
        <w:t>提请宁波仲裁委员会仲裁。</w:t>
      </w:r>
    </w:p>
    <w:p>
      <w:pPr>
        <w:spacing w:line="440" w:lineRule="exact"/>
        <w:ind w:firstLine="567"/>
        <w:rPr>
          <w:rFonts w:hint="eastAsia" w:ascii="宋体" w:hAnsi="宋体" w:cs="宋体"/>
          <w:b/>
          <w:szCs w:val="21"/>
        </w:rPr>
      </w:pPr>
      <w:r>
        <w:rPr>
          <w:rFonts w:hint="eastAsia" w:ascii="宋体" w:hAnsi="宋体" w:cs="宋体"/>
          <w:szCs w:val="21"/>
          <w:u w:val="single"/>
        </w:rPr>
        <w:t>□</w:t>
      </w:r>
      <w:r>
        <w:rPr>
          <w:rFonts w:hint="eastAsia" w:ascii="宋体" w:hAnsi="宋体" w:cs="宋体"/>
          <w:szCs w:val="21"/>
        </w:rPr>
        <w:t>向法院提起诉讼。</w:t>
      </w:r>
    </w:p>
    <w:p>
      <w:pPr>
        <w:numPr>
          <w:ilvl w:val="0"/>
          <w:numId w:val="5"/>
        </w:numPr>
        <w:tabs>
          <w:tab w:val="left" w:pos="360"/>
        </w:tabs>
        <w:snapToGrid w:val="0"/>
        <w:spacing w:line="440" w:lineRule="exact"/>
        <w:rPr>
          <w:rFonts w:hint="eastAsia" w:ascii="宋体" w:hAnsi="宋体" w:cs="宋体"/>
          <w:b/>
          <w:szCs w:val="21"/>
        </w:rPr>
      </w:pPr>
      <w:r>
        <w:rPr>
          <w:rFonts w:hint="eastAsia" w:ascii="宋体" w:hAnsi="宋体" w:cs="宋体"/>
          <w:b/>
          <w:szCs w:val="21"/>
        </w:rPr>
        <w:t>合同附件</w:t>
      </w:r>
    </w:p>
    <w:p>
      <w:pPr>
        <w:snapToGrid w:val="0"/>
        <w:spacing w:line="440" w:lineRule="exact"/>
        <w:ind w:firstLine="420" w:firstLineChars="200"/>
        <w:rPr>
          <w:rFonts w:hint="eastAsia" w:ascii="宋体" w:hAnsi="宋体" w:cs="宋体"/>
          <w:szCs w:val="21"/>
        </w:rPr>
      </w:pPr>
      <w:r>
        <w:rPr>
          <w:rFonts w:hint="eastAsia" w:ascii="宋体" w:hAnsi="宋体" w:cs="宋体"/>
          <w:szCs w:val="21"/>
        </w:rPr>
        <w:t>（一）本项目招投标过程中的有关招、投标文件作为本合同的附件，与本合同具有同等法律效力。</w:t>
      </w:r>
    </w:p>
    <w:p>
      <w:pPr>
        <w:snapToGrid w:val="0"/>
        <w:spacing w:line="440" w:lineRule="exact"/>
        <w:ind w:firstLine="420" w:firstLineChars="200"/>
        <w:rPr>
          <w:rFonts w:hint="eastAsia" w:ascii="宋体" w:hAnsi="宋体" w:cs="宋体"/>
          <w:szCs w:val="21"/>
        </w:rPr>
      </w:pPr>
      <w:r>
        <w:rPr>
          <w:rFonts w:hint="eastAsia" w:ascii="宋体" w:hAnsi="宋体" w:cs="宋体"/>
          <w:szCs w:val="21"/>
        </w:rPr>
        <w:t>（二）对本合同的未尽事宜，可经双方协商一致后另行签署补充协议。补充协议作为本合同的组成部分，与本合同具有同等法律效力。补充协议内容与本合同不一致处，从补充协议。</w:t>
      </w:r>
    </w:p>
    <w:p>
      <w:pPr>
        <w:snapToGrid w:val="0"/>
        <w:spacing w:line="440" w:lineRule="exact"/>
        <w:rPr>
          <w:rFonts w:hint="eastAsia" w:ascii="宋体" w:hAnsi="宋体" w:cs="宋体"/>
          <w:szCs w:val="21"/>
        </w:rPr>
      </w:pPr>
      <w:r>
        <w:rPr>
          <w:rFonts w:hint="eastAsia" w:ascii="宋体" w:hAnsi="宋体" w:cs="宋体"/>
          <w:b/>
          <w:szCs w:val="21"/>
        </w:rPr>
        <w:t>第十一条合同生效</w:t>
      </w:r>
    </w:p>
    <w:p>
      <w:pPr>
        <w:snapToGrid w:val="0"/>
        <w:spacing w:line="440" w:lineRule="exact"/>
        <w:ind w:firstLine="420" w:firstLineChars="200"/>
        <w:rPr>
          <w:rFonts w:hint="eastAsia" w:ascii="宋体" w:hAnsi="宋体" w:cs="宋体"/>
          <w:szCs w:val="21"/>
        </w:rPr>
      </w:pPr>
      <w:r>
        <w:rPr>
          <w:rFonts w:hint="eastAsia" w:ascii="宋体" w:hAnsi="宋体" w:cs="宋体"/>
          <w:szCs w:val="21"/>
        </w:rPr>
        <w:t>本合同签订后经双方签字、盖章后生效。本合同一式四份，甲乙双方各执两份。</w:t>
      </w:r>
    </w:p>
    <w:p>
      <w:pPr>
        <w:snapToGrid w:val="0"/>
        <w:spacing w:line="440" w:lineRule="exact"/>
        <w:rPr>
          <w:rFonts w:hint="eastAsia" w:ascii="宋体" w:hAnsi="宋体" w:cs="宋体"/>
          <w:szCs w:val="21"/>
        </w:rPr>
      </w:pPr>
    </w:p>
    <w:p>
      <w:pPr>
        <w:snapToGrid w:val="0"/>
        <w:spacing w:line="360" w:lineRule="auto"/>
        <w:rPr>
          <w:rFonts w:hint="eastAsia" w:ascii="宋体" w:hAnsi="宋体" w:cs="宋体"/>
          <w:szCs w:val="21"/>
        </w:rPr>
      </w:pPr>
    </w:p>
    <w:p>
      <w:pPr>
        <w:rPr>
          <w:rFonts w:hint="eastAsia" w:ascii="宋体" w:hAnsi="宋体" w:cs="宋体"/>
          <w:szCs w:val="21"/>
        </w:rPr>
      </w:pPr>
    </w:p>
    <w:p>
      <w:pPr>
        <w:spacing w:line="600" w:lineRule="exact"/>
        <w:rPr>
          <w:rFonts w:hint="eastAsia" w:ascii="宋体" w:hAnsi="宋体" w:cs="宋体"/>
          <w:szCs w:val="21"/>
        </w:rPr>
      </w:pPr>
      <w:r>
        <w:rPr>
          <w:rFonts w:hint="eastAsia" w:ascii="宋体" w:hAnsi="宋体" w:cs="宋体"/>
          <w:szCs w:val="21"/>
        </w:rPr>
        <w:t xml:space="preserve">      甲方：                                   乙方： </w:t>
      </w:r>
    </w:p>
    <w:p>
      <w:pPr>
        <w:spacing w:line="600" w:lineRule="exact"/>
        <w:ind w:firstLine="420" w:firstLineChars="200"/>
        <w:rPr>
          <w:rFonts w:hint="eastAsia" w:ascii="宋体" w:hAnsi="宋体" w:cs="宋体"/>
          <w:szCs w:val="21"/>
        </w:rPr>
      </w:pPr>
      <w:r>
        <w:rPr>
          <w:rFonts w:hint="eastAsia" w:ascii="宋体" w:hAnsi="宋体" w:cs="宋体"/>
          <w:szCs w:val="21"/>
        </w:rPr>
        <w:t xml:space="preserve">  地址：                                   地址： </w:t>
      </w:r>
    </w:p>
    <w:p>
      <w:pPr>
        <w:spacing w:line="600" w:lineRule="exact"/>
        <w:ind w:firstLine="420" w:firstLineChars="200"/>
        <w:rPr>
          <w:rFonts w:hint="eastAsia" w:ascii="宋体" w:hAnsi="宋体" w:cs="宋体"/>
          <w:szCs w:val="21"/>
        </w:rPr>
      </w:pPr>
      <w:r>
        <w:rPr>
          <w:rFonts w:hint="eastAsia" w:ascii="宋体" w:hAnsi="宋体" w:cs="宋体"/>
          <w:szCs w:val="21"/>
        </w:rPr>
        <w:t xml:space="preserve">  法定代表人：                             法定代表人：</w:t>
      </w:r>
    </w:p>
    <w:p>
      <w:pPr>
        <w:spacing w:line="600" w:lineRule="exact"/>
        <w:ind w:firstLine="420" w:firstLineChars="200"/>
        <w:rPr>
          <w:rFonts w:hint="eastAsia" w:ascii="宋体" w:hAnsi="宋体" w:cs="宋体"/>
          <w:szCs w:val="21"/>
        </w:rPr>
      </w:pPr>
      <w:r>
        <w:rPr>
          <w:rFonts w:hint="eastAsia" w:ascii="宋体" w:hAnsi="宋体" w:cs="宋体"/>
          <w:szCs w:val="21"/>
        </w:rPr>
        <w:t xml:space="preserve">  委托代理人：                             委托代理人：</w:t>
      </w:r>
    </w:p>
    <w:p>
      <w:pPr>
        <w:spacing w:line="600" w:lineRule="exact"/>
        <w:ind w:firstLine="420" w:firstLineChars="200"/>
        <w:rPr>
          <w:rFonts w:hint="eastAsia" w:ascii="宋体" w:hAnsi="宋体" w:cs="宋体"/>
          <w:szCs w:val="21"/>
        </w:rPr>
      </w:pPr>
      <w:r>
        <w:rPr>
          <w:rFonts w:hint="eastAsia" w:ascii="宋体" w:hAnsi="宋体" w:cs="宋体"/>
          <w:szCs w:val="21"/>
        </w:rPr>
        <w:t xml:space="preserve">  签字日期：      年    月   日            签字日期：      年    月   日</w:t>
      </w:r>
    </w:p>
    <w:p>
      <w:pPr>
        <w:spacing w:line="600" w:lineRule="exact"/>
        <w:rPr>
          <w:rFonts w:hint="eastAsia" w:ascii="宋体" w:hAnsi="宋体" w:cs="宋体"/>
          <w:szCs w:val="21"/>
        </w:rPr>
      </w:pPr>
    </w:p>
    <w:p>
      <w:pPr>
        <w:spacing w:line="600" w:lineRule="exact"/>
        <w:rPr>
          <w:rFonts w:hint="eastAsia" w:ascii="宋体" w:hAnsi="宋体" w:cs="宋体"/>
          <w:szCs w:val="21"/>
        </w:rPr>
      </w:pPr>
    </w:p>
    <w:p>
      <w:pPr>
        <w:snapToGrid w:val="0"/>
        <w:spacing w:before="120" w:beforeLines="50" w:after="120" w:afterLines="50"/>
        <w:rPr>
          <w:rFonts w:hint="eastAsia" w:ascii="宋体" w:hAnsi="宋体"/>
          <w:b/>
          <w:bCs/>
          <w:color w:val="FF0000"/>
          <w:sz w:val="30"/>
          <w:szCs w:val="32"/>
        </w:rPr>
      </w:pPr>
    </w:p>
    <w:p>
      <w:pPr>
        <w:snapToGrid w:val="0"/>
        <w:spacing w:before="120" w:beforeLines="50" w:after="120" w:afterLines="50"/>
        <w:jc w:val="center"/>
        <w:rPr>
          <w:rFonts w:ascii="宋体" w:hAnsi="宋体"/>
          <w:szCs w:val="21"/>
        </w:rPr>
      </w:pPr>
      <w:r>
        <w:rPr>
          <w:rFonts w:ascii="宋体" w:hAnsi="宋体"/>
          <w:szCs w:val="21"/>
        </w:rPr>
        <w:br w:type="page"/>
      </w:r>
    </w:p>
    <w:p>
      <w:pPr>
        <w:spacing w:line="440" w:lineRule="exact"/>
        <w:jc w:val="center"/>
        <w:rPr>
          <w:rFonts w:ascii="宋体" w:hAnsi="宋体"/>
          <w:b/>
          <w:sz w:val="32"/>
          <w:szCs w:val="32"/>
        </w:rPr>
      </w:pPr>
      <w:r>
        <w:rPr>
          <w:rFonts w:hint="eastAsia" w:ascii="宋体" w:hAnsi="宋体"/>
          <w:b/>
          <w:sz w:val="32"/>
          <w:szCs w:val="32"/>
        </w:rPr>
        <w:t>第六部分  投标文件格式</w:t>
      </w:r>
    </w:p>
    <w:p>
      <w:pPr>
        <w:spacing w:line="440" w:lineRule="exact"/>
        <w:rPr>
          <w:rFonts w:ascii="宋体" w:hAnsi="宋体"/>
          <w:b/>
          <w:sz w:val="28"/>
        </w:rPr>
      </w:pPr>
    </w:p>
    <w:p>
      <w:pPr>
        <w:spacing w:line="440" w:lineRule="exact"/>
        <w:jc w:val="center"/>
        <w:rPr>
          <w:rFonts w:ascii="宋体" w:hAnsi="宋体"/>
          <w:b/>
          <w:sz w:val="28"/>
          <w:szCs w:val="20"/>
        </w:rPr>
      </w:pPr>
      <w:r>
        <w:rPr>
          <w:rFonts w:hint="eastAsia" w:ascii="宋体" w:hAnsi="宋体"/>
          <w:b/>
          <w:sz w:val="28"/>
        </w:rPr>
        <w:t>投标文件目录</w:t>
      </w:r>
    </w:p>
    <w:p>
      <w:pPr>
        <w:spacing w:line="440" w:lineRule="exact"/>
        <w:rPr>
          <w:rFonts w:ascii="宋体" w:hAnsi="宋体"/>
          <w:b/>
          <w:szCs w:val="20"/>
        </w:rPr>
      </w:pPr>
    </w:p>
    <w:p>
      <w:pPr>
        <w:spacing w:line="440" w:lineRule="exact"/>
        <w:jc w:val="left"/>
        <w:rPr>
          <w:rFonts w:ascii="宋体" w:hAnsi="宋体"/>
          <w:szCs w:val="20"/>
        </w:rPr>
      </w:pPr>
      <w:r>
        <w:rPr>
          <w:rFonts w:hint="eastAsia" w:ascii="宋体" w:hAnsi="宋体"/>
        </w:rPr>
        <w:t>投标人（盖公章有效）</w:t>
      </w:r>
    </w:p>
    <w:tbl>
      <w:tblPr>
        <w:tblStyle w:val="23"/>
        <w:tblW w:w="100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68"/>
        <w:gridCol w:w="5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0"/>
              </w:rPr>
            </w:pPr>
            <w:r>
              <w:rPr>
                <w:rFonts w:hint="eastAsia" w:ascii="宋体" w:hAnsi="宋体"/>
              </w:rPr>
              <w:t>名</w:t>
            </w:r>
            <w:r>
              <w:rPr>
                <w:rFonts w:ascii="宋体" w:hAnsi="宋体"/>
              </w:rPr>
              <w:t xml:space="preserve">    称</w:t>
            </w: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center"/>
              <w:rPr>
                <w:rFonts w:ascii="宋体" w:hAnsi="宋体"/>
                <w:szCs w:val="20"/>
              </w:rPr>
            </w:pPr>
            <w:r>
              <w:rPr>
                <w:rFonts w:hint="eastAsia" w:ascii="宋体" w:hAnsi="宋体"/>
              </w:rPr>
              <w:t>页</w:t>
            </w:r>
            <w:r>
              <w:rPr>
                <w:rFonts w:ascii="宋体" w:hAnsi="宋体"/>
              </w:rPr>
              <w:t xml:space="preserve">    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jc w:val="left"/>
              <w:rPr>
                <w:rFonts w:ascii="宋体" w:hAnsi="宋体"/>
                <w:szCs w:val="20"/>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jc w:val="left"/>
              <w:rPr>
                <w:rFonts w:ascii="宋体" w:hAnsi="宋体"/>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600" w:lineRule="exact"/>
              <w:rPr>
                <w:szCs w:val="21"/>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rPr>
                <w:rFonts w:ascii="宋体" w:hAnsi="宋体"/>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rPr>
                <w:rFonts w:ascii="宋体" w:hAnsi="宋体"/>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rPr>
                <w:rFonts w:ascii="宋体" w:hAnsi="宋体"/>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600" w:lineRule="exact"/>
              <w:rPr>
                <w:szCs w:val="21"/>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51" w:hRule="atLeast"/>
        </w:trPr>
        <w:tc>
          <w:tcPr>
            <w:tcW w:w="4968" w:type="dxa"/>
            <w:tcBorders>
              <w:top w:val="single" w:color="auto" w:sz="4" w:space="0"/>
              <w:left w:val="nil"/>
              <w:bottom w:val="single" w:color="auto" w:sz="4" w:space="0"/>
              <w:right w:val="single" w:color="auto" w:sz="4" w:space="0"/>
            </w:tcBorders>
            <w:noWrap w:val="0"/>
            <w:vAlign w:val="center"/>
          </w:tcPr>
          <w:p>
            <w:pPr>
              <w:spacing w:line="440" w:lineRule="exact"/>
              <w:rPr>
                <w:rFonts w:ascii="宋体" w:hAnsi="宋体"/>
              </w:rPr>
            </w:pPr>
          </w:p>
        </w:tc>
        <w:tc>
          <w:tcPr>
            <w:tcW w:w="5040" w:type="dxa"/>
            <w:tcBorders>
              <w:top w:val="single" w:color="auto" w:sz="4" w:space="0"/>
              <w:left w:val="single" w:color="auto" w:sz="4" w:space="0"/>
              <w:bottom w:val="single" w:color="auto" w:sz="4" w:space="0"/>
              <w:right w:val="nil"/>
            </w:tcBorders>
            <w:noWrap w:val="0"/>
            <w:vAlign w:val="center"/>
          </w:tcPr>
          <w:p>
            <w:pPr>
              <w:spacing w:line="440" w:lineRule="exact"/>
              <w:jc w:val="left"/>
              <w:rPr>
                <w:rFonts w:ascii="宋体" w:hAnsi="宋体"/>
                <w:szCs w:val="20"/>
              </w:rPr>
            </w:pPr>
          </w:p>
        </w:tc>
      </w:tr>
    </w:tbl>
    <w:p>
      <w:pPr>
        <w:spacing w:line="440" w:lineRule="exact"/>
        <w:ind w:firstLine="207" w:firstLineChars="98"/>
        <w:rPr>
          <w:rFonts w:ascii="宋体" w:hAnsi="宋体"/>
          <w:b/>
          <w:szCs w:val="21"/>
        </w:rPr>
      </w:pPr>
      <w:r>
        <w:rPr>
          <w:rFonts w:hint="eastAsia" w:ascii="宋体" w:hAnsi="宋体"/>
          <w:b/>
          <w:szCs w:val="21"/>
        </w:rPr>
        <w:t>备注：投标人须按商务技术文件、报价文件组成顺序装订投标资料，如未按要求装订导致产生不利于投标人评标结果的，后果由投标人自行负责。</w:t>
      </w:r>
    </w:p>
    <w:p/>
    <w:p>
      <w:pPr>
        <w:spacing w:line="500" w:lineRule="exact"/>
        <w:jc w:val="center"/>
        <w:rPr>
          <w:rFonts w:ascii="宋体" w:hAnsi="宋体"/>
          <w:b/>
          <w:sz w:val="32"/>
          <w:szCs w:val="32"/>
        </w:rPr>
      </w:pPr>
      <w:r>
        <w:rPr>
          <w:rFonts w:ascii="宋体" w:hAnsi="宋体"/>
        </w:rPr>
        <w:br w:type="page"/>
      </w:r>
      <w:r>
        <w:rPr>
          <w:rFonts w:hint="eastAsia" w:ascii="宋体" w:hAnsi="宋体"/>
          <w:b/>
          <w:sz w:val="32"/>
          <w:szCs w:val="32"/>
        </w:rPr>
        <w:t>商务技术文件</w:t>
      </w:r>
    </w:p>
    <w:p>
      <w:pPr>
        <w:spacing w:line="500" w:lineRule="exact"/>
        <w:jc w:val="center"/>
        <w:rPr>
          <w:rFonts w:ascii="宋体" w:hAnsi="宋体"/>
          <w:b/>
          <w:bCs/>
          <w:sz w:val="28"/>
          <w:szCs w:val="36"/>
        </w:rPr>
      </w:pPr>
      <w:r>
        <w:rPr>
          <w:rFonts w:hint="eastAsia" w:ascii="宋体" w:hAnsi="宋体"/>
          <w:sz w:val="28"/>
          <w:szCs w:val="28"/>
        </w:rPr>
        <w:t xml:space="preserve"> 一、</w:t>
      </w:r>
      <w:r>
        <w:rPr>
          <w:rFonts w:hint="eastAsia" w:ascii="宋体" w:hAnsi="宋体"/>
          <w:b/>
          <w:bCs/>
          <w:sz w:val="28"/>
          <w:szCs w:val="36"/>
        </w:rPr>
        <w:t>投</w:t>
      </w:r>
      <w:r>
        <w:rPr>
          <w:rFonts w:ascii="宋体" w:hAnsi="宋体"/>
          <w:b/>
          <w:bCs/>
          <w:sz w:val="28"/>
          <w:szCs w:val="36"/>
        </w:rPr>
        <w:t xml:space="preserve"> 标 函</w:t>
      </w:r>
    </w:p>
    <w:p>
      <w:pPr>
        <w:snapToGrid w:val="0"/>
        <w:spacing w:line="320" w:lineRule="exact"/>
        <w:rPr>
          <w:rFonts w:ascii="宋体" w:hAnsi="宋体"/>
          <w:bCs/>
          <w:sz w:val="24"/>
          <w:szCs w:val="30"/>
        </w:rPr>
      </w:pPr>
    </w:p>
    <w:p>
      <w:pPr>
        <w:spacing w:line="400" w:lineRule="exact"/>
        <w:rPr>
          <w:b/>
        </w:rPr>
      </w:pPr>
      <w:r>
        <w:rPr>
          <w:rFonts w:hint="eastAsia"/>
          <w:b/>
        </w:rPr>
        <w:t>致：宁波市鄞州区公共</w:t>
      </w:r>
      <w:r>
        <w:rPr>
          <w:rFonts w:hint="eastAsia" w:ascii="宋体"/>
          <w:b/>
          <w:bCs/>
        </w:rPr>
        <w:t>资源</w:t>
      </w:r>
      <w:r>
        <w:rPr>
          <w:rFonts w:hint="eastAsia"/>
          <w:b/>
        </w:rPr>
        <w:t>交易中心</w:t>
      </w:r>
    </w:p>
    <w:p>
      <w:pPr>
        <w:spacing w:line="400" w:lineRule="exact"/>
        <w:ind w:firstLine="480"/>
      </w:pPr>
      <w:r>
        <w:rPr>
          <w:rFonts w:hint="eastAsia"/>
        </w:rPr>
        <w:t>根据贵方为＿＿＿＿＿＿＿＿＿＿＿＿＿＿＿项目的投标邀请＿＿＿＿＿＿＿＿（招标编号），签字代表＿＿＿＿＿＿＿＿＿＿＿（全名、职务）经正式授权并代表投标</w:t>
      </w:r>
      <w:r>
        <w:rPr>
          <w:rFonts w:hint="eastAsia"/>
          <w:lang w:eastAsia="zh-CN"/>
        </w:rPr>
        <w:t>人</w:t>
      </w:r>
      <w:r>
        <w:rPr>
          <w:rFonts w:hint="eastAsia"/>
        </w:rPr>
        <w:t>＿＿＿＿＿＿＿＿＿（投标</w:t>
      </w:r>
      <w:r>
        <w:rPr>
          <w:rFonts w:hint="eastAsia"/>
          <w:lang w:eastAsia="zh-CN"/>
        </w:rPr>
        <w:t>人</w:t>
      </w:r>
      <w:r>
        <w:rPr>
          <w:rFonts w:hint="eastAsia"/>
        </w:rPr>
        <w:t>名称、地址）提交下述文件：</w:t>
      </w:r>
    </w:p>
    <w:p>
      <w:pPr>
        <w:spacing w:line="400" w:lineRule="exact"/>
        <w:ind w:left="480"/>
        <w:rPr>
          <w:rFonts w:ascii="宋体" w:hAnsi="宋体"/>
        </w:rPr>
      </w:pPr>
      <w:r>
        <w:rPr>
          <w:rFonts w:hint="eastAsia"/>
        </w:rPr>
        <w:t>（</w:t>
      </w:r>
      <w:r>
        <w:rPr>
          <w:rFonts w:hint="eastAsia" w:ascii="宋体" w:hAnsi="宋体"/>
        </w:rPr>
        <w:t>1） 商务技术文件</w:t>
      </w:r>
    </w:p>
    <w:p>
      <w:pPr>
        <w:spacing w:line="400" w:lineRule="exact"/>
        <w:ind w:left="480"/>
        <w:rPr>
          <w:rFonts w:ascii="宋体" w:hAnsi="宋体"/>
        </w:rPr>
      </w:pPr>
      <w:r>
        <w:rPr>
          <w:rFonts w:hint="eastAsia" w:ascii="宋体" w:hAnsi="宋体"/>
        </w:rPr>
        <w:t>（2）报价文件</w:t>
      </w:r>
    </w:p>
    <w:p>
      <w:pPr>
        <w:spacing w:line="400" w:lineRule="exact"/>
        <w:ind w:left="480"/>
        <w:rPr>
          <w:rFonts w:ascii="宋体" w:hAnsi="宋体"/>
        </w:rPr>
      </w:pPr>
      <w:r>
        <w:rPr>
          <w:rFonts w:hint="eastAsia" w:ascii="宋体" w:hAnsi="宋体"/>
        </w:rPr>
        <w:t>（3）资格证明文件</w:t>
      </w:r>
    </w:p>
    <w:p>
      <w:pPr>
        <w:spacing w:line="400" w:lineRule="exact"/>
        <w:ind w:left="480"/>
        <w:rPr>
          <w:rFonts w:ascii="宋体" w:hAnsi="宋体"/>
        </w:rPr>
      </w:pPr>
      <w:r>
        <w:rPr>
          <w:rFonts w:hint="eastAsia" w:ascii="宋体" w:hAnsi="宋体"/>
        </w:rPr>
        <w:t>（4）服务承诺</w:t>
      </w:r>
    </w:p>
    <w:p>
      <w:pPr>
        <w:spacing w:line="400" w:lineRule="exact"/>
        <w:ind w:firstLine="480"/>
        <w:rPr>
          <w:rFonts w:ascii="宋体" w:hAnsi="宋体"/>
        </w:rPr>
      </w:pPr>
      <w:r>
        <w:rPr>
          <w:rFonts w:hint="eastAsia" w:ascii="宋体" w:hAnsi="宋体"/>
        </w:rPr>
        <w:t>（5）其他相关文件</w:t>
      </w:r>
    </w:p>
    <w:p>
      <w:pPr>
        <w:spacing w:line="400" w:lineRule="exact"/>
        <w:ind w:firstLine="480"/>
      </w:pPr>
    </w:p>
    <w:p>
      <w:pPr>
        <w:spacing w:line="400" w:lineRule="exact"/>
        <w:ind w:firstLine="210" w:firstLineChars="100"/>
        <w:rPr>
          <w:rFonts w:ascii="宋体" w:hAnsi="宋体"/>
        </w:rPr>
      </w:pPr>
      <w:r>
        <w:rPr>
          <w:rFonts w:hint="eastAsia" w:ascii="宋体" w:hAnsi="宋体"/>
        </w:rPr>
        <w:t>据此函，签字代表宣布同意如下：</w:t>
      </w:r>
    </w:p>
    <w:p>
      <w:pPr>
        <w:spacing w:line="400" w:lineRule="exact"/>
        <w:ind w:firstLine="420" w:firstLineChars="200"/>
        <w:rPr>
          <w:rFonts w:ascii="宋体" w:hAnsi="宋体"/>
        </w:rPr>
      </w:pPr>
      <w:r>
        <w:rPr>
          <w:rFonts w:ascii="宋体" w:hAnsi="宋体"/>
        </w:rPr>
        <w:t>1</w:t>
      </w:r>
      <w:r>
        <w:rPr>
          <w:rFonts w:hint="eastAsia" w:ascii="宋体" w:hAnsi="宋体"/>
        </w:rPr>
        <w:t>、投标</w:t>
      </w:r>
      <w:r>
        <w:rPr>
          <w:rFonts w:hint="eastAsia" w:ascii="宋体" w:hAnsi="宋体"/>
          <w:lang w:eastAsia="zh-CN"/>
        </w:rPr>
        <w:t>人</w:t>
      </w:r>
      <w:r>
        <w:rPr>
          <w:rFonts w:hint="eastAsia" w:ascii="宋体" w:hAnsi="宋体"/>
        </w:rPr>
        <w:t>将严格遵守《中华人民共和国政府采购法》及相关法规，履行法律规定的责任和义务。</w:t>
      </w:r>
    </w:p>
    <w:p>
      <w:pPr>
        <w:spacing w:line="400" w:lineRule="exact"/>
        <w:ind w:firstLine="420" w:firstLineChars="200"/>
        <w:rPr>
          <w:rFonts w:ascii="宋体" w:hAnsi="宋体"/>
        </w:rPr>
      </w:pPr>
      <w:r>
        <w:rPr>
          <w:rFonts w:ascii="宋体" w:hAnsi="宋体"/>
        </w:rPr>
        <w:t>2</w:t>
      </w:r>
      <w:r>
        <w:rPr>
          <w:rFonts w:hint="eastAsia" w:ascii="宋体" w:hAnsi="宋体"/>
        </w:rPr>
        <w:t>、投标</w:t>
      </w:r>
      <w:r>
        <w:rPr>
          <w:rFonts w:hint="eastAsia" w:ascii="宋体" w:hAnsi="宋体"/>
          <w:lang w:eastAsia="zh-CN"/>
        </w:rPr>
        <w:t>人</w:t>
      </w:r>
      <w:r>
        <w:rPr>
          <w:rFonts w:hint="eastAsia" w:ascii="宋体" w:hAnsi="宋体"/>
        </w:rPr>
        <w:t>已详细审查并理解全部招标文件，已完全明确招标文件中《鄞州区加强政府采购售后服务、质量管理须知》和《宁波市鄞州区政府采购供应商诚信管理办法》告知的全部内容。</w:t>
      </w:r>
    </w:p>
    <w:p>
      <w:pPr>
        <w:spacing w:line="400" w:lineRule="exact"/>
        <w:ind w:firstLine="420" w:firstLineChars="200"/>
        <w:rPr>
          <w:rFonts w:ascii="宋体" w:hAnsi="宋体"/>
        </w:rPr>
      </w:pPr>
      <w:r>
        <w:rPr>
          <w:rFonts w:ascii="宋体" w:hAnsi="宋体"/>
        </w:rPr>
        <w:t>3</w:t>
      </w:r>
      <w:r>
        <w:rPr>
          <w:rFonts w:hint="eastAsia" w:ascii="宋体" w:hAnsi="宋体"/>
        </w:rPr>
        <w:t>、投标</w:t>
      </w:r>
      <w:r>
        <w:rPr>
          <w:rFonts w:hint="eastAsia" w:ascii="宋体" w:hAnsi="宋体"/>
          <w:lang w:eastAsia="zh-CN"/>
        </w:rPr>
        <w:t>人</w:t>
      </w:r>
      <w:r>
        <w:rPr>
          <w:rFonts w:hint="eastAsia" w:ascii="宋体" w:hAnsi="宋体"/>
        </w:rPr>
        <w:t>将按招标文件规定履行合同责任和义务。</w:t>
      </w:r>
    </w:p>
    <w:p>
      <w:pPr>
        <w:spacing w:line="400" w:lineRule="exact"/>
        <w:ind w:firstLine="420" w:firstLineChars="200"/>
        <w:rPr>
          <w:rFonts w:ascii="宋体" w:hAnsi="宋体"/>
        </w:rPr>
      </w:pPr>
      <w:r>
        <w:rPr>
          <w:rFonts w:ascii="宋体" w:hAnsi="宋体"/>
        </w:rPr>
        <w:t>4</w:t>
      </w:r>
      <w:r>
        <w:rPr>
          <w:rFonts w:hint="eastAsia" w:ascii="宋体" w:hAnsi="宋体"/>
        </w:rPr>
        <w:t>、本投标自开标日起有效期为9</w:t>
      </w:r>
      <w:r>
        <w:rPr>
          <w:rFonts w:ascii="宋体" w:hAnsi="宋体"/>
        </w:rPr>
        <w:t>0</w:t>
      </w:r>
      <w:r>
        <w:rPr>
          <w:rFonts w:hint="eastAsia" w:ascii="宋体" w:hAnsi="宋体"/>
        </w:rPr>
        <w:t>天。</w:t>
      </w:r>
    </w:p>
    <w:p>
      <w:pPr>
        <w:spacing w:line="400" w:lineRule="exact"/>
        <w:ind w:firstLine="420" w:firstLineChars="200"/>
        <w:rPr>
          <w:rFonts w:ascii="宋体" w:hAnsi="宋体"/>
        </w:rPr>
      </w:pPr>
      <w:r>
        <w:rPr>
          <w:rFonts w:ascii="宋体" w:hAnsi="宋体"/>
        </w:rPr>
        <w:t>5</w:t>
      </w:r>
      <w:r>
        <w:rPr>
          <w:rFonts w:hint="eastAsia" w:ascii="宋体" w:hAnsi="宋体"/>
        </w:rPr>
        <w:t>、开标后撤回投标文件、中标后放弃中标或中标后无正当理由不与采购人签订合同的，则同意不向贵方追回投标保证金；</w:t>
      </w:r>
    </w:p>
    <w:p>
      <w:pPr>
        <w:spacing w:line="400" w:lineRule="exact"/>
        <w:ind w:firstLine="420" w:firstLineChars="200"/>
        <w:rPr>
          <w:rFonts w:ascii="宋体" w:hAnsi="宋体"/>
        </w:rPr>
      </w:pPr>
      <w:r>
        <w:rPr>
          <w:rFonts w:hint="eastAsia" w:ascii="宋体" w:hAnsi="宋体"/>
          <w:bCs/>
        </w:rPr>
        <w:t>6、在招投标过程中，投标</w:t>
      </w:r>
      <w:r>
        <w:rPr>
          <w:rFonts w:hint="eastAsia" w:ascii="宋体" w:hAnsi="宋体"/>
          <w:bCs/>
          <w:lang w:eastAsia="zh-CN"/>
        </w:rPr>
        <w:t>人</w:t>
      </w:r>
      <w:r>
        <w:rPr>
          <w:rFonts w:hint="eastAsia" w:ascii="宋体" w:hAnsi="宋体"/>
          <w:bCs/>
        </w:rPr>
        <w:t>以提前报备或用其它不良手段阻止预中标人获得货源的、在开评标过程中投标</w:t>
      </w:r>
      <w:r>
        <w:rPr>
          <w:rFonts w:hint="eastAsia" w:ascii="宋体" w:hAnsi="宋体"/>
          <w:bCs/>
          <w:lang w:eastAsia="zh-CN"/>
        </w:rPr>
        <w:t>人</w:t>
      </w:r>
      <w:r>
        <w:rPr>
          <w:rFonts w:hint="eastAsia" w:ascii="宋体" w:hAnsi="宋体"/>
          <w:bCs/>
        </w:rPr>
        <w:t>放弃投标的，愿意接受贵中心作为不良行为公示处理；</w:t>
      </w:r>
    </w:p>
    <w:p>
      <w:pPr>
        <w:spacing w:line="400" w:lineRule="exact"/>
        <w:ind w:firstLine="420" w:firstLineChars="200"/>
        <w:rPr>
          <w:rFonts w:ascii="宋体" w:hAnsi="宋体"/>
        </w:rPr>
      </w:pPr>
      <w:r>
        <w:rPr>
          <w:rFonts w:ascii="宋体" w:hAnsi="宋体"/>
        </w:rPr>
        <w:t>7</w:t>
      </w:r>
      <w:r>
        <w:rPr>
          <w:rFonts w:hint="eastAsia" w:ascii="宋体" w:hAnsi="宋体"/>
        </w:rPr>
        <w:t>、提交的投标文件和说明都是准确和真实的，如向招标人提供不真实文件，或提供虚假材料谋取中标等有关情形的，愿意按照</w:t>
      </w:r>
      <w:r>
        <w:rPr>
          <w:rFonts w:hint="eastAsia" w:ascii="宋体" w:hAnsi="宋体"/>
          <w:b/>
          <w:bCs/>
        </w:rPr>
        <w:t>《中华人民共和国政府采购法》第七十七条</w:t>
      </w:r>
      <w:r>
        <w:rPr>
          <w:rFonts w:hint="eastAsia" w:ascii="宋体" w:hAnsi="宋体"/>
        </w:rPr>
        <w:t>规定接受处罚，且不退还投标保证金；</w:t>
      </w:r>
    </w:p>
    <w:p>
      <w:pPr>
        <w:spacing w:line="400" w:lineRule="exact"/>
        <w:ind w:firstLine="480"/>
        <w:rPr>
          <w:rFonts w:ascii="宋体" w:hAnsi="宋体"/>
        </w:rPr>
      </w:pPr>
      <w:r>
        <w:rPr>
          <w:rFonts w:ascii="宋体" w:hAnsi="宋体"/>
        </w:rPr>
        <w:t>8</w:t>
      </w:r>
      <w:r>
        <w:rPr>
          <w:rFonts w:hint="eastAsia" w:ascii="宋体" w:hAnsi="宋体"/>
        </w:rPr>
        <w:t>、承诺应贵方要求提供任何与该项目投标有关的数据、情况和技术资料；</w:t>
      </w:r>
    </w:p>
    <w:p>
      <w:pPr>
        <w:spacing w:line="400" w:lineRule="exact"/>
        <w:ind w:firstLine="480"/>
        <w:rPr>
          <w:rFonts w:ascii="宋体" w:hAnsi="宋体"/>
        </w:rPr>
      </w:pPr>
      <w:r>
        <w:rPr>
          <w:rFonts w:ascii="宋体" w:hAnsi="宋体"/>
        </w:rPr>
        <w:t>9</w:t>
      </w:r>
      <w:r>
        <w:rPr>
          <w:rFonts w:hint="eastAsia" w:ascii="宋体" w:hAnsi="宋体"/>
        </w:rPr>
        <w:t>、与本投标有关的一切正式往来通讯请寄：</w:t>
      </w:r>
    </w:p>
    <w:p>
      <w:pPr>
        <w:spacing w:line="400" w:lineRule="exact"/>
        <w:ind w:firstLine="480"/>
      </w:pPr>
      <w:r>
        <w:rPr>
          <w:rFonts w:hint="eastAsia" w:ascii="宋体" w:hAnsi="宋体"/>
        </w:rPr>
        <w:t>地</w:t>
      </w:r>
      <w:r>
        <w:rPr>
          <w:rFonts w:hint="eastAsia"/>
        </w:rPr>
        <w:t>址：＿＿＿＿＿＿＿＿＿＿＿邮编：＿＿＿＿＿＿＿＿＿＿＿</w:t>
      </w:r>
    </w:p>
    <w:p>
      <w:pPr>
        <w:spacing w:line="400" w:lineRule="exact"/>
        <w:ind w:firstLine="480"/>
      </w:pPr>
      <w:r>
        <w:rPr>
          <w:rFonts w:hint="eastAsia"/>
        </w:rPr>
        <w:t>电话：＿＿＿＿＿＿＿＿＿＿＿传真：＿＿＿＿＿＿＿＿＿＿＿</w:t>
      </w:r>
    </w:p>
    <w:p>
      <w:pPr>
        <w:spacing w:line="400" w:lineRule="exact"/>
        <w:ind w:firstLine="480"/>
      </w:pPr>
      <w:r>
        <w:rPr>
          <w:rFonts w:hint="eastAsia"/>
        </w:rPr>
        <w:t>投标</w:t>
      </w:r>
      <w:r>
        <w:rPr>
          <w:rFonts w:hint="eastAsia"/>
          <w:lang w:eastAsia="zh-CN"/>
        </w:rPr>
        <w:t>人</w:t>
      </w:r>
      <w:r>
        <w:rPr>
          <w:rFonts w:hint="eastAsia"/>
        </w:rPr>
        <w:t>名称：＿＿＿＿＿＿＿＿＿＿＿＿＿（公章）</w:t>
      </w:r>
    </w:p>
    <w:p>
      <w:pPr>
        <w:spacing w:line="400" w:lineRule="exact"/>
        <w:ind w:firstLine="480"/>
      </w:pPr>
      <w:r>
        <w:rPr>
          <w:rFonts w:hint="eastAsia"/>
        </w:rPr>
        <w:t>投标</w:t>
      </w:r>
      <w:r>
        <w:rPr>
          <w:rFonts w:hint="eastAsia"/>
          <w:lang w:eastAsia="zh-CN"/>
        </w:rPr>
        <w:t>人</w:t>
      </w:r>
      <w:r>
        <w:rPr>
          <w:rFonts w:hint="eastAsia"/>
        </w:rPr>
        <w:t>代表姓名、职务：＿＿＿＿＿＿＿＿＿＿＿</w:t>
      </w:r>
    </w:p>
    <w:p>
      <w:pPr>
        <w:spacing w:line="400" w:lineRule="exact"/>
        <w:ind w:firstLine="480"/>
        <w:rPr>
          <w:szCs w:val="20"/>
        </w:rPr>
      </w:pPr>
      <w:r>
        <w:rPr>
          <w:rFonts w:hint="eastAsia"/>
        </w:rPr>
        <w:t>投标日期：＿＿＿＿年＿＿＿月＿＿＿日</w:t>
      </w:r>
      <w:r>
        <w:rPr>
          <w:rFonts w:hint="eastAsia"/>
          <w:lang w:val="en-US" w:eastAsia="zh-CN"/>
        </w:rPr>
        <w:t xml:space="preserve">                        </w:t>
      </w:r>
      <w:r>
        <w:rPr>
          <w:rFonts w:hint="eastAsia"/>
        </w:rPr>
        <w:t>全权代表签字：＿＿＿＿＿</w:t>
      </w:r>
    </w:p>
    <w:p>
      <w:pPr>
        <w:spacing w:after="156" w:line="400" w:lineRule="exact"/>
        <w:jc w:val="center"/>
        <w:rPr>
          <w:rFonts w:hint="eastAsia" w:ascii="宋体" w:hAnsi="宋体"/>
          <w:sz w:val="24"/>
        </w:rPr>
      </w:pPr>
      <w:r>
        <w:rPr>
          <w:rFonts w:ascii="宋体" w:hAnsi="宋体"/>
          <w:sz w:val="24"/>
        </w:rPr>
        <w:br w:type="page"/>
      </w:r>
    </w:p>
    <w:p>
      <w:pPr>
        <w:spacing w:after="156" w:line="400" w:lineRule="exact"/>
        <w:jc w:val="center"/>
        <w:rPr>
          <w:rFonts w:ascii="宋体" w:hAnsi="宋体"/>
          <w:b/>
          <w:sz w:val="28"/>
          <w:szCs w:val="28"/>
        </w:rPr>
      </w:pPr>
      <w:r>
        <w:rPr>
          <w:rFonts w:hint="eastAsia" w:ascii="宋体" w:hAnsi="宋体"/>
          <w:b/>
          <w:sz w:val="28"/>
          <w:szCs w:val="28"/>
        </w:rPr>
        <w:t>二、法定代表人授权书（格式）</w:t>
      </w:r>
    </w:p>
    <w:p>
      <w:pPr>
        <w:spacing w:line="460" w:lineRule="exact"/>
        <w:jc w:val="center"/>
        <w:rPr>
          <w:rFonts w:ascii="宋体" w:hAnsi="宋体"/>
          <w:b/>
          <w:szCs w:val="21"/>
        </w:rPr>
      </w:pPr>
      <w:r>
        <w:rPr>
          <w:rFonts w:hint="eastAsia" w:ascii="宋体" w:hAnsi="宋体"/>
          <w:b/>
          <w:szCs w:val="21"/>
        </w:rPr>
        <w:t>投标编号：</w:t>
      </w:r>
    </w:p>
    <w:p>
      <w:pPr>
        <w:spacing w:line="460" w:lineRule="exact"/>
        <w:jc w:val="center"/>
        <w:rPr>
          <w:rFonts w:ascii="宋体" w:hAnsi="宋体"/>
          <w:b/>
          <w:szCs w:val="21"/>
        </w:rPr>
      </w:pPr>
      <w:r>
        <w:rPr>
          <w:rFonts w:hint="eastAsia" w:ascii="宋体" w:hAnsi="宋体"/>
          <w:b/>
          <w:szCs w:val="21"/>
        </w:rPr>
        <w:t>日期：</w:t>
      </w:r>
    </w:p>
    <w:p>
      <w:pPr>
        <w:spacing w:line="460" w:lineRule="exact"/>
        <w:jc w:val="center"/>
        <w:rPr>
          <w:rFonts w:ascii="宋体" w:hAnsi="宋体"/>
          <w:b/>
          <w:szCs w:val="21"/>
        </w:rPr>
      </w:pPr>
    </w:p>
    <w:p>
      <w:pPr>
        <w:spacing w:line="460" w:lineRule="exact"/>
        <w:rPr>
          <w:rFonts w:ascii="宋体" w:hAnsi="宋体"/>
          <w:b/>
          <w:szCs w:val="21"/>
        </w:rPr>
      </w:pPr>
      <w:r>
        <w:rPr>
          <w:rFonts w:hint="eastAsia" w:ascii="宋体" w:hAnsi="宋体"/>
          <w:b/>
          <w:szCs w:val="21"/>
        </w:rPr>
        <w:t>宁波市鄞州区公共资源交易中心：</w:t>
      </w:r>
    </w:p>
    <w:p>
      <w:pPr>
        <w:pStyle w:val="19"/>
        <w:spacing w:line="460" w:lineRule="exact"/>
        <w:ind w:firstLine="525" w:firstLineChars="250"/>
        <w:rPr>
          <w:rFonts w:ascii="宋体" w:eastAsia="宋体"/>
          <w:sz w:val="21"/>
          <w:szCs w:val="21"/>
        </w:rPr>
      </w:pPr>
      <w:r>
        <w:rPr>
          <w:rFonts w:hint="eastAsia" w:ascii="宋体" w:eastAsia="宋体"/>
          <w:sz w:val="21"/>
          <w:szCs w:val="21"/>
        </w:rPr>
        <w:t>＿＿＿＿＿＿＿＿＿＿＿＿＿＿＿系中华人民共和国合法企业，地址：＿＿＿＿＿＿＿＿＿＿，特授权＿＿＿＿＿代表我公司（单位）全权办理针对上述＿＿＿＿＿＿＿＿＿＿＿项目的投标、参与开标、谈判、签约等具体工作，并签署全部有关的文件、协议及合同。</w:t>
      </w:r>
    </w:p>
    <w:p>
      <w:pPr>
        <w:spacing w:line="460" w:lineRule="exact"/>
        <w:ind w:firstLine="480"/>
        <w:rPr>
          <w:rFonts w:ascii="宋体" w:hAnsi="宋体"/>
          <w:szCs w:val="21"/>
        </w:rPr>
      </w:pPr>
      <w:r>
        <w:rPr>
          <w:rFonts w:hint="eastAsia" w:ascii="宋体" w:hAnsi="宋体"/>
          <w:szCs w:val="21"/>
        </w:rPr>
        <w:t>我公司（单位）对被授权人的签名负全部责任。</w:t>
      </w:r>
    </w:p>
    <w:p>
      <w:pPr>
        <w:spacing w:line="460" w:lineRule="exact"/>
        <w:ind w:firstLine="480"/>
        <w:rPr>
          <w:rFonts w:ascii="宋体" w:hAnsi="宋体"/>
          <w:szCs w:val="21"/>
        </w:rPr>
      </w:pPr>
      <w:r>
        <w:rPr>
          <w:rFonts w:hint="eastAsia" w:ascii="宋体" w:hAnsi="宋体"/>
          <w:szCs w:val="21"/>
        </w:rPr>
        <w:t>在撤销授权的书面通知送达你处以前，本授权书一直有效，被授权人签署的所有文件（在授权书有效期内签署的）不因授权的撤销而失效。</w:t>
      </w:r>
    </w:p>
    <w:p>
      <w:pPr>
        <w:spacing w:line="460" w:lineRule="exact"/>
        <w:ind w:firstLine="480"/>
        <w:rPr>
          <w:rFonts w:ascii="宋体" w:hAnsi="宋体"/>
          <w:szCs w:val="21"/>
        </w:rPr>
      </w:pPr>
    </w:p>
    <w:p>
      <w:pPr>
        <w:spacing w:line="460" w:lineRule="exact"/>
        <w:ind w:firstLine="480"/>
        <w:rPr>
          <w:rFonts w:ascii="宋体" w:hAnsi="宋体"/>
          <w:b/>
          <w:szCs w:val="21"/>
        </w:rPr>
      </w:pPr>
      <w:r>
        <w:rPr>
          <w:rFonts w:hint="eastAsia" w:ascii="宋体" w:hAnsi="宋体"/>
          <w:b/>
          <w:szCs w:val="21"/>
        </w:rPr>
        <w:t>被授权人情况：</w:t>
      </w:r>
    </w:p>
    <w:p>
      <w:pPr>
        <w:spacing w:line="460" w:lineRule="exact"/>
        <w:ind w:firstLine="480"/>
        <w:rPr>
          <w:rFonts w:ascii="宋体" w:hAnsi="宋体"/>
          <w:b/>
          <w:szCs w:val="21"/>
        </w:rPr>
      </w:pPr>
      <w:r>
        <w:rPr>
          <w:rFonts w:hint="eastAsia" w:ascii="宋体" w:hAnsi="宋体"/>
          <w:b/>
          <w:szCs w:val="21"/>
        </w:rPr>
        <w:t>姓名：性别：年龄：</w:t>
      </w:r>
    </w:p>
    <w:p>
      <w:pPr>
        <w:spacing w:line="460" w:lineRule="exact"/>
        <w:ind w:firstLine="480"/>
        <w:rPr>
          <w:rFonts w:ascii="宋体" w:hAnsi="宋体"/>
          <w:b/>
          <w:szCs w:val="21"/>
        </w:rPr>
      </w:pPr>
      <w:r>
        <w:rPr>
          <w:rFonts w:hint="eastAsia" w:ascii="宋体" w:hAnsi="宋体"/>
          <w:b/>
          <w:szCs w:val="21"/>
        </w:rPr>
        <w:t>身份证号码：职务：</w:t>
      </w:r>
    </w:p>
    <w:p>
      <w:pPr>
        <w:spacing w:line="460" w:lineRule="exact"/>
        <w:ind w:firstLine="480"/>
        <w:rPr>
          <w:rFonts w:ascii="宋体" w:hAnsi="宋体"/>
          <w:b/>
          <w:szCs w:val="21"/>
        </w:rPr>
      </w:pPr>
      <w:r>
        <w:rPr>
          <w:rFonts w:hint="eastAsia" w:ascii="宋体" w:hAnsi="宋体"/>
          <w:b/>
          <w:szCs w:val="21"/>
        </w:rPr>
        <w:t>联系电话：</w:t>
      </w:r>
    </w:p>
    <w:p>
      <w:pPr>
        <w:spacing w:line="460" w:lineRule="exact"/>
        <w:ind w:firstLine="480"/>
        <w:rPr>
          <w:rFonts w:ascii="宋体" w:hAnsi="宋体"/>
          <w:b/>
          <w:szCs w:val="21"/>
        </w:rPr>
      </w:pPr>
      <w:r>
        <w:rPr>
          <w:rFonts w:hint="eastAsia" w:ascii="宋体" w:hAnsi="宋体"/>
          <w:b/>
          <w:szCs w:val="21"/>
        </w:rPr>
        <w:t>通讯地址：</w:t>
      </w:r>
    </w:p>
    <w:p>
      <w:pPr>
        <w:spacing w:line="460" w:lineRule="exact"/>
        <w:ind w:firstLine="480"/>
        <w:rPr>
          <w:rFonts w:ascii="宋体" w:hAnsi="宋体"/>
          <w:b/>
          <w:szCs w:val="21"/>
        </w:rPr>
      </w:pPr>
      <w:r>
        <w:rPr>
          <w:rFonts w:hint="eastAsia" w:ascii="宋体" w:hAnsi="宋体"/>
          <w:b/>
          <w:szCs w:val="21"/>
        </w:rPr>
        <w:t>邮编：</w:t>
      </w:r>
    </w:p>
    <w:p>
      <w:pPr>
        <w:spacing w:line="460" w:lineRule="exact"/>
        <w:ind w:firstLine="480"/>
        <w:rPr>
          <w:rFonts w:ascii="宋体" w:hAnsi="宋体"/>
          <w:szCs w:val="21"/>
          <w:u w:val="single"/>
        </w:rPr>
      </w:pPr>
      <w:r>
        <w:rPr>
          <w:rFonts w:hint="eastAsia" w:ascii="宋体" w:hAnsi="宋体"/>
          <w:b/>
          <w:szCs w:val="21"/>
        </w:rPr>
        <w:t>被授权人签名：</w:t>
      </w:r>
    </w:p>
    <w:p>
      <w:pPr>
        <w:spacing w:line="460" w:lineRule="exact"/>
        <w:ind w:firstLine="5622"/>
        <w:rPr>
          <w:rFonts w:ascii="宋体" w:hAnsi="宋体"/>
          <w:b/>
          <w:szCs w:val="21"/>
        </w:rPr>
      </w:pPr>
    </w:p>
    <w:p>
      <w:pPr>
        <w:spacing w:line="460" w:lineRule="exact"/>
        <w:rPr>
          <w:rFonts w:ascii="宋体" w:hAnsi="宋体"/>
          <w:b/>
          <w:szCs w:val="21"/>
        </w:rPr>
      </w:pPr>
    </w:p>
    <w:p>
      <w:pPr>
        <w:spacing w:line="600" w:lineRule="exact"/>
        <w:jc w:val="center"/>
      </w:pPr>
    </w:p>
    <w:p>
      <w:pPr>
        <w:spacing w:line="600" w:lineRule="exact"/>
        <w:jc w:val="center"/>
        <w:rPr>
          <w:b/>
          <w:u w:val="single"/>
        </w:rPr>
      </w:pPr>
      <w:r>
        <w:rPr>
          <w:rFonts w:hint="eastAsia"/>
          <w:b/>
        </w:rPr>
        <w:t xml:space="preserve">                          单位名称（公章）：</w:t>
      </w:r>
    </w:p>
    <w:p>
      <w:pPr>
        <w:spacing w:line="440" w:lineRule="exact"/>
        <w:ind w:firstLine="422" w:firstLineChars="200"/>
        <w:jc w:val="center"/>
        <w:rPr>
          <w:u w:val="single"/>
        </w:rPr>
      </w:pPr>
      <w:r>
        <w:rPr>
          <w:rFonts w:hint="eastAsia"/>
          <w:b/>
        </w:rPr>
        <w:t xml:space="preserve">                         法定代表人签名或盖章</w:t>
      </w:r>
      <w:r>
        <w:rPr>
          <w:rFonts w:hint="eastAsia"/>
        </w:rPr>
        <w:t>：</w:t>
      </w:r>
    </w:p>
    <w:p>
      <w:pPr>
        <w:pStyle w:val="19"/>
        <w:spacing w:line="460" w:lineRule="exact"/>
        <w:ind w:firstLine="525" w:firstLineChars="250"/>
        <w:rPr>
          <w:rFonts w:ascii="宋体" w:eastAsia="宋体"/>
          <w:sz w:val="21"/>
          <w:szCs w:val="21"/>
        </w:rPr>
      </w:pPr>
    </w:p>
    <w:p>
      <w:pPr>
        <w:pStyle w:val="19"/>
        <w:spacing w:line="460" w:lineRule="exact"/>
        <w:ind w:firstLine="527" w:firstLineChars="250"/>
        <w:rPr>
          <w:rFonts w:hint="eastAsia"/>
        </w:rPr>
      </w:pPr>
      <w:r>
        <w:rPr>
          <w:rFonts w:hint="eastAsia" w:ascii="宋体" w:eastAsia="宋体"/>
          <w:b/>
          <w:sz w:val="21"/>
          <w:szCs w:val="21"/>
        </w:rPr>
        <w:t>附：法定代表人身份证复印件（正反面）、授权代表身份证复印件（正反面）、授权代表近一个月的社保缴纳证明</w:t>
      </w:r>
      <w:r>
        <w:br w:type="page"/>
      </w:r>
    </w:p>
    <w:p>
      <w:pPr>
        <w:pStyle w:val="19"/>
        <w:spacing w:line="460" w:lineRule="exact"/>
        <w:ind w:firstLine="0" w:firstLineChars="0"/>
        <w:jc w:val="center"/>
        <w:rPr>
          <w:rFonts w:ascii="宋体" w:eastAsia="宋体"/>
          <w:sz w:val="21"/>
          <w:szCs w:val="21"/>
        </w:rPr>
      </w:pPr>
      <w:r>
        <w:rPr>
          <w:rFonts w:hint="eastAsia" w:ascii="宋体" w:eastAsia="宋体"/>
          <w:b/>
          <w:sz w:val="28"/>
          <w:szCs w:val="28"/>
        </w:rPr>
        <w:t>三、资格证明材料</w:t>
      </w:r>
    </w:p>
    <w:p>
      <w:pPr>
        <w:spacing w:line="280" w:lineRule="exact"/>
        <w:rPr>
          <w:rFonts w:ascii="宋体" w:hAnsi="宋体"/>
          <w:color w:val="000000"/>
          <w:szCs w:val="21"/>
        </w:rPr>
      </w:pPr>
    </w:p>
    <w:p>
      <w:pPr>
        <w:spacing w:line="520" w:lineRule="exact"/>
        <w:ind w:firstLine="315" w:firstLineChars="150"/>
        <w:rPr>
          <w:rFonts w:ascii="宋体" w:hAnsi="宋体"/>
        </w:rPr>
      </w:pPr>
      <w:r>
        <w:rPr>
          <w:rFonts w:hint="eastAsia" w:ascii="宋体" w:hAnsi="宋体"/>
        </w:rPr>
        <w:t>1、符合《中华人民共和国政府采购法》第二十二条规定的投标人资格条件，提供以下材料：</w:t>
      </w:r>
    </w:p>
    <w:p>
      <w:pPr>
        <w:spacing w:line="520" w:lineRule="exact"/>
        <w:rPr>
          <w:rFonts w:ascii="宋体" w:hAnsi="宋体"/>
        </w:rPr>
      </w:pPr>
      <w:r>
        <w:rPr>
          <w:rFonts w:hint="eastAsia" w:ascii="宋体" w:hAnsi="宋体"/>
        </w:rPr>
        <w:t xml:space="preserve">    ①、有效的企业法人营业执照（或事业法人登记证）、其他组织（个体工商户）的营业执照或者民办非企业单位登记证书复印件；</w:t>
      </w:r>
    </w:p>
    <w:p>
      <w:pPr>
        <w:spacing w:line="520" w:lineRule="exact"/>
        <w:rPr>
          <w:rFonts w:ascii="宋体" w:hAnsi="宋体"/>
        </w:rPr>
      </w:pPr>
      <w:r>
        <w:rPr>
          <w:rFonts w:hint="eastAsia" w:ascii="宋体" w:hAnsi="宋体"/>
        </w:rPr>
        <w:t xml:space="preserve">    ②、上一年度财务状况报表复印件，其他组织或投标人新成立不足一年，提供银行出具的资信证明材料复印件；</w:t>
      </w:r>
    </w:p>
    <w:p>
      <w:pPr>
        <w:spacing w:line="520" w:lineRule="exact"/>
        <w:rPr>
          <w:rFonts w:ascii="宋体" w:hAnsi="宋体"/>
        </w:rPr>
      </w:pPr>
      <w:r>
        <w:rPr>
          <w:rFonts w:hint="eastAsia" w:ascii="宋体" w:hAnsi="宋体"/>
        </w:rPr>
        <w:t xml:space="preserve">    ③、距开标前三个月任一个月开具的缴纳税收的凭据证明材料复印件； 如依法免税的，应提供相应文件证明其依法免税；</w:t>
      </w:r>
    </w:p>
    <w:p>
      <w:pPr>
        <w:spacing w:line="520" w:lineRule="exact"/>
        <w:rPr>
          <w:rFonts w:ascii="宋体" w:hAnsi="宋体"/>
        </w:rPr>
      </w:pPr>
      <w:r>
        <w:rPr>
          <w:rFonts w:hint="eastAsia" w:ascii="宋体" w:hAnsi="宋体"/>
        </w:rPr>
        <w:t xml:space="preserve">    ④、距开标前三个月任一个月开具的缴纳社会保险的凭据证明材料复印件； 如依法不需要缴纳社会保障资金的，应提供相应文件证明其依法不需要缴纳社会保障资金；</w:t>
      </w:r>
    </w:p>
    <w:p>
      <w:pPr>
        <w:spacing w:line="520" w:lineRule="exact"/>
        <w:jc w:val="left"/>
        <w:rPr>
          <w:rFonts w:hint="eastAsia" w:ascii="宋体" w:hAnsi="宋体"/>
        </w:rPr>
      </w:pPr>
      <w:r>
        <w:rPr>
          <w:rFonts w:hint="eastAsia" w:ascii="宋体" w:hAnsi="宋体"/>
        </w:rPr>
        <w:t xml:space="preserve">   2、投标人未被列入信用中国网站(www.creditchina.gov.cn)“记录失信被执行人或重大税收违法案件当事人名单或政府采购严重违法失信行为” 记录名单； 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p>
      <w:pPr>
        <w:spacing w:line="520" w:lineRule="exact"/>
        <w:ind w:firstLine="210" w:firstLineChars="100"/>
        <w:jc w:val="left"/>
        <w:rPr>
          <w:rFonts w:hint="eastAsia" w:ascii="宋体" w:hAnsi="宋体"/>
        </w:rPr>
      </w:pPr>
      <w:r>
        <w:rPr>
          <w:rFonts w:hint="eastAsia" w:ascii="宋体" w:hAnsi="宋体"/>
        </w:rPr>
        <w:t>3、单位负责人为同一人或者存在直接控股、管理关系的不同投标人，不得参加同一项目的政府采购活动。（提供书面声明）。</w:t>
      </w:r>
    </w:p>
    <w:p>
      <w:pPr>
        <w:spacing w:line="520" w:lineRule="exact"/>
        <w:ind w:firstLine="210" w:firstLineChars="100"/>
        <w:jc w:val="left"/>
        <w:rPr>
          <w:rFonts w:ascii="宋体" w:hAnsi="宋体"/>
        </w:rPr>
      </w:pPr>
      <w:r>
        <w:rPr>
          <w:rFonts w:hint="eastAsia" w:ascii="宋体" w:hAnsi="宋体"/>
        </w:rPr>
        <w:t>4、投标人及法定代表人或授权代表中任意一人均无行贿犯罪记录（提供书面声明）。</w:t>
      </w:r>
    </w:p>
    <w:p>
      <w:pPr>
        <w:spacing w:line="440" w:lineRule="exact"/>
        <w:jc w:val="center"/>
        <w:rPr>
          <w:rFonts w:ascii="宋体" w:hAnsi="宋体"/>
          <w:b/>
          <w:bCs/>
          <w:sz w:val="28"/>
          <w:szCs w:val="28"/>
        </w:rPr>
      </w:pPr>
      <w:r>
        <w:rPr>
          <w:rFonts w:ascii="宋体" w:hAnsi="宋体"/>
          <w:b/>
          <w:bCs/>
          <w:sz w:val="28"/>
          <w:szCs w:val="28"/>
        </w:rPr>
        <w:br w:type="page"/>
      </w:r>
    </w:p>
    <w:p>
      <w:pPr>
        <w:jc w:val="center"/>
        <w:rPr>
          <w:rFonts w:hint="eastAsia"/>
        </w:rPr>
      </w:pPr>
    </w:p>
    <w:p>
      <w:pPr>
        <w:jc w:val="center"/>
        <w:rPr>
          <w:rFonts w:hint="eastAsia" w:ascii="宋体" w:hAnsi="宋体" w:cs="宋体"/>
          <w:b/>
          <w:sz w:val="28"/>
          <w:szCs w:val="28"/>
        </w:rPr>
      </w:pPr>
      <w:r>
        <w:rPr>
          <w:rFonts w:hint="eastAsia" w:ascii="宋体" w:hAnsi="宋体" w:cs="宋体"/>
          <w:b/>
          <w:sz w:val="28"/>
          <w:szCs w:val="28"/>
        </w:rPr>
        <w:t>四、投标人情况介绍</w:t>
      </w:r>
    </w:p>
    <w:p>
      <w:pPr>
        <w:jc w:val="center"/>
        <w:rPr>
          <w:rFonts w:hint="eastAsia" w:ascii="宋体" w:hAnsi="宋体" w:cs="宋体"/>
          <w:b/>
          <w:sz w:val="28"/>
          <w:szCs w:val="28"/>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4"/>
        <w:gridCol w:w="2160"/>
        <w:gridCol w:w="1800"/>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88" w:hRule="atLeast"/>
          <w:jc w:val="center"/>
        </w:trPr>
        <w:tc>
          <w:tcPr>
            <w:tcW w:w="2934" w:type="dxa"/>
            <w:noWrap w:val="0"/>
            <w:vAlign w:val="center"/>
          </w:tcPr>
          <w:p>
            <w:pPr>
              <w:spacing w:line="440" w:lineRule="exact"/>
              <w:jc w:val="center"/>
              <w:rPr>
                <w:rFonts w:hint="eastAsia" w:ascii="宋体" w:hAnsi="宋体" w:cs="宋体"/>
              </w:rPr>
            </w:pPr>
            <w:r>
              <w:rPr>
                <w:rFonts w:hint="eastAsia" w:ascii="宋体" w:hAnsi="宋体" w:cs="宋体"/>
              </w:rPr>
              <w:t>投标人名称</w:t>
            </w:r>
          </w:p>
        </w:tc>
        <w:tc>
          <w:tcPr>
            <w:tcW w:w="2160" w:type="dxa"/>
            <w:noWrap w:val="0"/>
            <w:vAlign w:val="center"/>
          </w:tcPr>
          <w:p>
            <w:pPr>
              <w:spacing w:line="440" w:lineRule="exact"/>
              <w:jc w:val="center"/>
              <w:rPr>
                <w:rFonts w:hint="eastAsia" w:ascii="宋体" w:hAnsi="宋体" w:cs="宋体"/>
              </w:rPr>
            </w:pPr>
            <w:r>
              <w:rPr>
                <w:rFonts w:hint="eastAsia" w:ascii="宋体" w:hAnsi="宋体" w:cs="宋体"/>
              </w:rPr>
              <w:t>注册年度</w:t>
            </w:r>
          </w:p>
          <w:p>
            <w:pPr>
              <w:spacing w:line="440" w:lineRule="exact"/>
              <w:jc w:val="center"/>
              <w:rPr>
                <w:rFonts w:hint="eastAsia" w:ascii="宋体" w:hAnsi="宋体" w:cs="宋体"/>
              </w:rPr>
            </w:pPr>
            <w:r>
              <w:rPr>
                <w:rFonts w:hint="eastAsia" w:ascii="宋体" w:hAnsi="宋体" w:cs="宋体"/>
              </w:rPr>
              <w:t>及注册编号</w:t>
            </w:r>
          </w:p>
        </w:tc>
        <w:tc>
          <w:tcPr>
            <w:tcW w:w="1800" w:type="dxa"/>
            <w:noWrap w:val="0"/>
            <w:vAlign w:val="center"/>
          </w:tcPr>
          <w:p>
            <w:pPr>
              <w:spacing w:line="440" w:lineRule="exact"/>
              <w:jc w:val="center"/>
              <w:rPr>
                <w:rFonts w:hint="eastAsia" w:ascii="宋体" w:hAnsi="宋体" w:cs="宋体"/>
              </w:rPr>
            </w:pPr>
            <w:r>
              <w:rPr>
                <w:rFonts w:hint="eastAsia" w:ascii="宋体" w:hAnsi="宋体" w:cs="宋体"/>
              </w:rPr>
              <w:t>注册资金</w:t>
            </w:r>
          </w:p>
          <w:p>
            <w:pPr>
              <w:spacing w:line="440" w:lineRule="exact"/>
              <w:jc w:val="center"/>
              <w:rPr>
                <w:rFonts w:hint="eastAsia" w:ascii="宋体" w:hAnsi="宋体" w:cs="宋体"/>
              </w:rPr>
            </w:pPr>
            <w:r>
              <w:rPr>
                <w:rFonts w:hint="eastAsia" w:ascii="宋体" w:hAnsi="宋体" w:cs="宋体"/>
              </w:rPr>
              <w:t>（万元）</w:t>
            </w:r>
          </w:p>
        </w:tc>
        <w:tc>
          <w:tcPr>
            <w:tcW w:w="2851" w:type="dxa"/>
            <w:noWrap w:val="0"/>
            <w:vAlign w:val="center"/>
          </w:tcPr>
          <w:p>
            <w:pPr>
              <w:spacing w:line="440" w:lineRule="exact"/>
              <w:jc w:val="center"/>
              <w:rPr>
                <w:rFonts w:hint="eastAsia" w:ascii="宋体" w:hAnsi="宋体" w:cs="宋体"/>
              </w:rPr>
            </w:pPr>
            <w:r>
              <w:rPr>
                <w:rFonts w:hint="eastAsia" w:ascii="宋体" w:hAnsi="宋体" w:cs="宋体"/>
              </w:rPr>
              <w:t>资格（质）证书批准单位</w:t>
            </w:r>
          </w:p>
          <w:p>
            <w:pPr>
              <w:spacing w:line="440" w:lineRule="exact"/>
              <w:jc w:val="center"/>
              <w:rPr>
                <w:rFonts w:hint="eastAsia" w:ascii="宋体" w:hAnsi="宋体" w:cs="宋体"/>
              </w:rPr>
            </w:pPr>
            <w:r>
              <w:rPr>
                <w:rFonts w:hint="eastAsia" w:ascii="宋体" w:hAnsi="宋体" w:cs="宋体"/>
              </w:rPr>
              <w:t>等级批准时间及编号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88" w:hRule="atLeast"/>
          <w:jc w:val="center"/>
        </w:trPr>
        <w:tc>
          <w:tcPr>
            <w:tcW w:w="2934" w:type="dxa"/>
            <w:noWrap w:val="0"/>
            <w:vAlign w:val="center"/>
          </w:tcPr>
          <w:p>
            <w:pPr>
              <w:spacing w:line="440" w:lineRule="exact"/>
              <w:jc w:val="center"/>
              <w:rPr>
                <w:rFonts w:hint="eastAsia" w:ascii="宋体" w:hAnsi="宋体" w:cs="宋体"/>
              </w:rPr>
            </w:pPr>
          </w:p>
        </w:tc>
        <w:tc>
          <w:tcPr>
            <w:tcW w:w="2160" w:type="dxa"/>
            <w:noWrap w:val="0"/>
            <w:vAlign w:val="center"/>
          </w:tcPr>
          <w:p>
            <w:pPr>
              <w:spacing w:line="440" w:lineRule="exact"/>
              <w:jc w:val="center"/>
              <w:rPr>
                <w:rFonts w:hint="eastAsia" w:ascii="宋体" w:hAnsi="宋体" w:cs="宋体"/>
              </w:rPr>
            </w:pPr>
          </w:p>
        </w:tc>
        <w:tc>
          <w:tcPr>
            <w:tcW w:w="1800" w:type="dxa"/>
            <w:noWrap w:val="0"/>
            <w:vAlign w:val="center"/>
          </w:tcPr>
          <w:p>
            <w:pPr>
              <w:spacing w:line="440" w:lineRule="exact"/>
              <w:jc w:val="center"/>
              <w:rPr>
                <w:rFonts w:hint="eastAsia" w:ascii="宋体" w:hAnsi="宋体" w:cs="宋体"/>
              </w:rPr>
            </w:pPr>
          </w:p>
        </w:tc>
        <w:tc>
          <w:tcPr>
            <w:tcW w:w="2851" w:type="dxa"/>
            <w:noWrap w:val="0"/>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88" w:hRule="atLeast"/>
          <w:jc w:val="center"/>
        </w:trPr>
        <w:tc>
          <w:tcPr>
            <w:tcW w:w="2934" w:type="dxa"/>
            <w:noWrap w:val="0"/>
            <w:vAlign w:val="center"/>
          </w:tcPr>
          <w:p>
            <w:pPr>
              <w:spacing w:line="440" w:lineRule="exact"/>
              <w:jc w:val="center"/>
              <w:rPr>
                <w:rFonts w:hint="eastAsia" w:ascii="宋体" w:hAnsi="宋体" w:cs="宋体"/>
              </w:rPr>
            </w:pPr>
            <w:r>
              <w:rPr>
                <w:rFonts w:hint="eastAsia" w:ascii="宋体" w:hAnsi="宋体" w:cs="宋体"/>
              </w:rPr>
              <w:t>税务登记证编号</w:t>
            </w:r>
          </w:p>
        </w:tc>
        <w:tc>
          <w:tcPr>
            <w:tcW w:w="2160" w:type="dxa"/>
            <w:noWrap w:val="0"/>
            <w:vAlign w:val="center"/>
          </w:tcPr>
          <w:p>
            <w:pPr>
              <w:spacing w:line="440" w:lineRule="exact"/>
              <w:jc w:val="center"/>
              <w:rPr>
                <w:rFonts w:hint="eastAsia" w:ascii="宋体" w:hAnsi="宋体" w:cs="宋体"/>
              </w:rPr>
            </w:pPr>
            <w:r>
              <w:rPr>
                <w:rFonts w:hint="eastAsia" w:ascii="宋体" w:hAnsi="宋体" w:cs="宋体"/>
              </w:rPr>
              <w:t>经营场所</w:t>
            </w:r>
          </w:p>
        </w:tc>
        <w:tc>
          <w:tcPr>
            <w:tcW w:w="1800" w:type="dxa"/>
            <w:noWrap w:val="0"/>
            <w:vAlign w:val="center"/>
          </w:tcPr>
          <w:p>
            <w:pPr>
              <w:spacing w:line="440" w:lineRule="exact"/>
              <w:jc w:val="center"/>
              <w:rPr>
                <w:rFonts w:hint="eastAsia" w:ascii="宋体" w:hAnsi="宋体" w:cs="宋体"/>
              </w:rPr>
            </w:pPr>
            <w:r>
              <w:rPr>
                <w:rFonts w:hint="eastAsia" w:ascii="宋体" w:hAnsi="宋体" w:cs="宋体"/>
              </w:rPr>
              <w:t>在职</w:t>
            </w:r>
          </w:p>
          <w:p>
            <w:pPr>
              <w:spacing w:line="440" w:lineRule="exact"/>
              <w:jc w:val="center"/>
              <w:rPr>
                <w:rFonts w:hint="eastAsia" w:ascii="宋体" w:hAnsi="宋体" w:cs="宋体"/>
              </w:rPr>
            </w:pPr>
            <w:r>
              <w:rPr>
                <w:rFonts w:hint="eastAsia" w:ascii="宋体" w:hAnsi="宋体" w:cs="宋体"/>
              </w:rPr>
              <w:t>技术人数</w:t>
            </w:r>
          </w:p>
        </w:tc>
        <w:tc>
          <w:tcPr>
            <w:tcW w:w="2851" w:type="dxa"/>
            <w:noWrap w:val="0"/>
            <w:vAlign w:val="center"/>
          </w:tcPr>
          <w:p>
            <w:pPr>
              <w:spacing w:line="440" w:lineRule="exact"/>
              <w:jc w:val="center"/>
              <w:rPr>
                <w:rFonts w:hint="eastAsia" w:ascii="宋体" w:hAnsi="宋体" w:cs="宋体"/>
              </w:rPr>
            </w:pPr>
            <w:r>
              <w:rPr>
                <w:rFonts w:hint="eastAsia" w:ascii="宋体" w:hAnsi="宋体" w:cs="宋体"/>
              </w:rPr>
              <w:t>得奖或评优项目数量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88" w:hRule="atLeast"/>
          <w:jc w:val="center"/>
        </w:trPr>
        <w:tc>
          <w:tcPr>
            <w:tcW w:w="2934" w:type="dxa"/>
            <w:noWrap w:val="0"/>
            <w:vAlign w:val="center"/>
          </w:tcPr>
          <w:p>
            <w:pPr>
              <w:spacing w:line="440" w:lineRule="exact"/>
              <w:rPr>
                <w:rFonts w:hint="eastAsia" w:ascii="宋体" w:hAnsi="宋体" w:cs="宋体"/>
              </w:rPr>
            </w:pPr>
          </w:p>
        </w:tc>
        <w:tc>
          <w:tcPr>
            <w:tcW w:w="2160" w:type="dxa"/>
            <w:noWrap w:val="0"/>
            <w:vAlign w:val="center"/>
          </w:tcPr>
          <w:p>
            <w:pPr>
              <w:spacing w:line="440" w:lineRule="exact"/>
              <w:rPr>
                <w:rFonts w:hint="eastAsia" w:ascii="宋体" w:hAnsi="宋体" w:cs="宋体"/>
              </w:rPr>
            </w:pPr>
          </w:p>
        </w:tc>
        <w:tc>
          <w:tcPr>
            <w:tcW w:w="1800" w:type="dxa"/>
            <w:noWrap w:val="0"/>
            <w:vAlign w:val="center"/>
          </w:tcPr>
          <w:p>
            <w:pPr>
              <w:spacing w:line="440" w:lineRule="exact"/>
              <w:rPr>
                <w:rFonts w:hint="eastAsia" w:ascii="宋体" w:hAnsi="宋体" w:cs="宋体"/>
              </w:rPr>
            </w:pPr>
          </w:p>
        </w:tc>
        <w:tc>
          <w:tcPr>
            <w:tcW w:w="2851" w:type="dxa"/>
            <w:noWrap w:val="0"/>
            <w:vAlign w:val="center"/>
          </w:tcPr>
          <w:p>
            <w:pPr>
              <w:spacing w:line="440" w:lineRule="exact"/>
              <w:rPr>
                <w:rFonts w:hint="eastAsia" w:ascii="宋体" w:hAnsi="宋体" w:cs="宋体"/>
              </w:rPr>
            </w:pPr>
          </w:p>
        </w:tc>
      </w:tr>
    </w:tbl>
    <w:p>
      <w:pPr>
        <w:spacing w:line="440" w:lineRule="exact"/>
        <w:ind w:left="632" w:hanging="632"/>
        <w:rPr>
          <w:rFonts w:hint="eastAsia" w:ascii="宋体" w:hAnsi="宋体" w:cs="宋体"/>
          <w:b/>
        </w:rPr>
      </w:pPr>
      <w:r>
        <w:rPr>
          <w:rFonts w:hint="eastAsia" w:ascii="宋体" w:hAnsi="宋体" w:cs="宋体"/>
          <w:b/>
        </w:rPr>
        <w:t>注：1、在按要求填写好此表格后，各投标单位可以用其它的方式，就公司整体情况作出详细的介绍。</w:t>
      </w:r>
    </w:p>
    <w:p>
      <w:pPr>
        <w:spacing w:line="440" w:lineRule="exact"/>
        <w:ind w:firstLine="420"/>
        <w:rPr>
          <w:rFonts w:hint="eastAsia" w:ascii="宋体" w:hAnsi="宋体" w:cs="宋体"/>
          <w:b/>
        </w:rPr>
      </w:pPr>
      <w:r>
        <w:rPr>
          <w:rFonts w:hint="eastAsia" w:ascii="宋体" w:hAnsi="宋体" w:cs="宋体"/>
          <w:b/>
        </w:rPr>
        <w:t>2、有关资质和获奖情况需提供证书复印件。</w:t>
      </w:r>
    </w:p>
    <w:p>
      <w:pPr>
        <w:rPr>
          <w:rFonts w:hint="eastAsia" w:ascii="宋体" w:hAnsi="宋体" w:cs="宋体"/>
        </w:rPr>
      </w:pPr>
      <w:r>
        <w:rPr>
          <w:rFonts w:hint="eastAsia" w:ascii="宋体" w:hAnsi="宋体" w:cs="宋体"/>
        </w:rPr>
        <w:br w:type="page"/>
      </w:r>
    </w:p>
    <w:p>
      <w:pPr>
        <w:rPr>
          <w:rFonts w:hint="eastAsia" w:ascii="宋体" w:hAnsi="宋体" w:cs="宋体"/>
        </w:rPr>
      </w:pPr>
    </w:p>
    <w:p>
      <w:pPr>
        <w:jc w:val="center"/>
        <w:rPr>
          <w:rFonts w:hint="eastAsia" w:ascii="宋体" w:hAnsi="宋体" w:cs="宋体"/>
          <w:b/>
          <w:sz w:val="28"/>
          <w:szCs w:val="28"/>
        </w:rPr>
      </w:pPr>
      <w:r>
        <w:rPr>
          <w:rFonts w:hint="eastAsia" w:ascii="宋体" w:hAnsi="宋体" w:cs="宋体"/>
          <w:b/>
          <w:sz w:val="28"/>
          <w:szCs w:val="28"/>
        </w:rPr>
        <w:t>五、类似项目案例</w:t>
      </w:r>
    </w:p>
    <w:p>
      <w:pPr>
        <w:spacing w:line="340" w:lineRule="exact"/>
        <w:rPr>
          <w:rFonts w:hint="eastAsia" w:ascii="宋体" w:hAnsi="宋体" w:cs="宋体"/>
        </w:rPr>
      </w:pPr>
    </w:p>
    <w:tbl>
      <w:tblPr>
        <w:tblStyle w:val="23"/>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551"/>
        <w:gridCol w:w="1520"/>
        <w:gridCol w:w="1540"/>
        <w:gridCol w:w="1189"/>
        <w:gridCol w:w="1260"/>
        <w:gridCol w:w="126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936" w:hRule="atLeast"/>
          <w:jc w:val="center"/>
        </w:trPr>
        <w:tc>
          <w:tcPr>
            <w:tcW w:w="551" w:type="dxa"/>
            <w:noWrap w:val="0"/>
            <w:vAlign w:val="center"/>
          </w:tcPr>
          <w:p>
            <w:pPr>
              <w:spacing w:line="440" w:lineRule="exact"/>
              <w:jc w:val="center"/>
              <w:rPr>
                <w:rFonts w:hint="eastAsia" w:ascii="宋体" w:hAnsi="宋体" w:cs="宋体"/>
              </w:rPr>
            </w:pPr>
            <w:r>
              <w:rPr>
                <w:rFonts w:hint="eastAsia" w:ascii="宋体" w:hAnsi="宋体" w:cs="宋体"/>
              </w:rPr>
              <w:t>序号</w:t>
            </w:r>
          </w:p>
        </w:tc>
        <w:tc>
          <w:tcPr>
            <w:tcW w:w="1520" w:type="dxa"/>
            <w:noWrap w:val="0"/>
            <w:vAlign w:val="center"/>
          </w:tcPr>
          <w:p>
            <w:pPr>
              <w:spacing w:line="440" w:lineRule="exact"/>
              <w:jc w:val="center"/>
              <w:rPr>
                <w:rFonts w:hint="eastAsia" w:ascii="宋体" w:hAnsi="宋体" w:cs="宋体"/>
              </w:rPr>
            </w:pPr>
            <w:r>
              <w:rPr>
                <w:rFonts w:hint="eastAsia" w:ascii="宋体" w:hAnsi="宋体" w:cs="宋体"/>
                <w:lang w:eastAsia="zh-CN"/>
              </w:rPr>
              <w:t>项目</w:t>
            </w:r>
            <w:r>
              <w:rPr>
                <w:rFonts w:hint="eastAsia" w:ascii="宋体" w:hAnsi="宋体" w:cs="宋体"/>
              </w:rPr>
              <w:t>名称</w:t>
            </w:r>
          </w:p>
        </w:tc>
        <w:tc>
          <w:tcPr>
            <w:tcW w:w="1540" w:type="dxa"/>
            <w:noWrap w:val="0"/>
            <w:vAlign w:val="center"/>
          </w:tcPr>
          <w:p>
            <w:pPr>
              <w:spacing w:line="440" w:lineRule="exact"/>
              <w:jc w:val="center"/>
              <w:rPr>
                <w:rFonts w:hint="eastAsia" w:ascii="宋体" w:hAnsi="宋体" w:cs="宋体"/>
              </w:rPr>
            </w:pPr>
            <w:r>
              <w:rPr>
                <w:rFonts w:hint="eastAsia" w:ascii="宋体" w:hAnsi="宋体" w:cs="宋体"/>
              </w:rPr>
              <w:t>业主</w:t>
            </w:r>
          </w:p>
        </w:tc>
        <w:tc>
          <w:tcPr>
            <w:tcW w:w="1189" w:type="dxa"/>
            <w:noWrap w:val="0"/>
            <w:vAlign w:val="center"/>
          </w:tcPr>
          <w:p>
            <w:pPr>
              <w:spacing w:line="440" w:lineRule="exact"/>
              <w:jc w:val="center"/>
              <w:rPr>
                <w:rFonts w:hint="eastAsia" w:ascii="宋体" w:hAnsi="宋体" w:cs="宋体"/>
              </w:rPr>
            </w:pPr>
            <w:r>
              <w:rPr>
                <w:rFonts w:hint="eastAsia" w:ascii="宋体" w:hAnsi="宋体" w:cs="宋体"/>
              </w:rPr>
              <w:t>物业规模</w:t>
            </w:r>
          </w:p>
          <w:p>
            <w:pPr>
              <w:spacing w:line="440" w:lineRule="exact"/>
              <w:jc w:val="center"/>
              <w:rPr>
                <w:rFonts w:hint="eastAsia" w:ascii="宋体" w:hAnsi="宋体" w:cs="宋体"/>
              </w:rPr>
            </w:pPr>
            <w:r>
              <w:rPr>
                <w:rFonts w:hint="eastAsia" w:ascii="宋体" w:hAnsi="宋体" w:cs="宋体"/>
              </w:rPr>
              <w:t>（平方米）</w:t>
            </w:r>
          </w:p>
        </w:tc>
        <w:tc>
          <w:tcPr>
            <w:tcW w:w="1260" w:type="dxa"/>
            <w:noWrap w:val="0"/>
            <w:vAlign w:val="center"/>
          </w:tcPr>
          <w:p>
            <w:pPr>
              <w:spacing w:line="440" w:lineRule="exact"/>
              <w:jc w:val="center"/>
              <w:rPr>
                <w:rFonts w:hint="eastAsia" w:ascii="宋体" w:hAnsi="宋体" w:cs="宋体"/>
              </w:rPr>
            </w:pPr>
            <w:r>
              <w:rPr>
                <w:rFonts w:hint="eastAsia" w:ascii="宋体" w:hAnsi="宋体" w:cs="宋体"/>
              </w:rPr>
              <w:t>项目管理</w:t>
            </w:r>
          </w:p>
          <w:p>
            <w:pPr>
              <w:spacing w:line="440" w:lineRule="exact"/>
              <w:jc w:val="center"/>
              <w:rPr>
                <w:rFonts w:hint="eastAsia" w:ascii="宋体" w:hAnsi="宋体" w:cs="宋体"/>
              </w:rPr>
            </w:pPr>
            <w:r>
              <w:rPr>
                <w:rFonts w:hint="eastAsia" w:ascii="宋体" w:hAnsi="宋体" w:cs="宋体"/>
              </w:rPr>
              <w:t>起止时间</w:t>
            </w:r>
          </w:p>
        </w:tc>
        <w:tc>
          <w:tcPr>
            <w:tcW w:w="1260" w:type="dxa"/>
            <w:noWrap w:val="0"/>
            <w:vAlign w:val="center"/>
          </w:tcPr>
          <w:p>
            <w:pPr>
              <w:spacing w:line="440" w:lineRule="exact"/>
              <w:jc w:val="center"/>
              <w:rPr>
                <w:rFonts w:hint="eastAsia" w:ascii="宋体" w:hAnsi="宋体" w:cs="宋体"/>
              </w:rPr>
            </w:pPr>
            <w:r>
              <w:rPr>
                <w:rFonts w:hint="eastAsia" w:ascii="宋体" w:hAnsi="宋体" w:cs="宋体"/>
              </w:rPr>
              <w:t>所获奖项及</w:t>
            </w:r>
          </w:p>
          <w:p>
            <w:pPr>
              <w:spacing w:line="440" w:lineRule="exact"/>
              <w:jc w:val="center"/>
              <w:rPr>
                <w:rFonts w:hint="eastAsia" w:ascii="宋体" w:hAnsi="宋体" w:cs="宋体"/>
              </w:rPr>
            </w:pPr>
            <w:r>
              <w:rPr>
                <w:rFonts w:hint="eastAsia" w:ascii="宋体" w:hAnsi="宋体" w:cs="宋体"/>
              </w:rPr>
              <w:t>获奖时间</w:t>
            </w:r>
          </w:p>
        </w:tc>
        <w:tc>
          <w:tcPr>
            <w:tcW w:w="1260" w:type="dxa"/>
            <w:noWrap w:val="0"/>
            <w:vAlign w:val="center"/>
          </w:tcPr>
          <w:p>
            <w:pPr>
              <w:spacing w:line="440" w:lineRule="exact"/>
              <w:jc w:val="center"/>
              <w:rPr>
                <w:rFonts w:hint="eastAsia" w:ascii="宋体" w:hAnsi="宋体" w:cs="宋体"/>
              </w:rPr>
            </w:pPr>
            <w:r>
              <w:rPr>
                <w:rFonts w:hint="eastAsia" w:ascii="宋体" w:hAnsi="宋体" w:cs="宋体"/>
              </w:rPr>
              <w:t>业主联系人</w:t>
            </w:r>
          </w:p>
        </w:tc>
        <w:tc>
          <w:tcPr>
            <w:tcW w:w="1440" w:type="dxa"/>
            <w:noWrap w:val="0"/>
            <w:vAlign w:val="center"/>
          </w:tcPr>
          <w:p>
            <w:pPr>
              <w:spacing w:line="440" w:lineRule="exact"/>
              <w:jc w:val="center"/>
              <w:rPr>
                <w:rFonts w:hint="eastAsia" w:ascii="宋体" w:hAnsi="宋体" w:cs="宋体"/>
              </w:rPr>
            </w:pPr>
            <w:r>
              <w:rPr>
                <w:rFonts w:hint="eastAsia" w:ascii="宋体" w:hAnsi="宋体" w:cs="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936" w:hRule="atLeast"/>
          <w:jc w:val="center"/>
        </w:trPr>
        <w:tc>
          <w:tcPr>
            <w:tcW w:w="551" w:type="dxa"/>
            <w:noWrap w:val="0"/>
            <w:vAlign w:val="center"/>
          </w:tcPr>
          <w:p>
            <w:pPr>
              <w:spacing w:line="440" w:lineRule="exact"/>
              <w:rPr>
                <w:rFonts w:hint="eastAsia" w:ascii="宋体" w:hAnsi="宋体" w:cs="宋体"/>
              </w:rPr>
            </w:pPr>
          </w:p>
        </w:tc>
        <w:tc>
          <w:tcPr>
            <w:tcW w:w="1520" w:type="dxa"/>
            <w:noWrap w:val="0"/>
            <w:vAlign w:val="center"/>
          </w:tcPr>
          <w:p>
            <w:pPr>
              <w:spacing w:line="440" w:lineRule="exact"/>
              <w:rPr>
                <w:rFonts w:hint="eastAsia" w:ascii="宋体" w:hAnsi="宋体" w:cs="宋体"/>
              </w:rPr>
            </w:pPr>
          </w:p>
        </w:tc>
        <w:tc>
          <w:tcPr>
            <w:tcW w:w="1540" w:type="dxa"/>
            <w:noWrap w:val="0"/>
            <w:vAlign w:val="center"/>
          </w:tcPr>
          <w:p>
            <w:pPr>
              <w:spacing w:line="440" w:lineRule="exact"/>
              <w:rPr>
                <w:rFonts w:hint="eastAsia" w:ascii="宋体" w:hAnsi="宋体" w:cs="宋体"/>
              </w:rPr>
            </w:pPr>
          </w:p>
        </w:tc>
        <w:tc>
          <w:tcPr>
            <w:tcW w:w="1189"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440" w:type="dxa"/>
            <w:noWrap w:val="0"/>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936" w:hRule="atLeast"/>
          <w:jc w:val="center"/>
        </w:trPr>
        <w:tc>
          <w:tcPr>
            <w:tcW w:w="551" w:type="dxa"/>
            <w:noWrap w:val="0"/>
            <w:vAlign w:val="center"/>
          </w:tcPr>
          <w:p>
            <w:pPr>
              <w:spacing w:line="440" w:lineRule="exact"/>
              <w:rPr>
                <w:rFonts w:hint="eastAsia" w:ascii="宋体" w:hAnsi="宋体" w:cs="宋体"/>
              </w:rPr>
            </w:pPr>
          </w:p>
        </w:tc>
        <w:tc>
          <w:tcPr>
            <w:tcW w:w="1520" w:type="dxa"/>
            <w:noWrap w:val="0"/>
            <w:vAlign w:val="center"/>
          </w:tcPr>
          <w:p>
            <w:pPr>
              <w:spacing w:line="440" w:lineRule="exact"/>
              <w:rPr>
                <w:rFonts w:hint="eastAsia" w:ascii="宋体" w:hAnsi="宋体" w:cs="宋体"/>
              </w:rPr>
            </w:pPr>
          </w:p>
        </w:tc>
        <w:tc>
          <w:tcPr>
            <w:tcW w:w="1540" w:type="dxa"/>
            <w:noWrap w:val="0"/>
            <w:vAlign w:val="center"/>
          </w:tcPr>
          <w:p>
            <w:pPr>
              <w:spacing w:line="440" w:lineRule="exact"/>
              <w:rPr>
                <w:rFonts w:hint="eastAsia" w:ascii="宋体" w:hAnsi="宋体" w:cs="宋体"/>
              </w:rPr>
            </w:pPr>
          </w:p>
        </w:tc>
        <w:tc>
          <w:tcPr>
            <w:tcW w:w="1189"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440" w:type="dxa"/>
            <w:noWrap w:val="0"/>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936" w:hRule="atLeast"/>
          <w:jc w:val="center"/>
        </w:trPr>
        <w:tc>
          <w:tcPr>
            <w:tcW w:w="551" w:type="dxa"/>
            <w:noWrap w:val="0"/>
            <w:vAlign w:val="center"/>
          </w:tcPr>
          <w:p>
            <w:pPr>
              <w:spacing w:line="440" w:lineRule="exact"/>
              <w:rPr>
                <w:rFonts w:hint="eastAsia" w:ascii="宋体" w:hAnsi="宋体" w:cs="宋体"/>
              </w:rPr>
            </w:pPr>
          </w:p>
        </w:tc>
        <w:tc>
          <w:tcPr>
            <w:tcW w:w="1520" w:type="dxa"/>
            <w:noWrap w:val="0"/>
            <w:vAlign w:val="center"/>
          </w:tcPr>
          <w:p>
            <w:pPr>
              <w:spacing w:line="440" w:lineRule="exact"/>
              <w:rPr>
                <w:rFonts w:hint="eastAsia" w:ascii="宋体" w:hAnsi="宋体" w:cs="宋体"/>
              </w:rPr>
            </w:pPr>
          </w:p>
        </w:tc>
        <w:tc>
          <w:tcPr>
            <w:tcW w:w="1540" w:type="dxa"/>
            <w:noWrap w:val="0"/>
            <w:vAlign w:val="center"/>
          </w:tcPr>
          <w:p>
            <w:pPr>
              <w:spacing w:line="440" w:lineRule="exact"/>
              <w:rPr>
                <w:rFonts w:hint="eastAsia" w:ascii="宋体" w:hAnsi="宋体" w:cs="宋体"/>
              </w:rPr>
            </w:pPr>
          </w:p>
        </w:tc>
        <w:tc>
          <w:tcPr>
            <w:tcW w:w="1189"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440" w:type="dxa"/>
            <w:noWrap w:val="0"/>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936" w:hRule="atLeast"/>
          <w:jc w:val="center"/>
        </w:trPr>
        <w:tc>
          <w:tcPr>
            <w:tcW w:w="551" w:type="dxa"/>
            <w:noWrap w:val="0"/>
            <w:vAlign w:val="center"/>
          </w:tcPr>
          <w:p>
            <w:pPr>
              <w:spacing w:line="440" w:lineRule="exact"/>
              <w:rPr>
                <w:rFonts w:hint="eastAsia" w:ascii="宋体" w:hAnsi="宋体" w:cs="宋体"/>
              </w:rPr>
            </w:pPr>
          </w:p>
        </w:tc>
        <w:tc>
          <w:tcPr>
            <w:tcW w:w="1520" w:type="dxa"/>
            <w:noWrap w:val="0"/>
            <w:vAlign w:val="center"/>
          </w:tcPr>
          <w:p>
            <w:pPr>
              <w:spacing w:line="440" w:lineRule="exact"/>
              <w:rPr>
                <w:rFonts w:hint="eastAsia" w:ascii="宋体" w:hAnsi="宋体" w:cs="宋体"/>
              </w:rPr>
            </w:pPr>
          </w:p>
        </w:tc>
        <w:tc>
          <w:tcPr>
            <w:tcW w:w="1540" w:type="dxa"/>
            <w:noWrap w:val="0"/>
            <w:vAlign w:val="center"/>
          </w:tcPr>
          <w:p>
            <w:pPr>
              <w:spacing w:line="440" w:lineRule="exact"/>
              <w:rPr>
                <w:rFonts w:hint="eastAsia" w:ascii="宋体" w:hAnsi="宋体" w:cs="宋体"/>
              </w:rPr>
            </w:pPr>
          </w:p>
        </w:tc>
        <w:tc>
          <w:tcPr>
            <w:tcW w:w="1189"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440" w:type="dxa"/>
            <w:noWrap w:val="0"/>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936" w:hRule="atLeast"/>
          <w:jc w:val="center"/>
        </w:trPr>
        <w:tc>
          <w:tcPr>
            <w:tcW w:w="551" w:type="dxa"/>
            <w:noWrap w:val="0"/>
            <w:vAlign w:val="center"/>
          </w:tcPr>
          <w:p>
            <w:pPr>
              <w:spacing w:line="440" w:lineRule="exact"/>
              <w:rPr>
                <w:rFonts w:hint="eastAsia" w:ascii="宋体" w:hAnsi="宋体" w:cs="宋体"/>
              </w:rPr>
            </w:pPr>
          </w:p>
        </w:tc>
        <w:tc>
          <w:tcPr>
            <w:tcW w:w="1520" w:type="dxa"/>
            <w:noWrap w:val="0"/>
            <w:vAlign w:val="center"/>
          </w:tcPr>
          <w:p>
            <w:pPr>
              <w:spacing w:line="440" w:lineRule="exact"/>
              <w:rPr>
                <w:rFonts w:hint="eastAsia" w:ascii="宋体" w:hAnsi="宋体" w:cs="宋体"/>
              </w:rPr>
            </w:pPr>
          </w:p>
        </w:tc>
        <w:tc>
          <w:tcPr>
            <w:tcW w:w="1540" w:type="dxa"/>
            <w:noWrap w:val="0"/>
            <w:vAlign w:val="center"/>
          </w:tcPr>
          <w:p>
            <w:pPr>
              <w:spacing w:line="440" w:lineRule="exact"/>
              <w:rPr>
                <w:rFonts w:hint="eastAsia" w:ascii="宋体" w:hAnsi="宋体" w:cs="宋体"/>
              </w:rPr>
            </w:pPr>
          </w:p>
        </w:tc>
        <w:tc>
          <w:tcPr>
            <w:tcW w:w="1189"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440" w:type="dxa"/>
            <w:noWrap w:val="0"/>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936" w:hRule="atLeast"/>
          <w:jc w:val="center"/>
        </w:trPr>
        <w:tc>
          <w:tcPr>
            <w:tcW w:w="551" w:type="dxa"/>
            <w:noWrap w:val="0"/>
            <w:vAlign w:val="center"/>
          </w:tcPr>
          <w:p>
            <w:pPr>
              <w:spacing w:line="440" w:lineRule="exact"/>
              <w:rPr>
                <w:rFonts w:hint="eastAsia" w:ascii="宋体" w:hAnsi="宋体" w:cs="宋体"/>
              </w:rPr>
            </w:pPr>
          </w:p>
        </w:tc>
        <w:tc>
          <w:tcPr>
            <w:tcW w:w="1520" w:type="dxa"/>
            <w:noWrap w:val="0"/>
            <w:vAlign w:val="center"/>
          </w:tcPr>
          <w:p>
            <w:pPr>
              <w:spacing w:line="440" w:lineRule="exact"/>
              <w:rPr>
                <w:rFonts w:hint="eastAsia" w:ascii="宋体" w:hAnsi="宋体" w:cs="宋体"/>
              </w:rPr>
            </w:pPr>
          </w:p>
        </w:tc>
        <w:tc>
          <w:tcPr>
            <w:tcW w:w="1540" w:type="dxa"/>
            <w:noWrap w:val="0"/>
            <w:vAlign w:val="center"/>
          </w:tcPr>
          <w:p>
            <w:pPr>
              <w:spacing w:line="440" w:lineRule="exact"/>
              <w:rPr>
                <w:rFonts w:hint="eastAsia" w:ascii="宋体" w:hAnsi="宋体" w:cs="宋体"/>
              </w:rPr>
            </w:pPr>
          </w:p>
        </w:tc>
        <w:tc>
          <w:tcPr>
            <w:tcW w:w="1189"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260" w:type="dxa"/>
            <w:noWrap w:val="0"/>
            <w:vAlign w:val="center"/>
          </w:tcPr>
          <w:p>
            <w:pPr>
              <w:spacing w:line="440" w:lineRule="exact"/>
              <w:rPr>
                <w:rFonts w:hint="eastAsia" w:ascii="宋体" w:hAnsi="宋体" w:cs="宋体"/>
              </w:rPr>
            </w:pPr>
          </w:p>
        </w:tc>
        <w:tc>
          <w:tcPr>
            <w:tcW w:w="1440" w:type="dxa"/>
            <w:noWrap w:val="0"/>
            <w:vAlign w:val="center"/>
          </w:tcPr>
          <w:p>
            <w:pPr>
              <w:spacing w:line="440" w:lineRule="exact"/>
              <w:rPr>
                <w:rFonts w:hint="eastAsia" w:ascii="宋体" w:hAnsi="宋体" w:cs="宋体"/>
              </w:rPr>
            </w:pPr>
          </w:p>
        </w:tc>
      </w:tr>
    </w:tbl>
    <w:p>
      <w:pPr>
        <w:spacing w:line="440" w:lineRule="exact"/>
        <w:rPr>
          <w:rFonts w:hint="eastAsia" w:ascii="宋体" w:hAnsi="宋体" w:cs="宋体"/>
          <w:b/>
        </w:rPr>
      </w:pPr>
      <w:r>
        <w:rPr>
          <w:rFonts w:hint="eastAsia" w:ascii="宋体" w:hAnsi="宋体" w:cs="宋体"/>
          <w:b/>
        </w:rPr>
        <w:t>备注：类似项目案例须随表提供合同复印件，随带原件备查。</w:t>
      </w:r>
      <w:bookmarkStart w:id="0" w:name="_Toc73518187"/>
      <w:bookmarkStart w:id="1" w:name="_Toc101074902"/>
      <w:bookmarkStart w:id="2" w:name="_Toc71860061"/>
      <w:bookmarkStart w:id="3" w:name="_Toc73517709"/>
      <w:bookmarkStart w:id="4" w:name="_Toc73521617"/>
      <w:bookmarkStart w:id="5" w:name="_Toc73521705"/>
      <w:bookmarkStart w:id="6" w:name="_Toc100052472"/>
      <w:bookmarkStart w:id="7" w:name="_Toc70748069"/>
    </w:p>
    <w:bookmarkEnd w:id="0"/>
    <w:bookmarkEnd w:id="1"/>
    <w:bookmarkEnd w:id="2"/>
    <w:bookmarkEnd w:id="3"/>
    <w:bookmarkEnd w:id="4"/>
    <w:bookmarkEnd w:id="5"/>
    <w:bookmarkEnd w:id="6"/>
    <w:bookmarkEnd w:id="7"/>
    <w:p>
      <w:pPr>
        <w:spacing w:line="440" w:lineRule="exact"/>
        <w:rPr>
          <w:rFonts w:hint="eastAsia" w:ascii="宋体" w:hAnsi="宋体" w:cs="宋体"/>
        </w:rPr>
      </w:pPr>
    </w:p>
    <w:p>
      <w:pPr>
        <w:spacing w:line="440" w:lineRule="exact"/>
        <w:jc w:val="center"/>
        <w:rPr>
          <w:rFonts w:ascii="宋体" w:hAnsi="宋体"/>
          <w:b/>
          <w:sz w:val="32"/>
          <w:szCs w:val="32"/>
        </w:rPr>
      </w:pPr>
      <w:r>
        <w:rPr>
          <w:szCs w:val="21"/>
          <w:u w:val="single"/>
        </w:rPr>
        <w:br w:type="page"/>
      </w:r>
    </w:p>
    <w:p>
      <w:pPr>
        <w:spacing w:line="400" w:lineRule="exact"/>
        <w:jc w:val="center"/>
        <w:rPr>
          <w:rFonts w:hint="eastAsia" w:ascii="宋体" w:hAnsi="宋体" w:cs="宋体"/>
          <w:b/>
          <w:sz w:val="28"/>
          <w:szCs w:val="28"/>
        </w:rPr>
      </w:pPr>
      <w:r>
        <w:rPr>
          <w:rFonts w:hint="eastAsia" w:ascii="宋体" w:hAnsi="宋体" w:cs="宋体"/>
          <w:b/>
          <w:sz w:val="28"/>
          <w:szCs w:val="28"/>
        </w:rPr>
        <w:t>六、管理班子情况</w:t>
      </w:r>
    </w:p>
    <w:p>
      <w:pPr>
        <w:spacing w:line="400" w:lineRule="exact"/>
        <w:jc w:val="center"/>
        <w:rPr>
          <w:rFonts w:hint="eastAsia" w:ascii="宋体" w:hAnsi="宋体" w:cs="宋体"/>
          <w:b/>
          <w:sz w:val="32"/>
          <w:szCs w:val="32"/>
        </w:rPr>
      </w:pPr>
    </w:p>
    <w:p>
      <w:pPr>
        <w:spacing w:line="400" w:lineRule="exact"/>
        <w:jc w:val="center"/>
        <w:rPr>
          <w:rFonts w:hint="eastAsia" w:ascii="宋体" w:hAnsi="宋体" w:cs="宋体"/>
          <w:b/>
          <w:sz w:val="24"/>
        </w:rPr>
      </w:pPr>
      <w:bookmarkStart w:id="8" w:name="_Toc73521707"/>
      <w:bookmarkStart w:id="9" w:name="_Toc73521619"/>
      <w:bookmarkStart w:id="10" w:name="_Toc101074904"/>
      <w:bookmarkStart w:id="11" w:name="_Toc100052474"/>
      <w:r>
        <w:rPr>
          <w:rFonts w:hint="eastAsia" w:ascii="宋体" w:hAnsi="宋体" w:cs="宋体"/>
          <w:b/>
          <w:sz w:val="24"/>
        </w:rPr>
        <w:t>（一）管理负责人简历表</w:t>
      </w:r>
      <w:bookmarkEnd w:id="8"/>
      <w:bookmarkEnd w:id="9"/>
      <w:bookmarkEnd w:id="10"/>
      <w:bookmarkEnd w:id="11"/>
    </w:p>
    <w:p>
      <w:pPr>
        <w:spacing w:line="280" w:lineRule="exact"/>
        <w:jc w:val="center"/>
        <w:rPr>
          <w:rFonts w:hint="eastAsia" w:ascii="宋体" w:hAnsi="宋体" w:cs="宋体"/>
          <w:b/>
          <w:sz w:val="32"/>
          <w:szCs w:val="32"/>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60"/>
        <w:gridCol w:w="512"/>
        <w:gridCol w:w="720"/>
        <w:gridCol w:w="568"/>
        <w:gridCol w:w="1260"/>
        <w:gridCol w:w="214"/>
        <w:gridCol w:w="1548"/>
        <w:gridCol w:w="218"/>
        <w:gridCol w:w="900"/>
        <w:gridCol w:w="720"/>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6" w:hRule="atLeast"/>
          <w:jc w:val="center"/>
        </w:trPr>
        <w:tc>
          <w:tcPr>
            <w:tcW w:w="1260" w:type="dxa"/>
            <w:noWrap w:val="0"/>
            <w:vAlign w:val="center"/>
          </w:tcPr>
          <w:p>
            <w:pPr>
              <w:jc w:val="center"/>
              <w:rPr>
                <w:rFonts w:hint="eastAsia" w:ascii="宋体" w:hAnsi="宋体" w:cs="宋体"/>
              </w:rPr>
            </w:pPr>
            <w:r>
              <w:rPr>
                <w:rFonts w:hint="eastAsia" w:ascii="宋体" w:hAnsi="宋体" w:cs="宋体"/>
              </w:rPr>
              <w:t>姓 名</w:t>
            </w:r>
          </w:p>
        </w:tc>
        <w:tc>
          <w:tcPr>
            <w:tcW w:w="1592" w:type="dxa"/>
            <w:gridSpan w:val="3"/>
            <w:noWrap w:val="0"/>
            <w:vAlign w:val="center"/>
          </w:tcPr>
          <w:p>
            <w:pPr>
              <w:jc w:val="center"/>
              <w:rPr>
                <w:rFonts w:hint="eastAsia" w:ascii="宋体" w:hAnsi="宋体" w:cs="宋体"/>
              </w:rPr>
            </w:pPr>
          </w:p>
        </w:tc>
        <w:tc>
          <w:tcPr>
            <w:tcW w:w="1828" w:type="dxa"/>
            <w:gridSpan w:val="2"/>
            <w:noWrap w:val="0"/>
            <w:vAlign w:val="center"/>
          </w:tcPr>
          <w:p>
            <w:pPr>
              <w:jc w:val="center"/>
              <w:rPr>
                <w:rFonts w:hint="eastAsia" w:ascii="宋体" w:hAnsi="宋体" w:cs="宋体"/>
              </w:rPr>
            </w:pPr>
            <w:r>
              <w:rPr>
                <w:rFonts w:hint="eastAsia" w:ascii="宋体" w:hAnsi="宋体" w:cs="宋体"/>
              </w:rPr>
              <w:t>性 别</w:t>
            </w:r>
          </w:p>
        </w:tc>
        <w:tc>
          <w:tcPr>
            <w:tcW w:w="1762" w:type="dxa"/>
            <w:gridSpan w:val="2"/>
            <w:noWrap w:val="0"/>
            <w:vAlign w:val="center"/>
          </w:tcPr>
          <w:p>
            <w:pPr>
              <w:jc w:val="center"/>
              <w:rPr>
                <w:rFonts w:hint="eastAsia" w:ascii="宋体" w:hAnsi="宋体" w:cs="宋体"/>
              </w:rPr>
            </w:pPr>
          </w:p>
        </w:tc>
        <w:tc>
          <w:tcPr>
            <w:tcW w:w="1118" w:type="dxa"/>
            <w:gridSpan w:val="2"/>
            <w:noWrap w:val="0"/>
            <w:vAlign w:val="center"/>
          </w:tcPr>
          <w:p>
            <w:pPr>
              <w:jc w:val="center"/>
              <w:rPr>
                <w:rFonts w:hint="eastAsia" w:ascii="宋体" w:hAnsi="宋体" w:cs="宋体"/>
              </w:rPr>
            </w:pPr>
            <w:r>
              <w:rPr>
                <w:rFonts w:hint="eastAsia" w:ascii="宋体" w:hAnsi="宋体" w:cs="宋体"/>
              </w:rPr>
              <w:t>年 龄</w:t>
            </w:r>
          </w:p>
        </w:tc>
        <w:tc>
          <w:tcPr>
            <w:tcW w:w="2312" w:type="dxa"/>
            <w:gridSpan w:val="2"/>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6" w:hRule="atLeast"/>
          <w:jc w:val="center"/>
        </w:trPr>
        <w:tc>
          <w:tcPr>
            <w:tcW w:w="1260" w:type="dxa"/>
            <w:noWrap w:val="0"/>
            <w:vAlign w:val="center"/>
          </w:tcPr>
          <w:p>
            <w:pPr>
              <w:jc w:val="center"/>
              <w:rPr>
                <w:rFonts w:hint="eastAsia" w:ascii="宋体" w:hAnsi="宋体" w:cs="宋体"/>
              </w:rPr>
            </w:pPr>
            <w:r>
              <w:rPr>
                <w:rFonts w:hint="eastAsia" w:ascii="宋体" w:hAnsi="宋体" w:cs="宋体"/>
              </w:rPr>
              <w:t>职 务</w:t>
            </w:r>
          </w:p>
        </w:tc>
        <w:tc>
          <w:tcPr>
            <w:tcW w:w="1592" w:type="dxa"/>
            <w:gridSpan w:val="3"/>
            <w:noWrap w:val="0"/>
            <w:vAlign w:val="center"/>
          </w:tcPr>
          <w:p>
            <w:pPr>
              <w:jc w:val="center"/>
              <w:rPr>
                <w:rFonts w:hint="eastAsia" w:ascii="宋体" w:hAnsi="宋体" w:cs="宋体"/>
              </w:rPr>
            </w:pPr>
          </w:p>
        </w:tc>
        <w:tc>
          <w:tcPr>
            <w:tcW w:w="1828" w:type="dxa"/>
            <w:gridSpan w:val="2"/>
            <w:noWrap w:val="0"/>
            <w:vAlign w:val="center"/>
          </w:tcPr>
          <w:p>
            <w:pPr>
              <w:jc w:val="center"/>
              <w:rPr>
                <w:rFonts w:hint="eastAsia" w:ascii="宋体" w:hAnsi="宋体" w:cs="宋体"/>
              </w:rPr>
            </w:pPr>
            <w:r>
              <w:rPr>
                <w:rFonts w:hint="eastAsia" w:ascii="宋体" w:hAnsi="宋体" w:cs="宋体"/>
              </w:rPr>
              <w:t>职 称</w:t>
            </w:r>
          </w:p>
        </w:tc>
        <w:tc>
          <w:tcPr>
            <w:tcW w:w="1762" w:type="dxa"/>
            <w:gridSpan w:val="2"/>
            <w:noWrap w:val="0"/>
            <w:vAlign w:val="center"/>
          </w:tcPr>
          <w:p>
            <w:pPr>
              <w:jc w:val="center"/>
              <w:rPr>
                <w:rFonts w:hint="eastAsia" w:ascii="宋体" w:hAnsi="宋体" w:cs="宋体"/>
              </w:rPr>
            </w:pPr>
          </w:p>
        </w:tc>
        <w:tc>
          <w:tcPr>
            <w:tcW w:w="1118" w:type="dxa"/>
            <w:gridSpan w:val="2"/>
            <w:noWrap w:val="0"/>
            <w:vAlign w:val="center"/>
          </w:tcPr>
          <w:p>
            <w:pPr>
              <w:jc w:val="center"/>
              <w:rPr>
                <w:rFonts w:hint="eastAsia" w:ascii="宋体" w:hAnsi="宋体" w:cs="宋体"/>
              </w:rPr>
            </w:pPr>
            <w:r>
              <w:rPr>
                <w:rFonts w:hint="eastAsia" w:ascii="宋体" w:hAnsi="宋体" w:cs="宋体"/>
              </w:rPr>
              <w:t>学 历</w:t>
            </w:r>
          </w:p>
        </w:tc>
        <w:tc>
          <w:tcPr>
            <w:tcW w:w="2312" w:type="dxa"/>
            <w:gridSpan w:val="2"/>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16" w:hRule="atLeast"/>
          <w:jc w:val="center"/>
        </w:trPr>
        <w:tc>
          <w:tcPr>
            <w:tcW w:w="2132" w:type="dxa"/>
            <w:gridSpan w:val="3"/>
            <w:noWrap w:val="0"/>
            <w:vAlign w:val="center"/>
          </w:tcPr>
          <w:p>
            <w:pPr>
              <w:jc w:val="center"/>
              <w:rPr>
                <w:rFonts w:hint="eastAsia" w:ascii="宋体" w:hAnsi="宋体" w:cs="宋体"/>
              </w:rPr>
            </w:pPr>
            <w:r>
              <w:rPr>
                <w:rFonts w:hint="eastAsia" w:ascii="宋体" w:hAnsi="宋体" w:cs="宋体"/>
              </w:rPr>
              <w:t>参加工作时间</w:t>
            </w:r>
          </w:p>
        </w:tc>
        <w:tc>
          <w:tcPr>
            <w:tcW w:w="7740" w:type="dxa"/>
            <w:gridSpan w:val="9"/>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16" w:hRule="atLeast"/>
          <w:jc w:val="center"/>
        </w:trPr>
        <w:tc>
          <w:tcPr>
            <w:tcW w:w="2132" w:type="dxa"/>
            <w:gridSpan w:val="3"/>
            <w:noWrap w:val="0"/>
            <w:vAlign w:val="center"/>
          </w:tcPr>
          <w:p>
            <w:pPr>
              <w:jc w:val="center"/>
              <w:rPr>
                <w:rFonts w:hint="eastAsia" w:ascii="宋体" w:hAnsi="宋体" w:cs="宋体"/>
              </w:rPr>
            </w:pPr>
            <w:r>
              <w:rPr>
                <w:rFonts w:hint="eastAsia" w:ascii="宋体" w:hAnsi="宋体" w:cs="宋体"/>
              </w:rPr>
              <w:t>专业</w:t>
            </w:r>
          </w:p>
        </w:tc>
        <w:tc>
          <w:tcPr>
            <w:tcW w:w="7740" w:type="dxa"/>
            <w:gridSpan w:val="9"/>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16" w:hRule="atLeast"/>
          <w:jc w:val="center"/>
        </w:trPr>
        <w:tc>
          <w:tcPr>
            <w:tcW w:w="2132" w:type="dxa"/>
            <w:gridSpan w:val="3"/>
            <w:noWrap w:val="0"/>
            <w:vAlign w:val="center"/>
          </w:tcPr>
          <w:p>
            <w:pPr>
              <w:jc w:val="center"/>
              <w:rPr>
                <w:rFonts w:hint="eastAsia" w:ascii="宋体" w:hAnsi="宋体" w:cs="宋体"/>
              </w:rPr>
            </w:pPr>
            <w:r>
              <w:rPr>
                <w:rFonts w:hint="eastAsia" w:ascii="宋体" w:hAnsi="宋体" w:cs="宋体"/>
              </w:rPr>
              <w:t>相关资格证书</w:t>
            </w:r>
          </w:p>
        </w:tc>
        <w:tc>
          <w:tcPr>
            <w:tcW w:w="7740" w:type="dxa"/>
            <w:gridSpan w:val="9"/>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16" w:hRule="atLeast"/>
          <w:jc w:val="center"/>
        </w:trPr>
        <w:tc>
          <w:tcPr>
            <w:tcW w:w="9872" w:type="dxa"/>
            <w:gridSpan w:val="12"/>
            <w:noWrap w:val="0"/>
            <w:vAlign w:val="center"/>
          </w:tcPr>
          <w:p>
            <w:pPr>
              <w:jc w:val="center"/>
              <w:rPr>
                <w:rFonts w:hint="eastAsia" w:ascii="宋体" w:hAnsi="宋体" w:cs="宋体"/>
              </w:rPr>
            </w:pPr>
            <w:r>
              <w:rPr>
                <w:rFonts w:hint="eastAsia" w:ascii="宋体" w:hAnsi="宋体" w:cs="宋体"/>
              </w:rPr>
              <w:t>参与项目情况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6" w:hRule="atLeast"/>
          <w:jc w:val="center"/>
        </w:trPr>
        <w:tc>
          <w:tcPr>
            <w:tcW w:w="1620" w:type="dxa"/>
            <w:gridSpan w:val="2"/>
            <w:noWrap w:val="0"/>
            <w:vAlign w:val="center"/>
          </w:tcPr>
          <w:p>
            <w:pPr>
              <w:jc w:val="center"/>
              <w:rPr>
                <w:rFonts w:hint="eastAsia" w:ascii="宋体" w:hAnsi="宋体" w:cs="宋体"/>
              </w:rPr>
            </w:pPr>
            <w:r>
              <w:rPr>
                <w:rFonts w:hint="eastAsia" w:ascii="宋体" w:hAnsi="宋体" w:cs="宋体"/>
              </w:rPr>
              <w:t>业主</w:t>
            </w:r>
          </w:p>
        </w:tc>
        <w:tc>
          <w:tcPr>
            <w:tcW w:w="1800" w:type="dxa"/>
            <w:gridSpan w:val="3"/>
            <w:noWrap w:val="0"/>
            <w:vAlign w:val="center"/>
          </w:tcPr>
          <w:p>
            <w:pPr>
              <w:jc w:val="center"/>
              <w:rPr>
                <w:rFonts w:hint="eastAsia" w:ascii="宋体" w:hAnsi="宋体" w:cs="宋体"/>
              </w:rPr>
            </w:pPr>
            <w:r>
              <w:rPr>
                <w:rFonts w:hint="eastAsia" w:ascii="宋体" w:hAnsi="宋体" w:cs="宋体"/>
              </w:rPr>
              <w:t>物业名称</w:t>
            </w:r>
          </w:p>
        </w:tc>
        <w:tc>
          <w:tcPr>
            <w:tcW w:w="1474" w:type="dxa"/>
            <w:gridSpan w:val="2"/>
            <w:noWrap w:val="0"/>
            <w:vAlign w:val="center"/>
          </w:tcPr>
          <w:p>
            <w:pPr>
              <w:jc w:val="center"/>
              <w:rPr>
                <w:rFonts w:hint="eastAsia" w:ascii="宋体" w:hAnsi="宋体" w:cs="宋体"/>
              </w:rPr>
            </w:pPr>
            <w:r>
              <w:rPr>
                <w:rFonts w:hint="eastAsia" w:ascii="宋体" w:hAnsi="宋体" w:cs="宋体"/>
              </w:rPr>
              <w:t>物业面积</w:t>
            </w:r>
          </w:p>
        </w:tc>
        <w:tc>
          <w:tcPr>
            <w:tcW w:w="1766" w:type="dxa"/>
            <w:gridSpan w:val="2"/>
            <w:noWrap w:val="0"/>
            <w:vAlign w:val="center"/>
          </w:tcPr>
          <w:p>
            <w:pPr>
              <w:jc w:val="center"/>
              <w:rPr>
                <w:rFonts w:hint="eastAsia" w:ascii="宋体" w:hAnsi="宋体" w:cs="宋体"/>
              </w:rPr>
            </w:pPr>
            <w:r>
              <w:rPr>
                <w:rFonts w:hint="eastAsia" w:ascii="宋体" w:hAnsi="宋体" w:cs="宋体"/>
              </w:rPr>
              <w:t>所获奖项名称及时间</w:t>
            </w:r>
          </w:p>
        </w:tc>
        <w:tc>
          <w:tcPr>
            <w:tcW w:w="1620" w:type="dxa"/>
            <w:gridSpan w:val="2"/>
            <w:noWrap w:val="0"/>
            <w:vAlign w:val="center"/>
          </w:tcPr>
          <w:p>
            <w:pPr>
              <w:jc w:val="center"/>
              <w:rPr>
                <w:rFonts w:hint="eastAsia" w:ascii="宋体" w:hAnsi="宋体" w:cs="宋体"/>
              </w:rPr>
            </w:pPr>
            <w:r>
              <w:rPr>
                <w:rFonts w:hint="eastAsia" w:ascii="宋体" w:hAnsi="宋体" w:cs="宋体"/>
              </w:rPr>
              <w:t>业主联系人</w:t>
            </w:r>
          </w:p>
        </w:tc>
        <w:tc>
          <w:tcPr>
            <w:tcW w:w="1592" w:type="dxa"/>
            <w:noWrap w:val="0"/>
            <w:vAlign w:val="center"/>
          </w:tcPr>
          <w:p>
            <w:pPr>
              <w:jc w:val="center"/>
              <w:rPr>
                <w:rFonts w:hint="eastAsia" w:ascii="宋体" w:hAnsi="宋体" w:cs="宋体"/>
              </w:rPr>
            </w:pPr>
            <w:r>
              <w:rPr>
                <w:rFonts w:hint="eastAsia" w:ascii="宋体" w:hAnsi="宋体" w:cs="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6" w:hRule="atLeast"/>
          <w:jc w:val="center"/>
        </w:trPr>
        <w:tc>
          <w:tcPr>
            <w:tcW w:w="1620" w:type="dxa"/>
            <w:gridSpan w:val="2"/>
            <w:noWrap w:val="0"/>
            <w:vAlign w:val="center"/>
          </w:tcPr>
          <w:p>
            <w:pPr>
              <w:rPr>
                <w:rFonts w:hint="eastAsia" w:ascii="宋体" w:hAnsi="宋体" w:cs="宋体"/>
              </w:rPr>
            </w:pPr>
          </w:p>
        </w:tc>
        <w:tc>
          <w:tcPr>
            <w:tcW w:w="1800" w:type="dxa"/>
            <w:gridSpan w:val="3"/>
            <w:noWrap w:val="0"/>
            <w:vAlign w:val="center"/>
          </w:tcPr>
          <w:p>
            <w:pPr>
              <w:rPr>
                <w:rFonts w:hint="eastAsia" w:ascii="宋体" w:hAnsi="宋体" w:cs="宋体"/>
              </w:rPr>
            </w:pPr>
          </w:p>
        </w:tc>
        <w:tc>
          <w:tcPr>
            <w:tcW w:w="1474" w:type="dxa"/>
            <w:gridSpan w:val="2"/>
            <w:noWrap w:val="0"/>
            <w:vAlign w:val="center"/>
          </w:tcPr>
          <w:p>
            <w:pPr>
              <w:rPr>
                <w:rFonts w:hint="eastAsia" w:ascii="宋体" w:hAnsi="宋体" w:cs="宋体"/>
              </w:rPr>
            </w:pPr>
          </w:p>
        </w:tc>
        <w:tc>
          <w:tcPr>
            <w:tcW w:w="1766" w:type="dxa"/>
            <w:gridSpan w:val="2"/>
            <w:noWrap w:val="0"/>
            <w:vAlign w:val="center"/>
          </w:tcPr>
          <w:p>
            <w:pPr>
              <w:rPr>
                <w:rFonts w:hint="eastAsia" w:ascii="宋体" w:hAnsi="宋体" w:cs="宋体"/>
              </w:rPr>
            </w:pPr>
          </w:p>
        </w:tc>
        <w:tc>
          <w:tcPr>
            <w:tcW w:w="1620" w:type="dxa"/>
            <w:gridSpan w:val="2"/>
            <w:noWrap w:val="0"/>
            <w:vAlign w:val="center"/>
          </w:tcPr>
          <w:p>
            <w:pPr>
              <w:rPr>
                <w:rFonts w:hint="eastAsia" w:ascii="宋体" w:hAnsi="宋体" w:cs="宋体"/>
              </w:rPr>
            </w:pPr>
          </w:p>
        </w:tc>
        <w:tc>
          <w:tcPr>
            <w:tcW w:w="1592" w:type="dxa"/>
            <w:noWrap w:val="0"/>
            <w:vAlign w:val="center"/>
          </w:tcPr>
          <w:p>
            <w:pPr>
              <w:rPr>
                <w:rFonts w:hint="eastAsia" w:ascii="宋体" w:hAnsi="宋体" w:cs="宋体"/>
              </w:rPr>
            </w:pPr>
          </w:p>
        </w:tc>
      </w:tr>
    </w:tbl>
    <w:p>
      <w:pPr>
        <w:spacing w:line="400" w:lineRule="exact"/>
        <w:rPr>
          <w:rFonts w:hint="eastAsia" w:ascii="宋体" w:hAnsi="宋体" w:cs="宋体"/>
          <w:b/>
          <w:sz w:val="32"/>
          <w:szCs w:val="32"/>
        </w:rPr>
      </w:pPr>
    </w:p>
    <w:p>
      <w:pPr>
        <w:spacing w:line="440" w:lineRule="exact"/>
        <w:jc w:val="center"/>
        <w:rPr>
          <w:rFonts w:hint="eastAsia" w:ascii="宋体" w:hAnsi="宋体" w:cs="宋体"/>
          <w:b/>
          <w:szCs w:val="21"/>
        </w:rPr>
      </w:pPr>
      <w:r>
        <w:rPr>
          <w:rFonts w:hint="eastAsia" w:ascii="宋体" w:hAnsi="宋体" w:cs="宋体"/>
          <w:b/>
          <w:szCs w:val="21"/>
        </w:rPr>
        <w:br w:type="page"/>
      </w:r>
    </w:p>
    <w:p>
      <w:pPr>
        <w:spacing w:line="440" w:lineRule="exact"/>
        <w:jc w:val="center"/>
        <w:rPr>
          <w:rFonts w:hint="eastAsia" w:ascii="宋体" w:hAnsi="宋体" w:cs="宋体"/>
          <w:b/>
          <w:bCs/>
          <w:sz w:val="24"/>
        </w:rPr>
      </w:pPr>
      <w:r>
        <w:rPr>
          <w:rFonts w:hint="eastAsia" w:ascii="宋体" w:hAnsi="宋体" w:cs="宋体"/>
          <w:b/>
          <w:sz w:val="24"/>
        </w:rPr>
        <w:t>（二）</w:t>
      </w:r>
      <w:r>
        <w:rPr>
          <w:rFonts w:hint="eastAsia" w:ascii="宋体" w:hAnsi="宋体" w:cs="宋体"/>
          <w:b/>
          <w:bCs/>
          <w:sz w:val="24"/>
        </w:rPr>
        <w:t>其它管理服务人员配备一览表</w:t>
      </w:r>
    </w:p>
    <w:p>
      <w:pPr>
        <w:spacing w:line="280" w:lineRule="exact"/>
        <w:jc w:val="center"/>
        <w:rPr>
          <w:rFonts w:hint="eastAsia" w:ascii="宋体" w:hAnsi="宋体" w:cs="宋体"/>
          <w:szCs w:val="21"/>
        </w:rPr>
      </w:pPr>
    </w:p>
    <w:tbl>
      <w:tblPr>
        <w:tblStyle w:val="23"/>
        <w:tblW w:w="0" w:type="auto"/>
        <w:jc w:val="center"/>
        <w:tblLayout w:type="fixed"/>
        <w:tblCellMar>
          <w:top w:w="0" w:type="dxa"/>
          <w:left w:w="54" w:type="dxa"/>
          <w:bottom w:w="0" w:type="dxa"/>
          <w:right w:w="54" w:type="dxa"/>
        </w:tblCellMar>
      </w:tblPr>
      <w:tblGrid>
        <w:gridCol w:w="943"/>
        <w:gridCol w:w="1440"/>
        <w:gridCol w:w="880"/>
        <w:gridCol w:w="850"/>
        <w:gridCol w:w="709"/>
        <w:gridCol w:w="1701"/>
        <w:gridCol w:w="1701"/>
        <w:gridCol w:w="1860"/>
      </w:tblGrid>
      <w:tr>
        <w:tblPrEx>
          <w:tblCellMar>
            <w:top w:w="0" w:type="dxa"/>
            <w:left w:w="54" w:type="dxa"/>
            <w:bottom w:w="0" w:type="dxa"/>
            <w:right w:w="54" w:type="dxa"/>
          </w:tblCellMar>
        </w:tblPrEx>
        <w:trPr>
          <w:wBefore w:w="0" w:type="dxa"/>
          <w:wAfter w:w="0" w:type="dxa"/>
          <w:trHeight w:val="680" w:hRule="exact"/>
          <w:jc w:val="center"/>
        </w:trPr>
        <w:tc>
          <w:tcPr>
            <w:tcW w:w="94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序号</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姓名</w:t>
            </w: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年龄</w:t>
            </w: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姓别</w:t>
            </w: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学历</w:t>
            </w: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拟任岗位及职务</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持何种资格证件</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相关工作经验</w:t>
            </w:r>
          </w:p>
        </w:tc>
      </w:tr>
      <w:tr>
        <w:tblPrEx>
          <w:tblCellMar>
            <w:top w:w="0" w:type="dxa"/>
            <w:left w:w="54" w:type="dxa"/>
            <w:bottom w:w="0" w:type="dxa"/>
            <w:right w:w="54" w:type="dxa"/>
          </w:tblCellMar>
        </w:tblPrEx>
        <w:trPr>
          <w:wBefore w:w="0" w:type="dxa"/>
          <w:wAfter w:w="0" w:type="dxa"/>
          <w:trHeight w:val="680" w:hRule="exact"/>
          <w:jc w:val="center"/>
        </w:trPr>
        <w:tc>
          <w:tcPr>
            <w:tcW w:w="94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1</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r>
      <w:tr>
        <w:tblPrEx>
          <w:tblCellMar>
            <w:top w:w="0" w:type="dxa"/>
            <w:left w:w="54" w:type="dxa"/>
            <w:bottom w:w="0" w:type="dxa"/>
            <w:right w:w="54" w:type="dxa"/>
          </w:tblCellMar>
        </w:tblPrEx>
        <w:trPr>
          <w:wBefore w:w="0" w:type="dxa"/>
          <w:wAfter w:w="0" w:type="dxa"/>
          <w:trHeight w:val="680" w:hRule="exact"/>
          <w:jc w:val="center"/>
        </w:trPr>
        <w:tc>
          <w:tcPr>
            <w:tcW w:w="94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2</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r>
      <w:tr>
        <w:tblPrEx>
          <w:tblCellMar>
            <w:top w:w="0" w:type="dxa"/>
            <w:left w:w="54" w:type="dxa"/>
            <w:bottom w:w="0" w:type="dxa"/>
            <w:right w:w="54" w:type="dxa"/>
          </w:tblCellMar>
        </w:tblPrEx>
        <w:trPr>
          <w:wBefore w:w="0" w:type="dxa"/>
          <w:wAfter w:w="0" w:type="dxa"/>
          <w:trHeight w:val="680" w:hRule="exact"/>
          <w:jc w:val="center"/>
        </w:trPr>
        <w:tc>
          <w:tcPr>
            <w:tcW w:w="94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3</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r>
      <w:tr>
        <w:tblPrEx>
          <w:tblCellMar>
            <w:top w:w="0" w:type="dxa"/>
            <w:left w:w="54" w:type="dxa"/>
            <w:bottom w:w="0" w:type="dxa"/>
            <w:right w:w="54" w:type="dxa"/>
          </w:tblCellMar>
        </w:tblPrEx>
        <w:trPr>
          <w:wBefore w:w="0" w:type="dxa"/>
          <w:wAfter w:w="0" w:type="dxa"/>
          <w:trHeight w:val="680" w:hRule="exact"/>
          <w:jc w:val="center"/>
        </w:trPr>
        <w:tc>
          <w:tcPr>
            <w:tcW w:w="94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4</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r>
      <w:tr>
        <w:tblPrEx>
          <w:tblCellMar>
            <w:top w:w="0" w:type="dxa"/>
            <w:left w:w="54" w:type="dxa"/>
            <w:bottom w:w="0" w:type="dxa"/>
            <w:right w:w="54" w:type="dxa"/>
          </w:tblCellMar>
        </w:tblPrEx>
        <w:trPr>
          <w:wBefore w:w="0" w:type="dxa"/>
          <w:wAfter w:w="0" w:type="dxa"/>
          <w:trHeight w:val="680" w:hRule="exact"/>
          <w:jc w:val="center"/>
        </w:trPr>
        <w:tc>
          <w:tcPr>
            <w:tcW w:w="94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5</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r>
      <w:tr>
        <w:tblPrEx>
          <w:tblCellMar>
            <w:top w:w="0" w:type="dxa"/>
            <w:left w:w="54" w:type="dxa"/>
            <w:bottom w:w="0" w:type="dxa"/>
            <w:right w:w="54" w:type="dxa"/>
          </w:tblCellMar>
        </w:tblPrEx>
        <w:trPr>
          <w:wBefore w:w="0" w:type="dxa"/>
          <w:wAfter w:w="0" w:type="dxa"/>
          <w:trHeight w:val="680" w:hRule="exact"/>
          <w:jc w:val="center"/>
        </w:trPr>
        <w:tc>
          <w:tcPr>
            <w:tcW w:w="94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6</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r>
      <w:tr>
        <w:tblPrEx>
          <w:tblCellMar>
            <w:top w:w="0" w:type="dxa"/>
            <w:left w:w="54" w:type="dxa"/>
            <w:bottom w:w="0" w:type="dxa"/>
            <w:right w:w="54" w:type="dxa"/>
          </w:tblCellMar>
        </w:tblPrEx>
        <w:trPr>
          <w:wBefore w:w="0" w:type="dxa"/>
          <w:wAfter w:w="0" w:type="dxa"/>
          <w:trHeight w:val="680" w:hRule="exact"/>
          <w:jc w:val="center"/>
        </w:trPr>
        <w:tc>
          <w:tcPr>
            <w:tcW w:w="94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7</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r>
      <w:tr>
        <w:tblPrEx>
          <w:tblCellMar>
            <w:top w:w="0" w:type="dxa"/>
            <w:left w:w="54" w:type="dxa"/>
            <w:bottom w:w="0" w:type="dxa"/>
            <w:right w:w="54" w:type="dxa"/>
          </w:tblCellMar>
        </w:tblPrEx>
        <w:trPr>
          <w:wBefore w:w="0" w:type="dxa"/>
          <w:wAfter w:w="0" w:type="dxa"/>
          <w:trHeight w:val="680" w:hRule="exact"/>
          <w:jc w:val="center"/>
        </w:trPr>
        <w:tc>
          <w:tcPr>
            <w:tcW w:w="943" w:type="dxa"/>
            <w:tcBorders>
              <w:top w:val="single" w:color="auto" w:sz="6" w:space="0"/>
              <w:left w:val="single" w:color="auto" w:sz="6" w:space="0"/>
              <w:bottom w:val="nil"/>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8</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r>
      <w:tr>
        <w:tblPrEx>
          <w:tblCellMar>
            <w:top w:w="0" w:type="dxa"/>
            <w:left w:w="54" w:type="dxa"/>
            <w:bottom w:w="0" w:type="dxa"/>
            <w:right w:w="54" w:type="dxa"/>
          </w:tblCellMar>
        </w:tblPrEx>
        <w:trPr>
          <w:wBefore w:w="0" w:type="dxa"/>
          <w:wAfter w:w="0" w:type="dxa"/>
          <w:trHeight w:val="680" w:hRule="exact"/>
          <w:jc w:val="center"/>
        </w:trPr>
        <w:tc>
          <w:tcPr>
            <w:tcW w:w="94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9</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r>
      <w:tr>
        <w:tblPrEx>
          <w:tblCellMar>
            <w:top w:w="0" w:type="dxa"/>
            <w:left w:w="54" w:type="dxa"/>
            <w:bottom w:w="0" w:type="dxa"/>
            <w:right w:w="54" w:type="dxa"/>
          </w:tblCellMar>
        </w:tblPrEx>
        <w:trPr>
          <w:wBefore w:w="0" w:type="dxa"/>
          <w:wAfter w:w="0" w:type="dxa"/>
          <w:trHeight w:val="680" w:hRule="exact"/>
          <w:jc w:val="center"/>
        </w:trPr>
        <w:tc>
          <w:tcPr>
            <w:tcW w:w="943" w:type="dxa"/>
            <w:tcBorders>
              <w:top w:val="nil"/>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r>
              <w:rPr>
                <w:rFonts w:hint="eastAsia" w:ascii="宋体" w:hAnsi="宋体" w:cs="宋体"/>
                <w:szCs w:val="21"/>
              </w:rPr>
              <w:t>10</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88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cs="宋体"/>
                <w:szCs w:val="21"/>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宋体"/>
                <w:szCs w:val="21"/>
              </w:rPr>
            </w:pPr>
          </w:p>
        </w:tc>
      </w:tr>
    </w:tbl>
    <w:p>
      <w:pPr>
        <w:rPr>
          <w:rFonts w:hint="eastAsia" w:ascii="宋体" w:hAnsi="宋体" w:cs="宋体"/>
        </w:rPr>
      </w:pPr>
    </w:p>
    <w:p>
      <w:pPr>
        <w:rPr>
          <w:rFonts w:hint="eastAsia" w:ascii="宋体" w:hAnsi="宋体" w:cs="宋体"/>
        </w:rPr>
      </w:pPr>
      <w:r>
        <w:rPr>
          <w:rFonts w:hint="eastAsia" w:ascii="宋体" w:hAnsi="宋体" w:cs="宋体"/>
        </w:rPr>
        <w:t xml:space="preserve">备注： </w:t>
      </w:r>
    </w:p>
    <w:p>
      <w:pPr>
        <w:numPr>
          <w:ilvl w:val="0"/>
          <w:numId w:val="6"/>
        </w:numPr>
        <w:spacing w:line="440" w:lineRule="exact"/>
        <w:ind w:firstLine="630" w:firstLineChars="300"/>
        <w:rPr>
          <w:rFonts w:hint="eastAsia" w:ascii="宋体" w:hAnsi="宋体" w:cs="宋体"/>
          <w:bCs/>
          <w:szCs w:val="21"/>
        </w:rPr>
      </w:pPr>
      <w:r>
        <w:rPr>
          <w:rFonts w:hint="eastAsia" w:ascii="宋体" w:hAnsi="宋体" w:cs="宋体"/>
          <w:bCs/>
          <w:szCs w:val="21"/>
        </w:rPr>
        <w:t>填写时，如本表格不适合供应商的实际情况，可根据本表格格式自行划表填写。</w:t>
      </w:r>
    </w:p>
    <w:p>
      <w:pPr>
        <w:numPr>
          <w:ilvl w:val="0"/>
          <w:numId w:val="6"/>
        </w:numPr>
        <w:spacing w:line="440" w:lineRule="exact"/>
        <w:ind w:firstLine="630" w:firstLineChars="300"/>
        <w:rPr>
          <w:rFonts w:hint="eastAsia" w:ascii="宋体" w:hAnsi="宋体" w:cs="宋体"/>
          <w:bCs/>
          <w:szCs w:val="21"/>
        </w:rPr>
      </w:pPr>
      <w:r>
        <w:rPr>
          <w:rFonts w:hint="eastAsia" w:ascii="宋体" w:hAnsi="宋体" w:cs="宋体"/>
          <w:bCs/>
          <w:szCs w:val="21"/>
        </w:rPr>
        <w:t>主要管理人员需明确姓名及持何种资格证件（证书复印件附后）；其它人员可以承诺的方式填写，无须明确姓名，中标后签订合同时，应提供具体人员名单及证件，若不履约，中标人须承担相应责任。</w:t>
      </w:r>
    </w:p>
    <w:p>
      <w:pPr>
        <w:numPr>
          <w:ilvl w:val="0"/>
          <w:numId w:val="6"/>
        </w:numPr>
        <w:spacing w:line="440" w:lineRule="exact"/>
        <w:ind w:firstLine="630" w:firstLineChars="300"/>
        <w:rPr>
          <w:rFonts w:hint="eastAsia" w:ascii="宋体" w:hAnsi="宋体" w:cs="宋体"/>
          <w:bCs/>
          <w:szCs w:val="21"/>
        </w:rPr>
      </w:pPr>
      <w:r>
        <w:rPr>
          <w:rFonts w:hint="eastAsia" w:ascii="宋体" w:hAnsi="宋体" w:cs="宋体"/>
          <w:bCs/>
          <w:szCs w:val="21"/>
        </w:rPr>
        <w:t>本表格所要求填写的人员是指供应商将安排在此项目的具体人员。</w:t>
      </w:r>
    </w:p>
    <w:p>
      <w:pPr>
        <w:spacing w:line="440" w:lineRule="exact"/>
        <w:rPr>
          <w:rFonts w:hint="eastAsia" w:ascii="宋体" w:hAnsi="宋体" w:cs="宋体"/>
          <w:szCs w:val="21"/>
        </w:rPr>
      </w:pPr>
    </w:p>
    <w:p>
      <w:pPr>
        <w:spacing w:line="440" w:lineRule="exact"/>
        <w:rPr>
          <w:rFonts w:hint="eastAsia" w:ascii="宋体" w:hAnsi="宋体" w:cs="宋体"/>
          <w:szCs w:val="21"/>
        </w:rPr>
      </w:pPr>
      <w:r>
        <w:rPr>
          <w:rFonts w:ascii="宋体" w:hAnsi="宋体" w:cs="宋体"/>
          <w:szCs w:val="21"/>
        </w:rPr>
        <w:br w:type="page"/>
      </w:r>
    </w:p>
    <w:p>
      <w:pPr>
        <w:spacing w:line="500" w:lineRule="exact"/>
        <w:jc w:val="center"/>
        <w:rPr>
          <w:rFonts w:hint="eastAsia" w:ascii="宋体" w:hAnsi="宋体" w:cs="宋体"/>
          <w:b/>
          <w:sz w:val="28"/>
        </w:rPr>
      </w:pPr>
      <w:r>
        <w:rPr>
          <w:rFonts w:hint="eastAsia" w:ascii="宋体" w:hAnsi="宋体" w:cs="宋体"/>
          <w:b/>
          <w:sz w:val="28"/>
        </w:rPr>
        <w:t>七、为完成本项目配备的办公及安保、清卫设备明细表</w:t>
      </w:r>
    </w:p>
    <w:p>
      <w:pPr>
        <w:spacing w:line="460" w:lineRule="exact"/>
        <w:jc w:val="center"/>
        <w:rPr>
          <w:rFonts w:hint="eastAsia" w:ascii="宋体" w:hAnsi="宋体" w:cs="宋体"/>
        </w:rPr>
      </w:pPr>
      <w:r>
        <w:rPr>
          <w:rFonts w:hint="eastAsia" w:ascii="宋体" w:hAnsi="宋体" w:cs="宋体"/>
        </w:rPr>
        <w:t>（备注：若采购人提供相关设备，则本项下相关表格可不填）</w:t>
      </w:r>
    </w:p>
    <w:p>
      <w:pPr>
        <w:spacing w:line="280" w:lineRule="exact"/>
        <w:rPr>
          <w:rFonts w:hint="eastAsia" w:ascii="宋体" w:hAnsi="宋体" w:cs="宋体"/>
        </w:rPr>
      </w:pPr>
    </w:p>
    <w:p>
      <w:pPr>
        <w:spacing w:line="460" w:lineRule="exact"/>
        <w:rPr>
          <w:rFonts w:hint="eastAsia" w:ascii="宋体" w:hAnsi="宋体" w:cs="宋体"/>
          <w:b/>
        </w:rPr>
      </w:pPr>
      <w:r>
        <w:rPr>
          <w:rFonts w:hint="eastAsia" w:ascii="宋体" w:hAnsi="宋体" w:cs="宋体"/>
          <w:b/>
        </w:rPr>
        <w:t>（一）办公设备</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21"/>
        <w:gridCol w:w="1022"/>
        <w:gridCol w:w="1021"/>
        <w:gridCol w:w="1022"/>
        <w:gridCol w:w="774"/>
        <w:gridCol w:w="1035"/>
        <w:gridCol w:w="1035"/>
        <w:gridCol w:w="103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trPr>
        <w:tc>
          <w:tcPr>
            <w:tcW w:w="828" w:type="dxa"/>
            <w:noWrap w:val="0"/>
            <w:vAlign w:val="center"/>
          </w:tcPr>
          <w:p>
            <w:pPr>
              <w:jc w:val="center"/>
              <w:rPr>
                <w:rFonts w:hint="eastAsia" w:ascii="宋体" w:hAnsi="宋体" w:cs="宋体"/>
                <w:szCs w:val="21"/>
              </w:rPr>
            </w:pPr>
            <w:r>
              <w:rPr>
                <w:rFonts w:hint="eastAsia" w:ascii="宋体" w:hAnsi="宋体" w:cs="宋体"/>
                <w:szCs w:val="21"/>
              </w:rPr>
              <w:t>序号</w:t>
            </w:r>
          </w:p>
        </w:tc>
        <w:tc>
          <w:tcPr>
            <w:tcW w:w="1021" w:type="dxa"/>
            <w:noWrap w:val="0"/>
            <w:vAlign w:val="center"/>
          </w:tcPr>
          <w:p>
            <w:pPr>
              <w:jc w:val="center"/>
              <w:rPr>
                <w:rFonts w:hint="eastAsia" w:ascii="宋体" w:hAnsi="宋体" w:cs="宋体"/>
                <w:szCs w:val="21"/>
              </w:rPr>
            </w:pPr>
            <w:r>
              <w:rPr>
                <w:rFonts w:hint="eastAsia" w:ascii="宋体" w:hAnsi="宋体" w:cs="宋体"/>
                <w:szCs w:val="21"/>
              </w:rPr>
              <w:t>名称</w:t>
            </w:r>
          </w:p>
        </w:tc>
        <w:tc>
          <w:tcPr>
            <w:tcW w:w="1022" w:type="dxa"/>
            <w:noWrap w:val="0"/>
            <w:vAlign w:val="center"/>
          </w:tcPr>
          <w:p>
            <w:pPr>
              <w:jc w:val="center"/>
              <w:rPr>
                <w:rFonts w:hint="eastAsia" w:ascii="宋体" w:hAnsi="宋体" w:cs="宋体"/>
                <w:szCs w:val="21"/>
              </w:rPr>
            </w:pPr>
            <w:r>
              <w:rPr>
                <w:rFonts w:hint="eastAsia" w:ascii="宋体" w:hAnsi="宋体" w:cs="宋体"/>
                <w:szCs w:val="21"/>
              </w:rPr>
              <w:t>数量</w:t>
            </w:r>
          </w:p>
        </w:tc>
        <w:tc>
          <w:tcPr>
            <w:tcW w:w="1021" w:type="dxa"/>
            <w:noWrap w:val="0"/>
            <w:vAlign w:val="center"/>
          </w:tcPr>
          <w:p>
            <w:pPr>
              <w:jc w:val="center"/>
              <w:rPr>
                <w:rFonts w:hint="eastAsia" w:ascii="宋体" w:hAnsi="宋体" w:cs="宋体"/>
                <w:szCs w:val="21"/>
              </w:rPr>
            </w:pPr>
            <w:r>
              <w:rPr>
                <w:rFonts w:hint="eastAsia" w:ascii="宋体" w:hAnsi="宋体" w:cs="宋体"/>
                <w:szCs w:val="21"/>
              </w:rPr>
              <w:t>单价</w:t>
            </w:r>
          </w:p>
        </w:tc>
        <w:tc>
          <w:tcPr>
            <w:tcW w:w="1022" w:type="dxa"/>
            <w:noWrap w:val="0"/>
            <w:vAlign w:val="center"/>
          </w:tcPr>
          <w:p>
            <w:pPr>
              <w:jc w:val="center"/>
              <w:rPr>
                <w:rFonts w:hint="eastAsia" w:ascii="宋体" w:hAnsi="宋体" w:cs="宋体"/>
                <w:szCs w:val="21"/>
              </w:rPr>
            </w:pPr>
            <w:r>
              <w:rPr>
                <w:rFonts w:hint="eastAsia" w:ascii="宋体" w:hAnsi="宋体" w:cs="宋体"/>
                <w:szCs w:val="21"/>
              </w:rPr>
              <w:t>金额</w:t>
            </w:r>
          </w:p>
        </w:tc>
        <w:tc>
          <w:tcPr>
            <w:tcW w:w="774" w:type="dxa"/>
            <w:noWrap w:val="0"/>
            <w:vAlign w:val="center"/>
          </w:tcPr>
          <w:p>
            <w:pPr>
              <w:jc w:val="center"/>
              <w:rPr>
                <w:rFonts w:hint="eastAsia" w:ascii="宋体" w:hAnsi="宋体" w:cs="宋体"/>
                <w:szCs w:val="21"/>
              </w:rPr>
            </w:pPr>
            <w:r>
              <w:rPr>
                <w:rFonts w:hint="eastAsia" w:ascii="宋体" w:hAnsi="宋体" w:cs="宋体"/>
                <w:szCs w:val="21"/>
              </w:rPr>
              <w:t>序号</w:t>
            </w:r>
          </w:p>
        </w:tc>
        <w:tc>
          <w:tcPr>
            <w:tcW w:w="1035" w:type="dxa"/>
            <w:noWrap w:val="0"/>
            <w:vAlign w:val="center"/>
          </w:tcPr>
          <w:p>
            <w:pPr>
              <w:jc w:val="center"/>
              <w:rPr>
                <w:rFonts w:hint="eastAsia" w:ascii="宋体" w:hAnsi="宋体" w:cs="宋体"/>
                <w:szCs w:val="21"/>
              </w:rPr>
            </w:pPr>
            <w:r>
              <w:rPr>
                <w:rFonts w:hint="eastAsia" w:ascii="宋体" w:hAnsi="宋体" w:cs="宋体"/>
                <w:szCs w:val="21"/>
              </w:rPr>
              <w:t>名称</w:t>
            </w:r>
          </w:p>
        </w:tc>
        <w:tc>
          <w:tcPr>
            <w:tcW w:w="1035" w:type="dxa"/>
            <w:noWrap w:val="0"/>
            <w:vAlign w:val="center"/>
          </w:tcPr>
          <w:p>
            <w:pPr>
              <w:jc w:val="center"/>
              <w:rPr>
                <w:rFonts w:hint="eastAsia" w:ascii="宋体" w:hAnsi="宋体" w:cs="宋体"/>
                <w:szCs w:val="21"/>
              </w:rPr>
            </w:pPr>
            <w:r>
              <w:rPr>
                <w:rFonts w:hint="eastAsia" w:ascii="宋体" w:hAnsi="宋体" w:cs="宋体"/>
                <w:szCs w:val="21"/>
              </w:rPr>
              <w:t>数量</w:t>
            </w:r>
          </w:p>
        </w:tc>
        <w:tc>
          <w:tcPr>
            <w:tcW w:w="1035" w:type="dxa"/>
            <w:noWrap w:val="0"/>
            <w:vAlign w:val="center"/>
          </w:tcPr>
          <w:p>
            <w:pPr>
              <w:jc w:val="center"/>
              <w:rPr>
                <w:rFonts w:hint="eastAsia" w:ascii="宋体" w:hAnsi="宋体" w:cs="宋体"/>
                <w:szCs w:val="21"/>
              </w:rPr>
            </w:pPr>
            <w:r>
              <w:rPr>
                <w:rFonts w:hint="eastAsia" w:ascii="宋体" w:hAnsi="宋体" w:cs="宋体"/>
                <w:szCs w:val="21"/>
              </w:rPr>
              <w:t>单价</w:t>
            </w:r>
          </w:p>
        </w:tc>
        <w:tc>
          <w:tcPr>
            <w:tcW w:w="1035" w:type="dxa"/>
            <w:noWrap w:val="0"/>
            <w:vAlign w:val="center"/>
          </w:tcPr>
          <w:p>
            <w:pPr>
              <w:jc w:val="center"/>
              <w:rPr>
                <w:rFonts w:hint="eastAsia" w:ascii="宋体" w:hAnsi="宋体" w:cs="宋体"/>
                <w:szCs w:val="21"/>
              </w:rPr>
            </w:pPr>
            <w:r>
              <w:rPr>
                <w:rFonts w:hint="eastAsia" w:ascii="宋体" w:hAnsi="宋体" w:cs="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trPr>
        <w:tc>
          <w:tcPr>
            <w:tcW w:w="828" w:type="dxa"/>
            <w:noWrap w:val="0"/>
            <w:vAlign w:val="center"/>
          </w:tcPr>
          <w:p>
            <w:pPr>
              <w:jc w:val="center"/>
              <w:rPr>
                <w:rFonts w:hint="eastAsia" w:ascii="宋体" w:hAnsi="宋体" w:cs="宋体"/>
                <w:b/>
                <w:szCs w:val="21"/>
              </w:rPr>
            </w:pPr>
            <w:r>
              <w:rPr>
                <w:rFonts w:hint="eastAsia" w:ascii="宋体" w:hAnsi="宋体" w:cs="宋体"/>
                <w:b/>
                <w:szCs w:val="21"/>
              </w:rPr>
              <w:t>1</w:t>
            </w:r>
          </w:p>
        </w:tc>
        <w:tc>
          <w:tcPr>
            <w:tcW w:w="1021" w:type="dxa"/>
            <w:noWrap w:val="0"/>
            <w:vAlign w:val="center"/>
          </w:tcPr>
          <w:p>
            <w:pPr>
              <w:jc w:val="center"/>
              <w:rPr>
                <w:rFonts w:hint="eastAsia" w:ascii="宋体" w:hAnsi="宋体" w:cs="宋体"/>
                <w:szCs w:val="21"/>
              </w:rPr>
            </w:pPr>
          </w:p>
        </w:tc>
        <w:tc>
          <w:tcPr>
            <w:tcW w:w="1022" w:type="dxa"/>
            <w:noWrap w:val="0"/>
            <w:vAlign w:val="center"/>
          </w:tcPr>
          <w:p>
            <w:pPr>
              <w:jc w:val="center"/>
              <w:rPr>
                <w:rFonts w:hint="eastAsia" w:ascii="宋体" w:hAnsi="宋体" w:cs="宋体"/>
                <w:szCs w:val="21"/>
              </w:rPr>
            </w:pPr>
          </w:p>
        </w:tc>
        <w:tc>
          <w:tcPr>
            <w:tcW w:w="1021" w:type="dxa"/>
            <w:noWrap w:val="0"/>
            <w:vAlign w:val="center"/>
          </w:tcPr>
          <w:p>
            <w:pPr>
              <w:jc w:val="center"/>
              <w:rPr>
                <w:rFonts w:hint="eastAsia" w:ascii="宋体" w:hAnsi="宋体" w:cs="宋体"/>
                <w:szCs w:val="21"/>
              </w:rPr>
            </w:pPr>
          </w:p>
        </w:tc>
        <w:tc>
          <w:tcPr>
            <w:tcW w:w="1022" w:type="dxa"/>
            <w:noWrap w:val="0"/>
            <w:vAlign w:val="center"/>
          </w:tcPr>
          <w:p>
            <w:pPr>
              <w:jc w:val="center"/>
              <w:rPr>
                <w:rFonts w:hint="eastAsia" w:ascii="宋体" w:hAnsi="宋体" w:cs="宋体"/>
                <w:szCs w:val="21"/>
              </w:rPr>
            </w:pPr>
          </w:p>
        </w:tc>
        <w:tc>
          <w:tcPr>
            <w:tcW w:w="774" w:type="dxa"/>
            <w:noWrap w:val="0"/>
            <w:vAlign w:val="center"/>
          </w:tcPr>
          <w:p>
            <w:pPr>
              <w:jc w:val="center"/>
              <w:rPr>
                <w:rFonts w:hint="eastAsia" w:ascii="宋体" w:hAnsi="宋体" w:cs="宋体"/>
                <w:b/>
                <w:szCs w:val="21"/>
              </w:rPr>
            </w:pPr>
            <w:r>
              <w:rPr>
                <w:rFonts w:hint="eastAsia" w:ascii="宋体" w:hAnsi="宋体" w:cs="宋体"/>
                <w:b/>
                <w:szCs w:val="21"/>
              </w:rPr>
              <w:t>4</w:t>
            </w: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trPr>
        <w:tc>
          <w:tcPr>
            <w:tcW w:w="828" w:type="dxa"/>
            <w:noWrap w:val="0"/>
            <w:vAlign w:val="center"/>
          </w:tcPr>
          <w:p>
            <w:pPr>
              <w:jc w:val="center"/>
              <w:rPr>
                <w:rFonts w:hint="eastAsia" w:ascii="宋体" w:hAnsi="宋体" w:cs="宋体"/>
                <w:b/>
                <w:szCs w:val="21"/>
              </w:rPr>
            </w:pPr>
            <w:r>
              <w:rPr>
                <w:rFonts w:hint="eastAsia" w:ascii="宋体" w:hAnsi="宋体" w:cs="宋体"/>
                <w:b/>
                <w:szCs w:val="21"/>
              </w:rPr>
              <w:t>2</w:t>
            </w:r>
          </w:p>
        </w:tc>
        <w:tc>
          <w:tcPr>
            <w:tcW w:w="1021" w:type="dxa"/>
            <w:noWrap w:val="0"/>
            <w:vAlign w:val="center"/>
          </w:tcPr>
          <w:p>
            <w:pPr>
              <w:jc w:val="center"/>
              <w:rPr>
                <w:rFonts w:hint="eastAsia" w:ascii="宋体" w:hAnsi="宋体" w:cs="宋体"/>
                <w:szCs w:val="21"/>
              </w:rPr>
            </w:pPr>
          </w:p>
        </w:tc>
        <w:tc>
          <w:tcPr>
            <w:tcW w:w="1022" w:type="dxa"/>
            <w:noWrap w:val="0"/>
            <w:vAlign w:val="center"/>
          </w:tcPr>
          <w:p>
            <w:pPr>
              <w:jc w:val="center"/>
              <w:rPr>
                <w:rFonts w:hint="eastAsia" w:ascii="宋体" w:hAnsi="宋体" w:cs="宋体"/>
                <w:szCs w:val="21"/>
              </w:rPr>
            </w:pPr>
          </w:p>
        </w:tc>
        <w:tc>
          <w:tcPr>
            <w:tcW w:w="1021" w:type="dxa"/>
            <w:noWrap w:val="0"/>
            <w:vAlign w:val="center"/>
          </w:tcPr>
          <w:p>
            <w:pPr>
              <w:jc w:val="center"/>
              <w:rPr>
                <w:rFonts w:hint="eastAsia" w:ascii="宋体" w:hAnsi="宋体" w:cs="宋体"/>
                <w:szCs w:val="21"/>
              </w:rPr>
            </w:pPr>
          </w:p>
        </w:tc>
        <w:tc>
          <w:tcPr>
            <w:tcW w:w="1022" w:type="dxa"/>
            <w:noWrap w:val="0"/>
            <w:vAlign w:val="center"/>
          </w:tcPr>
          <w:p>
            <w:pPr>
              <w:jc w:val="center"/>
              <w:rPr>
                <w:rFonts w:hint="eastAsia" w:ascii="宋体" w:hAnsi="宋体" w:cs="宋体"/>
                <w:szCs w:val="21"/>
              </w:rPr>
            </w:pPr>
          </w:p>
        </w:tc>
        <w:tc>
          <w:tcPr>
            <w:tcW w:w="774" w:type="dxa"/>
            <w:noWrap w:val="0"/>
            <w:vAlign w:val="center"/>
          </w:tcPr>
          <w:p>
            <w:pPr>
              <w:jc w:val="center"/>
              <w:rPr>
                <w:rFonts w:hint="eastAsia" w:ascii="宋体" w:hAnsi="宋体" w:cs="宋体"/>
                <w:b/>
                <w:szCs w:val="21"/>
              </w:rPr>
            </w:pPr>
            <w:r>
              <w:rPr>
                <w:rFonts w:hint="eastAsia" w:ascii="宋体" w:hAnsi="宋体" w:cs="宋体"/>
                <w:b/>
                <w:szCs w:val="21"/>
              </w:rPr>
              <w:t>5</w:t>
            </w: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trPr>
        <w:tc>
          <w:tcPr>
            <w:tcW w:w="828" w:type="dxa"/>
            <w:noWrap w:val="0"/>
            <w:vAlign w:val="center"/>
          </w:tcPr>
          <w:p>
            <w:pPr>
              <w:jc w:val="center"/>
              <w:rPr>
                <w:rFonts w:hint="eastAsia" w:ascii="宋体" w:hAnsi="宋体" w:cs="宋体"/>
                <w:b/>
                <w:szCs w:val="21"/>
              </w:rPr>
            </w:pPr>
            <w:r>
              <w:rPr>
                <w:rFonts w:hint="eastAsia" w:ascii="宋体" w:hAnsi="宋体" w:cs="宋体"/>
                <w:b/>
                <w:szCs w:val="21"/>
              </w:rPr>
              <w:t>3</w:t>
            </w:r>
          </w:p>
        </w:tc>
        <w:tc>
          <w:tcPr>
            <w:tcW w:w="1021" w:type="dxa"/>
            <w:noWrap w:val="0"/>
            <w:vAlign w:val="center"/>
          </w:tcPr>
          <w:p>
            <w:pPr>
              <w:jc w:val="center"/>
              <w:rPr>
                <w:rFonts w:hint="eastAsia" w:ascii="宋体" w:hAnsi="宋体" w:cs="宋体"/>
                <w:szCs w:val="21"/>
              </w:rPr>
            </w:pPr>
          </w:p>
        </w:tc>
        <w:tc>
          <w:tcPr>
            <w:tcW w:w="1022" w:type="dxa"/>
            <w:noWrap w:val="0"/>
            <w:vAlign w:val="center"/>
          </w:tcPr>
          <w:p>
            <w:pPr>
              <w:jc w:val="center"/>
              <w:rPr>
                <w:rFonts w:hint="eastAsia" w:ascii="宋体" w:hAnsi="宋体" w:cs="宋体"/>
                <w:szCs w:val="21"/>
              </w:rPr>
            </w:pPr>
          </w:p>
        </w:tc>
        <w:tc>
          <w:tcPr>
            <w:tcW w:w="1021" w:type="dxa"/>
            <w:noWrap w:val="0"/>
            <w:vAlign w:val="center"/>
          </w:tcPr>
          <w:p>
            <w:pPr>
              <w:jc w:val="center"/>
              <w:rPr>
                <w:rFonts w:hint="eastAsia" w:ascii="宋体" w:hAnsi="宋体" w:cs="宋体"/>
                <w:szCs w:val="21"/>
              </w:rPr>
            </w:pPr>
          </w:p>
        </w:tc>
        <w:tc>
          <w:tcPr>
            <w:tcW w:w="1022" w:type="dxa"/>
            <w:noWrap w:val="0"/>
            <w:vAlign w:val="center"/>
          </w:tcPr>
          <w:p>
            <w:pPr>
              <w:jc w:val="center"/>
              <w:rPr>
                <w:rFonts w:hint="eastAsia" w:ascii="宋体" w:hAnsi="宋体" w:cs="宋体"/>
                <w:szCs w:val="21"/>
              </w:rPr>
            </w:pPr>
          </w:p>
        </w:tc>
        <w:tc>
          <w:tcPr>
            <w:tcW w:w="774" w:type="dxa"/>
            <w:noWrap w:val="0"/>
            <w:vAlign w:val="center"/>
          </w:tcPr>
          <w:p>
            <w:pPr>
              <w:jc w:val="center"/>
              <w:rPr>
                <w:rFonts w:hint="eastAsia" w:ascii="宋体" w:hAnsi="宋体" w:cs="宋体"/>
                <w:b/>
                <w:szCs w:val="21"/>
              </w:rPr>
            </w:pPr>
            <w:r>
              <w:rPr>
                <w:rFonts w:hint="eastAsia" w:ascii="宋体" w:hAnsi="宋体" w:cs="宋体"/>
                <w:b/>
                <w:szCs w:val="21"/>
              </w:rPr>
              <w:t>6</w:t>
            </w: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trPr>
        <w:tc>
          <w:tcPr>
            <w:tcW w:w="828" w:type="dxa"/>
            <w:noWrap w:val="0"/>
            <w:vAlign w:val="center"/>
          </w:tcPr>
          <w:p>
            <w:pPr>
              <w:jc w:val="center"/>
              <w:rPr>
                <w:rFonts w:hint="eastAsia" w:ascii="宋体" w:hAnsi="宋体" w:cs="宋体"/>
                <w:b/>
                <w:szCs w:val="21"/>
              </w:rPr>
            </w:pPr>
          </w:p>
        </w:tc>
        <w:tc>
          <w:tcPr>
            <w:tcW w:w="1021" w:type="dxa"/>
            <w:noWrap w:val="0"/>
            <w:vAlign w:val="center"/>
          </w:tcPr>
          <w:p>
            <w:pPr>
              <w:jc w:val="center"/>
              <w:rPr>
                <w:rFonts w:hint="eastAsia" w:ascii="宋体" w:hAnsi="宋体" w:cs="宋体"/>
                <w:szCs w:val="21"/>
              </w:rPr>
            </w:pPr>
          </w:p>
        </w:tc>
        <w:tc>
          <w:tcPr>
            <w:tcW w:w="1022" w:type="dxa"/>
            <w:noWrap w:val="0"/>
            <w:vAlign w:val="center"/>
          </w:tcPr>
          <w:p>
            <w:pPr>
              <w:jc w:val="center"/>
              <w:rPr>
                <w:rFonts w:hint="eastAsia" w:ascii="宋体" w:hAnsi="宋体" w:cs="宋体"/>
                <w:szCs w:val="21"/>
              </w:rPr>
            </w:pPr>
          </w:p>
        </w:tc>
        <w:tc>
          <w:tcPr>
            <w:tcW w:w="1021" w:type="dxa"/>
            <w:noWrap w:val="0"/>
            <w:vAlign w:val="center"/>
          </w:tcPr>
          <w:p>
            <w:pPr>
              <w:jc w:val="center"/>
              <w:rPr>
                <w:rFonts w:hint="eastAsia" w:ascii="宋体" w:hAnsi="宋体" w:cs="宋体"/>
                <w:szCs w:val="21"/>
              </w:rPr>
            </w:pPr>
          </w:p>
        </w:tc>
        <w:tc>
          <w:tcPr>
            <w:tcW w:w="1022" w:type="dxa"/>
            <w:noWrap w:val="0"/>
            <w:vAlign w:val="center"/>
          </w:tcPr>
          <w:p>
            <w:pPr>
              <w:jc w:val="center"/>
              <w:rPr>
                <w:rFonts w:hint="eastAsia" w:ascii="宋体" w:hAnsi="宋体" w:cs="宋体"/>
                <w:szCs w:val="21"/>
              </w:rPr>
            </w:pPr>
          </w:p>
        </w:tc>
        <w:tc>
          <w:tcPr>
            <w:tcW w:w="774" w:type="dxa"/>
            <w:noWrap w:val="0"/>
            <w:vAlign w:val="center"/>
          </w:tcPr>
          <w:p>
            <w:pPr>
              <w:jc w:val="center"/>
              <w:rPr>
                <w:rFonts w:hint="eastAsia" w:ascii="宋体" w:hAnsi="宋体" w:cs="宋体"/>
                <w:b/>
                <w:szCs w:val="21"/>
              </w:rPr>
            </w:pP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c>
          <w:tcPr>
            <w:tcW w:w="1035" w:type="dxa"/>
            <w:noWrap w:val="0"/>
            <w:vAlign w:val="center"/>
          </w:tcPr>
          <w:p>
            <w:pPr>
              <w:jc w:val="center"/>
              <w:rPr>
                <w:rFonts w:hint="eastAsia" w:ascii="宋体" w:hAnsi="宋体" w:cs="宋体"/>
                <w:szCs w:val="21"/>
              </w:rPr>
            </w:pPr>
          </w:p>
        </w:tc>
      </w:tr>
    </w:tbl>
    <w:p>
      <w:pPr>
        <w:spacing w:line="460" w:lineRule="exact"/>
        <w:rPr>
          <w:rFonts w:hint="eastAsia" w:ascii="宋体" w:hAnsi="宋体" w:cs="宋体"/>
        </w:rPr>
      </w:pPr>
    </w:p>
    <w:p>
      <w:pPr>
        <w:spacing w:line="460" w:lineRule="exact"/>
        <w:rPr>
          <w:rFonts w:hint="eastAsia" w:ascii="宋体" w:hAnsi="宋体" w:cs="宋体"/>
          <w:b/>
        </w:rPr>
      </w:pPr>
      <w:r>
        <w:rPr>
          <w:rFonts w:hint="eastAsia" w:ascii="宋体" w:hAnsi="宋体" w:cs="宋体"/>
          <w:b/>
        </w:rPr>
        <w:t>（</w:t>
      </w:r>
      <w:r>
        <w:rPr>
          <w:rFonts w:hint="eastAsia" w:ascii="宋体" w:hAnsi="宋体" w:cs="宋体"/>
          <w:b/>
          <w:lang w:eastAsia="zh-CN"/>
        </w:rPr>
        <w:t>二</w:t>
      </w:r>
      <w:r>
        <w:rPr>
          <w:rFonts w:hint="eastAsia" w:ascii="宋体" w:hAnsi="宋体" w:cs="宋体"/>
          <w:b/>
        </w:rPr>
        <w:t>）安保设备</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21"/>
        <w:gridCol w:w="1022"/>
        <w:gridCol w:w="1021"/>
        <w:gridCol w:w="1022"/>
        <w:gridCol w:w="774"/>
        <w:gridCol w:w="1035"/>
        <w:gridCol w:w="1035"/>
        <w:gridCol w:w="103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28" w:type="dxa"/>
            <w:noWrap w:val="0"/>
            <w:vAlign w:val="center"/>
          </w:tcPr>
          <w:p>
            <w:pPr>
              <w:jc w:val="center"/>
              <w:rPr>
                <w:rFonts w:hint="eastAsia" w:ascii="宋体" w:hAnsi="宋体" w:cs="宋体"/>
              </w:rPr>
            </w:pPr>
            <w:r>
              <w:rPr>
                <w:rFonts w:hint="eastAsia" w:ascii="宋体" w:hAnsi="宋体" w:cs="宋体"/>
              </w:rPr>
              <w:t>序号</w:t>
            </w:r>
          </w:p>
        </w:tc>
        <w:tc>
          <w:tcPr>
            <w:tcW w:w="1021" w:type="dxa"/>
            <w:noWrap w:val="0"/>
            <w:vAlign w:val="center"/>
          </w:tcPr>
          <w:p>
            <w:pPr>
              <w:jc w:val="center"/>
              <w:rPr>
                <w:rFonts w:hint="eastAsia" w:ascii="宋体" w:hAnsi="宋体" w:cs="宋体"/>
              </w:rPr>
            </w:pPr>
            <w:r>
              <w:rPr>
                <w:rFonts w:hint="eastAsia" w:ascii="宋体" w:hAnsi="宋体" w:cs="宋体"/>
              </w:rPr>
              <w:t>名称</w:t>
            </w:r>
          </w:p>
        </w:tc>
        <w:tc>
          <w:tcPr>
            <w:tcW w:w="1022" w:type="dxa"/>
            <w:noWrap w:val="0"/>
            <w:vAlign w:val="center"/>
          </w:tcPr>
          <w:p>
            <w:pPr>
              <w:jc w:val="center"/>
              <w:rPr>
                <w:rFonts w:hint="eastAsia" w:ascii="宋体" w:hAnsi="宋体" w:cs="宋体"/>
              </w:rPr>
            </w:pPr>
            <w:r>
              <w:rPr>
                <w:rFonts w:hint="eastAsia" w:ascii="宋体" w:hAnsi="宋体" w:cs="宋体"/>
              </w:rPr>
              <w:t>数量</w:t>
            </w:r>
          </w:p>
        </w:tc>
        <w:tc>
          <w:tcPr>
            <w:tcW w:w="1021" w:type="dxa"/>
            <w:noWrap w:val="0"/>
            <w:vAlign w:val="center"/>
          </w:tcPr>
          <w:p>
            <w:pPr>
              <w:jc w:val="center"/>
              <w:rPr>
                <w:rFonts w:hint="eastAsia" w:ascii="宋体" w:hAnsi="宋体" w:cs="宋体"/>
              </w:rPr>
            </w:pPr>
            <w:r>
              <w:rPr>
                <w:rFonts w:hint="eastAsia" w:ascii="宋体" w:hAnsi="宋体" w:cs="宋体"/>
              </w:rPr>
              <w:t>单价</w:t>
            </w:r>
          </w:p>
        </w:tc>
        <w:tc>
          <w:tcPr>
            <w:tcW w:w="1022" w:type="dxa"/>
            <w:noWrap w:val="0"/>
            <w:vAlign w:val="center"/>
          </w:tcPr>
          <w:p>
            <w:pPr>
              <w:jc w:val="center"/>
              <w:rPr>
                <w:rFonts w:hint="eastAsia" w:ascii="宋体" w:hAnsi="宋体" w:cs="宋体"/>
              </w:rPr>
            </w:pPr>
            <w:r>
              <w:rPr>
                <w:rFonts w:hint="eastAsia" w:ascii="宋体" w:hAnsi="宋体" w:cs="宋体"/>
              </w:rPr>
              <w:t>金额</w:t>
            </w:r>
          </w:p>
        </w:tc>
        <w:tc>
          <w:tcPr>
            <w:tcW w:w="774" w:type="dxa"/>
            <w:noWrap w:val="0"/>
            <w:vAlign w:val="center"/>
          </w:tcPr>
          <w:p>
            <w:pPr>
              <w:jc w:val="center"/>
              <w:rPr>
                <w:rFonts w:hint="eastAsia" w:ascii="宋体" w:hAnsi="宋体" w:cs="宋体"/>
              </w:rPr>
            </w:pPr>
            <w:r>
              <w:rPr>
                <w:rFonts w:hint="eastAsia" w:ascii="宋体" w:hAnsi="宋体" w:cs="宋体"/>
              </w:rPr>
              <w:t>序号</w:t>
            </w:r>
          </w:p>
        </w:tc>
        <w:tc>
          <w:tcPr>
            <w:tcW w:w="1035" w:type="dxa"/>
            <w:noWrap w:val="0"/>
            <w:vAlign w:val="center"/>
          </w:tcPr>
          <w:p>
            <w:pPr>
              <w:jc w:val="center"/>
              <w:rPr>
                <w:rFonts w:hint="eastAsia" w:ascii="宋体" w:hAnsi="宋体" w:cs="宋体"/>
              </w:rPr>
            </w:pPr>
            <w:r>
              <w:rPr>
                <w:rFonts w:hint="eastAsia" w:ascii="宋体" w:hAnsi="宋体" w:cs="宋体"/>
              </w:rPr>
              <w:t>名称</w:t>
            </w:r>
          </w:p>
        </w:tc>
        <w:tc>
          <w:tcPr>
            <w:tcW w:w="1035" w:type="dxa"/>
            <w:noWrap w:val="0"/>
            <w:vAlign w:val="center"/>
          </w:tcPr>
          <w:p>
            <w:pPr>
              <w:jc w:val="center"/>
              <w:rPr>
                <w:rFonts w:hint="eastAsia" w:ascii="宋体" w:hAnsi="宋体" w:cs="宋体"/>
              </w:rPr>
            </w:pPr>
            <w:r>
              <w:rPr>
                <w:rFonts w:hint="eastAsia" w:ascii="宋体" w:hAnsi="宋体" w:cs="宋体"/>
              </w:rPr>
              <w:t>数量</w:t>
            </w:r>
          </w:p>
        </w:tc>
        <w:tc>
          <w:tcPr>
            <w:tcW w:w="1035" w:type="dxa"/>
            <w:noWrap w:val="0"/>
            <w:vAlign w:val="center"/>
          </w:tcPr>
          <w:p>
            <w:pPr>
              <w:jc w:val="center"/>
              <w:rPr>
                <w:rFonts w:hint="eastAsia" w:ascii="宋体" w:hAnsi="宋体" w:cs="宋体"/>
              </w:rPr>
            </w:pPr>
            <w:r>
              <w:rPr>
                <w:rFonts w:hint="eastAsia" w:ascii="宋体" w:hAnsi="宋体" w:cs="宋体"/>
              </w:rPr>
              <w:t>单价</w:t>
            </w:r>
          </w:p>
        </w:tc>
        <w:tc>
          <w:tcPr>
            <w:tcW w:w="1035" w:type="dxa"/>
            <w:noWrap w:val="0"/>
            <w:vAlign w:val="center"/>
          </w:tcPr>
          <w:p>
            <w:pPr>
              <w:jc w:val="center"/>
              <w:rPr>
                <w:rFonts w:hint="eastAsia" w:ascii="宋体" w:hAnsi="宋体" w:cs="宋体"/>
              </w:rPr>
            </w:pPr>
            <w:r>
              <w:rPr>
                <w:rFonts w:hint="eastAsia" w:ascii="宋体" w:hAnsi="宋体" w:cs="宋体"/>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28" w:type="dxa"/>
            <w:noWrap w:val="0"/>
            <w:vAlign w:val="center"/>
          </w:tcPr>
          <w:p>
            <w:pPr>
              <w:jc w:val="center"/>
              <w:rPr>
                <w:rFonts w:hint="eastAsia" w:ascii="宋体" w:hAnsi="宋体" w:cs="宋体"/>
                <w:b/>
              </w:rPr>
            </w:pPr>
            <w:r>
              <w:rPr>
                <w:rFonts w:hint="eastAsia" w:ascii="宋体" w:hAnsi="宋体" w:cs="宋体"/>
                <w:b/>
              </w:rPr>
              <w:t>1</w:t>
            </w: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774" w:type="dxa"/>
            <w:noWrap w:val="0"/>
            <w:vAlign w:val="center"/>
          </w:tcPr>
          <w:p>
            <w:pPr>
              <w:jc w:val="center"/>
              <w:rPr>
                <w:rFonts w:hint="eastAsia" w:ascii="宋体" w:hAnsi="宋体" w:cs="宋体"/>
                <w:b/>
              </w:rPr>
            </w:pPr>
            <w:r>
              <w:rPr>
                <w:rFonts w:hint="eastAsia" w:ascii="宋体" w:hAnsi="宋体" w:cs="宋体"/>
                <w:b/>
              </w:rPr>
              <w:t>4</w:t>
            </w: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28" w:type="dxa"/>
            <w:noWrap w:val="0"/>
            <w:vAlign w:val="center"/>
          </w:tcPr>
          <w:p>
            <w:pPr>
              <w:jc w:val="center"/>
              <w:rPr>
                <w:rFonts w:hint="eastAsia" w:ascii="宋体" w:hAnsi="宋体" w:cs="宋体"/>
                <w:b/>
              </w:rPr>
            </w:pPr>
            <w:r>
              <w:rPr>
                <w:rFonts w:hint="eastAsia" w:ascii="宋体" w:hAnsi="宋体" w:cs="宋体"/>
                <w:b/>
              </w:rPr>
              <w:t>2</w:t>
            </w: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774" w:type="dxa"/>
            <w:noWrap w:val="0"/>
            <w:vAlign w:val="center"/>
          </w:tcPr>
          <w:p>
            <w:pPr>
              <w:jc w:val="center"/>
              <w:rPr>
                <w:rFonts w:hint="eastAsia" w:ascii="宋体" w:hAnsi="宋体" w:cs="宋体"/>
                <w:b/>
              </w:rPr>
            </w:pPr>
            <w:r>
              <w:rPr>
                <w:rFonts w:hint="eastAsia" w:ascii="宋体" w:hAnsi="宋体" w:cs="宋体"/>
                <w:b/>
              </w:rPr>
              <w:t>5</w:t>
            </w: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28" w:type="dxa"/>
            <w:noWrap w:val="0"/>
            <w:vAlign w:val="center"/>
          </w:tcPr>
          <w:p>
            <w:pPr>
              <w:jc w:val="center"/>
              <w:rPr>
                <w:rFonts w:hint="eastAsia" w:ascii="宋体" w:hAnsi="宋体" w:cs="宋体"/>
                <w:b/>
              </w:rPr>
            </w:pPr>
            <w:r>
              <w:rPr>
                <w:rFonts w:hint="eastAsia" w:ascii="宋体" w:hAnsi="宋体" w:cs="宋体"/>
                <w:b/>
              </w:rPr>
              <w:t>3</w:t>
            </w: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774" w:type="dxa"/>
            <w:noWrap w:val="0"/>
            <w:vAlign w:val="center"/>
          </w:tcPr>
          <w:p>
            <w:pPr>
              <w:jc w:val="center"/>
              <w:rPr>
                <w:rFonts w:hint="eastAsia" w:ascii="宋体" w:hAnsi="宋体" w:cs="宋体"/>
                <w:b/>
              </w:rPr>
            </w:pPr>
            <w:r>
              <w:rPr>
                <w:rFonts w:hint="eastAsia" w:ascii="宋体" w:hAnsi="宋体" w:cs="宋体"/>
                <w:b/>
              </w:rPr>
              <w:t>6</w:t>
            </w: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828" w:type="dxa"/>
            <w:noWrap w:val="0"/>
            <w:vAlign w:val="center"/>
          </w:tcPr>
          <w:p>
            <w:pPr>
              <w:jc w:val="center"/>
              <w:rPr>
                <w:rFonts w:hint="eastAsia" w:ascii="宋体" w:hAnsi="宋体" w:cs="宋体"/>
                <w:b/>
              </w:rPr>
            </w:pP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1021" w:type="dxa"/>
            <w:noWrap w:val="0"/>
            <w:vAlign w:val="center"/>
          </w:tcPr>
          <w:p>
            <w:pPr>
              <w:jc w:val="center"/>
              <w:rPr>
                <w:rFonts w:hint="eastAsia" w:ascii="宋体" w:hAnsi="宋体" w:cs="宋体"/>
              </w:rPr>
            </w:pPr>
          </w:p>
        </w:tc>
        <w:tc>
          <w:tcPr>
            <w:tcW w:w="1022" w:type="dxa"/>
            <w:noWrap w:val="0"/>
            <w:vAlign w:val="center"/>
          </w:tcPr>
          <w:p>
            <w:pPr>
              <w:jc w:val="center"/>
              <w:rPr>
                <w:rFonts w:hint="eastAsia" w:ascii="宋体" w:hAnsi="宋体" w:cs="宋体"/>
              </w:rPr>
            </w:pPr>
          </w:p>
        </w:tc>
        <w:tc>
          <w:tcPr>
            <w:tcW w:w="774" w:type="dxa"/>
            <w:noWrap w:val="0"/>
            <w:vAlign w:val="center"/>
          </w:tcPr>
          <w:p>
            <w:pPr>
              <w:jc w:val="center"/>
              <w:rPr>
                <w:rFonts w:hint="eastAsia" w:ascii="宋体" w:hAnsi="宋体" w:cs="宋体"/>
                <w:b/>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c>
          <w:tcPr>
            <w:tcW w:w="1035" w:type="dxa"/>
            <w:noWrap w:val="0"/>
            <w:vAlign w:val="center"/>
          </w:tcPr>
          <w:p>
            <w:pPr>
              <w:jc w:val="center"/>
              <w:rPr>
                <w:rFonts w:hint="eastAsia" w:ascii="宋体" w:hAnsi="宋体" w:cs="宋体"/>
              </w:rPr>
            </w:pPr>
          </w:p>
        </w:tc>
      </w:tr>
    </w:tbl>
    <w:p>
      <w:pPr>
        <w:spacing w:line="520" w:lineRule="exact"/>
        <w:jc w:val="center"/>
        <w:rPr>
          <w:rFonts w:hint="eastAsia"/>
        </w:rPr>
      </w:pPr>
    </w:p>
    <w:p>
      <w:pPr>
        <w:spacing w:line="520" w:lineRule="exact"/>
        <w:jc w:val="center"/>
        <w:rPr>
          <w:rFonts w:hint="eastAsia"/>
        </w:rPr>
      </w:pPr>
      <w:r>
        <w:br w:type="page"/>
      </w:r>
    </w:p>
    <w:p>
      <w:pPr>
        <w:spacing w:line="520" w:lineRule="exact"/>
        <w:jc w:val="center"/>
        <w:rPr>
          <w:rFonts w:ascii="宋体" w:hAnsi="宋体"/>
          <w:b/>
          <w:sz w:val="32"/>
          <w:szCs w:val="32"/>
        </w:rPr>
      </w:pPr>
      <w:r>
        <w:rPr>
          <w:rFonts w:hint="eastAsia" w:ascii="宋体" w:hAnsi="宋体"/>
          <w:b/>
          <w:sz w:val="32"/>
          <w:szCs w:val="32"/>
        </w:rPr>
        <w:t>报 价 文 件</w:t>
      </w:r>
    </w:p>
    <w:p>
      <w:pPr>
        <w:spacing w:line="240" w:lineRule="exact"/>
        <w:jc w:val="center"/>
        <w:rPr>
          <w:b/>
          <w:sz w:val="28"/>
        </w:rPr>
      </w:pPr>
    </w:p>
    <w:p>
      <w:pPr>
        <w:spacing w:line="520" w:lineRule="exact"/>
        <w:jc w:val="center"/>
        <w:rPr>
          <w:b/>
          <w:sz w:val="28"/>
          <w:szCs w:val="20"/>
        </w:rPr>
      </w:pPr>
      <w:r>
        <w:rPr>
          <w:rFonts w:hint="eastAsia"/>
          <w:b/>
          <w:sz w:val="28"/>
        </w:rPr>
        <w:t>一、开标一览表</w:t>
      </w:r>
    </w:p>
    <w:p>
      <w:pPr>
        <w:spacing w:line="460" w:lineRule="exact"/>
        <w:rPr>
          <w:b/>
          <w:szCs w:val="20"/>
        </w:rPr>
      </w:pPr>
    </w:p>
    <w:p>
      <w:pPr>
        <w:spacing w:line="460" w:lineRule="exact"/>
        <w:rPr>
          <w:szCs w:val="20"/>
        </w:rPr>
      </w:pPr>
      <w:r>
        <w:rPr>
          <w:rFonts w:hint="eastAsia"/>
        </w:rPr>
        <w:t>投标方名称：＿＿＿＿＿＿＿＿＿＿＿＿（公章）</w:t>
      </w:r>
    </w:p>
    <w:p>
      <w:pPr>
        <w:spacing w:line="460" w:lineRule="exact"/>
        <w:rPr>
          <w:szCs w:val="20"/>
        </w:rPr>
      </w:pPr>
      <w:r>
        <w:rPr>
          <w:rFonts w:hint="eastAsia"/>
        </w:rPr>
        <w:t>招标编号：＿＿＿＿＿＿＿＿</w:t>
      </w:r>
    </w:p>
    <w:p>
      <w:pPr>
        <w:spacing w:line="460" w:lineRule="exact"/>
        <w:rPr>
          <w:szCs w:val="20"/>
        </w:rPr>
      </w:pPr>
      <w:r>
        <w:rPr>
          <w:rFonts w:hint="eastAsia"/>
          <w:szCs w:val="20"/>
        </w:rPr>
        <w:t>单位：元</w:t>
      </w:r>
    </w:p>
    <w:tbl>
      <w:tblPr>
        <w:tblStyle w:val="23"/>
        <w:tblW w:w="95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5758"/>
        <w:gridCol w:w="1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982"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b/>
                <w:bCs/>
                <w:szCs w:val="20"/>
              </w:rPr>
            </w:pPr>
            <w:r>
              <w:rPr>
                <w:rFonts w:hint="eastAsia"/>
                <w:b/>
                <w:bCs/>
                <w:szCs w:val="20"/>
              </w:rPr>
              <w:t>投标项目</w:t>
            </w:r>
          </w:p>
        </w:tc>
        <w:tc>
          <w:tcPr>
            <w:tcW w:w="575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b/>
                <w:bCs/>
                <w:szCs w:val="20"/>
              </w:rPr>
            </w:pPr>
            <w:r>
              <w:rPr>
                <w:rFonts w:hint="eastAsia"/>
                <w:b/>
                <w:bCs/>
                <w:szCs w:val="20"/>
              </w:rPr>
              <w:t>投标金额（元）</w:t>
            </w:r>
          </w:p>
        </w:tc>
        <w:tc>
          <w:tcPr>
            <w:tcW w:w="165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b/>
                <w:bCs/>
                <w:szCs w:val="20"/>
              </w:rPr>
            </w:pPr>
            <w:r>
              <w:rPr>
                <w:rFonts w:hint="eastAsia"/>
                <w:b/>
                <w:bCs/>
                <w:szCs w:val="20"/>
              </w:rPr>
              <w:t>服务期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cantSplit/>
          <w:trHeight w:val="1231" w:hRule="atLeast"/>
        </w:trPr>
        <w:tc>
          <w:tcPr>
            <w:tcW w:w="2127" w:type="dxa"/>
            <w:vMerge w:val="restart"/>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szCs w:val="21"/>
                <w:lang w:eastAsia="zh-CN"/>
              </w:rPr>
            </w:pPr>
            <w:r>
              <w:rPr>
                <w:rFonts w:hint="eastAsia" w:ascii="宋体" w:hAnsi="宋体"/>
                <w:szCs w:val="21"/>
                <w:lang w:eastAsia="zh-CN"/>
              </w:rPr>
              <w:t>第六医院</w:t>
            </w:r>
          </w:p>
          <w:p>
            <w:pPr>
              <w:spacing w:line="460" w:lineRule="exact"/>
              <w:jc w:val="center"/>
              <w:rPr>
                <w:szCs w:val="20"/>
              </w:rPr>
            </w:pPr>
            <w:r>
              <w:rPr>
                <w:rFonts w:hint="eastAsia" w:ascii="宋体" w:hAnsi="宋体"/>
                <w:szCs w:val="21"/>
                <w:lang w:eastAsia="zh-CN"/>
              </w:rPr>
              <w:t>安保</w:t>
            </w:r>
            <w:r>
              <w:rPr>
                <w:rFonts w:hint="eastAsia" w:ascii="宋体" w:hAnsi="宋体"/>
                <w:szCs w:val="21"/>
              </w:rPr>
              <w:t>服务项目</w:t>
            </w:r>
          </w:p>
        </w:tc>
        <w:tc>
          <w:tcPr>
            <w:tcW w:w="575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szCs w:val="20"/>
              </w:rPr>
            </w:pPr>
            <w:r>
              <w:rPr>
                <w:rFonts w:hint="eastAsia"/>
                <w:szCs w:val="20"/>
              </w:rPr>
              <w:t>小写（￥）</w:t>
            </w:r>
          </w:p>
        </w:tc>
        <w:tc>
          <w:tcPr>
            <w:tcW w:w="1655" w:type="dxa"/>
            <w:vMerge w:val="restart"/>
            <w:tcBorders>
              <w:top w:val="single" w:color="auto" w:sz="4" w:space="0"/>
              <w:left w:val="single" w:color="auto" w:sz="4" w:space="0"/>
              <w:right w:val="single" w:color="auto" w:sz="4" w:space="0"/>
            </w:tcBorders>
            <w:noWrap w:val="0"/>
            <w:vAlign w:val="center"/>
          </w:tcPr>
          <w:p>
            <w:pPr>
              <w:spacing w:line="460" w:lineRule="exact"/>
              <w:jc w:val="center"/>
              <w:rPr>
                <w:szCs w:val="20"/>
              </w:rPr>
            </w:pPr>
            <w:r>
              <w:rPr>
                <w:rFonts w:hint="eastAsia"/>
                <w:szCs w:val="20"/>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cantSplit/>
          <w:trHeight w:val="1231" w:hRule="atLeast"/>
        </w:trPr>
        <w:tc>
          <w:tcPr>
            <w:tcW w:w="2127" w:type="dxa"/>
            <w:vMerge w:val="continue"/>
            <w:tcBorders>
              <w:left w:val="single" w:color="auto" w:sz="4" w:space="0"/>
              <w:bottom w:val="single" w:color="auto" w:sz="4" w:space="0"/>
              <w:right w:val="single" w:color="auto" w:sz="4" w:space="0"/>
            </w:tcBorders>
            <w:noWrap w:val="0"/>
            <w:vAlign w:val="center"/>
          </w:tcPr>
          <w:p>
            <w:pPr>
              <w:spacing w:line="460" w:lineRule="exact"/>
              <w:jc w:val="center"/>
              <w:rPr>
                <w:szCs w:val="20"/>
              </w:rPr>
            </w:pPr>
          </w:p>
        </w:tc>
        <w:tc>
          <w:tcPr>
            <w:tcW w:w="575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szCs w:val="20"/>
              </w:rPr>
            </w:pPr>
            <w:r>
              <w:rPr>
                <w:rFonts w:hint="eastAsia"/>
                <w:szCs w:val="20"/>
              </w:rPr>
              <w:t>大写（人民币）</w:t>
            </w:r>
          </w:p>
        </w:tc>
        <w:tc>
          <w:tcPr>
            <w:tcW w:w="1655" w:type="dxa"/>
            <w:vMerge w:val="continue"/>
            <w:tcBorders>
              <w:left w:val="single" w:color="auto" w:sz="4" w:space="0"/>
              <w:right w:val="single" w:color="auto" w:sz="4" w:space="0"/>
            </w:tcBorders>
            <w:noWrap w:val="0"/>
            <w:vAlign w:val="center"/>
          </w:tcPr>
          <w:p>
            <w:pPr>
              <w:spacing w:line="460" w:lineRule="exact"/>
              <w:jc w:val="center"/>
              <w:rPr>
                <w:szCs w:val="20"/>
              </w:rPr>
            </w:pPr>
          </w:p>
        </w:tc>
      </w:tr>
    </w:tbl>
    <w:p>
      <w:pPr>
        <w:spacing w:line="460" w:lineRule="exact"/>
        <w:rPr>
          <w:szCs w:val="20"/>
        </w:rPr>
      </w:pPr>
    </w:p>
    <w:p>
      <w:pPr>
        <w:spacing w:line="460" w:lineRule="exact"/>
        <w:rPr>
          <w:szCs w:val="20"/>
        </w:rPr>
      </w:pPr>
    </w:p>
    <w:p>
      <w:pPr>
        <w:spacing w:line="600" w:lineRule="exact"/>
        <w:rPr>
          <w:szCs w:val="20"/>
        </w:rPr>
      </w:pPr>
      <w:r>
        <w:rPr>
          <w:rFonts w:hint="eastAsia"/>
        </w:rPr>
        <w:t>投标</w:t>
      </w:r>
      <w:r>
        <w:rPr>
          <w:rFonts w:hint="eastAsia"/>
          <w:lang w:eastAsia="zh-CN"/>
        </w:rPr>
        <w:t>人</w:t>
      </w:r>
      <w:r>
        <w:rPr>
          <w:rFonts w:hint="eastAsia"/>
        </w:rPr>
        <w:t>名称：＿＿＿＿＿＿＿＿＿＿＿＿（公章）</w:t>
      </w:r>
    </w:p>
    <w:p>
      <w:pPr>
        <w:spacing w:line="600" w:lineRule="exact"/>
        <w:rPr>
          <w:szCs w:val="20"/>
        </w:rPr>
      </w:pPr>
      <w:r>
        <w:rPr>
          <w:rFonts w:hint="eastAsia"/>
        </w:rPr>
        <w:t>投标</w:t>
      </w:r>
      <w:r>
        <w:rPr>
          <w:rFonts w:hint="eastAsia"/>
          <w:lang w:eastAsia="zh-CN"/>
        </w:rPr>
        <w:t>人</w:t>
      </w:r>
      <w:r>
        <w:rPr>
          <w:rFonts w:hint="eastAsia"/>
        </w:rPr>
        <w:t>法人或授权代表签字：＿＿＿＿＿＿＿＿＿职务：＿＿＿＿＿＿＿＿</w:t>
      </w:r>
    </w:p>
    <w:p>
      <w:pPr>
        <w:spacing w:line="600" w:lineRule="exact"/>
        <w:rPr>
          <w:szCs w:val="20"/>
        </w:rPr>
      </w:pPr>
      <w:r>
        <w:rPr>
          <w:rFonts w:hint="eastAsia"/>
        </w:rPr>
        <w:t>日期：＿＿＿＿＿＿＿</w:t>
      </w:r>
    </w:p>
    <w:p>
      <w:pPr>
        <w:spacing w:line="600" w:lineRule="exact"/>
      </w:pPr>
    </w:p>
    <w:p>
      <w:pPr>
        <w:spacing w:line="600" w:lineRule="exact"/>
        <w:rPr>
          <w:rFonts w:ascii="宋体" w:hAnsi="宋体"/>
          <w:szCs w:val="20"/>
        </w:rPr>
      </w:pPr>
      <w:r>
        <w:rPr>
          <w:rFonts w:hint="eastAsia"/>
        </w:rPr>
        <w:t>备注：此表在不改变表式的情况下，可自行制作。</w:t>
      </w:r>
    </w:p>
    <w:p>
      <w:pPr>
        <w:spacing w:line="500" w:lineRule="exact"/>
        <w:jc w:val="center"/>
        <w:rPr>
          <w:rFonts w:hint="eastAsia"/>
          <w:b/>
          <w:bCs/>
          <w:sz w:val="28"/>
        </w:rPr>
      </w:pPr>
      <w:r>
        <w:rPr>
          <w:b/>
          <w:bCs/>
          <w:sz w:val="28"/>
        </w:rPr>
        <w:br w:type="page"/>
      </w:r>
    </w:p>
    <w:p>
      <w:pPr>
        <w:spacing w:line="500" w:lineRule="exact"/>
        <w:jc w:val="center"/>
        <w:rPr>
          <w:sz w:val="28"/>
        </w:rPr>
      </w:pPr>
      <w:r>
        <w:rPr>
          <w:rFonts w:hint="eastAsia"/>
          <w:b/>
          <w:bCs/>
          <w:sz w:val="28"/>
        </w:rPr>
        <w:t>二、投标报价明细表</w:t>
      </w:r>
    </w:p>
    <w:p>
      <w:pPr>
        <w:spacing w:line="600" w:lineRule="exact"/>
        <w:rPr>
          <w:szCs w:val="20"/>
        </w:rPr>
      </w:pPr>
    </w:p>
    <w:p>
      <w:pPr>
        <w:spacing w:line="500" w:lineRule="exact"/>
        <w:rPr>
          <w:rFonts w:hint="eastAsia" w:ascii="宋体" w:hAnsi="宋体" w:cs="宋体"/>
          <w:b/>
          <w:bCs/>
        </w:rPr>
      </w:pPr>
      <w:r>
        <w:rPr>
          <w:rFonts w:hint="eastAsia" w:ascii="宋体" w:hAnsi="宋体" w:cs="宋体"/>
          <w:b/>
          <w:bCs/>
        </w:rPr>
        <w:t xml:space="preserve">采购编号：YZ—ZFCG（2021）—                                         </w:t>
      </w:r>
      <w:r>
        <w:rPr>
          <w:rFonts w:hint="eastAsia" w:ascii="宋体" w:hAnsi="宋体" w:cs="宋体"/>
          <w:szCs w:val="21"/>
        </w:rPr>
        <w:t>（人民币：</w:t>
      </w:r>
      <w:r>
        <w:rPr>
          <w:rFonts w:hint="eastAsia" w:ascii="宋体" w:hAnsi="宋体" w:cs="宋体"/>
        </w:rPr>
        <w:t>元/月</w:t>
      </w:r>
      <w:r>
        <w:rPr>
          <w:rFonts w:hint="eastAsia" w:ascii="宋体" w:hAnsi="宋体" w:cs="宋体"/>
          <w:szCs w:val="21"/>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958"/>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2" w:hRule="atLeast"/>
          <w:jc w:val="center"/>
        </w:trPr>
        <w:tc>
          <w:tcPr>
            <w:tcW w:w="9494" w:type="dxa"/>
            <w:gridSpan w:val="3"/>
            <w:noWrap w:val="0"/>
            <w:vAlign w:val="center"/>
          </w:tcPr>
          <w:p>
            <w:pPr>
              <w:rPr>
                <w:rFonts w:hint="eastAsia" w:ascii="宋体" w:hAnsi="宋体" w:cs="宋体"/>
                <w:b/>
              </w:rPr>
            </w:pPr>
            <w:r>
              <w:rPr>
                <w:rFonts w:hint="eastAsia" w:ascii="宋体" w:hAnsi="宋体" w:cs="宋体"/>
                <w:b/>
              </w:rPr>
              <w:t>管理费构成测算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jc w:val="center"/>
        </w:trPr>
        <w:tc>
          <w:tcPr>
            <w:tcW w:w="1080" w:type="dxa"/>
            <w:noWrap w:val="0"/>
            <w:vAlign w:val="center"/>
          </w:tcPr>
          <w:p>
            <w:pPr>
              <w:jc w:val="center"/>
              <w:rPr>
                <w:rFonts w:hint="eastAsia" w:ascii="宋体" w:hAnsi="宋体" w:cs="宋体"/>
                <w:b/>
              </w:rPr>
            </w:pPr>
            <w:r>
              <w:rPr>
                <w:rFonts w:hint="eastAsia" w:ascii="宋体" w:hAnsi="宋体" w:cs="宋体"/>
                <w:b/>
              </w:rPr>
              <w:t>序号</w:t>
            </w:r>
          </w:p>
        </w:tc>
        <w:tc>
          <w:tcPr>
            <w:tcW w:w="4958" w:type="dxa"/>
            <w:noWrap w:val="0"/>
            <w:vAlign w:val="center"/>
          </w:tcPr>
          <w:p>
            <w:pPr>
              <w:jc w:val="center"/>
              <w:rPr>
                <w:rFonts w:hint="eastAsia" w:ascii="宋体" w:hAnsi="宋体" w:cs="宋体"/>
                <w:b/>
              </w:rPr>
            </w:pPr>
            <w:r>
              <w:rPr>
                <w:rFonts w:hint="eastAsia" w:ascii="宋体" w:hAnsi="宋体" w:cs="宋体"/>
                <w:b/>
              </w:rPr>
              <w:t>名称</w:t>
            </w:r>
          </w:p>
        </w:tc>
        <w:tc>
          <w:tcPr>
            <w:tcW w:w="3456" w:type="dxa"/>
            <w:noWrap w:val="0"/>
            <w:vAlign w:val="center"/>
          </w:tcPr>
          <w:p>
            <w:pPr>
              <w:jc w:val="center"/>
              <w:rPr>
                <w:rFonts w:hint="eastAsia" w:ascii="宋体" w:hAnsi="宋体" w:cs="宋体"/>
                <w:b/>
              </w:rPr>
            </w:pPr>
            <w:r>
              <w:rPr>
                <w:rFonts w:hint="eastAsia" w:ascii="宋体" w:hAnsi="宋体" w:cs="宋体"/>
                <w:b/>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1</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2</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3</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4</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5</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6</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7</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8</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9</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10</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080" w:type="dxa"/>
            <w:noWrap w:val="0"/>
            <w:vAlign w:val="center"/>
          </w:tcPr>
          <w:p>
            <w:pPr>
              <w:spacing w:line="460" w:lineRule="exact"/>
              <w:jc w:val="center"/>
              <w:rPr>
                <w:rFonts w:hint="eastAsia" w:ascii="宋体" w:hAnsi="宋体" w:cs="宋体"/>
                <w:b/>
              </w:rPr>
            </w:pP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小计</w:t>
            </w:r>
          </w:p>
        </w:tc>
        <w:tc>
          <w:tcPr>
            <w:tcW w:w="8414" w:type="dxa"/>
            <w:gridSpan w:val="2"/>
            <w:noWrap w:val="0"/>
            <w:vAlign w:val="center"/>
          </w:tcPr>
          <w:p>
            <w:pPr>
              <w:spacing w:line="460" w:lineRule="exact"/>
              <w:rPr>
                <w:rFonts w:hint="eastAsia" w:ascii="宋体" w:hAnsi="宋体" w:cs="宋体"/>
              </w:rPr>
            </w:pPr>
          </w:p>
        </w:tc>
      </w:tr>
    </w:tbl>
    <w:p>
      <w:pPr>
        <w:spacing w:line="600" w:lineRule="exact"/>
        <w:rPr>
          <w:rFonts w:hint="eastAsia" w:ascii="宋体" w:hAnsi="宋体" w:cs="宋体"/>
          <w:b/>
        </w:rPr>
      </w:pPr>
      <w:r>
        <w:rPr>
          <w:rFonts w:hint="eastAsia" w:ascii="宋体" w:hAnsi="宋体" w:cs="宋体"/>
          <w:b/>
        </w:rPr>
        <w:t>备注：管理费构成中的人工费用部分必须提供各岗位人员年度费用构成明细，可另附表说明（按预算格式报价）。投标人用工须符合劳动法等法律法规要求。</w:t>
      </w:r>
    </w:p>
    <w:p>
      <w:pPr>
        <w:spacing w:line="600" w:lineRule="exact"/>
        <w:rPr>
          <w:rFonts w:hint="eastAsia" w:ascii="宋体" w:hAnsi="宋体" w:cs="宋体"/>
        </w:rPr>
      </w:pPr>
    </w:p>
    <w:p>
      <w:pPr>
        <w:spacing w:line="600" w:lineRule="exact"/>
        <w:rPr>
          <w:rFonts w:hint="eastAsia" w:ascii="宋体" w:hAnsi="宋体" w:cs="宋体"/>
          <w:b/>
          <w:szCs w:val="21"/>
        </w:rPr>
      </w:pPr>
      <w:r>
        <w:rPr>
          <w:rFonts w:hint="eastAsia" w:ascii="宋体" w:hAnsi="宋体" w:cs="宋体"/>
        </w:rPr>
        <w:t>投标人名称：＿＿＿＿＿＿＿＿＿＿＿＿（公章）</w:t>
      </w:r>
    </w:p>
    <w:p>
      <w:pPr>
        <w:spacing w:line="600" w:lineRule="exact"/>
        <w:rPr>
          <w:rFonts w:hint="eastAsia" w:ascii="宋体" w:hAnsi="宋体" w:cs="宋体"/>
          <w:szCs w:val="20"/>
        </w:rPr>
      </w:pPr>
      <w:r>
        <w:rPr>
          <w:rFonts w:hint="eastAsia" w:ascii="宋体" w:hAnsi="宋体" w:cs="宋体"/>
        </w:rPr>
        <w:t>投标人法人或授权代表签字：＿＿＿＿＿＿＿＿＿职务：＿＿＿＿＿＿＿＿</w:t>
      </w:r>
    </w:p>
    <w:p>
      <w:pPr>
        <w:spacing w:line="400" w:lineRule="exact"/>
      </w:pPr>
      <w:r>
        <w:rPr>
          <w:rFonts w:hint="eastAsia" w:ascii="宋体" w:hAnsi="宋体" w:cs="宋体"/>
        </w:rPr>
        <w:t>日期：＿＿＿＿＿＿＿</w:t>
      </w:r>
    </w:p>
    <w:p>
      <w:pPr>
        <w:spacing w:line="400" w:lineRule="exact"/>
      </w:pPr>
      <w:r>
        <w:rPr>
          <w:rFonts w:ascii="宋体" w:hAnsi="宋体"/>
          <w:b/>
          <w:bCs/>
          <w:color w:val="FF0000"/>
          <w:sz w:val="28"/>
          <w:szCs w:val="28"/>
        </w:rPr>
        <w:br w:type="page"/>
      </w:r>
    </w:p>
    <w:p>
      <w:pPr>
        <w:spacing w:line="500" w:lineRule="exact"/>
        <w:jc w:val="center"/>
        <w:rPr>
          <w:rFonts w:hint="eastAsia"/>
          <w:b/>
          <w:bCs/>
          <w:sz w:val="28"/>
        </w:rPr>
      </w:pPr>
      <w:r>
        <w:rPr>
          <w:rFonts w:hint="eastAsia"/>
          <w:b/>
          <w:bCs/>
          <w:sz w:val="28"/>
        </w:rPr>
        <w:t>三、</w:t>
      </w:r>
      <w:r>
        <w:rPr>
          <w:rFonts w:hint="eastAsia" w:ascii="宋体" w:hAnsi="宋体"/>
          <w:b/>
          <w:sz w:val="28"/>
          <w:szCs w:val="28"/>
        </w:rPr>
        <w:t>小微企业产品分项报价表</w:t>
      </w:r>
      <w:r>
        <w:rPr>
          <w:rFonts w:hint="eastAsia"/>
          <w:b/>
          <w:bCs/>
          <w:sz w:val="28"/>
        </w:rPr>
        <w:t>（若有的提供）</w:t>
      </w:r>
    </w:p>
    <w:p>
      <w:pPr>
        <w:spacing w:line="500" w:lineRule="exact"/>
        <w:jc w:val="center"/>
        <w:rPr>
          <w:rFonts w:hint="eastAsia"/>
          <w:b/>
          <w:szCs w:val="21"/>
        </w:rPr>
      </w:pPr>
      <w:r>
        <w:rPr>
          <w:rFonts w:hint="eastAsia"/>
          <w:b/>
          <w:szCs w:val="21"/>
          <w:lang w:eastAsia="zh-CN"/>
        </w:rPr>
        <w:t>（不提供此表的不作小微企业价格优惠扣除）</w:t>
      </w:r>
    </w:p>
    <w:p>
      <w:pPr>
        <w:spacing w:line="500" w:lineRule="exact"/>
        <w:jc w:val="center"/>
        <w:rPr>
          <w:b/>
          <w:szCs w:val="21"/>
        </w:rPr>
      </w:pPr>
      <w:r>
        <w:rPr>
          <w:rFonts w:hint="eastAsia"/>
          <w:b/>
          <w:szCs w:val="21"/>
        </w:rPr>
        <w:t>(标项   ）</w:t>
      </w:r>
    </w:p>
    <w:p>
      <w:pPr>
        <w:spacing w:line="500" w:lineRule="exact"/>
        <w:rPr>
          <w:b/>
          <w:color w:val="FF0000"/>
          <w:szCs w:val="21"/>
        </w:rPr>
      </w:pPr>
      <w:r>
        <w:rPr>
          <w:rFonts w:hint="eastAsia" w:ascii="宋体" w:hAnsi="宋体"/>
          <w:szCs w:val="21"/>
        </w:rPr>
        <w:t>招标项目名称：</w:t>
      </w:r>
      <w:r>
        <w:rPr>
          <w:rFonts w:hint="eastAsia" w:ascii="宋体" w:hAnsi="宋体"/>
          <w:spacing w:val="14"/>
          <w:szCs w:val="21"/>
        </w:rPr>
        <w:t>招标编号</w:t>
      </w:r>
      <w:r>
        <w:rPr>
          <w:rFonts w:hint="eastAsia" w:ascii="宋体" w:hAnsi="宋体"/>
          <w:szCs w:val="21"/>
        </w:rPr>
        <w:t xml:space="preserve">：                                                   </w:t>
      </w:r>
      <w:r>
        <w:rPr>
          <w:rFonts w:ascii="宋体" w:hAnsi="宋体"/>
          <w:szCs w:val="21"/>
        </w:rPr>
        <w:t>（</w:t>
      </w:r>
      <w:r>
        <w:rPr>
          <w:rFonts w:hint="eastAsia" w:ascii="宋体" w:hAnsi="宋体"/>
          <w:szCs w:val="21"/>
        </w:rPr>
        <w:t>人民币：元）</w:t>
      </w:r>
    </w:p>
    <w:tbl>
      <w:tblPr>
        <w:tblStyle w:val="23"/>
        <w:tblpPr w:leftFromText="180" w:rightFromText="180" w:vertAnchor="text" w:horzAnchor="margin" w:tblpY="234"/>
        <w:tblW w:w="10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01"/>
        <w:gridCol w:w="1620"/>
        <w:gridCol w:w="1440"/>
        <w:gridCol w:w="1260"/>
        <w:gridCol w:w="720"/>
        <w:gridCol w:w="126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69" w:hRule="atLeast"/>
        </w:trPr>
        <w:tc>
          <w:tcPr>
            <w:tcW w:w="735" w:type="dxa"/>
            <w:noWrap w:val="0"/>
            <w:vAlign w:val="center"/>
          </w:tcPr>
          <w:p>
            <w:pPr>
              <w:spacing w:line="440" w:lineRule="exact"/>
              <w:jc w:val="center"/>
              <w:rPr>
                <w:rFonts w:ascii="宋体" w:hAnsi="宋体"/>
                <w:b/>
                <w:szCs w:val="21"/>
              </w:rPr>
            </w:pPr>
            <w:r>
              <w:rPr>
                <w:rFonts w:hint="eastAsia" w:ascii="宋体" w:hAnsi="宋体"/>
                <w:b/>
                <w:szCs w:val="21"/>
              </w:rPr>
              <w:t>序号</w:t>
            </w:r>
          </w:p>
        </w:tc>
        <w:tc>
          <w:tcPr>
            <w:tcW w:w="1101" w:type="dxa"/>
            <w:noWrap w:val="0"/>
            <w:vAlign w:val="center"/>
          </w:tcPr>
          <w:p>
            <w:pPr>
              <w:spacing w:line="440" w:lineRule="exact"/>
              <w:jc w:val="center"/>
              <w:rPr>
                <w:rFonts w:ascii="宋体" w:hAnsi="宋体"/>
                <w:b/>
                <w:szCs w:val="21"/>
              </w:rPr>
            </w:pPr>
            <w:r>
              <w:rPr>
                <w:rFonts w:hint="eastAsia" w:ascii="宋体" w:hAnsi="宋体"/>
                <w:b/>
                <w:szCs w:val="21"/>
              </w:rPr>
              <w:t>品目名称</w:t>
            </w:r>
          </w:p>
        </w:tc>
        <w:tc>
          <w:tcPr>
            <w:tcW w:w="1620" w:type="dxa"/>
            <w:noWrap w:val="0"/>
            <w:vAlign w:val="center"/>
          </w:tcPr>
          <w:p>
            <w:pPr>
              <w:spacing w:line="440" w:lineRule="exact"/>
              <w:jc w:val="center"/>
              <w:rPr>
                <w:rFonts w:ascii="宋体" w:hAnsi="宋体"/>
                <w:b/>
                <w:szCs w:val="21"/>
              </w:rPr>
            </w:pPr>
            <w:r>
              <w:rPr>
                <w:rFonts w:hint="eastAsia" w:ascii="宋体" w:hAnsi="宋体"/>
                <w:b/>
                <w:szCs w:val="21"/>
              </w:rPr>
              <w:t>品牌、规格型号</w:t>
            </w:r>
          </w:p>
        </w:tc>
        <w:tc>
          <w:tcPr>
            <w:tcW w:w="1440" w:type="dxa"/>
            <w:noWrap w:val="0"/>
            <w:vAlign w:val="center"/>
          </w:tcPr>
          <w:p>
            <w:pPr>
              <w:spacing w:line="440" w:lineRule="exact"/>
              <w:jc w:val="center"/>
              <w:rPr>
                <w:rFonts w:ascii="宋体" w:hAnsi="宋体"/>
                <w:b/>
                <w:szCs w:val="21"/>
              </w:rPr>
            </w:pPr>
            <w:r>
              <w:rPr>
                <w:rFonts w:hint="eastAsia" w:ascii="宋体" w:hAnsi="宋体"/>
                <w:b/>
                <w:szCs w:val="21"/>
              </w:rPr>
              <w:t>生产商名称</w:t>
            </w:r>
          </w:p>
        </w:tc>
        <w:tc>
          <w:tcPr>
            <w:tcW w:w="1260" w:type="dxa"/>
            <w:noWrap w:val="0"/>
            <w:vAlign w:val="center"/>
          </w:tcPr>
          <w:p>
            <w:pPr>
              <w:spacing w:line="440" w:lineRule="exact"/>
              <w:jc w:val="center"/>
              <w:rPr>
                <w:rFonts w:ascii="宋体" w:hAnsi="宋体"/>
                <w:b/>
                <w:szCs w:val="21"/>
              </w:rPr>
            </w:pPr>
            <w:r>
              <w:rPr>
                <w:rFonts w:hint="eastAsia" w:ascii="宋体" w:hAnsi="宋体"/>
                <w:b/>
                <w:szCs w:val="21"/>
              </w:rPr>
              <w:t>小型/微型</w:t>
            </w:r>
          </w:p>
        </w:tc>
        <w:tc>
          <w:tcPr>
            <w:tcW w:w="720" w:type="dxa"/>
            <w:noWrap w:val="0"/>
            <w:vAlign w:val="center"/>
          </w:tcPr>
          <w:p>
            <w:pPr>
              <w:spacing w:line="440" w:lineRule="exact"/>
              <w:jc w:val="center"/>
              <w:rPr>
                <w:rFonts w:ascii="宋体" w:hAnsi="宋体"/>
                <w:b/>
                <w:szCs w:val="21"/>
              </w:rPr>
            </w:pPr>
            <w:r>
              <w:rPr>
                <w:rFonts w:hint="eastAsia" w:ascii="宋体" w:hAnsi="宋体"/>
                <w:b/>
                <w:szCs w:val="21"/>
              </w:rPr>
              <w:t>数量</w:t>
            </w:r>
          </w:p>
        </w:tc>
        <w:tc>
          <w:tcPr>
            <w:tcW w:w="1260" w:type="dxa"/>
            <w:noWrap w:val="0"/>
            <w:vAlign w:val="center"/>
          </w:tcPr>
          <w:p>
            <w:pPr>
              <w:spacing w:line="440" w:lineRule="exact"/>
              <w:jc w:val="center"/>
              <w:rPr>
                <w:rFonts w:ascii="宋体" w:hAnsi="宋体"/>
                <w:b/>
                <w:szCs w:val="21"/>
              </w:rPr>
            </w:pPr>
            <w:r>
              <w:rPr>
                <w:rFonts w:hint="eastAsia" w:ascii="宋体" w:hAnsi="宋体"/>
                <w:b/>
                <w:szCs w:val="21"/>
              </w:rPr>
              <w:t>投标单价</w:t>
            </w:r>
          </w:p>
        </w:tc>
        <w:tc>
          <w:tcPr>
            <w:tcW w:w="1080" w:type="dxa"/>
            <w:noWrap w:val="0"/>
            <w:vAlign w:val="center"/>
          </w:tcPr>
          <w:p>
            <w:pPr>
              <w:spacing w:line="440" w:lineRule="exact"/>
              <w:jc w:val="center"/>
              <w:rPr>
                <w:rFonts w:ascii="宋体" w:hAnsi="宋体"/>
                <w:b/>
                <w:szCs w:val="21"/>
              </w:rPr>
            </w:pPr>
            <w:r>
              <w:rPr>
                <w:rFonts w:hint="eastAsia" w:ascii="宋体" w:hAnsi="宋体"/>
                <w:b/>
                <w:szCs w:val="21"/>
              </w:rPr>
              <w:t>投标总价</w:t>
            </w:r>
          </w:p>
        </w:tc>
        <w:tc>
          <w:tcPr>
            <w:tcW w:w="900" w:type="dxa"/>
            <w:noWrap w:val="0"/>
            <w:vAlign w:val="center"/>
          </w:tcPr>
          <w:p>
            <w:pPr>
              <w:spacing w:line="44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6" w:hRule="atLeast"/>
        </w:trPr>
        <w:tc>
          <w:tcPr>
            <w:tcW w:w="735" w:type="dxa"/>
            <w:noWrap w:val="0"/>
            <w:vAlign w:val="center"/>
          </w:tcPr>
          <w:p>
            <w:pPr>
              <w:spacing w:line="440" w:lineRule="exact"/>
              <w:jc w:val="center"/>
              <w:rPr>
                <w:rFonts w:ascii="宋体" w:hAnsi="宋体"/>
                <w:szCs w:val="21"/>
              </w:rPr>
            </w:pPr>
          </w:p>
        </w:tc>
        <w:tc>
          <w:tcPr>
            <w:tcW w:w="1101" w:type="dxa"/>
            <w:noWrap w:val="0"/>
            <w:vAlign w:val="center"/>
          </w:tcPr>
          <w:p>
            <w:pPr>
              <w:spacing w:line="440" w:lineRule="exact"/>
              <w:jc w:val="center"/>
              <w:rPr>
                <w:rFonts w:ascii="宋体" w:hAnsi="宋体"/>
                <w:szCs w:val="21"/>
              </w:rPr>
            </w:pPr>
          </w:p>
        </w:tc>
        <w:tc>
          <w:tcPr>
            <w:tcW w:w="1620" w:type="dxa"/>
            <w:noWrap w:val="0"/>
            <w:vAlign w:val="center"/>
          </w:tcPr>
          <w:p>
            <w:pPr>
              <w:spacing w:line="440" w:lineRule="exact"/>
              <w:jc w:val="center"/>
              <w:rPr>
                <w:rFonts w:ascii="宋体" w:hAnsi="宋体"/>
                <w:szCs w:val="21"/>
              </w:rPr>
            </w:pPr>
          </w:p>
        </w:tc>
        <w:tc>
          <w:tcPr>
            <w:tcW w:w="144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72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1080" w:type="dxa"/>
            <w:noWrap w:val="0"/>
            <w:vAlign w:val="center"/>
          </w:tcPr>
          <w:p>
            <w:pPr>
              <w:spacing w:line="440" w:lineRule="exact"/>
              <w:jc w:val="center"/>
              <w:rPr>
                <w:rFonts w:ascii="宋体" w:hAnsi="宋体"/>
                <w:szCs w:val="21"/>
              </w:rPr>
            </w:pPr>
          </w:p>
        </w:tc>
        <w:tc>
          <w:tcPr>
            <w:tcW w:w="900"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6" w:hRule="atLeast"/>
        </w:trPr>
        <w:tc>
          <w:tcPr>
            <w:tcW w:w="735" w:type="dxa"/>
            <w:noWrap w:val="0"/>
            <w:vAlign w:val="center"/>
          </w:tcPr>
          <w:p>
            <w:pPr>
              <w:spacing w:line="440" w:lineRule="exact"/>
              <w:jc w:val="center"/>
              <w:rPr>
                <w:rFonts w:ascii="宋体" w:hAnsi="宋体"/>
                <w:szCs w:val="21"/>
              </w:rPr>
            </w:pPr>
          </w:p>
        </w:tc>
        <w:tc>
          <w:tcPr>
            <w:tcW w:w="1101" w:type="dxa"/>
            <w:noWrap w:val="0"/>
            <w:vAlign w:val="center"/>
          </w:tcPr>
          <w:p>
            <w:pPr>
              <w:spacing w:line="440" w:lineRule="exact"/>
              <w:jc w:val="center"/>
              <w:rPr>
                <w:rFonts w:ascii="宋体" w:hAnsi="宋体"/>
                <w:szCs w:val="21"/>
              </w:rPr>
            </w:pPr>
          </w:p>
        </w:tc>
        <w:tc>
          <w:tcPr>
            <w:tcW w:w="1620" w:type="dxa"/>
            <w:noWrap w:val="0"/>
            <w:vAlign w:val="center"/>
          </w:tcPr>
          <w:p>
            <w:pPr>
              <w:spacing w:line="440" w:lineRule="exact"/>
              <w:jc w:val="center"/>
              <w:rPr>
                <w:rFonts w:ascii="宋体" w:hAnsi="宋体"/>
                <w:szCs w:val="21"/>
              </w:rPr>
            </w:pPr>
          </w:p>
        </w:tc>
        <w:tc>
          <w:tcPr>
            <w:tcW w:w="144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72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1080" w:type="dxa"/>
            <w:noWrap w:val="0"/>
            <w:vAlign w:val="center"/>
          </w:tcPr>
          <w:p>
            <w:pPr>
              <w:spacing w:line="440" w:lineRule="exact"/>
              <w:jc w:val="center"/>
              <w:rPr>
                <w:rFonts w:ascii="宋体" w:hAnsi="宋体"/>
                <w:szCs w:val="21"/>
              </w:rPr>
            </w:pPr>
          </w:p>
        </w:tc>
        <w:tc>
          <w:tcPr>
            <w:tcW w:w="900"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6" w:hRule="atLeast"/>
        </w:trPr>
        <w:tc>
          <w:tcPr>
            <w:tcW w:w="735" w:type="dxa"/>
            <w:noWrap w:val="0"/>
            <w:vAlign w:val="center"/>
          </w:tcPr>
          <w:p>
            <w:pPr>
              <w:spacing w:line="440" w:lineRule="exact"/>
              <w:jc w:val="center"/>
              <w:rPr>
                <w:rFonts w:ascii="宋体" w:hAnsi="宋体"/>
                <w:szCs w:val="21"/>
              </w:rPr>
            </w:pPr>
          </w:p>
        </w:tc>
        <w:tc>
          <w:tcPr>
            <w:tcW w:w="1101" w:type="dxa"/>
            <w:noWrap w:val="0"/>
            <w:vAlign w:val="center"/>
          </w:tcPr>
          <w:p>
            <w:pPr>
              <w:spacing w:line="440" w:lineRule="exact"/>
              <w:jc w:val="center"/>
              <w:rPr>
                <w:rFonts w:ascii="宋体" w:hAnsi="宋体"/>
                <w:szCs w:val="21"/>
              </w:rPr>
            </w:pPr>
          </w:p>
        </w:tc>
        <w:tc>
          <w:tcPr>
            <w:tcW w:w="1620" w:type="dxa"/>
            <w:noWrap w:val="0"/>
            <w:vAlign w:val="center"/>
          </w:tcPr>
          <w:p>
            <w:pPr>
              <w:spacing w:line="440" w:lineRule="exact"/>
              <w:jc w:val="center"/>
              <w:rPr>
                <w:rFonts w:ascii="宋体" w:hAnsi="宋体"/>
                <w:szCs w:val="21"/>
              </w:rPr>
            </w:pPr>
          </w:p>
        </w:tc>
        <w:tc>
          <w:tcPr>
            <w:tcW w:w="144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72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1080" w:type="dxa"/>
            <w:noWrap w:val="0"/>
            <w:vAlign w:val="center"/>
          </w:tcPr>
          <w:p>
            <w:pPr>
              <w:spacing w:line="440" w:lineRule="exact"/>
              <w:jc w:val="center"/>
              <w:rPr>
                <w:rFonts w:ascii="宋体" w:hAnsi="宋体"/>
                <w:szCs w:val="21"/>
              </w:rPr>
            </w:pPr>
          </w:p>
        </w:tc>
        <w:tc>
          <w:tcPr>
            <w:tcW w:w="900"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6" w:hRule="atLeast"/>
        </w:trPr>
        <w:tc>
          <w:tcPr>
            <w:tcW w:w="735" w:type="dxa"/>
            <w:noWrap w:val="0"/>
            <w:vAlign w:val="center"/>
          </w:tcPr>
          <w:p>
            <w:pPr>
              <w:spacing w:line="440" w:lineRule="exact"/>
              <w:jc w:val="center"/>
              <w:rPr>
                <w:rFonts w:ascii="宋体" w:hAnsi="宋体"/>
                <w:szCs w:val="21"/>
              </w:rPr>
            </w:pPr>
          </w:p>
        </w:tc>
        <w:tc>
          <w:tcPr>
            <w:tcW w:w="1101" w:type="dxa"/>
            <w:noWrap w:val="0"/>
            <w:vAlign w:val="center"/>
          </w:tcPr>
          <w:p>
            <w:pPr>
              <w:spacing w:line="440" w:lineRule="exact"/>
              <w:jc w:val="center"/>
              <w:rPr>
                <w:rFonts w:ascii="宋体" w:hAnsi="宋体"/>
                <w:szCs w:val="21"/>
              </w:rPr>
            </w:pPr>
          </w:p>
        </w:tc>
        <w:tc>
          <w:tcPr>
            <w:tcW w:w="1620" w:type="dxa"/>
            <w:noWrap w:val="0"/>
            <w:vAlign w:val="center"/>
          </w:tcPr>
          <w:p>
            <w:pPr>
              <w:spacing w:line="440" w:lineRule="exact"/>
              <w:jc w:val="center"/>
              <w:rPr>
                <w:rFonts w:ascii="宋体" w:hAnsi="宋体"/>
                <w:szCs w:val="21"/>
              </w:rPr>
            </w:pPr>
          </w:p>
        </w:tc>
        <w:tc>
          <w:tcPr>
            <w:tcW w:w="144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72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1080" w:type="dxa"/>
            <w:noWrap w:val="0"/>
            <w:vAlign w:val="center"/>
          </w:tcPr>
          <w:p>
            <w:pPr>
              <w:spacing w:line="440" w:lineRule="exact"/>
              <w:jc w:val="center"/>
              <w:rPr>
                <w:rFonts w:ascii="宋体" w:hAnsi="宋体"/>
                <w:szCs w:val="21"/>
              </w:rPr>
            </w:pPr>
          </w:p>
        </w:tc>
        <w:tc>
          <w:tcPr>
            <w:tcW w:w="900"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6" w:hRule="atLeast"/>
        </w:trPr>
        <w:tc>
          <w:tcPr>
            <w:tcW w:w="735" w:type="dxa"/>
            <w:noWrap w:val="0"/>
            <w:vAlign w:val="center"/>
          </w:tcPr>
          <w:p>
            <w:pPr>
              <w:spacing w:line="440" w:lineRule="exact"/>
              <w:jc w:val="center"/>
              <w:rPr>
                <w:rFonts w:ascii="宋体" w:hAnsi="宋体"/>
                <w:szCs w:val="21"/>
              </w:rPr>
            </w:pPr>
          </w:p>
        </w:tc>
        <w:tc>
          <w:tcPr>
            <w:tcW w:w="1101" w:type="dxa"/>
            <w:noWrap w:val="0"/>
            <w:vAlign w:val="center"/>
          </w:tcPr>
          <w:p>
            <w:pPr>
              <w:spacing w:line="440" w:lineRule="exact"/>
              <w:jc w:val="center"/>
              <w:rPr>
                <w:rFonts w:ascii="宋体" w:hAnsi="宋体"/>
                <w:szCs w:val="21"/>
              </w:rPr>
            </w:pPr>
          </w:p>
        </w:tc>
        <w:tc>
          <w:tcPr>
            <w:tcW w:w="1620" w:type="dxa"/>
            <w:noWrap w:val="0"/>
            <w:vAlign w:val="center"/>
          </w:tcPr>
          <w:p>
            <w:pPr>
              <w:spacing w:line="440" w:lineRule="exact"/>
              <w:jc w:val="center"/>
              <w:rPr>
                <w:rFonts w:ascii="宋体" w:hAnsi="宋体"/>
                <w:szCs w:val="21"/>
              </w:rPr>
            </w:pPr>
          </w:p>
        </w:tc>
        <w:tc>
          <w:tcPr>
            <w:tcW w:w="144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72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1080" w:type="dxa"/>
            <w:noWrap w:val="0"/>
            <w:vAlign w:val="center"/>
          </w:tcPr>
          <w:p>
            <w:pPr>
              <w:spacing w:line="440" w:lineRule="exact"/>
              <w:jc w:val="center"/>
              <w:rPr>
                <w:rFonts w:ascii="宋体" w:hAnsi="宋体"/>
                <w:szCs w:val="21"/>
              </w:rPr>
            </w:pPr>
          </w:p>
        </w:tc>
        <w:tc>
          <w:tcPr>
            <w:tcW w:w="900"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6" w:hRule="atLeast"/>
        </w:trPr>
        <w:tc>
          <w:tcPr>
            <w:tcW w:w="735" w:type="dxa"/>
            <w:noWrap w:val="0"/>
            <w:vAlign w:val="center"/>
          </w:tcPr>
          <w:p>
            <w:pPr>
              <w:spacing w:line="440" w:lineRule="exact"/>
              <w:jc w:val="center"/>
              <w:rPr>
                <w:rFonts w:ascii="宋体" w:hAnsi="宋体"/>
                <w:szCs w:val="21"/>
              </w:rPr>
            </w:pPr>
          </w:p>
        </w:tc>
        <w:tc>
          <w:tcPr>
            <w:tcW w:w="1101" w:type="dxa"/>
            <w:noWrap w:val="0"/>
            <w:vAlign w:val="center"/>
          </w:tcPr>
          <w:p>
            <w:pPr>
              <w:spacing w:line="440" w:lineRule="exact"/>
              <w:jc w:val="center"/>
              <w:rPr>
                <w:rFonts w:ascii="宋体" w:hAnsi="宋体"/>
                <w:szCs w:val="21"/>
              </w:rPr>
            </w:pPr>
          </w:p>
        </w:tc>
        <w:tc>
          <w:tcPr>
            <w:tcW w:w="1620" w:type="dxa"/>
            <w:noWrap w:val="0"/>
            <w:vAlign w:val="center"/>
          </w:tcPr>
          <w:p>
            <w:pPr>
              <w:spacing w:line="440" w:lineRule="exact"/>
              <w:jc w:val="center"/>
              <w:rPr>
                <w:rFonts w:ascii="宋体" w:hAnsi="宋体"/>
                <w:szCs w:val="21"/>
              </w:rPr>
            </w:pPr>
          </w:p>
        </w:tc>
        <w:tc>
          <w:tcPr>
            <w:tcW w:w="144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720" w:type="dxa"/>
            <w:noWrap w:val="0"/>
            <w:vAlign w:val="center"/>
          </w:tcPr>
          <w:p>
            <w:pPr>
              <w:spacing w:line="440" w:lineRule="exact"/>
              <w:jc w:val="center"/>
              <w:rPr>
                <w:rFonts w:ascii="宋体" w:hAnsi="宋体"/>
                <w:szCs w:val="21"/>
              </w:rPr>
            </w:pPr>
          </w:p>
        </w:tc>
        <w:tc>
          <w:tcPr>
            <w:tcW w:w="1260" w:type="dxa"/>
            <w:noWrap w:val="0"/>
            <w:vAlign w:val="center"/>
          </w:tcPr>
          <w:p>
            <w:pPr>
              <w:spacing w:line="440" w:lineRule="exact"/>
              <w:jc w:val="center"/>
              <w:rPr>
                <w:rFonts w:ascii="宋体" w:hAnsi="宋体"/>
                <w:szCs w:val="21"/>
              </w:rPr>
            </w:pPr>
          </w:p>
        </w:tc>
        <w:tc>
          <w:tcPr>
            <w:tcW w:w="1080" w:type="dxa"/>
            <w:noWrap w:val="0"/>
            <w:vAlign w:val="center"/>
          </w:tcPr>
          <w:p>
            <w:pPr>
              <w:spacing w:line="440" w:lineRule="exact"/>
              <w:jc w:val="center"/>
              <w:rPr>
                <w:rFonts w:ascii="宋体" w:hAnsi="宋体"/>
                <w:szCs w:val="21"/>
              </w:rPr>
            </w:pPr>
          </w:p>
        </w:tc>
        <w:tc>
          <w:tcPr>
            <w:tcW w:w="900"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6" w:hRule="atLeast"/>
        </w:trPr>
        <w:tc>
          <w:tcPr>
            <w:tcW w:w="735" w:type="dxa"/>
            <w:noWrap w:val="0"/>
            <w:vAlign w:val="center"/>
          </w:tcPr>
          <w:p>
            <w:pPr>
              <w:spacing w:line="440" w:lineRule="exact"/>
              <w:jc w:val="center"/>
              <w:rPr>
                <w:rFonts w:ascii="宋体" w:hAnsi="宋体"/>
                <w:b/>
                <w:szCs w:val="21"/>
              </w:rPr>
            </w:pPr>
            <w:r>
              <w:rPr>
                <w:rFonts w:hint="eastAsia" w:ascii="宋体" w:hAnsi="宋体"/>
                <w:b/>
                <w:szCs w:val="21"/>
              </w:rPr>
              <w:t>合计</w:t>
            </w:r>
          </w:p>
        </w:tc>
        <w:tc>
          <w:tcPr>
            <w:tcW w:w="1101" w:type="dxa"/>
            <w:noWrap w:val="0"/>
            <w:vAlign w:val="center"/>
          </w:tcPr>
          <w:p>
            <w:pPr>
              <w:spacing w:line="440" w:lineRule="exact"/>
              <w:jc w:val="center"/>
              <w:rPr>
                <w:rFonts w:ascii="宋体" w:hAnsi="宋体"/>
                <w:szCs w:val="21"/>
              </w:rPr>
            </w:pPr>
            <w:r>
              <w:rPr>
                <w:rFonts w:hint="eastAsia" w:ascii="宋体" w:hAnsi="宋体"/>
                <w:szCs w:val="21"/>
              </w:rPr>
              <w:t>/</w:t>
            </w:r>
          </w:p>
        </w:tc>
        <w:tc>
          <w:tcPr>
            <w:tcW w:w="1620" w:type="dxa"/>
            <w:noWrap w:val="0"/>
            <w:vAlign w:val="center"/>
          </w:tcPr>
          <w:p>
            <w:pPr>
              <w:spacing w:line="440" w:lineRule="exact"/>
              <w:jc w:val="center"/>
              <w:rPr>
                <w:rFonts w:ascii="宋体" w:hAnsi="宋体"/>
                <w:szCs w:val="21"/>
              </w:rPr>
            </w:pPr>
            <w:r>
              <w:rPr>
                <w:rFonts w:hint="eastAsia" w:ascii="宋体" w:hAnsi="宋体"/>
                <w:szCs w:val="21"/>
              </w:rPr>
              <w:t>/</w:t>
            </w:r>
          </w:p>
        </w:tc>
        <w:tc>
          <w:tcPr>
            <w:tcW w:w="1440" w:type="dxa"/>
            <w:noWrap w:val="0"/>
            <w:vAlign w:val="center"/>
          </w:tcPr>
          <w:p>
            <w:pPr>
              <w:spacing w:line="440" w:lineRule="exact"/>
              <w:jc w:val="center"/>
              <w:rPr>
                <w:rFonts w:ascii="宋体" w:hAnsi="宋体"/>
                <w:szCs w:val="21"/>
              </w:rPr>
            </w:pPr>
            <w:r>
              <w:rPr>
                <w:rFonts w:hint="eastAsia" w:ascii="宋体" w:hAnsi="宋体"/>
                <w:szCs w:val="21"/>
              </w:rPr>
              <w:t>/</w:t>
            </w:r>
          </w:p>
        </w:tc>
        <w:tc>
          <w:tcPr>
            <w:tcW w:w="1260" w:type="dxa"/>
            <w:noWrap w:val="0"/>
            <w:vAlign w:val="center"/>
          </w:tcPr>
          <w:p>
            <w:pPr>
              <w:spacing w:line="440" w:lineRule="exact"/>
              <w:jc w:val="center"/>
              <w:rPr>
                <w:rFonts w:ascii="宋体" w:hAnsi="宋体"/>
                <w:szCs w:val="21"/>
              </w:rPr>
            </w:pPr>
            <w:r>
              <w:rPr>
                <w:rFonts w:hint="eastAsia" w:ascii="宋体" w:hAnsi="宋体"/>
                <w:szCs w:val="21"/>
              </w:rPr>
              <w:t>/</w:t>
            </w:r>
          </w:p>
        </w:tc>
        <w:tc>
          <w:tcPr>
            <w:tcW w:w="720" w:type="dxa"/>
            <w:noWrap w:val="0"/>
            <w:vAlign w:val="center"/>
          </w:tcPr>
          <w:p>
            <w:pPr>
              <w:spacing w:line="440" w:lineRule="exact"/>
              <w:jc w:val="center"/>
              <w:rPr>
                <w:rFonts w:ascii="宋体" w:hAnsi="宋体"/>
                <w:szCs w:val="21"/>
              </w:rPr>
            </w:pPr>
            <w:r>
              <w:rPr>
                <w:rFonts w:hint="eastAsia" w:ascii="宋体" w:hAnsi="宋体"/>
                <w:szCs w:val="21"/>
              </w:rPr>
              <w:t>/</w:t>
            </w:r>
          </w:p>
        </w:tc>
        <w:tc>
          <w:tcPr>
            <w:tcW w:w="1260" w:type="dxa"/>
            <w:noWrap w:val="0"/>
            <w:vAlign w:val="center"/>
          </w:tcPr>
          <w:p>
            <w:pPr>
              <w:spacing w:line="440" w:lineRule="exact"/>
              <w:jc w:val="center"/>
              <w:rPr>
                <w:rFonts w:ascii="宋体" w:hAnsi="宋体"/>
                <w:szCs w:val="21"/>
              </w:rPr>
            </w:pPr>
            <w:r>
              <w:rPr>
                <w:rFonts w:hint="eastAsia" w:ascii="宋体" w:hAnsi="宋体"/>
                <w:szCs w:val="21"/>
              </w:rPr>
              <w:t>/</w:t>
            </w:r>
          </w:p>
        </w:tc>
        <w:tc>
          <w:tcPr>
            <w:tcW w:w="1080" w:type="dxa"/>
            <w:noWrap w:val="0"/>
            <w:vAlign w:val="center"/>
          </w:tcPr>
          <w:p>
            <w:pPr>
              <w:spacing w:line="440" w:lineRule="exact"/>
              <w:jc w:val="center"/>
              <w:rPr>
                <w:rFonts w:ascii="宋体" w:hAnsi="宋体"/>
                <w:szCs w:val="21"/>
              </w:rPr>
            </w:pPr>
          </w:p>
        </w:tc>
        <w:tc>
          <w:tcPr>
            <w:tcW w:w="900" w:type="dxa"/>
            <w:noWrap w:val="0"/>
            <w:vAlign w:val="center"/>
          </w:tcPr>
          <w:p>
            <w:pPr>
              <w:spacing w:line="440" w:lineRule="exact"/>
              <w:jc w:val="center"/>
              <w:rPr>
                <w:rFonts w:ascii="宋体" w:hAnsi="宋体"/>
                <w:szCs w:val="21"/>
              </w:rPr>
            </w:pPr>
          </w:p>
        </w:tc>
      </w:tr>
    </w:tbl>
    <w:p>
      <w:pPr>
        <w:spacing w:line="440" w:lineRule="exact"/>
        <w:rPr>
          <w:rFonts w:ascii="宋体" w:hAnsi="宋体"/>
          <w:szCs w:val="21"/>
        </w:rPr>
      </w:pPr>
      <w:r>
        <w:rPr>
          <w:rFonts w:hint="eastAsia" w:ascii="宋体" w:hAnsi="宋体"/>
          <w:szCs w:val="21"/>
        </w:rPr>
        <w:t xml:space="preserve">特别提醒：  </w:t>
      </w:r>
    </w:p>
    <w:p>
      <w:pPr>
        <w:spacing w:line="440" w:lineRule="exact"/>
        <w:rPr>
          <w:rFonts w:ascii="宋体" w:hAnsi="宋体"/>
          <w:szCs w:val="21"/>
        </w:rPr>
      </w:pPr>
      <w:r>
        <w:rPr>
          <w:rFonts w:hint="eastAsia" w:ascii="宋体" w:hAnsi="宋体"/>
          <w:szCs w:val="21"/>
        </w:rPr>
        <w:t xml:space="preserve">    1、本表专用于小微企业产品的评审价格扣除，若中标的，中标价格按投标价格执行。若有虚假，取消中标资格，并依法承担法律责任。</w:t>
      </w:r>
    </w:p>
    <w:p>
      <w:pPr>
        <w:spacing w:line="440" w:lineRule="exact"/>
        <w:rPr>
          <w:rFonts w:ascii="宋体" w:hAnsi="宋体"/>
          <w:szCs w:val="21"/>
        </w:rPr>
      </w:pPr>
      <w:r>
        <w:rPr>
          <w:rFonts w:hint="eastAsia" w:ascii="宋体" w:hAnsi="宋体"/>
          <w:szCs w:val="21"/>
        </w:rPr>
        <w:t xml:space="preserve">    2、如果相关当事人对中标供应商有异议的，本表将申请公开，中标供应商应当向招标方提供由第三方机构审计确认的财务会计报告和社保部门提供的年度社会保障基金缴纳清单，或者相关行业主管部门出具的“小微企业”资格确认证明。</w:t>
      </w:r>
    </w:p>
    <w:p>
      <w:pPr>
        <w:spacing w:line="440" w:lineRule="exact"/>
        <w:rPr>
          <w:rFonts w:ascii="宋体" w:hAnsi="宋体"/>
          <w:szCs w:val="21"/>
        </w:rPr>
      </w:pPr>
      <w:r>
        <w:rPr>
          <w:rFonts w:hint="eastAsia" w:ascii="宋体" w:hAnsi="宋体"/>
          <w:szCs w:val="21"/>
        </w:rPr>
        <w:t xml:space="preserve">    3、生产商划型是指根据</w:t>
      </w:r>
      <w:r>
        <w:rPr>
          <w:rFonts w:ascii="宋体" w:hAnsi="宋体"/>
          <w:szCs w:val="21"/>
        </w:rPr>
        <w:t>工信部联企业[2011]300号</w:t>
      </w:r>
      <w:r>
        <w:rPr>
          <w:rFonts w:hint="eastAsia" w:ascii="宋体" w:hAnsi="宋体"/>
          <w:szCs w:val="21"/>
        </w:rPr>
        <w:t>文件规定，具体划型标准见“投标单位声明函”的说明。</w:t>
      </w:r>
    </w:p>
    <w:p>
      <w:pPr>
        <w:spacing w:line="440" w:lineRule="exact"/>
        <w:rPr>
          <w:rFonts w:ascii="宋体" w:hAnsi="宋体"/>
          <w:b/>
          <w:szCs w:val="21"/>
        </w:rPr>
      </w:pPr>
    </w:p>
    <w:p>
      <w:pPr>
        <w:spacing w:line="600" w:lineRule="exact"/>
        <w:rPr>
          <w:rFonts w:ascii="宋体" w:hAnsi="宋体"/>
          <w:b/>
          <w:szCs w:val="21"/>
        </w:rPr>
      </w:pPr>
      <w:r>
        <w:rPr>
          <w:rFonts w:hint="eastAsia"/>
        </w:rPr>
        <w:t>投标</w:t>
      </w:r>
      <w:r>
        <w:rPr>
          <w:rFonts w:hint="eastAsia"/>
          <w:lang w:eastAsia="zh-CN"/>
        </w:rPr>
        <w:t>人</w:t>
      </w:r>
      <w:r>
        <w:rPr>
          <w:rFonts w:hint="eastAsia"/>
        </w:rPr>
        <w:t>名称：＿＿＿＿＿＿＿＿＿＿＿＿（公章）</w:t>
      </w:r>
    </w:p>
    <w:p>
      <w:pPr>
        <w:spacing w:line="600" w:lineRule="exact"/>
        <w:rPr>
          <w:szCs w:val="20"/>
        </w:rPr>
      </w:pPr>
      <w:r>
        <w:rPr>
          <w:rFonts w:hint="eastAsia"/>
        </w:rPr>
        <w:t>投标</w:t>
      </w:r>
      <w:r>
        <w:rPr>
          <w:rFonts w:hint="eastAsia"/>
          <w:lang w:eastAsia="zh-CN"/>
        </w:rPr>
        <w:t>人</w:t>
      </w:r>
      <w:r>
        <w:rPr>
          <w:rFonts w:hint="eastAsia"/>
        </w:rPr>
        <w:t>法人或授权代表签字：＿＿＿＿＿＿＿＿＿职务：＿＿＿＿＿＿＿＿</w:t>
      </w:r>
    </w:p>
    <w:p>
      <w:pPr>
        <w:spacing w:line="600" w:lineRule="exact"/>
        <w:rPr>
          <w:szCs w:val="20"/>
        </w:rPr>
      </w:pPr>
      <w:r>
        <w:rPr>
          <w:rFonts w:hint="eastAsia"/>
        </w:rPr>
        <w:t>日期：＿＿＿＿＿＿＿</w:t>
      </w:r>
    </w:p>
    <w:p>
      <w:pPr>
        <w:spacing w:line="440" w:lineRule="exact"/>
        <w:jc w:val="center"/>
        <w:rPr>
          <w:rFonts w:hint="eastAsia"/>
          <w:szCs w:val="21"/>
        </w:rPr>
      </w:pPr>
      <w:r>
        <w:rPr>
          <w:szCs w:val="21"/>
        </w:rPr>
        <w:br w:type="page"/>
      </w:r>
    </w:p>
    <w:p>
      <w:pPr>
        <w:spacing w:line="440" w:lineRule="exact"/>
        <w:jc w:val="center"/>
        <w:rPr>
          <w:rFonts w:ascii="宋体" w:hAnsi="宋体"/>
          <w:b/>
          <w:bCs/>
          <w:sz w:val="28"/>
          <w:szCs w:val="28"/>
        </w:rPr>
      </w:pPr>
      <w:r>
        <w:rPr>
          <w:rFonts w:hint="eastAsia" w:ascii="宋体" w:hAnsi="宋体"/>
          <w:b/>
          <w:bCs/>
          <w:sz w:val="28"/>
          <w:szCs w:val="28"/>
        </w:rPr>
        <w:t>六、投标单位声明函</w:t>
      </w:r>
    </w:p>
    <w:p>
      <w:pPr>
        <w:spacing w:line="440" w:lineRule="exact"/>
        <w:rPr>
          <w:rFonts w:ascii="宋体" w:hAnsi="宋体" w:cs="宋体"/>
          <w:color w:val="000000"/>
          <w:kern w:val="0"/>
          <w:sz w:val="24"/>
        </w:rPr>
      </w:pPr>
    </w:p>
    <w:p>
      <w:pPr>
        <w:spacing w:line="440" w:lineRule="exact"/>
        <w:rPr>
          <w:rFonts w:ascii="宋体" w:hAnsi="宋体"/>
          <w:szCs w:val="21"/>
        </w:rPr>
      </w:pPr>
      <w:r>
        <w:rPr>
          <w:rFonts w:hint="eastAsia" w:ascii="宋体" w:hAnsi="宋体"/>
          <w:szCs w:val="21"/>
        </w:rPr>
        <w:t xml:space="preserve">    根据《政府采购法实施条例》、财政部《政府采购促进中小企业发展暂行办法》（财库[2011]181号）和鄞州区关于政府采购的相关规定，本单位郑重声明：</w:t>
      </w:r>
    </w:p>
    <w:p>
      <w:pPr>
        <w:spacing w:line="440" w:lineRule="exact"/>
        <w:rPr>
          <w:rFonts w:ascii="宋体" w:hAnsi="宋体"/>
          <w:szCs w:val="21"/>
        </w:rPr>
      </w:pPr>
      <w:r>
        <w:rPr>
          <w:rFonts w:hint="eastAsia" w:ascii="宋体" w:hAnsi="宋体"/>
          <w:szCs w:val="21"/>
        </w:rPr>
        <w:t xml:space="preserve">    1、在本项目投标响应截止时间前3年内，本单位没有因违法经营受到刑事处罚或者责令停产停业、吊销许可证或者执照、较大数额罚款等行政处罚的重大违法记录，并对上述声明的真实性负责。如有虚假，将依法承担相应责任。</w:t>
      </w:r>
    </w:p>
    <w:p>
      <w:pPr>
        <w:spacing w:line="440" w:lineRule="exact"/>
        <w:rPr>
          <w:rFonts w:ascii="宋体" w:hAnsi="宋体" w:cs="宋体"/>
          <w:color w:val="000000"/>
          <w:kern w:val="0"/>
          <w:szCs w:val="21"/>
        </w:rPr>
      </w:pPr>
      <w:r>
        <w:rPr>
          <w:rFonts w:hint="eastAsia" w:ascii="宋体" w:hAnsi="宋体"/>
          <w:szCs w:val="21"/>
        </w:rPr>
        <w:t xml:space="preserve">    ２、已完全明确采购文件中《加强政府采购售后服务、质量管理须知》和《宁波市鄞州区政府采购供应商诚信管理办法》告知的全部内容，保证按采购文件、投标承诺及政府采购</w:t>
      </w:r>
      <w:r>
        <w:rPr>
          <w:rFonts w:hint="eastAsia" w:ascii="宋体" w:hAnsi="宋体" w:cs="宋体"/>
          <w:color w:val="000000"/>
          <w:kern w:val="0"/>
          <w:szCs w:val="21"/>
        </w:rPr>
        <w:t>合同要求履行；并在本投标人违反采购文件、投标承诺、政府采购合同和有关法规时愿意按告知内容接受处罚。</w:t>
      </w:r>
    </w:p>
    <w:p>
      <w:pPr>
        <w:spacing w:line="440" w:lineRule="exact"/>
        <w:rPr>
          <w:rFonts w:ascii="宋体" w:hAnsi="宋体" w:cs="宋体"/>
          <w:color w:val="000000"/>
          <w:kern w:val="0"/>
          <w:szCs w:val="21"/>
        </w:rPr>
      </w:pPr>
      <w:r>
        <w:rPr>
          <w:rFonts w:hint="eastAsia" w:ascii="宋体" w:hAnsi="宋体" w:cs="宋体"/>
          <w:color w:val="000000"/>
          <w:kern w:val="0"/>
          <w:szCs w:val="21"/>
        </w:rPr>
        <w:t xml:space="preserve">   3、依据工业和信息化部、国家统计局、国家发展和改革委员会、财政部《关于印发中小企业划型标准规定的通知》（工信部联企业[2011]300号）规定的划分标准，本单位为______（大型、中型、小型、微型、不划型）企业，其中所属行业为________________、上年末从业人员____人、上年营业收入____万元、上年资产总额____万元。</w:t>
      </w:r>
    </w:p>
    <w:p>
      <w:pPr>
        <w:spacing w:line="440" w:lineRule="exact"/>
        <w:ind w:firstLine="420" w:firstLineChars="200"/>
        <w:rPr>
          <w:rFonts w:ascii="宋体" w:hAnsi="宋体" w:cs="宋体"/>
          <w:kern w:val="0"/>
          <w:szCs w:val="21"/>
        </w:rPr>
      </w:pPr>
      <w:r>
        <w:rPr>
          <w:rFonts w:hint="eastAsia" w:ascii="宋体" w:hAnsi="宋体" w:cs="宋体"/>
          <w:kern w:val="0"/>
          <w:szCs w:val="21"/>
        </w:rPr>
        <w:t>4.本单位参加</w:t>
      </w:r>
      <w:r>
        <w:rPr>
          <w:rFonts w:hint="eastAsia" w:ascii="宋体" w:hAnsi="宋体" w:cs="宋体"/>
          <w:kern w:val="0"/>
          <w:szCs w:val="21"/>
          <w:u w:val="single"/>
        </w:rPr>
        <w:t xml:space="preserve">             （</w:t>
      </w:r>
      <w:r>
        <w:rPr>
          <w:rFonts w:hint="eastAsia" w:ascii="宋体" w:hAnsi="宋体" w:cs="宋体"/>
          <w:kern w:val="0"/>
          <w:szCs w:val="21"/>
        </w:rPr>
        <w:t>项目名称），采购编号的采购活动，投标报价具体组成情况如下：（</w:t>
      </w:r>
      <w:r>
        <w:rPr>
          <w:rFonts w:hint="eastAsia" w:ascii="宋体" w:hAnsi="宋体" w:cs="宋体"/>
          <w:b/>
          <w:kern w:val="0"/>
          <w:szCs w:val="21"/>
        </w:rPr>
        <w:t>本条内容分标项填写</w:t>
      </w:r>
      <w:r>
        <w:rPr>
          <w:rFonts w:hint="eastAsia" w:ascii="宋体" w:hAnsi="宋体" w:cs="宋体"/>
          <w:kern w:val="0"/>
          <w:szCs w:val="21"/>
        </w:rPr>
        <w:t>）</w:t>
      </w:r>
    </w:p>
    <w:p>
      <w:pPr>
        <w:spacing w:line="440" w:lineRule="exact"/>
        <w:rPr>
          <w:rFonts w:ascii="宋体" w:hAnsi="宋体" w:cs="宋体"/>
          <w:kern w:val="0"/>
          <w:szCs w:val="21"/>
        </w:rPr>
      </w:pPr>
      <w:r>
        <w:rPr>
          <w:rFonts w:hint="eastAsia" w:ascii="宋体" w:hAnsi="宋体" w:cs="宋体"/>
          <w:kern w:val="0"/>
          <w:szCs w:val="21"/>
        </w:rPr>
        <w:t xml:space="preserve">    标项：市场平均价格为万元，本次投标价格为万元；</w:t>
      </w:r>
    </w:p>
    <w:p>
      <w:pPr>
        <w:spacing w:line="440" w:lineRule="exact"/>
        <w:rPr>
          <w:rFonts w:ascii="宋体" w:hAnsi="宋体" w:cs="宋体"/>
          <w:kern w:val="0"/>
          <w:szCs w:val="21"/>
        </w:rPr>
      </w:pPr>
      <w:r>
        <w:rPr>
          <w:rFonts w:hint="eastAsia" w:ascii="宋体" w:hAnsi="宋体" w:cs="宋体"/>
          <w:kern w:val="0"/>
          <w:szCs w:val="21"/>
        </w:rPr>
        <w:t xml:space="preserve"> 其中：由本单位</w:t>
      </w:r>
      <w:r>
        <w:rPr>
          <w:rFonts w:hint="eastAsia" w:ascii="宋体" w:hAnsi="宋体" w:cs="宋体"/>
          <w:b/>
          <w:kern w:val="0"/>
          <w:szCs w:val="21"/>
        </w:rPr>
        <w:t>制造的货物金额</w:t>
      </w:r>
      <w:r>
        <w:rPr>
          <w:rFonts w:hint="eastAsia" w:ascii="宋体" w:hAnsi="宋体" w:cs="宋体"/>
          <w:kern w:val="0"/>
          <w:szCs w:val="21"/>
        </w:rPr>
        <w:t>为_____万元，提供</w:t>
      </w:r>
      <w:r>
        <w:rPr>
          <w:rFonts w:hint="eastAsia" w:ascii="宋体" w:hAnsi="宋体" w:cs="宋体"/>
          <w:b/>
          <w:kern w:val="0"/>
          <w:szCs w:val="21"/>
        </w:rPr>
        <w:t>其他大型企业制造的货物金额</w:t>
      </w:r>
      <w:r>
        <w:rPr>
          <w:rFonts w:hint="eastAsia" w:ascii="宋体" w:hAnsi="宋体" w:cs="宋体"/>
          <w:kern w:val="0"/>
          <w:szCs w:val="21"/>
        </w:rPr>
        <w:t>为_____万元、</w:t>
      </w:r>
      <w:r>
        <w:rPr>
          <w:rFonts w:hint="eastAsia" w:ascii="宋体" w:hAnsi="宋体" w:cs="宋体"/>
          <w:b/>
          <w:kern w:val="0"/>
          <w:szCs w:val="21"/>
        </w:rPr>
        <w:t>其他中型企业制造的货物金额</w:t>
      </w:r>
      <w:r>
        <w:rPr>
          <w:rFonts w:hint="eastAsia" w:ascii="宋体" w:hAnsi="宋体" w:cs="宋体"/>
          <w:kern w:val="0"/>
          <w:szCs w:val="21"/>
        </w:rPr>
        <w:t>为_____万元、</w:t>
      </w:r>
      <w:r>
        <w:rPr>
          <w:rFonts w:hint="eastAsia" w:ascii="宋体" w:hAnsi="宋体" w:cs="宋体"/>
          <w:b/>
          <w:kern w:val="0"/>
          <w:szCs w:val="21"/>
        </w:rPr>
        <w:t>其他小型企业制造的货物金额</w:t>
      </w:r>
      <w:r>
        <w:rPr>
          <w:rFonts w:hint="eastAsia" w:ascii="宋体" w:hAnsi="宋体" w:cs="宋体"/>
          <w:kern w:val="0"/>
          <w:szCs w:val="21"/>
        </w:rPr>
        <w:t>为_____万元、</w:t>
      </w:r>
      <w:r>
        <w:rPr>
          <w:rFonts w:hint="eastAsia" w:ascii="宋体" w:hAnsi="宋体" w:cs="宋体"/>
          <w:b/>
          <w:kern w:val="0"/>
          <w:szCs w:val="21"/>
        </w:rPr>
        <w:t>其他微型企业制造的货物金额</w:t>
      </w:r>
      <w:r>
        <w:rPr>
          <w:rFonts w:hint="eastAsia" w:ascii="宋体" w:hAnsi="宋体" w:cs="宋体"/>
          <w:kern w:val="0"/>
          <w:szCs w:val="21"/>
        </w:rPr>
        <w:t>为_____万元。（如有：本单位承担的</w:t>
      </w:r>
      <w:r>
        <w:rPr>
          <w:rFonts w:hint="eastAsia" w:ascii="宋体" w:hAnsi="宋体" w:cs="宋体"/>
          <w:b/>
          <w:kern w:val="0"/>
          <w:szCs w:val="21"/>
        </w:rPr>
        <w:t>工程，金额</w:t>
      </w:r>
      <w:r>
        <w:rPr>
          <w:rFonts w:hint="eastAsia" w:ascii="宋体" w:hAnsi="宋体" w:cs="宋体"/>
          <w:kern w:val="0"/>
          <w:szCs w:val="21"/>
        </w:rPr>
        <w:t>为_____万元；单位提供的</w:t>
      </w:r>
      <w:r>
        <w:rPr>
          <w:rFonts w:hint="eastAsia" w:ascii="宋体" w:hAnsi="宋体" w:cs="宋体"/>
          <w:b/>
          <w:kern w:val="0"/>
          <w:szCs w:val="21"/>
        </w:rPr>
        <w:t>服务，金额</w:t>
      </w:r>
      <w:r>
        <w:rPr>
          <w:rFonts w:hint="eastAsia" w:ascii="宋体" w:hAnsi="宋体" w:cs="宋体"/>
          <w:kern w:val="0"/>
          <w:szCs w:val="21"/>
        </w:rPr>
        <w:t>为_____万元。）</w:t>
      </w:r>
    </w:p>
    <w:p>
      <w:pPr>
        <w:spacing w:line="440" w:lineRule="exact"/>
        <w:rPr>
          <w:rFonts w:ascii="宋体" w:hAnsi="宋体" w:cs="宋体"/>
          <w:kern w:val="0"/>
          <w:szCs w:val="21"/>
        </w:rPr>
      </w:pPr>
      <w:r>
        <w:rPr>
          <w:rFonts w:hint="eastAsia" w:ascii="宋体" w:hAnsi="宋体" w:cs="宋体"/>
          <w:kern w:val="0"/>
          <w:szCs w:val="21"/>
        </w:rPr>
        <w:t xml:space="preserve">    原产地为中国境内货物金额为_____万元、原产地为宁波货物金额为_____万元；</w:t>
      </w:r>
    </w:p>
    <w:p>
      <w:pPr>
        <w:spacing w:line="440" w:lineRule="exact"/>
        <w:rPr>
          <w:rFonts w:ascii="宋体" w:hAnsi="宋体" w:cs="宋体"/>
          <w:kern w:val="0"/>
          <w:szCs w:val="21"/>
        </w:rPr>
      </w:pPr>
      <w:r>
        <w:rPr>
          <w:rFonts w:hint="eastAsia" w:ascii="宋体" w:hAnsi="宋体" w:cs="宋体"/>
          <w:kern w:val="0"/>
          <w:szCs w:val="21"/>
        </w:rPr>
        <w:t xml:space="preserve">    列入国家节能产品清单货物金额为_____万元，列入国家环境标志产品清单货物金额为_____万元。</w:t>
      </w:r>
    </w:p>
    <w:p>
      <w:pPr>
        <w:spacing w:line="440" w:lineRule="exact"/>
        <w:rPr>
          <w:rFonts w:ascii="宋体" w:hAnsi="宋体" w:cs="宋体"/>
          <w:kern w:val="0"/>
          <w:szCs w:val="21"/>
        </w:rPr>
      </w:pPr>
      <w:r>
        <w:rPr>
          <w:rFonts w:hint="eastAsia" w:ascii="宋体" w:hAnsi="宋体" w:cs="宋体"/>
          <w:kern w:val="0"/>
          <w:szCs w:val="21"/>
        </w:rPr>
        <w:t>本单位对上述声明的真实性负责，如有虚假，依法承担相应责任。</w:t>
      </w:r>
    </w:p>
    <w:p>
      <w:pPr>
        <w:spacing w:line="440" w:lineRule="exact"/>
        <w:rPr>
          <w:rFonts w:ascii="宋体" w:hAnsi="宋体" w:cs="宋体"/>
          <w:color w:val="000000"/>
          <w:kern w:val="0"/>
          <w:szCs w:val="21"/>
        </w:rPr>
      </w:pPr>
    </w:p>
    <w:p>
      <w:pPr>
        <w:spacing w:line="440" w:lineRule="exact"/>
        <w:rPr>
          <w:rFonts w:ascii="宋体" w:hAnsi="宋体" w:cs="宋体"/>
          <w:color w:val="000000"/>
          <w:kern w:val="0"/>
          <w:szCs w:val="21"/>
        </w:rPr>
      </w:pPr>
    </w:p>
    <w:p>
      <w:pPr>
        <w:spacing w:line="440" w:lineRule="exact"/>
        <w:rPr>
          <w:rFonts w:ascii="宋体" w:hAnsi="宋体" w:cs="宋体"/>
          <w:color w:val="000000"/>
          <w:kern w:val="0"/>
          <w:szCs w:val="21"/>
        </w:rPr>
      </w:pPr>
      <w:r>
        <w:rPr>
          <w:rFonts w:hint="eastAsia" w:ascii="宋体" w:hAnsi="宋体" w:cs="宋体"/>
          <w:color w:val="000000"/>
          <w:kern w:val="0"/>
          <w:szCs w:val="21"/>
        </w:rPr>
        <w:t>投标</w:t>
      </w:r>
      <w:r>
        <w:rPr>
          <w:rFonts w:hint="eastAsia" w:ascii="宋体" w:hAnsi="宋体" w:cs="宋体"/>
          <w:color w:val="000000"/>
          <w:kern w:val="0"/>
          <w:szCs w:val="21"/>
          <w:lang w:eastAsia="zh-CN"/>
        </w:rPr>
        <w:t>人</w:t>
      </w:r>
      <w:r>
        <w:rPr>
          <w:rFonts w:hint="eastAsia" w:ascii="宋体" w:hAnsi="宋体" w:cs="宋体"/>
          <w:color w:val="000000"/>
          <w:kern w:val="0"/>
          <w:szCs w:val="21"/>
        </w:rPr>
        <w:t>名称：＿＿＿＿＿＿＿＿＿＿＿＿（公章）</w:t>
      </w:r>
    </w:p>
    <w:p>
      <w:pPr>
        <w:spacing w:line="440" w:lineRule="exact"/>
        <w:rPr>
          <w:rFonts w:ascii="宋体" w:hAnsi="宋体" w:cs="宋体"/>
          <w:color w:val="000000"/>
          <w:kern w:val="0"/>
          <w:szCs w:val="21"/>
        </w:rPr>
      </w:pPr>
      <w:r>
        <w:rPr>
          <w:rFonts w:hint="eastAsia" w:ascii="宋体" w:hAnsi="宋体" w:cs="宋体"/>
          <w:color w:val="000000"/>
          <w:kern w:val="0"/>
          <w:szCs w:val="21"/>
        </w:rPr>
        <w:t>投标</w:t>
      </w:r>
      <w:r>
        <w:rPr>
          <w:rFonts w:hint="eastAsia" w:ascii="宋体" w:hAnsi="宋体" w:cs="宋体"/>
          <w:color w:val="000000"/>
          <w:kern w:val="0"/>
          <w:szCs w:val="21"/>
          <w:lang w:eastAsia="zh-CN"/>
        </w:rPr>
        <w:t>人</w:t>
      </w:r>
      <w:r>
        <w:rPr>
          <w:rFonts w:hint="eastAsia" w:ascii="宋体" w:hAnsi="宋体" w:cs="宋体"/>
          <w:color w:val="000000"/>
          <w:kern w:val="0"/>
          <w:szCs w:val="21"/>
        </w:rPr>
        <w:t>法人或授权代表签字：＿＿＿＿＿＿＿＿＿职务：＿＿＿＿＿＿＿＿</w:t>
      </w:r>
    </w:p>
    <w:p>
      <w:pPr>
        <w:spacing w:line="440" w:lineRule="exact"/>
        <w:rPr>
          <w:rFonts w:ascii="宋体" w:hAnsi="宋体" w:cs="宋体"/>
          <w:color w:val="000000"/>
          <w:kern w:val="0"/>
          <w:szCs w:val="21"/>
        </w:rPr>
      </w:pPr>
      <w:r>
        <w:rPr>
          <w:rFonts w:hint="eastAsia" w:ascii="宋体" w:hAnsi="宋体" w:cs="宋体"/>
          <w:color w:val="000000"/>
          <w:kern w:val="0"/>
          <w:szCs w:val="21"/>
        </w:rPr>
        <w:t>日期：＿＿＿＿＿＿＿</w:t>
      </w:r>
    </w:p>
    <w:p>
      <w:pPr>
        <w:spacing w:line="440" w:lineRule="exact"/>
        <w:rPr>
          <w:rFonts w:ascii="宋体" w:hAnsi="宋体"/>
          <w:szCs w:val="21"/>
        </w:rPr>
      </w:pPr>
    </w:p>
    <w:p>
      <w:pPr>
        <w:pStyle w:val="8"/>
        <w:spacing w:before="120" w:after="120" w:line="440" w:lineRule="exact"/>
        <w:ind w:firstLine="0"/>
        <w:rPr>
          <w:rFonts w:hAnsi="宋体"/>
        </w:rPr>
      </w:pPr>
      <w:r>
        <w:rPr>
          <w:rFonts w:hint="eastAsia" w:hAnsi="宋体"/>
        </w:rPr>
        <w:br w:type="page"/>
      </w:r>
    </w:p>
    <w:p>
      <w:pPr>
        <w:pStyle w:val="8"/>
        <w:spacing w:before="120" w:after="120" w:line="440" w:lineRule="exact"/>
        <w:ind w:firstLine="0"/>
        <w:jc w:val="center"/>
        <w:rPr>
          <w:rFonts w:hAnsi="宋体"/>
          <w:b/>
          <w:sz w:val="28"/>
          <w:szCs w:val="28"/>
        </w:rPr>
      </w:pPr>
      <w:r>
        <w:rPr>
          <w:rFonts w:hint="eastAsia" w:hAnsi="宋体"/>
          <w:b/>
          <w:sz w:val="28"/>
          <w:szCs w:val="28"/>
        </w:rPr>
        <w:t>填 写 说 明</w:t>
      </w:r>
    </w:p>
    <w:p>
      <w:pPr>
        <w:pStyle w:val="8"/>
        <w:spacing w:before="120" w:after="120" w:line="440" w:lineRule="exact"/>
        <w:ind w:firstLine="0"/>
        <w:rPr>
          <w:rFonts w:hAnsi="宋体"/>
          <w:spacing w:val="0"/>
          <w:sz w:val="21"/>
          <w:szCs w:val="24"/>
        </w:rPr>
      </w:pPr>
      <w:r>
        <w:rPr>
          <w:rFonts w:hint="eastAsia" w:hAnsi="宋体"/>
          <w:spacing w:val="0"/>
          <w:sz w:val="21"/>
          <w:szCs w:val="24"/>
        </w:rPr>
        <w:t xml:space="preserve">    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pStyle w:val="8"/>
        <w:spacing w:before="120" w:after="120" w:line="440" w:lineRule="exact"/>
        <w:ind w:firstLine="0"/>
        <w:rPr>
          <w:rFonts w:hAnsi="宋体"/>
          <w:spacing w:val="0"/>
          <w:sz w:val="21"/>
          <w:szCs w:val="24"/>
        </w:rPr>
      </w:pPr>
      <w:r>
        <w:rPr>
          <w:rFonts w:hint="eastAsia" w:hAnsi="宋体"/>
          <w:spacing w:val="0"/>
          <w:sz w:val="21"/>
          <w:szCs w:val="24"/>
        </w:rPr>
        <w:t xml:space="preserve">    2、第1条宁波政府采购网（www.nbzfcg.cn）注册的企业供应商须根据上年财务报表等，登录进入网上供应商平台中“供应商账户管理”-“单位信息”模块，对照前款说明，可选择“所属行业”，如实填写修改上年末从业人员</w:t>
      </w:r>
      <w:r>
        <w:rPr>
          <w:rFonts w:hint="eastAsia"/>
          <w:u w:val="single"/>
        </w:rPr>
        <w:t>__     __</w:t>
      </w:r>
      <w:r>
        <w:rPr>
          <w:rFonts w:hint="eastAsia" w:hAnsi="宋体"/>
          <w:spacing w:val="0"/>
          <w:sz w:val="21"/>
          <w:szCs w:val="24"/>
        </w:rPr>
        <w:t>人、上年营业收入万元、上年资产总额万元等数据，新成立企业暂以当前实际数据填报，重新点击会自动显示修改后企业划型信息，事业社团其他类型供应商不划型。</w:t>
      </w:r>
    </w:p>
    <w:p>
      <w:pPr>
        <w:pStyle w:val="8"/>
        <w:spacing w:before="120" w:after="120" w:line="440" w:lineRule="exact"/>
        <w:ind w:firstLine="0"/>
        <w:rPr>
          <w:rFonts w:hAnsi="宋体"/>
          <w:spacing w:val="0"/>
          <w:sz w:val="21"/>
          <w:szCs w:val="24"/>
        </w:rPr>
      </w:pPr>
      <w:r>
        <w:rPr>
          <w:rFonts w:hint="eastAsia" w:hAnsi="宋体"/>
          <w:spacing w:val="0"/>
          <w:sz w:val="21"/>
          <w:szCs w:val="24"/>
        </w:rPr>
        <w:t xml:space="preserve">    3、第2条有多个标包的，须按每个标包分别填写，无此分类货物金额的应填“零”。</w:t>
      </w:r>
    </w:p>
    <w:p>
      <w:pPr>
        <w:pStyle w:val="8"/>
        <w:spacing w:before="120" w:after="120" w:line="440" w:lineRule="exact"/>
        <w:ind w:firstLine="0"/>
        <w:rPr>
          <w:rFonts w:hAnsi="宋体"/>
          <w:spacing w:val="0"/>
          <w:sz w:val="21"/>
          <w:szCs w:val="24"/>
        </w:rPr>
      </w:pPr>
      <w:r>
        <w:rPr>
          <w:rFonts w:hint="eastAsia" w:hAnsi="宋体"/>
          <w:spacing w:val="0"/>
          <w:sz w:val="21"/>
          <w:szCs w:val="24"/>
        </w:rPr>
        <w:t xml:space="preserve">    4、市场平均价格不得小于投标价格。</w:t>
      </w:r>
    </w:p>
    <w:p>
      <w:pPr>
        <w:pStyle w:val="8"/>
        <w:spacing w:before="120" w:after="120" w:line="440" w:lineRule="exact"/>
        <w:ind w:firstLine="0"/>
        <w:rPr>
          <w:rFonts w:hAnsi="宋体"/>
          <w:spacing w:val="0"/>
          <w:sz w:val="21"/>
          <w:szCs w:val="24"/>
        </w:rPr>
      </w:pPr>
      <w:r>
        <w:rPr>
          <w:rFonts w:hint="eastAsia" w:hAnsi="宋体"/>
          <w:spacing w:val="0"/>
          <w:sz w:val="21"/>
          <w:szCs w:val="24"/>
        </w:rPr>
        <w:t xml:space="preserve">    5、联合体投标的，由联合体主办方提供本表。</w:t>
      </w:r>
    </w:p>
    <w:p>
      <w:pPr>
        <w:pStyle w:val="8"/>
        <w:spacing w:before="120" w:after="120" w:line="440" w:lineRule="exact"/>
        <w:ind w:firstLine="0"/>
        <w:rPr>
          <w:rFonts w:hAnsi="宋体"/>
          <w:spacing w:val="0"/>
          <w:sz w:val="21"/>
          <w:szCs w:val="24"/>
        </w:rPr>
      </w:pPr>
      <w:r>
        <w:rPr>
          <w:rFonts w:hint="eastAsia" w:hAnsi="宋体"/>
          <w:spacing w:val="0"/>
          <w:sz w:val="21"/>
          <w:szCs w:val="24"/>
        </w:rPr>
        <w:t xml:space="preserve">    6、资格入围式项目（一个标包由多家中标入围）：招标人公布项目预算的，第2条有关金额按市场预估总价、投标预估总价除以入围数量填写；未公布预算的或入围数量的，投标人无需填写。</w:t>
      </w:r>
    </w:p>
    <w:p>
      <w:pPr>
        <w:pStyle w:val="8"/>
        <w:spacing w:before="120" w:after="120" w:line="440" w:lineRule="exact"/>
        <w:ind w:firstLine="0"/>
        <w:rPr>
          <w:rFonts w:hAnsi="宋体"/>
          <w:spacing w:val="0"/>
          <w:sz w:val="21"/>
          <w:szCs w:val="24"/>
        </w:rPr>
      </w:pPr>
      <w:r>
        <w:rPr>
          <w:rFonts w:hint="eastAsia" w:hAnsi="宋体"/>
          <w:spacing w:val="0"/>
          <w:sz w:val="21"/>
          <w:szCs w:val="24"/>
        </w:rPr>
        <w:t xml:space="preserve">    7、投标价格为费率的项目、中标价格按单价执行的项目：招标人公布项目预算的，第2条有关金额按市场预估总价、投标预估总价填写；未公布预算的，投标人无需填写。</w:t>
      </w:r>
    </w:p>
    <w:p>
      <w:pPr>
        <w:spacing w:line="500" w:lineRule="exact"/>
        <w:jc w:val="left"/>
        <w:rPr>
          <w:szCs w:val="21"/>
        </w:rPr>
      </w:pPr>
      <w:r>
        <w:rPr>
          <w:rFonts w:hint="eastAsia" w:ascii="宋体" w:hAnsi="宋体"/>
        </w:rPr>
        <w:t xml:space="preserve">    8、列入国家节能产品清单、环保产品清单的产品是</w:t>
      </w:r>
      <w:r>
        <w:rPr>
          <w:rFonts w:hint="eastAsia"/>
          <w:szCs w:val="21"/>
        </w:rPr>
        <w:t>根据财政部、国家发改委、生态环境部、市场监管总局等四部委发布的“财库[2019]9号”文件规定，由国家认可认证机构认证在投标截止日尚在有效期内的同型号产品。</w:t>
      </w:r>
    </w:p>
    <w:p>
      <w:pPr>
        <w:spacing w:line="500" w:lineRule="exact"/>
        <w:jc w:val="left"/>
        <w:rPr>
          <w:szCs w:val="21"/>
        </w:rPr>
      </w:pPr>
    </w:p>
    <w:p>
      <w:pPr>
        <w:spacing w:line="440" w:lineRule="exact"/>
        <w:rPr>
          <w:rFonts w:hint="eastAsia"/>
          <w:b/>
          <w:sz w:val="28"/>
        </w:rPr>
      </w:pPr>
      <w:r>
        <w:rPr>
          <w:b/>
          <w:sz w:val="28"/>
        </w:rPr>
        <w:br w:type="page"/>
      </w:r>
      <w:r>
        <w:rPr>
          <w:rFonts w:hint="eastAsia"/>
          <w:b/>
          <w:sz w:val="28"/>
        </w:rPr>
        <w:t xml:space="preserve"> </w:t>
      </w:r>
    </w:p>
    <w:p>
      <w:pPr>
        <w:spacing w:line="440" w:lineRule="exact"/>
        <w:jc w:val="center"/>
        <w:rPr>
          <w:rFonts w:ascii="宋体" w:hAnsi="宋体" w:cs="宋体"/>
          <w:b/>
          <w:kern w:val="0"/>
          <w:szCs w:val="21"/>
        </w:rPr>
      </w:pPr>
      <w:r>
        <w:rPr>
          <w:rFonts w:hint="eastAsia"/>
          <w:b/>
          <w:sz w:val="28"/>
        </w:rPr>
        <w:t>七、 残疾人福利性单位声明函</w:t>
      </w:r>
    </w:p>
    <w:p>
      <w:pPr>
        <w:pStyle w:val="8"/>
        <w:spacing w:before="120" w:after="120" w:line="480" w:lineRule="exact"/>
        <w:ind w:firstLine="404" w:firstLineChars="200"/>
        <w:jc w:val="center"/>
        <w:rPr>
          <w:sz w:val="21"/>
          <w:szCs w:val="21"/>
        </w:rPr>
      </w:pPr>
      <w:r>
        <w:rPr>
          <w:rFonts w:hint="eastAsia"/>
          <w:sz w:val="21"/>
          <w:szCs w:val="21"/>
        </w:rPr>
        <w:t>（如适用，请提供）</w:t>
      </w:r>
    </w:p>
    <w:p>
      <w:pPr>
        <w:pStyle w:val="8"/>
        <w:spacing w:before="120" w:after="120" w:line="520" w:lineRule="exact"/>
        <w:ind w:firstLine="404" w:firstLineChars="200"/>
        <w:rPr>
          <w:sz w:val="21"/>
          <w:szCs w:val="21"/>
        </w:rPr>
      </w:pPr>
      <w:r>
        <w:rPr>
          <w:rFonts w:hint="eastAsia"/>
          <w:sz w:val="21"/>
          <w:szCs w:val="21"/>
        </w:rPr>
        <w:t>本单位郑重声明，根据《财政部民政部中国残疾人联合会关于促进残疾人就业政府采购政策的通知》（财库〔</w:t>
      </w:r>
      <w:r>
        <w:rPr>
          <w:sz w:val="21"/>
          <w:szCs w:val="21"/>
        </w:rPr>
        <w:t>2017</w:t>
      </w:r>
      <w:r>
        <w:rPr>
          <w:rFonts w:hint="eastAsia"/>
          <w:sz w:val="21"/>
          <w:szCs w:val="21"/>
        </w:rPr>
        <w:t>〕</w:t>
      </w:r>
      <w:r>
        <w:rPr>
          <w:sz w:val="21"/>
          <w:szCs w:val="21"/>
        </w:rPr>
        <w:t>141</w:t>
      </w:r>
      <w:r>
        <w:rPr>
          <w:rFonts w:hint="eastAsia"/>
          <w:sz w:val="21"/>
          <w:szCs w:val="21"/>
        </w:rPr>
        <w:t>号）的规定，本单位为符合条件的残疾人福利性单位，且本单位参加</w:t>
      </w:r>
      <w:r>
        <w:rPr>
          <w:u w:val="thick"/>
        </w:rPr>
        <w:t>__</w:t>
      </w:r>
      <w:r>
        <w:rPr>
          <w:rFonts w:hint="eastAsia"/>
          <w:u w:val="thick"/>
          <w:lang w:val="en-US" w:eastAsia="zh-CN"/>
        </w:rPr>
        <w:t xml:space="preserve">         </w:t>
      </w:r>
      <w:r>
        <w:rPr>
          <w:u w:val="thick"/>
        </w:rPr>
        <w:t>____</w:t>
      </w:r>
      <w:r>
        <w:rPr>
          <w:rFonts w:hint="eastAsia"/>
          <w:sz w:val="21"/>
          <w:szCs w:val="21"/>
        </w:rPr>
        <w:t>单位的项目采购活动提供本单位制造的货物（由本单位承担工程</w:t>
      </w:r>
      <w:r>
        <w:rPr>
          <w:sz w:val="21"/>
          <w:szCs w:val="21"/>
        </w:rPr>
        <w:t>/</w:t>
      </w:r>
      <w:r>
        <w:rPr>
          <w:rFonts w:hint="eastAsia"/>
          <w:sz w:val="21"/>
          <w:szCs w:val="21"/>
        </w:rPr>
        <w:t>提供服务），或者提供其他残疾人福利性单位制造的货物（不包括使用非残疾人福利性单位注册商标的货物）。</w:t>
      </w:r>
    </w:p>
    <w:p>
      <w:pPr>
        <w:pStyle w:val="8"/>
        <w:spacing w:before="120" w:after="120" w:line="520" w:lineRule="exact"/>
        <w:ind w:firstLine="404" w:firstLineChars="200"/>
        <w:rPr>
          <w:sz w:val="21"/>
          <w:szCs w:val="21"/>
        </w:rPr>
      </w:pPr>
      <w:r>
        <w:rPr>
          <w:rFonts w:hint="eastAsia"/>
          <w:sz w:val="21"/>
          <w:szCs w:val="21"/>
        </w:rPr>
        <w:t>本单位对上述声明的真实性负责。如有虚假，将依法承担相应责任。</w:t>
      </w: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r>
        <w:rPr>
          <w:rFonts w:hint="eastAsia" w:ascii="宋体" w:hAnsi="宋体" w:cs="宋体"/>
          <w:kern w:val="0"/>
          <w:szCs w:val="21"/>
        </w:rPr>
        <w:t>投标</w:t>
      </w:r>
      <w:r>
        <w:rPr>
          <w:rFonts w:hint="eastAsia" w:ascii="宋体" w:hAnsi="宋体" w:cs="宋体"/>
          <w:kern w:val="0"/>
          <w:szCs w:val="21"/>
          <w:lang w:eastAsia="zh-CN"/>
        </w:rPr>
        <w:t>人</w:t>
      </w:r>
      <w:r>
        <w:rPr>
          <w:rFonts w:hint="eastAsia" w:ascii="宋体" w:hAnsi="宋体" w:cs="宋体"/>
          <w:kern w:val="0"/>
          <w:szCs w:val="21"/>
        </w:rPr>
        <w:t>名称：＿＿＿＿＿＿＿＿＿＿＿＿（公章）</w:t>
      </w:r>
    </w:p>
    <w:p>
      <w:pPr>
        <w:spacing w:line="520" w:lineRule="exact"/>
        <w:rPr>
          <w:rFonts w:ascii="宋体" w:hAnsi="宋体" w:cs="宋体"/>
          <w:kern w:val="0"/>
          <w:szCs w:val="21"/>
        </w:rPr>
      </w:pPr>
      <w:r>
        <w:rPr>
          <w:rFonts w:hint="eastAsia" w:ascii="宋体" w:hAnsi="宋体" w:cs="宋体"/>
          <w:kern w:val="0"/>
          <w:szCs w:val="21"/>
        </w:rPr>
        <w:t>投标</w:t>
      </w:r>
      <w:r>
        <w:rPr>
          <w:rFonts w:hint="eastAsia" w:ascii="宋体" w:hAnsi="宋体" w:cs="宋体"/>
          <w:kern w:val="0"/>
          <w:szCs w:val="21"/>
          <w:lang w:eastAsia="zh-CN"/>
        </w:rPr>
        <w:t>人</w:t>
      </w:r>
      <w:r>
        <w:rPr>
          <w:rFonts w:hint="eastAsia" w:ascii="宋体" w:hAnsi="宋体" w:cs="宋体"/>
          <w:kern w:val="0"/>
          <w:szCs w:val="21"/>
        </w:rPr>
        <w:t>法人或授权代表签字：＿＿＿＿＿＿＿＿＿职务：＿＿＿＿＿＿＿＿</w:t>
      </w:r>
    </w:p>
    <w:p>
      <w:pPr>
        <w:spacing w:line="520" w:lineRule="exact"/>
        <w:rPr>
          <w:rFonts w:ascii="宋体" w:hAnsi="宋体" w:cs="宋体"/>
          <w:kern w:val="0"/>
          <w:szCs w:val="21"/>
        </w:rPr>
      </w:pPr>
      <w:r>
        <w:rPr>
          <w:rFonts w:hint="eastAsia" w:ascii="宋体" w:hAnsi="宋体" w:cs="宋体"/>
          <w:kern w:val="0"/>
          <w:szCs w:val="21"/>
        </w:rPr>
        <w:t>日期：＿＿＿＿＿＿＿</w:t>
      </w:r>
    </w:p>
    <w:p>
      <w:pPr>
        <w:spacing w:line="440" w:lineRule="exact"/>
        <w:rPr>
          <w:rFonts w:ascii="仿宋_GB2312" w:hAnsi="宋体" w:eastAsia="仿宋_GB2312"/>
          <w:bCs/>
          <w:spacing w:val="30"/>
          <w:sz w:val="32"/>
        </w:rPr>
      </w:pPr>
      <w:r>
        <w:rPr>
          <w:rFonts w:ascii="仿宋_GB2312" w:hAnsi="宋体" w:eastAsia="仿宋_GB2312"/>
          <w:bCs/>
          <w:spacing w:val="30"/>
          <w:sz w:val="32"/>
        </w:rPr>
        <w:br w:type="page"/>
      </w:r>
    </w:p>
    <w:p>
      <w:pPr>
        <w:jc w:val="center"/>
        <w:rPr>
          <w:rFonts w:ascii="宋体"/>
          <w:b/>
          <w:sz w:val="32"/>
          <w:szCs w:val="32"/>
        </w:rPr>
      </w:pPr>
      <w:r>
        <w:rPr>
          <w:rFonts w:hint="eastAsia" w:ascii="宋体" w:hAnsi="宋体"/>
          <w:b/>
          <w:sz w:val="32"/>
          <w:szCs w:val="32"/>
        </w:rPr>
        <w:t>第七部分其它相关内容</w:t>
      </w:r>
    </w:p>
    <w:p>
      <w:pPr>
        <w:jc w:val="center"/>
        <w:rPr>
          <w:rFonts w:ascii="宋体"/>
          <w:b/>
          <w:sz w:val="32"/>
          <w:szCs w:val="32"/>
        </w:rPr>
      </w:pPr>
    </w:p>
    <w:p>
      <w:pPr>
        <w:spacing w:line="440" w:lineRule="exact"/>
        <w:ind w:firstLine="561"/>
        <w:jc w:val="center"/>
        <w:outlineLvl w:val="0"/>
        <w:rPr>
          <w:rFonts w:ascii="宋体" w:hAnsi="宋体"/>
          <w:sz w:val="28"/>
          <w:szCs w:val="28"/>
        </w:rPr>
      </w:pPr>
      <w:r>
        <w:rPr>
          <w:rFonts w:hint="eastAsia" w:ascii="宋体" w:hAnsi="宋体"/>
          <w:b/>
          <w:sz w:val="28"/>
          <w:szCs w:val="28"/>
        </w:rPr>
        <w:t>一、《鄞州区</w:t>
      </w:r>
      <w:r>
        <w:rPr>
          <w:rFonts w:hint="eastAsia" w:ascii="宋体" w:hAnsi="宋体"/>
          <w:b/>
          <w:bCs/>
          <w:sz w:val="28"/>
          <w:szCs w:val="28"/>
        </w:rPr>
        <w:t>加强政府采购售后服务、质量管理须知</w:t>
      </w:r>
      <w:r>
        <w:rPr>
          <w:rFonts w:hint="eastAsia" w:ascii="宋体" w:hAnsi="宋体"/>
          <w:b/>
          <w:sz w:val="28"/>
          <w:szCs w:val="28"/>
        </w:rPr>
        <w:t>》</w:t>
      </w:r>
    </w:p>
    <w:p>
      <w:pPr>
        <w:spacing w:line="440" w:lineRule="exact"/>
        <w:ind w:firstLine="420" w:firstLineChars="200"/>
        <w:rPr>
          <w:rFonts w:ascii="宋体"/>
          <w:szCs w:val="21"/>
        </w:rPr>
      </w:pPr>
    </w:p>
    <w:p>
      <w:pPr>
        <w:spacing w:line="440" w:lineRule="exact"/>
        <w:ind w:firstLine="420" w:firstLineChars="200"/>
        <w:rPr>
          <w:rFonts w:ascii="宋体"/>
          <w:szCs w:val="21"/>
        </w:rPr>
      </w:pPr>
      <w:r>
        <w:rPr>
          <w:rFonts w:hint="eastAsia" w:ascii="宋体" w:hAnsi="宋体"/>
          <w:szCs w:val="21"/>
        </w:rPr>
        <w:t>本招标文件就有关政府采购合同履行、质量及服务事项告知如下：</w:t>
      </w:r>
    </w:p>
    <w:p>
      <w:pPr>
        <w:spacing w:line="440" w:lineRule="exact"/>
        <w:ind w:firstLine="420" w:firstLineChars="200"/>
        <w:rPr>
          <w:rFonts w:ascii="宋体"/>
          <w:szCs w:val="21"/>
        </w:rPr>
      </w:pPr>
      <w:r>
        <w:rPr>
          <w:rFonts w:hint="eastAsia" w:ascii="宋体" w:hAnsi="宋体"/>
          <w:szCs w:val="21"/>
        </w:rPr>
        <w:t>一、政府采购售后服务联系须知</w:t>
      </w:r>
    </w:p>
    <w:p>
      <w:pPr>
        <w:spacing w:line="440" w:lineRule="exact"/>
        <w:ind w:firstLine="404" w:firstLineChars="200"/>
        <w:rPr>
          <w:rFonts w:ascii="宋体" w:hAnsi="宋体"/>
          <w:spacing w:val="-4"/>
          <w:szCs w:val="21"/>
        </w:rPr>
      </w:pPr>
      <w:r>
        <w:rPr>
          <w:rFonts w:hint="eastAsia" w:ascii="宋体" w:hAnsi="宋体"/>
          <w:spacing w:val="-4"/>
          <w:szCs w:val="21"/>
        </w:rPr>
        <w:t>《鄞州区政府采购售后服务联系单》由鄞州区财政局采购办按统一格式制作，中标或成交供应商向招标机构或采购办领取、填写并粘贴在设备醒目位置（不适合粘贴的除外），工程和服务项目由采购单位和供应商协商解决，保证采购单位在遇到售后服务问题时能及时便利与供应商联系。</w:t>
      </w:r>
    </w:p>
    <w:p>
      <w:pPr>
        <w:spacing w:line="440" w:lineRule="exact"/>
        <w:ind w:firstLine="420" w:firstLineChars="200"/>
        <w:rPr>
          <w:rFonts w:ascii="宋体"/>
          <w:szCs w:val="21"/>
        </w:rPr>
      </w:pPr>
      <w:r>
        <w:rPr>
          <w:rFonts w:hint="eastAsia" w:ascii="宋体" w:hAnsi="宋体"/>
          <w:szCs w:val="21"/>
        </w:rPr>
        <w:t>二、政府采购质量跟踪和检查须知</w:t>
      </w:r>
    </w:p>
    <w:p>
      <w:pPr>
        <w:spacing w:line="440" w:lineRule="exact"/>
        <w:ind w:firstLine="420" w:firstLineChars="200"/>
        <w:rPr>
          <w:rFonts w:ascii="宋体"/>
          <w:szCs w:val="21"/>
        </w:rPr>
      </w:pPr>
      <w:r>
        <w:rPr>
          <w:rFonts w:hint="eastAsia" w:ascii="宋体" w:hAnsi="宋体"/>
          <w:szCs w:val="21"/>
        </w:rPr>
        <w:t>鄞州区财政局采购办将根据不定期检查的情况或采购单位填写的《鄞州区政府采购质量、服务存在问题反馈表》的反馈情况，聘请质量监督部门、政府采购专家和有关单位鉴定供货（服务）质量，检查是否符合和满足招标文件的要求和配置，有否存在以次充好、弄虚作假、售后服务工作不到位、不负责任或故意推诿、拖延等情节。供应商应自觉接受并积极配合政府采购产品质量监督检查，如实反映情况。</w:t>
      </w:r>
    </w:p>
    <w:p>
      <w:pPr>
        <w:spacing w:line="440" w:lineRule="exact"/>
        <w:ind w:firstLine="420" w:firstLineChars="200"/>
        <w:rPr>
          <w:rFonts w:ascii="宋体"/>
          <w:szCs w:val="21"/>
        </w:rPr>
      </w:pPr>
      <w:r>
        <w:rPr>
          <w:rFonts w:hint="eastAsia" w:ascii="宋体" w:hAnsi="宋体"/>
          <w:szCs w:val="21"/>
        </w:rPr>
        <w:t>三、对全区货物类项目按下列四种情况由鄞州区质量技术监督检测中心（以下简称“检测中心”）进行验收，</w:t>
      </w:r>
      <w:r>
        <w:rPr>
          <w:rFonts w:hint="eastAsia" w:ascii="宋体" w:hAnsi="宋体"/>
          <w:bCs/>
          <w:szCs w:val="21"/>
        </w:rPr>
        <w:t>中标人不承担验收费用（属于国家强制性规定由专业检测机构检测的商品和采购文件另有规定的费用除外），但</w:t>
      </w:r>
      <w:r>
        <w:rPr>
          <w:rFonts w:ascii="宋体" w:hAnsi="宋体"/>
          <w:bCs/>
          <w:szCs w:val="21"/>
        </w:rPr>
        <w:t>(1)</w:t>
      </w:r>
      <w:r>
        <w:rPr>
          <w:rFonts w:hint="eastAsia" w:ascii="宋体" w:hAnsi="宋体"/>
          <w:bCs/>
          <w:szCs w:val="21"/>
        </w:rPr>
        <w:t>第一次被</w:t>
      </w:r>
      <w:r>
        <w:rPr>
          <w:rFonts w:hint="eastAsia" w:ascii="宋体" w:hAnsi="宋体"/>
          <w:szCs w:val="21"/>
        </w:rPr>
        <w:t>验收为不合格后要求再次验收的</w:t>
      </w:r>
      <w:r>
        <w:rPr>
          <w:rFonts w:hint="eastAsia" w:ascii="宋体" w:hAnsi="宋体"/>
          <w:bCs/>
          <w:szCs w:val="21"/>
        </w:rPr>
        <w:t>验收费用由中标人承担；</w:t>
      </w:r>
      <w:r>
        <w:rPr>
          <w:rFonts w:ascii="宋体" w:hAnsi="宋体"/>
          <w:bCs/>
          <w:szCs w:val="21"/>
        </w:rPr>
        <w:t xml:space="preserve"> (2)</w:t>
      </w:r>
      <w:r>
        <w:rPr>
          <w:rFonts w:hint="eastAsia" w:ascii="宋体" w:hAnsi="宋体"/>
          <w:bCs/>
          <w:szCs w:val="21"/>
        </w:rPr>
        <w:t>有争议的采购项目的测试造成的损失，按照《中华人民共和国合同法》的相关条款处理。</w:t>
      </w:r>
    </w:p>
    <w:p>
      <w:pPr>
        <w:spacing w:line="440" w:lineRule="exact"/>
        <w:ind w:firstLine="621" w:firstLineChars="296"/>
        <w:rPr>
          <w:rFonts w:ascii="宋体"/>
          <w:szCs w:val="21"/>
        </w:rPr>
      </w:pPr>
      <w:r>
        <w:rPr>
          <w:rFonts w:ascii="宋体" w:hAnsi="宋体"/>
          <w:bCs/>
          <w:szCs w:val="21"/>
        </w:rPr>
        <w:t>1</w:t>
      </w:r>
      <w:r>
        <w:rPr>
          <w:rFonts w:hint="eastAsia" w:ascii="宋体" w:hAnsi="宋体"/>
          <w:bCs/>
          <w:szCs w:val="21"/>
        </w:rPr>
        <w:t>、</w:t>
      </w:r>
      <w:r>
        <w:rPr>
          <w:rFonts w:hint="eastAsia" w:ascii="宋体" w:hAnsi="宋体"/>
          <w:szCs w:val="21"/>
        </w:rPr>
        <w:t>单次采购金额十万元以上（含）的货物类采购项目，由检测中心验收。</w:t>
      </w:r>
    </w:p>
    <w:p>
      <w:pPr>
        <w:spacing w:line="440" w:lineRule="exact"/>
        <w:ind w:firstLine="621" w:firstLineChars="296"/>
        <w:rPr>
          <w:rFonts w:ascii="宋体"/>
          <w:szCs w:val="21"/>
        </w:rPr>
      </w:pPr>
      <w:r>
        <w:rPr>
          <w:rFonts w:ascii="宋体" w:hAnsi="宋体"/>
          <w:bCs/>
          <w:szCs w:val="21"/>
        </w:rPr>
        <w:t>2</w:t>
      </w:r>
      <w:r>
        <w:rPr>
          <w:rFonts w:hint="eastAsia" w:ascii="宋体" w:hAnsi="宋体"/>
          <w:bCs/>
          <w:szCs w:val="21"/>
        </w:rPr>
        <w:t>、</w:t>
      </w:r>
      <w:r>
        <w:rPr>
          <w:rFonts w:hint="eastAsia" w:ascii="宋体" w:hAnsi="宋体"/>
          <w:szCs w:val="21"/>
        </w:rPr>
        <w:t>单次采购金额十万元以下的货物类采购项目由采购人自行组织验收，验收结果报采购办。特殊情况下，采购办也可指定十万元以下的项目由检测中心验收。</w:t>
      </w:r>
    </w:p>
    <w:p>
      <w:pPr>
        <w:spacing w:line="440" w:lineRule="exact"/>
        <w:ind w:firstLine="621" w:firstLineChars="296"/>
        <w:rPr>
          <w:rFonts w:ascii="宋体"/>
          <w:szCs w:val="21"/>
        </w:rPr>
      </w:pPr>
      <w:r>
        <w:rPr>
          <w:rFonts w:ascii="宋体" w:hAnsi="宋体"/>
          <w:bCs/>
          <w:szCs w:val="21"/>
        </w:rPr>
        <w:t>3</w:t>
      </w:r>
      <w:r>
        <w:rPr>
          <w:rFonts w:hint="eastAsia" w:ascii="宋体" w:hAnsi="宋体"/>
          <w:bCs/>
          <w:szCs w:val="21"/>
        </w:rPr>
        <w:t>、</w:t>
      </w:r>
      <w:r>
        <w:rPr>
          <w:rFonts w:hint="eastAsia" w:ascii="宋体" w:hAnsi="宋体"/>
          <w:szCs w:val="21"/>
        </w:rPr>
        <w:t>品种、技术较为复杂的单次采购金额十万元以下的货物类项目，采购人也可以提出并报采购办同意由检测中心验收。</w:t>
      </w:r>
    </w:p>
    <w:p>
      <w:pPr>
        <w:spacing w:line="440" w:lineRule="exact"/>
        <w:ind w:firstLine="621" w:firstLineChars="296"/>
        <w:rPr>
          <w:rFonts w:ascii="宋体"/>
          <w:szCs w:val="21"/>
        </w:rPr>
      </w:pPr>
      <w:r>
        <w:rPr>
          <w:rFonts w:ascii="宋体" w:hAnsi="宋体"/>
          <w:bCs/>
          <w:szCs w:val="21"/>
        </w:rPr>
        <w:t>4</w:t>
      </w:r>
      <w:r>
        <w:rPr>
          <w:rFonts w:hint="eastAsia" w:ascii="宋体" w:hAnsi="宋体"/>
          <w:bCs/>
          <w:szCs w:val="21"/>
        </w:rPr>
        <w:t>、</w:t>
      </w:r>
      <w:r>
        <w:rPr>
          <w:rFonts w:hint="eastAsia" w:ascii="宋体" w:hAnsi="宋体"/>
          <w:szCs w:val="21"/>
        </w:rPr>
        <w:t>国家规定由专业机构强制检测的采购项目或已聘请专业监理公司监理的采购项目也可根据实际需要在强制检测或专业监理的基础上由检测中心验收。</w:t>
      </w:r>
    </w:p>
    <w:p>
      <w:pPr>
        <w:spacing w:line="440" w:lineRule="exact"/>
        <w:ind w:firstLine="420" w:firstLineChars="200"/>
        <w:rPr>
          <w:rFonts w:ascii="宋体"/>
          <w:szCs w:val="21"/>
        </w:rPr>
      </w:pPr>
      <w:r>
        <w:rPr>
          <w:rFonts w:hint="eastAsia" w:ascii="宋体" w:hAnsi="宋体"/>
          <w:szCs w:val="21"/>
        </w:rPr>
        <w:t>四、供应商监督管理须知</w:t>
      </w:r>
    </w:p>
    <w:p>
      <w:pPr>
        <w:spacing w:line="440" w:lineRule="exact"/>
        <w:ind w:firstLine="630" w:firstLineChars="300"/>
        <w:rPr>
          <w:rFonts w:ascii="宋体"/>
          <w:szCs w:val="21"/>
        </w:rPr>
      </w:pPr>
      <w:r>
        <w:rPr>
          <w:rFonts w:ascii="宋体" w:hAnsi="宋体"/>
          <w:szCs w:val="21"/>
        </w:rPr>
        <w:t>1</w:t>
      </w:r>
      <w:r>
        <w:rPr>
          <w:rFonts w:hint="eastAsia" w:ascii="宋体" w:hAnsi="宋体"/>
          <w:szCs w:val="21"/>
        </w:rPr>
        <w:t>、对不按规定在政府采购货物上粘贴售后服务联系单（不适合粘贴的除外）的供应商，第一次发现的由监管部门予以书面警告并责令改正；第二次发现的作为该供应商下次参加投标时的评分依据之一；</w:t>
      </w:r>
    </w:p>
    <w:p>
      <w:pPr>
        <w:spacing w:line="440" w:lineRule="exact"/>
        <w:ind w:firstLine="630" w:firstLineChars="300"/>
        <w:rPr>
          <w:rFonts w:ascii="宋体"/>
          <w:szCs w:val="21"/>
        </w:rPr>
      </w:pPr>
      <w:r>
        <w:rPr>
          <w:rFonts w:ascii="宋体" w:hAnsi="宋体"/>
          <w:szCs w:val="21"/>
        </w:rPr>
        <w:t>2</w:t>
      </w:r>
      <w:r>
        <w:rPr>
          <w:rFonts w:hint="eastAsia" w:ascii="宋体" w:hAnsi="宋体"/>
          <w:szCs w:val="21"/>
        </w:rPr>
        <w:t>、检测中心的验收报告是纳入验收范围的货物类采购项目是否合格的唯一依据。对不按招标文件、投标承诺及政府采购合同要求供货，偷工减料或降低供货质量的供应商，一经查实，即列入不良行为记录名单，第一次发现且合同额在人民币</w:t>
      </w:r>
      <w:r>
        <w:rPr>
          <w:rFonts w:ascii="宋体" w:hAnsi="宋体"/>
          <w:szCs w:val="21"/>
        </w:rPr>
        <w:t>50</w:t>
      </w:r>
      <w:r>
        <w:rPr>
          <w:rFonts w:hint="eastAsia" w:ascii="宋体" w:hAnsi="宋体"/>
          <w:szCs w:val="21"/>
        </w:rPr>
        <w:t>万元以下的在一年内禁止参加鄞州区政府采购活动；第一次发现且合同额在人民币</w:t>
      </w:r>
      <w:r>
        <w:rPr>
          <w:rFonts w:ascii="宋体" w:hAnsi="宋体"/>
          <w:szCs w:val="21"/>
        </w:rPr>
        <w:t>50</w:t>
      </w:r>
      <w:r>
        <w:rPr>
          <w:rFonts w:hint="eastAsia" w:ascii="宋体" w:hAnsi="宋体"/>
          <w:szCs w:val="21"/>
        </w:rPr>
        <w:t>万元（含）以上的在两年内禁止参加鄞州区政府采购活动；第二次发现且合同额在人民币</w:t>
      </w:r>
      <w:r>
        <w:rPr>
          <w:rFonts w:ascii="宋体" w:hAnsi="宋体"/>
          <w:szCs w:val="21"/>
        </w:rPr>
        <w:t>50</w:t>
      </w:r>
      <w:r>
        <w:rPr>
          <w:rFonts w:hint="eastAsia" w:ascii="宋体" w:hAnsi="宋体"/>
          <w:szCs w:val="21"/>
        </w:rPr>
        <w:t>万元以下的在两年内禁止参加鄞州区政府采购活动；第二次发现且合同额在人民币</w:t>
      </w:r>
      <w:r>
        <w:rPr>
          <w:rFonts w:ascii="宋体" w:hAnsi="宋体"/>
          <w:szCs w:val="21"/>
        </w:rPr>
        <w:t>50</w:t>
      </w:r>
      <w:r>
        <w:rPr>
          <w:rFonts w:hint="eastAsia" w:ascii="宋体" w:hAnsi="宋体"/>
          <w:szCs w:val="21"/>
        </w:rPr>
        <w:t>万元（含）以上的在三年内禁止参加鄞州区政府采购活动。拒不改正的除由采购单位按有关法规要求供应商按招标文件、投标承诺及政府采购合同要求供货外，将无限期禁止参加鄞州区政府采购活动。</w:t>
      </w:r>
    </w:p>
    <w:p>
      <w:pPr>
        <w:spacing w:line="440" w:lineRule="exact"/>
        <w:ind w:firstLine="630" w:firstLineChars="300"/>
        <w:rPr>
          <w:rFonts w:ascii="宋体"/>
          <w:szCs w:val="21"/>
        </w:rPr>
      </w:pPr>
      <w:r>
        <w:rPr>
          <w:rFonts w:ascii="宋体" w:hAnsi="宋体"/>
          <w:szCs w:val="21"/>
        </w:rPr>
        <w:t>3</w:t>
      </w:r>
      <w:r>
        <w:rPr>
          <w:rFonts w:hint="eastAsia" w:ascii="宋体" w:hAnsi="宋体"/>
          <w:szCs w:val="21"/>
        </w:rPr>
        <w:t>、对不按招标文件、投标承诺及政府采购合同要求向采购单位提供完整的售后服务，对采购单位的工作造成影响的供应商，经查实，第一次发现的由监管部门予以书面警告并责令改正，并作为该供应商下次参加投标时的评分依据之一；第二次发现的即由监管部门列入不良行为记录名单，两年内禁止参加鄞州区政府采购活动。拒不改正的除由采购单位按有关法规要求供应商按招标文件、投标承诺及政府采购合同要求提供完整的售后服务外，将无限期禁止参加鄞州区政府采购活动。</w:t>
      </w:r>
    </w:p>
    <w:p>
      <w:pPr>
        <w:spacing w:line="440" w:lineRule="exact"/>
        <w:ind w:firstLine="630" w:firstLineChars="300"/>
        <w:rPr>
          <w:rFonts w:ascii="宋体"/>
          <w:b/>
          <w:szCs w:val="21"/>
        </w:rPr>
      </w:pPr>
      <w:r>
        <w:rPr>
          <w:rFonts w:ascii="宋体" w:hAnsi="宋体"/>
          <w:szCs w:val="21"/>
        </w:rPr>
        <w:t>4</w:t>
      </w:r>
      <w:r>
        <w:rPr>
          <w:rFonts w:hint="eastAsia" w:ascii="宋体" w:hAnsi="宋体"/>
          <w:szCs w:val="21"/>
        </w:rPr>
        <w:t>、对不按招标文件、投标承诺及政府采购合同要求供货造成人身、财产损害的，应当承担民事赔偿责任；构成犯罪的，移送司法部门依法追究其刑事责任。</w:t>
      </w:r>
    </w:p>
    <w:p>
      <w:pPr>
        <w:spacing w:line="440" w:lineRule="exact"/>
        <w:rPr>
          <w:rFonts w:ascii="宋体"/>
          <w:szCs w:val="21"/>
        </w:rPr>
      </w:pPr>
    </w:p>
    <w:p>
      <w:pPr>
        <w:spacing w:line="440" w:lineRule="exact"/>
        <w:jc w:val="center"/>
        <w:rPr>
          <w:szCs w:val="21"/>
        </w:rPr>
      </w:pPr>
      <w:r>
        <w:rPr>
          <w:szCs w:val="21"/>
        </w:rPr>
        <w:br w:type="page"/>
      </w:r>
    </w:p>
    <w:p>
      <w:pPr>
        <w:spacing w:line="440" w:lineRule="exact"/>
        <w:jc w:val="center"/>
        <w:rPr>
          <w:b/>
          <w:sz w:val="28"/>
          <w:szCs w:val="28"/>
        </w:rPr>
      </w:pPr>
      <w:r>
        <w:rPr>
          <w:rFonts w:hint="eastAsia"/>
          <w:b/>
          <w:sz w:val="28"/>
          <w:szCs w:val="28"/>
        </w:rPr>
        <w:t>二、《宁波市鄞州区政府采购供应商诚信管理办法》</w:t>
      </w:r>
    </w:p>
    <w:p>
      <w:pPr>
        <w:ind w:left="-210" w:leftChars="-100" w:firstLine="570"/>
        <w:jc w:val="center"/>
        <w:rPr>
          <w:b/>
          <w:szCs w:val="21"/>
        </w:rPr>
      </w:pPr>
    </w:p>
    <w:p>
      <w:pPr>
        <w:spacing w:line="480" w:lineRule="exact"/>
        <w:ind w:left="-210" w:leftChars="-100" w:firstLine="411" w:firstLineChars="195"/>
        <w:rPr>
          <w:szCs w:val="21"/>
        </w:rPr>
      </w:pPr>
      <w:r>
        <w:rPr>
          <w:rFonts w:hint="eastAsia"/>
          <w:b/>
          <w:szCs w:val="21"/>
        </w:rPr>
        <w:t>第一条</w:t>
      </w:r>
      <w:r>
        <w:rPr>
          <w:rFonts w:hint="eastAsia"/>
          <w:szCs w:val="21"/>
        </w:rPr>
        <w:t>为进一步规范政府采购市场秩序，促进政府采购供应商依法诚实经营和公平竞争，维护政府采购当事人合法权益，根据《中华人民共和国政府采购法》及相关法规、规章，制定本办法。</w:t>
      </w:r>
    </w:p>
    <w:p>
      <w:pPr>
        <w:spacing w:line="480" w:lineRule="exact"/>
        <w:ind w:left="-210" w:leftChars="-100" w:firstLine="422" w:firstLineChars="200"/>
        <w:rPr>
          <w:szCs w:val="21"/>
        </w:rPr>
      </w:pPr>
      <w:r>
        <w:rPr>
          <w:rFonts w:hint="eastAsia"/>
          <w:b/>
          <w:szCs w:val="21"/>
        </w:rPr>
        <w:t>第二条</w:t>
      </w:r>
      <w:r>
        <w:rPr>
          <w:rFonts w:hint="eastAsia"/>
          <w:b/>
          <w:szCs w:val="21"/>
          <w:lang w:val="en-US" w:eastAsia="zh-CN"/>
        </w:rPr>
        <w:t xml:space="preserve"> </w:t>
      </w:r>
      <w:r>
        <w:rPr>
          <w:rFonts w:hint="eastAsia"/>
          <w:szCs w:val="21"/>
        </w:rPr>
        <w:t>供应商诚信管理是指对供应商在政府采购活动中的诚信表现，进行诚信档案记录，评定诚信等级，激励诚信经营。</w:t>
      </w:r>
    </w:p>
    <w:p>
      <w:pPr>
        <w:spacing w:line="480" w:lineRule="exact"/>
        <w:ind w:left="-210" w:leftChars="-100" w:firstLine="422" w:firstLineChars="200"/>
        <w:rPr>
          <w:szCs w:val="21"/>
        </w:rPr>
      </w:pPr>
      <w:r>
        <w:rPr>
          <w:rFonts w:hint="eastAsia"/>
          <w:b/>
          <w:szCs w:val="21"/>
        </w:rPr>
        <w:t>第三条</w:t>
      </w:r>
      <w:r>
        <w:rPr>
          <w:rFonts w:hint="eastAsia"/>
          <w:b/>
          <w:szCs w:val="21"/>
          <w:lang w:val="en-US" w:eastAsia="zh-CN"/>
        </w:rPr>
        <w:t xml:space="preserve"> </w:t>
      </w:r>
      <w:r>
        <w:rPr>
          <w:rFonts w:hint="eastAsia"/>
          <w:szCs w:val="21"/>
        </w:rPr>
        <w:t>参加鄞州区政府采购活动的供应商，为政府采购供应商诚信管理对象。供应商应遵守政府采购法律和规章制度，本着诚实信用的原则参加政府采购活动。</w:t>
      </w:r>
    </w:p>
    <w:p>
      <w:pPr>
        <w:spacing w:line="480" w:lineRule="exact"/>
        <w:ind w:left="-210" w:leftChars="-100"/>
        <w:rPr>
          <w:szCs w:val="21"/>
        </w:rPr>
      </w:pPr>
      <w:r>
        <w:rPr>
          <w:rFonts w:hint="eastAsia"/>
          <w:szCs w:val="21"/>
        </w:rPr>
        <w:t>（一）遵守政府采购法律、法规和规章制度，维护政府采购市场秩序和公平竞争环境；</w:t>
      </w:r>
    </w:p>
    <w:p>
      <w:pPr>
        <w:spacing w:line="480" w:lineRule="exact"/>
        <w:ind w:left="-210" w:leftChars="-100" w:firstLine="210" w:firstLineChars="100"/>
        <w:jc w:val="left"/>
        <w:rPr>
          <w:szCs w:val="21"/>
        </w:rPr>
      </w:pPr>
      <w:r>
        <w:rPr>
          <w:rFonts w:hint="eastAsia"/>
          <w:szCs w:val="21"/>
        </w:rPr>
        <w:t>（二）依法诚信参与政府采购活动，自觉维护国家利益、社会公众利益和采购人合法权益；</w:t>
      </w:r>
    </w:p>
    <w:p>
      <w:pPr>
        <w:spacing w:line="480" w:lineRule="exact"/>
        <w:ind w:left="-210" w:leftChars="-100" w:firstLine="210" w:firstLineChars="100"/>
        <w:jc w:val="left"/>
        <w:rPr>
          <w:szCs w:val="21"/>
        </w:rPr>
      </w:pPr>
      <w:r>
        <w:rPr>
          <w:rFonts w:hint="eastAsia"/>
          <w:szCs w:val="21"/>
        </w:rPr>
        <w:t>（三）依法履行政府采购合同和政府采购活动中的各项承诺，为采购人提供符合规定质量标准的货物、工程和服务和优良的售后服务；</w:t>
      </w:r>
    </w:p>
    <w:p>
      <w:pPr>
        <w:spacing w:line="480" w:lineRule="exact"/>
        <w:ind w:left="-210" w:leftChars="-100" w:firstLine="210" w:firstLineChars="100"/>
        <w:jc w:val="left"/>
        <w:rPr>
          <w:szCs w:val="21"/>
        </w:rPr>
      </w:pPr>
      <w:r>
        <w:rPr>
          <w:rFonts w:hint="eastAsia"/>
          <w:szCs w:val="21"/>
        </w:rPr>
        <w:t>（四）依法诚信进行质疑与投诉活动；</w:t>
      </w:r>
    </w:p>
    <w:p>
      <w:pPr>
        <w:spacing w:line="480" w:lineRule="exact"/>
        <w:jc w:val="left"/>
        <w:rPr>
          <w:szCs w:val="21"/>
        </w:rPr>
      </w:pPr>
      <w:r>
        <w:rPr>
          <w:rFonts w:hint="eastAsia"/>
          <w:szCs w:val="21"/>
        </w:rPr>
        <w:t>（五）依法接受政府采购监督管理部门的监督检查。</w:t>
      </w:r>
    </w:p>
    <w:p>
      <w:pPr>
        <w:spacing w:line="480" w:lineRule="exact"/>
        <w:ind w:left="-210" w:leftChars="-100" w:firstLine="411" w:firstLineChars="195"/>
        <w:jc w:val="left"/>
        <w:rPr>
          <w:szCs w:val="21"/>
        </w:rPr>
      </w:pPr>
      <w:r>
        <w:rPr>
          <w:rFonts w:hint="eastAsia"/>
          <w:b/>
          <w:szCs w:val="21"/>
        </w:rPr>
        <w:t>第四条</w:t>
      </w:r>
      <w:r>
        <w:rPr>
          <w:rFonts w:hint="eastAsia"/>
          <w:b/>
          <w:szCs w:val="21"/>
          <w:lang w:val="en-US" w:eastAsia="zh-CN"/>
        </w:rPr>
        <w:t xml:space="preserve"> </w:t>
      </w:r>
      <w:r>
        <w:rPr>
          <w:rFonts w:hint="eastAsia"/>
          <w:szCs w:val="21"/>
        </w:rPr>
        <w:t>区共公资源交易中心、区政府采购验收办公室、区政府采购代理机构、采购人等负责收集供应商诚信资料，对不诚信行为及时登记在案，并妥善保管诚信资料，让诚信度高的供应商在招标采购活动中更具竞争优势。区财政局政府采购管理办公室对诚信记录、管理及实施情况进行督查，并组织评定信用等级。</w:t>
      </w:r>
    </w:p>
    <w:p>
      <w:pPr>
        <w:spacing w:line="480" w:lineRule="exact"/>
        <w:ind w:left="-283" w:leftChars="-135" w:firstLine="422" w:firstLineChars="200"/>
        <w:jc w:val="left"/>
        <w:rPr>
          <w:szCs w:val="21"/>
        </w:rPr>
      </w:pPr>
      <w:r>
        <w:rPr>
          <w:rFonts w:hint="eastAsia"/>
          <w:b/>
          <w:szCs w:val="21"/>
        </w:rPr>
        <w:t>第五条</w:t>
      </w:r>
      <w:r>
        <w:rPr>
          <w:rFonts w:hint="eastAsia"/>
          <w:b/>
          <w:szCs w:val="21"/>
          <w:lang w:val="en-US" w:eastAsia="zh-CN"/>
        </w:rPr>
        <w:t xml:space="preserve"> </w:t>
      </w:r>
      <w:r>
        <w:rPr>
          <w:rFonts w:hint="eastAsia"/>
          <w:szCs w:val="21"/>
        </w:rPr>
        <w:t>供应商诚信管理坚持依法、公正、客观、实效的原则、维护国家利益和社会公共利益。</w:t>
      </w:r>
    </w:p>
    <w:p>
      <w:pPr>
        <w:spacing w:line="480" w:lineRule="exact"/>
        <w:ind w:left="-283" w:leftChars="-135" w:firstLine="422" w:firstLineChars="200"/>
        <w:jc w:val="left"/>
        <w:rPr>
          <w:szCs w:val="21"/>
        </w:rPr>
      </w:pPr>
      <w:r>
        <w:rPr>
          <w:rFonts w:hint="eastAsia"/>
          <w:b/>
          <w:szCs w:val="21"/>
        </w:rPr>
        <w:t>第六条</w:t>
      </w:r>
      <w:r>
        <w:rPr>
          <w:rFonts w:hint="eastAsia"/>
          <w:b/>
          <w:szCs w:val="21"/>
          <w:lang w:val="en-US" w:eastAsia="zh-CN"/>
        </w:rPr>
        <w:t xml:space="preserve"> </w:t>
      </w:r>
      <w:r>
        <w:rPr>
          <w:rFonts w:hint="eastAsia"/>
          <w:szCs w:val="21"/>
        </w:rPr>
        <w:t>供应商诚信等级共分七级，即：一级、二级、三级、四级、五级、六级、七级，级别越高，诚信度越高。</w:t>
      </w:r>
    </w:p>
    <w:p>
      <w:pPr>
        <w:spacing w:line="480" w:lineRule="exact"/>
        <w:ind w:left="-283" w:leftChars="-135" w:firstLine="422" w:firstLineChars="200"/>
        <w:jc w:val="left"/>
        <w:rPr>
          <w:szCs w:val="21"/>
        </w:rPr>
      </w:pPr>
      <w:r>
        <w:rPr>
          <w:rFonts w:hint="eastAsia"/>
          <w:b/>
          <w:szCs w:val="21"/>
        </w:rPr>
        <w:t>第七条</w:t>
      </w:r>
      <w:r>
        <w:rPr>
          <w:rFonts w:hint="eastAsia"/>
          <w:b/>
          <w:szCs w:val="21"/>
          <w:lang w:val="en-US" w:eastAsia="zh-CN"/>
        </w:rPr>
        <w:t xml:space="preserve"> </w:t>
      </w:r>
      <w:r>
        <w:rPr>
          <w:rFonts w:hint="eastAsia"/>
          <w:szCs w:val="21"/>
        </w:rPr>
        <w:t>供应商在参加鄞州区范围内政府采购活动过程中有下列情形之一的，除按《中华人民共和国政府采购法》及相关法律法规规定进行处理外，同时记入供应商诚信档案并相应扣分（每次）。</w:t>
      </w:r>
    </w:p>
    <w:p>
      <w:pPr>
        <w:spacing w:line="480" w:lineRule="exact"/>
        <w:ind w:firstLine="105" w:firstLineChars="50"/>
        <w:jc w:val="left"/>
        <w:rPr>
          <w:szCs w:val="21"/>
        </w:rPr>
      </w:pPr>
      <w:r>
        <w:rPr>
          <w:rFonts w:hint="eastAsia"/>
          <w:szCs w:val="21"/>
        </w:rPr>
        <w:t>（一）报名后无正常理由未投标的或投标时无故迟到的（第一次扣</w:t>
      </w:r>
      <w:r>
        <w:rPr>
          <w:szCs w:val="21"/>
        </w:rPr>
        <w:t>2</w:t>
      </w:r>
      <w:r>
        <w:rPr>
          <w:rFonts w:hint="eastAsia"/>
          <w:szCs w:val="21"/>
        </w:rPr>
        <w:t>分，连续</w:t>
      </w:r>
      <w:r>
        <w:rPr>
          <w:szCs w:val="21"/>
        </w:rPr>
        <w:t>2</w:t>
      </w:r>
      <w:r>
        <w:rPr>
          <w:rFonts w:hint="eastAsia"/>
          <w:szCs w:val="21"/>
        </w:rPr>
        <w:t>次或一年内累计达到</w:t>
      </w:r>
      <w:r>
        <w:rPr>
          <w:szCs w:val="21"/>
        </w:rPr>
        <w:t>3</w:t>
      </w:r>
      <w:r>
        <w:rPr>
          <w:rFonts w:hint="eastAsia"/>
          <w:szCs w:val="21"/>
        </w:rPr>
        <w:t>次扣</w:t>
      </w:r>
      <w:r>
        <w:rPr>
          <w:szCs w:val="21"/>
        </w:rPr>
        <w:t>5</w:t>
      </w:r>
      <w:r>
        <w:rPr>
          <w:rFonts w:hint="eastAsia"/>
          <w:szCs w:val="21"/>
        </w:rPr>
        <w:t>分）；</w:t>
      </w:r>
    </w:p>
    <w:p>
      <w:pPr>
        <w:spacing w:line="480" w:lineRule="exact"/>
        <w:ind w:firstLine="105" w:firstLineChars="50"/>
        <w:jc w:val="left"/>
        <w:rPr>
          <w:szCs w:val="21"/>
        </w:rPr>
      </w:pPr>
      <w:r>
        <w:rPr>
          <w:rFonts w:hint="eastAsia"/>
          <w:szCs w:val="21"/>
        </w:rPr>
        <w:t>（二）不按规定缴纳投标保证金的（扣</w:t>
      </w:r>
      <w:r>
        <w:rPr>
          <w:szCs w:val="21"/>
        </w:rPr>
        <w:t>3</w:t>
      </w:r>
      <w:r>
        <w:rPr>
          <w:rFonts w:hint="eastAsia"/>
          <w:szCs w:val="21"/>
        </w:rPr>
        <w:t>分）；</w:t>
      </w:r>
    </w:p>
    <w:p>
      <w:pPr>
        <w:spacing w:line="480" w:lineRule="exact"/>
        <w:ind w:firstLine="105" w:firstLineChars="50"/>
        <w:jc w:val="left"/>
        <w:rPr>
          <w:szCs w:val="21"/>
        </w:rPr>
      </w:pPr>
      <w:r>
        <w:rPr>
          <w:rFonts w:hint="eastAsia"/>
          <w:szCs w:val="21"/>
        </w:rPr>
        <w:t>（三）不服从工作人员管理，扰乱开标、评标现场秩序的（扣</w:t>
      </w:r>
      <w:r>
        <w:rPr>
          <w:szCs w:val="21"/>
        </w:rPr>
        <w:t>5</w:t>
      </w:r>
      <w:r>
        <w:rPr>
          <w:rFonts w:hint="eastAsia"/>
          <w:szCs w:val="21"/>
        </w:rPr>
        <w:t>分）；</w:t>
      </w:r>
    </w:p>
    <w:p>
      <w:pPr>
        <w:spacing w:line="480" w:lineRule="exact"/>
        <w:ind w:firstLine="105" w:firstLineChars="50"/>
        <w:jc w:val="left"/>
        <w:rPr>
          <w:szCs w:val="21"/>
        </w:rPr>
      </w:pPr>
      <w:r>
        <w:rPr>
          <w:rFonts w:hint="eastAsia"/>
          <w:szCs w:val="21"/>
        </w:rPr>
        <w:t>（四）编制投标报价时，故意超过招标文件规定最高限价的（扣</w:t>
      </w:r>
      <w:r>
        <w:rPr>
          <w:szCs w:val="21"/>
        </w:rPr>
        <w:t>3</w:t>
      </w:r>
      <w:r>
        <w:rPr>
          <w:rFonts w:hint="eastAsia"/>
          <w:szCs w:val="21"/>
        </w:rPr>
        <w:t>分）；</w:t>
      </w:r>
    </w:p>
    <w:p>
      <w:pPr>
        <w:spacing w:line="480" w:lineRule="exact"/>
        <w:ind w:firstLine="105" w:firstLineChars="50"/>
        <w:jc w:val="left"/>
        <w:rPr>
          <w:szCs w:val="21"/>
        </w:rPr>
      </w:pPr>
      <w:r>
        <w:rPr>
          <w:rFonts w:hint="eastAsia"/>
          <w:szCs w:val="21"/>
        </w:rPr>
        <w:t>（五）被评委会一致认定投标文件编制特别不认真的（扣</w:t>
      </w:r>
      <w:r>
        <w:rPr>
          <w:szCs w:val="21"/>
        </w:rPr>
        <w:t>2</w:t>
      </w:r>
      <w:r>
        <w:rPr>
          <w:rFonts w:hint="eastAsia"/>
          <w:szCs w:val="21"/>
        </w:rPr>
        <w:t>分）；</w:t>
      </w:r>
    </w:p>
    <w:p>
      <w:pPr>
        <w:spacing w:line="480" w:lineRule="exact"/>
        <w:ind w:firstLine="105" w:firstLineChars="50"/>
        <w:jc w:val="left"/>
        <w:rPr>
          <w:szCs w:val="21"/>
        </w:rPr>
      </w:pPr>
      <w:r>
        <w:rPr>
          <w:rFonts w:hint="eastAsia"/>
          <w:szCs w:val="21"/>
        </w:rPr>
        <w:t>（六）不按规定程序质疑投诉的（扣</w:t>
      </w:r>
      <w:r>
        <w:rPr>
          <w:szCs w:val="21"/>
        </w:rPr>
        <w:t>5</w:t>
      </w:r>
      <w:r>
        <w:rPr>
          <w:rFonts w:hint="eastAsia"/>
          <w:szCs w:val="21"/>
        </w:rPr>
        <w:t>分）；</w:t>
      </w:r>
    </w:p>
    <w:p>
      <w:pPr>
        <w:spacing w:line="480" w:lineRule="exact"/>
        <w:ind w:firstLine="105" w:firstLineChars="50"/>
        <w:jc w:val="left"/>
        <w:rPr>
          <w:szCs w:val="21"/>
        </w:rPr>
      </w:pPr>
      <w:r>
        <w:rPr>
          <w:rFonts w:hint="eastAsia"/>
          <w:szCs w:val="21"/>
        </w:rPr>
        <w:t>（七）不按合同要求履约或提供售后服务的（扣</w:t>
      </w:r>
      <w:r>
        <w:rPr>
          <w:szCs w:val="21"/>
        </w:rPr>
        <w:t>5</w:t>
      </w:r>
      <w:r>
        <w:rPr>
          <w:rFonts w:hint="eastAsia"/>
          <w:szCs w:val="21"/>
        </w:rPr>
        <w:t>分）；</w:t>
      </w:r>
    </w:p>
    <w:p>
      <w:pPr>
        <w:spacing w:line="480" w:lineRule="exact"/>
        <w:ind w:firstLine="105" w:firstLineChars="50"/>
        <w:jc w:val="left"/>
        <w:rPr>
          <w:szCs w:val="21"/>
        </w:rPr>
      </w:pPr>
      <w:r>
        <w:rPr>
          <w:rFonts w:hint="eastAsia"/>
          <w:szCs w:val="21"/>
        </w:rPr>
        <w:t>（八）采购单位有明确依据或事实，反馈履约供应商有不诚信行为并经审核属实的（扣</w:t>
      </w:r>
      <w:r>
        <w:rPr>
          <w:szCs w:val="21"/>
        </w:rPr>
        <w:t>5</w:t>
      </w:r>
      <w:r>
        <w:rPr>
          <w:rFonts w:hint="eastAsia"/>
          <w:szCs w:val="21"/>
        </w:rPr>
        <w:t>分）；</w:t>
      </w:r>
    </w:p>
    <w:p>
      <w:pPr>
        <w:spacing w:line="480" w:lineRule="exact"/>
        <w:ind w:firstLine="105" w:firstLineChars="50"/>
        <w:jc w:val="left"/>
        <w:rPr>
          <w:szCs w:val="21"/>
        </w:rPr>
      </w:pPr>
      <w:r>
        <w:rPr>
          <w:rFonts w:hint="eastAsia"/>
          <w:szCs w:val="21"/>
        </w:rPr>
        <w:t>（九）提供虚假材料参与投标或谋取中标、成交的（扣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（十）与其他当事人恶意串通，造成不良影响的（扣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（十一）采取不正当手段诋毁、排挤其他供应商的（扣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（十二）中标后无故放弃的（扣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（十三）中标后无正当理由在规定期限内不与采购人签订合同，或签订的合同实质性内容（货物和服务）与招投标文件不一致的（扣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（十四）擅自变更、中止或者终止合同，或违法采取转包、分包方式履行政府采购合同的（扣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（十五）拒绝监督检查或者检查时提供虚假情况的（扣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（十六）虚假恶意质疑、投诉的（扣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（十七）向评标委员会、竞争性谈判小组或询价小组成员行贿或提供其他不正当利益的（扣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（十八）向招标采购单位行贿或者提供其他不正当利益的（扣</w:t>
      </w:r>
      <w:r>
        <w:rPr>
          <w:szCs w:val="21"/>
        </w:rPr>
        <w:t>10</w:t>
      </w:r>
      <w:r>
        <w:rPr>
          <w:rFonts w:hint="eastAsia"/>
          <w:szCs w:val="21"/>
        </w:rPr>
        <w:t>分）；</w:t>
      </w:r>
    </w:p>
    <w:p>
      <w:pPr>
        <w:spacing w:line="480" w:lineRule="exact"/>
        <w:ind w:firstLine="105" w:firstLineChars="50"/>
        <w:jc w:val="left"/>
        <w:rPr>
          <w:szCs w:val="21"/>
        </w:rPr>
      </w:pPr>
      <w:r>
        <w:rPr>
          <w:rFonts w:hint="eastAsia"/>
          <w:szCs w:val="21"/>
        </w:rPr>
        <w:t>（十九）区财政局采购办、区公共资源交易中心认定的其他违反法律法规规定的不诚信行为。（扣</w:t>
      </w:r>
      <w:r>
        <w:rPr>
          <w:szCs w:val="21"/>
        </w:rPr>
        <w:t>5</w:t>
      </w:r>
      <w:r>
        <w:rPr>
          <w:rFonts w:hint="eastAsia"/>
          <w:szCs w:val="21"/>
        </w:rPr>
        <w:t>分）</w:t>
      </w:r>
    </w:p>
    <w:p>
      <w:pPr>
        <w:spacing w:line="480" w:lineRule="exact"/>
        <w:jc w:val="left"/>
        <w:rPr>
          <w:szCs w:val="21"/>
        </w:rPr>
      </w:pPr>
      <w:r>
        <w:rPr>
          <w:rFonts w:hint="eastAsia"/>
          <w:b/>
          <w:szCs w:val="21"/>
        </w:rPr>
        <w:t>第八条</w:t>
      </w:r>
      <w:r>
        <w:rPr>
          <w:rFonts w:hint="eastAsia"/>
          <w:b/>
          <w:szCs w:val="21"/>
          <w:lang w:val="en-US" w:eastAsia="zh-CN"/>
        </w:rPr>
        <w:t xml:space="preserve"> </w:t>
      </w:r>
      <w:r>
        <w:rPr>
          <w:rFonts w:hint="eastAsia"/>
          <w:szCs w:val="21"/>
        </w:rPr>
        <w:t>区财政局采购办、区公共资源交易中心根据供应商诚信记录评定供应商诚信等级。</w:t>
      </w:r>
    </w:p>
    <w:p>
      <w:pPr>
        <w:spacing w:line="480" w:lineRule="exact"/>
        <w:ind w:firstLine="105" w:firstLineChars="50"/>
        <w:jc w:val="left"/>
        <w:rPr>
          <w:szCs w:val="21"/>
        </w:rPr>
      </w:pPr>
      <w:r>
        <w:rPr>
          <w:rFonts w:hint="eastAsia"/>
          <w:szCs w:val="21"/>
        </w:rPr>
        <w:t>（一）不诚信行为记录扣分，每扣满</w:t>
      </w:r>
      <w:r>
        <w:rPr>
          <w:szCs w:val="21"/>
        </w:rPr>
        <w:t>5</w:t>
      </w:r>
      <w:r>
        <w:rPr>
          <w:rFonts w:hint="eastAsia"/>
          <w:szCs w:val="21"/>
        </w:rPr>
        <w:t>分降低供应商一级诚信等级，不足</w:t>
      </w:r>
      <w:r>
        <w:rPr>
          <w:szCs w:val="21"/>
        </w:rPr>
        <w:t>5</w:t>
      </w:r>
      <w:r>
        <w:rPr>
          <w:rFonts w:hint="eastAsia"/>
          <w:szCs w:val="21"/>
        </w:rPr>
        <w:t>分的转入下一次评定；</w:t>
      </w:r>
    </w:p>
    <w:p>
      <w:pPr>
        <w:spacing w:line="480" w:lineRule="exact"/>
        <w:ind w:firstLine="105" w:firstLineChars="50"/>
        <w:jc w:val="left"/>
        <w:rPr>
          <w:szCs w:val="21"/>
        </w:rPr>
      </w:pPr>
      <w:r>
        <w:rPr>
          <w:rFonts w:hint="eastAsia"/>
          <w:szCs w:val="21"/>
        </w:rPr>
        <w:t>（二）有严重不诚信行为并造成不良影响或后果的，或被公开批评或行政处罚的，列入不良行为记录名单，扣除诚信分</w:t>
      </w:r>
      <w:r>
        <w:rPr>
          <w:szCs w:val="21"/>
        </w:rPr>
        <w:t>10</w:t>
      </w:r>
      <w:r>
        <w:rPr>
          <w:rFonts w:hint="eastAsia"/>
          <w:szCs w:val="21"/>
        </w:rPr>
        <w:t>分，诚信等级降</w:t>
      </w:r>
      <w:r>
        <w:rPr>
          <w:szCs w:val="21"/>
        </w:rPr>
        <w:t>2</w:t>
      </w:r>
      <w:r>
        <w:rPr>
          <w:rFonts w:hint="eastAsia"/>
          <w:szCs w:val="21"/>
        </w:rPr>
        <w:t>级，并按《政府采购法》等相关规定在规定时间内禁止参加政府采购活动；</w:t>
      </w:r>
    </w:p>
    <w:p>
      <w:pPr>
        <w:spacing w:line="480" w:lineRule="exact"/>
        <w:ind w:firstLine="105" w:firstLineChars="50"/>
        <w:jc w:val="left"/>
        <w:rPr>
          <w:szCs w:val="21"/>
        </w:rPr>
      </w:pPr>
      <w:r>
        <w:rPr>
          <w:rFonts w:hint="eastAsia"/>
          <w:szCs w:val="21"/>
        </w:rPr>
        <w:t>（三）一年期满，在本区公开采购（包括公开招标、邀请招标、竞争性谈判、询价采购等）中中标价</w:t>
      </w:r>
      <w:r>
        <w:rPr>
          <w:szCs w:val="21"/>
        </w:rPr>
        <w:t>10</w:t>
      </w:r>
      <w:r>
        <w:rPr>
          <w:rFonts w:hint="eastAsia"/>
          <w:szCs w:val="21"/>
        </w:rPr>
        <w:t>万元（含）以上项目不低于</w:t>
      </w:r>
      <w:r>
        <w:rPr>
          <w:szCs w:val="21"/>
        </w:rPr>
        <w:t>8</w:t>
      </w:r>
      <w:r>
        <w:rPr>
          <w:rFonts w:hint="eastAsia"/>
          <w:szCs w:val="21"/>
          <w:u w:val="single"/>
        </w:rPr>
        <w:t>次（含）中标或</w:t>
      </w:r>
      <w:r>
        <w:rPr>
          <w:szCs w:val="21"/>
          <w:u w:val="single"/>
        </w:rPr>
        <w:t>2</w:t>
      </w:r>
      <w:r>
        <w:rPr>
          <w:rFonts w:hint="eastAsia"/>
          <w:szCs w:val="21"/>
        </w:rPr>
        <w:t>次及以上中标重大采购项目（中标金额不低于</w:t>
      </w:r>
      <w:r>
        <w:rPr>
          <w:szCs w:val="21"/>
        </w:rPr>
        <w:t>300</w:t>
      </w:r>
      <w:r>
        <w:rPr>
          <w:rFonts w:hint="eastAsia"/>
          <w:szCs w:val="21"/>
        </w:rPr>
        <w:t>万元）且后期履约质量好、服务优的，经审定后提高供应商一级诚信等级。（一个采购编号为一次，一年评定一次，年中达到上述标准的不作信用等级提升调整）</w:t>
      </w:r>
    </w:p>
    <w:p>
      <w:pPr>
        <w:spacing w:line="480" w:lineRule="exact"/>
        <w:jc w:val="left"/>
        <w:rPr>
          <w:szCs w:val="21"/>
        </w:rPr>
      </w:pPr>
      <w:r>
        <w:rPr>
          <w:rFonts w:hint="eastAsia"/>
          <w:b/>
          <w:szCs w:val="21"/>
        </w:rPr>
        <w:t>第九条</w:t>
      </w:r>
      <w:r>
        <w:rPr>
          <w:rFonts w:hint="eastAsia"/>
          <w:b/>
          <w:szCs w:val="21"/>
          <w:lang w:val="en-US" w:eastAsia="zh-CN"/>
        </w:rPr>
        <w:t xml:space="preserve"> </w:t>
      </w:r>
      <w:r>
        <w:rPr>
          <w:rFonts w:hint="eastAsia"/>
          <w:szCs w:val="21"/>
        </w:rPr>
        <w:t>采取综合评分办法评标的，在总分中根据信用等级相应加减分，每级别</w:t>
      </w:r>
      <w:r>
        <w:rPr>
          <w:szCs w:val="21"/>
        </w:rPr>
        <w:t>0.3</w:t>
      </w:r>
      <w:r>
        <w:rPr>
          <w:rFonts w:hint="eastAsia"/>
          <w:szCs w:val="21"/>
        </w:rPr>
        <w:t>分。新参与的供应商按</w:t>
      </w:r>
      <w:r>
        <w:rPr>
          <w:szCs w:val="21"/>
        </w:rPr>
        <w:t>4</w:t>
      </w:r>
      <w:r>
        <w:rPr>
          <w:rFonts w:hint="eastAsia"/>
          <w:szCs w:val="21"/>
        </w:rPr>
        <w:t>级计算，信用等级分</w:t>
      </w:r>
      <w:r>
        <w:rPr>
          <w:szCs w:val="21"/>
        </w:rPr>
        <w:t>0</w:t>
      </w:r>
      <w:r>
        <w:rPr>
          <w:rFonts w:hint="eastAsia"/>
          <w:szCs w:val="21"/>
        </w:rPr>
        <w:t>分。信用等级高于</w:t>
      </w:r>
      <w:r>
        <w:rPr>
          <w:szCs w:val="21"/>
        </w:rPr>
        <w:t>4</w:t>
      </w:r>
      <w:r>
        <w:rPr>
          <w:rFonts w:hint="eastAsia"/>
          <w:szCs w:val="21"/>
        </w:rPr>
        <w:t>级的的按相应信用等级加分，信用等级低于</w:t>
      </w:r>
      <w:r>
        <w:rPr>
          <w:szCs w:val="21"/>
        </w:rPr>
        <w:t>4</w:t>
      </w:r>
      <w:r>
        <w:rPr>
          <w:rFonts w:hint="eastAsia"/>
          <w:szCs w:val="21"/>
        </w:rPr>
        <w:t>级的按相应信用等级减分。</w:t>
      </w:r>
    </w:p>
    <w:p>
      <w:pPr>
        <w:spacing w:line="480" w:lineRule="exact"/>
        <w:ind w:firstLine="105" w:firstLineChars="50"/>
        <w:jc w:val="left"/>
        <w:rPr>
          <w:szCs w:val="21"/>
        </w:rPr>
      </w:pPr>
      <w:r>
        <w:rPr>
          <w:rFonts w:hint="eastAsia"/>
          <w:szCs w:val="21"/>
        </w:rPr>
        <w:t>采取最低评标价法评标的，按照供应商相应的诚信等级给予每级别</w:t>
      </w:r>
      <w:r>
        <w:rPr>
          <w:szCs w:val="21"/>
        </w:rPr>
        <w:t>0.3%</w:t>
      </w:r>
      <w:r>
        <w:rPr>
          <w:rFonts w:hint="eastAsia"/>
          <w:szCs w:val="21"/>
        </w:rPr>
        <w:t>的价格折扣。</w:t>
      </w:r>
    </w:p>
    <w:p>
      <w:pPr>
        <w:spacing w:line="480" w:lineRule="exact"/>
        <w:jc w:val="left"/>
        <w:rPr>
          <w:szCs w:val="21"/>
        </w:rPr>
      </w:pPr>
      <w:r>
        <w:rPr>
          <w:rFonts w:hint="eastAsia"/>
          <w:b/>
          <w:szCs w:val="21"/>
        </w:rPr>
        <w:t>第十条</w:t>
      </w:r>
      <w:r>
        <w:rPr>
          <w:rFonts w:hint="eastAsia"/>
          <w:b/>
          <w:szCs w:val="21"/>
          <w:lang w:val="en-US" w:eastAsia="zh-CN"/>
        </w:rPr>
        <w:t xml:space="preserve"> </w:t>
      </w:r>
      <w:r>
        <w:rPr>
          <w:rFonts w:hint="eastAsia"/>
          <w:szCs w:val="21"/>
        </w:rPr>
        <w:t>诚信等级低于二级的供应商不得作为协议供应商。</w:t>
      </w:r>
    </w:p>
    <w:p>
      <w:pPr>
        <w:spacing w:line="480" w:lineRule="exact"/>
        <w:jc w:val="left"/>
        <w:rPr>
          <w:szCs w:val="21"/>
        </w:rPr>
      </w:pPr>
      <w:r>
        <w:rPr>
          <w:rFonts w:hint="eastAsia"/>
          <w:b/>
          <w:szCs w:val="21"/>
        </w:rPr>
        <w:t>第十一条</w:t>
      </w:r>
      <w:r>
        <w:rPr>
          <w:rFonts w:hint="eastAsia"/>
          <w:b/>
          <w:szCs w:val="21"/>
          <w:lang w:val="en-US" w:eastAsia="zh-CN"/>
        </w:rPr>
        <w:t xml:space="preserve"> </w:t>
      </w:r>
      <w:r>
        <w:rPr>
          <w:rFonts w:hint="eastAsia"/>
          <w:szCs w:val="21"/>
        </w:rPr>
        <w:t>采购人、供应商、采购代理机构和评标专家等应及时报告政府采购活动中的违法、违规等不诚信行为，并积极配合查处。</w:t>
      </w:r>
    </w:p>
    <w:p>
      <w:pPr>
        <w:spacing w:line="480" w:lineRule="exact"/>
        <w:jc w:val="left"/>
        <w:rPr>
          <w:szCs w:val="21"/>
        </w:rPr>
      </w:pPr>
      <w:r>
        <w:rPr>
          <w:rFonts w:hint="eastAsia"/>
          <w:b/>
          <w:szCs w:val="21"/>
        </w:rPr>
        <w:t>第十二条</w:t>
      </w:r>
      <w:r>
        <w:rPr>
          <w:rFonts w:hint="eastAsia"/>
          <w:b/>
          <w:szCs w:val="21"/>
          <w:lang w:val="en-US" w:eastAsia="zh-CN"/>
        </w:rPr>
        <w:t xml:space="preserve"> </w:t>
      </w:r>
      <w:r>
        <w:rPr>
          <w:rFonts w:hint="eastAsia"/>
          <w:szCs w:val="21"/>
        </w:rPr>
        <w:t>供应商诚信等级在鄞州区财政局采购专栏、鄞州区公共资源交易中心网站等媒体上公布。</w:t>
      </w:r>
    </w:p>
    <w:p>
      <w:pPr>
        <w:spacing w:line="480" w:lineRule="exact"/>
        <w:jc w:val="left"/>
        <w:rPr>
          <w:szCs w:val="21"/>
        </w:rPr>
      </w:pPr>
      <w:r>
        <w:rPr>
          <w:rFonts w:hint="eastAsia"/>
          <w:b/>
          <w:szCs w:val="21"/>
        </w:rPr>
        <w:t>第十三条</w:t>
      </w:r>
      <w:r>
        <w:rPr>
          <w:rFonts w:hint="eastAsia"/>
          <w:b/>
          <w:szCs w:val="21"/>
          <w:lang w:val="en-US" w:eastAsia="zh-CN"/>
        </w:rPr>
        <w:t xml:space="preserve"> </w:t>
      </w:r>
      <w:r>
        <w:rPr>
          <w:rFonts w:hint="eastAsia"/>
          <w:szCs w:val="21"/>
        </w:rPr>
        <w:t>连续</w:t>
      </w:r>
      <w:r>
        <w:rPr>
          <w:szCs w:val="21"/>
        </w:rPr>
        <w:t>2</w:t>
      </w:r>
      <w:r>
        <w:rPr>
          <w:rFonts w:hint="eastAsia"/>
          <w:szCs w:val="21"/>
        </w:rPr>
        <w:t>年诚信等级不低于</w:t>
      </w:r>
      <w:r>
        <w:rPr>
          <w:szCs w:val="21"/>
        </w:rPr>
        <w:t>6</w:t>
      </w:r>
      <w:r>
        <w:rPr>
          <w:rFonts w:hint="eastAsia"/>
          <w:szCs w:val="21"/>
        </w:rPr>
        <w:t>级的供应商，授予“政府采购诚信供应商”称号。</w:t>
      </w:r>
    </w:p>
    <w:p>
      <w:pPr>
        <w:spacing w:line="480" w:lineRule="exact"/>
        <w:jc w:val="left"/>
        <w:rPr>
          <w:szCs w:val="21"/>
        </w:rPr>
      </w:pPr>
      <w:r>
        <w:rPr>
          <w:rFonts w:hint="eastAsia"/>
          <w:b/>
          <w:szCs w:val="21"/>
        </w:rPr>
        <w:t>第十四条</w:t>
      </w:r>
      <w:r>
        <w:rPr>
          <w:rFonts w:hint="eastAsia"/>
          <w:b/>
          <w:szCs w:val="21"/>
          <w:lang w:val="en-US" w:eastAsia="zh-CN"/>
        </w:rPr>
        <w:t xml:space="preserve"> </w:t>
      </w:r>
      <w:r>
        <w:rPr>
          <w:rFonts w:hint="eastAsia"/>
          <w:szCs w:val="21"/>
        </w:rPr>
        <w:t>政府采购当事人对供应商诚信管理记录、评定及项目评审等有异议的，可向区财政局采购办申诉。</w:t>
      </w:r>
    </w:p>
    <w:p>
      <w:pPr>
        <w:spacing w:line="480" w:lineRule="exact"/>
        <w:jc w:val="left"/>
        <w:rPr>
          <w:szCs w:val="21"/>
        </w:rPr>
      </w:pPr>
      <w:r>
        <w:rPr>
          <w:rFonts w:hint="eastAsia"/>
          <w:b/>
          <w:szCs w:val="21"/>
        </w:rPr>
        <w:t>第十五条</w:t>
      </w:r>
      <w:r>
        <w:rPr>
          <w:rFonts w:hint="eastAsia"/>
          <w:b/>
          <w:szCs w:val="21"/>
          <w:lang w:val="en-US" w:eastAsia="zh-CN"/>
        </w:rPr>
        <w:t xml:space="preserve"> </w:t>
      </w:r>
      <w:r>
        <w:rPr>
          <w:rFonts w:hint="eastAsia"/>
          <w:szCs w:val="21"/>
        </w:rPr>
        <w:t>本办法由区财政局采购办负责解释。</w:t>
      </w:r>
    </w:p>
    <w:p>
      <w:pPr>
        <w:spacing w:line="440" w:lineRule="exact"/>
        <w:jc w:val="center"/>
        <w:outlineLvl w:val="0"/>
        <w:rPr>
          <w:b/>
          <w:sz w:val="28"/>
          <w:szCs w:val="28"/>
        </w:rPr>
      </w:pPr>
    </w:p>
    <w:p>
      <w:pPr>
        <w:spacing w:line="600" w:lineRule="exact"/>
        <w:jc w:val="center"/>
        <w:outlineLvl w:val="0"/>
        <w:rPr>
          <w:b/>
          <w:sz w:val="28"/>
          <w:szCs w:val="28"/>
        </w:rPr>
      </w:pPr>
    </w:p>
    <w:p/>
    <w:p/>
    <w:p/>
    <w:p/>
    <w:sectPr>
      <w:headerReference r:id="rId3" w:type="default"/>
      <w:footerReference r:id="rId4" w:type="default"/>
      <w:footerReference r:id="rId5" w:type="even"/>
      <w:pgSz w:w="11906" w:h="16838"/>
      <w:pgMar w:top="1134" w:right="1134" w:bottom="1134" w:left="1134" w:header="737" w:footer="737"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Helvetica">
    <w:altName w:val="Arial"/>
    <w:panose1 w:val="020B0604020202020204"/>
    <w:charset w:val="00"/>
    <w:family w:val="swiss"/>
    <w:pitch w:val="default"/>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onospaced Number">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lang/>
      </w:rPr>
      <w:t>47</w:t>
    </w:r>
    <w:r>
      <w:rPr>
        <w:rStyle w:val="26"/>
      </w:rPr>
      <w:fldChar w:fldCharType="end"/>
    </w:r>
  </w:p>
  <w:p>
    <w:pPr>
      <w:pStyle w:val="15"/>
      <w:ind w:firstLine="1080" w:firstLineChars="600"/>
      <w:jc w:val="both"/>
    </w:pPr>
  </w:p>
  <w:p>
    <w:pPr>
      <w:pStyle w:val="15"/>
      <w:ind w:firstLine="1080" w:firstLineChars="600"/>
      <w:jc w:val="both"/>
    </w:pPr>
    <w:r>
      <w:rPr>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68580</wp:posOffset>
              </wp:positionV>
              <wp:extent cx="605790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4pt;height:0pt;width:477pt;z-index:251659264;mso-width-relative:page;mso-height-relative:page;" filled="f" stroked="t" coordsize="21600,21600" o:gfxdata="UEsDBAoAAAAAAIdO4kAAAAAAAAAAAAAAAAAEAAAAZHJzL1BLAwQUAAAACACHTuJATkbYc9IAAAAG AQAADwAAAGRycy9kb3ducmV2LnhtbE2PTU/DMAyG70j7D5GRuExbssEQlKY7DHrjwhja1WtMW9E4 XZN9wK/HiAMc/bzW68f58uw7daQhtoEtzKYGFHEVXMu1hc1rObkDFROywy4wWfikCMtidJFj5sKJ X+i4TrWSEo4ZWmhS6jOtY9WQxzgNPbFk72HwmGQcau0GPEm57/TcmFvtsWW50GBPq4aqj/XBW4jl G+3Lr3E1NtvrOtB8//j8hNZeXc7MA6hE5/S3DD/6og6FOO3CgV1UnQV5JAk14i/p/eJGwO4X6CLX //WLb1BLAwQUAAAACACHTuJA8/g29OgBAAC4AwAADgAAAGRycy9lMm9Eb2MueG1srVOxjhMxEO2R +AfLPdlNpBzcKpsrEh3NAZHu+ADH681a2B7L42STn+AHkOigoqTnbzg+g7E3CdzRXMEWlj3z5s3M m9nZ1d4atlMBNbiaj0clZ8pJaLTb1Pz93fWLV5xhFK4RBpyq+UEhv5o/fzbrfaUm0IFpVGBE4rDq fc27GH1VFCg7ZQWOwCtHzhaCFZGeYVM0QfTEbk0xKcuLoofQ+ABSIZJ1OTj5kTE8hRDaVku1BLm1 ysWBNSgjIrWEnfbI57natlUyvmtbVJGZmlOnMZ+UhO7rdBbzmag2QfhOy2MJ4iklPOrJCu0o6Zlq KaJg26D/obJaBkBo40iCLYZGsiLUxbh8pM1tJ7zKvZDU6M+i4/+jlW93q8B0Q5vAmROWBn7/6fvP j19+/fhM5/23r2ycROo9VoRduFVIbcq9u/U3ID8gc7DohNuoXOzdwRNDjigehKQHekq17t9AQxix jZAV27fBJkrSgu3zYA7nwah9ZJKMF+X05WVJM5MnXyGqU6APGF8rsCxdam60S5qJSuxuMFLpBD1B ktnBtTYmz9041tf8cjqZ5gAEo5vkTDAMm/XCBLYTaXPyl3QgsgewAFvXDHbjUpzKS3fMfOp60G8N zWEVEjjZaaCZ7rh8aWP+fmfUnx9u/ht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Rthz0gAAAAYB AAAPAAAAAAAAAAEAIAAAACIAAABkcnMvZG93bnJldi54bWxQSwECFAAUAAAACACHTuJA8/g29OgB AAC4AwAADgAAAAAAAAABACAAAAAhAQAAZHJzL2Uyb0RvYy54bWxQSwUGAAAAAAYABgBZAQAAewUA AAAA ">
              <v:fill on="f" focussize="0,0"/>
              <v:stroke color="#000000" joinstyle="round"/>
              <v:imagedata o:title=""/>
              <o:lock v:ext="edit" aspectratio="f"/>
            </v:line>
          </w:pict>
        </mc:Fallback>
      </mc:AlternateContent>
    </w:r>
  </w:p>
  <w:p>
    <w:pPr>
      <w:pStyle w:val="15"/>
      <w:jc w:val="both"/>
      <w:rPr>
        <w:rFonts w:ascii="宋体" w:hAnsi="宋体"/>
      </w:rPr>
    </w:pPr>
    <w:r>
      <w:rPr>
        <w:rFonts w:hint="eastAsia" w:ascii="宋体" w:hAnsi="宋体"/>
      </w:rPr>
      <w:t xml:space="preserve">  联系电话：0574--</w:t>
    </w:r>
    <w:r>
      <w:rPr>
        <w:rFonts w:hint="eastAsia" w:ascii="宋体" w:hAnsi="宋体"/>
        <w:lang w:eastAsia="zh-CN"/>
      </w:rPr>
      <w:t>88225172</w:t>
    </w:r>
    <w:r>
      <w:rPr>
        <w:rFonts w:hint="eastAsia" w:ascii="宋体" w:hAnsi="宋体"/>
      </w:rPr>
      <w:t xml:space="preserve">              传真：0574-- 88225200       </w:t>
    </w:r>
    <w:r>
      <w:rPr>
        <w:rFonts w:ascii="宋体" w:hAnsi="宋体"/>
      </w:rPr>
      <w:t>http://bidding.ningbo.gov.cn/yinzhou/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rPr>
    </w:pPr>
    <w:r>
      <w:rPr>
        <w:rFonts w:hint="eastAsia" w:ascii="宋体" w:hAnsi="宋体"/>
      </w:rPr>
      <w:t>宁波市鄞州区公共资源交易中心招标文件</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CC18E"/>
    <w:multiLevelType w:val="singleLevel"/>
    <w:tmpl w:val="A15CC18E"/>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44"/>
      <w:lvlText w:val="%1."/>
      <w:lvlJc w:val="left"/>
      <w:pPr>
        <w:tabs>
          <w:tab w:val="left" w:pos="1200"/>
        </w:tabs>
        <w:ind w:left="1200" w:hanging="360"/>
      </w:pPr>
    </w:lvl>
  </w:abstractNum>
  <w:abstractNum w:abstractNumId="2">
    <w:nsid w:val="FFFFFF88"/>
    <w:multiLevelType w:val="singleLevel"/>
    <w:tmpl w:val="FFFFFF88"/>
    <w:lvl w:ilvl="0" w:tentative="0">
      <w:start w:val="1"/>
      <w:numFmt w:val="decimal"/>
      <w:pStyle w:val="53"/>
      <w:lvlText w:val="%1."/>
      <w:lvlJc w:val="left"/>
      <w:pPr>
        <w:tabs>
          <w:tab w:val="left" w:pos="360"/>
        </w:tabs>
        <w:ind w:left="360" w:hanging="360"/>
      </w:pPr>
    </w:lvl>
  </w:abstractNum>
  <w:abstractNum w:abstractNumId="3">
    <w:nsid w:val="0000000A"/>
    <w:multiLevelType w:val="multilevel"/>
    <w:tmpl w:val="0000000A"/>
    <w:lvl w:ilvl="0" w:tentative="0">
      <w:start w:val="10"/>
      <w:numFmt w:val="japaneseCounting"/>
      <w:lvlText w:val="第%1条"/>
      <w:lvlJc w:val="left"/>
      <w:pPr>
        <w:tabs>
          <w:tab w:val="left" w:pos="720"/>
        </w:tabs>
        <w:ind w:left="720" w:hanging="720"/>
      </w:pPr>
      <w:rPr>
        <w:rFonts w:hint="default" w:ascii="Times New Roman"/>
      </w:rPr>
    </w:lvl>
    <w:lvl w:ilvl="1" w:tentative="0">
      <w:start w:val="1"/>
      <w:numFmt w:val="decimal"/>
      <w:lvlText w:val="%2."/>
      <w:lvlJc w:val="left"/>
      <w:pPr>
        <w:tabs>
          <w:tab w:val="left" w:pos="1440"/>
        </w:tabs>
        <w:ind w:left="1440" w:hanging="360"/>
      </w:pPr>
      <w:rPr>
        <w:rFonts w:hint="default" w:ascii="Times New Roman"/>
      </w:rPr>
    </w:lvl>
    <w:lvl w:ilvl="2" w:tentative="0">
      <w:start w:val="1"/>
      <w:numFmt w:val="decimal"/>
      <w:lvlText w:val="%3."/>
      <w:lvlJc w:val="left"/>
      <w:pPr>
        <w:tabs>
          <w:tab w:val="left" w:pos="2160"/>
        </w:tabs>
        <w:ind w:left="2160" w:hanging="360"/>
      </w:pPr>
      <w:rPr>
        <w:rFonts w:hint="default" w:ascii="Times New Roman"/>
      </w:rPr>
    </w:lvl>
    <w:lvl w:ilvl="3" w:tentative="0">
      <w:start w:val="1"/>
      <w:numFmt w:val="decimal"/>
      <w:lvlText w:val="%4."/>
      <w:lvlJc w:val="left"/>
      <w:pPr>
        <w:tabs>
          <w:tab w:val="left" w:pos="2880"/>
        </w:tabs>
        <w:ind w:left="2880" w:hanging="360"/>
      </w:pPr>
      <w:rPr>
        <w:rFonts w:hint="default" w:ascii="Times New Roman"/>
      </w:rPr>
    </w:lvl>
    <w:lvl w:ilvl="4" w:tentative="0">
      <w:start w:val="1"/>
      <w:numFmt w:val="decimal"/>
      <w:lvlText w:val="%5."/>
      <w:lvlJc w:val="left"/>
      <w:pPr>
        <w:tabs>
          <w:tab w:val="left" w:pos="3600"/>
        </w:tabs>
        <w:ind w:left="3600" w:hanging="360"/>
      </w:pPr>
      <w:rPr>
        <w:rFonts w:hint="default" w:ascii="Times New Roman"/>
      </w:rPr>
    </w:lvl>
    <w:lvl w:ilvl="5" w:tentative="0">
      <w:start w:val="1"/>
      <w:numFmt w:val="decimal"/>
      <w:lvlText w:val="%6."/>
      <w:lvlJc w:val="left"/>
      <w:pPr>
        <w:tabs>
          <w:tab w:val="left" w:pos="4320"/>
        </w:tabs>
        <w:ind w:left="4320" w:hanging="360"/>
      </w:pPr>
      <w:rPr>
        <w:rFonts w:hint="default" w:ascii="Times New Roman"/>
      </w:rPr>
    </w:lvl>
    <w:lvl w:ilvl="6" w:tentative="0">
      <w:start w:val="1"/>
      <w:numFmt w:val="decimal"/>
      <w:lvlText w:val="%7."/>
      <w:lvlJc w:val="left"/>
      <w:pPr>
        <w:tabs>
          <w:tab w:val="left" w:pos="5040"/>
        </w:tabs>
        <w:ind w:left="5040" w:hanging="360"/>
      </w:pPr>
      <w:rPr>
        <w:rFonts w:hint="default" w:ascii="Times New Roman"/>
      </w:rPr>
    </w:lvl>
    <w:lvl w:ilvl="7" w:tentative="0">
      <w:start w:val="1"/>
      <w:numFmt w:val="decimal"/>
      <w:lvlText w:val="%8."/>
      <w:lvlJc w:val="left"/>
      <w:pPr>
        <w:tabs>
          <w:tab w:val="left" w:pos="5760"/>
        </w:tabs>
        <w:ind w:left="5760" w:hanging="360"/>
      </w:pPr>
      <w:rPr>
        <w:rFonts w:hint="default" w:ascii="Times New Roman"/>
      </w:rPr>
    </w:lvl>
    <w:lvl w:ilvl="8" w:tentative="0">
      <w:start w:val="1"/>
      <w:numFmt w:val="decimal"/>
      <w:lvlText w:val="%9."/>
      <w:lvlJc w:val="left"/>
      <w:pPr>
        <w:tabs>
          <w:tab w:val="left" w:pos="6480"/>
        </w:tabs>
        <w:ind w:left="6480" w:hanging="360"/>
      </w:pPr>
      <w:rPr>
        <w:rFonts w:hint="default" w:ascii="Times New Roman"/>
      </w:rPr>
    </w:lvl>
  </w:abstractNum>
  <w:abstractNum w:abstractNumId="4">
    <w:nsid w:val="0000000B"/>
    <w:multiLevelType w:val="multilevel"/>
    <w:tmpl w:val="0000000B"/>
    <w:lvl w:ilvl="0" w:tentative="0">
      <w:start w:val="1"/>
      <w:numFmt w:val="japaneseCounting"/>
      <w:lvlText w:val="第%1条"/>
      <w:lvlJc w:val="left"/>
      <w:pPr>
        <w:tabs>
          <w:tab w:val="left" w:pos="1140"/>
        </w:tabs>
        <w:ind w:left="1140" w:hanging="1140"/>
      </w:pPr>
      <w:rPr>
        <w:rFonts w:hint="default" w:ascii="宋体"/>
      </w:rPr>
    </w:lvl>
    <w:lvl w:ilvl="1" w:tentative="0">
      <w:start w:val="1"/>
      <w:numFmt w:val="decimal"/>
      <w:lvlText w:val="%2."/>
      <w:lvlJc w:val="left"/>
      <w:pPr>
        <w:tabs>
          <w:tab w:val="left" w:pos="1440"/>
        </w:tabs>
        <w:ind w:left="1440" w:hanging="360"/>
      </w:pPr>
      <w:rPr>
        <w:rFonts w:hint="default" w:ascii="Times New Roman"/>
      </w:rPr>
    </w:lvl>
    <w:lvl w:ilvl="2" w:tentative="0">
      <w:start w:val="1"/>
      <w:numFmt w:val="decimal"/>
      <w:lvlText w:val="%3."/>
      <w:lvlJc w:val="left"/>
      <w:pPr>
        <w:tabs>
          <w:tab w:val="left" w:pos="2160"/>
        </w:tabs>
        <w:ind w:left="2160" w:hanging="360"/>
      </w:pPr>
      <w:rPr>
        <w:rFonts w:hint="default" w:ascii="Times New Roman"/>
      </w:rPr>
    </w:lvl>
    <w:lvl w:ilvl="3" w:tentative="0">
      <w:start w:val="1"/>
      <w:numFmt w:val="decimal"/>
      <w:lvlText w:val="%4."/>
      <w:lvlJc w:val="left"/>
      <w:pPr>
        <w:tabs>
          <w:tab w:val="left" w:pos="2880"/>
        </w:tabs>
        <w:ind w:left="2880" w:hanging="360"/>
      </w:pPr>
      <w:rPr>
        <w:rFonts w:hint="default" w:ascii="Times New Roman"/>
      </w:rPr>
    </w:lvl>
    <w:lvl w:ilvl="4" w:tentative="0">
      <w:start w:val="1"/>
      <w:numFmt w:val="decimal"/>
      <w:lvlText w:val="%5."/>
      <w:lvlJc w:val="left"/>
      <w:pPr>
        <w:tabs>
          <w:tab w:val="left" w:pos="3600"/>
        </w:tabs>
        <w:ind w:left="3600" w:hanging="360"/>
      </w:pPr>
      <w:rPr>
        <w:rFonts w:hint="default" w:ascii="Times New Roman"/>
      </w:rPr>
    </w:lvl>
    <w:lvl w:ilvl="5" w:tentative="0">
      <w:start w:val="1"/>
      <w:numFmt w:val="decimal"/>
      <w:lvlText w:val="%6."/>
      <w:lvlJc w:val="left"/>
      <w:pPr>
        <w:tabs>
          <w:tab w:val="left" w:pos="4320"/>
        </w:tabs>
        <w:ind w:left="4320" w:hanging="360"/>
      </w:pPr>
      <w:rPr>
        <w:rFonts w:hint="default" w:ascii="Times New Roman"/>
      </w:rPr>
    </w:lvl>
    <w:lvl w:ilvl="6" w:tentative="0">
      <w:start w:val="1"/>
      <w:numFmt w:val="decimal"/>
      <w:lvlText w:val="%7."/>
      <w:lvlJc w:val="left"/>
      <w:pPr>
        <w:tabs>
          <w:tab w:val="left" w:pos="5040"/>
        </w:tabs>
        <w:ind w:left="5040" w:hanging="360"/>
      </w:pPr>
      <w:rPr>
        <w:rFonts w:hint="default" w:ascii="Times New Roman"/>
      </w:rPr>
    </w:lvl>
    <w:lvl w:ilvl="7" w:tentative="0">
      <w:start w:val="1"/>
      <w:numFmt w:val="decimal"/>
      <w:lvlText w:val="%8."/>
      <w:lvlJc w:val="left"/>
      <w:pPr>
        <w:tabs>
          <w:tab w:val="left" w:pos="5760"/>
        </w:tabs>
        <w:ind w:left="5760" w:hanging="360"/>
      </w:pPr>
      <w:rPr>
        <w:rFonts w:hint="default" w:ascii="Times New Roman"/>
      </w:rPr>
    </w:lvl>
    <w:lvl w:ilvl="8" w:tentative="0">
      <w:start w:val="1"/>
      <w:numFmt w:val="decimal"/>
      <w:lvlText w:val="%9."/>
      <w:lvlJc w:val="left"/>
      <w:pPr>
        <w:tabs>
          <w:tab w:val="left" w:pos="6480"/>
        </w:tabs>
        <w:ind w:left="6480" w:hanging="360"/>
      </w:pPr>
      <w:rPr>
        <w:rFonts w:hint="default" w:ascii="Times New Roman"/>
      </w:rPr>
    </w:lvl>
  </w:abstractNum>
  <w:abstractNum w:abstractNumId="5">
    <w:nsid w:val="09890BCC"/>
    <w:multiLevelType w:val="multilevel"/>
    <w:tmpl w:val="09890BCC"/>
    <w:lvl w:ilvl="0" w:tentative="0">
      <w:start w:val="1"/>
      <w:numFmt w:val="decimal"/>
      <w:pStyle w:val="5"/>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666"/>
    <w:rsid w:val="00005385"/>
    <w:rsid w:val="00006BDC"/>
    <w:rsid w:val="00033CE9"/>
    <w:rsid w:val="00067ABC"/>
    <w:rsid w:val="00077C44"/>
    <w:rsid w:val="00082265"/>
    <w:rsid w:val="000954F9"/>
    <w:rsid w:val="000A4F4B"/>
    <w:rsid w:val="000B184D"/>
    <w:rsid w:val="000B64FF"/>
    <w:rsid w:val="000D791C"/>
    <w:rsid w:val="000E35A0"/>
    <w:rsid w:val="000E4B81"/>
    <w:rsid w:val="000F26B4"/>
    <w:rsid w:val="00101767"/>
    <w:rsid w:val="001057B6"/>
    <w:rsid w:val="00133DFC"/>
    <w:rsid w:val="0013617E"/>
    <w:rsid w:val="001367BB"/>
    <w:rsid w:val="001542EF"/>
    <w:rsid w:val="0016682C"/>
    <w:rsid w:val="001768CF"/>
    <w:rsid w:val="00180C71"/>
    <w:rsid w:val="001A0F38"/>
    <w:rsid w:val="001A739C"/>
    <w:rsid w:val="001B0FB6"/>
    <w:rsid w:val="001C333F"/>
    <w:rsid w:val="00216934"/>
    <w:rsid w:val="00230072"/>
    <w:rsid w:val="002500DC"/>
    <w:rsid w:val="00284EA4"/>
    <w:rsid w:val="002C7E8B"/>
    <w:rsid w:val="0030100E"/>
    <w:rsid w:val="00321BA6"/>
    <w:rsid w:val="00322184"/>
    <w:rsid w:val="00326E00"/>
    <w:rsid w:val="00343737"/>
    <w:rsid w:val="003529F6"/>
    <w:rsid w:val="00363DAF"/>
    <w:rsid w:val="0037012F"/>
    <w:rsid w:val="00371488"/>
    <w:rsid w:val="003A187C"/>
    <w:rsid w:val="003F12A3"/>
    <w:rsid w:val="003F6303"/>
    <w:rsid w:val="00411258"/>
    <w:rsid w:val="004116FD"/>
    <w:rsid w:val="004212A9"/>
    <w:rsid w:val="00425127"/>
    <w:rsid w:val="0042632E"/>
    <w:rsid w:val="004330D0"/>
    <w:rsid w:val="004536A2"/>
    <w:rsid w:val="004639EE"/>
    <w:rsid w:val="00463F68"/>
    <w:rsid w:val="004C7063"/>
    <w:rsid w:val="00503DA0"/>
    <w:rsid w:val="00521FFE"/>
    <w:rsid w:val="00523AAD"/>
    <w:rsid w:val="0052581F"/>
    <w:rsid w:val="005537DB"/>
    <w:rsid w:val="0055631A"/>
    <w:rsid w:val="005B1BE8"/>
    <w:rsid w:val="005B3B63"/>
    <w:rsid w:val="005C37BD"/>
    <w:rsid w:val="005E162B"/>
    <w:rsid w:val="00607372"/>
    <w:rsid w:val="00620770"/>
    <w:rsid w:val="00657A81"/>
    <w:rsid w:val="006636A9"/>
    <w:rsid w:val="00672D9D"/>
    <w:rsid w:val="00683208"/>
    <w:rsid w:val="006912D1"/>
    <w:rsid w:val="006C6458"/>
    <w:rsid w:val="006C7BBB"/>
    <w:rsid w:val="006F53A7"/>
    <w:rsid w:val="00716D22"/>
    <w:rsid w:val="0074508E"/>
    <w:rsid w:val="00750EF8"/>
    <w:rsid w:val="00760666"/>
    <w:rsid w:val="00763E66"/>
    <w:rsid w:val="007829C2"/>
    <w:rsid w:val="007B6D39"/>
    <w:rsid w:val="007D408B"/>
    <w:rsid w:val="007E10AD"/>
    <w:rsid w:val="007E3AD8"/>
    <w:rsid w:val="007E4E0C"/>
    <w:rsid w:val="007E7A4F"/>
    <w:rsid w:val="00824DBD"/>
    <w:rsid w:val="00830CC1"/>
    <w:rsid w:val="008335FE"/>
    <w:rsid w:val="0083659E"/>
    <w:rsid w:val="0083722A"/>
    <w:rsid w:val="00864A74"/>
    <w:rsid w:val="00870A7C"/>
    <w:rsid w:val="008A658F"/>
    <w:rsid w:val="008C3800"/>
    <w:rsid w:val="008C3DCF"/>
    <w:rsid w:val="008D358F"/>
    <w:rsid w:val="008E346E"/>
    <w:rsid w:val="008E38FB"/>
    <w:rsid w:val="00906ED2"/>
    <w:rsid w:val="00914019"/>
    <w:rsid w:val="009256E5"/>
    <w:rsid w:val="009316EB"/>
    <w:rsid w:val="009346E5"/>
    <w:rsid w:val="009374C1"/>
    <w:rsid w:val="00966832"/>
    <w:rsid w:val="009746DB"/>
    <w:rsid w:val="00977146"/>
    <w:rsid w:val="00984372"/>
    <w:rsid w:val="00985CA0"/>
    <w:rsid w:val="00995580"/>
    <w:rsid w:val="00995F0E"/>
    <w:rsid w:val="00997AFE"/>
    <w:rsid w:val="009A35BB"/>
    <w:rsid w:val="009C0482"/>
    <w:rsid w:val="009D0A23"/>
    <w:rsid w:val="00A05D64"/>
    <w:rsid w:val="00A3528A"/>
    <w:rsid w:val="00A42F0A"/>
    <w:rsid w:val="00A87EFA"/>
    <w:rsid w:val="00A94997"/>
    <w:rsid w:val="00AC794E"/>
    <w:rsid w:val="00AD1C7B"/>
    <w:rsid w:val="00B4267B"/>
    <w:rsid w:val="00B62C26"/>
    <w:rsid w:val="00B86AF8"/>
    <w:rsid w:val="00BC6C01"/>
    <w:rsid w:val="00BE1BAD"/>
    <w:rsid w:val="00BE2CD8"/>
    <w:rsid w:val="00C4195C"/>
    <w:rsid w:val="00C507D2"/>
    <w:rsid w:val="00C85934"/>
    <w:rsid w:val="00CA0D3A"/>
    <w:rsid w:val="00CA5E02"/>
    <w:rsid w:val="00CB34ED"/>
    <w:rsid w:val="00CB7B15"/>
    <w:rsid w:val="00CC7DA2"/>
    <w:rsid w:val="00D42FE6"/>
    <w:rsid w:val="00D53E6A"/>
    <w:rsid w:val="00D57870"/>
    <w:rsid w:val="00D810AC"/>
    <w:rsid w:val="00D873C8"/>
    <w:rsid w:val="00DA1B1A"/>
    <w:rsid w:val="00DA1C5F"/>
    <w:rsid w:val="00DB122A"/>
    <w:rsid w:val="00DE5D20"/>
    <w:rsid w:val="00DF4947"/>
    <w:rsid w:val="00E072E1"/>
    <w:rsid w:val="00E15EA9"/>
    <w:rsid w:val="00E52734"/>
    <w:rsid w:val="00E5632F"/>
    <w:rsid w:val="00E57411"/>
    <w:rsid w:val="00E929C6"/>
    <w:rsid w:val="00E93911"/>
    <w:rsid w:val="00EB65DA"/>
    <w:rsid w:val="00EC099B"/>
    <w:rsid w:val="00EC6FB4"/>
    <w:rsid w:val="00F2782B"/>
    <w:rsid w:val="00F8553C"/>
    <w:rsid w:val="00FA35E5"/>
    <w:rsid w:val="00FB2A7B"/>
    <w:rsid w:val="00FB37F1"/>
    <w:rsid w:val="00FB4263"/>
    <w:rsid w:val="00FD36A4"/>
    <w:rsid w:val="019F5E15"/>
    <w:rsid w:val="07823F32"/>
    <w:rsid w:val="07864345"/>
    <w:rsid w:val="08E465A0"/>
    <w:rsid w:val="10872AC2"/>
    <w:rsid w:val="117115D3"/>
    <w:rsid w:val="11EB3C15"/>
    <w:rsid w:val="1BE62F12"/>
    <w:rsid w:val="21DA0027"/>
    <w:rsid w:val="259337FD"/>
    <w:rsid w:val="260F58A0"/>
    <w:rsid w:val="2A174794"/>
    <w:rsid w:val="2AD02543"/>
    <w:rsid w:val="2DEA1296"/>
    <w:rsid w:val="36E26E1A"/>
    <w:rsid w:val="36EB36E7"/>
    <w:rsid w:val="3C456A96"/>
    <w:rsid w:val="3E552191"/>
    <w:rsid w:val="410D7F00"/>
    <w:rsid w:val="4159505B"/>
    <w:rsid w:val="44876D38"/>
    <w:rsid w:val="477935E8"/>
    <w:rsid w:val="50597BD0"/>
    <w:rsid w:val="50BD24D6"/>
    <w:rsid w:val="51C2743F"/>
    <w:rsid w:val="52D25876"/>
    <w:rsid w:val="56950A58"/>
    <w:rsid w:val="5B6E4D56"/>
    <w:rsid w:val="5DBF5C2C"/>
    <w:rsid w:val="605A1BE0"/>
    <w:rsid w:val="628679C8"/>
    <w:rsid w:val="64854420"/>
    <w:rsid w:val="66AF4AB6"/>
    <w:rsid w:val="6C1D2B14"/>
    <w:rsid w:val="6D2310AF"/>
    <w:rsid w:val="7118738C"/>
    <w:rsid w:val="713728C6"/>
    <w:rsid w:val="7745239B"/>
    <w:rsid w:val="78B32876"/>
    <w:rsid w:val="7DA82F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3">
    <w:name w:val="heading 1"/>
    <w:basedOn w:val="1"/>
    <w:next w:val="1"/>
    <w:link w:val="30"/>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4">
    <w:name w:val="heading 2"/>
    <w:basedOn w:val="1"/>
    <w:next w:val="1"/>
    <w:link w:val="31"/>
    <w:qFormat/>
    <w:uiPriority w:val="0"/>
    <w:pPr>
      <w:keepNext/>
      <w:keepLines/>
      <w:spacing w:before="260" w:after="260" w:line="416" w:lineRule="auto"/>
      <w:outlineLvl w:val="1"/>
    </w:pPr>
    <w:rPr>
      <w:rFonts w:ascii="Arial" w:hAnsi="Arial" w:eastAsia="黑体"/>
      <w:b/>
      <w:bCs/>
      <w:sz w:val="32"/>
      <w:szCs w:val="32"/>
      <w:lang w:val="zh-CN"/>
    </w:rPr>
  </w:style>
  <w:style w:type="character" w:default="1" w:styleId="24">
    <w:name w:val="Default Paragraph Font"/>
    <w:unhideWhenUsed/>
    <w:uiPriority w:val="1"/>
  </w:style>
  <w:style w:type="table" w:default="1" w:styleId="23">
    <w:name w:val="Normal Table"/>
    <w:unhideWhenUsed/>
    <w:qFormat/>
    <w:uiPriority w:val="99"/>
    <w:tblPr>
      <w:tblStyle w:val="23"/>
      <w:tblCellMar>
        <w:top w:w="0" w:type="dxa"/>
        <w:left w:w="108" w:type="dxa"/>
        <w:bottom w:w="0" w:type="dxa"/>
        <w:right w:w="108" w:type="dxa"/>
      </w:tblCellMar>
    </w:tblPr>
  </w:style>
  <w:style w:type="paragraph" w:styleId="2">
    <w:name w:val="Body Text"/>
    <w:basedOn w:val="1"/>
    <w:link w:val="29"/>
    <w:qFormat/>
    <w:uiPriority w:val="0"/>
    <w:pPr>
      <w:spacing w:after="120"/>
    </w:pPr>
    <w:rPr>
      <w:rFonts w:ascii="Times New Roman" w:hAnsi="Times New Roman"/>
      <w:sz w:val="28"/>
      <w:szCs w:val="24"/>
      <w:lang w:val="zh-CN"/>
    </w:rPr>
  </w:style>
  <w:style w:type="paragraph" w:styleId="5">
    <w:name w:val="List Number"/>
    <w:basedOn w:val="1"/>
    <w:uiPriority w:val="0"/>
    <w:pPr>
      <w:widowControl/>
      <w:numPr>
        <w:ilvl w:val="0"/>
        <w:numId w:val="1"/>
      </w:numPr>
      <w:tabs>
        <w:tab w:val="left" w:pos="454"/>
        <w:tab w:val="left" w:pos="720"/>
        <w:tab w:val="clear" w:pos="900"/>
      </w:tabs>
      <w:spacing w:afterLines="50"/>
      <w:ind w:left="454" w:hanging="284"/>
      <w:jc w:val="left"/>
    </w:pPr>
    <w:rPr>
      <w:rFonts w:ascii="Times New Roman" w:hAnsi="Times New Roman" w:eastAsia="宋体" w:cs="Times New Roman"/>
      <w:kern w:val="0"/>
      <w:sz w:val="24"/>
      <w:szCs w:val="20"/>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Body Text 3"/>
    <w:basedOn w:val="1"/>
    <w:link w:val="32"/>
    <w:qFormat/>
    <w:uiPriority w:val="0"/>
    <w:pPr>
      <w:snapToGrid w:val="0"/>
      <w:spacing w:before="50" w:after="50"/>
    </w:pPr>
    <w:rPr>
      <w:rFonts w:ascii="Times New Roman" w:hAnsi="宋体" w:eastAsia="仿宋_GB2312"/>
      <w:b/>
      <w:bCs/>
      <w:sz w:val="24"/>
      <w:szCs w:val="20"/>
      <w:lang w:val="zh-CN"/>
    </w:rPr>
  </w:style>
  <w:style w:type="paragraph" w:styleId="8">
    <w:name w:val="Body Text Indent"/>
    <w:basedOn w:val="1"/>
    <w:link w:val="33"/>
    <w:uiPriority w:val="0"/>
    <w:pPr>
      <w:spacing w:line="200" w:lineRule="exact"/>
      <w:ind w:firstLine="301"/>
    </w:pPr>
    <w:rPr>
      <w:rFonts w:ascii="宋体" w:hAnsi="Courier New"/>
      <w:spacing w:val="-4"/>
      <w:sz w:val="18"/>
      <w:szCs w:val="20"/>
      <w:lang w:val="zh-CN"/>
    </w:rPr>
  </w:style>
  <w:style w:type="paragraph" w:styleId="9">
    <w:name w:val="List Number 3"/>
    <w:basedOn w:val="1"/>
    <w:qFormat/>
    <w:uiPriority w:val="0"/>
    <w:pPr>
      <w:tabs>
        <w:tab w:val="left" w:pos="1200"/>
      </w:tabs>
      <w:ind w:left="1200" w:leftChars="400" w:hanging="360" w:hangingChars="200"/>
    </w:pPr>
    <w:rPr>
      <w:rFonts w:ascii="Times New Roman" w:hAnsi="Times New Roman" w:eastAsia="宋体" w:cs="Times New Roman"/>
      <w:szCs w:val="24"/>
    </w:rPr>
  </w:style>
  <w:style w:type="paragraph" w:styleId="10">
    <w:name w:val="List 2"/>
    <w:basedOn w:val="1"/>
    <w:uiPriority w:val="0"/>
    <w:pPr>
      <w:ind w:left="100" w:leftChars="200" w:hanging="200" w:hangingChars="200"/>
    </w:pPr>
    <w:rPr>
      <w:rFonts w:ascii="Times New Roman" w:hAnsi="Times New Roman" w:eastAsia="宋体" w:cs="Times New Roman"/>
      <w:sz w:val="28"/>
      <w:szCs w:val="24"/>
    </w:rPr>
  </w:style>
  <w:style w:type="paragraph" w:styleId="11">
    <w:name w:val="Plain Text"/>
    <w:basedOn w:val="1"/>
    <w:link w:val="34"/>
    <w:uiPriority w:val="0"/>
    <w:pPr>
      <w:spacing w:beforeLines="50" w:afterLines="50" w:line="400" w:lineRule="exact"/>
    </w:pPr>
    <w:rPr>
      <w:rFonts w:ascii="宋体" w:hAnsi="Courier New"/>
      <w:sz w:val="24"/>
      <w:szCs w:val="24"/>
      <w:lang w:val="zh-CN"/>
    </w:rPr>
  </w:style>
  <w:style w:type="paragraph" w:styleId="12">
    <w:name w:val="Date"/>
    <w:basedOn w:val="1"/>
    <w:next w:val="1"/>
    <w:link w:val="35"/>
    <w:uiPriority w:val="0"/>
    <w:pPr>
      <w:ind w:left="2500" w:leftChars="2500"/>
    </w:pPr>
    <w:rPr>
      <w:rFonts w:ascii="Times New Roman" w:hAnsi="Times New Roman" w:eastAsia="楷体_GB2312"/>
      <w:sz w:val="32"/>
      <w:szCs w:val="20"/>
      <w:lang w:val="zh-CN"/>
    </w:rPr>
  </w:style>
  <w:style w:type="paragraph" w:styleId="13">
    <w:name w:val="Body Text Indent 2"/>
    <w:basedOn w:val="1"/>
    <w:link w:val="36"/>
    <w:qFormat/>
    <w:uiPriority w:val="0"/>
    <w:pPr>
      <w:snapToGrid w:val="0"/>
      <w:ind w:firstLine="542" w:firstLineChars="225"/>
    </w:pPr>
    <w:rPr>
      <w:rFonts w:ascii="仿宋_GB2312" w:hAnsi="宋体"/>
      <w:b/>
      <w:bCs/>
      <w:color w:val="000000"/>
      <w:sz w:val="24"/>
      <w:szCs w:val="24"/>
      <w:lang w:val="zh-CN"/>
    </w:rPr>
  </w:style>
  <w:style w:type="paragraph" w:styleId="14">
    <w:name w:val="Balloon Text"/>
    <w:basedOn w:val="1"/>
    <w:link w:val="37"/>
    <w:qFormat/>
    <w:uiPriority w:val="0"/>
    <w:rPr>
      <w:rFonts w:ascii="Times New Roman" w:hAnsi="Times New Roman"/>
      <w:sz w:val="18"/>
      <w:szCs w:val="18"/>
      <w:lang w:val="zh-CN"/>
    </w:rPr>
  </w:style>
  <w:style w:type="paragraph" w:styleId="15">
    <w:name w:val="footer"/>
    <w:basedOn w:val="1"/>
    <w:link w:val="38"/>
    <w:qFormat/>
    <w:uiPriority w:val="0"/>
    <w:pPr>
      <w:tabs>
        <w:tab w:val="center" w:pos="4153"/>
        <w:tab w:val="right" w:pos="8306"/>
      </w:tabs>
      <w:snapToGrid w:val="0"/>
      <w:jc w:val="left"/>
    </w:pPr>
    <w:rPr>
      <w:rFonts w:ascii="Times New Roman" w:hAnsi="Times New Roman"/>
      <w:sz w:val="18"/>
      <w:szCs w:val="18"/>
    </w:rPr>
  </w:style>
  <w:style w:type="paragraph" w:styleId="16">
    <w:name w:val="header"/>
    <w:basedOn w:val="1"/>
    <w:link w:val="3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uiPriority w:val="0"/>
    <w:rPr>
      <w:rFonts w:ascii="Times New Roman" w:hAnsi="Times New Roman" w:eastAsia="宋体" w:cs="Times New Roman"/>
      <w:szCs w:val="24"/>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Indent 3"/>
    <w:basedOn w:val="1"/>
    <w:link w:val="40"/>
    <w:uiPriority w:val="0"/>
    <w:pPr>
      <w:snapToGrid w:val="0"/>
      <w:ind w:firstLine="480" w:firstLineChars="200"/>
      <w:jc w:val="left"/>
    </w:pPr>
    <w:rPr>
      <w:rFonts w:ascii="仿宋_GB2312" w:hAnsi="宋体" w:eastAsia="仿宋_GB2312"/>
      <w:color w:val="000000"/>
      <w:sz w:val="24"/>
      <w:szCs w:val="24"/>
      <w:lang w:val="zh-CN"/>
    </w:rPr>
  </w:style>
  <w:style w:type="paragraph" w:styleId="20">
    <w:name w:val="Body Text 2"/>
    <w:basedOn w:val="1"/>
    <w:link w:val="41"/>
    <w:qFormat/>
    <w:uiPriority w:val="0"/>
    <w:pPr>
      <w:widowControl/>
      <w:snapToGrid w:val="0"/>
      <w:spacing w:before="50" w:afterLines="50" w:line="400" w:lineRule="exact"/>
      <w:jc w:val="left"/>
    </w:pPr>
    <w:rPr>
      <w:rFonts w:ascii="宋体" w:hAnsi="宋体"/>
      <w:color w:val="000000"/>
      <w:sz w:val="24"/>
      <w:szCs w:val="24"/>
      <w:lang w:val="zh-CN"/>
    </w:r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styleId="22">
    <w:name w:val="Body Text First Indent 2"/>
    <w:basedOn w:val="8"/>
    <w:link w:val="42"/>
    <w:uiPriority w:val="0"/>
    <w:pPr>
      <w:spacing w:after="120" w:line="240" w:lineRule="auto"/>
      <w:ind w:left="420" w:leftChars="200" w:firstLine="420" w:firstLineChars="200"/>
    </w:pPr>
    <w:rPr>
      <w:rFonts w:ascii="Calibri" w:hAnsi="Calibri"/>
      <w:spacing w:val="0"/>
      <w:sz w:val="21"/>
      <w:szCs w:val="22"/>
      <w:lang w:val="en-US"/>
    </w:rPr>
  </w:style>
  <w:style w:type="character" w:styleId="25">
    <w:name w:val="Strong"/>
    <w:qFormat/>
    <w:uiPriority w:val="0"/>
    <w:rPr>
      <w:b/>
      <w:bCs/>
    </w:rPr>
  </w:style>
  <w:style w:type="character" w:styleId="26">
    <w:name w:val="page number"/>
    <w:basedOn w:val="24"/>
    <w:qFormat/>
    <w:uiPriority w:val="0"/>
  </w:style>
  <w:style w:type="character" w:styleId="27">
    <w:name w:val="FollowedHyperlink"/>
    <w:uiPriority w:val="0"/>
    <w:rPr>
      <w:color w:val="800080"/>
      <w:u w:val="single"/>
    </w:rPr>
  </w:style>
  <w:style w:type="character" w:styleId="28">
    <w:name w:val="Hyperlink"/>
    <w:qFormat/>
    <w:uiPriority w:val="0"/>
    <w:rPr>
      <w:color w:val="0000FF"/>
      <w:u w:val="single"/>
    </w:rPr>
  </w:style>
  <w:style w:type="character" w:customStyle="1" w:styleId="29">
    <w:name w:val="正文文本 Char"/>
    <w:link w:val="2"/>
    <w:qFormat/>
    <w:uiPriority w:val="0"/>
    <w:rPr>
      <w:kern w:val="2"/>
      <w:sz w:val="28"/>
      <w:szCs w:val="24"/>
      <w:lang w:val="zh-CN" w:eastAsia="zh-CN"/>
    </w:rPr>
  </w:style>
  <w:style w:type="character" w:customStyle="1" w:styleId="30">
    <w:name w:val="标题 1 Char"/>
    <w:link w:val="3"/>
    <w:qFormat/>
    <w:uiPriority w:val="0"/>
    <w:rPr>
      <w:b/>
      <w:bCs/>
      <w:kern w:val="44"/>
      <w:sz w:val="44"/>
      <w:szCs w:val="44"/>
      <w:lang w:val="zh-CN" w:eastAsia="zh-CN"/>
    </w:rPr>
  </w:style>
  <w:style w:type="character" w:customStyle="1" w:styleId="31">
    <w:name w:val="标题 2 Char"/>
    <w:link w:val="4"/>
    <w:qFormat/>
    <w:uiPriority w:val="0"/>
    <w:rPr>
      <w:rFonts w:ascii="Arial" w:hAnsi="Arial" w:eastAsia="黑体"/>
      <w:b/>
      <w:bCs/>
      <w:kern w:val="2"/>
      <w:sz w:val="32"/>
      <w:szCs w:val="32"/>
      <w:lang w:val="zh-CN" w:eastAsia="zh-CN"/>
    </w:rPr>
  </w:style>
  <w:style w:type="character" w:customStyle="1" w:styleId="32">
    <w:name w:val="正文文本 3 Char"/>
    <w:link w:val="7"/>
    <w:qFormat/>
    <w:uiPriority w:val="0"/>
    <w:rPr>
      <w:rFonts w:hAnsi="宋体" w:eastAsia="仿宋_GB2312"/>
      <w:b/>
      <w:bCs/>
      <w:kern w:val="2"/>
      <w:sz w:val="24"/>
      <w:lang w:val="zh-CN" w:eastAsia="zh-CN"/>
    </w:rPr>
  </w:style>
  <w:style w:type="character" w:customStyle="1" w:styleId="33">
    <w:name w:val="正文文本缩进 Char"/>
    <w:link w:val="8"/>
    <w:qFormat/>
    <w:uiPriority w:val="0"/>
    <w:rPr>
      <w:rFonts w:ascii="宋体" w:hAnsi="Courier New"/>
      <w:spacing w:val="-4"/>
      <w:kern w:val="2"/>
      <w:sz w:val="18"/>
      <w:lang w:val="zh-CN" w:eastAsia="zh-CN"/>
    </w:rPr>
  </w:style>
  <w:style w:type="character" w:customStyle="1" w:styleId="34">
    <w:name w:val="纯文本 Char1"/>
    <w:link w:val="11"/>
    <w:locked/>
    <w:uiPriority w:val="0"/>
    <w:rPr>
      <w:rFonts w:ascii="宋体" w:hAnsi="Courier New"/>
      <w:kern w:val="2"/>
      <w:sz w:val="24"/>
      <w:szCs w:val="24"/>
      <w:lang w:val="zh-CN" w:eastAsia="zh-CN"/>
    </w:rPr>
  </w:style>
  <w:style w:type="character" w:customStyle="1" w:styleId="35">
    <w:name w:val="日期 Char"/>
    <w:link w:val="12"/>
    <w:qFormat/>
    <w:uiPriority w:val="0"/>
    <w:rPr>
      <w:rFonts w:eastAsia="楷体_GB2312"/>
      <w:kern w:val="2"/>
      <w:sz w:val="32"/>
      <w:lang w:val="zh-CN" w:eastAsia="zh-CN"/>
    </w:rPr>
  </w:style>
  <w:style w:type="character" w:customStyle="1" w:styleId="36">
    <w:name w:val="正文文本缩进 2 Char"/>
    <w:link w:val="13"/>
    <w:qFormat/>
    <w:uiPriority w:val="0"/>
    <w:rPr>
      <w:rFonts w:ascii="仿宋_GB2312" w:hAnsi="宋体"/>
      <w:b/>
      <w:bCs/>
      <w:color w:val="000000"/>
      <w:kern w:val="2"/>
      <w:sz w:val="24"/>
      <w:szCs w:val="24"/>
      <w:lang w:val="zh-CN" w:eastAsia="zh-CN"/>
    </w:rPr>
  </w:style>
  <w:style w:type="character" w:customStyle="1" w:styleId="37">
    <w:name w:val="批注框文本 Char"/>
    <w:link w:val="14"/>
    <w:qFormat/>
    <w:uiPriority w:val="0"/>
    <w:rPr>
      <w:kern w:val="2"/>
      <w:sz w:val="18"/>
      <w:szCs w:val="18"/>
      <w:lang w:val="zh-CN" w:eastAsia="zh-CN"/>
    </w:rPr>
  </w:style>
  <w:style w:type="character" w:customStyle="1" w:styleId="38">
    <w:name w:val="页脚 Char"/>
    <w:link w:val="15"/>
    <w:qFormat/>
    <w:uiPriority w:val="0"/>
    <w:rPr>
      <w:kern w:val="2"/>
      <w:sz w:val="18"/>
      <w:szCs w:val="18"/>
    </w:rPr>
  </w:style>
  <w:style w:type="character" w:customStyle="1" w:styleId="39">
    <w:name w:val="页眉 Char"/>
    <w:link w:val="16"/>
    <w:qFormat/>
    <w:uiPriority w:val="0"/>
    <w:rPr>
      <w:kern w:val="2"/>
      <w:sz w:val="18"/>
      <w:szCs w:val="18"/>
    </w:rPr>
  </w:style>
  <w:style w:type="character" w:customStyle="1" w:styleId="40">
    <w:name w:val="正文文本缩进 3 Char"/>
    <w:link w:val="19"/>
    <w:qFormat/>
    <w:uiPriority w:val="0"/>
    <w:rPr>
      <w:rFonts w:ascii="仿宋_GB2312" w:hAnsi="宋体" w:eastAsia="仿宋_GB2312"/>
      <w:color w:val="000000"/>
      <w:kern w:val="2"/>
      <w:sz w:val="24"/>
      <w:szCs w:val="24"/>
      <w:lang w:val="zh-CN" w:eastAsia="zh-CN"/>
    </w:rPr>
  </w:style>
  <w:style w:type="character" w:customStyle="1" w:styleId="41">
    <w:name w:val="正文文本 2 Char"/>
    <w:link w:val="20"/>
    <w:uiPriority w:val="0"/>
    <w:rPr>
      <w:rFonts w:ascii="宋体" w:hAnsi="宋体"/>
      <w:color w:val="000000"/>
      <w:kern w:val="2"/>
      <w:sz w:val="24"/>
      <w:szCs w:val="24"/>
      <w:lang w:val="zh-CN" w:eastAsia="zh-CN"/>
    </w:rPr>
  </w:style>
  <w:style w:type="character" w:customStyle="1" w:styleId="42">
    <w:name w:val="正文首行缩进 2 Char"/>
    <w:link w:val="22"/>
    <w:uiPriority w:val="0"/>
    <w:rPr>
      <w:rFonts w:ascii="Calibri" w:hAnsi="Calibri"/>
      <w:spacing w:val="-4"/>
      <w:kern w:val="2"/>
      <w:sz w:val="21"/>
      <w:szCs w:val="22"/>
      <w:lang w:val="zh-CN" w:eastAsia="zh-CN"/>
    </w:rPr>
  </w:style>
  <w:style w:type="character" w:customStyle="1" w:styleId="43">
    <w:name w:val="bjh-p"/>
    <w:basedOn w:val="24"/>
    <w:qFormat/>
    <w:uiPriority w:val="0"/>
  </w:style>
  <w:style w:type="paragraph" w:customStyle="1" w:styleId="44">
    <w:name w:val="f1"/>
    <w:basedOn w:val="1"/>
    <w:qFormat/>
    <w:uiPriority w:val="0"/>
    <w:pPr>
      <w:widowControl/>
      <w:numPr>
        <w:ilvl w:val="0"/>
        <w:numId w:val="2"/>
      </w:numPr>
      <w:tabs>
        <w:tab w:val="clear" w:pos="1200"/>
      </w:tabs>
      <w:spacing w:before="100" w:beforeAutospacing="1" w:after="100" w:afterAutospacing="1"/>
      <w:ind w:left="0" w:leftChars="0" w:firstLine="0" w:firstLineChars="0"/>
      <w:jc w:val="center"/>
    </w:pPr>
    <w:rPr>
      <w:rFonts w:ascii="Helvetica" w:hAnsi="Helvetica" w:eastAsia="宋体" w:cs="Helvetica"/>
      <w:b/>
      <w:bCs/>
      <w:color w:val="FF8080"/>
      <w:spacing w:val="160"/>
      <w:kern w:val="0"/>
      <w:sz w:val="80"/>
      <w:szCs w:val="80"/>
    </w:rPr>
  </w:style>
  <w:style w:type="character" w:customStyle="1" w:styleId="45">
    <w:name w:val="纯文本 Char"/>
    <w:qFormat/>
    <w:uiPriority w:val="0"/>
    <w:rPr>
      <w:rFonts w:ascii="宋体" w:hAnsi="Courier New" w:cs="Courier New"/>
      <w:kern w:val="2"/>
      <w:sz w:val="21"/>
      <w:szCs w:val="21"/>
    </w:rPr>
  </w:style>
  <w:style w:type="paragraph" w:customStyle="1" w:styleId="46">
    <w:name w:val="正文段"/>
    <w:basedOn w:val="1"/>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4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48">
    <w:name w:val="表内文字"/>
    <w:basedOn w:val="1"/>
    <w:uiPriority w:val="0"/>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49">
    <w:name w:val="Char Char Char Char Char Char Char"/>
    <w:basedOn w:val="1"/>
    <w:uiPriority w:val="0"/>
    <w:rPr>
      <w:rFonts w:ascii="仿宋_GB2312" w:hAnsi="Times New Roman" w:eastAsia="仿宋_GB2312" w:cs="Times New Roman"/>
      <w:b/>
      <w:sz w:val="32"/>
      <w:szCs w:val="32"/>
    </w:rPr>
  </w:style>
  <w:style w:type="paragraph" w:customStyle="1" w:styleId="50">
    <w:name w:val="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styleId="51">
    <w:name w:val="List Paragraph"/>
    <w:basedOn w:val="1"/>
    <w:link w:val="52"/>
    <w:qFormat/>
    <w:uiPriority w:val="0"/>
    <w:pPr>
      <w:ind w:firstLine="420" w:firstLineChars="200"/>
    </w:pPr>
    <w:rPr>
      <w:szCs w:val="24"/>
      <w:lang w:val="zh-CN"/>
    </w:rPr>
  </w:style>
  <w:style w:type="character" w:customStyle="1" w:styleId="52">
    <w:name w:val="列出段落 Char"/>
    <w:link w:val="51"/>
    <w:uiPriority w:val="34"/>
    <w:rPr>
      <w:rFonts w:ascii="Calibri" w:hAnsi="Calibri"/>
      <w:kern w:val="2"/>
      <w:sz w:val="21"/>
      <w:szCs w:val="24"/>
      <w:lang w:val="zh-CN" w:eastAsia="zh-CN"/>
    </w:rPr>
  </w:style>
  <w:style w:type="paragraph" w:customStyle="1" w:styleId="53">
    <w:name w:val="样式1"/>
    <w:basedOn w:val="1"/>
    <w:uiPriority w:val="0"/>
    <w:pPr>
      <w:numPr>
        <w:ilvl w:val="0"/>
        <w:numId w:val="3"/>
      </w:numPr>
      <w:tabs>
        <w:tab w:val="left" w:pos="709"/>
        <w:tab w:val="left" w:pos="780"/>
      </w:tabs>
      <w:adjustRightInd w:val="0"/>
      <w:textAlignment w:val="baseline"/>
    </w:pPr>
    <w:rPr>
      <w:rFonts w:ascii="宋体" w:hAnsi="宋体" w:eastAsia="宋体" w:cs="Times New Roman"/>
      <w:kern w:val="0"/>
      <w:szCs w:val="21"/>
    </w:rPr>
  </w:style>
  <w:style w:type="character" w:customStyle="1" w:styleId="54">
    <w:name w:val="ant-form-item-children4"/>
    <w:basedOn w:val="24"/>
    <w:uiPriority w:val="0"/>
  </w:style>
  <w:style w:type="character" w:customStyle="1" w:styleId="55">
    <w:name w:val="ant-breadcrumb-link1"/>
    <w:basedOn w:val="24"/>
    <w:uiPriority w:val="0"/>
  </w:style>
  <w:style w:type="paragraph" w:customStyle="1" w:styleId="56">
    <w:name w:val="Table Paragraph"/>
    <w:basedOn w:val="1"/>
    <w:qFormat/>
    <w:uiPriority w:val="1"/>
    <w:pPr>
      <w:spacing w:before="79"/>
      <w:ind w:left="45"/>
    </w:pPr>
  </w:style>
  <w:style w:type="table" w:customStyle="1" w:styleId="57">
    <w:name w:val="Table Normal"/>
    <w:unhideWhenUsed/>
    <w:qFormat/>
    <w:uiPriority w:val="2"/>
    <w:tblPr>
      <w:tblStyle w:val="23"/>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48</Pages>
  <Words>4930</Words>
  <Characters>28106</Characters>
  <Lines>234</Lines>
  <Paragraphs>65</Paragraphs>
  <TotalTime>0</TotalTime>
  <ScaleCrop>false</ScaleCrop>
  <LinksUpToDate>false</LinksUpToDate>
  <CharactersWithSpaces>32971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2021-05-24T03:13:00Z</dcterms:created>
  <dc:creator>Lenovo</dc:creator>
  <cp:lastModifiedBy>WPS_1701756769</cp:lastModifiedBy>
  <cp:lastPrinted>2021-06-21T01:00:00Z</cp:lastPrinted>
  <dcterms:modified xsi:type="dcterms:W3CDTF">2024-02-23T05:16:01Z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ED7E5A0170CD46CCB1B522C09865F9D0_13</vt:lpwstr>
  </property>
</Properties>
</file>