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44"/>
          <w:szCs w:val="20"/>
        </w:rPr>
      </w:pPr>
    </w:p>
    <w:p>
      <w:pPr>
        <w:spacing w:before="156" w:beforeLines="50" w:line="360" w:lineRule="auto"/>
        <w:jc w:val="center"/>
        <w:rPr>
          <w:rFonts w:ascii="宋体" w:hAnsi="宋体" w:cs="宋体"/>
          <w:b/>
          <w:sz w:val="52"/>
          <w:szCs w:val="52"/>
        </w:rPr>
      </w:pPr>
      <w:r>
        <w:rPr>
          <w:rFonts w:hint="eastAsia" w:ascii="宋体" w:hAnsi="宋体" w:cs="宋体"/>
          <w:b/>
          <w:sz w:val="52"/>
          <w:szCs w:val="52"/>
        </w:rPr>
        <w:t>丽水市中心医院西门子1.5T磁共振保修及磁共振软件升级项目</w:t>
      </w:r>
    </w:p>
    <w:p>
      <w:pPr>
        <w:spacing w:before="156" w:beforeLines="50" w:line="360" w:lineRule="auto"/>
        <w:jc w:val="center"/>
        <w:rPr>
          <w:rFonts w:ascii="宋体" w:hAnsi="宋体" w:cs="宋体"/>
          <w:b/>
          <w:sz w:val="52"/>
          <w:szCs w:val="52"/>
        </w:rPr>
      </w:pPr>
      <w:r>
        <w:rPr>
          <w:rFonts w:hint="eastAsia" w:ascii="宋体" w:hAnsi="宋体" w:cs="宋体"/>
          <w:b/>
          <w:sz w:val="52"/>
          <w:szCs w:val="52"/>
        </w:rPr>
        <w:t>公开招标文件</w:t>
      </w:r>
    </w:p>
    <w:p>
      <w:pPr>
        <w:snapToGrid w:val="0"/>
        <w:spacing w:before="156" w:beforeLines="50" w:line="360" w:lineRule="auto"/>
        <w:rPr>
          <w:rFonts w:ascii="宋体" w:hAnsi="宋体" w:cs="宋体"/>
          <w:sz w:val="30"/>
          <w:szCs w:val="72"/>
        </w:rPr>
      </w:pPr>
    </w:p>
    <w:p>
      <w:pPr>
        <w:snapToGrid w:val="0"/>
        <w:spacing w:before="156" w:beforeLines="50" w:line="360" w:lineRule="auto"/>
        <w:rPr>
          <w:rFonts w:ascii="宋体" w:hAnsi="宋体" w:cs="宋体"/>
          <w:sz w:val="30"/>
          <w:szCs w:val="72"/>
        </w:rPr>
      </w:pPr>
    </w:p>
    <w:p>
      <w:pPr>
        <w:snapToGrid w:val="0"/>
        <w:spacing w:before="156" w:beforeLines="50" w:line="360" w:lineRule="auto"/>
        <w:rPr>
          <w:rFonts w:ascii="宋体" w:hAnsi="宋体" w:cs="宋体"/>
          <w:sz w:val="30"/>
          <w:szCs w:val="72"/>
        </w:rPr>
      </w:pPr>
      <w:r>
        <w:rPr>
          <w:rFonts w:hint="eastAsia" w:ascii="宋体" w:hAnsi="宋体" w:cs="宋体"/>
          <w:sz w:val="30"/>
          <w:szCs w:val="72"/>
        </w:rPr>
        <w:t xml:space="preserve"> </w:t>
      </w:r>
    </w:p>
    <w:p>
      <w:pPr>
        <w:pStyle w:val="25"/>
        <w:snapToGrid w:val="0"/>
        <w:spacing w:before="120" w:beforeLines="0" w:after="120" w:afterLines="0" w:line="360" w:lineRule="auto"/>
        <w:rPr>
          <w:rFonts w:hAnsi="宋体" w:cs="宋体"/>
          <w:b/>
          <w:bCs/>
          <w:sz w:val="30"/>
          <w:szCs w:val="30"/>
        </w:rPr>
      </w:pPr>
      <w:r>
        <w:rPr>
          <w:rFonts w:hint="eastAsia" w:hAnsi="宋体" w:cs="宋体"/>
          <w:b/>
          <w:bCs/>
          <w:sz w:val="30"/>
          <w:szCs w:val="30"/>
        </w:rPr>
        <w:t>项目编号：CBNB-20211563G</w:t>
      </w:r>
    </w:p>
    <w:p>
      <w:pPr>
        <w:pStyle w:val="25"/>
        <w:snapToGrid w:val="0"/>
        <w:spacing w:before="120" w:beforeLines="0" w:after="120" w:afterLines="0" w:line="360" w:lineRule="auto"/>
        <w:rPr>
          <w:rFonts w:hAnsi="宋体" w:cs="宋体"/>
          <w:b/>
          <w:bCs/>
          <w:sz w:val="30"/>
          <w:szCs w:val="30"/>
        </w:rPr>
      </w:pPr>
      <w:r>
        <w:rPr>
          <w:rFonts w:hint="eastAsia" w:hAnsi="宋体" w:cs="宋体"/>
          <w:b/>
          <w:bCs/>
          <w:sz w:val="30"/>
          <w:szCs w:val="30"/>
        </w:rPr>
        <w:t>项目名称：丽水市中心医院西门子1.5T磁共振保修及磁共振软件升级项目</w:t>
      </w:r>
    </w:p>
    <w:p>
      <w:pPr>
        <w:pStyle w:val="25"/>
        <w:snapToGrid w:val="0"/>
        <w:spacing w:before="120" w:beforeLines="0" w:after="120" w:afterLines="0" w:line="360" w:lineRule="auto"/>
        <w:rPr>
          <w:rFonts w:hAnsi="宋体" w:cs="宋体"/>
          <w:b/>
          <w:bCs/>
          <w:sz w:val="30"/>
          <w:szCs w:val="30"/>
        </w:rPr>
      </w:pPr>
      <w:r>
        <w:rPr>
          <w:rFonts w:hint="eastAsia" w:hAnsi="宋体" w:cs="宋体"/>
          <w:b/>
          <w:bCs/>
          <w:sz w:val="30"/>
          <w:szCs w:val="30"/>
        </w:rPr>
        <w:t>采购单位：丽水市中心医院</w:t>
      </w:r>
    </w:p>
    <w:p>
      <w:pPr>
        <w:pStyle w:val="25"/>
        <w:snapToGrid w:val="0"/>
        <w:spacing w:before="120" w:beforeLines="0" w:after="120" w:afterLines="0" w:line="360" w:lineRule="auto"/>
        <w:rPr>
          <w:rFonts w:hAnsi="宋体" w:cs="宋体"/>
          <w:b/>
          <w:bCs/>
          <w:sz w:val="30"/>
          <w:szCs w:val="30"/>
        </w:rPr>
      </w:pPr>
      <w:r>
        <w:rPr>
          <w:rFonts w:hint="eastAsia" w:hAnsi="宋体" w:cs="宋体"/>
          <w:b/>
          <w:bCs/>
          <w:sz w:val="30"/>
          <w:szCs w:val="30"/>
        </w:rPr>
        <w:t>代理机构：宁波中基国际招标有限公司</w:t>
      </w:r>
    </w:p>
    <w:p>
      <w:pPr>
        <w:snapToGrid w:val="0"/>
        <w:spacing w:before="156" w:beforeLines="50" w:line="360" w:lineRule="auto"/>
        <w:jc w:val="center"/>
        <w:rPr>
          <w:rFonts w:ascii="宋体" w:hAnsi="宋体" w:cs="宋体"/>
          <w:b/>
          <w:bCs/>
          <w:w w:val="95"/>
          <w:sz w:val="30"/>
          <w:szCs w:val="30"/>
        </w:rPr>
      </w:pPr>
    </w:p>
    <w:p>
      <w:pPr>
        <w:snapToGrid w:val="0"/>
        <w:spacing w:before="156" w:beforeLines="50" w:line="360" w:lineRule="auto"/>
        <w:jc w:val="center"/>
        <w:rPr>
          <w:rFonts w:ascii="宋体" w:hAnsi="宋体" w:cs="宋体"/>
          <w:b/>
          <w:bCs/>
          <w:w w:val="95"/>
          <w:sz w:val="30"/>
          <w:szCs w:val="30"/>
        </w:rPr>
      </w:pPr>
    </w:p>
    <w:p>
      <w:pPr>
        <w:snapToGrid w:val="0"/>
        <w:spacing w:before="156" w:beforeLines="50" w:line="360" w:lineRule="auto"/>
        <w:jc w:val="center"/>
        <w:rPr>
          <w:rFonts w:ascii="宋体" w:hAnsi="宋体" w:cs="宋体"/>
          <w:sz w:val="30"/>
          <w:szCs w:val="20"/>
        </w:rPr>
      </w:pPr>
      <w:r>
        <w:rPr>
          <w:rFonts w:hint="eastAsia" w:ascii="宋体" w:hAnsi="宋体" w:cs="宋体"/>
          <w:b/>
          <w:bCs/>
          <w:w w:val="95"/>
          <w:sz w:val="30"/>
          <w:szCs w:val="30"/>
        </w:rPr>
        <w:t>2021 年7月</w:t>
      </w:r>
    </w:p>
    <w:p>
      <w:pPr>
        <w:spacing w:line="360" w:lineRule="auto"/>
        <w:jc w:val="center"/>
        <w:rPr>
          <w:rFonts w:ascii="宋体" w:hAnsi="宋体" w:cs="宋体"/>
          <w:sz w:val="32"/>
          <w:szCs w:val="32"/>
        </w:rPr>
      </w:pPr>
      <w:r>
        <w:rPr>
          <w:rFonts w:hint="eastAsia" w:ascii="宋体" w:hAnsi="宋体" w:cs="宋体"/>
        </w:rPr>
        <w:br w:type="page"/>
      </w: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r>
        <w:rPr>
          <w:rFonts w:hint="eastAsia" w:ascii="宋体" w:hAnsi="宋体" w:cs="宋体"/>
          <w:b/>
          <w:sz w:val="36"/>
          <w:szCs w:val="36"/>
        </w:rPr>
        <w:t>目    录</w:t>
      </w:r>
    </w:p>
    <w:p>
      <w:pPr>
        <w:pStyle w:val="3"/>
        <w:rPr>
          <w:rFonts w:ascii="宋体" w:cs="宋体"/>
          <w:color w:val="auto"/>
        </w:rPr>
      </w:pPr>
    </w:p>
    <w:p>
      <w:pPr>
        <w:pStyle w:val="33"/>
        <w:tabs>
          <w:tab w:val="right" w:leader="dot" w:pos="8721"/>
        </w:tabs>
        <w:spacing w:line="480" w:lineRule="auto"/>
        <w:rPr>
          <w:rFonts w:ascii="宋体" w:hAnsi="宋体" w:cs="宋体"/>
          <w:b/>
          <w:bCs/>
          <w:sz w:val="30"/>
          <w:szCs w:val="30"/>
        </w:rPr>
      </w:pPr>
      <w:r>
        <w:rPr>
          <w:rFonts w:hint="eastAsia" w:ascii="宋体" w:hAnsi="宋体" w:cs="宋体"/>
          <w:b/>
          <w:bCs/>
          <w:sz w:val="30"/>
          <w:szCs w:val="30"/>
        </w:rPr>
        <w:fldChar w:fldCharType="begin"/>
      </w:r>
      <w:r>
        <w:rPr>
          <w:rFonts w:hint="eastAsia" w:ascii="宋体" w:hAnsi="宋体" w:cs="宋体"/>
          <w:b/>
          <w:bCs/>
          <w:sz w:val="30"/>
          <w:szCs w:val="30"/>
        </w:rPr>
        <w:instrText xml:space="preserve"> TOC \o "1-3" \h \z \u </w:instrText>
      </w:r>
      <w:r>
        <w:rPr>
          <w:rFonts w:hint="eastAsia" w:ascii="宋体" w:hAnsi="宋体" w:cs="宋体"/>
          <w:b/>
          <w:bCs/>
          <w:sz w:val="30"/>
          <w:szCs w:val="30"/>
        </w:rPr>
        <w:fldChar w:fldCharType="separate"/>
      </w:r>
      <w:r>
        <w:fldChar w:fldCharType="begin"/>
      </w:r>
      <w:r>
        <w:instrText xml:space="preserve"> HYPERLINK \l "_Toc47388278" </w:instrText>
      </w:r>
      <w:r>
        <w:fldChar w:fldCharType="separate"/>
      </w:r>
      <w:r>
        <w:rPr>
          <w:rFonts w:hint="eastAsia" w:ascii="宋体" w:hAnsi="宋体" w:cs="宋体"/>
          <w:b/>
          <w:bCs/>
          <w:sz w:val="30"/>
          <w:szCs w:val="30"/>
        </w:rPr>
        <w:t>第一章 公开招标采购公告</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_Toc47388278 \h </w:instrText>
      </w:r>
      <w:r>
        <w:rPr>
          <w:rFonts w:hint="eastAsia" w:ascii="宋体" w:hAnsi="宋体" w:cs="宋体"/>
          <w:b/>
          <w:bCs/>
          <w:sz w:val="30"/>
          <w:szCs w:val="30"/>
        </w:rPr>
        <w:fldChar w:fldCharType="separate"/>
      </w:r>
      <w:r>
        <w:rPr>
          <w:rFonts w:hint="eastAsia" w:ascii="宋体" w:hAnsi="宋体" w:cs="宋体"/>
          <w:b/>
          <w:bCs/>
          <w:sz w:val="30"/>
          <w:szCs w:val="30"/>
        </w:rPr>
        <w:t>3</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33"/>
        <w:tabs>
          <w:tab w:val="right" w:leader="dot" w:pos="8721"/>
        </w:tabs>
        <w:spacing w:line="480" w:lineRule="auto"/>
        <w:rPr>
          <w:rFonts w:ascii="宋体" w:hAnsi="宋体" w:cs="宋体"/>
          <w:b/>
          <w:bCs/>
          <w:sz w:val="30"/>
          <w:szCs w:val="30"/>
        </w:rPr>
      </w:pPr>
      <w:r>
        <w:fldChar w:fldCharType="begin"/>
      </w:r>
      <w:r>
        <w:instrText xml:space="preserve"> HYPERLINK \l "_Toc47388280" </w:instrText>
      </w:r>
      <w:r>
        <w:fldChar w:fldCharType="separate"/>
      </w:r>
      <w:r>
        <w:rPr>
          <w:rFonts w:hint="eastAsia" w:ascii="宋体" w:hAnsi="宋体" w:cs="宋体"/>
          <w:b/>
          <w:bCs/>
          <w:sz w:val="30"/>
          <w:szCs w:val="30"/>
        </w:rPr>
        <w:t>第二章  招标需求</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_Toc47388280 \h </w:instrText>
      </w:r>
      <w:r>
        <w:rPr>
          <w:rFonts w:hint="eastAsia" w:ascii="宋体" w:hAnsi="宋体" w:cs="宋体"/>
          <w:b/>
          <w:bCs/>
          <w:sz w:val="30"/>
          <w:szCs w:val="30"/>
        </w:rPr>
        <w:fldChar w:fldCharType="separate"/>
      </w:r>
      <w:r>
        <w:rPr>
          <w:rFonts w:hint="eastAsia" w:ascii="宋体" w:hAnsi="宋体" w:cs="宋体"/>
          <w:b/>
          <w:bCs/>
          <w:sz w:val="30"/>
          <w:szCs w:val="30"/>
        </w:rPr>
        <w:t>7</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33"/>
        <w:tabs>
          <w:tab w:val="right" w:leader="dot" w:pos="8721"/>
        </w:tabs>
        <w:spacing w:line="480" w:lineRule="auto"/>
        <w:rPr>
          <w:rFonts w:ascii="宋体" w:hAnsi="宋体" w:cs="宋体"/>
          <w:b/>
          <w:bCs/>
          <w:sz w:val="30"/>
          <w:szCs w:val="30"/>
        </w:rPr>
      </w:pPr>
      <w:r>
        <w:fldChar w:fldCharType="begin"/>
      </w:r>
      <w:r>
        <w:instrText xml:space="preserve"> HYPERLINK \l "_Toc47388317" </w:instrText>
      </w:r>
      <w:r>
        <w:fldChar w:fldCharType="separate"/>
      </w:r>
      <w:r>
        <w:rPr>
          <w:rFonts w:hint="eastAsia" w:ascii="宋体" w:hAnsi="宋体" w:cs="宋体"/>
          <w:b/>
          <w:bCs/>
          <w:sz w:val="30"/>
          <w:szCs w:val="30"/>
        </w:rPr>
        <w:t>第三章  投标人须知</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_Toc47388317 \h </w:instrText>
      </w:r>
      <w:r>
        <w:rPr>
          <w:rFonts w:hint="eastAsia" w:ascii="宋体" w:hAnsi="宋体" w:cs="宋体"/>
          <w:b/>
          <w:bCs/>
          <w:sz w:val="30"/>
          <w:szCs w:val="30"/>
        </w:rPr>
        <w:fldChar w:fldCharType="separate"/>
      </w:r>
      <w:r>
        <w:rPr>
          <w:rFonts w:hint="eastAsia" w:ascii="宋体" w:hAnsi="宋体" w:cs="宋体"/>
          <w:b/>
          <w:bCs/>
          <w:sz w:val="30"/>
          <w:szCs w:val="30"/>
        </w:rPr>
        <w:t>10</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33"/>
        <w:tabs>
          <w:tab w:val="right" w:leader="dot" w:pos="8721"/>
        </w:tabs>
        <w:spacing w:line="480" w:lineRule="auto"/>
        <w:rPr>
          <w:rFonts w:ascii="宋体" w:hAnsi="宋体" w:cs="宋体"/>
          <w:b/>
          <w:bCs/>
          <w:sz w:val="30"/>
          <w:szCs w:val="30"/>
        </w:rPr>
      </w:pPr>
      <w:r>
        <w:fldChar w:fldCharType="begin"/>
      </w:r>
      <w:r>
        <w:instrText xml:space="preserve"> HYPERLINK \l "_Toc47388384" </w:instrText>
      </w:r>
      <w:r>
        <w:fldChar w:fldCharType="separate"/>
      </w:r>
      <w:r>
        <w:rPr>
          <w:rFonts w:hint="eastAsia" w:ascii="宋体" w:hAnsi="宋体" w:cs="宋体"/>
          <w:b/>
          <w:bCs/>
          <w:sz w:val="30"/>
          <w:szCs w:val="30"/>
        </w:rPr>
        <w:t>第四章  评标办法及评分标准</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_Toc47388384 \h </w:instrText>
      </w:r>
      <w:r>
        <w:rPr>
          <w:rFonts w:hint="eastAsia" w:ascii="宋体" w:hAnsi="宋体" w:cs="宋体"/>
          <w:b/>
          <w:bCs/>
          <w:sz w:val="30"/>
          <w:szCs w:val="30"/>
        </w:rPr>
        <w:fldChar w:fldCharType="separate"/>
      </w:r>
      <w:r>
        <w:rPr>
          <w:rFonts w:hint="eastAsia" w:ascii="宋体" w:hAnsi="宋体" w:cs="宋体"/>
          <w:b/>
          <w:bCs/>
          <w:sz w:val="30"/>
          <w:szCs w:val="30"/>
        </w:rPr>
        <w:t>25</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33"/>
        <w:tabs>
          <w:tab w:val="right" w:leader="dot" w:pos="8721"/>
        </w:tabs>
        <w:spacing w:line="480" w:lineRule="auto"/>
        <w:rPr>
          <w:rFonts w:ascii="宋体" w:hAnsi="宋体" w:cs="宋体"/>
          <w:b/>
          <w:bCs/>
          <w:sz w:val="30"/>
          <w:szCs w:val="30"/>
        </w:rPr>
      </w:pPr>
      <w:r>
        <w:fldChar w:fldCharType="begin"/>
      </w:r>
      <w:r>
        <w:instrText xml:space="preserve"> HYPERLINK \l "_Toc47388385" </w:instrText>
      </w:r>
      <w:r>
        <w:fldChar w:fldCharType="separate"/>
      </w:r>
      <w:r>
        <w:rPr>
          <w:rFonts w:hint="eastAsia" w:ascii="宋体" w:hAnsi="宋体" w:cs="宋体"/>
          <w:b/>
          <w:bCs/>
          <w:sz w:val="30"/>
          <w:szCs w:val="30"/>
        </w:rPr>
        <w:t>第五章  合同主要条款</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_Toc47388385 \h </w:instrText>
      </w:r>
      <w:r>
        <w:rPr>
          <w:rFonts w:hint="eastAsia" w:ascii="宋体" w:hAnsi="宋体" w:cs="宋体"/>
          <w:b/>
          <w:bCs/>
          <w:sz w:val="30"/>
          <w:szCs w:val="30"/>
        </w:rPr>
        <w:fldChar w:fldCharType="separate"/>
      </w:r>
      <w:r>
        <w:rPr>
          <w:rFonts w:hint="eastAsia" w:ascii="宋体" w:hAnsi="宋体" w:cs="宋体"/>
          <w:b/>
          <w:bCs/>
          <w:sz w:val="30"/>
          <w:szCs w:val="30"/>
        </w:rPr>
        <w:t>28</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pStyle w:val="33"/>
        <w:tabs>
          <w:tab w:val="right" w:leader="dot" w:pos="8721"/>
        </w:tabs>
        <w:spacing w:line="480" w:lineRule="auto"/>
        <w:rPr>
          <w:rFonts w:ascii="宋体" w:hAnsi="宋体" w:cs="宋体"/>
          <w:b/>
          <w:bCs/>
          <w:sz w:val="30"/>
          <w:szCs w:val="30"/>
        </w:rPr>
      </w:pPr>
      <w:r>
        <w:fldChar w:fldCharType="begin"/>
      </w:r>
      <w:r>
        <w:instrText xml:space="preserve"> HYPERLINK \l "_Toc47388386" </w:instrText>
      </w:r>
      <w:r>
        <w:fldChar w:fldCharType="separate"/>
      </w:r>
      <w:r>
        <w:rPr>
          <w:rFonts w:hint="eastAsia" w:ascii="宋体" w:hAnsi="宋体" w:cs="宋体"/>
          <w:b/>
          <w:bCs/>
          <w:sz w:val="30"/>
          <w:szCs w:val="30"/>
        </w:rPr>
        <w:t>第六章  投标文件格式</w:t>
      </w:r>
      <w:r>
        <w:rPr>
          <w:rFonts w:hint="eastAsia" w:ascii="宋体" w:hAnsi="宋体" w:cs="宋体"/>
          <w:b/>
          <w:bCs/>
          <w:sz w:val="30"/>
          <w:szCs w:val="30"/>
        </w:rPr>
        <w:tab/>
      </w:r>
      <w:r>
        <w:rPr>
          <w:rFonts w:hint="eastAsia" w:ascii="宋体" w:hAnsi="宋体" w:cs="宋体"/>
          <w:b/>
          <w:bCs/>
          <w:sz w:val="30"/>
          <w:szCs w:val="30"/>
        </w:rPr>
        <w:fldChar w:fldCharType="begin"/>
      </w:r>
      <w:r>
        <w:rPr>
          <w:rFonts w:hint="eastAsia" w:ascii="宋体" w:hAnsi="宋体" w:cs="宋体"/>
          <w:b/>
          <w:bCs/>
          <w:sz w:val="30"/>
          <w:szCs w:val="30"/>
        </w:rPr>
        <w:instrText xml:space="preserve"> PAGEREF _Toc47388386 \h </w:instrText>
      </w:r>
      <w:r>
        <w:rPr>
          <w:rFonts w:hint="eastAsia" w:ascii="宋体" w:hAnsi="宋体" w:cs="宋体"/>
          <w:b/>
          <w:bCs/>
          <w:sz w:val="30"/>
          <w:szCs w:val="30"/>
        </w:rPr>
        <w:fldChar w:fldCharType="separate"/>
      </w:r>
      <w:r>
        <w:rPr>
          <w:rFonts w:hint="eastAsia" w:ascii="宋体" w:hAnsi="宋体" w:cs="宋体"/>
          <w:b/>
          <w:bCs/>
          <w:sz w:val="30"/>
          <w:szCs w:val="30"/>
        </w:rPr>
        <w:t>32</w:t>
      </w:r>
      <w:r>
        <w:rPr>
          <w:rFonts w:hint="eastAsia" w:ascii="宋体" w:hAnsi="宋体" w:cs="宋体"/>
          <w:b/>
          <w:bCs/>
          <w:sz w:val="30"/>
          <w:szCs w:val="30"/>
        </w:rPr>
        <w:fldChar w:fldCharType="end"/>
      </w:r>
      <w:r>
        <w:rPr>
          <w:rFonts w:hint="eastAsia" w:ascii="宋体" w:hAnsi="宋体" w:cs="宋体"/>
          <w:b/>
          <w:bCs/>
          <w:sz w:val="30"/>
          <w:szCs w:val="30"/>
        </w:rPr>
        <w:fldChar w:fldCharType="end"/>
      </w:r>
    </w:p>
    <w:p>
      <w:pPr>
        <w:spacing w:line="480" w:lineRule="auto"/>
        <w:rPr>
          <w:rFonts w:ascii="宋体" w:hAnsi="宋体" w:cs="宋体"/>
          <w:sz w:val="30"/>
          <w:szCs w:val="30"/>
        </w:rPr>
      </w:pPr>
      <w:r>
        <w:rPr>
          <w:rFonts w:hint="eastAsia" w:ascii="宋体" w:hAnsi="宋体" w:cs="宋体"/>
          <w:b/>
          <w:bCs/>
          <w:sz w:val="30"/>
          <w:szCs w:val="30"/>
        </w:rPr>
        <w:fldChar w:fldCharType="end"/>
      </w:r>
    </w:p>
    <w:p>
      <w:pPr>
        <w:tabs>
          <w:tab w:val="left" w:pos="855"/>
        </w:tabs>
        <w:spacing w:line="360" w:lineRule="auto"/>
        <w:rPr>
          <w:rFonts w:ascii="宋体" w:hAnsi="宋体" w:cs="宋体"/>
          <w:sz w:val="28"/>
          <w:szCs w:val="28"/>
        </w:rPr>
      </w:pPr>
    </w:p>
    <w:p>
      <w:pPr>
        <w:spacing w:line="360" w:lineRule="auto"/>
        <w:rPr>
          <w:rFonts w:ascii="宋体" w:hAnsi="宋体" w:cs="宋体"/>
          <w:b/>
          <w:sz w:val="28"/>
          <w:szCs w:val="28"/>
        </w:rPr>
      </w:pPr>
      <w:r>
        <w:rPr>
          <w:rFonts w:hint="eastAsia" w:ascii="宋体" w:hAnsi="宋体" w:cs="宋体"/>
          <w:sz w:val="28"/>
          <w:szCs w:val="28"/>
        </w:rPr>
        <w:t xml:space="preserve"> </w:t>
      </w:r>
    </w:p>
    <w:p>
      <w:pPr>
        <w:spacing w:line="360" w:lineRule="auto"/>
        <w:rPr>
          <w:rFonts w:ascii="宋体" w:hAnsi="宋体" w:cs="宋体"/>
          <w:sz w:val="24"/>
        </w:rPr>
      </w:pPr>
    </w:p>
    <w:p>
      <w:pPr>
        <w:pStyle w:val="33"/>
        <w:tabs>
          <w:tab w:val="right" w:leader="dot" w:pos="8721"/>
        </w:tabs>
        <w:spacing w:line="360" w:lineRule="auto"/>
        <w:rPr>
          <w:rFonts w:ascii="宋体" w:hAnsi="宋体" w:cs="宋体"/>
          <w:b/>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 TOC \o "1-3" \h \z \u </w:instrText>
      </w:r>
      <w:r>
        <w:rPr>
          <w:rFonts w:hint="eastAsia" w:ascii="宋体" w:hAnsi="宋体" w:cs="宋体"/>
          <w:b/>
          <w:sz w:val="30"/>
          <w:szCs w:val="30"/>
        </w:rPr>
        <w:fldChar w:fldCharType="separate"/>
      </w:r>
    </w:p>
    <w:p>
      <w:pPr>
        <w:pStyle w:val="25"/>
        <w:spacing w:before="120" w:beforeLines="0" w:after="120" w:afterLines="0" w:line="360" w:lineRule="auto"/>
        <w:jc w:val="center"/>
        <w:rPr>
          <w:rFonts w:hAnsi="宋体" w:cs="宋体"/>
          <w:b/>
          <w:sz w:val="30"/>
          <w:szCs w:val="30"/>
        </w:rPr>
      </w:pPr>
      <w:r>
        <w:rPr>
          <w:rFonts w:hint="eastAsia" w:hAnsi="宋体" w:cs="宋体"/>
          <w:b/>
          <w:sz w:val="30"/>
          <w:szCs w:val="30"/>
        </w:rPr>
        <w:fldChar w:fldCharType="end"/>
      </w:r>
    </w:p>
    <w:p>
      <w:pPr>
        <w:pStyle w:val="25"/>
        <w:spacing w:before="120" w:beforeLines="0" w:after="120" w:afterLines="0" w:line="360" w:lineRule="auto"/>
        <w:jc w:val="center"/>
        <w:rPr>
          <w:rFonts w:hAnsi="宋体" w:cs="宋体"/>
          <w:b/>
          <w:sz w:val="30"/>
          <w:szCs w:val="30"/>
        </w:rPr>
      </w:pPr>
    </w:p>
    <w:p>
      <w:pPr>
        <w:pStyle w:val="25"/>
        <w:spacing w:before="120" w:beforeLines="0" w:after="120" w:afterLines="0" w:line="360" w:lineRule="auto"/>
        <w:jc w:val="center"/>
        <w:rPr>
          <w:rFonts w:hAnsi="宋体" w:cs="宋体"/>
          <w:b/>
          <w:sz w:val="30"/>
          <w:szCs w:val="30"/>
        </w:rPr>
      </w:pPr>
    </w:p>
    <w:p>
      <w:pPr>
        <w:pStyle w:val="25"/>
        <w:spacing w:before="120" w:beforeLines="0" w:after="120" w:afterLines="0" w:line="360" w:lineRule="auto"/>
        <w:jc w:val="center"/>
        <w:rPr>
          <w:rFonts w:hAnsi="宋体" w:cs="宋体"/>
          <w:b/>
          <w:sz w:val="30"/>
          <w:szCs w:val="30"/>
        </w:rPr>
      </w:pPr>
    </w:p>
    <w:p>
      <w:pPr>
        <w:pStyle w:val="25"/>
        <w:spacing w:before="120" w:beforeLines="0" w:after="120" w:afterLines="0" w:line="360" w:lineRule="auto"/>
        <w:rPr>
          <w:rFonts w:hAnsi="宋体" w:cs="宋体"/>
          <w:b/>
          <w:sz w:val="30"/>
          <w:szCs w:val="30"/>
        </w:rPr>
      </w:pPr>
    </w:p>
    <w:p>
      <w:pPr>
        <w:pStyle w:val="25"/>
        <w:spacing w:before="120" w:beforeLines="0" w:after="120" w:afterLines="0" w:line="360" w:lineRule="auto"/>
        <w:jc w:val="center"/>
        <w:rPr>
          <w:rFonts w:hAnsi="宋体" w:cs="宋体"/>
          <w:b/>
          <w:sz w:val="30"/>
          <w:szCs w:val="30"/>
        </w:rPr>
      </w:pPr>
    </w:p>
    <w:p>
      <w:pPr>
        <w:pStyle w:val="25"/>
        <w:spacing w:before="120" w:beforeLines="0" w:after="120" w:afterLines="0" w:line="360" w:lineRule="auto"/>
        <w:jc w:val="center"/>
        <w:rPr>
          <w:rFonts w:hAnsi="宋体" w:cs="宋体"/>
          <w:b/>
          <w:sz w:val="30"/>
          <w:szCs w:val="30"/>
        </w:rPr>
      </w:pPr>
    </w:p>
    <w:p>
      <w:pPr>
        <w:pStyle w:val="44"/>
        <w:rPr>
          <w:rFonts w:ascii="宋体" w:hAnsi="宋体" w:cs="宋体"/>
        </w:rPr>
      </w:pPr>
      <w:r>
        <w:rPr>
          <w:rFonts w:hint="eastAsia" w:ascii="宋体" w:hAnsi="宋体" w:cs="宋体"/>
        </w:rPr>
        <w:t xml:space="preserve">  </w:t>
      </w:r>
      <w:bookmarkStart w:id="0" w:name="_Toc47388278"/>
      <w:bookmarkStart w:id="1" w:name="_Toc397325809"/>
      <w:r>
        <w:rPr>
          <w:rFonts w:hint="eastAsia" w:ascii="宋体" w:hAnsi="宋体" w:cs="宋体"/>
        </w:rPr>
        <w:t>第一章 公开招标采购公告</w:t>
      </w:r>
      <w:bookmarkEnd w:id="0"/>
      <w:bookmarkEnd w:id="1"/>
    </w:p>
    <w:p>
      <w:pPr>
        <w:pStyle w:val="207"/>
        <w:widowControl w:val="0"/>
        <w:snapToGrid/>
        <w:spacing w:after="0" w:afterLines="0" w:line="360" w:lineRule="auto"/>
        <w:ind w:firstLine="422"/>
        <w:rPr>
          <w:rFonts w:ascii="宋体" w:hAnsi="宋体" w:cs="宋体"/>
          <w:sz w:val="21"/>
          <w:szCs w:val="21"/>
        </w:rPr>
      </w:pPr>
      <w:r>
        <w:rPr>
          <w:rFonts w:hint="eastAsia" w:ascii="宋体" w:hAnsi="宋体" w:cs="宋体"/>
          <w:b/>
          <w:bCs/>
          <w:sz w:val="21"/>
          <w:szCs w:val="21"/>
        </w:rPr>
        <w:t>项目概况</w:t>
      </w:r>
    </w:p>
    <w:p>
      <w:pPr>
        <w:pStyle w:val="207"/>
        <w:widowControl w:val="0"/>
        <w:snapToGrid/>
        <w:spacing w:after="0" w:afterLines="0" w:line="360" w:lineRule="auto"/>
        <w:ind w:firstLine="420"/>
        <w:rPr>
          <w:rFonts w:ascii="宋体" w:hAnsi="宋体" w:cs="宋体"/>
          <w:sz w:val="21"/>
          <w:szCs w:val="21"/>
        </w:rPr>
      </w:pPr>
      <w:r>
        <w:rPr>
          <w:rFonts w:hint="eastAsia" w:ascii="宋体" w:hAnsi="宋体" w:cs="宋体"/>
          <w:sz w:val="21"/>
          <w:szCs w:val="21"/>
        </w:rPr>
        <w:t>丽水市中心医院西门子1.5T磁共振保修及磁共振软件升级项目招标项目的潜在投标人应在政府采购云平台（www.zcygov.cn）获取（下载）招标文件，并于2021年08月20日09:00（北京时间）前递交（上传）投标文件。 </w:t>
      </w:r>
    </w:p>
    <w:p>
      <w:pPr>
        <w:pStyle w:val="207"/>
        <w:widowControl w:val="0"/>
        <w:snapToGrid/>
        <w:spacing w:after="0" w:afterLines="0" w:line="360" w:lineRule="auto"/>
        <w:ind w:firstLine="422"/>
        <w:rPr>
          <w:rFonts w:ascii="宋体" w:hAnsi="宋体" w:cs="宋体"/>
          <w:sz w:val="21"/>
          <w:szCs w:val="21"/>
        </w:rPr>
      </w:pPr>
      <w:r>
        <w:rPr>
          <w:rFonts w:hint="eastAsia" w:ascii="宋体" w:hAnsi="宋体" w:cs="宋体"/>
          <w:b/>
          <w:bCs/>
          <w:sz w:val="21"/>
          <w:szCs w:val="21"/>
        </w:rPr>
        <w:t>一、项目基本情况</w:t>
      </w:r>
      <w:r>
        <w:rPr>
          <w:rFonts w:hint="eastAsia" w:ascii="宋体" w:hAnsi="宋体" w:cs="宋体"/>
          <w:sz w:val="21"/>
          <w:szCs w:val="21"/>
        </w:rPr>
        <w:t xml:space="preserve">                          </w:t>
      </w:r>
    </w:p>
    <w:p>
      <w:pPr>
        <w:widowControl/>
        <w:spacing w:before="75" w:after="75" w:line="360" w:lineRule="auto"/>
        <w:jc w:val="left"/>
        <w:rPr>
          <w:rFonts w:ascii="宋体" w:hAnsi="宋体" w:cs="宋体"/>
          <w:kern w:val="0"/>
        </w:rPr>
      </w:pPr>
      <w:r>
        <w:rPr>
          <w:rFonts w:hint="eastAsia" w:ascii="宋体" w:hAnsi="宋体" w:cs="宋体"/>
          <w:kern w:val="0"/>
        </w:rPr>
        <w:t>    项目编号：CBNB-20211563G </w:t>
      </w:r>
    </w:p>
    <w:p>
      <w:pPr>
        <w:widowControl/>
        <w:spacing w:before="75" w:after="75" w:line="360" w:lineRule="auto"/>
        <w:ind w:firstLine="630"/>
        <w:jc w:val="left"/>
        <w:rPr>
          <w:rFonts w:ascii="宋体" w:hAnsi="宋体" w:cs="宋体"/>
          <w:kern w:val="0"/>
        </w:rPr>
      </w:pPr>
      <w:r>
        <w:rPr>
          <w:rFonts w:hint="eastAsia" w:ascii="宋体" w:hAnsi="宋体" w:cs="宋体"/>
          <w:kern w:val="0"/>
        </w:rPr>
        <w:t>项目名称：</w:t>
      </w:r>
      <w:r>
        <w:rPr>
          <w:rFonts w:hint="eastAsia" w:ascii="宋体" w:hAnsi="宋体" w:cs="宋体"/>
        </w:rPr>
        <w:t>丽水市中心医院西门子1.5T磁共振保修及磁共振软件升级项目</w:t>
      </w:r>
      <w:r>
        <w:rPr>
          <w:rFonts w:hint="eastAsia" w:ascii="宋体" w:hAnsi="宋体" w:cs="宋体"/>
          <w:kern w:val="0"/>
        </w:rPr>
        <w:t xml:space="preserve">    </w:t>
      </w:r>
    </w:p>
    <w:p>
      <w:pPr>
        <w:widowControl/>
        <w:spacing w:before="75" w:after="75" w:line="360" w:lineRule="auto"/>
        <w:ind w:firstLine="630"/>
        <w:jc w:val="left"/>
        <w:rPr>
          <w:rFonts w:ascii="宋体" w:hAnsi="宋体" w:cs="宋体"/>
          <w:kern w:val="0"/>
        </w:rPr>
      </w:pPr>
      <w:r>
        <w:rPr>
          <w:rFonts w:hint="eastAsia" w:ascii="宋体" w:hAnsi="宋体" w:cs="宋体"/>
          <w:kern w:val="0"/>
        </w:rPr>
        <w:t>预算金额（元）：3800000</w:t>
      </w:r>
    </w:p>
    <w:p>
      <w:pPr>
        <w:widowControl/>
        <w:spacing w:before="75" w:after="75" w:line="360" w:lineRule="auto"/>
        <w:jc w:val="left"/>
        <w:rPr>
          <w:rFonts w:ascii="宋体" w:hAnsi="宋体" w:cs="宋体"/>
          <w:kern w:val="0"/>
        </w:rPr>
      </w:pPr>
      <w:r>
        <w:rPr>
          <w:rFonts w:hint="eastAsia" w:ascii="宋体" w:hAnsi="宋体" w:cs="宋体"/>
          <w:kern w:val="0"/>
        </w:rPr>
        <w:t>    最高限价（元）：3800000</w:t>
      </w:r>
    </w:p>
    <w:p>
      <w:pPr>
        <w:widowControl/>
        <w:spacing w:before="75" w:after="75" w:line="360" w:lineRule="auto"/>
        <w:jc w:val="left"/>
        <w:rPr>
          <w:rFonts w:ascii="宋体" w:hAnsi="宋体" w:cs="宋体"/>
          <w:kern w:val="0"/>
        </w:rPr>
      </w:pPr>
      <w:r>
        <w:rPr>
          <w:rFonts w:hint="eastAsia" w:ascii="宋体" w:hAnsi="宋体" w:cs="宋体"/>
          <w:kern w:val="0"/>
        </w:rPr>
        <w:t>    采购需求：</w:t>
      </w:r>
    </w:p>
    <w:p>
      <w:pPr>
        <w:widowControl/>
        <w:spacing w:before="75" w:after="75" w:line="360" w:lineRule="auto"/>
        <w:ind w:firstLine="630"/>
        <w:jc w:val="left"/>
        <w:rPr>
          <w:rFonts w:ascii="宋体" w:hAnsi="宋体" w:cs="宋体"/>
        </w:rPr>
      </w:pPr>
      <w:r>
        <w:rPr>
          <w:rFonts w:hint="eastAsia" w:ascii="宋体" w:hAnsi="宋体" w:cs="宋体"/>
          <w:kern w:val="0"/>
        </w:rPr>
        <w:t>标项一：</w:t>
      </w:r>
      <w:r>
        <w:rPr>
          <w:rFonts w:hint="eastAsia" w:ascii="宋体" w:hAnsi="宋体" w:cs="宋体"/>
          <w:kern w:val="0"/>
        </w:rPr>
        <w:br w:type="textWrapping"/>
      </w:r>
      <w:r>
        <w:rPr>
          <w:rFonts w:hint="eastAsia" w:ascii="宋体" w:hAnsi="宋体" w:cs="宋体"/>
          <w:kern w:val="0"/>
        </w:rPr>
        <w:t>    标项名称：</w:t>
      </w:r>
      <w:r>
        <w:rPr>
          <w:rFonts w:hint="eastAsia" w:ascii="宋体" w:hAnsi="宋体" w:cs="宋体"/>
        </w:rPr>
        <w:t>西门子1.5T磁共振保修及磁共振软件升级</w:t>
      </w:r>
      <w:r>
        <w:rPr>
          <w:rFonts w:hint="eastAsia" w:ascii="宋体" w:hAnsi="宋体" w:cs="宋体"/>
          <w:kern w:val="0"/>
        </w:rPr>
        <w:br w:type="textWrapping"/>
      </w:r>
      <w:r>
        <w:rPr>
          <w:rFonts w:hint="eastAsia" w:ascii="宋体" w:hAnsi="宋体" w:cs="宋体"/>
          <w:kern w:val="0"/>
        </w:rPr>
        <w:t>    数量:1 </w:t>
      </w:r>
      <w:r>
        <w:rPr>
          <w:rFonts w:hint="eastAsia" w:ascii="宋体" w:hAnsi="宋体" w:cs="宋体"/>
          <w:kern w:val="0"/>
        </w:rPr>
        <w:br w:type="textWrapping"/>
      </w:r>
      <w:r>
        <w:rPr>
          <w:rFonts w:hint="eastAsia" w:ascii="宋体" w:hAnsi="宋体" w:cs="宋体"/>
          <w:kern w:val="0"/>
        </w:rPr>
        <w:t>    预算金额（元）：3800000</w:t>
      </w:r>
      <w:r>
        <w:rPr>
          <w:rFonts w:hint="eastAsia" w:ascii="宋体" w:hAnsi="宋体" w:cs="宋体"/>
          <w:kern w:val="0"/>
        </w:rPr>
        <w:br w:type="textWrapping"/>
      </w:r>
      <w:r>
        <w:rPr>
          <w:rFonts w:hint="eastAsia" w:ascii="宋体" w:hAnsi="宋体" w:cs="宋体"/>
          <w:kern w:val="0"/>
        </w:rPr>
        <w:t>    简要规格描述或项目基本概况介绍、用途：</w:t>
      </w:r>
      <w:r>
        <w:rPr>
          <w:rFonts w:hint="eastAsia" w:ascii="宋体" w:hAnsi="宋体" w:cs="宋体"/>
        </w:rPr>
        <w:t>维保包括设备整机、含冷头、外水冷机组、线圈、工作站等</w:t>
      </w:r>
    </w:p>
    <w:p>
      <w:pPr>
        <w:widowControl/>
        <w:spacing w:before="75" w:after="75" w:line="360" w:lineRule="auto"/>
        <w:ind w:firstLine="630"/>
        <w:jc w:val="left"/>
        <w:rPr>
          <w:rFonts w:ascii="宋体" w:hAnsi="宋体" w:cs="宋体"/>
        </w:rPr>
      </w:pPr>
      <w:r>
        <w:rPr>
          <w:rFonts w:hint="eastAsia" w:ascii="宋体" w:hAnsi="宋体" w:cs="宋体"/>
          <w:bCs/>
        </w:rPr>
        <w:t>备注：</w:t>
      </w:r>
      <w:r>
        <w:rPr>
          <w:rFonts w:hint="eastAsia" w:ascii="宋体" w:hAnsi="宋体" w:cs="宋体"/>
        </w:rPr>
        <w:t>西门子1.5T磁共振保修服务期限为</w:t>
      </w:r>
      <w:r>
        <w:rPr>
          <w:rFonts w:hint="eastAsia" w:ascii="宋体" w:cs="宋体"/>
          <w:bCs/>
        </w:rPr>
        <w:t>自合同签订之日起三年</w:t>
      </w:r>
      <w:r>
        <w:rPr>
          <w:rFonts w:hint="eastAsia" w:ascii="宋体" w:hAnsi="宋体" w:cs="宋体"/>
        </w:rPr>
        <w:t>；磁共振软件升级1套。</w:t>
      </w:r>
      <w:r>
        <w:rPr>
          <w:rFonts w:hint="eastAsia" w:ascii="宋体" w:hAnsi="宋体" w:cs="宋体"/>
          <w:kern w:val="0"/>
        </w:rPr>
        <w:br w:type="textWrapping"/>
      </w:r>
      <w:r>
        <w:rPr>
          <w:rFonts w:hint="eastAsia" w:ascii="宋体" w:hAnsi="宋体" w:cs="宋体"/>
          <w:kern w:val="0"/>
        </w:rPr>
        <w:t xml:space="preserve">      </w:t>
      </w:r>
    </w:p>
    <w:p>
      <w:pPr>
        <w:widowControl/>
        <w:spacing w:before="75" w:after="75" w:line="360" w:lineRule="auto"/>
        <w:jc w:val="left"/>
        <w:rPr>
          <w:rFonts w:ascii="宋体" w:hAnsi="宋体" w:cs="宋体"/>
          <w:kern w:val="0"/>
        </w:rPr>
      </w:pPr>
      <w:r>
        <w:rPr>
          <w:rFonts w:hint="eastAsia" w:ascii="宋体" w:hAnsi="宋体" w:cs="宋体"/>
          <w:kern w:val="0"/>
        </w:rPr>
        <w:t>    合同履约期限：</w:t>
      </w:r>
      <w:r>
        <w:rPr>
          <w:rFonts w:hint="eastAsia" w:ascii="宋体" w:hAnsi="宋体" w:cs="宋体"/>
          <w:bCs/>
        </w:rPr>
        <w:t>标项1，</w:t>
      </w:r>
      <w:r>
        <w:rPr>
          <w:rFonts w:hint="eastAsia" w:ascii="宋体" w:hAnsi="宋体" w:cs="宋体"/>
          <w:kern w:val="0"/>
        </w:rPr>
        <w:t>自合同签订生效后开始至双方合同义务完全履行后截止。</w:t>
      </w:r>
    </w:p>
    <w:p>
      <w:pPr>
        <w:widowControl/>
        <w:spacing w:before="75" w:after="75" w:line="360" w:lineRule="auto"/>
        <w:jc w:val="left"/>
        <w:rPr>
          <w:rFonts w:ascii="宋体" w:hAnsi="宋体" w:cs="宋体"/>
          <w:kern w:val="0"/>
        </w:rPr>
      </w:pPr>
      <w:r>
        <w:rPr>
          <w:rFonts w:hint="eastAsia" w:ascii="宋体" w:hAnsi="宋体" w:cs="宋体"/>
          <w:kern w:val="0"/>
        </w:rPr>
        <w:t>    本项目（否）接受联合体投标。</w:t>
      </w:r>
    </w:p>
    <w:p>
      <w:pPr>
        <w:widowControl/>
        <w:spacing w:line="360" w:lineRule="auto"/>
        <w:jc w:val="left"/>
        <w:rPr>
          <w:rFonts w:ascii="宋体" w:hAnsi="宋体" w:cs="宋体"/>
          <w:kern w:val="0"/>
        </w:rPr>
      </w:pPr>
      <w:r>
        <w:rPr>
          <w:rFonts w:hint="eastAsia" w:ascii="宋体" w:hAnsi="宋体" w:cs="宋体"/>
          <w:b/>
          <w:bCs/>
          <w:kern w:val="0"/>
        </w:rPr>
        <w:t>二、申请人的资格要求：</w:t>
      </w:r>
    </w:p>
    <w:p>
      <w:pPr>
        <w:widowControl/>
        <w:spacing w:line="360" w:lineRule="auto"/>
        <w:ind w:firstLine="420" w:firstLineChars="200"/>
        <w:rPr>
          <w:rFonts w:ascii="宋体" w:hAnsi="宋体" w:cs="宋体"/>
          <w:kern w:val="0"/>
        </w:rPr>
      </w:pPr>
      <w:bookmarkStart w:id="2" w:name="_Hlk78041302"/>
      <w:r>
        <w:rPr>
          <w:rFonts w:hint="eastAsia" w:ascii="宋体" w:hAnsi="宋体" w:cs="宋体"/>
          <w:kern w:val="0"/>
        </w:rPr>
        <w:t>1.</w:t>
      </w:r>
      <w:r>
        <w:rPr>
          <w:rFonts w:hint="eastAsia" w:ascii="宋体" w:hAnsi="宋体" w:cs="宋体"/>
          <w:bCs/>
        </w:rPr>
        <w:t>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jc w:val="left"/>
        <w:rPr>
          <w:rFonts w:ascii="宋体" w:hAnsi="宋体" w:cs="宋体"/>
          <w:kern w:val="0"/>
        </w:rPr>
      </w:pPr>
      <w:r>
        <w:rPr>
          <w:rFonts w:hint="eastAsia" w:ascii="宋体" w:hAnsi="宋体" w:cs="宋体"/>
          <w:kern w:val="0"/>
        </w:rPr>
        <w:t>2.落实政府采购政策需满足的资格要求：</w:t>
      </w:r>
      <w:r>
        <w:rPr>
          <w:rFonts w:hint="eastAsia" w:ascii="宋体" w:hAnsi="宋体" w:cs="宋体"/>
          <w:kern w:val="0"/>
          <w:lang w:val="en-US" w:eastAsia="zh-CN"/>
        </w:rPr>
        <w:t>无</w:t>
      </w:r>
      <w:bookmarkStart w:id="134" w:name="_GoBack"/>
      <w:bookmarkEnd w:id="134"/>
      <w:r>
        <w:rPr>
          <w:rFonts w:hint="eastAsia" w:ascii="宋体" w:hAnsi="宋体" w:cs="宋体"/>
          <w:kern w:val="0"/>
        </w:rPr>
        <w:t> </w:t>
      </w:r>
    </w:p>
    <w:p>
      <w:pPr>
        <w:widowControl/>
        <w:spacing w:line="360" w:lineRule="auto"/>
        <w:ind w:firstLine="420" w:firstLineChars="200"/>
        <w:jc w:val="left"/>
        <w:rPr>
          <w:rFonts w:ascii="宋体" w:hAnsi="宋体" w:cs="宋体"/>
          <w:kern w:val="0"/>
        </w:rPr>
      </w:pPr>
      <w:r>
        <w:rPr>
          <w:rFonts w:hint="eastAsia" w:ascii="宋体" w:hAnsi="宋体" w:cs="宋体"/>
          <w:kern w:val="0"/>
        </w:rPr>
        <w:t>3.本项目的特定资格要求：标项1：</w:t>
      </w:r>
      <w:r>
        <w:rPr>
          <w:rFonts w:hint="eastAsia" w:ascii="宋体" w:hAnsi="宋体" w:cs="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r>
        <w:rPr>
          <w:rFonts w:hint="eastAsia" w:ascii="宋体" w:hAnsi="宋体" w:cs="宋体"/>
          <w:kern w:val="0"/>
        </w:rPr>
        <w:t> </w:t>
      </w:r>
    </w:p>
    <w:bookmarkEnd w:id="2"/>
    <w:p>
      <w:pPr>
        <w:widowControl/>
        <w:spacing w:line="360" w:lineRule="auto"/>
        <w:rPr>
          <w:rFonts w:ascii="宋体" w:hAnsi="宋体" w:cs="宋体"/>
          <w:kern w:val="0"/>
        </w:rPr>
      </w:pPr>
      <w:r>
        <w:rPr>
          <w:rFonts w:hint="eastAsia" w:ascii="宋体" w:hAnsi="宋体" w:cs="宋体"/>
          <w:b/>
          <w:bCs/>
          <w:kern w:val="0"/>
        </w:rPr>
        <w:t>三、获取招标文件</w:t>
      </w:r>
      <w:r>
        <w:rPr>
          <w:rFonts w:hint="eastAsia" w:ascii="宋体" w:hAnsi="宋体" w:cs="宋体"/>
          <w:kern w:val="0"/>
        </w:rPr>
        <w:t> </w:t>
      </w:r>
    </w:p>
    <w:p>
      <w:pPr>
        <w:widowControl/>
        <w:spacing w:line="360" w:lineRule="auto"/>
        <w:jc w:val="left"/>
        <w:rPr>
          <w:rFonts w:ascii="宋体" w:hAnsi="宋体" w:cs="宋体"/>
          <w:kern w:val="0"/>
        </w:rPr>
      </w:pPr>
      <w:r>
        <w:rPr>
          <w:rFonts w:hint="eastAsia" w:ascii="宋体" w:hAnsi="宋体" w:cs="宋体"/>
          <w:kern w:val="0"/>
        </w:rPr>
        <w:t>   时间：/至2021年08月20日，每天上午00:00至12:00，下午12:00至23:59（北京时间，线上获取法定节假日均可，线下获取文件法定节假日除外）</w:t>
      </w:r>
    </w:p>
    <w:p>
      <w:pPr>
        <w:widowControl/>
        <w:spacing w:line="360" w:lineRule="auto"/>
        <w:jc w:val="left"/>
        <w:rPr>
          <w:rFonts w:ascii="宋体" w:hAnsi="宋体" w:cs="宋体"/>
          <w:kern w:val="0"/>
        </w:rPr>
      </w:pPr>
      <w:r>
        <w:rPr>
          <w:rFonts w:hint="eastAsia" w:ascii="宋体" w:hAnsi="宋体" w:cs="宋体"/>
          <w:kern w:val="0"/>
        </w:rPr>
        <w:t>   地点（网址）：政府采购云平台（www.zcygov.cn） </w:t>
      </w:r>
    </w:p>
    <w:p>
      <w:pPr>
        <w:spacing w:line="360" w:lineRule="auto"/>
        <w:ind w:firstLine="420" w:firstLineChars="200"/>
        <w:rPr>
          <w:rFonts w:ascii="宋体" w:hAnsi="宋体" w:cs="宋体"/>
          <w:bCs/>
        </w:rPr>
      </w:pPr>
      <w:r>
        <w:rPr>
          <w:rFonts w:hint="eastAsia" w:ascii="宋体" w:hAnsi="宋体" w:cs="宋体"/>
          <w:kern w:val="0"/>
        </w:rPr>
        <w:t>方式：</w:t>
      </w:r>
      <w:r>
        <w:rPr>
          <w:rFonts w:hint="eastAsia" w:ascii="宋体" w:hAnsi="宋体" w:cs="宋体"/>
          <w:bCs/>
        </w:rPr>
        <w:t xml:space="preserve">1.本项目招标文件实行“政府采购云平台”在线获取，不提供招标文件纸质版。供应商获取招标文件前应先完成“政府采购云平台”的账号注册； </w:t>
      </w:r>
    </w:p>
    <w:p>
      <w:pPr>
        <w:spacing w:line="360" w:lineRule="auto"/>
        <w:ind w:firstLine="420" w:firstLineChars="200"/>
        <w:rPr>
          <w:rFonts w:ascii="宋体" w:hAnsi="宋体" w:cs="宋体"/>
          <w:bCs/>
        </w:rPr>
      </w:pPr>
      <w:r>
        <w:rPr>
          <w:rFonts w:hint="eastAsia" w:ascii="宋体" w:hAnsi="宋体" w:cs="宋体"/>
          <w:bCs/>
        </w:rPr>
        <w:t xml:space="preserve">2.潜在供应商登陆政采云平台，在线申请获取招标文件（进入“项目采购”应用，在获取招标文件菜单中选择项目，申请获取招标文件；仅需浏览招标文件的供应商可点击“游客，浏览招标文件”直接下载招标文件浏览）； </w:t>
      </w:r>
    </w:p>
    <w:p>
      <w:pPr>
        <w:spacing w:line="360" w:lineRule="auto"/>
        <w:ind w:firstLine="420" w:firstLineChars="200"/>
        <w:rPr>
          <w:rFonts w:ascii="宋体" w:hAnsi="宋体" w:cs="宋体"/>
          <w:bCs/>
        </w:rPr>
      </w:pPr>
      <w:r>
        <w:rPr>
          <w:rFonts w:hint="eastAsia" w:ascii="宋体" w:hAnsi="宋体" w:cs="宋体"/>
          <w:bCs/>
        </w:rPr>
        <w:t xml:space="preserve">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 </w:t>
      </w:r>
    </w:p>
    <w:p>
      <w:pPr>
        <w:widowControl/>
        <w:spacing w:line="360" w:lineRule="auto"/>
        <w:jc w:val="left"/>
        <w:rPr>
          <w:rFonts w:ascii="宋体" w:hAnsi="宋体" w:cs="宋体"/>
          <w:kern w:val="0"/>
        </w:rPr>
      </w:pPr>
      <w:r>
        <w:rPr>
          <w:rFonts w:hint="eastAsia" w:ascii="宋体" w:hAnsi="宋体" w:cs="宋体"/>
          <w:b/>
        </w:rPr>
        <w:t>注：请投标人按上述要求获取招标文件，如未在“政采云”系统内完成相关流程，引起的投标无效责任自负。</w:t>
      </w:r>
    </w:p>
    <w:p>
      <w:pPr>
        <w:widowControl/>
        <w:spacing w:line="360" w:lineRule="auto"/>
        <w:jc w:val="left"/>
        <w:rPr>
          <w:rFonts w:ascii="宋体" w:hAnsi="宋体" w:cs="宋体"/>
          <w:kern w:val="0"/>
        </w:rPr>
      </w:pPr>
      <w:r>
        <w:rPr>
          <w:rFonts w:hint="eastAsia" w:ascii="宋体" w:hAnsi="宋体" w:cs="宋体"/>
          <w:kern w:val="0"/>
        </w:rPr>
        <w:t>    售价（元）：0 </w:t>
      </w:r>
    </w:p>
    <w:p>
      <w:pPr>
        <w:widowControl/>
        <w:spacing w:line="360" w:lineRule="auto"/>
        <w:rPr>
          <w:rFonts w:ascii="宋体" w:hAnsi="宋体" w:cs="宋体"/>
          <w:kern w:val="0"/>
        </w:rPr>
      </w:pPr>
      <w:r>
        <w:rPr>
          <w:rFonts w:hint="eastAsia" w:ascii="宋体" w:hAnsi="宋体" w:cs="宋体"/>
          <w:b/>
          <w:bCs/>
          <w:kern w:val="0"/>
        </w:rPr>
        <w:t>四、提交投标文件截止时间、开标时间和地点</w:t>
      </w:r>
    </w:p>
    <w:p>
      <w:pPr>
        <w:widowControl/>
        <w:spacing w:line="360" w:lineRule="auto"/>
        <w:ind w:firstLine="420" w:firstLineChars="200"/>
        <w:jc w:val="left"/>
        <w:rPr>
          <w:rFonts w:ascii="宋体" w:hAnsi="宋体" w:cs="宋体"/>
          <w:kern w:val="0"/>
        </w:rPr>
      </w:pPr>
      <w:r>
        <w:rPr>
          <w:rFonts w:hint="eastAsia" w:ascii="宋体" w:hAnsi="宋体" w:cs="宋体"/>
          <w:kern w:val="0"/>
        </w:rPr>
        <w:t>提交投标文件截止时间：2021年08月20日09:00（北京时间）</w:t>
      </w:r>
    </w:p>
    <w:p>
      <w:pPr>
        <w:widowControl/>
        <w:spacing w:line="360" w:lineRule="auto"/>
        <w:ind w:firstLine="420" w:firstLineChars="200"/>
        <w:jc w:val="left"/>
        <w:rPr>
          <w:rFonts w:ascii="宋体" w:hAnsi="宋体" w:cs="宋体"/>
          <w:kern w:val="0"/>
        </w:rPr>
      </w:pPr>
      <w:r>
        <w:rPr>
          <w:rFonts w:hint="eastAsia" w:ascii="宋体" w:hAnsi="宋体" w:cs="宋体"/>
          <w:kern w:val="0"/>
        </w:rPr>
        <w:t xml:space="preserve">投标地点（网址）：政府采购云平台（www.zcygov.cn）    </w:t>
      </w:r>
    </w:p>
    <w:p>
      <w:pPr>
        <w:widowControl/>
        <w:spacing w:line="360" w:lineRule="auto"/>
        <w:ind w:firstLine="420" w:firstLineChars="200"/>
        <w:jc w:val="left"/>
        <w:rPr>
          <w:rFonts w:ascii="宋体" w:hAnsi="宋体" w:cs="宋体"/>
          <w:kern w:val="0"/>
        </w:rPr>
      </w:pPr>
      <w:r>
        <w:rPr>
          <w:rFonts w:hint="eastAsia" w:ascii="宋体" w:hAnsi="宋体" w:cs="宋体"/>
          <w:kern w:val="0"/>
        </w:rPr>
        <w:t>开标时间：2021年08月20日09:00 </w:t>
      </w:r>
    </w:p>
    <w:p>
      <w:pPr>
        <w:widowControl/>
        <w:spacing w:line="360" w:lineRule="auto"/>
        <w:jc w:val="left"/>
        <w:rPr>
          <w:rFonts w:ascii="宋体" w:hAnsi="宋体" w:cs="宋体"/>
          <w:kern w:val="0"/>
        </w:rPr>
      </w:pPr>
      <w:r>
        <w:rPr>
          <w:rFonts w:hint="eastAsia" w:ascii="宋体" w:hAnsi="宋体" w:cs="宋体"/>
          <w:kern w:val="0"/>
        </w:rPr>
        <w:t>   开标地点（网址）：政府采购云平台（www.zcygov.cn）和丽水市公共资源交易中心（丽水市人民街615号商会大厦5楼）</w:t>
      </w:r>
    </w:p>
    <w:p>
      <w:pPr>
        <w:widowControl/>
        <w:spacing w:line="360" w:lineRule="auto"/>
        <w:rPr>
          <w:rFonts w:ascii="宋体" w:hAnsi="宋体" w:cs="宋体"/>
          <w:kern w:val="0"/>
        </w:rPr>
      </w:pPr>
      <w:r>
        <w:rPr>
          <w:rFonts w:hint="eastAsia" w:ascii="宋体" w:hAnsi="宋体" w:cs="宋体"/>
          <w:b/>
          <w:bCs/>
          <w:kern w:val="0"/>
        </w:rPr>
        <w:t>五、公告期限</w:t>
      </w:r>
      <w:r>
        <w:rPr>
          <w:rFonts w:hint="eastAsia" w:ascii="宋体" w:hAnsi="宋体" w:cs="宋体"/>
          <w:kern w:val="0"/>
        </w:rPr>
        <w:t> </w:t>
      </w:r>
    </w:p>
    <w:p>
      <w:pPr>
        <w:widowControl/>
        <w:spacing w:line="360" w:lineRule="auto"/>
        <w:jc w:val="left"/>
        <w:rPr>
          <w:rFonts w:ascii="宋体" w:hAnsi="宋体" w:cs="宋体"/>
          <w:kern w:val="0"/>
        </w:rPr>
      </w:pPr>
      <w:r>
        <w:rPr>
          <w:rFonts w:hint="eastAsia" w:ascii="宋体" w:hAnsi="宋体" w:cs="宋体"/>
          <w:kern w:val="0"/>
        </w:rPr>
        <w:t>    自本公告发布之日起5个工作日。</w:t>
      </w:r>
    </w:p>
    <w:p>
      <w:pPr>
        <w:widowControl/>
        <w:spacing w:line="360" w:lineRule="auto"/>
        <w:rPr>
          <w:rFonts w:ascii="宋体" w:hAnsi="宋体" w:cs="宋体"/>
          <w:kern w:val="0"/>
        </w:rPr>
      </w:pPr>
      <w:r>
        <w:rPr>
          <w:rFonts w:hint="eastAsia" w:ascii="宋体" w:hAnsi="宋体" w:cs="宋体"/>
          <w:b/>
          <w:bCs/>
          <w:kern w:val="0"/>
        </w:rPr>
        <w:t>六、其他补充事宜</w:t>
      </w:r>
    </w:p>
    <w:p>
      <w:pPr>
        <w:widowControl/>
        <w:spacing w:line="360" w:lineRule="auto"/>
        <w:ind w:firstLine="420" w:firstLineChars="200"/>
        <w:jc w:val="left"/>
        <w:rPr>
          <w:rFonts w:ascii="宋体" w:hAnsi="宋体" w:cs="宋体"/>
          <w:kern w:val="0"/>
        </w:rPr>
      </w:pPr>
      <w:r>
        <w:rPr>
          <w:rFonts w:hint="eastAsia" w:ascii="宋体" w:hAnsi="宋体" w:cs="宋体"/>
          <w:kern w:val="0"/>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kern w:val="0"/>
        </w:rPr>
        <w:br w:type="textWrapping"/>
      </w:r>
      <w:r>
        <w:rPr>
          <w:rFonts w:hint="eastAsia" w:ascii="宋体" w:hAnsi="宋体" w:cs="宋体"/>
          <w:kern w:val="0"/>
        </w:rPr>
        <w:t xml:space="preserve">    2.其他事项：</w:t>
      </w:r>
    </w:p>
    <w:p>
      <w:pPr>
        <w:widowControl/>
        <w:spacing w:line="360" w:lineRule="auto"/>
        <w:ind w:firstLine="420" w:firstLineChars="200"/>
        <w:jc w:val="left"/>
        <w:rPr>
          <w:rFonts w:ascii="宋体" w:hAnsi="宋体" w:cs="宋体"/>
          <w:bCs/>
        </w:rPr>
      </w:pPr>
      <w:r>
        <w:rPr>
          <w:rFonts w:hint="eastAsia" w:ascii="宋体" w:hAnsi="宋体" w:cs="宋体"/>
          <w:bCs/>
        </w:rPr>
        <w:t>2.1.采购项目需要落实的政府采购政策：</w:t>
      </w:r>
      <w:r>
        <w:rPr>
          <w:rFonts w:hint="eastAsia" w:ascii="宋体" w:hAnsi="宋体" w:cs="宋体"/>
          <w:szCs w:val="22"/>
        </w:rPr>
        <w:t>对小微企业的产品给予价格优惠（监狱企业、残疾人福利性单位视同小微企业；残疾人福利性单位属于小型、微型企业的，不重复享受政策）</w:t>
      </w:r>
      <w:r>
        <w:rPr>
          <w:rFonts w:hint="eastAsia" w:ascii="宋体" w:hAnsi="宋体" w:cs="宋体"/>
          <w:bCs/>
        </w:rPr>
        <w:t xml:space="preserve">。 </w:t>
      </w:r>
    </w:p>
    <w:p>
      <w:pPr>
        <w:widowControl/>
        <w:spacing w:line="360" w:lineRule="auto"/>
        <w:ind w:firstLine="420" w:firstLineChars="200"/>
        <w:jc w:val="left"/>
        <w:rPr>
          <w:rFonts w:ascii="宋体" w:hAnsi="宋体" w:cs="宋体"/>
          <w:bCs/>
        </w:rPr>
      </w:pPr>
      <w:r>
        <w:rPr>
          <w:rFonts w:hint="eastAsia" w:ascii="宋体" w:hAnsi="宋体" w:cs="宋体"/>
          <w:bCs/>
        </w:rPr>
        <w:t>2.2.本次政府采购活动有关信息在浙江政府采购网公布，视同送达所有潜在投标人。</w:t>
      </w:r>
    </w:p>
    <w:p>
      <w:pPr>
        <w:spacing w:line="360" w:lineRule="auto"/>
        <w:ind w:firstLine="420" w:firstLineChars="200"/>
        <w:rPr>
          <w:rFonts w:ascii="宋体" w:hAnsi="宋体" w:cs="宋体"/>
          <w:bCs/>
        </w:rPr>
      </w:pPr>
      <w:r>
        <w:rPr>
          <w:rFonts w:hint="eastAsia" w:ascii="宋体" w:hAnsi="宋体" w:cs="宋体"/>
          <w:bCs/>
        </w:rPr>
        <w:t>2.3.特别提醒事项：</w:t>
      </w:r>
    </w:p>
    <w:p>
      <w:pPr>
        <w:spacing w:line="360" w:lineRule="auto"/>
        <w:ind w:firstLine="420" w:firstLineChars="200"/>
        <w:rPr>
          <w:rFonts w:ascii="宋体" w:hAnsi="宋体" w:cs="宋体"/>
        </w:rPr>
      </w:pPr>
      <w:r>
        <w:rPr>
          <w:rFonts w:hint="eastAsia" w:ascii="宋体" w:hAnsi="宋体" w:cs="宋体"/>
        </w:rPr>
        <w:t>（1）供应商应于提交投标文件截止时间前将电子加密投标文件上传到政府采购云平台</w:t>
      </w:r>
      <w:r>
        <w:fldChar w:fldCharType="begin"/>
      </w:r>
      <w:r>
        <w:instrText xml:space="preserve"> HYPERLINK "http://www.zcygov.cn/" </w:instrText>
      </w:r>
      <w:r>
        <w:fldChar w:fldCharType="separate"/>
      </w:r>
      <w:r>
        <w:rPr>
          <w:rFonts w:hint="eastAsia" w:ascii="宋体" w:hAnsi="宋体" w:cs="宋体"/>
        </w:rPr>
        <w:t>www.zcygov.cn</w:t>
      </w:r>
      <w:r>
        <w:rPr>
          <w:rFonts w:hint="eastAsia" w:ascii="宋体" w:hAnsi="宋体" w:cs="宋体"/>
        </w:rPr>
        <w:fldChar w:fldCharType="end"/>
      </w:r>
      <w:r>
        <w:rPr>
          <w:rFonts w:hint="eastAsia" w:ascii="宋体" w:hAnsi="宋体" w:cs="宋体"/>
        </w:rPr>
        <w:t>，未上传电子加密投标文件，视为供应商放弃投标。</w:t>
      </w:r>
    </w:p>
    <w:p>
      <w:pPr>
        <w:spacing w:line="360" w:lineRule="auto"/>
        <w:ind w:firstLine="420" w:firstLineChars="200"/>
        <w:jc w:val="left"/>
        <w:rPr>
          <w:rFonts w:ascii="宋体" w:hAnsi="宋体" w:cs="宋体"/>
        </w:rPr>
      </w:pPr>
      <w:r>
        <w:rPr>
          <w:rFonts w:hint="eastAsia" w:ascii="宋体" w:hAnsi="宋体" w:cs="宋体"/>
        </w:rPr>
        <w:t>（2）电子招投标有关事项说明：</w:t>
      </w:r>
    </w:p>
    <w:p>
      <w:pPr>
        <w:spacing w:line="360" w:lineRule="auto"/>
        <w:ind w:firstLine="420" w:firstLineChars="200"/>
        <w:jc w:val="left"/>
        <w:rPr>
          <w:rFonts w:ascii="宋体" w:hAnsi="宋体" w:cs="宋体"/>
        </w:rPr>
      </w:pPr>
      <w:r>
        <w:rPr>
          <w:rFonts w:hint="eastAsia" w:ascii="宋体" w:hAnsi="宋体" w:cs="宋体"/>
        </w:rPr>
        <w:t>①本项目通过“浙江政府采购网（http://zfcg.czt.zj.gov.cn）”实行电子投标，供应商须安装客户端软件，并按照采购文件和电子交易平台的要求制作投标文件。</w:t>
      </w:r>
    </w:p>
    <w:p>
      <w:pPr>
        <w:spacing w:line="360" w:lineRule="auto"/>
        <w:ind w:firstLine="420" w:firstLineChars="200"/>
        <w:jc w:val="left"/>
        <w:rPr>
          <w:rFonts w:ascii="宋体" w:hAnsi="宋体" w:cs="宋体"/>
        </w:rPr>
      </w:pPr>
      <w:r>
        <w:rPr>
          <w:rFonts w:hint="eastAsia" w:ascii="宋体" w:hAnsi="宋体" w:cs="宋体"/>
        </w:rPr>
        <w:t>客户端软件下载方式：供应商可通过“浙江政府采购网-下载专区-电子交易客户端”进行下载。</w:t>
      </w:r>
    </w:p>
    <w:p>
      <w:pPr>
        <w:widowControl/>
        <w:spacing w:line="360" w:lineRule="auto"/>
        <w:ind w:firstLine="420" w:firstLineChars="200"/>
        <w:rPr>
          <w:rFonts w:ascii="宋体" w:hAnsi="宋体" w:cs="宋体"/>
          <w:kern w:val="0"/>
        </w:rPr>
      </w:pPr>
      <w:r>
        <w:rPr>
          <w:rFonts w:hint="eastAsia" w:ascii="宋体" w:hAnsi="宋体" w:cs="宋体"/>
        </w:rPr>
        <w:t>②供应商须申领CA，CA申领及相关操作可参考“浙江政府采购网-下载专区-电子交易客户端-CA驱动和申领流程”。供应商在进行上述操作时，如遇技术问题可致电400-881-7190进行咨询。</w:t>
      </w:r>
    </w:p>
    <w:p>
      <w:pPr>
        <w:widowControl/>
        <w:spacing w:line="360" w:lineRule="auto"/>
        <w:rPr>
          <w:rFonts w:ascii="宋体" w:hAnsi="宋体" w:cs="宋体"/>
          <w:kern w:val="0"/>
        </w:rPr>
      </w:pPr>
      <w:r>
        <w:rPr>
          <w:rFonts w:hint="eastAsia" w:ascii="宋体" w:hAnsi="宋体" w:cs="宋体"/>
          <w:b/>
          <w:bCs/>
          <w:kern w:val="0"/>
        </w:rPr>
        <w:t>七、对本次采购提出询问、质疑、投诉，请按以下方式联系</w:t>
      </w:r>
    </w:p>
    <w:p>
      <w:pPr>
        <w:widowControl/>
        <w:spacing w:line="360" w:lineRule="auto"/>
        <w:jc w:val="left"/>
        <w:rPr>
          <w:rFonts w:ascii="宋体" w:hAnsi="宋体" w:cs="宋体"/>
          <w:kern w:val="0"/>
        </w:rPr>
      </w:pPr>
      <w:r>
        <w:rPr>
          <w:rFonts w:hint="eastAsia" w:ascii="宋体" w:hAnsi="宋体" w:cs="宋体"/>
          <w:kern w:val="0"/>
        </w:rPr>
        <w:t>    1.采购人信息</w:t>
      </w:r>
    </w:p>
    <w:p>
      <w:pPr>
        <w:widowControl/>
        <w:spacing w:line="360" w:lineRule="auto"/>
        <w:jc w:val="left"/>
        <w:rPr>
          <w:rFonts w:ascii="宋体" w:hAnsi="宋体" w:cs="宋体"/>
          <w:kern w:val="0"/>
        </w:rPr>
      </w:pPr>
      <w:r>
        <w:rPr>
          <w:rFonts w:hint="eastAsia" w:ascii="宋体" w:hAnsi="宋体" w:cs="宋体"/>
          <w:kern w:val="0"/>
        </w:rPr>
        <w:t>    名    称：丽水市中心医院 </w:t>
      </w:r>
    </w:p>
    <w:p>
      <w:pPr>
        <w:widowControl/>
        <w:spacing w:line="360" w:lineRule="auto"/>
        <w:jc w:val="left"/>
        <w:rPr>
          <w:rFonts w:ascii="宋体" w:hAnsi="宋体" w:cs="宋体"/>
          <w:kern w:val="0"/>
        </w:rPr>
      </w:pPr>
      <w:r>
        <w:rPr>
          <w:rFonts w:hint="eastAsia" w:ascii="宋体" w:hAnsi="宋体" w:cs="宋体"/>
          <w:kern w:val="0"/>
        </w:rPr>
        <w:t>    地    址：</w:t>
      </w:r>
      <w:r>
        <w:rPr>
          <w:rFonts w:hint="eastAsia" w:ascii="宋体" w:hAnsi="宋体" w:cs="宋体"/>
        </w:rPr>
        <w:t>丽水市莲都区括苍路289号</w:t>
      </w:r>
      <w:r>
        <w:rPr>
          <w:rFonts w:hint="eastAsia" w:ascii="宋体" w:hAnsi="宋体" w:cs="宋体"/>
          <w:kern w:val="0"/>
        </w:rPr>
        <w:t> </w:t>
      </w:r>
    </w:p>
    <w:p>
      <w:pPr>
        <w:widowControl/>
        <w:spacing w:line="360" w:lineRule="auto"/>
        <w:jc w:val="left"/>
        <w:rPr>
          <w:rFonts w:ascii="宋体" w:hAnsi="宋体" w:cs="宋体"/>
          <w:kern w:val="0"/>
        </w:rPr>
      </w:pPr>
      <w:r>
        <w:rPr>
          <w:rFonts w:hint="eastAsia" w:ascii="宋体" w:hAnsi="宋体" w:cs="宋体"/>
          <w:kern w:val="0"/>
        </w:rPr>
        <w:t>    传    真：/  </w:t>
      </w:r>
    </w:p>
    <w:p>
      <w:pPr>
        <w:widowControl/>
        <w:spacing w:line="360" w:lineRule="auto"/>
        <w:jc w:val="left"/>
        <w:rPr>
          <w:rFonts w:ascii="宋体" w:hAnsi="宋体" w:cs="宋体"/>
          <w:kern w:val="0"/>
        </w:rPr>
      </w:pPr>
      <w:r>
        <w:rPr>
          <w:rFonts w:hint="eastAsia" w:ascii="宋体" w:hAnsi="宋体" w:cs="宋体"/>
          <w:kern w:val="0"/>
        </w:rPr>
        <w:t>    项目联系人（询问）：</w:t>
      </w:r>
      <w:r>
        <w:rPr>
          <w:rFonts w:hint="eastAsia" w:ascii="宋体" w:hAnsi="宋体" w:cs="宋体"/>
        </w:rPr>
        <w:t>钟老师</w:t>
      </w:r>
    </w:p>
    <w:p>
      <w:pPr>
        <w:widowControl/>
        <w:spacing w:line="360" w:lineRule="auto"/>
        <w:jc w:val="left"/>
        <w:rPr>
          <w:rFonts w:ascii="宋体" w:hAnsi="宋体" w:cs="宋体"/>
          <w:kern w:val="0"/>
        </w:rPr>
      </w:pPr>
      <w:r>
        <w:rPr>
          <w:rFonts w:hint="eastAsia" w:ascii="宋体" w:hAnsi="宋体" w:cs="宋体"/>
          <w:kern w:val="0"/>
        </w:rPr>
        <w:t>    项目联系方式（询问）：</w:t>
      </w:r>
      <w:r>
        <w:rPr>
          <w:rFonts w:hint="eastAsia" w:ascii="宋体" w:hAnsi="宋体" w:cs="宋体"/>
        </w:rPr>
        <w:t>0578-2285462</w:t>
      </w:r>
    </w:p>
    <w:p>
      <w:pPr>
        <w:widowControl/>
        <w:spacing w:line="360" w:lineRule="auto"/>
        <w:jc w:val="left"/>
        <w:rPr>
          <w:rFonts w:ascii="宋体" w:hAnsi="宋体" w:cs="宋体"/>
          <w:kern w:val="0"/>
        </w:rPr>
      </w:pPr>
      <w:r>
        <w:rPr>
          <w:rFonts w:hint="eastAsia" w:ascii="宋体" w:hAnsi="宋体" w:cs="宋体"/>
          <w:kern w:val="0"/>
        </w:rPr>
        <w:t>    质疑联系人：</w:t>
      </w:r>
      <w:r>
        <w:rPr>
          <w:rFonts w:hint="eastAsia" w:ascii="宋体" w:hAnsi="宋体" w:cs="宋体"/>
        </w:rPr>
        <w:t>徐处</w:t>
      </w:r>
      <w:r>
        <w:rPr>
          <w:rFonts w:hint="eastAsia" w:ascii="宋体" w:hAnsi="宋体" w:cs="宋体"/>
          <w:kern w:val="0"/>
        </w:rPr>
        <w:t>      </w:t>
      </w:r>
    </w:p>
    <w:p>
      <w:pPr>
        <w:widowControl/>
        <w:spacing w:line="360" w:lineRule="auto"/>
        <w:jc w:val="left"/>
        <w:rPr>
          <w:rFonts w:ascii="宋体" w:hAnsi="宋体" w:cs="宋体"/>
          <w:kern w:val="0"/>
        </w:rPr>
      </w:pPr>
      <w:r>
        <w:rPr>
          <w:rFonts w:hint="eastAsia" w:ascii="宋体" w:hAnsi="宋体" w:cs="宋体"/>
          <w:kern w:val="0"/>
        </w:rPr>
        <w:t>    质疑联系方式：</w:t>
      </w:r>
      <w:r>
        <w:rPr>
          <w:rFonts w:hint="eastAsia" w:ascii="宋体" w:hAnsi="宋体" w:cs="宋体"/>
        </w:rPr>
        <w:t>0578-2285462</w:t>
      </w:r>
    </w:p>
    <w:p>
      <w:pPr>
        <w:widowControl/>
        <w:spacing w:line="360" w:lineRule="auto"/>
        <w:jc w:val="left"/>
        <w:rPr>
          <w:rFonts w:ascii="宋体" w:hAnsi="宋体" w:cs="宋体"/>
          <w:kern w:val="0"/>
        </w:rPr>
      </w:pPr>
      <w:r>
        <w:rPr>
          <w:rFonts w:hint="eastAsia" w:ascii="宋体" w:hAnsi="宋体" w:cs="宋体"/>
          <w:kern w:val="0"/>
        </w:rPr>
        <w:br w:type="textWrapping"/>
      </w:r>
      <w:r>
        <w:rPr>
          <w:rFonts w:hint="eastAsia" w:ascii="宋体" w:hAnsi="宋体" w:cs="宋体"/>
          <w:kern w:val="0"/>
        </w:rPr>
        <w:t>    2.采购代理机构信息            </w:t>
      </w:r>
    </w:p>
    <w:p>
      <w:pPr>
        <w:widowControl/>
        <w:spacing w:line="360" w:lineRule="auto"/>
        <w:jc w:val="left"/>
        <w:rPr>
          <w:rFonts w:ascii="宋体" w:hAnsi="宋体" w:cs="宋体"/>
          <w:kern w:val="0"/>
        </w:rPr>
      </w:pPr>
      <w:r>
        <w:rPr>
          <w:rFonts w:hint="eastAsia" w:ascii="宋体" w:hAnsi="宋体" w:cs="宋体"/>
          <w:kern w:val="0"/>
        </w:rPr>
        <w:t>    名    称：宁波中基国际招标有限公司             </w:t>
      </w:r>
    </w:p>
    <w:p>
      <w:pPr>
        <w:widowControl/>
        <w:spacing w:line="360" w:lineRule="auto"/>
        <w:jc w:val="left"/>
        <w:rPr>
          <w:rFonts w:ascii="宋体" w:hAnsi="宋体" w:cs="宋体"/>
          <w:kern w:val="0"/>
        </w:rPr>
      </w:pPr>
      <w:r>
        <w:rPr>
          <w:rFonts w:hint="eastAsia" w:ascii="宋体" w:hAnsi="宋体" w:cs="宋体"/>
          <w:kern w:val="0"/>
        </w:rPr>
        <w:t>    地    址：宁波市鄞州区天童南路666号中基大厦19楼             </w:t>
      </w:r>
    </w:p>
    <w:p>
      <w:pPr>
        <w:widowControl/>
        <w:spacing w:line="360" w:lineRule="auto"/>
        <w:jc w:val="left"/>
        <w:rPr>
          <w:rFonts w:ascii="宋体" w:hAnsi="宋体" w:cs="宋体"/>
          <w:kern w:val="0"/>
        </w:rPr>
      </w:pPr>
      <w:r>
        <w:rPr>
          <w:rFonts w:hint="eastAsia" w:ascii="宋体" w:hAnsi="宋体" w:cs="宋体"/>
          <w:kern w:val="0"/>
        </w:rPr>
        <w:t>    传    真：0574-87425386             </w:t>
      </w:r>
    </w:p>
    <w:p>
      <w:pPr>
        <w:widowControl/>
        <w:spacing w:line="360" w:lineRule="auto"/>
        <w:jc w:val="left"/>
        <w:rPr>
          <w:rFonts w:ascii="宋体" w:hAnsi="宋体" w:cs="宋体"/>
          <w:kern w:val="0"/>
        </w:rPr>
      </w:pPr>
      <w:r>
        <w:rPr>
          <w:rFonts w:hint="eastAsia" w:ascii="宋体" w:hAnsi="宋体" w:cs="宋体"/>
          <w:kern w:val="0"/>
        </w:rPr>
        <w:t>    项目联系人（询问）：单琛耘、杨未、戴蓓霞            </w:t>
      </w:r>
    </w:p>
    <w:p>
      <w:pPr>
        <w:widowControl/>
        <w:spacing w:line="360" w:lineRule="auto"/>
        <w:jc w:val="left"/>
        <w:rPr>
          <w:rFonts w:ascii="宋体" w:hAnsi="宋体" w:cs="宋体"/>
          <w:kern w:val="0"/>
        </w:rPr>
      </w:pPr>
      <w:r>
        <w:rPr>
          <w:rFonts w:hint="eastAsia" w:ascii="宋体" w:hAnsi="宋体" w:cs="宋体"/>
          <w:kern w:val="0"/>
        </w:rPr>
        <w:t>    项目联系方式（询问）：0574-88090150、0574-87425382  </w:t>
      </w:r>
    </w:p>
    <w:p>
      <w:pPr>
        <w:widowControl/>
        <w:spacing w:line="360" w:lineRule="auto"/>
        <w:jc w:val="left"/>
        <w:rPr>
          <w:rFonts w:ascii="宋体" w:hAnsi="宋体" w:cs="宋体"/>
          <w:kern w:val="0"/>
        </w:rPr>
      </w:pPr>
      <w:r>
        <w:rPr>
          <w:rFonts w:hint="eastAsia" w:ascii="宋体" w:hAnsi="宋体" w:cs="宋体"/>
          <w:kern w:val="0"/>
        </w:rPr>
        <w:t>    质疑联系人：蒋海佳             </w:t>
      </w:r>
    </w:p>
    <w:p>
      <w:pPr>
        <w:widowControl/>
        <w:spacing w:line="360" w:lineRule="auto"/>
        <w:jc w:val="left"/>
        <w:rPr>
          <w:rFonts w:ascii="宋体" w:hAnsi="宋体" w:cs="宋体"/>
          <w:kern w:val="0"/>
        </w:rPr>
      </w:pPr>
      <w:r>
        <w:rPr>
          <w:rFonts w:hint="eastAsia" w:ascii="宋体" w:hAnsi="宋体" w:cs="宋体"/>
          <w:kern w:val="0"/>
        </w:rPr>
        <w:t>    质疑联系方式：0574-87423685　　　　　     </w:t>
      </w:r>
    </w:p>
    <w:p>
      <w:pPr>
        <w:widowControl/>
        <w:spacing w:line="360" w:lineRule="auto"/>
        <w:jc w:val="left"/>
        <w:rPr>
          <w:rFonts w:ascii="宋体" w:hAnsi="宋体" w:cs="宋体"/>
          <w:kern w:val="0"/>
        </w:rPr>
      </w:pPr>
      <w:r>
        <w:rPr>
          <w:rFonts w:hint="eastAsia" w:ascii="宋体" w:hAnsi="宋体" w:cs="宋体"/>
          <w:kern w:val="0"/>
        </w:rPr>
        <w:t>    </w:t>
      </w:r>
      <w:r>
        <w:rPr>
          <w:rFonts w:hint="eastAsia" w:ascii="宋体" w:hAnsi="宋体" w:cs="宋体"/>
          <w:kern w:val="0"/>
        </w:rPr>
        <w:br w:type="textWrapping"/>
      </w:r>
      <w:r>
        <w:rPr>
          <w:rFonts w:hint="eastAsia" w:ascii="宋体" w:hAnsi="宋体" w:cs="宋体"/>
          <w:kern w:val="0"/>
        </w:rPr>
        <w:t>    3.同级政府采购监督管理部门            </w:t>
      </w:r>
    </w:p>
    <w:p>
      <w:pPr>
        <w:widowControl/>
        <w:spacing w:line="360" w:lineRule="auto"/>
        <w:jc w:val="left"/>
        <w:rPr>
          <w:rFonts w:ascii="宋体" w:hAnsi="宋体" w:cs="宋体"/>
          <w:kern w:val="0"/>
        </w:rPr>
      </w:pPr>
      <w:r>
        <w:rPr>
          <w:rFonts w:hint="eastAsia" w:ascii="宋体" w:hAnsi="宋体" w:cs="宋体"/>
          <w:kern w:val="0"/>
        </w:rPr>
        <w:t>    名    称：丽水市财政局政府采购监管处             </w:t>
      </w:r>
    </w:p>
    <w:p>
      <w:pPr>
        <w:widowControl/>
        <w:spacing w:line="360" w:lineRule="auto"/>
        <w:jc w:val="left"/>
        <w:rPr>
          <w:rFonts w:ascii="宋体" w:hAnsi="宋体" w:cs="宋体"/>
          <w:kern w:val="0"/>
        </w:rPr>
      </w:pPr>
      <w:r>
        <w:rPr>
          <w:rFonts w:hint="eastAsia" w:ascii="宋体" w:hAnsi="宋体" w:cs="宋体"/>
          <w:kern w:val="0"/>
        </w:rPr>
        <w:t>    地    址：丽水市莲都区北苑路190号             </w:t>
      </w:r>
    </w:p>
    <w:p>
      <w:pPr>
        <w:widowControl/>
        <w:spacing w:line="360" w:lineRule="auto"/>
        <w:jc w:val="left"/>
        <w:rPr>
          <w:rFonts w:ascii="宋体" w:hAnsi="宋体" w:cs="宋体"/>
          <w:kern w:val="0"/>
        </w:rPr>
      </w:pPr>
      <w:r>
        <w:rPr>
          <w:rFonts w:hint="eastAsia" w:ascii="宋体" w:hAnsi="宋体" w:cs="宋体"/>
          <w:kern w:val="0"/>
        </w:rPr>
        <w:t>    传     真：0578-2669165             </w:t>
      </w:r>
    </w:p>
    <w:p>
      <w:pPr>
        <w:widowControl/>
        <w:spacing w:line="360" w:lineRule="auto"/>
        <w:jc w:val="left"/>
        <w:rPr>
          <w:rFonts w:ascii="宋体" w:hAnsi="宋体" w:cs="宋体"/>
          <w:kern w:val="0"/>
        </w:rPr>
      </w:pPr>
      <w:r>
        <w:rPr>
          <w:rFonts w:hint="eastAsia" w:ascii="宋体" w:hAnsi="宋体" w:cs="宋体"/>
          <w:kern w:val="0"/>
        </w:rPr>
        <w:t>    联系人 ：吴先生、叶先生           </w:t>
      </w:r>
    </w:p>
    <w:p>
      <w:pPr>
        <w:widowControl/>
        <w:spacing w:line="360" w:lineRule="auto"/>
        <w:jc w:val="left"/>
        <w:rPr>
          <w:rFonts w:ascii="宋体" w:hAnsi="宋体" w:cs="宋体"/>
          <w:kern w:val="0"/>
        </w:rPr>
      </w:pPr>
      <w:r>
        <w:rPr>
          <w:rFonts w:hint="eastAsia" w:ascii="宋体" w:hAnsi="宋体" w:cs="宋体"/>
          <w:kern w:val="0"/>
        </w:rPr>
        <w:t>    监督投诉电话：0578-2669165           </w:t>
      </w:r>
      <w:r>
        <w:rPr>
          <w:rFonts w:hint="eastAsia" w:ascii="宋体" w:hAnsi="宋体" w:cs="宋体"/>
          <w:kern w:val="0"/>
        </w:rPr>
        <w:br w:type="textWrapping"/>
      </w:r>
      <w:r>
        <w:rPr>
          <w:rFonts w:hint="eastAsia" w:ascii="宋体" w:hAnsi="宋体" w:cs="宋体"/>
          <w:kern w:val="0"/>
        </w:rPr>
        <w:t>         </w:t>
      </w:r>
    </w:p>
    <w:p>
      <w:pPr>
        <w:widowControl/>
        <w:spacing w:line="360" w:lineRule="auto"/>
        <w:jc w:val="left"/>
        <w:rPr>
          <w:rFonts w:ascii="宋体" w:hAnsi="宋体" w:cs="宋体"/>
          <w:kern w:val="0"/>
        </w:rPr>
      </w:pPr>
    </w:p>
    <w:p>
      <w:pPr>
        <w:widowControl/>
        <w:spacing w:line="360" w:lineRule="auto"/>
        <w:ind w:firstLine="420" w:firstLineChars="200"/>
        <w:jc w:val="left"/>
        <w:rPr>
          <w:rFonts w:ascii="宋体" w:hAnsi="宋体" w:cs="宋体"/>
          <w:kern w:val="0"/>
        </w:rPr>
      </w:pPr>
      <w:r>
        <w:rPr>
          <w:rFonts w:hint="eastAsia" w:ascii="宋体" w:hAnsi="宋体" w:cs="宋体"/>
          <w:kern w:val="0"/>
        </w:rPr>
        <w:t>若对项目采购电子交易系统操作有疑问，可登录政采云（https://www.zcygov.cn/），点击右侧咨询小采，获取采小蜜智能服务管家帮助，或拨打政采云服务热线400-881-7190获取热线服务帮助。       </w:t>
      </w:r>
    </w:p>
    <w:p>
      <w:pPr>
        <w:widowControl/>
        <w:spacing w:line="360" w:lineRule="auto"/>
        <w:ind w:firstLine="420" w:firstLineChars="200"/>
        <w:jc w:val="left"/>
        <w:rPr>
          <w:rFonts w:ascii="宋体" w:hAnsi="宋体" w:cs="宋体"/>
        </w:rPr>
      </w:pPr>
      <w:r>
        <w:rPr>
          <w:rFonts w:hint="eastAsia" w:ascii="宋体" w:hAnsi="宋体" w:cs="宋体"/>
          <w:kern w:val="0"/>
        </w:rPr>
        <w:t>CA问题联系电话（人工）：汇信CA 400-888-4636；天谷CA 400-087-8198。</w:t>
      </w:r>
    </w:p>
    <w:p>
      <w:pPr>
        <w:pStyle w:val="3"/>
        <w:rPr>
          <w:rFonts w:ascii="宋体" w:cs="宋体"/>
          <w:color w:val="auto"/>
        </w:rPr>
      </w:pPr>
      <w:bookmarkStart w:id="3" w:name="_Toc47388280"/>
    </w:p>
    <w:p>
      <w:pPr>
        <w:pStyle w:val="3"/>
        <w:rPr>
          <w:rFonts w:ascii="宋体" w:cs="宋体"/>
          <w:color w:val="auto"/>
        </w:rPr>
        <w:sectPr>
          <w:footerReference r:id="rId3" w:type="default"/>
          <w:pgSz w:w="11906" w:h="16838"/>
          <w:pgMar w:top="1474" w:right="1797" w:bottom="1247" w:left="1797" w:header="851" w:footer="851" w:gutter="0"/>
          <w:cols w:space="720" w:num="1"/>
          <w:docGrid w:type="lines" w:linePitch="312" w:charSpace="0"/>
        </w:sectPr>
      </w:pPr>
    </w:p>
    <w:p>
      <w:pPr>
        <w:pStyle w:val="3"/>
        <w:rPr>
          <w:rFonts w:ascii="宋体" w:cs="宋体"/>
          <w:color w:val="auto"/>
        </w:rPr>
      </w:pPr>
      <w:r>
        <w:rPr>
          <w:rFonts w:hint="eastAsia" w:ascii="宋体" w:cs="宋体"/>
          <w:color w:val="auto"/>
        </w:rPr>
        <w:t>第二章  招标需求</w:t>
      </w:r>
      <w:bookmarkEnd w:id="3"/>
    </w:p>
    <w:p>
      <w:pPr>
        <w:snapToGrid w:val="0"/>
        <w:spacing w:line="400" w:lineRule="exact"/>
        <w:ind w:left="238"/>
        <w:jc w:val="center"/>
        <w:outlineLvl w:val="0"/>
        <w:rPr>
          <w:rFonts w:ascii="宋体" w:hAnsi="宋体" w:cs="宋体"/>
          <w:b/>
          <w:bCs/>
          <w:sz w:val="30"/>
          <w:szCs w:val="30"/>
        </w:rPr>
      </w:pPr>
      <w:bookmarkStart w:id="4" w:name="_Toc47388283"/>
      <w:r>
        <w:rPr>
          <w:rFonts w:hint="eastAsia" w:ascii="宋体" w:hAnsi="宋体" w:cs="宋体"/>
          <w:b/>
          <w:bCs/>
          <w:sz w:val="30"/>
          <w:szCs w:val="30"/>
        </w:rPr>
        <w:t>前附表</w:t>
      </w:r>
      <w:bookmarkEnd w:id="4"/>
    </w:p>
    <w:tbl>
      <w:tblPr>
        <w:tblStyle w:val="48"/>
        <w:tblW w:w="0" w:type="auto"/>
        <w:tblInd w:w="1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95"/>
        <w:gridCol w:w="4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szCs w:val="28"/>
              </w:rPr>
            </w:pPr>
            <w:bookmarkStart w:id="5" w:name="_Toc47388284"/>
            <w:r>
              <w:rPr>
                <w:rFonts w:hint="eastAsia" w:ascii="宋体" w:hAnsi="宋体" w:cs="宋体"/>
                <w:b/>
                <w:szCs w:val="28"/>
              </w:rPr>
              <w:t>序号</w:t>
            </w:r>
            <w:bookmarkEnd w:id="5"/>
          </w:p>
        </w:tc>
        <w:tc>
          <w:tcPr>
            <w:tcW w:w="3495" w:type="dxa"/>
          </w:tcPr>
          <w:p>
            <w:pPr>
              <w:spacing w:line="400" w:lineRule="exact"/>
              <w:jc w:val="center"/>
              <w:outlineLvl w:val="1"/>
              <w:rPr>
                <w:rFonts w:ascii="宋体" w:hAnsi="宋体" w:cs="宋体"/>
                <w:b/>
                <w:szCs w:val="28"/>
              </w:rPr>
            </w:pPr>
            <w:bookmarkStart w:id="6" w:name="_Toc47388285"/>
            <w:r>
              <w:rPr>
                <w:rFonts w:hint="eastAsia" w:ascii="宋体" w:hAnsi="宋体" w:cs="宋体"/>
                <w:b/>
                <w:szCs w:val="28"/>
              </w:rPr>
              <w:t>子项</w:t>
            </w:r>
            <w:bookmarkEnd w:id="6"/>
          </w:p>
        </w:tc>
        <w:tc>
          <w:tcPr>
            <w:tcW w:w="4095" w:type="dxa"/>
          </w:tcPr>
          <w:p>
            <w:pPr>
              <w:spacing w:line="400" w:lineRule="exact"/>
              <w:jc w:val="center"/>
              <w:outlineLvl w:val="1"/>
              <w:rPr>
                <w:rFonts w:ascii="宋体" w:hAnsi="宋体" w:cs="宋体"/>
                <w:b/>
                <w:szCs w:val="28"/>
              </w:rPr>
            </w:pPr>
            <w:bookmarkStart w:id="7" w:name="_Toc47388286"/>
            <w:r>
              <w:rPr>
                <w:rFonts w:hint="eastAsia" w:ascii="宋体" w:hAnsi="宋体" w:cs="宋体"/>
                <w:b/>
                <w:szCs w:val="28"/>
              </w:rPr>
              <w:t>招标需求</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05" w:type="dxa"/>
            <w:vAlign w:val="center"/>
          </w:tcPr>
          <w:p>
            <w:pPr>
              <w:spacing w:line="400" w:lineRule="exact"/>
              <w:jc w:val="center"/>
              <w:outlineLvl w:val="1"/>
              <w:rPr>
                <w:rFonts w:ascii="宋体" w:hAnsi="宋体" w:cs="宋体"/>
                <w:b/>
                <w:szCs w:val="28"/>
              </w:rPr>
            </w:pPr>
            <w:bookmarkStart w:id="8" w:name="_Toc47388287"/>
            <w:r>
              <w:rPr>
                <w:rFonts w:hint="eastAsia" w:ascii="宋体" w:hAnsi="宋体" w:cs="宋体"/>
                <w:b/>
                <w:szCs w:val="28"/>
              </w:rPr>
              <w:t>一</w:t>
            </w:r>
            <w:bookmarkEnd w:id="8"/>
          </w:p>
        </w:tc>
        <w:tc>
          <w:tcPr>
            <w:tcW w:w="3495" w:type="dxa"/>
            <w:vAlign w:val="center"/>
          </w:tcPr>
          <w:p>
            <w:pPr>
              <w:spacing w:line="400" w:lineRule="exact"/>
              <w:outlineLvl w:val="1"/>
              <w:rPr>
                <w:rFonts w:ascii="宋体" w:hAnsi="宋体" w:cs="宋体"/>
                <w:bCs/>
                <w:szCs w:val="28"/>
              </w:rPr>
            </w:pPr>
            <w:bookmarkStart w:id="9" w:name="_Toc47388288"/>
            <w:r>
              <w:rPr>
                <w:rFonts w:hint="eastAsia" w:ascii="宋体" w:hAnsi="宋体" w:cs="宋体"/>
                <w:bCs/>
                <w:szCs w:val="28"/>
              </w:rPr>
              <w:t>采购标的需实现的功能或者目标，为落实政府采购需满足的要求</w:t>
            </w:r>
            <w:bookmarkEnd w:id="9"/>
          </w:p>
        </w:tc>
        <w:tc>
          <w:tcPr>
            <w:tcW w:w="4095" w:type="dxa"/>
            <w:vAlign w:val="center"/>
          </w:tcPr>
          <w:p>
            <w:pPr>
              <w:spacing w:line="400" w:lineRule="exact"/>
              <w:outlineLvl w:val="1"/>
              <w:rPr>
                <w:rFonts w:ascii="宋体" w:hAnsi="宋体" w:cs="宋体"/>
                <w:b/>
                <w:szCs w:val="28"/>
              </w:rPr>
            </w:pPr>
            <w:bookmarkStart w:id="10" w:name="_Toc47388289"/>
            <w:r>
              <w:rPr>
                <w:rFonts w:hint="eastAsia" w:ascii="宋体" w:hAnsi="宋体" w:cs="宋体"/>
              </w:rPr>
              <w:t>详见</w:t>
            </w:r>
            <w:r>
              <w:rPr>
                <w:rFonts w:hint="eastAsia" w:ascii="宋体" w:hAnsi="宋体" w:cs="宋体"/>
                <w:bCs/>
                <w:szCs w:val="28"/>
              </w:rPr>
              <w:t>技术需求</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szCs w:val="28"/>
              </w:rPr>
            </w:pPr>
            <w:bookmarkStart w:id="11" w:name="_Toc47388290"/>
            <w:r>
              <w:rPr>
                <w:rFonts w:hint="eastAsia" w:ascii="宋体" w:hAnsi="宋体" w:cs="宋体"/>
                <w:b/>
                <w:szCs w:val="28"/>
              </w:rPr>
              <w:t>二</w:t>
            </w:r>
            <w:bookmarkEnd w:id="11"/>
          </w:p>
        </w:tc>
        <w:tc>
          <w:tcPr>
            <w:tcW w:w="3495" w:type="dxa"/>
            <w:vAlign w:val="center"/>
          </w:tcPr>
          <w:p>
            <w:pPr>
              <w:spacing w:line="400" w:lineRule="exact"/>
              <w:outlineLvl w:val="1"/>
              <w:rPr>
                <w:rFonts w:ascii="宋体" w:hAnsi="宋体" w:cs="宋体"/>
                <w:bCs/>
                <w:szCs w:val="28"/>
              </w:rPr>
            </w:pPr>
            <w:bookmarkStart w:id="12" w:name="_Toc47388291"/>
            <w:r>
              <w:rPr>
                <w:rFonts w:hint="eastAsia" w:ascii="宋体" w:hAnsi="宋体" w:cs="宋体"/>
                <w:bCs/>
                <w:szCs w:val="28"/>
              </w:rPr>
              <w:t>采购标的需执行的国家相关标准、行业标准、地方标准或者其他标准规范</w:t>
            </w:r>
            <w:bookmarkEnd w:id="12"/>
          </w:p>
        </w:tc>
        <w:tc>
          <w:tcPr>
            <w:tcW w:w="4095" w:type="dxa"/>
            <w:vAlign w:val="center"/>
          </w:tcPr>
          <w:p>
            <w:pPr>
              <w:pStyle w:val="25"/>
              <w:snapToGrid w:val="0"/>
              <w:spacing w:before="0" w:beforeLines="0" w:after="0" w:afterLines="0" w:line="360" w:lineRule="auto"/>
              <w:rPr>
                <w:rFonts w:hAnsi="宋体" w:cs="宋体"/>
                <w:sz w:val="21"/>
              </w:rPr>
            </w:pPr>
            <w:r>
              <w:rPr>
                <w:rFonts w:hint="eastAsia" w:hAnsi="宋体" w:cs="宋体"/>
                <w:sz w:val="21"/>
              </w:rPr>
              <w:t>由投标人提供的所有产品和服务必须符合下列规范、条例及标准，并不限于下列规范、条例及标准：</w:t>
            </w:r>
          </w:p>
          <w:p>
            <w:pPr>
              <w:pStyle w:val="25"/>
              <w:snapToGrid w:val="0"/>
              <w:spacing w:before="0" w:beforeLines="0" w:after="0" w:afterLines="0" w:line="360" w:lineRule="auto"/>
              <w:rPr>
                <w:rFonts w:hAnsi="宋体" w:cs="宋体"/>
                <w:sz w:val="21"/>
              </w:rPr>
            </w:pPr>
            <w:r>
              <w:rPr>
                <w:rFonts w:hint="eastAsia" w:hAnsi="宋体" w:cs="宋体"/>
                <w:sz w:val="21"/>
              </w:rPr>
              <w:t>2.1中华人民共和国有关技术和卫生标准</w:t>
            </w:r>
          </w:p>
          <w:p>
            <w:pPr>
              <w:pStyle w:val="25"/>
              <w:snapToGrid w:val="0"/>
              <w:spacing w:before="0" w:beforeLines="0" w:after="0" w:afterLines="0" w:line="360" w:lineRule="auto"/>
              <w:rPr>
                <w:rFonts w:hAnsi="宋体" w:cs="宋体"/>
                <w:sz w:val="21"/>
              </w:rPr>
            </w:pPr>
            <w:r>
              <w:rPr>
                <w:rFonts w:hint="eastAsia" w:hAnsi="宋体" w:cs="宋体"/>
                <w:sz w:val="21"/>
              </w:rPr>
              <w:t>2.2由招标人认可的有关国家权威标准</w:t>
            </w:r>
          </w:p>
          <w:p>
            <w:pPr>
              <w:spacing w:line="400" w:lineRule="exact"/>
              <w:outlineLvl w:val="1"/>
              <w:rPr>
                <w:rFonts w:ascii="宋体" w:hAnsi="宋体" w:cs="宋体"/>
                <w:b/>
                <w:szCs w:val="28"/>
              </w:rPr>
            </w:pPr>
            <w:bookmarkStart w:id="13" w:name="_Toc47388292"/>
            <w:r>
              <w:rPr>
                <w:rFonts w:hint="eastAsia" w:ascii="宋体" w:hAnsi="宋体" w:cs="宋体"/>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1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
                <w:szCs w:val="28"/>
              </w:rPr>
            </w:pPr>
            <w:bookmarkStart w:id="14" w:name="_Toc47388293"/>
            <w:r>
              <w:rPr>
                <w:rFonts w:hint="eastAsia" w:ascii="宋体" w:hAnsi="宋体" w:cs="宋体"/>
                <w:b/>
                <w:szCs w:val="28"/>
              </w:rPr>
              <w:t>三</w:t>
            </w:r>
            <w:bookmarkEnd w:id="14"/>
          </w:p>
        </w:tc>
        <w:tc>
          <w:tcPr>
            <w:tcW w:w="3495" w:type="dxa"/>
            <w:vAlign w:val="center"/>
          </w:tcPr>
          <w:p>
            <w:pPr>
              <w:spacing w:line="400" w:lineRule="exact"/>
              <w:outlineLvl w:val="1"/>
              <w:rPr>
                <w:rFonts w:ascii="宋体" w:hAnsi="宋体" w:cs="宋体"/>
                <w:bCs/>
                <w:szCs w:val="28"/>
              </w:rPr>
            </w:pPr>
            <w:bookmarkStart w:id="15" w:name="_Toc47388294"/>
            <w:r>
              <w:rPr>
                <w:rFonts w:hint="eastAsia" w:ascii="宋体" w:hAnsi="宋体" w:cs="宋体"/>
                <w:bCs/>
                <w:szCs w:val="28"/>
              </w:rPr>
              <w:t>采购标的需满足的质量、安全、技术规格、物理特性等要求</w:t>
            </w:r>
            <w:bookmarkEnd w:id="15"/>
          </w:p>
        </w:tc>
        <w:tc>
          <w:tcPr>
            <w:tcW w:w="4095" w:type="dxa"/>
            <w:vAlign w:val="center"/>
          </w:tcPr>
          <w:p>
            <w:pPr>
              <w:spacing w:line="400" w:lineRule="exact"/>
              <w:outlineLvl w:val="1"/>
              <w:rPr>
                <w:rFonts w:ascii="宋体" w:hAnsi="宋体" w:cs="宋体"/>
                <w:b/>
                <w:szCs w:val="28"/>
              </w:rPr>
            </w:pPr>
            <w:bookmarkStart w:id="16" w:name="_Toc47388295"/>
            <w:r>
              <w:rPr>
                <w:rFonts w:hint="eastAsia" w:ascii="宋体" w:hAnsi="宋体" w:cs="宋体"/>
              </w:rPr>
              <w:t>详见</w:t>
            </w:r>
            <w:r>
              <w:rPr>
                <w:rFonts w:hint="eastAsia" w:ascii="宋体" w:hAnsi="宋体" w:cs="宋体"/>
                <w:bCs/>
                <w:szCs w:val="28"/>
              </w:rPr>
              <w:t>技术需求</w:t>
            </w:r>
            <w:bookmarkEnd w:id="1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Cs/>
                <w:szCs w:val="28"/>
              </w:rPr>
            </w:pPr>
            <w:bookmarkStart w:id="17" w:name="_Toc47388296"/>
            <w:r>
              <w:rPr>
                <w:rFonts w:hint="eastAsia" w:ascii="宋体" w:hAnsi="宋体" w:cs="宋体"/>
                <w:bCs/>
                <w:szCs w:val="28"/>
              </w:rPr>
              <w:t>四</w:t>
            </w:r>
            <w:bookmarkEnd w:id="17"/>
          </w:p>
        </w:tc>
        <w:tc>
          <w:tcPr>
            <w:tcW w:w="3495" w:type="dxa"/>
            <w:vAlign w:val="center"/>
          </w:tcPr>
          <w:p>
            <w:pPr>
              <w:spacing w:line="400" w:lineRule="exact"/>
              <w:outlineLvl w:val="1"/>
              <w:rPr>
                <w:rFonts w:ascii="宋体" w:hAnsi="宋体" w:cs="宋体"/>
                <w:bCs/>
                <w:szCs w:val="28"/>
              </w:rPr>
            </w:pPr>
            <w:bookmarkStart w:id="18" w:name="_Toc47388297"/>
            <w:r>
              <w:rPr>
                <w:rFonts w:hint="eastAsia" w:ascii="宋体" w:hAnsi="宋体" w:cs="宋体"/>
                <w:bCs/>
                <w:szCs w:val="28"/>
              </w:rPr>
              <w:t>采购标的的数量、采购项目交付或者实施的时间和地点</w:t>
            </w:r>
            <w:bookmarkEnd w:id="18"/>
          </w:p>
        </w:tc>
        <w:tc>
          <w:tcPr>
            <w:tcW w:w="4095" w:type="dxa"/>
            <w:vAlign w:val="center"/>
          </w:tcPr>
          <w:p>
            <w:pPr>
              <w:spacing w:line="400" w:lineRule="exact"/>
              <w:outlineLvl w:val="1"/>
              <w:rPr>
                <w:rFonts w:ascii="宋体" w:hAnsi="宋体" w:cs="宋体"/>
                <w:b/>
                <w:szCs w:val="28"/>
              </w:rPr>
            </w:pPr>
            <w:bookmarkStart w:id="19" w:name="_Toc47388298"/>
            <w:r>
              <w:rPr>
                <w:rFonts w:hint="eastAsia" w:ascii="宋体" w:hAnsi="宋体" w:cs="宋体"/>
              </w:rPr>
              <w:t>详见</w:t>
            </w:r>
            <w:r>
              <w:rPr>
                <w:rFonts w:hint="eastAsia" w:ascii="宋体" w:hAnsi="宋体" w:cs="宋体"/>
                <w:bCs/>
                <w:szCs w:val="28"/>
              </w:rPr>
              <w:t>商务需求</w:t>
            </w:r>
            <w:bookmarkEnd w:id="1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Cs/>
                <w:szCs w:val="28"/>
              </w:rPr>
            </w:pPr>
            <w:bookmarkStart w:id="20" w:name="_Toc47388299"/>
            <w:r>
              <w:rPr>
                <w:rFonts w:hint="eastAsia" w:ascii="宋体" w:hAnsi="宋体" w:cs="宋体"/>
                <w:bCs/>
                <w:szCs w:val="28"/>
              </w:rPr>
              <w:t>五</w:t>
            </w:r>
            <w:bookmarkEnd w:id="20"/>
          </w:p>
        </w:tc>
        <w:tc>
          <w:tcPr>
            <w:tcW w:w="3495" w:type="dxa"/>
            <w:vAlign w:val="center"/>
          </w:tcPr>
          <w:p>
            <w:pPr>
              <w:spacing w:line="400" w:lineRule="exact"/>
              <w:outlineLvl w:val="1"/>
              <w:rPr>
                <w:rFonts w:ascii="宋体" w:hAnsi="宋体" w:cs="宋体"/>
                <w:bCs/>
                <w:szCs w:val="28"/>
              </w:rPr>
            </w:pPr>
            <w:bookmarkStart w:id="21" w:name="_Toc47388300"/>
            <w:r>
              <w:rPr>
                <w:rFonts w:hint="eastAsia" w:ascii="宋体" w:hAnsi="宋体" w:cs="宋体"/>
                <w:bCs/>
                <w:szCs w:val="28"/>
              </w:rPr>
              <w:t>采购标的需满足的服务标准、期限、效率等要求</w:t>
            </w:r>
            <w:bookmarkEnd w:id="21"/>
          </w:p>
        </w:tc>
        <w:tc>
          <w:tcPr>
            <w:tcW w:w="4095" w:type="dxa"/>
            <w:vAlign w:val="center"/>
          </w:tcPr>
          <w:p>
            <w:pPr>
              <w:spacing w:line="400" w:lineRule="exact"/>
              <w:outlineLvl w:val="1"/>
              <w:rPr>
                <w:rFonts w:ascii="宋体" w:hAnsi="宋体" w:cs="宋体"/>
                <w:b/>
                <w:szCs w:val="28"/>
              </w:rPr>
            </w:pPr>
            <w:bookmarkStart w:id="22" w:name="_Toc47388301"/>
            <w:r>
              <w:rPr>
                <w:rFonts w:hint="eastAsia" w:ascii="宋体" w:hAnsi="宋体" w:cs="宋体"/>
              </w:rPr>
              <w:t>详见</w:t>
            </w:r>
            <w:r>
              <w:rPr>
                <w:rFonts w:hint="eastAsia" w:ascii="宋体" w:hAnsi="宋体" w:cs="宋体"/>
                <w:bCs/>
                <w:szCs w:val="28"/>
              </w:rPr>
              <w:t>商务需求</w:t>
            </w:r>
            <w:bookmarkEnd w:id="2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Cs/>
                <w:szCs w:val="28"/>
              </w:rPr>
            </w:pPr>
            <w:bookmarkStart w:id="23" w:name="_Toc47388302"/>
            <w:r>
              <w:rPr>
                <w:rFonts w:hint="eastAsia" w:ascii="宋体" w:hAnsi="宋体" w:cs="宋体"/>
                <w:bCs/>
                <w:szCs w:val="28"/>
              </w:rPr>
              <w:t>六</w:t>
            </w:r>
            <w:bookmarkEnd w:id="23"/>
          </w:p>
        </w:tc>
        <w:tc>
          <w:tcPr>
            <w:tcW w:w="3495" w:type="dxa"/>
            <w:vAlign w:val="center"/>
          </w:tcPr>
          <w:p>
            <w:pPr>
              <w:spacing w:line="400" w:lineRule="exact"/>
              <w:outlineLvl w:val="1"/>
              <w:rPr>
                <w:rFonts w:ascii="宋体" w:hAnsi="宋体" w:cs="宋体"/>
                <w:bCs/>
                <w:szCs w:val="28"/>
              </w:rPr>
            </w:pPr>
            <w:bookmarkStart w:id="24" w:name="_Toc47388303"/>
            <w:r>
              <w:rPr>
                <w:rFonts w:hint="eastAsia" w:ascii="宋体" w:hAnsi="宋体" w:cs="宋体"/>
                <w:bCs/>
                <w:szCs w:val="28"/>
              </w:rPr>
              <w:t>采购标的的验收标准</w:t>
            </w:r>
            <w:bookmarkEnd w:id="24"/>
          </w:p>
        </w:tc>
        <w:tc>
          <w:tcPr>
            <w:tcW w:w="4095" w:type="dxa"/>
            <w:vAlign w:val="center"/>
          </w:tcPr>
          <w:p>
            <w:pPr>
              <w:spacing w:line="400" w:lineRule="exact"/>
              <w:outlineLvl w:val="1"/>
              <w:rPr>
                <w:rFonts w:ascii="宋体" w:hAnsi="宋体" w:cs="宋体"/>
                <w:bCs/>
                <w:szCs w:val="28"/>
              </w:rPr>
            </w:pPr>
            <w:bookmarkStart w:id="25" w:name="_Toc47388304"/>
            <w:r>
              <w:rPr>
                <w:rFonts w:hint="eastAsia" w:ascii="宋体" w:hAnsi="宋体" w:cs="宋体"/>
              </w:rPr>
              <w:t>详见</w:t>
            </w:r>
            <w:r>
              <w:rPr>
                <w:rFonts w:hint="eastAsia" w:ascii="宋体" w:hAnsi="宋体" w:cs="宋体"/>
                <w:bCs/>
                <w:szCs w:val="28"/>
              </w:rPr>
              <w:t>技术需求</w:t>
            </w:r>
            <w:bookmarkEnd w:id="2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Cs/>
                <w:szCs w:val="28"/>
              </w:rPr>
            </w:pPr>
            <w:bookmarkStart w:id="26" w:name="_Toc47388305"/>
            <w:r>
              <w:rPr>
                <w:rFonts w:hint="eastAsia" w:ascii="宋体" w:hAnsi="宋体" w:cs="宋体"/>
                <w:bCs/>
                <w:szCs w:val="28"/>
              </w:rPr>
              <w:t>七</w:t>
            </w:r>
            <w:bookmarkEnd w:id="26"/>
          </w:p>
        </w:tc>
        <w:tc>
          <w:tcPr>
            <w:tcW w:w="3495" w:type="dxa"/>
            <w:vAlign w:val="center"/>
          </w:tcPr>
          <w:p>
            <w:pPr>
              <w:spacing w:line="400" w:lineRule="exact"/>
              <w:outlineLvl w:val="1"/>
              <w:rPr>
                <w:rFonts w:ascii="宋体" w:hAnsi="宋体" w:cs="宋体"/>
                <w:bCs/>
                <w:szCs w:val="28"/>
              </w:rPr>
            </w:pPr>
            <w:bookmarkStart w:id="27" w:name="_Toc47388306"/>
            <w:r>
              <w:rPr>
                <w:rFonts w:hint="eastAsia" w:ascii="宋体" w:hAnsi="宋体" w:cs="宋体"/>
                <w:bCs/>
                <w:szCs w:val="28"/>
              </w:rPr>
              <w:t>采购标的的其他技术、服务等要求</w:t>
            </w:r>
            <w:bookmarkEnd w:id="27"/>
          </w:p>
        </w:tc>
        <w:tc>
          <w:tcPr>
            <w:tcW w:w="4095" w:type="dxa"/>
            <w:vAlign w:val="center"/>
          </w:tcPr>
          <w:p>
            <w:pPr>
              <w:spacing w:line="400" w:lineRule="exact"/>
              <w:outlineLvl w:val="1"/>
              <w:rPr>
                <w:rFonts w:ascii="宋体" w:hAnsi="宋体" w:cs="宋体"/>
                <w:bCs/>
                <w:szCs w:val="28"/>
              </w:rPr>
            </w:pPr>
            <w:bookmarkStart w:id="28" w:name="_Toc47388307"/>
            <w:r>
              <w:rPr>
                <w:rFonts w:hint="eastAsia" w:ascii="宋体" w:hAnsi="宋体" w:cs="宋体"/>
              </w:rPr>
              <w:t>详见</w:t>
            </w:r>
            <w:r>
              <w:rPr>
                <w:rFonts w:hint="eastAsia" w:ascii="宋体" w:hAnsi="宋体" w:cs="宋体"/>
                <w:bCs/>
                <w:szCs w:val="28"/>
              </w:rPr>
              <w:t>技术需求</w:t>
            </w:r>
            <w:bookmarkEnd w:id="2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Cs/>
                <w:szCs w:val="28"/>
              </w:rPr>
            </w:pPr>
            <w:bookmarkStart w:id="29" w:name="_Toc47388308"/>
            <w:r>
              <w:rPr>
                <w:rFonts w:hint="eastAsia" w:ascii="宋体" w:hAnsi="宋体" w:cs="宋体"/>
                <w:bCs/>
                <w:szCs w:val="28"/>
              </w:rPr>
              <w:t>八</w:t>
            </w:r>
            <w:bookmarkEnd w:id="29"/>
          </w:p>
        </w:tc>
        <w:tc>
          <w:tcPr>
            <w:tcW w:w="3495" w:type="dxa"/>
          </w:tcPr>
          <w:p>
            <w:pPr>
              <w:spacing w:line="400" w:lineRule="exact"/>
              <w:outlineLvl w:val="1"/>
              <w:rPr>
                <w:rFonts w:ascii="宋体" w:hAnsi="宋体" w:cs="宋体"/>
                <w:bCs/>
                <w:szCs w:val="28"/>
              </w:rPr>
            </w:pPr>
            <w:bookmarkStart w:id="30" w:name="_Toc47388312"/>
            <w:r>
              <w:rPr>
                <w:rFonts w:hint="eastAsia" w:ascii="宋体" w:hAnsi="宋体" w:cs="宋体"/>
              </w:rPr>
              <w:t>现场踏勘</w:t>
            </w:r>
            <w:bookmarkEnd w:id="30"/>
          </w:p>
        </w:tc>
        <w:tc>
          <w:tcPr>
            <w:tcW w:w="4095" w:type="dxa"/>
            <w:vAlign w:val="center"/>
          </w:tcPr>
          <w:p>
            <w:pPr>
              <w:spacing w:line="400" w:lineRule="exact"/>
              <w:outlineLvl w:val="1"/>
              <w:rPr>
                <w:rFonts w:ascii="宋体" w:hAnsi="宋体" w:cs="宋体"/>
                <w:bCs/>
                <w:szCs w:val="28"/>
              </w:rPr>
            </w:pPr>
            <w:bookmarkStart w:id="31" w:name="_Toc47388313"/>
            <w:r>
              <w:rPr>
                <w:rFonts w:hint="eastAsia" w:ascii="宋体" w:hAnsi="宋体" w:cs="宋体"/>
                <w:bCs/>
                <w:szCs w:val="28"/>
              </w:rPr>
              <w:t>无</w:t>
            </w:r>
            <w:bookmarkEnd w:id="3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400" w:lineRule="exact"/>
              <w:jc w:val="center"/>
              <w:outlineLvl w:val="1"/>
              <w:rPr>
                <w:rFonts w:ascii="宋体" w:hAnsi="宋体" w:cs="宋体"/>
                <w:bCs/>
                <w:szCs w:val="28"/>
              </w:rPr>
            </w:pPr>
            <w:bookmarkStart w:id="32" w:name="_Toc47388311"/>
            <w:r>
              <w:rPr>
                <w:rFonts w:hint="eastAsia" w:ascii="宋体" w:hAnsi="宋体" w:cs="宋体"/>
                <w:bCs/>
                <w:szCs w:val="28"/>
              </w:rPr>
              <w:t>九</w:t>
            </w:r>
            <w:bookmarkEnd w:id="32"/>
          </w:p>
        </w:tc>
        <w:tc>
          <w:tcPr>
            <w:tcW w:w="3495" w:type="dxa"/>
          </w:tcPr>
          <w:p>
            <w:pPr>
              <w:spacing w:line="400" w:lineRule="exact"/>
              <w:outlineLvl w:val="1"/>
              <w:rPr>
                <w:rFonts w:ascii="宋体" w:hAnsi="宋体" w:cs="宋体"/>
              </w:rPr>
            </w:pPr>
            <w:bookmarkStart w:id="33" w:name="_Toc47388315"/>
            <w:r>
              <w:rPr>
                <w:rFonts w:hint="eastAsia" w:ascii="宋体" w:hAnsi="宋体" w:cs="宋体"/>
              </w:rPr>
              <w:t>样品要求</w:t>
            </w:r>
            <w:bookmarkEnd w:id="33"/>
          </w:p>
        </w:tc>
        <w:tc>
          <w:tcPr>
            <w:tcW w:w="4095" w:type="dxa"/>
            <w:vAlign w:val="center"/>
          </w:tcPr>
          <w:p>
            <w:pPr>
              <w:spacing w:line="400" w:lineRule="exact"/>
              <w:outlineLvl w:val="1"/>
              <w:rPr>
                <w:rFonts w:ascii="宋体" w:hAnsi="宋体" w:cs="宋体"/>
                <w:bCs/>
                <w:szCs w:val="28"/>
              </w:rPr>
            </w:pPr>
            <w:bookmarkStart w:id="34" w:name="_Toc47388316"/>
            <w:r>
              <w:rPr>
                <w:rFonts w:hint="eastAsia" w:ascii="宋体" w:hAnsi="宋体" w:cs="宋体"/>
                <w:bCs/>
                <w:szCs w:val="28"/>
              </w:rPr>
              <w:t>无</w:t>
            </w:r>
            <w:bookmarkEnd w:id="34"/>
          </w:p>
        </w:tc>
      </w:tr>
    </w:tbl>
    <w:p>
      <w:pPr>
        <w:snapToGrid w:val="0"/>
        <w:spacing w:line="360" w:lineRule="auto"/>
        <w:rPr>
          <w:rFonts w:ascii="宋体" w:hAnsi="宋体" w:cs="宋体"/>
        </w:rPr>
      </w:pPr>
    </w:p>
    <w:p>
      <w:pPr>
        <w:snapToGrid w:val="0"/>
        <w:spacing w:line="360" w:lineRule="auto"/>
        <w:rPr>
          <w:rFonts w:ascii="宋体" w:hAnsi="宋体" w:cs="宋体"/>
          <w:b/>
        </w:rPr>
      </w:pPr>
      <w:r>
        <w:rPr>
          <w:rFonts w:hint="eastAsia" w:ascii="宋体" w:hAnsi="宋体" w:cs="宋体"/>
          <w:b/>
        </w:rPr>
        <w:br w:type="page"/>
      </w:r>
      <w:r>
        <w:rPr>
          <w:rFonts w:hint="eastAsia" w:ascii="宋体" w:hAnsi="宋体" w:cs="宋体"/>
          <w:b/>
        </w:rPr>
        <w:t>一、商务要求（如</w:t>
      </w:r>
      <w:r>
        <w:rPr>
          <w:rFonts w:hint="eastAsia" w:ascii="宋体" w:hAnsi="宋体" w:cs="宋体"/>
          <w:b/>
          <w:bCs/>
        </w:rPr>
        <w:t>技术需求</w:t>
      </w:r>
      <w:r>
        <w:rPr>
          <w:rFonts w:hint="eastAsia" w:ascii="宋体" w:hAnsi="宋体" w:cs="宋体"/>
          <w:b/>
        </w:rPr>
        <w:t>有相关要求，则以</w:t>
      </w:r>
      <w:r>
        <w:rPr>
          <w:rFonts w:hint="eastAsia" w:ascii="宋体" w:hAnsi="宋体" w:cs="宋体"/>
          <w:b/>
          <w:bCs/>
        </w:rPr>
        <w:t>技术需求</w:t>
      </w:r>
      <w:r>
        <w:rPr>
          <w:rFonts w:hint="eastAsia" w:ascii="宋体" w:hAnsi="宋体" w:cs="宋体"/>
          <w:b/>
        </w:rPr>
        <w:t>为准）</w:t>
      </w:r>
    </w:p>
    <w:p>
      <w:pPr>
        <w:snapToGrid w:val="0"/>
        <w:spacing w:line="360" w:lineRule="auto"/>
        <w:rPr>
          <w:rFonts w:ascii="宋体" w:hAnsi="宋体" w:cs="宋体"/>
          <w:b/>
        </w:rPr>
      </w:pPr>
      <w:r>
        <w:rPr>
          <w:rFonts w:hint="eastAsia" w:ascii="宋体" w:hAnsi="宋体" w:cs="宋体"/>
          <w:b/>
        </w:rPr>
        <w:t>1.1西门子1.5T磁共振保修</w:t>
      </w:r>
    </w:p>
    <w:tbl>
      <w:tblPr>
        <w:tblStyle w:val="48"/>
        <w:tblW w:w="831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207"/>
        <w:gridCol w:w="11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l2br w:val="nil"/>
              <w:tr2bl w:val="nil"/>
            </w:tcBorders>
            <w:vAlign w:val="center"/>
          </w:tcPr>
          <w:p>
            <w:pPr>
              <w:adjustRightInd w:val="0"/>
              <w:snapToGrid w:val="0"/>
              <w:spacing w:line="400" w:lineRule="exact"/>
              <w:jc w:val="center"/>
              <w:rPr>
                <w:rFonts w:ascii="宋体" w:cs="宋体"/>
                <w:b/>
              </w:rPr>
            </w:pPr>
            <w:r>
              <w:rPr>
                <w:rFonts w:hint="eastAsia" w:ascii="宋体" w:cs="宋体"/>
                <w:b/>
              </w:rPr>
              <w:t>序号</w:t>
            </w:r>
          </w:p>
        </w:tc>
        <w:tc>
          <w:tcPr>
            <w:tcW w:w="6207" w:type="dxa"/>
            <w:tcBorders>
              <w:tl2br w:val="nil"/>
              <w:tr2bl w:val="nil"/>
            </w:tcBorders>
            <w:vAlign w:val="center"/>
          </w:tcPr>
          <w:p>
            <w:pPr>
              <w:adjustRightInd w:val="0"/>
              <w:snapToGrid w:val="0"/>
              <w:spacing w:line="400" w:lineRule="exact"/>
              <w:jc w:val="center"/>
              <w:rPr>
                <w:rFonts w:ascii="宋体" w:cs="宋体"/>
                <w:b/>
              </w:rPr>
            </w:pPr>
            <w:r>
              <w:rPr>
                <w:rFonts w:hint="eastAsia" w:ascii="宋体" w:cs="宋体"/>
                <w:b/>
              </w:rPr>
              <w:t>招标要求</w:t>
            </w:r>
          </w:p>
        </w:tc>
        <w:tc>
          <w:tcPr>
            <w:tcW w:w="1112" w:type="dxa"/>
            <w:tcBorders>
              <w:tl2br w:val="nil"/>
              <w:tr2bl w:val="nil"/>
            </w:tcBorders>
            <w:vAlign w:val="center"/>
          </w:tcPr>
          <w:p>
            <w:pPr>
              <w:adjustRightInd w:val="0"/>
              <w:snapToGrid w:val="0"/>
              <w:spacing w:line="400" w:lineRule="exact"/>
              <w:jc w:val="center"/>
              <w:rPr>
                <w:rFonts w:ascii="宋体" w:cs="宋体"/>
                <w:b/>
              </w:rPr>
            </w:pPr>
            <w:r>
              <w:rPr>
                <w:rFonts w:hint="eastAsia" w:ascii="宋体" w:cs="宋体"/>
                <w:b/>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l2br w:val="nil"/>
              <w:tr2bl w:val="nil"/>
            </w:tcBorders>
            <w:vAlign w:val="center"/>
          </w:tcPr>
          <w:p>
            <w:pPr>
              <w:autoSpaceDE w:val="0"/>
              <w:autoSpaceDN w:val="0"/>
              <w:adjustRightInd w:val="0"/>
              <w:spacing w:line="400" w:lineRule="exact"/>
              <w:jc w:val="center"/>
              <w:rPr>
                <w:rFonts w:ascii="宋体" w:cs="宋体"/>
                <w:bCs/>
              </w:rPr>
            </w:pPr>
            <w:r>
              <w:rPr>
                <w:rFonts w:hint="eastAsia" w:ascii="宋体" w:cs="宋体"/>
                <w:bCs/>
              </w:rPr>
              <w:t>1</w:t>
            </w:r>
          </w:p>
        </w:tc>
        <w:tc>
          <w:tcPr>
            <w:tcW w:w="6207" w:type="dxa"/>
            <w:tcBorders>
              <w:tl2br w:val="nil"/>
              <w:tr2bl w:val="nil"/>
            </w:tcBorders>
            <w:vAlign w:val="center"/>
          </w:tcPr>
          <w:p>
            <w:pPr>
              <w:autoSpaceDE w:val="0"/>
              <w:autoSpaceDN w:val="0"/>
              <w:adjustRightInd w:val="0"/>
              <w:spacing w:line="360" w:lineRule="exact"/>
              <w:rPr>
                <w:rFonts w:ascii="宋体" w:cs="宋体"/>
              </w:rPr>
            </w:pPr>
            <w:r>
              <w:rPr>
                <w:rFonts w:hint="eastAsia" w:ascii="宋体" w:cs="宋体"/>
              </w:rPr>
              <w:t>服务期限：</w:t>
            </w:r>
            <w:r>
              <w:rPr>
                <w:rFonts w:hint="eastAsia" w:ascii="宋体" w:cs="宋体"/>
                <w:bCs/>
              </w:rPr>
              <w:t>自合同签订之日起三年。</w:t>
            </w:r>
          </w:p>
          <w:p>
            <w:pPr>
              <w:autoSpaceDE w:val="0"/>
              <w:autoSpaceDN w:val="0"/>
              <w:adjustRightInd w:val="0"/>
              <w:spacing w:line="360" w:lineRule="exact"/>
              <w:rPr>
                <w:rFonts w:ascii="宋体" w:cs="宋体"/>
                <w:bCs/>
              </w:rPr>
            </w:pPr>
            <w:r>
              <w:rPr>
                <w:rFonts w:hint="eastAsia" w:ascii="宋体" w:cs="宋体"/>
              </w:rPr>
              <w:t>服务地点：采购人指定地点</w:t>
            </w:r>
          </w:p>
        </w:tc>
        <w:tc>
          <w:tcPr>
            <w:tcW w:w="1112" w:type="dxa"/>
            <w:tcBorders>
              <w:tl2br w:val="nil"/>
              <w:tr2bl w:val="nil"/>
            </w:tcBorders>
            <w:vAlign w:val="center"/>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l2br w:val="nil"/>
              <w:tr2bl w:val="nil"/>
            </w:tcBorders>
            <w:vAlign w:val="center"/>
          </w:tcPr>
          <w:p>
            <w:pPr>
              <w:autoSpaceDE w:val="0"/>
              <w:autoSpaceDN w:val="0"/>
              <w:adjustRightInd w:val="0"/>
              <w:spacing w:line="400" w:lineRule="exact"/>
              <w:jc w:val="center"/>
              <w:rPr>
                <w:rFonts w:ascii="宋体" w:cs="宋体"/>
                <w:bCs/>
              </w:rPr>
            </w:pPr>
            <w:r>
              <w:rPr>
                <w:rFonts w:hint="eastAsia" w:ascii="宋体" w:cs="宋体"/>
                <w:bCs/>
              </w:rPr>
              <w:t>2</w:t>
            </w:r>
          </w:p>
        </w:tc>
        <w:tc>
          <w:tcPr>
            <w:tcW w:w="6207" w:type="dxa"/>
            <w:tcBorders>
              <w:tl2br w:val="nil"/>
              <w:tr2bl w:val="nil"/>
            </w:tcBorders>
            <w:vAlign w:val="center"/>
          </w:tcPr>
          <w:p>
            <w:pPr>
              <w:autoSpaceDE w:val="0"/>
              <w:autoSpaceDN w:val="0"/>
              <w:adjustRightInd w:val="0"/>
              <w:spacing w:line="360" w:lineRule="exact"/>
              <w:rPr>
                <w:rFonts w:ascii="宋体" w:hAnsi="宋体" w:cs="宋体"/>
              </w:rPr>
            </w:pPr>
            <w:r>
              <w:rPr>
                <w:rFonts w:hint="eastAsia" w:ascii="宋体" w:cs="宋体"/>
              </w:rPr>
              <w:t>付款方法和条件：</w:t>
            </w:r>
            <w:r>
              <w:rPr>
                <w:rFonts w:hint="eastAsia" w:ascii="宋体" w:hAnsi="宋体" w:cs="宋体"/>
              </w:rPr>
              <w:t>1.合同生效并具备实施条件后，15个工作日内支付合同金额的30%；</w:t>
            </w:r>
          </w:p>
          <w:p>
            <w:pPr>
              <w:autoSpaceDE w:val="0"/>
              <w:autoSpaceDN w:val="0"/>
              <w:adjustRightInd w:val="0"/>
              <w:spacing w:line="360" w:lineRule="exact"/>
              <w:rPr>
                <w:rFonts w:ascii="宋体" w:cs="宋体"/>
                <w:bCs/>
              </w:rPr>
            </w:pPr>
            <w:r>
              <w:rPr>
                <w:rFonts w:hint="eastAsia" w:ascii="宋体" w:hAnsi="宋体" w:cs="宋体"/>
              </w:rPr>
              <w:t>2.每年保修结束后收到对方正式发票之日起十五日内付清当年度合同款。</w:t>
            </w:r>
          </w:p>
        </w:tc>
        <w:tc>
          <w:tcPr>
            <w:tcW w:w="1112" w:type="dxa"/>
            <w:tcBorders>
              <w:tl2br w:val="nil"/>
              <w:tr2bl w:val="nil"/>
            </w:tcBorders>
            <w:vAlign w:val="center"/>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l2br w:val="nil"/>
              <w:tr2bl w:val="nil"/>
            </w:tcBorders>
            <w:vAlign w:val="center"/>
          </w:tcPr>
          <w:p>
            <w:pPr>
              <w:autoSpaceDE w:val="0"/>
              <w:autoSpaceDN w:val="0"/>
              <w:adjustRightInd w:val="0"/>
              <w:spacing w:line="400" w:lineRule="exact"/>
              <w:jc w:val="center"/>
              <w:rPr>
                <w:rFonts w:ascii="宋体" w:cs="宋体"/>
                <w:bCs/>
              </w:rPr>
            </w:pPr>
            <w:r>
              <w:rPr>
                <w:rFonts w:hint="eastAsia" w:ascii="宋体" w:cs="宋体"/>
                <w:bCs/>
              </w:rPr>
              <w:t>3</w:t>
            </w:r>
          </w:p>
        </w:tc>
        <w:tc>
          <w:tcPr>
            <w:tcW w:w="6207" w:type="dxa"/>
            <w:tcBorders>
              <w:tl2br w:val="nil"/>
              <w:tr2bl w:val="nil"/>
            </w:tcBorders>
            <w:vAlign w:val="center"/>
          </w:tcPr>
          <w:p>
            <w:pPr>
              <w:autoSpaceDE w:val="0"/>
              <w:autoSpaceDN w:val="0"/>
              <w:adjustRightInd w:val="0"/>
              <w:spacing w:line="360" w:lineRule="exact"/>
              <w:rPr>
                <w:rFonts w:ascii="宋体" w:cs="宋体"/>
                <w:bCs/>
              </w:rPr>
            </w:pPr>
            <w:r>
              <w:rPr>
                <w:rFonts w:hint="eastAsia" w:ascii="宋体" w:cs="宋体"/>
              </w:rPr>
              <w:t>授予合同：按照招标文件的规定、中标供应商的投标响应及中标通知书确定的金额签订合同</w:t>
            </w:r>
          </w:p>
        </w:tc>
        <w:tc>
          <w:tcPr>
            <w:tcW w:w="1112" w:type="dxa"/>
            <w:tcBorders>
              <w:tl2br w:val="nil"/>
              <w:tr2bl w:val="nil"/>
            </w:tcBorders>
            <w:vAlign w:val="center"/>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l2br w:val="nil"/>
              <w:tr2bl w:val="nil"/>
            </w:tcBorders>
            <w:vAlign w:val="center"/>
          </w:tcPr>
          <w:p>
            <w:pPr>
              <w:autoSpaceDE w:val="0"/>
              <w:autoSpaceDN w:val="0"/>
              <w:adjustRightInd w:val="0"/>
              <w:spacing w:line="400" w:lineRule="exact"/>
              <w:jc w:val="center"/>
              <w:rPr>
                <w:rFonts w:ascii="宋体" w:cs="宋体"/>
                <w:bCs/>
                <w:lang w:val="zh-CN"/>
              </w:rPr>
            </w:pPr>
            <w:r>
              <w:rPr>
                <w:rFonts w:hint="eastAsia" w:ascii="宋体" w:cs="宋体"/>
                <w:bCs/>
                <w:lang w:val="zh-CN"/>
              </w:rPr>
              <w:t>4</w:t>
            </w:r>
          </w:p>
        </w:tc>
        <w:tc>
          <w:tcPr>
            <w:tcW w:w="6207" w:type="dxa"/>
            <w:tcBorders>
              <w:tl2br w:val="nil"/>
              <w:tr2bl w:val="nil"/>
            </w:tcBorders>
            <w:vAlign w:val="center"/>
          </w:tcPr>
          <w:p>
            <w:pPr>
              <w:autoSpaceDE w:val="0"/>
              <w:autoSpaceDN w:val="0"/>
              <w:adjustRightInd w:val="0"/>
              <w:spacing w:line="360" w:lineRule="exact"/>
              <w:rPr>
                <w:rFonts w:ascii="宋体" w:cs="宋体"/>
                <w:bCs/>
              </w:rPr>
            </w:pPr>
            <w:r>
              <w:rPr>
                <w:rFonts w:hint="eastAsia" w:ascii="宋体" w:cs="宋体"/>
              </w:rPr>
              <w:t>合同签订时间：中标通知书发出之日起30天内签订合同</w:t>
            </w:r>
          </w:p>
        </w:tc>
        <w:tc>
          <w:tcPr>
            <w:tcW w:w="1112" w:type="dxa"/>
            <w:tcBorders>
              <w:tl2br w:val="nil"/>
              <w:tr2bl w:val="nil"/>
            </w:tcBorders>
            <w:vAlign w:val="center"/>
          </w:tcPr>
          <w:p>
            <w:pPr>
              <w:adjustRightInd w:val="0"/>
              <w:snapToGrid w:val="0"/>
              <w:spacing w:line="400" w:lineRule="exact"/>
              <w:jc w:val="center"/>
              <w:rPr>
                <w:rFonts w:ascii="宋体" w:cs="宋体"/>
                <w:bCs/>
              </w:rPr>
            </w:pPr>
          </w:p>
        </w:tc>
      </w:tr>
    </w:tbl>
    <w:p>
      <w:pPr>
        <w:pStyle w:val="3"/>
        <w:jc w:val="both"/>
        <w:rPr>
          <w:rFonts w:ascii="宋体" w:cs="宋体"/>
          <w:color w:val="auto"/>
          <w:sz w:val="21"/>
          <w:szCs w:val="21"/>
        </w:rPr>
      </w:pPr>
      <w:r>
        <w:rPr>
          <w:rFonts w:hint="eastAsia" w:ascii="宋体" w:cs="宋体"/>
          <w:color w:val="auto"/>
          <w:sz w:val="21"/>
          <w:szCs w:val="21"/>
        </w:rPr>
        <w:t>1.2磁共振软件升级</w:t>
      </w:r>
    </w:p>
    <w:tbl>
      <w:tblPr>
        <w:tblStyle w:val="48"/>
        <w:tblW w:w="831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207"/>
        <w:gridCol w:w="11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l2br w:val="nil"/>
              <w:tr2bl w:val="nil"/>
            </w:tcBorders>
            <w:vAlign w:val="center"/>
          </w:tcPr>
          <w:p>
            <w:pPr>
              <w:adjustRightInd w:val="0"/>
              <w:snapToGrid w:val="0"/>
              <w:spacing w:line="400" w:lineRule="exact"/>
              <w:jc w:val="center"/>
              <w:rPr>
                <w:rFonts w:ascii="宋体" w:cs="宋体"/>
                <w:b/>
              </w:rPr>
            </w:pPr>
            <w:r>
              <w:rPr>
                <w:rFonts w:hint="eastAsia" w:ascii="宋体" w:cs="宋体"/>
                <w:b/>
              </w:rPr>
              <w:t>序号</w:t>
            </w:r>
          </w:p>
        </w:tc>
        <w:tc>
          <w:tcPr>
            <w:tcW w:w="6207" w:type="dxa"/>
            <w:tcBorders>
              <w:tl2br w:val="nil"/>
              <w:tr2bl w:val="nil"/>
            </w:tcBorders>
            <w:vAlign w:val="center"/>
          </w:tcPr>
          <w:p>
            <w:pPr>
              <w:adjustRightInd w:val="0"/>
              <w:snapToGrid w:val="0"/>
              <w:spacing w:line="400" w:lineRule="exact"/>
              <w:jc w:val="center"/>
              <w:rPr>
                <w:rFonts w:ascii="宋体" w:cs="宋体"/>
                <w:b/>
              </w:rPr>
            </w:pPr>
            <w:r>
              <w:rPr>
                <w:rFonts w:hint="eastAsia" w:ascii="宋体" w:cs="宋体"/>
                <w:b/>
              </w:rPr>
              <w:t>招标要求</w:t>
            </w:r>
          </w:p>
        </w:tc>
        <w:tc>
          <w:tcPr>
            <w:tcW w:w="1112" w:type="dxa"/>
            <w:tcBorders>
              <w:tl2br w:val="nil"/>
              <w:tr2bl w:val="nil"/>
            </w:tcBorders>
            <w:vAlign w:val="center"/>
          </w:tcPr>
          <w:p>
            <w:pPr>
              <w:adjustRightInd w:val="0"/>
              <w:snapToGrid w:val="0"/>
              <w:spacing w:line="400" w:lineRule="exact"/>
              <w:jc w:val="center"/>
              <w:rPr>
                <w:rFonts w:ascii="宋体" w:cs="宋体"/>
                <w:b/>
              </w:rPr>
            </w:pPr>
            <w:r>
              <w:rPr>
                <w:rFonts w:hint="eastAsia" w:ascii="宋体" w:cs="宋体"/>
                <w:b/>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l2br w:val="nil"/>
              <w:tr2bl w:val="nil"/>
            </w:tcBorders>
            <w:vAlign w:val="center"/>
          </w:tcPr>
          <w:p>
            <w:pPr>
              <w:autoSpaceDE w:val="0"/>
              <w:autoSpaceDN w:val="0"/>
              <w:adjustRightInd w:val="0"/>
              <w:spacing w:line="400" w:lineRule="exact"/>
              <w:jc w:val="center"/>
              <w:rPr>
                <w:rFonts w:ascii="宋体" w:cs="宋体"/>
                <w:bCs/>
              </w:rPr>
            </w:pPr>
            <w:r>
              <w:rPr>
                <w:rFonts w:hint="eastAsia" w:ascii="宋体" w:cs="宋体"/>
                <w:bCs/>
              </w:rPr>
              <w:t>1</w:t>
            </w:r>
          </w:p>
        </w:tc>
        <w:tc>
          <w:tcPr>
            <w:tcW w:w="6207" w:type="dxa"/>
            <w:tcBorders>
              <w:tl2br w:val="nil"/>
              <w:tr2bl w:val="nil"/>
            </w:tcBorders>
            <w:vAlign w:val="center"/>
          </w:tcPr>
          <w:p>
            <w:pPr>
              <w:autoSpaceDE w:val="0"/>
              <w:autoSpaceDN w:val="0"/>
              <w:adjustRightInd w:val="0"/>
              <w:spacing w:line="360" w:lineRule="exact"/>
              <w:rPr>
                <w:rFonts w:ascii="宋体" w:cs="宋体"/>
                <w:bCs/>
              </w:rPr>
            </w:pPr>
            <w:r>
              <w:rPr>
                <w:rFonts w:hint="eastAsia" w:ascii="宋体" w:cs="宋体"/>
              </w:rPr>
              <w:t>服务地点：采购人指定地点。</w:t>
            </w:r>
          </w:p>
        </w:tc>
        <w:tc>
          <w:tcPr>
            <w:tcW w:w="1112" w:type="dxa"/>
            <w:tcBorders>
              <w:tl2br w:val="nil"/>
              <w:tr2bl w:val="nil"/>
            </w:tcBorders>
            <w:vAlign w:val="center"/>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l2br w:val="nil"/>
              <w:tr2bl w:val="nil"/>
            </w:tcBorders>
            <w:vAlign w:val="center"/>
          </w:tcPr>
          <w:p>
            <w:pPr>
              <w:autoSpaceDE w:val="0"/>
              <w:autoSpaceDN w:val="0"/>
              <w:adjustRightInd w:val="0"/>
              <w:spacing w:line="400" w:lineRule="exact"/>
              <w:jc w:val="center"/>
              <w:rPr>
                <w:rFonts w:ascii="宋体" w:cs="宋体"/>
                <w:bCs/>
              </w:rPr>
            </w:pPr>
            <w:r>
              <w:rPr>
                <w:rFonts w:hint="eastAsia" w:ascii="宋体" w:cs="宋体"/>
                <w:bCs/>
              </w:rPr>
              <w:t>2</w:t>
            </w:r>
          </w:p>
        </w:tc>
        <w:tc>
          <w:tcPr>
            <w:tcW w:w="6207" w:type="dxa"/>
            <w:tcBorders>
              <w:tl2br w:val="nil"/>
              <w:tr2bl w:val="nil"/>
            </w:tcBorders>
            <w:vAlign w:val="center"/>
          </w:tcPr>
          <w:p>
            <w:pPr>
              <w:autoSpaceDE w:val="0"/>
              <w:autoSpaceDN w:val="0"/>
              <w:adjustRightInd w:val="0"/>
              <w:spacing w:line="360" w:lineRule="exact"/>
              <w:rPr>
                <w:rFonts w:ascii="宋体" w:hAnsi="宋体" w:cs="宋体"/>
              </w:rPr>
            </w:pPr>
            <w:r>
              <w:rPr>
                <w:rFonts w:hint="eastAsia" w:ascii="宋体" w:cs="宋体"/>
              </w:rPr>
              <w:t>付款方法和条件：</w:t>
            </w:r>
            <w:r>
              <w:rPr>
                <w:rFonts w:hint="eastAsia" w:ascii="宋体" w:hAnsi="宋体" w:cs="宋体"/>
              </w:rPr>
              <w:t>1.合同生效并具备实施条件后，15个工作日内支付合同金额的30%；</w:t>
            </w:r>
          </w:p>
          <w:p>
            <w:pPr>
              <w:autoSpaceDE w:val="0"/>
              <w:autoSpaceDN w:val="0"/>
              <w:adjustRightInd w:val="0"/>
              <w:spacing w:line="360" w:lineRule="exact"/>
              <w:rPr>
                <w:rFonts w:ascii="宋体" w:cs="宋体"/>
                <w:bCs/>
              </w:rPr>
            </w:pPr>
            <w:r>
              <w:rPr>
                <w:rFonts w:hint="eastAsia" w:ascii="宋体" w:hAnsi="宋体" w:cs="宋体"/>
              </w:rPr>
              <w:t>2.项目验收合格并收到对方正式发票之日起十五日内付清合同款。</w:t>
            </w:r>
          </w:p>
        </w:tc>
        <w:tc>
          <w:tcPr>
            <w:tcW w:w="1112" w:type="dxa"/>
            <w:tcBorders>
              <w:tl2br w:val="nil"/>
              <w:tr2bl w:val="nil"/>
            </w:tcBorders>
            <w:vAlign w:val="center"/>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l2br w:val="nil"/>
              <w:tr2bl w:val="nil"/>
            </w:tcBorders>
            <w:vAlign w:val="center"/>
          </w:tcPr>
          <w:p>
            <w:pPr>
              <w:autoSpaceDE w:val="0"/>
              <w:autoSpaceDN w:val="0"/>
              <w:adjustRightInd w:val="0"/>
              <w:spacing w:line="400" w:lineRule="exact"/>
              <w:jc w:val="center"/>
              <w:rPr>
                <w:rFonts w:ascii="宋体" w:cs="宋体"/>
                <w:bCs/>
              </w:rPr>
            </w:pPr>
            <w:r>
              <w:rPr>
                <w:rFonts w:hint="eastAsia" w:ascii="宋体" w:cs="宋体"/>
                <w:bCs/>
              </w:rPr>
              <w:t>3</w:t>
            </w:r>
          </w:p>
        </w:tc>
        <w:tc>
          <w:tcPr>
            <w:tcW w:w="6207" w:type="dxa"/>
            <w:tcBorders>
              <w:tl2br w:val="nil"/>
              <w:tr2bl w:val="nil"/>
            </w:tcBorders>
            <w:vAlign w:val="center"/>
          </w:tcPr>
          <w:p>
            <w:pPr>
              <w:autoSpaceDE w:val="0"/>
              <w:autoSpaceDN w:val="0"/>
              <w:adjustRightInd w:val="0"/>
              <w:spacing w:line="360" w:lineRule="exact"/>
              <w:rPr>
                <w:rFonts w:ascii="宋体" w:cs="宋体"/>
                <w:bCs/>
              </w:rPr>
            </w:pPr>
            <w:r>
              <w:rPr>
                <w:rFonts w:hint="eastAsia" w:ascii="宋体" w:cs="宋体"/>
              </w:rPr>
              <w:t>授予合同：按照招标文件的规定、中标供应商的投标响应及中标通知书确定的金额签订合同</w:t>
            </w:r>
          </w:p>
        </w:tc>
        <w:tc>
          <w:tcPr>
            <w:tcW w:w="1112" w:type="dxa"/>
            <w:tcBorders>
              <w:tl2br w:val="nil"/>
              <w:tr2bl w:val="nil"/>
            </w:tcBorders>
            <w:vAlign w:val="center"/>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l2br w:val="nil"/>
              <w:tr2bl w:val="nil"/>
            </w:tcBorders>
            <w:vAlign w:val="center"/>
          </w:tcPr>
          <w:p>
            <w:pPr>
              <w:autoSpaceDE w:val="0"/>
              <w:autoSpaceDN w:val="0"/>
              <w:adjustRightInd w:val="0"/>
              <w:spacing w:line="400" w:lineRule="exact"/>
              <w:jc w:val="center"/>
              <w:rPr>
                <w:rFonts w:ascii="宋体" w:cs="宋体"/>
                <w:bCs/>
                <w:lang w:val="zh-CN"/>
              </w:rPr>
            </w:pPr>
            <w:r>
              <w:rPr>
                <w:rFonts w:hint="eastAsia" w:ascii="宋体" w:cs="宋体"/>
                <w:bCs/>
                <w:lang w:val="zh-CN"/>
              </w:rPr>
              <w:t>4</w:t>
            </w:r>
          </w:p>
        </w:tc>
        <w:tc>
          <w:tcPr>
            <w:tcW w:w="6207" w:type="dxa"/>
            <w:tcBorders>
              <w:tl2br w:val="nil"/>
              <w:tr2bl w:val="nil"/>
            </w:tcBorders>
            <w:vAlign w:val="center"/>
          </w:tcPr>
          <w:p>
            <w:pPr>
              <w:autoSpaceDE w:val="0"/>
              <w:autoSpaceDN w:val="0"/>
              <w:adjustRightInd w:val="0"/>
              <w:spacing w:line="360" w:lineRule="exact"/>
              <w:rPr>
                <w:rFonts w:ascii="宋体" w:cs="宋体"/>
                <w:bCs/>
              </w:rPr>
            </w:pPr>
            <w:r>
              <w:rPr>
                <w:rFonts w:hint="eastAsia" w:ascii="宋体" w:cs="宋体"/>
              </w:rPr>
              <w:t>合同签订时间：中标通知书发出之日起30天内签订合同</w:t>
            </w:r>
          </w:p>
        </w:tc>
        <w:tc>
          <w:tcPr>
            <w:tcW w:w="1112" w:type="dxa"/>
            <w:tcBorders>
              <w:tl2br w:val="nil"/>
              <w:tr2bl w:val="nil"/>
            </w:tcBorders>
            <w:vAlign w:val="center"/>
          </w:tcPr>
          <w:p>
            <w:pPr>
              <w:adjustRightInd w:val="0"/>
              <w:snapToGrid w:val="0"/>
              <w:spacing w:line="400" w:lineRule="exact"/>
              <w:jc w:val="center"/>
              <w:rPr>
                <w:rFonts w:ascii="宋体" w:cs="宋体"/>
                <w:bCs/>
              </w:rPr>
            </w:pPr>
          </w:p>
        </w:tc>
      </w:tr>
    </w:tbl>
    <w:p/>
    <w:p>
      <w:pPr>
        <w:snapToGrid w:val="0"/>
        <w:spacing w:line="400" w:lineRule="exact"/>
        <w:rPr>
          <w:rFonts w:ascii="宋体" w:hAnsi="宋体" w:cs="宋体"/>
          <w:b/>
        </w:rPr>
      </w:pPr>
      <w:r>
        <w:rPr>
          <w:rFonts w:hint="eastAsia" w:ascii="宋体" w:hAnsi="宋体" w:cs="宋体"/>
          <w:b/>
        </w:rPr>
        <w:t>二、服务需求：</w:t>
      </w:r>
    </w:p>
    <w:p>
      <w:pPr>
        <w:pStyle w:val="3"/>
        <w:jc w:val="both"/>
        <w:rPr>
          <w:rFonts w:ascii="宋体" w:cs="宋体"/>
          <w:b w:val="0"/>
          <w:color w:val="auto"/>
          <w:sz w:val="21"/>
          <w:szCs w:val="21"/>
        </w:rPr>
      </w:pPr>
      <w:r>
        <w:rPr>
          <w:rFonts w:hint="eastAsia" w:ascii="宋体" w:cs="宋体"/>
          <w:bCs/>
          <w:color w:val="auto"/>
          <w:sz w:val="21"/>
          <w:szCs w:val="21"/>
        </w:rPr>
        <w:t>2.1西门子1.5T磁共振保修</w:t>
      </w:r>
    </w:p>
    <w:tbl>
      <w:tblPr>
        <w:tblStyle w:val="48"/>
        <w:tblW w:w="83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2"/>
        <w:gridCol w:w="6338"/>
        <w:gridCol w:w="1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adjustRightInd w:val="0"/>
              <w:snapToGrid w:val="0"/>
              <w:spacing w:line="400" w:lineRule="exact"/>
              <w:jc w:val="center"/>
              <w:rPr>
                <w:rFonts w:ascii="宋体" w:hAnsi="宋体" w:cs="宋体"/>
                <w:b/>
              </w:rPr>
            </w:pPr>
            <w:r>
              <w:rPr>
                <w:rFonts w:hint="eastAsia" w:ascii="宋体" w:hAnsi="宋体" w:cs="宋体"/>
                <w:b/>
              </w:rPr>
              <w:t>序号</w:t>
            </w:r>
          </w:p>
        </w:tc>
        <w:tc>
          <w:tcPr>
            <w:tcW w:w="6338" w:type="dxa"/>
            <w:tcBorders>
              <w:tl2br w:val="nil"/>
              <w:tr2bl w:val="nil"/>
            </w:tcBorders>
            <w:vAlign w:val="center"/>
          </w:tcPr>
          <w:p>
            <w:pPr>
              <w:adjustRightInd w:val="0"/>
              <w:snapToGrid w:val="0"/>
              <w:spacing w:line="400" w:lineRule="exact"/>
              <w:jc w:val="center"/>
              <w:rPr>
                <w:rFonts w:ascii="宋体" w:hAnsi="宋体" w:cs="宋体"/>
                <w:b/>
              </w:rPr>
            </w:pPr>
            <w:r>
              <w:rPr>
                <w:rFonts w:hint="eastAsia" w:ascii="宋体" w:hAnsi="宋体" w:cs="宋体"/>
                <w:b/>
              </w:rPr>
              <w:t>招标要求</w:t>
            </w:r>
          </w:p>
        </w:tc>
        <w:tc>
          <w:tcPr>
            <w:tcW w:w="1100" w:type="dxa"/>
            <w:tcBorders>
              <w:tl2br w:val="nil"/>
              <w:tr2bl w:val="nil"/>
            </w:tcBorders>
            <w:vAlign w:val="center"/>
          </w:tcPr>
          <w:p>
            <w:pPr>
              <w:adjustRightInd w:val="0"/>
              <w:snapToGrid w:val="0"/>
              <w:spacing w:line="400" w:lineRule="exact"/>
              <w:jc w:val="center"/>
              <w:rPr>
                <w:rFonts w:ascii="宋体" w:hAnsi="宋体" w:cs="宋体"/>
                <w:bCs/>
              </w:rPr>
            </w:pPr>
            <w:r>
              <w:rPr>
                <w:rFonts w:hint="eastAsia" w:ascii="宋体" w:cs="宋体"/>
                <w:b/>
              </w:rPr>
              <w:t>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widowControl/>
              <w:jc w:val="center"/>
              <w:rPr>
                <w:rFonts w:ascii="宋体" w:hAnsi="宋体" w:cs="宋体"/>
                <w:bCs/>
              </w:rPr>
            </w:pPr>
            <w:r>
              <w:rPr>
                <w:rFonts w:hint="eastAsia" w:ascii="宋体" w:hAnsi="宋体" w:cs="宋体"/>
                <w:bCs/>
              </w:rPr>
              <w:t>一</w:t>
            </w:r>
          </w:p>
        </w:tc>
        <w:tc>
          <w:tcPr>
            <w:tcW w:w="6338" w:type="dxa"/>
            <w:tcBorders>
              <w:tl2br w:val="nil"/>
              <w:tr2bl w:val="nil"/>
            </w:tcBorders>
            <w:vAlign w:val="center"/>
          </w:tcPr>
          <w:p>
            <w:pPr>
              <w:widowControl/>
              <w:rPr>
                <w:rFonts w:ascii="宋体" w:hAnsi="宋体" w:cs="宋体"/>
                <w:bCs/>
              </w:rPr>
            </w:pPr>
            <w:r>
              <w:rPr>
                <w:rFonts w:hint="eastAsia" w:ascii="宋体" w:hAnsi="宋体" w:cs="宋体"/>
                <w:bCs/>
              </w:rPr>
              <w:t>设备总体技术服务要求</w:t>
            </w:r>
          </w:p>
        </w:tc>
        <w:tc>
          <w:tcPr>
            <w:tcW w:w="1100" w:type="dxa"/>
            <w:tcBorders>
              <w:tl2br w:val="nil"/>
              <w:tr2bl w:val="nil"/>
            </w:tcBorders>
            <w:vAlign w:val="center"/>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widowControl/>
              <w:jc w:val="center"/>
              <w:rPr>
                <w:rFonts w:ascii="宋体" w:hAnsi="宋体" w:cs="宋体"/>
              </w:rPr>
            </w:pPr>
            <w:r>
              <w:rPr>
                <w:rFonts w:hint="eastAsia" w:ascii="宋体" w:hAnsi="宋体" w:cs="宋体"/>
              </w:rPr>
              <w:t>1.1</w:t>
            </w:r>
          </w:p>
        </w:tc>
        <w:tc>
          <w:tcPr>
            <w:tcW w:w="6338" w:type="dxa"/>
            <w:tcBorders>
              <w:tl2br w:val="nil"/>
              <w:tr2bl w:val="nil"/>
            </w:tcBorders>
            <w:vAlign w:val="center"/>
          </w:tcPr>
          <w:p>
            <w:pPr>
              <w:widowControl/>
              <w:rPr>
                <w:rFonts w:ascii="宋体" w:hAnsi="宋体" w:cs="宋体"/>
              </w:rPr>
            </w:pPr>
            <w:r>
              <w:rPr>
                <w:rFonts w:hint="eastAsia" w:ascii="宋体" w:hAnsi="宋体" w:cs="宋体"/>
              </w:rPr>
              <w:t>保修设备：</w:t>
            </w:r>
          </w:p>
          <w:p>
            <w:pPr>
              <w:widowControl/>
              <w:jc w:val="left"/>
              <w:rPr>
                <w:rFonts w:ascii="宋体" w:hAnsi="宋体" w:cs="宋体"/>
                <w:bCs/>
                <w:caps/>
                <w:kern w:val="0"/>
              </w:rPr>
            </w:pPr>
            <w:r>
              <w:rPr>
                <w:rFonts w:hint="eastAsia" w:ascii="宋体" w:hAnsi="宋体" w:cs="宋体"/>
              </w:rPr>
              <w:t>西门子MRI MENTE Aera SN: 52375设备维保</w:t>
            </w:r>
          </w:p>
        </w:tc>
        <w:tc>
          <w:tcPr>
            <w:tcW w:w="1100" w:type="dxa"/>
            <w:tcBorders>
              <w:tl2br w:val="nil"/>
              <w:tr2bl w:val="nil"/>
            </w:tcBorders>
            <w:vAlign w:val="center"/>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1.2</w:t>
            </w:r>
          </w:p>
        </w:tc>
        <w:tc>
          <w:tcPr>
            <w:tcW w:w="6338" w:type="dxa"/>
            <w:tcBorders>
              <w:tl2br w:val="nil"/>
              <w:tr2bl w:val="nil"/>
            </w:tcBorders>
            <w:vAlign w:val="center"/>
          </w:tcPr>
          <w:p>
            <w:pPr>
              <w:widowControl/>
              <w:rPr>
                <w:rFonts w:ascii="宋体" w:hAnsi="宋体" w:cs="宋体"/>
              </w:rPr>
            </w:pPr>
            <w:r>
              <w:rPr>
                <w:rFonts w:hint="eastAsia" w:ascii="宋体" w:hAnsi="宋体" w:cs="宋体"/>
              </w:rPr>
              <w:t>项目内容：</w:t>
            </w:r>
          </w:p>
          <w:p>
            <w:pPr>
              <w:pStyle w:val="329"/>
              <w:widowControl/>
              <w:rPr>
                <w:rFonts w:ascii="宋体" w:hAnsi="宋体" w:cs="宋体"/>
              </w:rPr>
            </w:pPr>
            <w:r>
              <w:rPr>
                <w:rFonts w:hint="eastAsia" w:ascii="宋体" w:hAnsi="宋体" w:cs="宋体"/>
              </w:rPr>
              <w:t>MRI维保包括设备整机、含冷头、外水冷机组、线圈、工作站等，不含空调、磁体、液氦的保修，同时提供安全升级、质量保证，每年提供符合原厂制造商要求的设备预防性保养及耗材，并提供设备年度维护报告。</w:t>
            </w:r>
          </w:p>
          <w:p>
            <w:pPr>
              <w:widowControl/>
              <w:ind w:firstLine="420" w:firstLineChars="200"/>
              <w:rPr>
                <w:rFonts w:ascii="宋体" w:hAnsi="宋体" w:cs="宋体"/>
                <w:bCs/>
              </w:rPr>
            </w:pPr>
            <w:r>
              <w:rPr>
                <w:rFonts w:hint="eastAsia" w:ascii="宋体" w:hAnsi="宋体" w:cs="宋体"/>
              </w:rPr>
              <w:t>不含设备功能性软硬件升级、第三方产品及其劳务、再安装服务及所需备品备件等。</w:t>
            </w:r>
          </w:p>
        </w:tc>
        <w:tc>
          <w:tcPr>
            <w:tcW w:w="1100" w:type="dxa"/>
            <w:tcBorders>
              <w:tl2br w:val="nil"/>
              <w:tr2bl w:val="nil"/>
            </w:tcBorders>
            <w:vAlign w:val="center"/>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1.3</w:t>
            </w:r>
          </w:p>
        </w:tc>
        <w:tc>
          <w:tcPr>
            <w:tcW w:w="6338" w:type="dxa"/>
            <w:tcBorders>
              <w:tl2br w:val="nil"/>
              <w:tr2bl w:val="nil"/>
            </w:tcBorders>
            <w:vAlign w:val="center"/>
          </w:tcPr>
          <w:p>
            <w:pPr>
              <w:widowControl/>
              <w:rPr>
                <w:rFonts w:ascii="宋体" w:hAnsi="宋体" w:cs="宋体"/>
              </w:rPr>
            </w:pPr>
            <w:r>
              <w:rPr>
                <w:rFonts w:hint="eastAsia" w:ascii="宋体" w:hAnsi="宋体" w:cs="宋体"/>
              </w:rPr>
              <w:t>保修期三年。</w:t>
            </w:r>
          </w:p>
        </w:tc>
        <w:tc>
          <w:tcPr>
            <w:tcW w:w="1100" w:type="dxa"/>
            <w:tcBorders>
              <w:tl2br w:val="nil"/>
              <w:tr2bl w:val="nil"/>
            </w:tcBorders>
            <w:vAlign w:val="center"/>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1.4</w:t>
            </w:r>
          </w:p>
        </w:tc>
        <w:tc>
          <w:tcPr>
            <w:tcW w:w="6338" w:type="dxa"/>
            <w:tcBorders>
              <w:tl2br w:val="nil"/>
              <w:tr2bl w:val="nil"/>
            </w:tcBorders>
            <w:vAlign w:val="center"/>
          </w:tcPr>
          <w:p>
            <w:pPr>
              <w:widowControl/>
              <w:rPr>
                <w:rFonts w:ascii="宋体" w:hAnsi="宋体" w:cs="宋体"/>
              </w:rPr>
            </w:pPr>
            <w:r>
              <w:rPr>
                <w:rFonts w:hint="eastAsia" w:ascii="宋体" w:hAnsi="宋体" w:cs="宋体"/>
              </w:rPr>
              <w:t>保修期内每年提供设备预防性维护保养服务2次，提供详细的设备预防性维护保养计划，根据计划在保修服务期内定期做预防性维护保养，并提供符合原厂技术要求的保养报告，确保系统能按照制造商的产品白皮书或国家、国际标准要求运行。年度结束需要提供详细的年度设备维护保养报告</w:t>
            </w:r>
          </w:p>
        </w:tc>
        <w:tc>
          <w:tcPr>
            <w:tcW w:w="1100" w:type="dxa"/>
            <w:tcBorders>
              <w:tl2br w:val="nil"/>
              <w:tr2bl w:val="nil"/>
            </w:tcBorders>
            <w:vAlign w:val="center"/>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1.5</w:t>
            </w:r>
          </w:p>
        </w:tc>
        <w:tc>
          <w:tcPr>
            <w:tcW w:w="6338" w:type="dxa"/>
            <w:tcBorders>
              <w:tl2br w:val="nil"/>
              <w:tr2bl w:val="nil"/>
            </w:tcBorders>
          </w:tcPr>
          <w:p>
            <w:pPr>
              <w:pStyle w:val="43"/>
              <w:rPr>
                <w:rFonts w:ascii="宋体" w:hAnsi="宋体" w:cs="宋体"/>
                <w:sz w:val="21"/>
              </w:rPr>
            </w:pPr>
            <w:r>
              <w:rPr>
                <w:rFonts w:hint="eastAsia" w:ascii="宋体" w:hAnsi="宋体" w:cs="宋体"/>
                <w:sz w:val="21"/>
              </w:rPr>
              <w:t>实时远程故障排除，实时读取故障代码并分析代码，以及基于故障代码的故障排除</w:t>
            </w:r>
          </w:p>
        </w:tc>
        <w:tc>
          <w:tcPr>
            <w:tcW w:w="1100" w:type="dxa"/>
            <w:tcBorders>
              <w:tl2br w:val="nil"/>
              <w:tr2bl w:val="nil"/>
            </w:tcBorders>
            <w:vAlign w:val="center"/>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1.6</w:t>
            </w:r>
          </w:p>
        </w:tc>
        <w:tc>
          <w:tcPr>
            <w:tcW w:w="6338" w:type="dxa"/>
            <w:tcBorders>
              <w:tl2br w:val="nil"/>
              <w:tr2bl w:val="nil"/>
            </w:tcBorders>
          </w:tcPr>
          <w:p>
            <w:pPr>
              <w:widowControl/>
              <w:rPr>
                <w:rFonts w:ascii="宋体" w:hAnsi="宋体" w:cs="宋体"/>
              </w:rPr>
            </w:pPr>
            <w:r>
              <w:rPr>
                <w:rFonts w:hint="eastAsia" w:ascii="宋体" w:hAnsi="宋体" w:cs="宋体"/>
              </w:rPr>
              <w:t>在维修过程中需要更换零配件时，应向医院解释说明并快速调用配件。每次维修完成后，工程师向院方提供书面维修报告一份。</w:t>
            </w:r>
          </w:p>
        </w:tc>
        <w:tc>
          <w:tcPr>
            <w:tcW w:w="1100" w:type="dxa"/>
            <w:tcBorders>
              <w:tl2br w:val="nil"/>
              <w:tr2bl w:val="nil"/>
            </w:tcBorders>
            <w:vAlign w:val="center"/>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1.7</w:t>
            </w:r>
          </w:p>
        </w:tc>
        <w:tc>
          <w:tcPr>
            <w:tcW w:w="6338" w:type="dxa"/>
            <w:tcBorders>
              <w:tl2br w:val="nil"/>
              <w:tr2bl w:val="nil"/>
            </w:tcBorders>
            <w:vAlign w:val="center"/>
          </w:tcPr>
          <w:p>
            <w:pPr>
              <w:widowControl/>
              <w:rPr>
                <w:rFonts w:ascii="宋体" w:hAnsi="宋体" w:cs="宋体"/>
              </w:rPr>
            </w:pPr>
            <w:r>
              <w:rPr>
                <w:rFonts w:hint="eastAsia" w:ascii="宋体" w:hAnsi="宋体" w:cs="宋体"/>
              </w:rPr>
              <w:t>在保修服务期内免费提供设备的软硬件安全升级，免费提供设备的系统软件升级补丁和技术支持，以提高设备的安全性和性能。</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1.9</w:t>
            </w:r>
          </w:p>
        </w:tc>
        <w:tc>
          <w:tcPr>
            <w:tcW w:w="6338" w:type="dxa"/>
            <w:tcBorders>
              <w:tl2br w:val="nil"/>
              <w:tr2bl w:val="nil"/>
            </w:tcBorders>
            <w:vAlign w:val="center"/>
          </w:tcPr>
          <w:p>
            <w:pPr>
              <w:widowControl/>
              <w:rPr>
                <w:rFonts w:ascii="宋体" w:hAnsi="宋体" w:cs="宋体"/>
              </w:rPr>
            </w:pPr>
            <w:r>
              <w:rPr>
                <w:rFonts w:hint="eastAsia" w:ascii="宋体" w:hAnsi="宋体" w:cs="宋体"/>
              </w:rPr>
              <w:t>实时远程故障排除，实时读取故障代码并分析代码，以及基于故障代码的故障排除</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1.10</w:t>
            </w:r>
          </w:p>
        </w:tc>
        <w:tc>
          <w:tcPr>
            <w:tcW w:w="6338" w:type="dxa"/>
            <w:tcBorders>
              <w:tl2br w:val="nil"/>
              <w:tr2bl w:val="nil"/>
            </w:tcBorders>
            <w:vAlign w:val="center"/>
          </w:tcPr>
          <w:p>
            <w:pPr>
              <w:widowControl/>
              <w:spacing w:line="300" w:lineRule="exact"/>
              <w:rPr>
                <w:rFonts w:ascii="宋体" w:hAnsi="宋体" w:cs="宋体"/>
              </w:rPr>
            </w:pPr>
            <w:r>
              <w:rPr>
                <w:rFonts w:hint="eastAsia" w:ascii="宋体" w:hAnsi="宋体" w:cs="宋体"/>
              </w:rPr>
              <w:t>在保修服务期内提供24小时技术电话支持（24小时x365天）。</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1.11</w:t>
            </w:r>
          </w:p>
        </w:tc>
        <w:tc>
          <w:tcPr>
            <w:tcW w:w="6338" w:type="dxa"/>
            <w:tcBorders>
              <w:tl2br w:val="nil"/>
              <w:tr2bl w:val="nil"/>
            </w:tcBorders>
          </w:tcPr>
          <w:p>
            <w:pPr>
              <w:widowControl/>
              <w:rPr>
                <w:rFonts w:ascii="宋体" w:hAnsi="宋体" w:cs="宋体"/>
              </w:rPr>
            </w:pPr>
            <w:r>
              <w:rPr>
                <w:rFonts w:hint="eastAsia" w:ascii="宋体" w:hAnsi="宋体" w:cs="宋体"/>
              </w:rPr>
              <w:t>响应时间要求：接到报修电话后2小时内提供专业工程师电话支持。如需派工上门，自接报修电话始，在24小时内派工程师到现场实施维修；常规维修备件在确认后24小时内送达维修现场。</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hAnsi="宋体" w:cs="宋体"/>
              </w:rPr>
            </w:pPr>
            <w:r>
              <w:rPr>
                <w:rFonts w:hint="eastAsia" w:ascii="宋体" w:hAnsi="宋体" w:cs="宋体"/>
                <w:bCs/>
              </w:rPr>
              <w:t>▲</w:t>
            </w:r>
            <w:r>
              <w:rPr>
                <w:rFonts w:hint="eastAsia" w:ascii="宋体" w:hAnsi="宋体" w:cs="宋体"/>
              </w:rPr>
              <w:t>1.12</w:t>
            </w:r>
          </w:p>
        </w:tc>
        <w:tc>
          <w:tcPr>
            <w:tcW w:w="6338" w:type="dxa"/>
            <w:tcBorders>
              <w:tl2br w:val="nil"/>
              <w:tr2bl w:val="nil"/>
            </w:tcBorders>
            <w:vAlign w:val="center"/>
          </w:tcPr>
          <w:p>
            <w:pPr>
              <w:widowControl/>
              <w:rPr>
                <w:rFonts w:ascii="宋体" w:hAnsi="宋体" w:cs="宋体"/>
              </w:rPr>
            </w:pPr>
            <w:r>
              <w:rPr>
                <w:rFonts w:hint="eastAsia" w:ascii="宋体" w:hAnsi="宋体" w:cs="宋体"/>
              </w:rPr>
              <w:t>零备件供应：所有更换的零部件必须为原厂认证/测试合格件。</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1.13</w:t>
            </w:r>
          </w:p>
        </w:tc>
        <w:tc>
          <w:tcPr>
            <w:tcW w:w="6338" w:type="dxa"/>
            <w:tcBorders>
              <w:tl2br w:val="nil"/>
              <w:tr2bl w:val="nil"/>
            </w:tcBorders>
          </w:tcPr>
          <w:p>
            <w:pPr>
              <w:widowControl/>
              <w:rPr>
                <w:rFonts w:ascii="宋体" w:hAnsi="宋体" w:cs="宋体"/>
              </w:rPr>
            </w:pPr>
            <w:r>
              <w:rPr>
                <w:rFonts w:hint="eastAsia" w:ascii="宋体" w:hAnsi="宋体" w:cs="宋体"/>
              </w:rPr>
              <w:t>投标人具有国内备件库，提供备件库场地有效租赁合同或自有房产证等证明材料（复印件）</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1.14</w:t>
            </w:r>
          </w:p>
        </w:tc>
        <w:tc>
          <w:tcPr>
            <w:tcW w:w="6338" w:type="dxa"/>
            <w:tcBorders>
              <w:tl2br w:val="nil"/>
              <w:tr2bl w:val="nil"/>
            </w:tcBorders>
            <w:vAlign w:val="center"/>
          </w:tcPr>
          <w:p>
            <w:pPr>
              <w:widowControl/>
              <w:rPr>
                <w:rFonts w:ascii="宋体" w:hAnsi="宋体" w:cs="宋体"/>
              </w:rPr>
            </w:pPr>
            <w:r>
              <w:rPr>
                <w:rFonts w:hint="eastAsia" w:ascii="宋体" w:hAnsi="宋体" w:cs="宋体"/>
              </w:rPr>
              <w:t>省内专职维修工程师数量，MRI≥5人，并提供维修资质证明文件及社保缴纳证明</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1.15</w:t>
            </w:r>
          </w:p>
        </w:tc>
        <w:tc>
          <w:tcPr>
            <w:tcW w:w="6338" w:type="dxa"/>
            <w:tcBorders>
              <w:tl2br w:val="nil"/>
              <w:tr2bl w:val="nil"/>
            </w:tcBorders>
            <w:vAlign w:val="center"/>
          </w:tcPr>
          <w:p>
            <w:pPr>
              <w:widowControl/>
              <w:rPr>
                <w:rFonts w:ascii="宋体" w:hAnsi="宋体" w:cs="宋体"/>
              </w:rPr>
            </w:pPr>
            <w:r>
              <w:rPr>
                <w:rFonts w:hint="eastAsia" w:ascii="宋体" w:hAnsi="宋体" w:cs="宋体"/>
              </w:rPr>
              <w:t>每台机器开机率≥95%（按每年365天计算），若所保设备未达到以上开机率保证(不可抗力情况除外，不可抗力应指任何遭受不可抗力方无法预见的且超出其合理控制的事件)，则停机每超过1天则延长3天保修时间。</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1.16</w:t>
            </w:r>
          </w:p>
        </w:tc>
        <w:tc>
          <w:tcPr>
            <w:tcW w:w="6338" w:type="dxa"/>
            <w:tcBorders>
              <w:tl2br w:val="nil"/>
              <w:tr2bl w:val="nil"/>
            </w:tcBorders>
            <w:vAlign w:val="center"/>
          </w:tcPr>
          <w:p>
            <w:pPr>
              <w:widowControl/>
              <w:rPr>
                <w:rFonts w:ascii="宋体" w:hAnsi="宋体" w:cs="宋体"/>
              </w:rPr>
            </w:pPr>
            <w:r>
              <w:rPr>
                <w:rFonts w:hint="eastAsia" w:ascii="宋体" w:hAnsi="宋体" w:cs="宋体"/>
              </w:rPr>
              <w:t>需提供励磁电源工具证明，确保更换过程安全，提供励磁电源工具证明。</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1.17</w:t>
            </w:r>
          </w:p>
        </w:tc>
        <w:tc>
          <w:tcPr>
            <w:tcW w:w="6338" w:type="dxa"/>
            <w:tcBorders>
              <w:tl2br w:val="nil"/>
              <w:tr2bl w:val="nil"/>
            </w:tcBorders>
            <w:vAlign w:val="center"/>
          </w:tcPr>
          <w:p>
            <w:pPr>
              <w:widowControl/>
              <w:rPr>
                <w:rFonts w:ascii="宋体" w:hAnsi="宋体" w:cs="宋体"/>
              </w:rPr>
            </w:pPr>
            <w:r>
              <w:rPr>
                <w:rFonts w:hint="eastAsia" w:ascii="宋体" w:hAnsi="宋体" w:cs="宋体"/>
              </w:rPr>
              <w:t>具备专业维修工具：无磁力矩扳手，梯度线圈安装工具，励磁电源、匀场架、磁体检漏仪、失超检测ERDU工具专用保养箱、TX-BOX更换工具等</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1.18</w:t>
            </w:r>
          </w:p>
        </w:tc>
        <w:tc>
          <w:tcPr>
            <w:tcW w:w="6338" w:type="dxa"/>
            <w:tcBorders>
              <w:tl2br w:val="nil"/>
              <w:tr2bl w:val="nil"/>
            </w:tcBorders>
            <w:vAlign w:val="center"/>
          </w:tcPr>
          <w:p>
            <w:pPr>
              <w:widowControl/>
              <w:jc w:val="left"/>
              <w:rPr>
                <w:rFonts w:ascii="宋体" w:hAnsi="宋体" w:cs="宋体"/>
              </w:rPr>
            </w:pPr>
            <w:r>
              <w:rPr>
                <w:rFonts w:hint="eastAsia" w:ascii="宋体" w:hAnsi="宋体" w:cs="宋体"/>
              </w:rPr>
              <w:t>具备磁体热循环能力，请提供做过热循环的医院和合同。</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1.19</w:t>
            </w:r>
          </w:p>
        </w:tc>
        <w:tc>
          <w:tcPr>
            <w:tcW w:w="6338" w:type="dxa"/>
            <w:tcBorders>
              <w:tl2br w:val="nil"/>
              <w:tr2bl w:val="nil"/>
            </w:tcBorders>
            <w:vAlign w:val="center"/>
          </w:tcPr>
          <w:p>
            <w:pPr>
              <w:widowControl/>
              <w:rPr>
                <w:rFonts w:ascii="宋体" w:hAnsi="宋体" w:cs="宋体"/>
              </w:rPr>
            </w:pPr>
            <w:r>
              <w:rPr>
                <w:rFonts w:hint="eastAsia" w:ascii="宋体" w:hAnsi="宋体" w:cs="宋体"/>
              </w:rPr>
              <w:t>具备更换新磁体能力，并提供更换新磁体的医院和合同</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hAnsi="宋体" w:cs="宋体"/>
                <w:bCs/>
              </w:rPr>
            </w:pPr>
            <w:r>
              <w:rPr>
                <w:rFonts w:hint="eastAsia" w:ascii="宋体" w:hAnsi="宋体" w:cs="宋体"/>
              </w:rPr>
              <w:t>二</w:t>
            </w:r>
          </w:p>
        </w:tc>
        <w:tc>
          <w:tcPr>
            <w:tcW w:w="6338" w:type="dxa"/>
            <w:tcBorders>
              <w:tl2br w:val="nil"/>
              <w:tr2bl w:val="nil"/>
            </w:tcBorders>
            <w:vAlign w:val="center"/>
          </w:tcPr>
          <w:p>
            <w:pPr>
              <w:widowControl/>
              <w:jc w:val="left"/>
              <w:rPr>
                <w:rFonts w:ascii="宋体" w:hAnsi="宋体" w:cs="宋体"/>
                <w:bCs/>
              </w:rPr>
            </w:pPr>
            <w:r>
              <w:rPr>
                <w:rFonts w:hint="eastAsia" w:ascii="宋体" w:hAnsi="宋体" w:cs="宋体"/>
                <w:bCs/>
              </w:rPr>
              <w:t>MRI维保具体要求</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2.1</w:t>
            </w:r>
          </w:p>
        </w:tc>
        <w:tc>
          <w:tcPr>
            <w:tcW w:w="6338" w:type="dxa"/>
            <w:tcBorders>
              <w:tl2br w:val="nil"/>
              <w:tr2bl w:val="nil"/>
            </w:tcBorders>
            <w:vAlign w:val="center"/>
          </w:tcPr>
          <w:p>
            <w:pPr>
              <w:widowControl/>
              <w:rPr>
                <w:rFonts w:ascii="宋体" w:hAnsi="宋体" w:cs="宋体"/>
              </w:rPr>
            </w:pPr>
            <w:r>
              <w:rPr>
                <w:rFonts w:hint="eastAsia" w:ascii="宋体" w:hAnsi="宋体" w:cs="宋体"/>
              </w:rPr>
              <w:t>提供QA全系统检查报告：包括磁体系统、梯度系统、射频系统、线圈质控等。</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2.2</w:t>
            </w:r>
          </w:p>
        </w:tc>
        <w:tc>
          <w:tcPr>
            <w:tcW w:w="6338" w:type="dxa"/>
            <w:tcBorders>
              <w:tl2br w:val="nil"/>
              <w:tr2bl w:val="nil"/>
            </w:tcBorders>
            <w:vAlign w:val="center"/>
          </w:tcPr>
          <w:p>
            <w:pPr>
              <w:widowControl/>
              <w:rPr>
                <w:rFonts w:ascii="宋体" w:hAnsi="宋体" w:cs="宋体"/>
              </w:rPr>
            </w:pPr>
            <w:r>
              <w:rPr>
                <w:rFonts w:hint="eastAsia" w:ascii="宋体" w:hAnsi="宋体" w:cs="宋体"/>
              </w:rPr>
              <w:t>提供设备远程系统监控和磁体远程监控服务</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2.3</w:t>
            </w:r>
          </w:p>
        </w:tc>
        <w:tc>
          <w:tcPr>
            <w:tcW w:w="6338" w:type="dxa"/>
            <w:tcBorders>
              <w:tl2br w:val="nil"/>
              <w:tr2bl w:val="nil"/>
            </w:tcBorders>
            <w:vAlign w:val="center"/>
          </w:tcPr>
          <w:p>
            <w:pPr>
              <w:widowControl/>
              <w:rPr>
                <w:rFonts w:ascii="宋体" w:hAnsi="宋体" w:cs="宋体"/>
              </w:rPr>
            </w:pPr>
            <w:r>
              <w:rPr>
                <w:rFonts w:hint="eastAsia" w:ascii="宋体" w:hAnsi="宋体" w:cs="宋体"/>
              </w:rPr>
              <w:t>保证液氦安全水平，液氦面低位远程报警服务；实时磁体内压远程监测并显示数据</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2.4</w:t>
            </w:r>
          </w:p>
        </w:tc>
        <w:tc>
          <w:tcPr>
            <w:tcW w:w="6338" w:type="dxa"/>
            <w:tcBorders>
              <w:tl2br w:val="nil"/>
              <w:tr2bl w:val="nil"/>
            </w:tcBorders>
            <w:vAlign w:val="center"/>
          </w:tcPr>
          <w:p>
            <w:pPr>
              <w:widowControl/>
              <w:rPr>
                <w:rFonts w:ascii="宋体" w:hAnsi="宋体" w:cs="宋体"/>
              </w:rPr>
            </w:pPr>
            <w:r>
              <w:rPr>
                <w:rFonts w:hint="eastAsia" w:ascii="宋体" w:hAnsi="宋体" w:cs="宋体"/>
              </w:rPr>
              <w:t>提供MR设备磁体制冷保修，应包括液氦及时供应，冷头，氦压机、水冷机、吸附器、氦管等制冷系统部件的原厂全新部件更换</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2.5</w:t>
            </w:r>
          </w:p>
        </w:tc>
        <w:tc>
          <w:tcPr>
            <w:tcW w:w="6338" w:type="dxa"/>
            <w:tcBorders>
              <w:tl2br w:val="nil"/>
              <w:tr2bl w:val="nil"/>
            </w:tcBorders>
            <w:vAlign w:val="center"/>
          </w:tcPr>
          <w:p>
            <w:pPr>
              <w:widowControl/>
              <w:rPr>
                <w:rFonts w:ascii="宋体" w:hAnsi="宋体" w:cs="宋体"/>
              </w:rPr>
            </w:pPr>
            <w:r>
              <w:rPr>
                <w:rFonts w:hint="eastAsia" w:ascii="宋体" w:hAnsi="宋体" w:cs="宋体"/>
              </w:rPr>
              <w:t>提供同型号全新冷头更换服务，提供全新冷头更换设备名录</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hAnsi="宋体" w:cs="宋体"/>
              </w:rPr>
            </w:pPr>
            <w:r>
              <w:rPr>
                <w:rFonts w:hint="eastAsia" w:ascii="宋体" w:hAnsi="宋体" w:cs="宋体"/>
                <w:bCs/>
              </w:rPr>
              <w:t>三</w:t>
            </w:r>
          </w:p>
        </w:tc>
        <w:tc>
          <w:tcPr>
            <w:tcW w:w="6338" w:type="dxa"/>
            <w:tcBorders>
              <w:tl2br w:val="nil"/>
              <w:tr2bl w:val="nil"/>
            </w:tcBorders>
            <w:vAlign w:val="center"/>
          </w:tcPr>
          <w:p>
            <w:pPr>
              <w:widowControl/>
              <w:rPr>
                <w:rFonts w:ascii="宋体" w:hAnsi="宋体" w:cs="宋体"/>
              </w:rPr>
            </w:pPr>
            <w:r>
              <w:rPr>
                <w:rFonts w:hint="eastAsia" w:ascii="宋体" w:hAnsi="宋体" w:cs="宋体"/>
                <w:bCs/>
              </w:rPr>
              <w:t>培训服务及能力</w:t>
            </w:r>
          </w:p>
        </w:tc>
        <w:tc>
          <w:tcPr>
            <w:tcW w:w="1100" w:type="dxa"/>
            <w:tcBorders>
              <w:tl2br w:val="nil"/>
              <w:tr2bl w:val="nil"/>
            </w:tcBorders>
          </w:tcPr>
          <w:p>
            <w:pPr>
              <w:adjustRightInd w:val="0"/>
              <w:snapToGrid w:val="0"/>
              <w:spacing w:line="400" w:lineRule="exact"/>
              <w:jc w:val="center"/>
              <w:rPr>
                <w:rFonts w:ascii="宋体" w:hAns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hAnsi="宋体" w:cs="宋体"/>
              </w:rPr>
            </w:pPr>
            <w:r>
              <w:rPr>
                <w:rFonts w:hint="eastAsia" w:ascii="宋体" w:hAnsi="宋体" w:cs="宋体"/>
              </w:rPr>
              <w:t>3.1</w:t>
            </w:r>
          </w:p>
        </w:tc>
        <w:tc>
          <w:tcPr>
            <w:tcW w:w="6338" w:type="dxa"/>
            <w:tcBorders>
              <w:tl2br w:val="nil"/>
              <w:tr2bl w:val="nil"/>
            </w:tcBorders>
            <w:vAlign w:val="center"/>
          </w:tcPr>
          <w:p>
            <w:pPr>
              <w:widowControl/>
              <w:rPr>
                <w:rFonts w:ascii="宋体" w:hAnsi="宋体" w:cs="宋体"/>
              </w:rPr>
            </w:pPr>
            <w:r>
              <w:rPr>
                <w:rFonts w:hint="eastAsia" w:ascii="宋体" w:hAnsi="宋体" w:cs="宋体"/>
              </w:rPr>
              <w:t>有全职的应用培训人员，满足磁共振设备维修保障服务，并能以现场的和远程的形式，提供临床扫描、图像处理和相应业务拓展的专业支持。</w:t>
            </w:r>
          </w:p>
        </w:tc>
        <w:tc>
          <w:tcPr>
            <w:tcW w:w="1100" w:type="dxa"/>
            <w:tcBorders>
              <w:tl2br w:val="nil"/>
              <w:tr2bl w:val="nil"/>
            </w:tcBorders>
          </w:tcPr>
          <w:p>
            <w:pPr>
              <w:adjustRightInd w:val="0"/>
              <w:snapToGrid w:val="0"/>
              <w:spacing w:line="400" w:lineRule="exact"/>
              <w:jc w:val="center"/>
              <w:rPr>
                <w:rFonts w:ascii="宋体" w:hAnsi="宋体" w:cs="宋体"/>
                <w:bCs/>
              </w:rPr>
            </w:pPr>
          </w:p>
        </w:tc>
      </w:tr>
    </w:tbl>
    <w:p>
      <w:pPr>
        <w:pStyle w:val="3"/>
        <w:jc w:val="both"/>
        <w:rPr>
          <w:rFonts w:ascii="宋体" w:cs="宋体"/>
          <w:bCs/>
          <w:color w:val="auto"/>
          <w:sz w:val="21"/>
          <w:szCs w:val="21"/>
        </w:rPr>
      </w:pPr>
    </w:p>
    <w:p>
      <w:pPr>
        <w:pStyle w:val="3"/>
        <w:jc w:val="both"/>
        <w:rPr>
          <w:rFonts w:ascii="宋体" w:cs="宋体"/>
          <w:bCs/>
          <w:color w:val="auto"/>
          <w:sz w:val="21"/>
          <w:szCs w:val="21"/>
        </w:rPr>
      </w:pPr>
      <w:r>
        <w:rPr>
          <w:rFonts w:hint="eastAsia" w:ascii="宋体" w:cs="宋体"/>
          <w:bCs/>
          <w:color w:val="auto"/>
          <w:sz w:val="21"/>
          <w:szCs w:val="21"/>
        </w:rPr>
        <w:t>2.2磁共振软件升级</w:t>
      </w:r>
    </w:p>
    <w:tbl>
      <w:tblPr>
        <w:tblStyle w:val="48"/>
        <w:tblW w:w="828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2"/>
        <w:gridCol w:w="6338"/>
        <w:gridCol w:w="10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adjustRightInd w:val="0"/>
              <w:snapToGrid w:val="0"/>
              <w:spacing w:line="400" w:lineRule="exact"/>
              <w:jc w:val="center"/>
              <w:rPr>
                <w:rFonts w:ascii="宋体" w:cs="宋体"/>
                <w:bCs/>
              </w:rPr>
            </w:pPr>
            <w:bookmarkStart w:id="35" w:name="_Toc47388317"/>
            <w:r>
              <w:rPr>
                <w:rFonts w:hint="eastAsia" w:ascii="宋体" w:cs="宋体"/>
                <w:bCs/>
              </w:rPr>
              <w:t>序号</w:t>
            </w:r>
          </w:p>
        </w:tc>
        <w:tc>
          <w:tcPr>
            <w:tcW w:w="6338" w:type="dxa"/>
            <w:tcBorders>
              <w:tl2br w:val="nil"/>
              <w:tr2bl w:val="nil"/>
            </w:tcBorders>
            <w:vAlign w:val="center"/>
          </w:tcPr>
          <w:p>
            <w:pPr>
              <w:adjustRightInd w:val="0"/>
              <w:snapToGrid w:val="0"/>
              <w:spacing w:line="400" w:lineRule="exact"/>
              <w:jc w:val="center"/>
              <w:rPr>
                <w:rFonts w:ascii="宋体" w:cs="宋体"/>
                <w:bCs/>
              </w:rPr>
            </w:pPr>
            <w:r>
              <w:rPr>
                <w:rFonts w:hint="eastAsia" w:ascii="宋体" w:cs="宋体"/>
                <w:bCs/>
              </w:rPr>
              <w:t>招标要求</w:t>
            </w:r>
          </w:p>
        </w:tc>
        <w:tc>
          <w:tcPr>
            <w:tcW w:w="1087" w:type="dxa"/>
            <w:tcBorders>
              <w:tl2br w:val="nil"/>
              <w:tr2bl w:val="nil"/>
            </w:tcBorders>
            <w:vAlign w:val="center"/>
          </w:tcPr>
          <w:p>
            <w:pPr>
              <w:adjustRightInd w:val="0"/>
              <w:snapToGrid w:val="0"/>
              <w:spacing w:line="400" w:lineRule="exact"/>
              <w:jc w:val="center"/>
              <w:rPr>
                <w:rFonts w:ascii="宋体" w:cs="宋体"/>
                <w:bCs/>
              </w:rPr>
            </w:pPr>
            <w:r>
              <w:rPr>
                <w:rFonts w:hint="eastAsia" w:ascii="宋体" w:cs="宋体"/>
                <w:bCs/>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862" w:type="dxa"/>
            <w:tcBorders>
              <w:tl2br w:val="nil"/>
              <w:tr2bl w:val="nil"/>
            </w:tcBorders>
            <w:vAlign w:val="center"/>
          </w:tcPr>
          <w:p>
            <w:pPr>
              <w:widowControl/>
              <w:jc w:val="center"/>
              <w:rPr>
                <w:rFonts w:ascii="宋体" w:cs="宋体"/>
                <w:bCs/>
              </w:rPr>
            </w:pPr>
            <w:r>
              <w:rPr>
                <w:rFonts w:hint="eastAsia" w:ascii="宋体" w:cs="宋体"/>
                <w:bCs/>
              </w:rPr>
              <w:t>一</w:t>
            </w:r>
          </w:p>
        </w:tc>
        <w:tc>
          <w:tcPr>
            <w:tcW w:w="6338" w:type="dxa"/>
            <w:tcBorders>
              <w:tl2br w:val="nil"/>
              <w:tr2bl w:val="nil"/>
            </w:tcBorders>
            <w:vAlign w:val="center"/>
          </w:tcPr>
          <w:p>
            <w:pPr>
              <w:widowControl/>
              <w:jc w:val="left"/>
              <w:rPr>
                <w:rFonts w:ascii="宋体" w:cs="宋体"/>
                <w:bCs/>
              </w:rPr>
            </w:pPr>
            <w:r>
              <w:rPr>
                <w:rFonts w:hint="eastAsia" w:ascii="宋体" w:cs="宋体"/>
                <w:bCs/>
              </w:rPr>
              <w:t>项目要求</w:t>
            </w:r>
          </w:p>
        </w:tc>
        <w:tc>
          <w:tcPr>
            <w:tcW w:w="1087" w:type="dxa"/>
            <w:tcBorders>
              <w:tl2br w:val="nil"/>
              <w:tr2bl w:val="nil"/>
            </w:tcBorders>
            <w:vAlign w:val="center"/>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widowControl/>
              <w:jc w:val="center"/>
              <w:rPr>
                <w:rFonts w:ascii="宋体" w:cs="宋体"/>
              </w:rPr>
            </w:pPr>
            <w:r>
              <w:rPr>
                <w:rFonts w:hint="eastAsia" w:ascii="宋体" w:cs="宋体"/>
              </w:rPr>
              <w:t>1.1</w:t>
            </w:r>
          </w:p>
        </w:tc>
        <w:tc>
          <w:tcPr>
            <w:tcW w:w="6338" w:type="dxa"/>
            <w:tcBorders>
              <w:tl2br w:val="nil"/>
              <w:tr2bl w:val="nil"/>
            </w:tcBorders>
            <w:vAlign w:val="center"/>
          </w:tcPr>
          <w:p>
            <w:pPr>
              <w:widowControl/>
              <w:rPr>
                <w:rFonts w:ascii="宋体" w:cs="宋体"/>
              </w:rPr>
            </w:pPr>
            <w:r>
              <w:rPr>
                <w:rFonts w:hint="eastAsia" w:ascii="宋体" w:cs="宋体"/>
              </w:rPr>
              <w:t>项目名称：</w:t>
            </w:r>
          </w:p>
          <w:p>
            <w:pPr>
              <w:widowControl/>
              <w:jc w:val="left"/>
              <w:rPr>
                <w:rFonts w:ascii="宋体" w:cs="宋体"/>
              </w:rPr>
            </w:pPr>
            <w:r>
              <w:rPr>
                <w:rFonts w:hint="eastAsia" w:ascii="宋体" w:cs="宋体"/>
              </w:rPr>
              <w:t>西门子</w:t>
            </w:r>
            <w:r>
              <w:rPr>
                <w:rFonts w:ascii="宋体" w:cs="宋体"/>
              </w:rPr>
              <w:t>MRI</w:t>
            </w:r>
            <w:r>
              <w:rPr>
                <w:rFonts w:hint="eastAsia" w:ascii="宋体" w:cs="宋体"/>
              </w:rPr>
              <w:t xml:space="preserve"> </w:t>
            </w:r>
            <w:r>
              <w:rPr>
                <w:rFonts w:ascii="宋体" w:cs="宋体"/>
              </w:rPr>
              <w:t>MENTE A</w:t>
            </w:r>
            <w:r>
              <w:rPr>
                <w:rFonts w:hint="eastAsia" w:ascii="宋体" w:cs="宋体"/>
              </w:rPr>
              <w:t>era</w:t>
            </w:r>
            <w:r>
              <w:rPr>
                <w:rFonts w:ascii="宋体" w:cs="宋体"/>
              </w:rPr>
              <w:t xml:space="preserve"> SN:152469</w:t>
            </w:r>
            <w:r>
              <w:rPr>
                <w:rFonts w:hint="eastAsia" w:ascii="宋体" w:cs="宋体"/>
              </w:rPr>
              <w:t>工作站后处理系统（适配）</w:t>
            </w:r>
          </w:p>
        </w:tc>
        <w:tc>
          <w:tcPr>
            <w:tcW w:w="1087" w:type="dxa"/>
            <w:tcBorders>
              <w:tl2br w:val="nil"/>
              <w:tr2bl w:val="nil"/>
            </w:tcBorders>
            <w:vAlign w:val="center"/>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54" w:hRule="atLeast"/>
        </w:trPr>
        <w:tc>
          <w:tcPr>
            <w:tcW w:w="862" w:type="dxa"/>
            <w:tcBorders>
              <w:tl2br w:val="nil"/>
              <w:tr2bl w:val="nil"/>
            </w:tcBorders>
            <w:vAlign w:val="center"/>
          </w:tcPr>
          <w:p>
            <w:pPr>
              <w:jc w:val="center"/>
              <w:rPr>
                <w:rFonts w:ascii="宋体" w:cs="宋体"/>
              </w:rPr>
            </w:pPr>
            <w:r>
              <w:rPr>
                <w:rFonts w:hint="eastAsia" w:ascii="宋体" w:cs="宋体"/>
              </w:rPr>
              <w:t>▲</w:t>
            </w:r>
            <w:r>
              <w:rPr>
                <w:rFonts w:ascii="宋体" w:cs="宋体"/>
              </w:rPr>
              <w:t>1.2</w:t>
            </w:r>
          </w:p>
        </w:tc>
        <w:tc>
          <w:tcPr>
            <w:tcW w:w="6338" w:type="dxa"/>
            <w:tcBorders>
              <w:tl2br w:val="nil"/>
              <w:tr2bl w:val="nil"/>
            </w:tcBorders>
            <w:vAlign w:val="center"/>
          </w:tcPr>
          <w:p>
            <w:pPr>
              <w:widowControl/>
              <w:rPr>
                <w:rFonts w:ascii="宋体" w:cs="宋体"/>
              </w:rPr>
            </w:pPr>
            <w:r>
              <w:rPr>
                <w:rFonts w:ascii="宋体" w:cs="宋体"/>
              </w:rPr>
              <w:t>MRI</w:t>
            </w:r>
            <w:r>
              <w:rPr>
                <w:rFonts w:hint="eastAsia" w:ascii="宋体" w:cs="宋体"/>
              </w:rPr>
              <w:t>工作站后处理系统需兼容西门子Aera</w:t>
            </w:r>
            <w:r>
              <w:rPr>
                <w:rFonts w:ascii="宋体" w:cs="宋体"/>
              </w:rPr>
              <w:t xml:space="preserve"> VE11</w:t>
            </w:r>
            <w:r>
              <w:rPr>
                <w:rFonts w:hint="eastAsia" w:ascii="宋体" w:cs="宋体"/>
              </w:rPr>
              <w:t>平台</w:t>
            </w:r>
          </w:p>
        </w:tc>
        <w:tc>
          <w:tcPr>
            <w:tcW w:w="1087" w:type="dxa"/>
            <w:tcBorders>
              <w:tl2br w:val="nil"/>
              <w:tr2bl w:val="nil"/>
            </w:tcBorders>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cs="宋体"/>
              </w:rPr>
            </w:pPr>
            <w:r>
              <w:rPr>
                <w:rFonts w:ascii="宋体" w:cs="宋体"/>
              </w:rPr>
              <w:t>1.3</w:t>
            </w:r>
          </w:p>
        </w:tc>
        <w:tc>
          <w:tcPr>
            <w:tcW w:w="6338" w:type="dxa"/>
            <w:tcBorders>
              <w:tl2br w:val="nil"/>
              <w:tr2bl w:val="nil"/>
            </w:tcBorders>
            <w:vAlign w:val="center"/>
          </w:tcPr>
          <w:p>
            <w:pPr>
              <w:widowControl/>
              <w:rPr>
                <w:rFonts w:ascii="宋体" w:cs="宋体"/>
              </w:rPr>
            </w:pPr>
            <w:r>
              <w:rPr>
                <w:rFonts w:ascii="宋体" w:cs="宋体"/>
              </w:rPr>
              <w:t>MRI</w:t>
            </w:r>
            <w:r>
              <w:rPr>
                <w:rFonts w:hint="eastAsia" w:ascii="宋体" w:cs="宋体"/>
              </w:rPr>
              <w:t>工作站后处理系统需提供在线图像拼接功能。</w:t>
            </w:r>
          </w:p>
        </w:tc>
        <w:tc>
          <w:tcPr>
            <w:tcW w:w="1087" w:type="dxa"/>
            <w:tcBorders>
              <w:tl2br w:val="nil"/>
              <w:tr2bl w:val="nil"/>
            </w:tcBorders>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cs="宋体"/>
              </w:rPr>
            </w:pPr>
            <w:r>
              <w:rPr>
                <w:rFonts w:ascii="宋体" w:cs="宋体"/>
              </w:rPr>
              <w:t>1</w:t>
            </w:r>
            <w:r>
              <w:rPr>
                <w:rFonts w:hint="eastAsia" w:ascii="宋体" w:cs="宋体"/>
              </w:rPr>
              <w:t>．</w:t>
            </w:r>
            <w:r>
              <w:rPr>
                <w:rFonts w:ascii="宋体" w:cs="宋体"/>
              </w:rPr>
              <w:t>4</w:t>
            </w:r>
          </w:p>
        </w:tc>
        <w:tc>
          <w:tcPr>
            <w:tcW w:w="6338" w:type="dxa"/>
            <w:tcBorders>
              <w:tl2br w:val="nil"/>
              <w:tr2bl w:val="nil"/>
            </w:tcBorders>
            <w:vAlign w:val="center"/>
          </w:tcPr>
          <w:p>
            <w:pPr>
              <w:widowControl/>
              <w:jc w:val="left"/>
              <w:rPr>
                <w:rFonts w:ascii="宋体" w:cs="宋体"/>
              </w:rPr>
            </w:pPr>
            <w:r>
              <w:rPr>
                <w:rFonts w:ascii="宋体" w:cs="宋体"/>
              </w:rPr>
              <w:t>MRI</w:t>
            </w:r>
            <w:r>
              <w:rPr>
                <w:rFonts w:hint="eastAsia" w:ascii="宋体" w:cs="宋体"/>
              </w:rPr>
              <w:t>工作站后处理系统需提供全身不间断扫描功能。</w:t>
            </w:r>
          </w:p>
        </w:tc>
        <w:tc>
          <w:tcPr>
            <w:tcW w:w="1087" w:type="dxa"/>
            <w:tcBorders>
              <w:tl2br w:val="nil"/>
              <w:tr2bl w:val="nil"/>
            </w:tcBorders>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cs="宋体"/>
              </w:rPr>
            </w:pPr>
            <w:r>
              <w:rPr>
                <w:rFonts w:hint="eastAsia" w:ascii="宋体" w:cs="宋体"/>
              </w:rPr>
              <w:t>1</w:t>
            </w:r>
            <w:r>
              <w:rPr>
                <w:rFonts w:ascii="宋体" w:cs="宋体"/>
              </w:rPr>
              <w:t>.5</w:t>
            </w:r>
          </w:p>
        </w:tc>
        <w:tc>
          <w:tcPr>
            <w:tcW w:w="6338" w:type="dxa"/>
            <w:tcBorders>
              <w:tl2br w:val="nil"/>
              <w:tr2bl w:val="nil"/>
            </w:tcBorders>
            <w:vAlign w:val="center"/>
          </w:tcPr>
          <w:p>
            <w:pPr>
              <w:widowControl/>
              <w:rPr>
                <w:rFonts w:ascii="宋体" w:cs="宋体"/>
              </w:rPr>
            </w:pPr>
            <w:r>
              <w:rPr>
                <w:rFonts w:ascii="宋体" w:cs="宋体"/>
              </w:rPr>
              <w:t>MRI</w:t>
            </w:r>
            <w:r>
              <w:rPr>
                <w:rFonts w:hint="eastAsia" w:ascii="宋体" w:cs="宋体"/>
              </w:rPr>
              <w:t>工作站后处理系统需提供非增强外周血管成像功能。</w:t>
            </w:r>
          </w:p>
        </w:tc>
        <w:tc>
          <w:tcPr>
            <w:tcW w:w="1087" w:type="dxa"/>
            <w:tcBorders>
              <w:tl2br w:val="nil"/>
              <w:tr2bl w:val="nil"/>
            </w:tcBorders>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862" w:type="dxa"/>
            <w:tcBorders>
              <w:tl2br w:val="nil"/>
              <w:tr2bl w:val="nil"/>
            </w:tcBorders>
            <w:vAlign w:val="center"/>
          </w:tcPr>
          <w:p>
            <w:pPr>
              <w:jc w:val="center"/>
              <w:rPr>
                <w:rFonts w:ascii="宋体" w:cs="宋体"/>
                <w:bCs/>
              </w:rPr>
            </w:pPr>
            <w:r>
              <w:rPr>
                <w:rFonts w:hint="eastAsia" w:ascii="宋体" w:cs="宋体"/>
              </w:rPr>
              <w:t>1</w:t>
            </w:r>
            <w:r>
              <w:rPr>
                <w:rFonts w:ascii="宋体" w:cs="宋体"/>
              </w:rPr>
              <w:t>.6</w:t>
            </w:r>
          </w:p>
        </w:tc>
        <w:tc>
          <w:tcPr>
            <w:tcW w:w="6338" w:type="dxa"/>
            <w:tcBorders>
              <w:tl2br w:val="nil"/>
              <w:tr2bl w:val="nil"/>
            </w:tcBorders>
            <w:vAlign w:val="center"/>
          </w:tcPr>
          <w:p>
            <w:pPr>
              <w:widowControl/>
              <w:jc w:val="left"/>
              <w:rPr>
                <w:rFonts w:ascii="宋体" w:cs="宋体"/>
                <w:bCs/>
              </w:rPr>
            </w:pPr>
            <w:r>
              <w:rPr>
                <w:rFonts w:ascii="宋体" w:cs="宋体"/>
              </w:rPr>
              <w:t>MRI</w:t>
            </w:r>
            <w:r>
              <w:rPr>
                <w:rFonts w:hint="eastAsia" w:ascii="宋体" w:cs="宋体"/>
              </w:rPr>
              <w:t>工作站后处理系统需提供自由呼吸功能。</w:t>
            </w:r>
          </w:p>
        </w:tc>
        <w:tc>
          <w:tcPr>
            <w:tcW w:w="1087" w:type="dxa"/>
            <w:tcBorders>
              <w:tl2br w:val="nil"/>
              <w:tr2bl w:val="nil"/>
            </w:tcBorders>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0" w:hRule="atLeast"/>
        </w:trPr>
        <w:tc>
          <w:tcPr>
            <w:tcW w:w="862" w:type="dxa"/>
            <w:tcBorders>
              <w:tl2br w:val="nil"/>
              <w:tr2bl w:val="nil"/>
            </w:tcBorders>
            <w:vAlign w:val="center"/>
          </w:tcPr>
          <w:p>
            <w:pPr>
              <w:jc w:val="center"/>
              <w:rPr>
                <w:rFonts w:ascii="宋体" w:cs="宋体"/>
              </w:rPr>
            </w:pPr>
            <w:r>
              <w:rPr>
                <w:rFonts w:hint="eastAsia" w:ascii="宋体" w:cs="宋体"/>
              </w:rPr>
              <w:t>1</w:t>
            </w:r>
            <w:r>
              <w:rPr>
                <w:rFonts w:ascii="宋体" w:cs="宋体"/>
              </w:rPr>
              <w:t>.7</w:t>
            </w:r>
          </w:p>
        </w:tc>
        <w:tc>
          <w:tcPr>
            <w:tcW w:w="6338" w:type="dxa"/>
            <w:tcBorders>
              <w:tl2br w:val="nil"/>
              <w:tr2bl w:val="nil"/>
            </w:tcBorders>
            <w:vAlign w:val="center"/>
          </w:tcPr>
          <w:p>
            <w:pPr>
              <w:widowControl/>
              <w:rPr>
                <w:rFonts w:ascii="宋体" w:cs="宋体"/>
              </w:rPr>
            </w:pPr>
            <w:r>
              <w:rPr>
                <w:rFonts w:ascii="宋体" w:cs="宋体"/>
              </w:rPr>
              <w:t>MRI</w:t>
            </w:r>
            <w:r>
              <w:rPr>
                <w:rFonts w:hint="eastAsia" w:ascii="宋体" w:cs="宋体"/>
              </w:rPr>
              <w:t>工作站后处理系统需提供多层成像功能。</w:t>
            </w:r>
          </w:p>
        </w:tc>
        <w:tc>
          <w:tcPr>
            <w:tcW w:w="1087" w:type="dxa"/>
            <w:tcBorders>
              <w:tl2br w:val="nil"/>
              <w:tr2bl w:val="nil"/>
            </w:tcBorders>
          </w:tcPr>
          <w:p>
            <w:pPr>
              <w:adjustRightInd w:val="0"/>
              <w:snapToGrid w:val="0"/>
              <w:spacing w:line="400" w:lineRule="exact"/>
              <w:jc w:val="center"/>
              <w:rPr>
                <w:rFonts w:ascii="宋体" w:cs="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2" w:type="dxa"/>
            <w:tcBorders>
              <w:tl2br w:val="nil"/>
              <w:tr2bl w:val="nil"/>
            </w:tcBorders>
            <w:vAlign w:val="center"/>
          </w:tcPr>
          <w:p>
            <w:pPr>
              <w:jc w:val="center"/>
              <w:rPr>
                <w:rFonts w:ascii="宋体" w:cs="宋体"/>
              </w:rPr>
            </w:pPr>
            <w:r>
              <w:rPr>
                <w:rFonts w:hint="eastAsia" w:ascii="宋体" w:cs="宋体"/>
              </w:rPr>
              <w:t>1</w:t>
            </w:r>
            <w:r>
              <w:rPr>
                <w:rFonts w:ascii="宋体" w:cs="宋体"/>
              </w:rPr>
              <w:t>.8</w:t>
            </w:r>
          </w:p>
        </w:tc>
        <w:tc>
          <w:tcPr>
            <w:tcW w:w="6338" w:type="dxa"/>
            <w:tcBorders>
              <w:tl2br w:val="nil"/>
              <w:tr2bl w:val="nil"/>
            </w:tcBorders>
            <w:vAlign w:val="center"/>
          </w:tcPr>
          <w:p>
            <w:pPr>
              <w:widowControl/>
              <w:rPr>
                <w:rFonts w:ascii="宋体" w:cs="宋体"/>
              </w:rPr>
            </w:pPr>
            <w:r>
              <w:rPr>
                <w:rFonts w:hint="eastAsia" w:ascii="宋体" w:cs="宋体"/>
              </w:rPr>
              <w:t>需提供相应的应用培训，保证用户临床操作和应用。</w:t>
            </w:r>
          </w:p>
        </w:tc>
        <w:tc>
          <w:tcPr>
            <w:tcW w:w="1087" w:type="dxa"/>
            <w:tcBorders>
              <w:tl2br w:val="nil"/>
              <w:tr2bl w:val="nil"/>
            </w:tcBorders>
          </w:tcPr>
          <w:p>
            <w:pPr>
              <w:adjustRightInd w:val="0"/>
              <w:snapToGrid w:val="0"/>
              <w:spacing w:line="400" w:lineRule="exact"/>
              <w:jc w:val="center"/>
              <w:rPr>
                <w:rFonts w:ascii="宋体" w:cs="宋体"/>
                <w:bCs/>
              </w:rPr>
            </w:pPr>
          </w:p>
        </w:tc>
      </w:tr>
    </w:tbl>
    <w:p>
      <w:pPr>
        <w:pStyle w:val="3"/>
        <w:jc w:val="both"/>
        <w:rPr>
          <w:rFonts w:ascii="宋体" w:cs="宋体"/>
          <w:color w:val="auto"/>
        </w:rPr>
        <w:sectPr>
          <w:footerReference r:id="rId6" w:type="first"/>
          <w:headerReference r:id="rId4" w:type="default"/>
          <w:footerReference r:id="rId5" w:type="default"/>
          <w:pgSz w:w="11906" w:h="16838"/>
          <w:pgMar w:top="1474" w:right="1797" w:bottom="1247" w:left="1797" w:header="851" w:footer="851" w:gutter="0"/>
          <w:cols w:space="720" w:num="1"/>
          <w:docGrid w:type="lines" w:linePitch="312" w:charSpace="0"/>
        </w:sectPr>
      </w:pPr>
    </w:p>
    <w:p>
      <w:pPr>
        <w:pStyle w:val="3"/>
        <w:rPr>
          <w:rFonts w:ascii="宋体" w:cs="宋体"/>
          <w:color w:val="auto"/>
        </w:rPr>
      </w:pPr>
      <w:r>
        <w:rPr>
          <w:rFonts w:hint="eastAsia" w:ascii="宋体" w:cs="宋体"/>
          <w:color w:val="auto"/>
        </w:rPr>
        <w:t>第三章  投标人须知</w:t>
      </w:r>
      <w:bookmarkEnd w:id="35"/>
    </w:p>
    <w:p>
      <w:pPr>
        <w:snapToGrid w:val="0"/>
        <w:spacing w:before="156" w:beforeLines="50" w:after="156" w:afterLines="50" w:line="360" w:lineRule="auto"/>
        <w:ind w:left="238"/>
        <w:jc w:val="center"/>
        <w:outlineLvl w:val="1"/>
        <w:rPr>
          <w:rFonts w:ascii="宋体" w:hAnsi="宋体" w:cs="宋体"/>
          <w:bCs/>
          <w:szCs w:val="28"/>
        </w:rPr>
      </w:pPr>
      <w:bookmarkStart w:id="36" w:name="_Toc417922226"/>
      <w:bookmarkStart w:id="37" w:name="_Toc47388318"/>
      <w:r>
        <w:rPr>
          <w:rFonts w:hint="eastAsia" w:ascii="宋体" w:hAnsi="宋体" w:cs="宋体"/>
          <w:bCs/>
          <w:szCs w:val="28"/>
        </w:rPr>
        <w:t>前附表</w:t>
      </w:r>
      <w:bookmarkEnd w:id="36"/>
      <w:bookmarkEnd w:id="37"/>
    </w:p>
    <w:tbl>
      <w:tblPr>
        <w:tblStyle w:val="48"/>
        <w:tblW w:w="831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1"/>
        <w:gridCol w:w="7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序号</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项目名称：丽水市中心医院西门子1.5T磁共振保修及磁共振软件升级项目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2</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rPr>
            </w:pPr>
            <w:r>
              <w:rPr>
                <w:rFonts w:hint="eastAsia" w:ascii="宋体" w:hAnsi="宋体" w:cs="宋体"/>
                <w:b/>
              </w:rPr>
              <w:t>投标报价及费用：</w:t>
            </w:r>
          </w:p>
          <w:p>
            <w:pPr>
              <w:numPr>
                <w:ilvl w:val="0"/>
                <w:numId w:val="7"/>
              </w:numPr>
              <w:overflowPunct w:val="0"/>
              <w:spacing w:line="360" w:lineRule="auto"/>
              <w:ind w:left="63" w:leftChars="1" w:hanging="61" w:hangingChars="29"/>
              <w:rPr>
                <w:rFonts w:ascii="宋体" w:hAnsi="宋体" w:cs="宋体"/>
                <w:b/>
                <w:bCs/>
              </w:rPr>
            </w:pPr>
            <w:r>
              <w:rPr>
                <w:rFonts w:hint="eastAsia" w:ascii="宋体" w:hAnsi="宋体" w:cs="宋体"/>
                <w:b/>
              </w:rPr>
              <w:t>投标报价是</w:t>
            </w:r>
            <w:r>
              <w:rPr>
                <w:rFonts w:hint="eastAsia" w:ascii="宋体" w:hAnsi="宋体" w:cs="宋体"/>
                <w:b/>
                <w:bCs/>
              </w:rPr>
              <w:t>履行合同的最终价格，</w:t>
            </w:r>
            <w:r>
              <w:rPr>
                <w:rFonts w:hint="eastAsia" w:ascii="宋体" w:hAnsi="宋体" w:cs="宋体"/>
                <w:b/>
              </w:rPr>
              <w:t>应包含服务期限所需的设备维护、维修、备品备件更换、管理、税金等一切费用</w:t>
            </w:r>
            <w:r>
              <w:rPr>
                <w:rFonts w:hint="eastAsia" w:ascii="宋体" w:hAnsi="宋体" w:cs="宋体"/>
                <w:b/>
                <w:bCs/>
              </w:rPr>
              <w:t>。</w:t>
            </w:r>
          </w:p>
          <w:p>
            <w:pPr>
              <w:overflowPunct w:val="0"/>
              <w:spacing w:line="360" w:lineRule="auto"/>
              <w:ind w:left="-59" w:leftChars="-28" w:firstLine="422" w:firstLineChars="200"/>
              <w:rPr>
                <w:rFonts w:ascii="宋体" w:hAnsi="宋体" w:cs="宋体"/>
                <w:b/>
              </w:rPr>
            </w:pPr>
            <w:r>
              <w:rPr>
                <w:rFonts w:hint="eastAsia" w:ascii="宋体" w:hAnsi="宋体" w:cs="宋体"/>
                <w:b/>
              </w:rPr>
              <w:t>本项目预算金额/最高限价：详见第一章公开招标采购公告。投标报价超过预算金额或最高限价的作无效标处理。</w:t>
            </w:r>
          </w:p>
          <w:p>
            <w:pPr>
              <w:spacing w:line="360" w:lineRule="auto"/>
              <w:rPr>
                <w:rFonts w:ascii="宋体" w:hAnsi="宋体" w:cs="宋体"/>
                <w:b/>
              </w:rPr>
            </w:pPr>
            <w:r>
              <w:rPr>
                <w:rFonts w:hint="eastAsia" w:ascii="宋体" w:hAnsi="宋体" w:cs="宋体"/>
              </w:rPr>
              <w:t>★</w:t>
            </w:r>
            <w:r>
              <w:rPr>
                <w:rFonts w:hint="eastAsia" w:ascii="宋体" w:hAnsi="宋体" w:cs="宋体"/>
                <w:b/>
              </w:rPr>
              <w:t>2、不论投标结果如何，投标人均应自行承担所有与投标有关的全部费用；</w:t>
            </w:r>
          </w:p>
          <w:p>
            <w:pPr>
              <w:spacing w:line="400" w:lineRule="exact"/>
              <w:rPr>
                <w:rFonts w:ascii="宋体" w:hAnsi="宋体" w:cs="宋体"/>
              </w:rPr>
            </w:pPr>
            <w:r>
              <w:rPr>
                <w:rFonts w:hint="eastAsia" w:ascii="宋体" w:hAnsi="宋体" w:cs="宋体"/>
              </w:rPr>
              <w:t>★</w:t>
            </w:r>
            <w:r>
              <w:rPr>
                <w:rFonts w:hint="eastAsia" w:ascii="宋体" w:hAnsi="宋体" w:cs="宋体"/>
                <w:b/>
              </w:rPr>
              <w:t>3、</w:t>
            </w:r>
            <w:r>
              <w:rPr>
                <w:rFonts w:hint="eastAsia" w:ascii="宋体" w:hAnsi="宋体" w:cs="宋体"/>
              </w:rPr>
              <w:t>中标服务费的收取标准：</w:t>
            </w:r>
          </w:p>
          <w:p>
            <w:pPr>
              <w:spacing w:line="400" w:lineRule="exact"/>
              <w:rPr>
                <w:rFonts w:ascii="宋体" w:hAnsi="宋体" w:cs="宋体"/>
              </w:rPr>
            </w:pPr>
            <w:r>
              <w:rPr>
                <w:rFonts w:hint="eastAsia" w:ascii="宋体" w:hAnsi="宋体" w:cs="宋体"/>
              </w:rPr>
              <w:t>（1）中标服务费的收取标准：招标公司参照原国家发改委发改办价格[2003]857号通知、原国家 计委计价格[2002]1980号文件和国家发改委发改价格[2011]534号通知中货物招标费率规定的标准下浮10%，按照中标通知书确定的中标总金额，向中标人收取中标服务费。</w:t>
            </w:r>
          </w:p>
          <w:p>
            <w:pPr>
              <w:spacing w:line="400" w:lineRule="exact"/>
              <w:rPr>
                <w:rFonts w:ascii="宋体" w:hAnsi="宋体" w:cs="宋体"/>
              </w:rPr>
            </w:pPr>
            <w:r>
              <w:rPr>
                <w:rFonts w:hint="eastAsia" w:ascii="宋体" w:hAnsi="宋体" w:cs="宋体"/>
              </w:rPr>
              <w:t>（2）中标人接到本公司通知后5个工作日内向本招标公司支付中标服务费。</w:t>
            </w:r>
          </w:p>
          <w:p>
            <w:pPr>
              <w:spacing w:line="400" w:lineRule="exact"/>
              <w:rPr>
                <w:rFonts w:ascii="宋体" w:hAnsi="宋体" w:cs="宋体"/>
              </w:rPr>
            </w:pPr>
            <w:r>
              <w:rPr>
                <w:rFonts w:hint="eastAsia" w:ascii="宋体" w:hAnsi="宋体" w:cs="宋体"/>
              </w:rPr>
              <w:t>（3）中标服务费只收现金、银行票汇款、电汇款。</w:t>
            </w:r>
          </w:p>
          <w:p>
            <w:pPr>
              <w:spacing w:line="400" w:lineRule="exact"/>
              <w:rPr>
                <w:rFonts w:ascii="宋体" w:hAnsi="宋体" w:cs="宋体"/>
              </w:rPr>
            </w:pPr>
            <w:r>
              <w:rPr>
                <w:rFonts w:hint="eastAsia" w:ascii="宋体" w:hAnsi="宋体" w:cs="宋体"/>
              </w:rPr>
              <w:t>（4）中标服务费均汇入以下账户：</w:t>
            </w:r>
          </w:p>
          <w:p>
            <w:pPr>
              <w:spacing w:line="400" w:lineRule="exact"/>
              <w:ind w:left="124" w:leftChars="59"/>
              <w:rPr>
                <w:rFonts w:ascii="宋体" w:hAnsi="宋体" w:cs="宋体"/>
              </w:rPr>
            </w:pPr>
            <w:r>
              <w:rPr>
                <w:rFonts w:hint="eastAsia" w:ascii="宋体" w:hAnsi="宋体" w:cs="宋体"/>
              </w:rPr>
              <w:t xml:space="preserve"> 开户银行：宁波银行科技支行</w:t>
            </w:r>
          </w:p>
          <w:p>
            <w:pPr>
              <w:spacing w:line="400" w:lineRule="exact"/>
              <w:ind w:left="124" w:leftChars="59"/>
              <w:rPr>
                <w:rFonts w:ascii="宋体" w:hAnsi="宋体" w:cs="宋体"/>
              </w:rPr>
            </w:pPr>
            <w:r>
              <w:rPr>
                <w:rFonts w:hint="eastAsia" w:ascii="宋体" w:hAnsi="宋体" w:cs="宋体"/>
              </w:rPr>
              <w:t xml:space="preserve"> 帐号：31010122000005488</w:t>
            </w:r>
          </w:p>
          <w:p>
            <w:pPr>
              <w:spacing w:line="360" w:lineRule="auto"/>
              <w:ind w:firstLine="210" w:firstLineChars="100"/>
              <w:rPr>
                <w:rFonts w:ascii="宋体" w:hAnsi="宋体" w:cs="宋体"/>
              </w:rPr>
            </w:pPr>
            <w:r>
              <w:rPr>
                <w:rFonts w:hint="eastAsia" w:ascii="宋体" w:hAnsi="宋体" w:cs="宋体"/>
              </w:rPr>
              <w:t>户名：宁波中基国际招标有限公司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3</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rPr>
            </w:pPr>
            <w:r>
              <w:rPr>
                <w:rFonts w:hint="eastAsia" w:ascii="宋体" w:hAnsi="宋体" w:cs="宋体"/>
              </w:rPr>
              <w:t>投标保证金：不适用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4</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现场踏勘：本项目不组织统一踏勘，投标人可自行前往现场踏勘，费用自理。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5</w:t>
            </w:r>
          </w:p>
        </w:tc>
        <w:tc>
          <w:tcPr>
            <w:tcW w:w="75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rPr>
            </w:pPr>
            <w:r>
              <w:rPr>
                <w:rFonts w:hint="eastAsia" w:ascii="宋体" w:hAnsi="宋体" w:cs="宋体"/>
              </w:rPr>
              <w:t>投标文件组成：本项目实行网上投标，供应商应准备以下投标文件：</w:t>
            </w:r>
          </w:p>
          <w:p>
            <w:pPr>
              <w:snapToGrid w:val="0"/>
              <w:spacing w:line="360" w:lineRule="auto"/>
              <w:rPr>
                <w:rFonts w:ascii="宋体" w:hAnsi="宋体" w:cs="宋体"/>
              </w:rPr>
            </w:pPr>
            <w:r>
              <w:rPr>
                <w:rFonts w:hint="eastAsia" w:ascii="宋体" w:hAnsi="宋体" w:cs="宋体"/>
              </w:rPr>
              <w:t>（1）供应商于“政采云”上提供电子投标文件。</w:t>
            </w:r>
          </w:p>
          <w:p>
            <w:pPr>
              <w:snapToGrid w:val="0"/>
              <w:spacing w:line="360" w:lineRule="auto"/>
              <w:rPr>
                <w:rFonts w:ascii="宋体" w:hAnsi="宋体" w:cs="宋体"/>
              </w:rPr>
            </w:pPr>
            <w:r>
              <w:rPr>
                <w:rFonts w:hint="eastAsia" w:ascii="宋体" w:hAnsi="宋体" w:cs="宋体"/>
              </w:rPr>
              <w:t>（2）以电子邮件提供的备份电子投标文件数量1份。（自行决定，非必须要求）</w:t>
            </w:r>
          </w:p>
          <w:p>
            <w:pPr>
              <w:snapToGrid w:val="0"/>
              <w:spacing w:line="360" w:lineRule="auto"/>
              <w:rPr>
                <w:rFonts w:ascii="宋体" w:hAnsi="宋体" w:cs="宋体"/>
              </w:rPr>
            </w:pPr>
            <w:r>
              <w:rPr>
                <w:rFonts w:hint="eastAsia" w:ascii="宋体" w:hAnsi="宋体" w:cs="宋体"/>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4893224@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6</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投标截止时间及地点：详见第一章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7</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开标时间及地点：详见第一章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8</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9</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评标结果公示：评标结束后，评标结果公示于浙江政府采购网，宁波中基国际招标有限公司网站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10</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11</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履约保证金金额：不适用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12</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履约保证金形式：以银行汇票（电汇）方式支付，履约保证金在中标人履行完合同义务后30个工作日无息退还（但如中标人未能履行合同规定的任何义务，采购人有权从履约保证金中得到补偿）。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★13</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投标文件有效期：自投标截止日起90天。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14</w:t>
            </w:r>
          </w:p>
        </w:tc>
        <w:tc>
          <w:tcPr>
            <w:tcW w:w="75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解释：本招标文件的解释权属于招标采购单位。</w:t>
            </w:r>
          </w:p>
        </w:tc>
      </w:tr>
    </w:tbl>
    <w:p>
      <w:pPr>
        <w:pStyle w:val="25"/>
        <w:snapToGrid w:val="0"/>
        <w:spacing w:before="120" w:beforeLines="0" w:after="120" w:afterLines="0" w:line="360" w:lineRule="auto"/>
        <w:rPr>
          <w:rFonts w:hAnsi="宋体" w:cs="宋体"/>
          <w:b/>
          <w:sz w:val="21"/>
        </w:rPr>
      </w:pPr>
      <w:r>
        <w:rPr>
          <w:rFonts w:hint="eastAsia" w:hAnsi="宋体" w:cs="宋体"/>
        </w:rPr>
        <w:br w:type="page"/>
      </w:r>
      <w:r>
        <w:rPr>
          <w:rFonts w:hint="eastAsia" w:hAnsi="宋体" w:cs="宋体"/>
          <w:b/>
          <w:sz w:val="21"/>
        </w:rPr>
        <w:t>一   总  则</w:t>
      </w:r>
    </w:p>
    <w:p>
      <w:pPr>
        <w:snapToGrid w:val="0"/>
        <w:spacing w:line="360" w:lineRule="auto"/>
        <w:ind w:firstLine="413" w:firstLineChars="196"/>
        <w:jc w:val="left"/>
        <w:outlineLvl w:val="1"/>
        <w:rPr>
          <w:rFonts w:ascii="宋体" w:hAnsi="宋体" w:cs="宋体"/>
          <w:b/>
        </w:rPr>
      </w:pPr>
      <w:bookmarkStart w:id="38" w:name="_Toc47388319"/>
      <w:bookmarkStart w:id="39" w:name="_Toc417922227"/>
      <w:r>
        <w:rPr>
          <w:rFonts w:hint="eastAsia" w:ascii="宋体" w:hAnsi="宋体" w:cs="宋体"/>
          <w:b/>
        </w:rPr>
        <w:t>（一） 适用范围</w:t>
      </w:r>
      <w:bookmarkEnd w:id="38"/>
      <w:bookmarkEnd w:id="39"/>
    </w:p>
    <w:p>
      <w:pPr>
        <w:snapToGrid w:val="0"/>
        <w:spacing w:line="360" w:lineRule="auto"/>
        <w:ind w:firstLine="420" w:firstLineChars="200"/>
        <w:jc w:val="left"/>
        <w:rPr>
          <w:rFonts w:ascii="宋体" w:hAnsi="宋体" w:cs="宋体"/>
        </w:rPr>
      </w:pPr>
      <w:r>
        <w:rPr>
          <w:rFonts w:hint="eastAsia" w:ascii="宋体" w:hAnsi="宋体" w:cs="宋体"/>
        </w:rPr>
        <w:t>本招标文件适用于丽水市中心医院西门子1.5T磁共振保修及磁共振软件升级项目的招标、投标、评标、定标、验收、合同履约、付款等行为（法律、法规另有规定的，从其规定）。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宋体" w:hAnsi="宋体" w:cs="宋体"/>
          <w:b/>
        </w:rPr>
      </w:pPr>
      <w:bookmarkStart w:id="40" w:name="_Toc417922228"/>
      <w:bookmarkStart w:id="41" w:name="_Toc47388320"/>
      <w:r>
        <w:rPr>
          <w:rFonts w:hint="eastAsia" w:ascii="宋体" w:hAnsi="宋体" w:cs="宋体"/>
          <w:b/>
        </w:rPr>
        <w:t>（二）定义</w:t>
      </w:r>
      <w:bookmarkEnd w:id="40"/>
      <w:bookmarkEnd w:id="41"/>
    </w:p>
    <w:p>
      <w:pPr>
        <w:snapToGrid w:val="0"/>
        <w:spacing w:before="156" w:beforeLines="50" w:line="360" w:lineRule="auto"/>
        <w:ind w:firstLine="411" w:firstLineChars="196"/>
        <w:jc w:val="left"/>
        <w:outlineLvl w:val="1"/>
        <w:rPr>
          <w:rFonts w:ascii="宋体" w:hAnsi="宋体" w:cs="宋体"/>
        </w:rPr>
      </w:pPr>
      <w:bookmarkStart w:id="42" w:name="_Toc47388321"/>
      <w:bookmarkStart w:id="43" w:name="_Toc417922229"/>
      <w:r>
        <w:rPr>
          <w:rFonts w:hint="eastAsia" w:ascii="宋体" w:hAnsi="宋体" w:cs="宋体"/>
        </w:rPr>
        <w:t>1. 招标采购单位系指组织本次招标的代理机构和采购单位。</w:t>
      </w:r>
      <w:bookmarkEnd w:id="42"/>
    </w:p>
    <w:p>
      <w:pPr>
        <w:snapToGrid w:val="0"/>
        <w:spacing w:before="156" w:beforeLines="50" w:line="360" w:lineRule="auto"/>
        <w:ind w:firstLine="411" w:firstLineChars="196"/>
        <w:jc w:val="left"/>
        <w:outlineLvl w:val="1"/>
        <w:rPr>
          <w:rFonts w:ascii="宋体" w:hAnsi="宋体" w:cs="宋体"/>
        </w:rPr>
      </w:pPr>
      <w:bookmarkStart w:id="44" w:name="_Toc47388322"/>
      <w:r>
        <w:rPr>
          <w:rFonts w:hint="eastAsia" w:ascii="宋体" w:hAnsi="宋体" w:cs="宋体"/>
        </w:rPr>
        <w:t>2.“投标人”系指向招标方提交投标文件的单位。</w:t>
      </w:r>
      <w:bookmarkEnd w:id="44"/>
    </w:p>
    <w:p>
      <w:pPr>
        <w:snapToGrid w:val="0"/>
        <w:spacing w:before="156" w:beforeLines="50" w:line="360" w:lineRule="auto"/>
        <w:ind w:firstLine="411" w:firstLineChars="196"/>
        <w:jc w:val="left"/>
        <w:outlineLvl w:val="1"/>
        <w:rPr>
          <w:rFonts w:ascii="宋体" w:hAnsi="宋体" w:cs="宋体"/>
        </w:rPr>
      </w:pPr>
      <w:bookmarkStart w:id="45" w:name="_Toc47388323"/>
      <w:r>
        <w:rPr>
          <w:rFonts w:hint="eastAsia" w:ascii="宋体" w:hAnsi="宋体" w:cs="宋体"/>
        </w:rPr>
        <w:t>3.“服务”系指招标文件规定投标人须承担的服务。</w:t>
      </w:r>
      <w:bookmarkEnd w:id="45"/>
    </w:p>
    <w:p>
      <w:pPr>
        <w:snapToGrid w:val="0"/>
        <w:spacing w:before="156" w:beforeLines="50" w:line="360" w:lineRule="auto"/>
        <w:ind w:firstLine="411" w:firstLineChars="196"/>
        <w:jc w:val="left"/>
        <w:outlineLvl w:val="1"/>
        <w:rPr>
          <w:rFonts w:ascii="宋体" w:hAnsi="宋体" w:cs="宋体"/>
        </w:rPr>
      </w:pPr>
      <w:bookmarkStart w:id="46" w:name="_Toc47388324"/>
      <w:r>
        <w:rPr>
          <w:rFonts w:hint="eastAsia" w:ascii="宋体" w:hAnsi="宋体" w:cs="宋体"/>
        </w:rPr>
        <w:t>4.“项目”系指投标人按招标文件规定向采购人提供的服务。</w:t>
      </w:r>
      <w:bookmarkEnd w:id="46"/>
    </w:p>
    <w:p>
      <w:pPr>
        <w:snapToGrid w:val="0"/>
        <w:spacing w:before="156" w:beforeLines="50" w:line="360" w:lineRule="auto"/>
        <w:ind w:firstLine="411" w:firstLineChars="196"/>
        <w:jc w:val="left"/>
        <w:outlineLvl w:val="1"/>
        <w:rPr>
          <w:rFonts w:ascii="宋体" w:hAnsi="宋体" w:cs="宋体"/>
        </w:rPr>
      </w:pPr>
      <w:bookmarkStart w:id="47" w:name="_Toc47388325"/>
      <w:r>
        <w:rPr>
          <w:rFonts w:hint="eastAsia" w:ascii="宋体" w:hAnsi="宋体" w:cs="宋体"/>
        </w:rPr>
        <w:t>5.“书面形式”包括信函、传真、电报等。</w:t>
      </w:r>
      <w:bookmarkEnd w:id="47"/>
    </w:p>
    <w:p>
      <w:pPr>
        <w:snapToGrid w:val="0"/>
        <w:spacing w:before="156" w:beforeLines="50" w:line="360" w:lineRule="auto"/>
        <w:ind w:firstLine="411" w:firstLineChars="196"/>
        <w:jc w:val="left"/>
        <w:outlineLvl w:val="1"/>
        <w:rPr>
          <w:rFonts w:ascii="宋体" w:hAnsi="宋体" w:cs="宋体"/>
        </w:rPr>
      </w:pPr>
      <w:bookmarkStart w:id="48" w:name="_Toc47388326"/>
      <w:r>
        <w:rPr>
          <w:rFonts w:hint="eastAsia" w:ascii="宋体" w:hAnsi="宋体" w:cs="宋体"/>
        </w:rPr>
        <w:t>6. “★”系指实质性要求条款。</w:t>
      </w:r>
      <w:bookmarkEnd w:id="48"/>
    </w:p>
    <w:p>
      <w:pPr>
        <w:snapToGrid w:val="0"/>
        <w:spacing w:before="156" w:beforeLines="50" w:line="360" w:lineRule="auto"/>
        <w:ind w:firstLine="413" w:firstLineChars="196"/>
        <w:jc w:val="left"/>
        <w:outlineLvl w:val="1"/>
        <w:rPr>
          <w:rFonts w:ascii="宋体" w:hAnsi="宋体" w:cs="宋体"/>
          <w:b/>
        </w:rPr>
      </w:pPr>
      <w:bookmarkStart w:id="49" w:name="_Toc47388327"/>
      <w:r>
        <w:rPr>
          <w:rFonts w:hint="eastAsia" w:ascii="宋体" w:hAnsi="宋体" w:cs="宋体"/>
          <w:b/>
        </w:rPr>
        <w:t>（三）招标方式</w:t>
      </w:r>
      <w:bookmarkEnd w:id="43"/>
      <w:bookmarkEnd w:id="49"/>
    </w:p>
    <w:p>
      <w:pPr>
        <w:snapToGrid w:val="0"/>
        <w:spacing w:line="360" w:lineRule="auto"/>
        <w:ind w:firstLine="420" w:firstLineChars="200"/>
        <w:jc w:val="left"/>
        <w:rPr>
          <w:rFonts w:ascii="宋体" w:hAnsi="宋体" w:cs="宋体"/>
        </w:rPr>
      </w:pPr>
      <w:r>
        <w:rPr>
          <w:rFonts w:hint="eastAsia" w:ascii="宋体" w:hAnsi="宋体" w:cs="宋体"/>
        </w:rPr>
        <w:t>本次招标采用公开招标方式进行。</w:t>
      </w:r>
    </w:p>
    <w:p>
      <w:pPr>
        <w:snapToGrid w:val="0"/>
        <w:spacing w:before="156" w:beforeLines="50" w:line="360" w:lineRule="auto"/>
        <w:ind w:firstLine="413" w:firstLineChars="196"/>
        <w:jc w:val="left"/>
        <w:outlineLvl w:val="1"/>
        <w:rPr>
          <w:rFonts w:ascii="宋体" w:hAnsi="宋体" w:cs="宋体"/>
          <w:b/>
        </w:rPr>
      </w:pPr>
      <w:bookmarkStart w:id="50" w:name="_Toc47388328"/>
      <w:bookmarkStart w:id="51" w:name="_Toc417922230"/>
      <w:r>
        <w:rPr>
          <w:rFonts w:hint="eastAsia" w:ascii="宋体" w:hAnsi="宋体" w:cs="宋体"/>
          <w:b/>
        </w:rPr>
        <w:t>（四）投标委托</w:t>
      </w:r>
      <w:bookmarkEnd w:id="50"/>
      <w:bookmarkEnd w:id="51"/>
    </w:p>
    <w:p>
      <w:pPr>
        <w:pStyle w:val="20"/>
        <w:snapToGrid w:val="0"/>
        <w:spacing w:line="360" w:lineRule="auto"/>
        <w:ind w:firstLine="404" w:firstLineChars="200"/>
        <w:jc w:val="left"/>
        <w:rPr>
          <w:rFonts w:hAnsi="宋体" w:cs="宋体"/>
          <w:sz w:val="21"/>
          <w:szCs w:val="21"/>
        </w:rPr>
      </w:pPr>
      <w:r>
        <w:rPr>
          <w:rFonts w:hint="eastAsia" w:hAnsi="宋体" w:cs="宋体"/>
          <w:sz w:val="21"/>
          <w:szCs w:val="21"/>
        </w:rPr>
        <w:t>投标人代表须携带有效身份证件。如投标人代表不是法定代表人，须有法定代表人出具的授权委托书（正本用原件，副本可用复印件，格式见第四章）。</w:t>
      </w:r>
    </w:p>
    <w:p>
      <w:pPr>
        <w:snapToGrid w:val="0"/>
        <w:spacing w:before="156" w:beforeLines="50" w:line="360" w:lineRule="auto"/>
        <w:ind w:firstLine="413" w:firstLineChars="196"/>
        <w:jc w:val="left"/>
        <w:outlineLvl w:val="1"/>
        <w:rPr>
          <w:rFonts w:ascii="宋体" w:hAnsi="宋体" w:cs="宋体"/>
          <w:b/>
        </w:rPr>
      </w:pPr>
      <w:bookmarkStart w:id="52" w:name="_Toc417922231"/>
      <w:bookmarkStart w:id="53" w:name="_Toc47388329"/>
      <w:r>
        <w:rPr>
          <w:rFonts w:hint="eastAsia" w:ascii="宋体" w:hAnsi="宋体" w:cs="宋体"/>
          <w:b/>
        </w:rPr>
        <w:t>（五）投标费用</w:t>
      </w:r>
      <w:bookmarkEnd w:id="52"/>
      <w:bookmarkEnd w:id="53"/>
    </w:p>
    <w:p>
      <w:pPr>
        <w:snapToGrid w:val="0"/>
        <w:spacing w:line="360" w:lineRule="auto"/>
        <w:ind w:firstLine="420" w:firstLineChars="200"/>
        <w:jc w:val="left"/>
        <w:rPr>
          <w:rFonts w:ascii="宋体" w:hAnsi="宋体" w:cs="宋体"/>
        </w:rPr>
      </w:pPr>
      <w:r>
        <w:rPr>
          <w:rFonts w:hint="eastAsia" w:ascii="宋体" w:hAnsi="宋体" w:cs="宋体"/>
        </w:rPr>
        <w:t>不论投标结果如何，投标人均应自行承担所有与投标有关的全部费用（招标文件有相反规定除外）。</w:t>
      </w:r>
    </w:p>
    <w:p>
      <w:pPr>
        <w:snapToGrid w:val="0"/>
        <w:spacing w:before="156" w:beforeLines="50" w:line="360" w:lineRule="auto"/>
        <w:ind w:firstLine="413" w:firstLineChars="196"/>
        <w:jc w:val="left"/>
        <w:rPr>
          <w:rFonts w:ascii="宋体" w:hAnsi="宋体" w:cs="宋体"/>
          <w:b/>
        </w:rPr>
      </w:pPr>
      <w:r>
        <w:rPr>
          <w:rFonts w:hint="eastAsia" w:ascii="宋体" w:hAnsi="宋体" w:cs="宋体"/>
          <w:b/>
        </w:rPr>
        <w:t>（六）联合体投标</w:t>
      </w:r>
    </w:p>
    <w:p>
      <w:pPr>
        <w:snapToGrid w:val="0"/>
        <w:spacing w:line="360" w:lineRule="auto"/>
        <w:ind w:firstLine="420" w:firstLineChars="200"/>
        <w:jc w:val="left"/>
        <w:rPr>
          <w:rFonts w:ascii="宋体" w:hAnsi="宋体" w:cs="宋体"/>
        </w:rPr>
      </w:pPr>
      <w:r>
        <w:rPr>
          <w:rFonts w:hint="eastAsia" w:ascii="宋体" w:hAnsi="宋体" w:cs="宋体"/>
        </w:rPr>
        <w:t>本项目不接受联合体投标。</w:t>
      </w:r>
    </w:p>
    <w:p>
      <w:pPr>
        <w:snapToGrid w:val="0"/>
        <w:spacing w:before="156" w:beforeLines="50" w:line="360" w:lineRule="auto"/>
        <w:ind w:firstLine="413" w:firstLineChars="196"/>
        <w:jc w:val="left"/>
        <w:rPr>
          <w:rFonts w:ascii="宋体" w:hAnsi="宋体" w:cs="宋体"/>
          <w:b/>
          <w:kern w:val="0"/>
        </w:rPr>
      </w:pPr>
      <w:r>
        <w:rPr>
          <w:rFonts w:hint="eastAsia" w:ascii="宋体" w:hAnsi="宋体" w:cs="宋体"/>
          <w:b/>
        </w:rPr>
        <w:t>（七）</w:t>
      </w:r>
      <w:r>
        <w:rPr>
          <w:rFonts w:hint="eastAsia" w:ascii="宋体" w:hAnsi="宋体" w:cs="宋体"/>
          <w:b/>
          <w:kern w:val="0"/>
        </w:rPr>
        <w:t>转包与分包</w:t>
      </w:r>
    </w:p>
    <w:p>
      <w:pPr>
        <w:snapToGrid w:val="0"/>
        <w:spacing w:line="360" w:lineRule="auto"/>
        <w:ind w:firstLine="420" w:firstLineChars="200"/>
        <w:jc w:val="left"/>
        <w:rPr>
          <w:rFonts w:ascii="宋体" w:hAnsi="宋体" w:cs="宋体"/>
          <w:kern w:val="0"/>
        </w:rPr>
      </w:pPr>
      <w:r>
        <w:rPr>
          <w:rFonts w:hint="eastAsia" w:ascii="宋体" w:hAnsi="宋体" w:cs="宋体"/>
          <w:kern w:val="0"/>
        </w:rPr>
        <w:t>本项目不允许转包，未经采购单位同意不允许分包。</w:t>
      </w:r>
    </w:p>
    <w:p>
      <w:pPr>
        <w:spacing w:line="360" w:lineRule="auto"/>
        <w:jc w:val="left"/>
        <w:rPr>
          <w:rFonts w:ascii="宋体" w:hAnsi="宋体" w:cs="宋体"/>
          <w:b/>
        </w:rPr>
      </w:pPr>
      <w:bookmarkStart w:id="54" w:name="_Toc417922232"/>
      <w:r>
        <w:rPr>
          <w:rFonts w:hint="eastAsia" w:ascii="宋体" w:hAnsi="宋体" w:cs="宋体"/>
          <w:b/>
        </w:rPr>
        <w:t xml:space="preserve">  （八）特别说明：</w:t>
      </w:r>
    </w:p>
    <w:p>
      <w:pPr>
        <w:widowControl/>
        <w:spacing w:line="360" w:lineRule="auto"/>
        <w:ind w:firstLine="422" w:firstLineChars="200"/>
        <w:jc w:val="left"/>
        <w:rPr>
          <w:rFonts w:ascii="宋体" w:hAnsi="宋体" w:cs="宋体"/>
          <w:bCs/>
        </w:rPr>
      </w:pPr>
      <w:r>
        <w:rPr>
          <w:rFonts w:hint="eastAsia" w:ascii="宋体" w:hAnsi="宋体" w:cs="宋体"/>
          <w:b/>
        </w:rPr>
        <w:t xml:space="preserve"> </w:t>
      </w:r>
      <w:r>
        <w:rPr>
          <w:rFonts w:hint="eastAsia" w:ascii="宋体" w:hAnsi="宋体" w:cs="宋体"/>
          <w:bCs/>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idowControl/>
        <w:spacing w:line="360" w:lineRule="auto"/>
        <w:ind w:firstLine="420" w:firstLineChars="200"/>
        <w:jc w:val="left"/>
        <w:rPr>
          <w:rFonts w:ascii="宋体" w:hAnsi="宋体" w:cs="宋体"/>
          <w:bCs/>
        </w:rPr>
      </w:pPr>
      <w:r>
        <w:rPr>
          <w:rFonts w:hint="eastAsia" w:ascii="宋体" w:hAnsi="宋体" w:cs="宋体"/>
          <w:bCs/>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spacing w:line="360" w:lineRule="auto"/>
        <w:ind w:firstLine="420" w:firstLineChars="200"/>
        <w:jc w:val="left"/>
        <w:rPr>
          <w:rFonts w:ascii="宋体" w:hAnsi="宋体" w:cs="宋体"/>
          <w:bCs/>
        </w:rPr>
      </w:pPr>
      <w:r>
        <w:rPr>
          <w:rFonts w:hint="eastAsia" w:ascii="宋体" w:hAnsi="宋体" w:cs="宋体"/>
          <w:kern w:val="0"/>
        </w:rPr>
        <w:t>非单一产品采购项目，多家投标人提供的核心产品品牌相同的，按前款处理。</w:t>
      </w:r>
    </w:p>
    <w:p>
      <w:pPr>
        <w:widowControl/>
        <w:spacing w:line="360" w:lineRule="auto"/>
        <w:ind w:firstLine="420" w:firstLineChars="200"/>
        <w:jc w:val="left"/>
        <w:rPr>
          <w:rFonts w:ascii="宋体" w:hAnsi="宋体" w:cs="宋体"/>
          <w:bCs/>
        </w:rPr>
      </w:pPr>
      <w:r>
        <w:rPr>
          <w:rFonts w:hint="eastAsia" w:ascii="宋体" w:hAnsi="宋体" w:cs="宋体"/>
        </w:rPr>
        <w:t>★</w:t>
      </w:r>
      <w:r>
        <w:rPr>
          <w:rFonts w:hint="eastAsia" w:ascii="宋体" w:hAnsi="宋体" w:cs="宋体"/>
          <w:bCs/>
        </w:rPr>
        <w:t>2.投标人应仔细阅读招标文件的所有内容，按照招标文件的要求提交投标文件，并对所提供的全部资料的真实性承担法律责任。</w:t>
      </w:r>
    </w:p>
    <w:p>
      <w:pPr>
        <w:pStyle w:val="25"/>
        <w:spacing w:before="0" w:beforeLines="0" w:after="0" w:afterLines="0" w:line="360" w:lineRule="auto"/>
        <w:ind w:firstLine="480" w:firstLineChars="200"/>
        <w:rPr>
          <w:rFonts w:hAnsi="宋体" w:cs="宋体"/>
          <w:b/>
          <w:sz w:val="21"/>
        </w:rPr>
      </w:pPr>
      <w:r>
        <w:rPr>
          <w:rFonts w:hint="eastAsia" w:hAnsi="宋体" w:cs="宋体"/>
        </w:rPr>
        <w:t>★</w:t>
      </w:r>
      <w:r>
        <w:rPr>
          <w:rFonts w:hint="eastAsia" w:hAnsi="宋体" w:cs="宋体"/>
          <w:bCs/>
          <w:sz w:val="21"/>
        </w:rPr>
        <w:t>3.投标人在投标活动中提供任何虚假材料，其投标无效，并报监管部门查处；</w:t>
      </w:r>
      <w:r>
        <w:rPr>
          <w:rFonts w:hint="eastAsia" w:hAnsi="宋体" w:cs="宋体"/>
          <w:b/>
          <w:sz w:val="21"/>
        </w:rPr>
        <w:t xml:space="preserve"> </w:t>
      </w:r>
    </w:p>
    <w:p>
      <w:pPr>
        <w:widowControl/>
        <w:spacing w:line="360" w:lineRule="auto"/>
        <w:ind w:firstLine="422" w:firstLineChars="200"/>
        <w:jc w:val="left"/>
        <w:rPr>
          <w:rFonts w:ascii="宋体" w:hAnsi="宋体" w:cs="宋体"/>
          <w:bCs/>
        </w:rPr>
      </w:pPr>
      <w:r>
        <w:rPr>
          <w:rFonts w:hint="eastAsia" w:ascii="宋体" w:hAnsi="宋体" w:cs="宋体"/>
          <w:b/>
        </w:rPr>
        <w:t>（九）、关于分公司投标</w:t>
      </w:r>
    </w:p>
    <w:p>
      <w:pPr>
        <w:pStyle w:val="25"/>
        <w:spacing w:before="0" w:beforeLines="0" w:after="0" w:afterLines="0" w:line="360" w:lineRule="auto"/>
        <w:ind w:firstLine="420" w:firstLineChars="200"/>
        <w:rPr>
          <w:rFonts w:hAnsi="宋体" w:cs="宋体"/>
          <w:bCs/>
          <w:sz w:val="21"/>
        </w:rPr>
      </w:pPr>
      <w:r>
        <w:rPr>
          <w:rFonts w:hint="eastAsia" w:hAnsi="宋体" w:cs="宋体"/>
          <w:bCs/>
          <w:sz w:val="21"/>
        </w:rPr>
        <w:t>除银行、保险、石油石化、电力、电信、移动、联通等行业外，法人的分支机构不能参加投标。</w:t>
      </w:r>
    </w:p>
    <w:p>
      <w:pPr>
        <w:widowControl/>
        <w:spacing w:line="360" w:lineRule="auto"/>
        <w:ind w:firstLine="422" w:firstLineChars="200"/>
        <w:jc w:val="left"/>
        <w:rPr>
          <w:rFonts w:ascii="宋体" w:hAnsi="宋体" w:cs="宋体"/>
          <w:b/>
        </w:rPr>
      </w:pPr>
      <w:r>
        <w:rPr>
          <w:rFonts w:hint="eastAsia" w:ascii="宋体" w:hAnsi="宋体" w:cs="宋体"/>
          <w:b/>
        </w:rPr>
        <w:t>（十）、关于知识产权</w:t>
      </w:r>
    </w:p>
    <w:p>
      <w:pPr>
        <w:widowControl/>
        <w:spacing w:line="360" w:lineRule="auto"/>
        <w:ind w:firstLine="420" w:firstLineChars="200"/>
        <w:jc w:val="left"/>
        <w:rPr>
          <w:rFonts w:ascii="宋体" w:hAnsi="宋体" w:cs="宋体"/>
          <w:bCs/>
        </w:rPr>
      </w:pPr>
      <w:r>
        <w:rPr>
          <w:rFonts w:hint="eastAsia" w:ascii="宋体" w:hAnsi="宋体" w:cs="宋体"/>
          <w:bCs/>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pacing w:line="360" w:lineRule="auto"/>
        <w:ind w:firstLine="420" w:firstLineChars="200"/>
        <w:jc w:val="left"/>
        <w:rPr>
          <w:rFonts w:ascii="宋体" w:hAnsi="宋体" w:cs="宋体"/>
          <w:bCs/>
        </w:rPr>
      </w:pPr>
      <w:r>
        <w:rPr>
          <w:rFonts w:hint="eastAsia" w:ascii="宋体" w:hAnsi="宋体" w:cs="宋体"/>
          <w:bCs/>
        </w:rPr>
        <w:t>2.投标报价应包含所有应向所有权人支付的专利权、商标权或其它知识产权的一切相关费用。</w:t>
      </w:r>
    </w:p>
    <w:p>
      <w:pPr>
        <w:pStyle w:val="25"/>
        <w:spacing w:before="0" w:beforeLines="0" w:after="0" w:afterLines="0" w:line="360" w:lineRule="auto"/>
        <w:ind w:firstLine="420" w:firstLineChars="200"/>
        <w:rPr>
          <w:rFonts w:hAnsi="宋体" w:cs="宋体"/>
          <w:bCs/>
          <w:sz w:val="21"/>
        </w:rPr>
      </w:pPr>
      <w:r>
        <w:rPr>
          <w:rFonts w:hint="eastAsia" w:hAnsi="宋体" w:cs="宋体"/>
          <w:bCs/>
          <w:sz w:val="21"/>
        </w:rPr>
        <w:t>3.系统软件、通用软件必须是具有在中国境内的合法使用权或版权的正版软件，涉及到第三方提出侵权或知识产权的起诉及支付版税等费用由投标人承担所有责任及费用。</w:t>
      </w:r>
    </w:p>
    <w:p>
      <w:pPr>
        <w:pStyle w:val="25"/>
        <w:widowControl/>
        <w:spacing w:before="0" w:beforeLines="0" w:after="0" w:afterLines="0" w:line="360" w:lineRule="auto"/>
        <w:ind w:firstLine="422" w:firstLineChars="200"/>
        <w:jc w:val="left"/>
        <w:rPr>
          <w:rFonts w:hAnsi="宋体" w:cs="宋体"/>
          <w:b/>
          <w:sz w:val="21"/>
        </w:rPr>
      </w:pPr>
      <w:r>
        <w:rPr>
          <w:rFonts w:hint="eastAsia" w:hAnsi="宋体" w:cs="宋体"/>
          <w:b/>
          <w:sz w:val="21"/>
        </w:rPr>
        <w:t>（十一）、质疑和投诉</w:t>
      </w:r>
    </w:p>
    <w:p>
      <w:pPr>
        <w:pStyle w:val="25"/>
        <w:spacing w:line="360" w:lineRule="auto"/>
        <w:ind w:firstLine="420" w:firstLineChars="200"/>
        <w:rPr>
          <w:rFonts w:hAnsi="宋体" w:cs="宋体"/>
          <w:bCs/>
          <w:sz w:val="21"/>
        </w:rPr>
      </w:pPr>
      <w:r>
        <w:rPr>
          <w:rFonts w:hint="eastAsia" w:hAnsi="宋体" w:cs="宋体"/>
          <w:bCs/>
          <w:sz w:val="21"/>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25"/>
        <w:spacing w:line="360" w:lineRule="auto"/>
        <w:ind w:firstLine="420" w:firstLineChars="200"/>
        <w:rPr>
          <w:rFonts w:hAnsi="宋体" w:cs="宋体"/>
          <w:bCs/>
          <w:sz w:val="21"/>
        </w:rPr>
      </w:pPr>
      <w:r>
        <w:rPr>
          <w:rFonts w:hint="eastAsia" w:hAnsi="宋体" w:cs="宋体"/>
          <w:bCs/>
          <w:sz w:val="21"/>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pStyle w:val="25"/>
        <w:spacing w:line="360" w:lineRule="auto"/>
        <w:ind w:firstLine="420" w:firstLineChars="200"/>
        <w:rPr>
          <w:rFonts w:hAnsi="宋体" w:cs="宋体"/>
          <w:bCs/>
          <w:sz w:val="21"/>
        </w:rPr>
      </w:pPr>
      <w:r>
        <w:rPr>
          <w:rFonts w:hint="eastAsia" w:hAnsi="宋体" w:cs="宋体"/>
          <w:bCs/>
          <w:sz w:val="21"/>
        </w:rPr>
        <w:t>3.供应商提出质疑应当提交质疑函和必要的证明材料，质疑函应当面以书面形式提出，质疑函格式和内容须符合财政部《质疑函范本》要求，供应商可到中国政府采购网自行下载财政部《质疑函范本》。</w:t>
      </w:r>
    </w:p>
    <w:p>
      <w:pPr>
        <w:pStyle w:val="25"/>
        <w:spacing w:line="360" w:lineRule="auto"/>
        <w:ind w:firstLine="420" w:firstLineChars="200"/>
        <w:rPr>
          <w:rFonts w:hAnsi="宋体" w:cs="宋体"/>
          <w:bCs/>
          <w:sz w:val="21"/>
        </w:rPr>
      </w:pPr>
      <w:r>
        <w:rPr>
          <w:rFonts w:hint="eastAsia" w:hAnsi="宋体" w:cs="宋体"/>
          <w:bCs/>
          <w:sz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25"/>
        <w:spacing w:before="0" w:beforeLines="0" w:after="0" w:afterLines="0" w:line="360" w:lineRule="auto"/>
        <w:ind w:firstLine="420" w:firstLineChars="200"/>
        <w:rPr>
          <w:rFonts w:hAnsi="宋体" w:cs="宋体"/>
          <w:sz w:val="21"/>
        </w:rPr>
      </w:pPr>
      <w:r>
        <w:rPr>
          <w:rFonts w:hint="eastAsia" w:hAnsi="宋体" w:cs="宋体"/>
          <w:bCs/>
          <w:sz w:val="21"/>
        </w:rPr>
        <w:t>5. 供应商对采购人或采购代理机构的质疑答复不满意或者采购人或采购代理机构未在规定时间内作出答复的，可以在答复期满后十五个工作日内向同级采购监管部门投诉。</w:t>
      </w:r>
      <w:bookmarkEnd w:id="54"/>
      <w:bookmarkStart w:id="55" w:name="_Toc417922237"/>
    </w:p>
    <w:p>
      <w:pPr>
        <w:pStyle w:val="25"/>
        <w:snapToGrid w:val="0"/>
        <w:spacing w:before="120" w:beforeLines="0" w:after="120" w:afterLines="0" w:line="360" w:lineRule="auto"/>
        <w:ind w:firstLine="413" w:firstLineChars="196"/>
        <w:jc w:val="left"/>
        <w:outlineLvl w:val="0"/>
        <w:rPr>
          <w:rFonts w:hAnsi="宋体" w:cs="宋体"/>
          <w:b/>
          <w:sz w:val="21"/>
        </w:rPr>
      </w:pPr>
      <w:bookmarkStart w:id="56" w:name="_Toc47388330"/>
      <w:r>
        <w:rPr>
          <w:rFonts w:hint="eastAsia" w:hAnsi="宋体" w:cs="宋体"/>
          <w:b/>
          <w:sz w:val="21"/>
        </w:rPr>
        <w:t>二  招标文件</w:t>
      </w:r>
      <w:bookmarkEnd w:id="55"/>
      <w:bookmarkEnd w:id="56"/>
    </w:p>
    <w:p>
      <w:pPr>
        <w:snapToGrid w:val="0"/>
        <w:spacing w:line="360" w:lineRule="auto"/>
        <w:ind w:firstLine="413" w:firstLineChars="196"/>
        <w:jc w:val="left"/>
        <w:rPr>
          <w:rFonts w:ascii="宋体" w:hAnsi="宋体" w:cs="宋体"/>
          <w:b/>
        </w:rPr>
      </w:pPr>
      <w:r>
        <w:rPr>
          <w:rFonts w:hint="eastAsia" w:ascii="宋体" w:hAnsi="宋体" w:cs="宋体"/>
          <w:b/>
        </w:rPr>
        <w:t>（一）招标文件的构成。本招标文件由以下部份组成：</w:t>
      </w:r>
    </w:p>
    <w:p>
      <w:pPr>
        <w:snapToGrid w:val="0"/>
        <w:spacing w:line="360" w:lineRule="auto"/>
        <w:ind w:firstLine="420" w:firstLineChars="200"/>
        <w:jc w:val="left"/>
        <w:rPr>
          <w:rFonts w:ascii="宋体" w:hAnsi="宋体" w:cs="宋体"/>
        </w:rPr>
      </w:pPr>
      <w:r>
        <w:rPr>
          <w:rFonts w:hint="eastAsia" w:ascii="宋体" w:hAnsi="宋体" w:cs="宋体"/>
        </w:rPr>
        <w:t>1.招标公告</w:t>
      </w:r>
    </w:p>
    <w:p>
      <w:pPr>
        <w:snapToGrid w:val="0"/>
        <w:spacing w:line="360" w:lineRule="auto"/>
        <w:ind w:firstLine="420" w:firstLineChars="200"/>
        <w:jc w:val="left"/>
        <w:rPr>
          <w:rFonts w:ascii="宋体" w:hAnsi="宋体" w:cs="宋体"/>
        </w:rPr>
      </w:pPr>
      <w:r>
        <w:rPr>
          <w:rFonts w:hint="eastAsia" w:ascii="宋体" w:hAnsi="宋体" w:cs="宋体"/>
        </w:rPr>
        <w:t>2.招标需求</w:t>
      </w:r>
    </w:p>
    <w:p>
      <w:pPr>
        <w:snapToGrid w:val="0"/>
        <w:spacing w:line="360" w:lineRule="auto"/>
        <w:ind w:firstLine="420" w:firstLineChars="200"/>
        <w:jc w:val="left"/>
        <w:rPr>
          <w:rFonts w:ascii="宋体" w:hAnsi="宋体" w:cs="宋体"/>
        </w:rPr>
      </w:pPr>
      <w:r>
        <w:rPr>
          <w:rFonts w:hint="eastAsia" w:ascii="宋体" w:hAnsi="宋体" w:cs="宋体"/>
        </w:rPr>
        <w:t>3.投标人须知</w:t>
      </w:r>
    </w:p>
    <w:p>
      <w:pPr>
        <w:snapToGrid w:val="0"/>
        <w:spacing w:line="360" w:lineRule="auto"/>
        <w:ind w:firstLine="420" w:firstLineChars="200"/>
        <w:jc w:val="left"/>
        <w:rPr>
          <w:rFonts w:ascii="宋体" w:hAnsi="宋体" w:cs="宋体"/>
        </w:rPr>
      </w:pPr>
      <w:r>
        <w:rPr>
          <w:rFonts w:hint="eastAsia" w:ascii="宋体" w:hAnsi="宋体" w:cs="宋体"/>
        </w:rPr>
        <w:t>4.评标办法及标准</w:t>
      </w:r>
    </w:p>
    <w:p>
      <w:pPr>
        <w:snapToGrid w:val="0"/>
        <w:spacing w:line="360" w:lineRule="auto"/>
        <w:ind w:firstLine="420" w:firstLineChars="200"/>
        <w:jc w:val="left"/>
        <w:rPr>
          <w:rFonts w:ascii="宋体" w:hAnsi="宋体" w:cs="宋体"/>
        </w:rPr>
      </w:pPr>
      <w:r>
        <w:rPr>
          <w:rFonts w:hint="eastAsia" w:ascii="宋体" w:hAnsi="宋体" w:cs="宋体"/>
        </w:rPr>
        <w:t>5.合同主要条款</w:t>
      </w:r>
    </w:p>
    <w:p>
      <w:pPr>
        <w:snapToGrid w:val="0"/>
        <w:spacing w:line="360" w:lineRule="auto"/>
        <w:ind w:firstLine="420" w:firstLineChars="200"/>
        <w:jc w:val="left"/>
        <w:rPr>
          <w:rFonts w:ascii="宋体" w:hAnsi="宋体" w:cs="宋体"/>
        </w:rPr>
      </w:pPr>
      <w:r>
        <w:rPr>
          <w:rFonts w:hint="eastAsia" w:ascii="宋体" w:hAnsi="宋体" w:cs="宋体"/>
        </w:rPr>
        <w:t>6.投标文件格式</w:t>
      </w:r>
    </w:p>
    <w:p>
      <w:pPr>
        <w:snapToGrid w:val="0"/>
        <w:spacing w:line="360" w:lineRule="auto"/>
        <w:ind w:firstLine="420" w:firstLineChars="200"/>
        <w:jc w:val="left"/>
        <w:rPr>
          <w:rFonts w:ascii="宋体" w:hAnsi="宋体" w:cs="宋体"/>
        </w:rPr>
      </w:pPr>
      <w:r>
        <w:rPr>
          <w:rFonts w:hint="eastAsia" w:ascii="宋体" w:hAnsi="宋体" w:cs="宋体"/>
        </w:rPr>
        <w:t>7.本项目招标文件的澄清、答复、修改、补充的内容</w:t>
      </w:r>
    </w:p>
    <w:p>
      <w:pPr>
        <w:snapToGrid w:val="0"/>
        <w:spacing w:before="156" w:beforeLines="50" w:line="360" w:lineRule="auto"/>
        <w:ind w:firstLine="413" w:firstLineChars="196"/>
        <w:jc w:val="left"/>
        <w:rPr>
          <w:rFonts w:ascii="宋体" w:hAnsi="宋体" w:cs="宋体"/>
          <w:b/>
        </w:rPr>
      </w:pPr>
      <w:r>
        <w:rPr>
          <w:rFonts w:hint="eastAsia" w:ascii="宋体" w:hAnsi="宋体" w:cs="宋体"/>
          <w:b/>
        </w:rPr>
        <w:t>（二）投标人的风险</w:t>
      </w:r>
    </w:p>
    <w:p>
      <w:pPr>
        <w:pStyle w:val="39"/>
        <w:widowControl/>
        <w:snapToGrid/>
        <w:spacing w:line="360" w:lineRule="auto"/>
        <w:ind w:firstLine="420"/>
        <w:rPr>
          <w:rFonts w:ascii="宋体" w:eastAsia="宋体" w:cs="宋体"/>
          <w:bCs/>
          <w:color w:val="auto"/>
          <w:sz w:val="21"/>
        </w:rPr>
      </w:pPr>
      <w:r>
        <w:rPr>
          <w:rFonts w:hint="eastAsia" w:ascii="宋体" w:eastAsia="宋体" w:cs="宋体"/>
          <w:color w:val="auto"/>
          <w:sz w:val="21"/>
        </w:rPr>
        <w:t>1.</w:t>
      </w:r>
      <w:r>
        <w:rPr>
          <w:rFonts w:hint="eastAsia" w:ascii="宋体" w:eastAsia="宋体" w:cs="宋体"/>
          <w:bCs/>
          <w:color w:val="auto"/>
          <w:sz w:val="21"/>
        </w:rPr>
        <w:t>投标人应详细阅读采购文件中的全部内容和要求，按照采购文件的要求提交投标文件，没有按照采购文件要求提供投标文件和资料导致的风险由投标人承担，并对所提供的全部资料的真实性承担法律责任。</w:t>
      </w:r>
    </w:p>
    <w:p>
      <w:pPr>
        <w:pStyle w:val="39"/>
        <w:snapToGrid/>
        <w:spacing w:line="360" w:lineRule="auto"/>
        <w:ind w:firstLine="420"/>
        <w:rPr>
          <w:rFonts w:ascii="宋体" w:eastAsia="宋体" w:cs="宋体"/>
          <w:color w:val="auto"/>
          <w:sz w:val="21"/>
        </w:rPr>
      </w:pPr>
      <w:r>
        <w:rPr>
          <w:rFonts w:hint="eastAsia" w:ascii="宋体" w:eastAsia="宋体" w:cs="宋体"/>
          <w:bCs/>
          <w:color w:val="auto"/>
          <w:sz w:val="21"/>
        </w:rPr>
        <w:t>2.无论因何种原因导致本次采购活动终止致投标人损失的，相关责任人均不承担任何责任。</w:t>
      </w:r>
    </w:p>
    <w:p>
      <w:pPr>
        <w:pStyle w:val="14"/>
        <w:widowControl w:val="0"/>
        <w:tabs>
          <w:tab w:val="clear" w:pos="454"/>
        </w:tabs>
        <w:snapToGrid w:val="0"/>
        <w:spacing w:before="156" w:beforeLines="50" w:after="120" w:afterLines="0" w:line="360" w:lineRule="auto"/>
        <w:ind w:left="0" w:firstLine="413" w:firstLineChars="196"/>
        <w:rPr>
          <w:rFonts w:ascii="宋体" w:hAnsi="宋体" w:cs="宋体"/>
          <w:b/>
          <w:sz w:val="21"/>
          <w:szCs w:val="21"/>
        </w:rPr>
      </w:pPr>
      <w:r>
        <w:rPr>
          <w:rFonts w:hint="eastAsia" w:ascii="宋体" w:hAnsi="宋体" w:cs="宋体"/>
          <w:b/>
          <w:sz w:val="21"/>
          <w:szCs w:val="21"/>
        </w:rPr>
        <w:t xml:space="preserve">（三）招标文件的澄清与修改 </w:t>
      </w:r>
    </w:p>
    <w:p>
      <w:pPr>
        <w:pStyle w:val="39"/>
        <w:widowControl/>
        <w:snapToGrid/>
        <w:spacing w:line="360" w:lineRule="auto"/>
        <w:ind w:firstLine="420"/>
        <w:rPr>
          <w:rFonts w:ascii="宋体" w:eastAsia="宋体" w:cs="宋体"/>
          <w:bCs/>
          <w:color w:val="auto"/>
          <w:sz w:val="21"/>
        </w:rPr>
      </w:pPr>
      <w:bookmarkStart w:id="57" w:name="_Toc417922238"/>
      <w:r>
        <w:rPr>
          <w:rFonts w:hint="eastAsia" w:ascii="宋体" w:eastAsia="宋体" w:cs="宋体"/>
          <w:bCs/>
          <w:color w:val="auto"/>
          <w:sz w:val="21"/>
        </w:rPr>
        <w:t>1.采购人对招标文件进行必要的澄清或者修改的，</w:t>
      </w:r>
      <w:r>
        <w:rPr>
          <w:rFonts w:hint="eastAsia" w:ascii="宋体" w:eastAsia="宋体" w:cs="宋体"/>
          <w:color w:val="auto"/>
          <w:sz w:val="21"/>
        </w:rPr>
        <w:t>在发布招标公告的网站上</w:t>
      </w:r>
      <w:r>
        <w:rPr>
          <w:rFonts w:hint="eastAsia" w:ascii="宋体" w:eastAsia="宋体" w:cs="宋体"/>
          <w:bCs/>
          <w:color w:val="auto"/>
          <w:sz w:val="21"/>
        </w:rPr>
        <w:t>发布更正公告。澄清或者修改的内容可能影响投标文件编制的，更正公告在投标截止时间至少15日前发出；不足15日的，顺延提交投标文件截止时间。</w:t>
      </w:r>
    </w:p>
    <w:p>
      <w:pPr>
        <w:pStyle w:val="39"/>
        <w:widowControl/>
        <w:snapToGrid/>
        <w:spacing w:line="360" w:lineRule="auto"/>
        <w:ind w:firstLine="420"/>
        <w:rPr>
          <w:rFonts w:ascii="宋体" w:eastAsia="宋体" w:cs="宋体"/>
          <w:bCs/>
          <w:color w:val="auto"/>
          <w:sz w:val="21"/>
        </w:rPr>
      </w:pPr>
      <w:r>
        <w:rPr>
          <w:rFonts w:hint="eastAsia" w:ascii="宋体" w:eastAsia="宋体" w:cs="宋体"/>
          <w:bCs/>
          <w:color w:val="auto"/>
          <w:sz w:val="21"/>
        </w:rPr>
        <w:t>2.更正公告为招标文件的组成部分，一经在网站发布，视同已通知所有招标文件的收受人，不再采用其它方式传达相关信息，若因未能及时了解到上述网站上发布的相关信息而导致的一切后果自行承担。</w:t>
      </w:r>
    </w:p>
    <w:p>
      <w:pPr>
        <w:pStyle w:val="39"/>
        <w:widowControl/>
        <w:snapToGrid/>
        <w:spacing w:line="360" w:lineRule="auto"/>
        <w:ind w:firstLine="420"/>
        <w:rPr>
          <w:rFonts w:ascii="宋体" w:eastAsia="宋体" w:cs="宋体"/>
          <w:bCs/>
          <w:color w:val="auto"/>
          <w:sz w:val="21"/>
        </w:rPr>
      </w:pPr>
      <w:r>
        <w:rPr>
          <w:rFonts w:hint="eastAsia" w:ascii="宋体" w:eastAsia="宋体" w:cs="宋体"/>
          <w:bCs/>
          <w:color w:val="auto"/>
          <w:sz w:val="21"/>
        </w:rPr>
        <w:t>3.如更正公告有重新发布电子招标文件的，投标人应下载最新发布的电子招标文件制作投标文件。</w:t>
      </w:r>
    </w:p>
    <w:p>
      <w:pPr>
        <w:pStyle w:val="25"/>
        <w:spacing w:before="0" w:beforeLines="0" w:after="0" w:afterLines="0" w:line="360" w:lineRule="auto"/>
        <w:ind w:firstLine="420" w:firstLineChars="200"/>
        <w:rPr>
          <w:rFonts w:hAnsi="宋体" w:cs="宋体"/>
          <w:sz w:val="21"/>
        </w:rPr>
      </w:pPr>
      <w:r>
        <w:rPr>
          <w:rFonts w:hint="eastAsia" w:hAnsi="宋体" w:cs="宋体"/>
          <w:bCs/>
          <w:sz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5"/>
        <w:snapToGrid w:val="0"/>
        <w:spacing w:before="120" w:beforeLines="0" w:after="120" w:afterLines="0" w:line="360" w:lineRule="auto"/>
        <w:ind w:firstLine="413" w:firstLineChars="196"/>
        <w:jc w:val="left"/>
        <w:outlineLvl w:val="1"/>
        <w:rPr>
          <w:rFonts w:hAnsi="宋体" w:cs="宋体"/>
          <w:b/>
          <w:sz w:val="21"/>
        </w:rPr>
      </w:pPr>
      <w:bookmarkStart w:id="58" w:name="_Toc47388331"/>
      <w:r>
        <w:rPr>
          <w:rFonts w:hint="eastAsia" w:hAnsi="宋体" w:cs="宋体"/>
          <w:b/>
          <w:sz w:val="21"/>
        </w:rPr>
        <w:t>三、投标文件的编制</w:t>
      </w:r>
      <w:bookmarkEnd w:id="57"/>
      <w:bookmarkEnd w:id="58"/>
    </w:p>
    <w:p>
      <w:pPr>
        <w:snapToGrid w:val="0"/>
        <w:spacing w:line="360" w:lineRule="auto"/>
        <w:ind w:firstLine="420" w:firstLineChars="200"/>
        <w:jc w:val="left"/>
        <w:rPr>
          <w:rFonts w:ascii="宋体" w:hAnsi="宋体" w:cs="宋体"/>
        </w:rPr>
      </w:pPr>
      <w:r>
        <w:rPr>
          <w:rFonts w:hint="eastAsia" w:ascii="宋体" w:hAnsi="宋体" w:cs="宋体"/>
        </w:rPr>
        <w:t>（一）投标文件的组成</w:t>
      </w:r>
    </w:p>
    <w:p>
      <w:pPr>
        <w:snapToGrid w:val="0"/>
        <w:spacing w:line="360" w:lineRule="auto"/>
        <w:ind w:firstLine="420" w:firstLineChars="200"/>
        <w:jc w:val="left"/>
        <w:rPr>
          <w:rFonts w:ascii="宋体" w:hAnsi="宋体" w:cs="宋体"/>
        </w:rPr>
      </w:pPr>
      <w:r>
        <w:rPr>
          <w:rFonts w:hint="eastAsia" w:ascii="宋体" w:hAnsi="宋体" w:cs="宋体"/>
        </w:rPr>
        <w:tab/>
      </w:r>
      <w:r>
        <w:rPr>
          <w:rFonts w:hint="eastAsia" w:ascii="宋体" w:hAnsi="宋体" w:cs="宋体"/>
        </w:rPr>
        <w:t>投标文件至少包含以下部分：</w:t>
      </w:r>
    </w:p>
    <w:p>
      <w:pPr>
        <w:snapToGrid w:val="0"/>
        <w:spacing w:line="360" w:lineRule="auto"/>
        <w:jc w:val="left"/>
        <w:rPr>
          <w:rFonts w:ascii="宋体" w:hAnsi="宋体" w:cs="宋体"/>
          <w:b/>
          <w:bCs/>
        </w:rPr>
      </w:pPr>
      <w:bookmarkStart w:id="59" w:name="_Toc47388342"/>
      <w:bookmarkStart w:id="60" w:name="_Toc417922239"/>
      <w:r>
        <w:rPr>
          <w:rFonts w:hint="eastAsia" w:ascii="宋体" w:hAnsi="宋体" w:cs="宋体"/>
          <w:b/>
          <w:bCs/>
        </w:rPr>
        <w:t>1.报价文件：</w:t>
      </w:r>
    </w:p>
    <w:p>
      <w:pPr>
        <w:numPr>
          <w:ilvl w:val="0"/>
          <w:numId w:val="8"/>
        </w:numPr>
        <w:tabs>
          <w:tab w:val="left" w:pos="518"/>
          <w:tab w:val="left" w:pos="840"/>
        </w:tabs>
        <w:spacing w:line="360" w:lineRule="auto"/>
        <w:ind w:left="0" w:firstLine="420" w:firstLineChars="200"/>
        <w:rPr>
          <w:rFonts w:ascii="宋体" w:hAnsi="宋体" w:cs="宋体"/>
        </w:rPr>
      </w:pPr>
      <w:r>
        <w:rPr>
          <w:rFonts w:hint="eastAsia" w:ascii="宋体" w:hAnsi="宋体" w:cs="宋体"/>
        </w:rPr>
        <w:t xml:space="preserve">投标函（格式一）； </w:t>
      </w:r>
    </w:p>
    <w:p>
      <w:pPr>
        <w:numPr>
          <w:ilvl w:val="0"/>
          <w:numId w:val="8"/>
        </w:numPr>
        <w:tabs>
          <w:tab w:val="left" w:pos="518"/>
          <w:tab w:val="left" w:pos="840"/>
        </w:tabs>
        <w:spacing w:line="360" w:lineRule="auto"/>
        <w:ind w:left="0" w:firstLine="420" w:firstLineChars="200"/>
        <w:rPr>
          <w:rFonts w:ascii="宋体" w:hAnsi="宋体" w:cs="宋体"/>
        </w:rPr>
      </w:pPr>
      <w:r>
        <w:rPr>
          <w:rFonts w:hint="eastAsia" w:ascii="宋体" w:hAnsi="宋体" w:cs="宋体"/>
        </w:rPr>
        <w:t>开标一览表（格式二）；</w:t>
      </w:r>
    </w:p>
    <w:p>
      <w:pPr>
        <w:numPr>
          <w:ilvl w:val="0"/>
          <w:numId w:val="8"/>
        </w:numPr>
        <w:tabs>
          <w:tab w:val="left" w:pos="518"/>
          <w:tab w:val="left" w:pos="840"/>
        </w:tabs>
        <w:spacing w:line="360" w:lineRule="auto"/>
        <w:ind w:left="0" w:firstLine="420" w:firstLineChars="200"/>
        <w:rPr>
          <w:rFonts w:ascii="宋体" w:hAnsi="宋体" w:cs="宋体"/>
        </w:rPr>
      </w:pPr>
      <w:r>
        <w:rPr>
          <w:rFonts w:hint="eastAsia" w:ascii="宋体" w:hAnsi="宋体" w:cs="宋体"/>
        </w:rPr>
        <w:t>投标报价明细表（格式三）；</w:t>
      </w:r>
    </w:p>
    <w:p>
      <w:pPr>
        <w:numPr>
          <w:ilvl w:val="0"/>
          <w:numId w:val="8"/>
        </w:numPr>
        <w:tabs>
          <w:tab w:val="left" w:pos="518"/>
          <w:tab w:val="left" w:pos="840"/>
        </w:tabs>
        <w:spacing w:line="360" w:lineRule="auto"/>
        <w:ind w:left="0" w:firstLine="420" w:firstLineChars="200"/>
        <w:rPr>
          <w:rFonts w:ascii="宋体" w:hAnsi="宋体" w:cs="宋体"/>
        </w:rPr>
      </w:pPr>
      <w:r>
        <w:rPr>
          <w:rFonts w:hint="eastAsia" w:ascii="宋体" w:hAnsi="宋体" w:cs="宋体"/>
        </w:rPr>
        <w:t>质保期后备品备件清单（格式四）；</w:t>
      </w:r>
    </w:p>
    <w:p>
      <w:pPr>
        <w:pStyle w:val="329"/>
        <w:numPr>
          <w:ilvl w:val="0"/>
          <w:numId w:val="8"/>
        </w:numPr>
        <w:spacing w:line="360" w:lineRule="auto"/>
        <w:ind w:firstLine="1" w:firstLineChars="0"/>
        <w:jc w:val="left"/>
        <w:outlineLvl w:val="1"/>
        <w:rPr>
          <w:rFonts w:ascii="宋体" w:hAnsi="宋体" w:cs="宋体"/>
        </w:rPr>
      </w:pPr>
      <w:r>
        <w:rPr>
          <w:rFonts w:hint="eastAsia" w:ascii="宋体" w:hAnsi="宋体" w:cs="宋体"/>
        </w:rPr>
        <w:t>中小企业声明函（附件一）；</w:t>
      </w:r>
    </w:p>
    <w:p>
      <w:pPr>
        <w:pStyle w:val="329"/>
        <w:numPr>
          <w:ilvl w:val="0"/>
          <w:numId w:val="8"/>
        </w:numPr>
        <w:spacing w:line="360" w:lineRule="auto"/>
        <w:ind w:firstLine="1" w:firstLineChars="0"/>
        <w:jc w:val="left"/>
        <w:outlineLvl w:val="1"/>
        <w:rPr>
          <w:rFonts w:ascii="宋体" w:hAnsi="宋体" w:cs="宋体"/>
        </w:rPr>
      </w:pPr>
      <w:r>
        <w:rPr>
          <w:rFonts w:hint="eastAsia" w:ascii="宋体" w:hAnsi="宋体" w:cs="宋体"/>
        </w:rPr>
        <w:t>监狱企业资格证明材料；</w:t>
      </w:r>
    </w:p>
    <w:p>
      <w:pPr>
        <w:pStyle w:val="329"/>
        <w:numPr>
          <w:ilvl w:val="0"/>
          <w:numId w:val="8"/>
        </w:numPr>
        <w:spacing w:line="360" w:lineRule="auto"/>
        <w:ind w:firstLine="1" w:firstLineChars="0"/>
        <w:jc w:val="left"/>
        <w:outlineLvl w:val="1"/>
        <w:rPr>
          <w:rFonts w:ascii="宋体" w:hAnsi="宋体" w:cs="宋体"/>
        </w:rPr>
      </w:pPr>
      <w:r>
        <w:rPr>
          <w:rFonts w:hint="eastAsia" w:ascii="宋体" w:hAnsi="宋体" w:cs="宋体"/>
        </w:rPr>
        <w:t>残疾人福利性单位声明函（附件二）；</w:t>
      </w:r>
    </w:p>
    <w:p>
      <w:pPr>
        <w:numPr>
          <w:ilvl w:val="0"/>
          <w:numId w:val="8"/>
        </w:numPr>
        <w:tabs>
          <w:tab w:val="left" w:pos="518"/>
          <w:tab w:val="left" w:pos="840"/>
        </w:tabs>
        <w:spacing w:line="360" w:lineRule="auto"/>
        <w:ind w:left="0" w:firstLine="420" w:firstLineChars="200"/>
        <w:rPr>
          <w:rFonts w:ascii="宋体" w:hAnsi="宋体" w:cs="宋体"/>
        </w:rPr>
      </w:pPr>
      <w:r>
        <w:rPr>
          <w:rFonts w:hint="eastAsia" w:ascii="宋体" w:hAnsi="宋体" w:cs="宋体"/>
        </w:rPr>
        <w:t>投标人针对报价需要说明的其他文件和说明。</w:t>
      </w:r>
    </w:p>
    <w:p>
      <w:pPr>
        <w:tabs>
          <w:tab w:val="left" w:pos="518"/>
        </w:tabs>
        <w:spacing w:line="360" w:lineRule="auto"/>
        <w:rPr>
          <w:rFonts w:ascii="宋体" w:hAnsi="宋体" w:cs="宋体"/>
          <w:b/>
          <w:bCs/>
        </w:rPr>
      </w:pPr>
      <w:r>
        <w:rPr>
          <w:rFonts w:hint="eastAsia" w:ascii="宋体" w:hAnsi="宋体" w:cs="宋体"/>
          <w:b/>
          <w:bCs/>
        </w:rPr>
        <w:t>2.资格证明文件：</w:t>
      </w:r>
    </w:p>
    <w:p>
      <w:pPr>
        <w:numPr>
          <w:ilvl w:val="0"/>
          <w:numId w:val="9"/>
        </w:numPr>
        <w:spacing w:line="360" w:lineRule="auto"/>
        <w:jc w:val="left"/>
        <w:outlineLvl w:val="1"/>
        <w:rPr>
          <w:rFonts w:ascii="宋体" w:hAnsi="宋体" w:cs="宋体"/>
        </w:rPr>
      </w:pPr>
      <w:bookmarkStart w:id="61" w:name="_Toc47388334"/>
      <w:r>
        <w:rPr>
          <w:rFonts w:hint="eastAsia" w:ascii="宋体" w:hAnsi="宋体" w:cs="宋体"/>
        </w:rPr>
        <w:t>有效的企业法人营业执照（或事业法人登记证）、其他组织（个体工商户）的营业执照或者民办非企业单位登记证书复印件（加盖公章）；</w:t>
      </w:r>
      <w:bookmarkEnd w:id="61"/>
    </w:p>
    <w:p>
      <w:pPr>
        <w:widowControl/>
        <w:numPr>
          <w:ilvl w:val="0"/>
          <w:numId w:val="9"/>
        </w:numPr>
        <w:spacing w:line="360" w:lineRule="auto"/>
        <w:jc w:val="left"/>
        <w:outlineLvl w:val="1"/>
        <w:rPr>
          <w:rFonts w:ascii="宋体" w:hAnsi="宋体" w:cs="宋体"/>
        </w:rPr>
      </w:pPr>
      <w:bookmarkStart w:id="62" w:name="_Toc47388340"/>
      <w:r>
        <w:rPr>
          <w:rFonts w:hint="eastAsia" w:ascii="宋体" w:hAnsi="宋体" w:cs="宋体"/>
        </w:rPr>
        <w:t>投标人资格声明函（格式四）；</w:t>
      </w:r>
      <w:bookmarkEnd w:id="62"/>
    </w:p>
    <w:p>
      <w:pPr>
        <w:widowControl/>
        <w:spacing w:line="360" w:lineRule="auto"/>
        <w:ind w:left="426"/>
        <w:jc w:val="left"/>
        <w:outlineLvl w:val="1"/>
        <w:rPr>
          <w:rFonts w:ascii="宋体" w:hAnsi="宋体" w:cs="宋体"/>
          <w:b/>
          <w:bCs/>
        </w:rPr>
      </w:pPr>
      <w:r>
        <w:rPr>
          <w:rFonts w:hint="eastAsia" w:ascii="宋体" w:hAnsi="宋体" w:cs="宋体"/>
          <w:b/>
          <w:bCs/>
        </w:rPr>
        <w:t xml:space="preserve"> 3.商务技术文件：</w:t>
      </w:r>
    </w:p>
    <w:p>
      <w:pPr>
        <w:numPr>
          <w:ilvl w:val="0"/>
          <w:numId w:val="10"/>
        </w:numPr>
        <w:spacing w:line="360" w:lineRule="auto"/>
        <w:rPr>
          <w:rFonts w:ascii="宋体" w:hAnsi="宋体" w:cs="宋体"/>
        </w:rPr>
      </w:pPr>
      <w:r>
        <w:rPr>
          <w:rFonts w:hint="eastAsia" w:ascii="宋体" w:hAnsi="宋体" w:cs="宋体"/>
        </w:rPr>
        <w:t>投标人自查表②符合性自查表（附件三）；</w:t>
      </w:r>
    </w:p>
    <w:p>
      <w:pPr>
        <w:numPr>
          <w:ilvl w:val="0"/>
          <w:numId w:val="10"/>
        </w:numPr>
        <w:spacing w:line="360" w:lineRule="auto"/>
        <w:rPr>
          <w:rFonts w:ascii="宋体" w:hAnsi="宋体" w:cs="宋体"/>
        </w:rPr>
      </w:pPr>
      <w:r>
        <w:rPr>
          <w:rFonts w:hint="eastAsia" w:ascii="宋体" w:hAnsi="宋体" w:cs="宋体"/>
        </w:rPr>
        <w:t>法定代表人身份证明、法定代表人授权委托书（格式五、格式六）；</w:t>
      </w:r>
    </w:p>
    <w:p>
      <w:pPr>
        <w:numPr>
          <w:ilvl w:val="0"/>
          <w:numId w:val="10"/>
        </w:numPr>
        <w:spacing w:line="360" w:lineRule="auto"/>
        <w:rPr>
          <w:rFonts w:ascii="宋体" w:hAnsi="宋体" w:cs="宋体"/>
        </w:rPr>
      </w:pPr>
      <w:r>
        <w:rPr>
          <w:rFonts w:hint="eastAsia" w:ascii="宋体" w:hAnsi="宋体" w:cs="宋体"/>
        </w:rPr>
        <w:t>商务条款响应（偏离）表（格式七）；</w:t>
      </w:r>
    </w:p>
    <w:p>
      <w:pPr>
        <w:numPr>
          <w:ilvl w:val="0"/>
          <w:numId w:val="10"/>
        </w:numPr>
        <w:spacing w:line="360" w:lineRule="auto"/>
        <w:rPr>
          <w:rFonts w:ascii="宋体" w:hAnsi="宋体" w:cs="宋体"/>
        </w:rPr>
      </w:pPr>
      <w:r>
        <w:rPr>
          <w:rFonts w:hint="eastAsia" w:ascii="宋体" w:hAnsi="宋体" w:cs="宋体"/>
        </w:rPr>
        <w:t>服务需求响应（偏离）表（格式八、按第二章要求填写）；</w:t>
      </w:r>
    </w:p>
    <w:p>
      <w:pPr>
        <w:numPr>
          <w:ilvl w:val="0"/>
          <w:numId w:val="10"/>
        </w:numPr>
        <w:spacing w:line="360" w:lineRule="auto"/>
        <w:rPr>
          <w:rFonts w:ascii="宋体" w:hAnsi="宋体" w:cs="宋体"/>
        </w:rPr>
      </w:pPr>
      <w:r>
        <w:rPr>
          <w:rFonts w:hint="eastAsia" w:ascii="宋体" w:hAnsi="宋体" w:cs="宋体"/>
        </w:rPr>
        <w:t>服务需求中要求提供的证明资料（加盖公章）；</w:t>
      </w:r>
    </w:p>
    <w:p>
      <w:pPr>
        <w:numPr>
          <w:ilvl w:val="0"/>
          <w:numId w:val="10"/>
        </w:numPr>
        <w:spacing w:line="360" w:lineRule="auto"/>
        <w:rPr>
          <w:rFonts w:ascii="宋体" w:hAnsi="宋体" w:cs="宋体"/>
        </w:rPr>
      </w:pPr>
      <w:r>
        <w:rPr>
          <w:rFonts w:hint="eastAsia" w:ascii="宋体" w:hAnsi="宋体" w:cs="宋体"/>
        </w:rPr>
        <w:t>业绩一览表（格式九）；</w:t>
      </w:r>
    </w:p>
    <w:p>
      <w:pPr>
        <w:numPr>
          <w:ilvl w:val="0"/>
          <w:numId w:val="10"/>
        </w:numPr>
        <w:spacing w:line="360" w:lineRule="auto"/>
        <w:rPr>
          <w:rFonts w:ascii="宋体" w:hAnsi="宋体" w:cs="宋体"/>
        </w:rPr>
      </w:pPr>
      <w:r>
        <w:rPr>
          <w:rFonts w:hint="eastAsia" w:ascii="宋体" w:hAnsi="宋体" w:cs="宋体"/>
        </w:rPr>
        <w:t>软件升级方案（格式自拟）；</w:t>
      </w:r>
    </w:p>
    <w:p>
      <w:pPr>
        <w:numPr>
          <w:ilvl w:val="0"/>
          <w:numId w:val="10"/>
        </w:numPr>
        <w:spacing w:line="360" w:lineRule="auto"/>
        <w:rPr>
          <w:rFonts w:ascii="宋体" w:hAnsi="宋体" w:cs="宋体"/>
        </w:rPr>
      </w:pPr>
      <w:r>
        <w:rPr>
          <w:rFonts w:hint="eastAsia" w:ascii="宋体" w:hAnsi="宋体" w:cs="宋体"/>
        </w:rPr>
        <w:t>培训方案（格式自拟）；</w:t>
      </w:r>
    </w:p>
    <w:p>
      <w:pPr>
        <w:numPr>
          <w:ilvl w:val="0"/>
          <w:numId w:val="10"/>
        </w:numPr>
        <w:spacing w:line="360" w:lineRule="auto"/>
        <w:rPr>
          <w:rFonts w:ascii="宋体" w:hAnsi="宋体" w:cs="宋体"/>
        </w:rPr>
      </w:pPr>
      <w:r>
        <w:rPr>
          <w:rFonts w:hint="eastAsia" w:ascii="宋体" w:hAnsi="宋体" w:cs="宋体"/>
        </w:rPr>
        <w:t>服务承诺（格式自拟）；</w:t>
      </w:r>
    </w:p>
    <w:p>
      <w:pPr>
        <w:numPr>
          <w:ilvl w:val="0"/>
          <w:numId w:val="10"/>
        </w:numPr>
        <w:spacing w:line="360" w:lineRule="auto"/>
        <w:rPr>
          <w:rFonts w:ascii="宋体" w:hAnsi="宋体" w:cs="宋体"/>
        </w:rPr>
      </w:pPr>
      <w:r>
        <w:rPr>
          <w:rFonts w:hint="eastAsia" w:ascii="宋体" w:hAnsi="宋体" w:cs="宋体"/>
          <w:bCs/>
          <w:lang w:bidi="ar"/>
        </w:rPr>
        <w:t>其他采购需求或评分标准所需资料；</w:t>
      </w:r>
    </w:p>
    <w:p>
      <w:pPr>
        <w:snapToGrid w:val="0"/>
        <w:spacing w:line="360" w:lineRule="auto"/>
        <w:ind w:firstLine="411" w:firstLineChars="196"/>
        <w:jc w:val="left"/>
        <w:outlineLvl w:val="0"/>
        <w:rPr>
          <w:rFonts w:ascii="宋体" w:hAnsi="宋体" w:cs="宋体"/>
        </w:rPr>
      </w:pPr>
      <w:r>
        <w:rPr>
          <w:rFonts w:hint="eastAsia" w:ascii="宋体" w:hAnsi="宋体" w:cs="宋体"/>
        </w:rPr>
        <w:t>（二）投标文件的语言及计量</w:t>
      </w:r>
      <w:bookmarkEnd w:id="59"/>
      <w:bookmarkEnd w:id="60"/>
    </w:p>
    <w:p>
      <w:pPr>
        <w:snapToGrid w:val="0"/>
        <w:spacing w:line="360" w:lineRule="auto"/>
        <w:ind w:firstLine="420" w:firstLineChars="200"/>
        <w:jc w:val="left"/>
        <w:rPr>
          <w:rFonts w:ascii="宋体" w:hAnsi="宋体" w:cs="宋体"/>
        </w:rPr>
      </w:pPr>
      <w:r>
        <w:rPr>
          <w:rFonts w:hint="eastAsia" w:ascii="宋体" w:hAnsi="宋体" w:cs="宋体"/>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rPr>
      </w:pPr>
      <w:r>
        <w:rPr>
          <w:rFonts w:hint="eastAsia" w:ascii="宋体" w:hAnsi="宋体" w:cs="宋体"/>
        </w:rPr>
        <w:t>★2投标计量单位，招标文件已有明确规定的，使用招标文件规定的计量单位；招标文件没有规定的，应采用中华人民共和国法定计量单位（例如货币单位：人民币元），否则视同未响应。</w:t>
      </w:r>
    </w:p>
    <w:p>
      <w:pPr>
        <w:snapToGrid w:val="0"/>
        <w:spacing w:before="156" w:beforeLines="50" w:line="360" w:lineRule="auto"/>
        <w:ind w:firstLine="413" w:firstLineChars="196"/>
        <w:jc w:val="left"/>
        <w:outlineLvl w:val="0"/>
        <w:rPr>
          <w:rFonts w:ascii="宋体" w:hAnsi="宋体" w:cs="宋体"/>
          <w:b/>
        </w:rPr>
      </w:pPr>
      <w:r>
        <w:rPr>
          <w:rFonts w:hint="eastAsia" w:ascii="宋体" w:hAnsi="宋体" w:cs="宋体"/>
          <w:b/>
        </w:rPr>
        <w:tab/>
      </w:r>
      <w:bookmarkStart w:id="63" w:name="_Toc47388343"/>
      <w:bookmarkStart w:id="64" w:name="_Toc417922240"/>
      <w:r>
        <w:rPr>
          <w:rFonts w:hint="eastAsia" w:ascii="宋体" w:hAnsi="宋体" w:cs="宋体"/>
          <w:b/>
        </w:rPr>
        <w:t>（三）投标报价</w:t>
      </w:r>
      <w:bookmarkEnd w:id="63"/>
      <w:bookmarkEnd w:id="64"/>
    </w:p>
    <w:p>
      <w:pPr>
        <w:snapToGrid w:val="0"/>
        <w:spacing w:before="156" w:beforeLines="50" w:line="360" w:lineRule="auto"/>
        <w:ind w:firstLine="413" w:firstLineChars="196"/>
        <w:jc w:val="left"/>
        <w:outlineLvl w:val="0"/>
        <w:rPr>
          <w:rFonts w:ascii="宋体" w:hAnsi="宋体" w:cs="宋体"/>
          <w:b/>
        </w:rPr>
      </w:pPr>
      <w:r>
        <w:rPr>
          <w:rFonts w:hint="eastAsia" w:ascii="宋体" w:hAnsi="宋体" w:cs="宋体"/>
          <w:b/>
        </w:rPr>
        <w:tab/>
      </w:r>
      <w:bookmarkStart w:id="65" w:name="_Toc47388344"/>
      <w:bookmarkStart w:id="66" w:name="_Toc417922241"/>
      <w:r>
        <w:rPr>
          <w:rFonts w:hint="eastAsia" w:ascii="宋体" w:hAnsi="宋体" w:cs="宋体"/>
          <w:b/>
        </w:rPr>
        <w:t>1.投标报价应按招标文件中相关附表格式填写。</w:t>
      </w:r>
      <w:bookmarkEnd w:id="65"/>
      <w:bookmarkEnd w:id="66"/>
    </w:p>
    <w:p>
      <w:pPr>
        <w:overflowPunct w:val="0"/>
        <w:spacing w:line="360" w:lineRule="auto"/>
        <w:ind w:left="63" w:leftChars="30" w:firstLine="103" w:firstLineChars="49"/>
        <w:rPr>
          <w:rFonts w:ascii="宋体" w:hAnsi="宋体" w:cs="宋体"/>
          <w:b/>
        </w:rPr>
      </w:pPr>
      <w:r>
        <w:rPr>
          <w:rFonts w:hint="eastAsia" w:ascii="宋体" w:hAnsi="宋体" w:cs="宋体"/>
          <w:b/>
        </w:rPr>
        <w:tab/>
      </w:r>
      <w:bookmarkStart w:id="67" w:name="_Toc417922242"/>
      <w:r>
        <w:rPr>
          <w:rFonts w:hint="eastAsia" w:ascii="宋体" w:hAnsi="宋体" w:cs="宋体"/>
        </w:rPr>
        <w:t>★</w:t>
      </w:r>
      <w:r>
        <w:rPr>
          <w:rFonts w:hint="eastAsia" w:ascii="宋体" w:hAnsi="宋体" w:cs="宋体"/>
          <w:b/>
        </w:rPr>
        <w:t>2.</w:t>
      </w:r>
      <w:bookmarkEnd w:id="67"/>
      <w:r>
        <w:rPr>
          <w:rFonts w:hint="eastAsia" w:ascii="宋体" w:hAnsi="宋体" w:cs="宋体"/>
          <w:b/>
          <w:bCs/>
        </w:rPr>
        <w:t xml:space="preserve"> 投标报价是详见第三章前附表3。</w:t>
      </w:r>
    </w:p>
    <w:p>
      <w:pPr>
        <w:snapToGrid w:val="0"/>
        <w:spacing w:before="156" w:beforeLines="50" w:line="360" w:lineRule="auto"/>
        <w:ind w:firstLine="413" w:firstLineChars="196"/>
        <w:jc w:val="left"/>
        <w:outlineLvl w:val="0"/>
        <w:rPr>
          <w:rFonts w:ascii="宋体" w:hAnsi="宋体" w:cs="宋体"/>
          <w:b/>
        </w:rPr>
      </w:pPr>
      <w:r>
        <w:rPr>
          <w:rFonts w:hint="eastAsia" w:ascii="宋体" w:hAnsi="宋体" w:cs="宋体"/>
          <w:b/>
        </w:rPr>
        <w:tab/>
      </w:r>
      <w:bookmarkStart w:id="68" w:name="_Toc47388345"/>
      <w:bookmarkStart w:id="69" w:name="_Toc417922243"/>
      <w:r>
        <w:rPr>
          <w:rFonts w:hint="eastAsia" w:ascii="宋体" w:hAnsi="宋体" w:cs="宋体"/>
        </w:rPr>
        <w:t>★</w:t>
      </w:r>
      <w:r>
        <w:rPr>
          <w:rFonts w:hint="eastAsia" w:ascii="宋体" w:hAnsi="宋体" w:cs="宋体"/>
          <w:b/>
        </w:rPr>
        <w:t>3.投标文针对同一内容只允许有一个报价，有选择的或有条件的报价将不予接受。</w:t>
      </w:r>
      <w:bookmarkEnd w:id="68"/>
      <w:bookmarkEnd w:id="69"/>
    </w:p>
    <w:p>
      <w:pPr>
        <w:snapToGrid w:val="0"/>
        <w:spacing w:before="156" w:beforeLines="50" w:line="360" w:lineRule="auto"/>
        <w:ind w:firstLine="413" w:firstLineChars="196"/>
        <w:jc w:val="left"/>
        <w:outlineLvl w:val="0"/>
        <w:rPr>
          <w:rFonts w:ascii="宋体" w:hAnsi="宋体" w:cs="宋体"/>
          <w:b/>
        </w:rPr>
      </w:pPr>
      <w:bookmarkStart w:id="70" w:name="_Toc417922244"/>
      <w:bookmarkStart w:id="71" w:name="_Toc47388346"/>
      <w:r>
        <w:rPr>
          <w:rFonts w:hint="eastAsia" w:ascii="宋体" w:hAnsi="宋体" w:cs="宋体"/>
          <w:b/>
        </w:rPr>
        <w:t>（四）投标文件的有效期</w:t>
      </w:r>
      <w:bookmarkEnd w:id="70"/>
      <w:bookmarkEnd w:id="71"/>
    </w:p>
    <w:p>
      <w:pPr>
        <w:pStyle w:val="14"/>
        <w:widowControl w:val="0"/>
        <w:tabs>
          <w:tab w:val="clear" w:pos="454"/>
        </w:tabs>
        <w:snapToGrid w:val="0"/>
        <w:spacing w:after="120" w:afterLines="0" w:line="360" w:lineRule="auto"/>
        <w:ind w:left="0" w:firstLine="480" w:firstLineChars="200"/>
        <w:rPr>
          <w:rFonts w:ascii="宋体" w:hAnsi="宋体" w:cs="宋体"/>
          <w:b/>
          <w:sz w:val="21"/>
          <w:szCs w:val="21"/>
        </w:rPr>
      </w:pPr>
      <w:r>
        <w:rPr>
          <w:rFonts w:hint="eastAsia" w:ascii="宋体" w:hAnsi="宋体" w:cs="宋体"/>
        </w:rPr>
        <w:t>★</w:t>
      </w:r>
      <w:r>
        <w:rPr>
          <w:rFonts w:hint="eastAsia" w:ascii="宋体" w:hAnsi="宋体" w:cs="宋体"/>
          <w:b/>
          <w:sz w:val="21"/>
          <w:szCs w:val="21"/>
        </w:rPr>
        <w:t>1.自投标截止日起</w:t>
      </w:r>
      <w:r>
        <w:rPr>
          <w:rFonts w:hint="eastAsia" w:ascii="宋体" w:hAnsi="宋体" w:cs="宋体"/>
          <w:b/>
          <w:sz w:val="21"/>
          <w:szCs w:val="21"/>
          <w:u w:val="single"/>
        </w:rPr>
        <w:t xml:space="preserve">90 </w:t>
      </w:r>
      <w:r>
        <w:rPr>
          <w:rFonts w:hint="eastAsia" w:ascii="宋体" w:hAnsi="宋体" w:cs="宋体"/>
          <w:b/>
          <w:sz w:val="21"/>
          <w:szCs w:val="21"/>
        </w:rPr>
        <w:t>天投标文件应保持有效。有效期不足的投标文件将被拒绝。</w:t>
      </w:r>
    </w:p>
    <w:p>
      <w:pPr>
        <w:pStyle w:val="14"/>
        <w:widowControl w:val="0"/>
        <w:tabs>
          <w:tab w:val="clear" w:pos="454"/>
        </w:tabs>
        <w:snapToGrid w:val="0"/>
        <w:spacing w:after="120" w:afterLines="0" w:line="360" w:lineRule="auto"/>
        <w:ind w:left="0" w:firstLine="420" w:firstLineChars="200"/>
        <w:rPr>
          <w:rFonts w:ascii="宋体" w:hAnsi="宋体" w:cs="宋体"/>
          <w:sz w:val="21"/>
          <w:szCs w:val="21"/>
        </w:rPr>
      </w:pPr>
      <w:r>
        <w:rPr>
          <w:rFonts w:hint="eastAsia" w:ascii="宋体" w:hAnsi="宋体" w:cs="宋体"/>
          <w:sz w:val="21"/>
          <w:szCs w:val="21"/>
        </w:rPr>
        <w:t>2.在特殊情况下，招标人可与投标人协商延长投标书的有效期，这种要求和答复均以书面形式进行。</w:t>
      </w:r>
    </w:p>
    <w:p>
      <w:pPr>
        <w:snapToGrid w:val="0"/>
        <w:spacing w:line="360" w:lineRule="auto"/>
        <w:ind w:firstLine="420" w:firstLineChars="200"/>
        <w:jc w:val="left"/>
        <w:outlineLvl w:val="0"/>
        <w:rPr>
          <w:rFonts w:ascii="宋体" w:hAnsi="宋体" w:cs="宋体"/>
          <w:b/>
        </w:rPr>
      </w:pPr>
      <w:bookmarkStart w:id="72" w:name="_Toc47388347"/>
      <w:bookmarkStart w:id="73" w:name="_Toc417922245"/>
      <w:r>
        <w:rPr>
          <w:rFonts w:hint="eastAsia" w:ascii="宋体" w:hAnsi="宋体" w:cs="宋体"/>
        </w:rPr>
        <w:t>3.投标人可拒绝接受延期要求而不会导致投标保证金被没收。同意延长有效期的投标人需要相应延长投标保证金的有效期，但不能修改投标文件。</w:t>
      </w:r>
      <w:bookmarkEnd w:id="72"/>
      <w:bookmarkEnd w:id="73"/>
      <w:r>
        <w:rPr>
          <w:rFonts w:hint="eastAsia" w:ascii="宋体" w:hAnsi="宋体" w:cs="宋体"/>
          <w:b/>
        </w:rPr>
        <w:t xml:space="preserve"> </w:t>
      </w:r>
    </w:p>
    <w:p>
      <w:pPr>
        <w:snapToGrid w:val="0"/>
        <w:spacing w:line="360" w:lineRule="auto"/>
        <w:ind w:firstLine="420" w:firstLineChars="200"/>
        <w:jc w:val="left"/>
        <w:outlineLvl w:val="0"/>
        <w:rPr>
          <w:rFonts w:ascii="宋体" w:hAnsi="宋体" w:cs="宋体"/>
          <w:b/>
        </w:rPr>
      </w:pPr>
      <w:bookmarkStart w:id="74" w:name="_Toc417922246"/>
      <w:bookmarkStart w:id="75" w:name="_Toc47388348"/>
      <w:r>
        <w:rPr>
          <w:rFonts w:hint="eastAsia" w:ascii="宋体" w:hAnsi="宋体" w:cs="宋体"/>
        </w:rPr>
        <w:t>4.中标人的投标文件自开标之日起至合同履行完毕止均应保持有效。</w:t>
      </w:r>
      <w:bookmarkEnd w:id="74"/>
      <w:bookmarkEnd w:id="75"/>
    </w:p>
    <w:p>
      <w:pPr>
        <w:snapToGrid w:val="0"/>
        <w:spacing w:before="156" w:beforeLines="50" w:line="360" w:lineRule="auto"/>
        <w:ind w:firstLine="413" w:firstLineChars="196"/>
        <w:jc w:val="left"/>
        <w:outlineLvl w:val="0"/>
        <w:rPr>
          <w:rFonts w:ascii="宋体" w:hAnsi="宋体" w:cs="宋体"/>
          <w:b/>
        </w:rPr>
      </w:pPr>
      <w:bookmarkStart w:id="76" w:name="_Toc417922247"/>
      <w:bookmarkStart w:id="77" w:name="_Toc47388349"/>
      <w:r>
        <w:rPr>
          <w:rFonts w:hint="eastAsia" w:ascii="宋体" w:hAnsi="宋体" w:cs="宋体"/>
          <w:b/>
        </w:rPr>
        <w:t>（五）投标保证金</w:t>
      </w:r>
      <w:bookmarkEnd w:id="76"/>
      <w:r>
        <w:rPr>
          <w:rFonts w:hint="eastAsia" w:ascii="宋体" w:hAnsi="宋体" w:cs="宋体"/>
          <w:b/>
          <w:bCs/>
        </w:rPr>
        <w:t>（不适用）</w:t>
      </w:r>
      <w:bookmarkEnd w:id="77"/>
    </w:p>
    <w:p>
      <w:pPr>
        <w:snapToGrid w:val="0"/>
        <w:spacing w:before="156" w:beforeLines="50" w:line="360" w:lineRule="auto"/>
        <w:ind w:firstLine="411" w:firstLineChars="196"/>
        <w:jc w:val="left"/>
        <w:outlineLvl w:val="0"/>
        <w:rPr>
          <w:rFonts w:ascii="宋体" w:hAnsi="宋体" w:cs="宋体"/>
        </w:rPr>
      </w:pPr>
      <w:bookmarkStart w:id="78" w:name="_Toc417922248"/>
      <w:r>
        <w:rPr>
          <w:rFonts w:hint="eastAsia" w:ascii="宋体" w:hAnsi="宋体" w:cs="宋体"/>
        </w:rPr>
        <w:tab/>
      </w:r>
      <w:bookmarkStart w:id="79" w:name="_Toc47388350"/>
      <w:r>
        <w:rPr>
          <w:rFonts w:hint="eastAsia" w:ascii="宋体" w:hAnsi="宋体" w:cs="宋体"/>
        </w:rPr>
        <w:t>★1.投标人须按规定提交投标保证金。否则，其投标将被拒绝。</w:t>
      </w:r>
      <w:bookmarkEnd w:id="79"/>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80" w:name="_Toc47388351"/>
      <w:r>
        <w:rPr>
          <w:rFonts w:hint="eastAsia" w:ascii="宋体" w:hAnsi="宋体" w:cs="宋体"/>
        </w:rPr>
        <w:t>2.保证金形式：汇票、电汇、支票等</w:t>
      </w:r>
      <w:bookmarkEnd w:id="80"/>
      <w:r>
        <w:rPr>
          <w:rFonts w:hint="eastAsia" w:ascii="宋体" w:hAnsi="宋体" w:cs="宋体"/>
        </w:rPr>
        <w:t xml:space="preserve">   </w:t>
      </w:r>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81" w:name="_Toc47388352"/>
      <w:r>
        <w:rPr>
          <w:rFonts w:hint="eastAsia" w:ascii="宋体" w:hAnsi="宋体" w:cs="宋体"/>
        </w:rPr>
        <w:t>3.未中标人的投标保证金在中标通知书发出后5个工作日内退还。</w:t>
      </w:r>
      <w:bookmarkEnd w:id="81"/>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82" w:name="_Toc47388353"/>
      <w:r>
        <w:rPr>
          <w:rFonts w:hint="eastAsia" w:ascii="宋体" w:hAnsi="宋体" w:cs="宋体"/>
        </w:rPr>
        <w:t>4.中标人应在中标通知书发出后30日内与采购人签订合同并缴纳中标服务费后，凭合同、保证金收据和本单位开户银行账号来宁波中基国际招标有限公司办理退还手续。</w:t>
      </w:r>
      <w:bookmarkEnd w:id="82"/>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83" w:name="_Toc47388354"/>
      <w:r>
        <w:rPr>
          <w:rFonts w:hint="eastAsia" w:ascii="宋体" w:hAnsi="宋体" w:cs="宋体"/>
        </w:rPr>
        <w:t>5.保证金不计息。</w:t>
      </w:r>
      <w:bookmarkEnd w:id="83"/>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84" w:name="_Toc47388355"/>
      <w:r>
        <w:rPr>
          <w:rFonts w:hint="eastAsia" w:ascii="宋体" w:hAnsi="宋体" w:cs="宋体"/>
        </w:rPr>
        <w:t>6.投标人有下列情形之一的，投标保证金将不予退还：</w:t>
      </w:r>
      <w:bookmarkEnd w:id="84"/>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85" w:name="_Toc47388356"/>
      <w:r>
        <w:rPr>
          <w:rFonts w:hint="eastAsia" w:ascii="宋体" w:hAnsi="宋体" w:cs="宋体"/>
        </w:rPr>
        <w:t>（1）投标人在投标有效期内撤回投标文件的；</w:t>
      </w:r>
      <w:bookmarkEnd w:id="85"/>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86" w:name="_Toc47388357"/>
      <w:r>
        <w:rPr>
          <w:rFonts w:hint="eastAsia" w:ascii="宋体" w:hAnsi="宋体" w:cs="宋体"/>
        </w:rPr>
        <w:t>（2）未按规定提交履约保证金（如适用）的；</w:t>
      </w:r>
      <w:bookmarkEnd w:id="86"/>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87" w:name="_Toc47388358"/>
      <w:r>
        <w:rPr>
          <w:rFonts w:hint="eastAsia" w:ascii="宋体" w:hAnsi="宋体" w:cs="宋体"/>
        </w:rPr>
        <w:t>（3）投标人在投标过程中弄虚作假，提供虚假材料的；</w:t>
      </w:r>
      <w:bookmarkEnd w:id="87"/>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88" w:name="_Toc47388359"/>
      <w:r>
        <w:rPr>
          <w:rFonts w:hint="eastAsia" w:ascii="宋体" w:hAnsi="宋体" w:cs="宋体"/>
        </w:rPr>
        <w:t>（4）中标人无正当理由不与采购人签订合同的；</w:t>
      </w:r>
      <w:bookmarkEnd w:id="88"/>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89" w:name="_Toc47388360"/>
      <w:r>
        <w:rPr>
          <w:rFonts w:hint="eastAsia" w:ascii="宋体" w:hAnsi="宋体" w:cs="宋体"/>
        </w:rPr>
        <w:t>（5）将中标项目转让给他人或者在投标文件中未说明且未经招标采购单位同意，将中标项目分包给他人的；</w:t>
      </w:r>
      <w:bookmarkEnd w:id="89"/>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90" w:name="_Toc47388361"/>
      <w:r>
        <w:rPr>
          <w:rFonts w:hint="eastAsia" w:ascii="宋体" w:hAnsi="宋体" w:cs="宋体"/>
        </w:rPr>
        <w:t>（6）拒绝履行合同义务的；</w:t>
      </w:r>
      <w:bookmarkEnd w:id="90"/>
    </w:p>
    <w:p>
      <w:pPr>
        <w:snapToGrid w:val="0"/>
        <w:spacing w:before="156" w:beforeLines="50" w:line="360" w:lineRule="auto"/>
        <w:ind w:firstLine="411" w:firstLineChars="196"/>
        <w:jc w:val="left"/>
        <w:outlineLvl w:val="0"/>
        <w:rPr>
          <w:rFonts w:ascii="宋体" w:hAnsi="宋体" w:cs="宋体"/>
        </w:rPr>
      </w:pPr>
      <w:r>
        <w:rPr>
          <w:rFonts w:hint="eastAsia" w:ascii="宋体" w:hAnsi="宋体" w:cs="宋体"/>
        </w:rPr>
        <w:tab/>
      </w:r>
      <w:bookmarkStart w:id="91" w:name="_Toc47388362"/>
      <w:r>
        <w:rPr>
          <w:rFonts w:hint="eastAsia" w:ascii="宋体" w:hAnsi="宋体" w:cs="宋体"/>
        </w:rPr>
        <w:t>（7）其他严重扰乱招投标程序的；</w:t>
      </w:r>
      <w:bookmarkEnd w:id="91"/>
    </w:p>
    <w:bookmarkEnd w:id="78"/>
    <w:p>
      <w:pPr>
        <w:snapToGrid w:val="0"/>
        <w:spacing w:before="156" w:beforeLines="50" w:line="360" w:lineRule="auto"/>
        <w:ind w:firstLine="413" w:firstLineChars="196"/>
        <w:jc w:val="left"/>
        <w:outlineLvl w:val="0"/>
        <w:rPr>
          <w:rFonts w:ascii="宋体" w:hAnsi="宋体" w:cs="宋体"/>
          <w:b/>
        </w:rPr>
      </w:pPr>
      <w:bookmarkStart w:id="92" w:name="_Toc47388363"/>
      <w:bookmarkStart w:id="93" w:name="_Toc447886489"/>
      <w:bookmarkStart w:id="94" w:name="_Toc447886351"/>
      <w:r>
        <w:rPr>
          <w:rFonts w:hint="eastAsia" w:ascii="宋体" w:hAnsi="宋体" w:cs="宋体"/>
          <w:b/>
        </w:rPr>
        <w:t>（六）投标文件的签署和份数</w:t>
      </w:r>
      <w:bookmarkEnd w:id="92"/>
      <w:bookmarkEnd w:id="93"/>
      <w:bookmarkEnd w:id="94"/>
    </w:p>
    <w:p>
      <w:pPr>
        <w:snapToGrid w:val="0"/>
        <w:spacing w:line="360" w:lineRule="auto"/>
        <w:ind w:firstLine="420" w:firstLineChars="200"/>
        <w:jc w:val="left"/>
        <w:rPr>
          <w:rFonts w:ascii="宋体" w:hAnsi="宋体" w:cs="宋体"/>
        </w:rPr>
      </w:pPr>
      <w:r>
        <w:rPr>
          <w:rFonts w:hint="eastAsia" w:ascii="宋体" w:hAnsi="宋体" w:cs="宋体"/>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auto"/>
        <w:ind w:firstLine="420" w:firstLineChars="200"/>
        <w:jc w:val="left"/>
        <w:rPr>
          <w:rFonts w:ascii="宋体" w:hAnsi="宋体" w:cs="宋体"/>
        </w:rPr>
      </w:pPr>
      <w:r>
        <w:rPr>
          <w:rFonts w:hint="eastAsia" w:ascii="宋体" w:hAnsi="宋体" w:cs="宋体"/>
        </w:rPr>
        <w:t>★</w:t>
      </w:r>
      <w:r>
        <w:rPr>
          <w:rFonts w:hint="eastAsia" w:ascii="宋体" w:hAnsi="宋体" w:cs="宋体"/>
          <w:b/>
        </w:rPr>
        <w:t>2.投标人应提供</w:t>
      </w:r>
      <w:r>
        <w:rPr>
          <w:rFonts w:hint="eastAsia" w:ascii="宋体" w:hAnsi="宋体" w:cs="宋体"/>
          <w:b/>
          <w:bCs/>
        </w:rPr>
        <w:t>电子投标文件。电子投标文件中所须加盖公章部分均采用CA签章。</w:t>
      </w:r>
    </w:p>
    <w:p>
      <w:pPr>
        <w:snapToGrid w:val="0"/>
        <w:spacing w:line="360" w:lineRule="auto"/>
        <w:ind w:firstLine="420" w:firstLineChars="200"/>
        <w:jc w:val="left"/>
        <w:rPr>
          <w:rFonts w:ascii="宋体" w:hAnsi="宋体" w:cs="宋体"/>
        </w:rPr>
      </w:pPr>
      <w:r>
        <w:rPr>
          <w:rFonts w:hint="eastAsia" w:ascii="宋体" w:hAnsi="宋体" w:cs="宋体"/>
        </w:rPr>
        <w:t>3.投标文件须由投标人在规定位置盖章并由法定代表人或法定代表人的授权委托人签署，投标人应写全称。</w:t>
      </w:r>
    </w:p>
    <w:p>
      <w:pPr>
        <w:snapToGrid w:val="0"/>
        <w:spacing w:line="360" w:lineRule="auto"/>
        <w:ind w:firstLine="420" w:firstLineChars="200"/>
        <w:jc w:val="left"/>
        <w:rPr>
          <w:rFonts w:ascii="宋体" w:hAnsi="宋体" w:cs="宋体"/>
        </w:rPr>
      </w:pPr>
      <w:r>
        <w:rPr>
          <w:rFonts w:hint="eastAsia" w:ascii="宋体" w:hAnsi="宋体" w:cs="宋体"/>
        </w:rPr>
        <w:t>4.投标文件不得涂改，若有修改错漏处，须加盖单位公章或者法定代表人或授权委托人签字或盖章。投标文件因字迹潦草或表达不清所引起的后果由投标人负责。</w:t>
      </w:r>
    </w:p>
    <w:p>
      <w:pPr>
        <w:snapToGrid w:val="0"/>
        <w:spacing w:before="156" w:beforeLines="50" w:line="360" w:lineRule="auto"/>
        <w:ind w:firstLine="310" w:firstLineChars="147"/>
        <w:jc w:val="left"/>
        <w:rPr>
          <w:rFonts w:ascii="宋体" w:hAnsi="宋体" w:cs="宋体"/>
          <w:b/>
        </w:rPr>
      </w:pPr>
      <w:r>
        <w:rPr>
          <w:rFonts w:hint="eastAsia" w:ascii="宋体" w:hAnsi="宋体" w:cs="宋体"/>
          <w:b/>
        </w:rPr>
        <w:t>（七）投标文件的上传递交、修改和撤回</w:t>
      </w:r>
    </w:p>
    <w:p>
      <w:pPr>
        <w:snapToGrid w:val="0"/>
        <w:spacing w:before="156" w:beforeLines="50" w:line="360" w:lineRule="auto"/>
        <w:ind w:firstLine="411" w:firstLineChars="196"/>
        <w:jc w:val="left"/>
        <w:outlineLvl w:val="2"/>
        <w:rPr>
          <w:rFonts w:ascii="宋体" w:hAnsi="宋体" w:cs="宋体"/>
        </w:rPr>
      </w:pPr>
      <w:bookmarkStart w:id="95" w:name="_Toc47388364"/>
      <w:bookmarkStart w:id="96" w:name="_Toc447886352"/>
      <w:bookmarkStart w:id="97" w:name="_Toc447886490"/>
      <w:r>
        <w:rPr>
          <w:rFonts w:hint="eastAsia" w:ascii="宋体" w:hAnsi="宋体" w:cs="宋体"/>
        </w:rPr>
        <w:t>1.投标文件的上传递交：</w:t>
      </w:r>
      <w:bookmarkEnd w:id="95"/>
    </w:p>
    <w:p>
      <w:pPr>
        <w:snapToGrid w:val="0"/>
        <w:spacing w:before="156" w:beforeLines="50" w:line="360" w:lineRule="auto"/>
        <w:ind w:firstLine="411" w:firstLineChars="196"/>
        <w:jc w:val="left"/>
        <w:outlineLvl w:val="2"/>
        <w:rPr>
          <w:rFonts w:ascii="宋体" w:hAnsi="宋体" w:cs="宋体"/>
        </w:rPr>
      </w:pPr>
      <w:bookmarkStart w:id="98" w:name="_Toc47388365"/>
      <w:r>
        <w:rPr>
          <w:rFonts w:hint="eastAsia" w:ascii="宋体" w:hAnsi="宋体" w:cs="宋体"/>
        </w:rPr>
        <w:t>（1）电子加密投标文件的上传递交：</w:t>
      </w:r>
      <w:bookmarkEnd w:id="98"/>
    </w:p>
    <w:p>
      <w:pPr>
        <w:snapToGrid w:val="0"/>
        <w:spacing w:before="156" w:beforeLines="50" w:line="360" w:lineRule="auto"/>
        <w:ind w:firstLine="411" w:firstLineChars="196"/>
        <w:jc w:val="left"/>
        <w:outlineLvl w:val="2"/>
        <w:rPr>
          <w:rFonts w:ascii="宋体" w:hAnsi="宋体" w:cs="宋体"/>
        </w:rPr>
      </w:pPr>
      <w:bookmarkStart w:id="99" w:name="_Toc47388366"/>
      <w:r>
        <w:rPr>
          <w:rFonts w:hint="eastAsia" w:ascii="宋体" w:hAnsi="宋体" w:cs="宋体"/>
        </w:rPr>
        <w:t>★a.投标人应在投标截止时间前将电子加密投标文件成功上传递交至政府采购云平台，否则投标无效；</w:t>
      </w:r>
      <w:bookmarkEnd w:id="99"/>
    </w:p>
    <w:p>
      <w:pPr>
        <w:snapToGrid w:val="0"/>
        <w:spacing w:before="156" w:beforeLines="50" w:line="360" w:lineRule="auto"/>
        <w:ind w:firstLine="411" w:firstLineChars="196"/>
        <w:jc w:val="left"/>
        <w:outlineLvl w:val="2"/>
        <w:rPr>
          <w:rFonts w:ascii="宋体" w:hAnsi="宋体" w:cs="宋体"/>
        </w:rPr>
      </w:pPr>
      <w:bookmarkStart w:id="100" w:name="_Toc47388367"/>
      <w:r>
        <w:rPr>
          <w:rFonts w:hint="eastAsia" w:ascii="宋体" w:hAnsi="宋体" w:cs="宋体"/>
        </w:rPr>
        <w:t>b.电子加密投标文件成功上传递交后，投标人可自行打印投标文件接收回执。</w:t>
      </w:r>
      <w:bookmarkEnd w:id="100"/>
    </w:p>
    <w:p>
      <w:pPr>
        <w:snapToGrid w:val="0"/>
        <w:spacing w:before="156" w:beforeLines="50" w:line="360" w:lineRule="auto"/>
        <w:ind w:firstLine="411" w:firstLineChars="196"/>
        <w:jc w:val="left"/>
        <w:outlineLvl w:val="2"/>
        <w:rPr>
          <w:rFonts w:ascii="宋体" w:hAnsi="宋体" w:cs="宋体"/>
        </w:rPr>
      </w:pPr>
      <w:bookmarkStart w:id="101" w:name="_Toc47388368"/>
      <w:r>
        <w:rPr>
          <w:rFonts w:hint="eastAsia" w:ascii="宋体" w:hAnsi="宋体" w:cs="宋体"/>
        </w:rPr>
        <w:t>（2）备份投标文件的密封包装、递交：</w:t>
      </w:r>
      <w:bookmarkEnd w:id="101"/>
    </w:p>
    <w:p>
      <w:pPr>
        <w:snapToGrid w:val="0"/>
        <w:spacing w:before="156" w:beforeLines="50" w:line="360" w:lineRule="auto"/>
        <w:ind w:firstLine="411" w:firstLineChars="196"/>
        <w:jc w:val="left"/>
        <w:outlineLvl w:val="2"/>
        <w:rPr>
          <w:rFonts w:ascii="宋体" w:hAnsi="宋体" w:cs="宋体"/>
        </w:rPr>
      </w:pPr>
      <w:bookmarkStart w:id="102" w:name="_Toc47388369"/>
      <w:r>
        <w:rPr>
          <w:rFonts w:hint="eastAsia" w:ascii="宋体" w:hAnsi="宋体" w:cs="宋体"/>
        </w:rPr>
        <w:t>a.投标人在政府采购云平台完成电子加密投标文件的上传递交后，还可以通过电子邮件在投标截止时间前递交备份投标文件；</w:t>
      </w:r>
      <w:bookmarkEnd w:id="102"/>
    </w:p>
    <w:p>
      <w:pPr>
        <w:snapToGrid w:val="0"/>
        <w:spacing w:before="156" w:beforeLines="50" w:line="360" w:lineRule="auto"/>
        <w:ind w:firstLine="411" w:firstLineChars="196"/>
        <w:jc w:val="left"/>
        <w:outlineLvl w:val="2"/>
        <w:rPr>
          <w:rFonts w:ascii="宋体" w:hAnsi="宋体" w:cs="宋体"/>
        </w:rPr>
      </w:pPr>
      <w:bookmarkStart w:id="103" w:name="_Toc47388370"/>
      <w:r>
        <w:rPr>
          <w:rFonts w:hint="eastAsia" w:ascii="宋体" w:hAnsi="宋体" w:cs="宋体"/>
        </w:rPr>
        <w:t>★b.通过政府采购云平台成功上传递交的电子加密投标文件已按时解密的，备份投标文件自动失效。投标截止时间前，投标人仅递交备份投标文件而未将电子加密投标文件成功上传递交至政府采购云平台的，投标无效。</w:t>
      </w:r>
      <w:bookmarkEnd w:id="103"/>
    </w:p>
    <w:p>
      <w:pPr>
        <w:snapToGrid w:val="0"/>
        <w:spacing w:before="156" w:beforeLines="50" w:line="360" w:lineRule="auto"/>
        <w:ind w:firstLine="411" w:firstLineChars="196"/>
        <w:jc w:val="left"/>
        <w:outlineLvl w:val="2"/>
        <w:rPr>
          <w:rFonts w:ascii="宋体" w:hAnsi="宋体" w:cs="宋体"/>
        </w:rPr>
      </w:pPr>
      <w:bookmarkStart w:id="104" w:name="_Toc47388371"/>
      <w:r>
        <w:rPr>
          <w:rFonts w:hint="eastAsia" w:ascii="宋体" w:hAnsi="宋体" w:cs="宋体"/>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04"/>
    </w:p>
    <w:p>
      <w:pPr>
        <w:snapToGrid w:val="0"/>
        <w:spacing w:before="156" w:beforeLines="50" w:line="360" w:lineRule="auto"/>
        <w:ind w:firstLine="413" w:firstLineChars="196"/>
        <w:jc w:val="left"/>
        <w:outlineLvl w:val="2"/>
        <w:rPr>
          <w:rFonts w:ascii="宋体" w:hAnsi="宋体" w:cs="宋体"/>
          <w:b/>
        </w:rPr>
      </w:pPr>
      <w:bookmarkStart w:id="105" w:name="_Toc47388372"/>
      <w:r>
        <w:rPr>
          <w:rFonts w:hint="eastAsia" w:ascii="宋体" w:hAnsi="宋体" w:cs="宋体"/>
          <w:b/>
        </w:rPr>
        <w:t>（八）投标无效的情形</w:t>
      </w:r>
      <w:bookmarkEnd w:id="96"/>
      <w:bookmarkEnd w:id="97"/>
      <w:bookmarkEnd w:id="105"/>
    </w:p>
    <w:p>
      <w:pPr>
        <w:snapToGrid w:val="0"/>
        <w:spacing w:line="360" w:lineRule="auto"/>
        <w:ind w:firstLine="420" w:firstLineChars="200"/>
        <w:jc w:val="left"/>
        <w:rPr>
          <w:rFonts w:ascii="宋体" w:hAnsi="宋体" w:cs="宋体"/>
          <w:bCs/>
        </w:rPr>
      </w:pPr>
      <w:r>
        <w:rPr>
          <w:rFonts w:hint="eastAsia" w:ascii="宋体" w:hAnsi="宋体" w:cs="宋体"/>
          <w:bCs/>
        </w:rPr>
        <w:t>实质上没有响应招标文件要求的投标将被视为无效投标。</w:t>
      </w:r>
    </w:p>
    <w:p>
      <w:pPr>
        <w:snapToGrid w:val="0"/>
        <w:spacing w:line="360" w:lineRule="auto"/>
        <w:ind w:firstLine="413" w:firstLineChars="196"/>
        <w:jc w:val="left"/>
        <w:rPr>
          <w:rFonts w:ascii="宋体" w:hAnsi="宋体" w:cs="宋体"/>
          <w:b/>
          <w:bCs/>
        </w:rPr>
      </w:pPr>
      <w:r>
        <w:rPr>
          <w:rFonts w:hint="eastAsia" w:ascii="宋体" w:hAnsi="宋体" w:cs="宋体"/>
          <w:b/>
          <w:bCs/>
        </w:rPr>
        <w:t>1.在资格证明文件、符合性审查和商务评审时，如发现下列情形之一的，投标文件将被视为无效：</w:t>
      </w:r>
    </w:p>
    <w:p>
      <w:pPr>
        <w:snapToGrid w:val="0"/>
        <w:spacing w:line="360" w:lineRule="auto"/>
        <w:ind w:firstLine="411" w:firstLineChars="196"/>
        <w:jc w:val="left"/>
        <w:rPr>
          <w:rFonts w:ascii="宋体" w:hAnsi="宋体" w:cs="宋体"/>
        </w:rPr>
      </w:pPr>
      <w:r>
        <w:rPr>
          <w:rFonts w:hint="eastAsia" w:ascii="宋体" w:hAnsi="宋体" w:cs="宋体"/>
        </w:rPr>
        <w:t>（1）资格证明文件不全的，或者不符合招标文件标明的资格要求的；</w:t>
      </w:r>
    </w:p>
    <w:p>
      <w:pPr>
        <w:snapToGrid w:val="0"/>
        <w:spacing w:line="360" w:lineRule="auto"/>
        <w:ind w:firstLine="411" w:firstLineChars="196"/>
        <w:jc w:val="left"/>
        <w:rPr>
          <w:rFonts w:ascii="宋体" w:hAnsi="宋体" w:cs="宋体"/>
        </w:rPr>
      </w:pPr>
      <w:r>
        <w:rPr>
          <w:rFonts w:hint="eastAsia" w:ascii="宋体" w:hAnsi="宋体" w:cs="宋体"/>
        </w:rPr>
        <w:t>（2）投标文件无法定代表人签字,或未</w:t>
      </w:r>
      <w:r>
        <w:rPr>
          <w:rFonts w:hint="eastAsia" w:ascii="宋体" w:hAnsi="宋体" w:cs="宋体"/>
          <w:bCs/>
          <w:kern w:val="0"/>
        </w:rPr>
        <w:t>提供法定代表人授权委托书或的；</w:t>
      </w:r>
      <w:r>
        <w:rPr>
          <w:rFonts w:hint="eastAsia" w:ascii="宋体" w:hAnsi="宋体" w:cs="宋体"/>
        </w:rPr>
        <w:t xml:space="preserve"> </w:t>
      </w:r>
    </w:p>
    <w:p>
      <w:pPr>
        <w:snapToGrid w:val="0"/>
        <w:spacing w:line="360" w:lineRule="auto"/>
        <w:ind w:firstLine="395" w:firstLineChars="196"/>
        <w:jc w:val="left"/>
        <w:rPr>
          <w:rFonts w:ascii="宋体" w:hAnsi="宋体" w:cs="宋体"/>
          <w:snapToGrid w:val="0"/>
          <w:spacing w:val="-4"/>
        </w:rPr>
      </w:pPr>
      <w:r>
        <w:rPr>
          <w:rFonts w:hint="eastAsia" w:ascii="宋体" w:hAnsi="宋体" w:cs="宋体"/>
          <w:spacing w:val="-4"/>
        </w:rPr>
        <w:t>（</w:t>
      </w:r>
      <w:r>
        <w:rPr>
          <w:rFonts w:hint="eastAsia" w:ascii="宋体" w:hAnsi="宋体" w:cs="宋体"/>
          <w:snapToGrid w:val="0"/>
          <w:spacing w:val="-4"/>
        </w:rPr>
        <w:t>3）</w:t>
      </w:r>
      <w:r>
        <w:rPr>
          <w:rFonts w:hint="eastAsia" w:ascii="宋体" w:hAnsi="宋体" w:cs="宋体"/>
          <w:spacing w:val="-4"/>
        </w:rPr>
        <w:t>投标文件项目不齐全或者内容虚假的；</w:t>
      </w:r>
    </w:p>
    <w:p>
      <w:pPr>
        <w:snapToGrid w:val="0"/>
        <w:spacing w:line="360" w:lineRule="auto"/>
        <w:ind w:firstLine="395" w:firstLineChars="196"/>
        <w:jc w:val="left"/>
        <w:rPr>
          <w:rFonts w:ascii="宋体" w:hAnsi="宋体" w:cs="宋体"/>
          <w:snapToGrid w:val="0"/>
          <w:spacing w:val="-4"/>
        </w:rPr>
      </w:pPr>
      <w:r>
        <w:rPr>
          <w:rFonts w:hint="eastAsia" w:ascii="宋体" w:hAnsi="宋体" w:cs="宋体"/>
          <w:spacing w:val="-4"/>
        </w:rPr>
        <w:t>（4）投标文件的实质性内容未使用中文表述、意思表述不明确、前后矛盾或者使用计量单位不符合招标文件要求的（经评标委员会认定并允许其当场更正的笔误除外）；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395" w:firstLineChars="196"/>
        <w:jc w:val="left"/>
        <w:rPr>
          <w:rFonts w:ascii="宋体" w:hAnsi="宋体" w:cs="宋体"/>
          <w:snapToGrid w:val="0"/>
          <w:spacing w:val="-4"/>
        </w:rPr>
      </w:pPr>
      <w:r>
        <w:rPr>
          <w:rFonts w:hint="eastAsia" w:ascii="宋体" w:hAnsi="宋体" w:cs="宋体"/>
          <w:spacing w:val="-4"/>
        </w:rPr>
        <w:t>（</w:t>
      </w:r>
      <w:r>
        <w:rPr>
          <w:rFonts w:hint="eastAsia" w:ascii="宋体" w:hAnsi="宋体" w:cs="宋体"/>
          <w:snapToGrid w:val="0"/>
          <w:spacing w:val="-4"/>
        </w:rPr>
        <w:t>5）投标有效期等打“</w:t>
      </w:r>
      <w:r>
        <w:rPr>
          <w:rFonts w:hint="eastAsia" w:ascii="宋体" w:hAnsi="宋体" w:cs="宋体"/>
        </w:rPr>
        <w:t>★</w:t>
      </w:r>
      <w:r>
        <w:rPr>
          <w:rFonts w:hint="eastAsia" w:ascii="宋体" w:hAnsi="宋体" w:cs="宋体"/>
          <w:snapToGrid w:val="0"/>
          <w:spacing w:val="-4"/>
        </w:rPr>
        <w:t>”的商务条款不能满足招标文件要求的；</w:t>
      </w:r>
    </w:p>
    <w:p>
      <w:pPr>
        <w:snapToGrid w:val="0"/>
        <w:spacing w:line="360" w:lineRule="auto"/>
        <w:ind w:firstLine="395" w:firstLineChars="196"/>
        <w:jc w:val="left"/>
        <w:rPr>
          <w:rFonts w:ascii="宋体" w:hAnsi="宋体" w:cs="宋体"/>
          <w:spacing w:val="-4"/>
        </w:rPr>
      </w:pPr>
      <w:r>
        <w:rPr>
          <w:rFonts w:hint="eastAsia" w:ascii="宋体" w:hAnsi="宋体" w:cs="宋体"/>
          <w:spacing w:val="-4"/>
        </w:rPr>
        <w:t>（6）未实质性响应招标文件要求或者投标文件有招标方不能接受的附加条件的；</w:t>
      </w:r>
    </w:p>
    <w:p>
      <w:pPr>
        <w:snapToGrid w:val="0"/>
        <w:spacing w:line="360" w:lineRule="auto"/>
        <w:ind w:firstLine="398" w:firstLineChars="196"/>
        <w:jc w:val="left"/>
        <w:rPr>
          <w:rFonts w:ascii="宋体" w:hAnsi="宋体" w:cs="宋体"/>
          <w:b/>
          <w:bCs/>
          <w:spacing w:val="-4"/>
        </w:rPr>
      </w:pPr>
      <w:r>
        <w:rPr>
          <w:rFonts w:hint="eastAsia" w:ascii="宋体" w:hAnsi="宋体" w:cs="宋体"/>
          <w:b/>
          <w:bCs/>
          <w:spacing w:val="-4"/>
        </w:rPr>
        <w:t>2.在商务技术评审时，如发现下列情形之一的，投标文件将被视为无效：</w:t>
      </w:r>
    </w:p>
    <w:p>
      <w:pPr>
        <w:snapToGrid w:val="0"/>
        <w:spacing w:line="360" w:lineRule="auto"/>
        <w:ind w:firstLine="395" w:firstLineChars="196"/>
        <w:jc w:val="left"/>
        <w:rPr>
          <w:rFonts w:ascii="宋体" w:hAnsi="宋体" w:cs="宋体"/>
          <w:spacing w:val="-4"/>
        </w:rPr>
      </w:pPr>
      <w:r>
        <w:rPr>
          <w:rFonts w:hint="eastAsia" w:ascii="宋体" w:hAnsi="宋体" w:cs="宋体"/>
          <w:spacing w:val="-4"/>
        </w:rPr>
        <w:t>（1）未提供或未如实提供投标文件标明的响应或偏离与事实不符或虚假投标的；</w:t>
      </w:r>
    </w:p>
    <w:p>
      <w:pPr>
        <w:snapToGrid w:val="0"/>
        <w:spacing w:line="360" w:lineRule="auto"/>
        <w:ind w:firstLine="395" w:firstLineChars="196"/>
        <w:jc w:val="left"/>
        <w:rPr>
          <w:rFonts w:ascii="宋体" w:hAnsi="宋体" w:cs="宋体"/>
          <w:spacing w:val="-4"/>
        </w:rPr>
      </w:pPr>
      <w:r>
        <w:rPr>
          <w:rFonts w:hint="eastAsia" w:ascii="宋体" w:hAnsi="宋体" w:cs="宋体"/>
          <w:spacing w:val="-4"/>
        </w:rPr>
        <w:t>（2）</w:t>
      </w:r>
      <w:r>
        <w:rPr>
          <w:rFonts w:hint="eastAsia" w:ascii="宋体" w:hAnsi="宋体" w:cs="宋体"/>
          <w:snapToGrid w:val="0"/>
          <w:spacing w:val="-4"/>
        </w:rPr>
        <w:t>明显不符合招标文件要求的质量标准，或者与</w:t>
      </w:r>
      <w:r>
        <w:rPr>
          <w:rFonts w:hint="eastAsia" w:ascii="宋体" w:hAnsi="宋体" w:cs="宋体"/>
          <w:spacing w:val="-4"/>
        </w:rPr>
        <w:t>招标文件中标“</w:t>
      </w:r>
      <w:r>
        <w:rPr>
          <w:rFonts w:hint="eastAsia" w:ascii="宋体" w:hAnsi="宋体" w:cs="宋体"/>
        </w:rPr>
        <w:t>★</w:t>
      </w:r>
      <w:r>
        <w:rPr>
          <w:rFonts w:hint="eastAsia" w:ascii="宋体" w:hAnsi="宋体" w:cs="宋体"/>
          <w:spacing w:val="-4"/>
        </w:rPr>
        <w:t>”的技术指标、主要功能项目发生实质性偏离的；</w:t>
      </w:r>
    </w:p>
    <w:p>
      <w:pPr>
        <w:snapToGrid w:val="0"/>
        <w:spacing w:line="360" w:lineRule="auto"/>
        <w:ind w:firstLine="395" w:firstLineChars="196"/>
        <w:jc w:val="left"/>
        <w:rPr>
          <w:rFonts w:ascii="宋体" w:hAnsi="宋体" w:cs="宋体"/>
          <w:spacing w:val="-4"/>
        </w:rPr>
      </w:pPr>
      <w:r>
        <w:rPr>
          <w:rFonts w:hint="eastAsia" w:ascii="宋体" w:hAnsi="宋体" w:cs="宋体"/>
          <w:spacing w:val="-4"/>
        </w:rPr>
        <w:t>（3）投标技术方案不明确，存在一个或一个以上备选（替代）投标方案的；</w:t>
      </w:r>
    </w:p>
    <w:p>
      <w:pPr>
        <w:snapToGrid w:val="0"/>
        <w:spacing w:line="360" w:lineRule="auto"/>
        <w:ind w:firstLine="398" w:firstLineChars="196"/>
        <w:jc w:val="left"/>
        <w:rPr>
          <w:rFonts w:ascii="宋体" w:hAnsi="宋体" w:cs="宋体"/>
          <w:b/>
          <w:bCs/>
          <w:spacing w:val="-4"/>
        </w:rPr>
      </w:pPr>
      <w:r>
        <w:rPr>
          <w:rFonts w:hint="eastAsia" w:ascii="宋体" w:hAnsi="宋体" w:cs="宋体"/>
          <w:b/>
          <w:bCs/>
          <w:spacing w:val="-4"/>
        </w:rPr>
        <w:t>3.在报价评审时，如发现下列情形之一的，投标文件将被视为无效：</w:t>
      </w:r>
    </w:p>
    <w:p>
      <w:pPr>
        <w:snapToGrid w:val="0"/>
        <w:spacing w:line="360" w:lineRule="auto"/>
        <w:ind w:firstLine="395" w:firstLineChars="196"/>
        <w:rPr>
          <w:rFonts w:ascii="宋体" w:hAnsi="宋体" w:cs="宋体"/>
          <w:bCs/>
          <w:spacing w:val="-4"/>
        </w:rPr>
      </w:pPr>
      <w:r>
        <w:rPr>
          <w:rFonts w:hint="eastAsia" w:ascii="宋体" w:hAnsi="宋体" w:cs="宋体"/>
          <w:bCs/>
          <w:spacing w:val="-4"/>
        </w:rPr>
        <w:t>（1）未采用人民币报价或者未按照招标文件标明的币种报价的；</w:t>
      </w:r>
    </w:p>
    <w:p>
      <w:pPr>
        <w:snapToGrid w:val="0"/>
        <w:spacing w:line="360" w:lineRule="auto"/>
        <w:ind w:firstLine="395" w:firstLineChars="196"/>
        <w:rPr>
          <w:rFonts w:ascii="宋体" w:hAnsi="宋体" w:cs="宋体"/>
          <w:bCs/>
          <w:spacing w:val="-4"/>
        </w:rPr>
      </w:pPr>
      <w:r>
        <w:rPr>
          <w:rFonts w:hint="eastAsia" w:ascii="宋体" w:hAnsi="宋体" w:cs="宋体"/>
          <w:bCs/>
          <w:spacing w:val="-4"/>
        </w:rPr>
        <w:t>（2）报价超出最高限价，或者超出采购预算金额，采购人不能支付的；</w:t>
      </w:r>
    </w:p>
    <w:p>
      <w:pPr>
        <w:snapToGrid w:val="0"/>
        <w:spacing w:line="360" w:lineRule="auto"/>
        <w:ind w:firstLine="395" w:firstLineChars="196"/>
        <w:rPr>
          <w:rFonts w:ascii="宋体" w:hAnsi="宋体" w:cs="宋体"/>
          <w:bCs/>
          <w:spacing w:val="-4"/>
        </w:rPr>
      </w:pPr>
      <w:r>
        <w:rPr>
          <w:rFonts w:hint="eastAsia" w:ascii="宋体" w:hAnsi="宋体" w:cs="宋体"/>
          <w:bCs/>
          <w:spacing w:val="-4"/>
        </w:rPr>
        <w:t>（3）投标报价具有选择性，或者开标价格与投标文件承诺的优惠（折扣）价格不一致的；</w:t>
      </w:r>
    </w:p>
    <w:p>
      <w:pPr>
        <w:snapToGrid w:val="0"/>
        <w:spacing w:line="360" w:lineRule="auto"/>
        <w:ind w:firstLine="395" w:firstLineChars="196"/>
        <w:rPr>
          <w:rFonts w:ascii="宋体" w:hAnsi="宋体" w:cs="宋体"/>
          <w:bCs/>
          <w:spacing w:val="-4"/>
        </w:rPr>
      </w:pPr>
      <w:r>
        <w:rPr>
          <w:rFonts w:hint="eastAsia" w:ascii="宋体" w:hAnsi="宋体" w:cs="宋体"/>
          <w:bCs/>
          <w:spacing w:val="-4"/>
        </w:rPr>
        <w:t>（4）评标委员会一致认为报价不合理的；</w:t>
      </w:r>
    </w:p>
    <w:p>
      <w:pPr>
        <w:snapToGrid w:val="0"/>
        <w:spacing w:line="360" w:lineRule="auto"/>
        <w:ind w:firstLine="395" w:firstLineChars="196"/>
        <w:rPr>
          <w:rFonts w:ascii="宋体" w:hAnsi="宋体" w:cs="宋体"/>
          <w:bCs/>
          <w:spacing w:val="-4"/>
        </w:rPr>
      </w:pPr>
      <w:r>
        <w:rPr>
          <w:rFonts w:hint="eastAsia" w:ascii="宋体" w:hAnsi="宋体" w:cs="宋体"/>
          <w:bCs/>
          <w:spacing w:val="-4"/>
        </w:rPr>
        <w:t>（5）投标报价中出现重大缺项、漏项或者评标委员会认为投标人的报价明显低于其它通过符合性审查投标人的报价，且投标人不能证明其报价合理性的；</w:t>
      </w:r>
    </w:p>
    <w:p>
      <w:pPr>
        <w:snapToGrid w:val="0"/>
        <w:spacing w:line="360" w:lineRule="auto"/>
        <w:ind w:firstLine="395" w:firstLineChars="196"/>
        <w:rPr>
          <w:rFonts w:ascii="宋体" w:hAnsi="宋体" w:cs="宋体"/>
          <w:bCs/>
          <w:spacing w:val="-4"/>
        </w:rPr>
      </w:pPr>
      <w:r>
        <w:rPr>
          <w:rFonts w:hint="eastAsia" w:ascii="宋体" w:hAnsi="宋体" w:cs="宋体"/>
          <w:bCs/>
          <w:spacing w:val="-4"/>
        </w:rPr>
        <w:t xml:space="preserve">（6）招标文件规定的其他无效情形                                                                                            </w:t>
      </w:r>
    </w:p>
    <w:p>
      <w:pPr>
        <w:snapToGrid w:val="0"/>
        <w:spacing w:line="360" w:lineRule="auto"/>
        <w:ind w:firstLine="398" w:firstLineChars="196"/>
        <w:jc w:val="left"/>
        <w:rPr>
          <w:rFonts w:ascii="宋体" w:hAnsi="宋体" w:cs="宋体"/>
          <w:b/>
          <w:spacing w:val="-4"/>
        </w:rPr>
      </w:pPr>
      <w:r>
        <w:rPr>
          <w:rFonts w:hint="eastAsia" w:ascii="宋体" w:hAnsi="宋体" w:cs="宋体"/>
          <w:b/>
          <w:spacing w:val="-4"/>
        </w:rPr>
        <w:t>4.被拒绝的投标文件为无效。</w:t>
      </w:r>
    </w:p>
    <w:p>
      <w:pPr>
        <w:snapToGrid w:val="0"/>
        <w:spacing w:line="360" w:lineRule="auto"/>
        <w:jc w:val="left"/>
        <w:rPr>
          <w:rFonts w:ascii="宋体" w:hAnsi="宋体" w:cs="宋体"/>
          <w:b/>
          <w:snapToGrid w:val="0"/>
          <w:spacing w:val="-4"/>
        </w:rPr>
      </w:pPr>
    </w:p>
    <w:p>
      <w:pPr>
        <w:pStyle w:val="20"/>
        <w:snapToGrid w:val="0"/>
        <w:spacing w:line="360" w:lineRule="auto"/>
        <w:ind w:firstLine="398" w:firstLineChars="196"/>
        <w:jc w:val="left"/>
        <w:outlineLvl w:val="1"/>
        <w:rPr>
          <w:rFonts w:hAnsi="宋体" w:cs="宋体"/>
          <w:b/>
          <w:snapToGrid w:val="0"/>
          <w:sz w:val="21"/>
          <w:szCs w:val="21"/>
        </w:rPr>
      </w:pPr>
      <w:bookmarkStart w:id="106" w:name="_Toc47388373"/>
      <w:bookmarkStart w:id="107" w:name="_Toc397325840"/>
      <w:bookmarkStart w:id="108" w:name="_Hlk47082460"/>
      <w:r>
        <w:rPr>
          <w:rFonts w:hint="eastAsia" w:hAnsi="宋体" w:cs="宋体"/>
          <w:b/>
          <w:sz w:val="21"/>
          <w:szCs w:val="21"/>
        </w:rPr>
        <w:t>四、开标</w:t>
      </w:r>
      <w:bookmarkEnd w:id="106"/>
      <w:bookmarkEnd w:id="107"/>
    </w:p>
    <w:p>
      <w:pPr>
        <w:tabs>
          <w:tab w:val="left" w:pos="518"/>
        </w:tabs>
        <w:spacing w:line="360" w:lineRule="auto"/>
        <w:ind w:firstLine="420" w:firstLineChars="200"/>
        <w:rPr>
          <w:rFonts w:ascii="宋体" w:hAnsi="宋体" w:cs="宋体"/>
          <w:bCs/>
        </w:rPr>
      </w:pPr>
      <w:bookmarkStart w:id="109" w:name="_Toc397325841"/>
      <w:r>
        <w:rPr>
          <w:rFonts w:hint="eastAsia" w:ascii="宋体" w:hAnsi="宋体" w:cs="宋体"/>
          <w:bCs/>
        </w:rPr>
        <w:t>1、电子招投标开标程序：</w:t>
      </w:r>
    </w:p>
    <w:p>
      <w:pPr>
        <w:numPr>
          <w:ilvl w:val="0"/>
          <w:numId w:val="11"/>
        </w:numPr>
        <w:tabs>
          <w:tab w:val="left" w:pos="518"/>
        </w:tabs>
        <w:spacing w:line="360" w:lineRule="auto"/>
        <w:ind w:firstLine="420" w:firstLineChars="200"/>
        <w:rPr>
          <w:rFonts w:ascii="宋体" w:hAnsi="宋体" w:cs="宋体"/>
        </w:rPr>
      </w:pPr>
      <w:r>
        <w:rPr>
          <w:rFonts w:hint="eastAsia" w:ascii="宋体" w:hAnsi="宋体" w:cs="宋体"/>
        </w:rPr>
        <w:t>投标截止时间后，供应商登录政府采购云平台，用“项目采购-开标评标”功能对电子投标文件进行在线解密，在线解密电子投标文件时间为开标时间后30分钟内。</w:t>
      </w:r>
    </w:p>
    <w:p>
      <w:pPr>
        <w:numPr>
          <w:ilvl w:val="0"/>
          <w:numId w:val="11"/>
        </w:numPr>
        <w:tabs>
          <w:tab w:val="left" w:pos="518"/>
        </w:tabs>
        <w:spacing w:line="360" w:lineRule="auto"/>
        <w:ind w:firstLine="420" w:firstLineChars="200"/>
        <w:rPr>
          <w:rFonts w:ascii="宋体" w:hAnsi="宋体" w:cs="宋体"/>
        </w:rPr>
      </w:pPr>
      <w:r>
        <w:rPr>
          <w:rFonts w:hint="eastAsia" w:ascii="宋体" w:hAnsi="宋体" w:cs="宋体"/>
        </w:rPr>
        <w:t>在政府采购云平台开启已解密供应商的“资格证明文件、商务技术文件、报价文件”，并做开标记录；</w:t>
      </w:r>
    </w:p>
    <w:p>
      <w:pPr>
        <w:tabs>
          <w:tab w:val="left" w:pos="518"/>
        </w:tabs>
        <w:spacing w:line="360" w:lineRule="auto"/>
        <w:ind w:firstLine="420" w:firstLineChars="200"/>
        <w:rPr>
          <w:rFonts w:ascii="宋体" w:hAnsi="宋体" w:cs="宋体"/>
        </w:rPr>
      </w:pPr>
      <w:r>
        <w:rPr>
          <w:rFonts w:hint="eastAsia" w:ascii="宋体" w:hAnsi="宋体" w:cs="宋体"/>
        </w:rPr>
        <w:t>（3）在政府采购云平台宣告评审无效供应商名单及理由；</w:t>
      </w:r>
    </w:p>
    <w:p>
      <w:pPr>
        <w:tabs>
          <w:tab w:val="left" w:pos="518"/>
        </w:tabs>
        <w:spacing w:line="360" w:lineRule="auto"/>
        <w:ind w:firstLine="420" w:firstLineChars="200"/>
        <w:rPr>
          <w:rFonts w:ascii="宋体" w:hAnsi="宋体" w:cs="宋体"/>
        </w:rPr>
      </w:pPr>
      <w:r>
        <w:rPr>
          <w:rFonts w:hint="eastAsia" w:ascii="宋体" w:hAnsi="宋体" w:cs="宋体"/>
        </w:rPr>
        <w:t>（4）在政府采购云平台公布评审结果。</w:t>
      </w:r>
    </w:p>
    <w:p>
      <w:pPr>
        <w:tabs>
          <w:tab w:val="left" w:pos="518"/>
        </w:tabs>
        <w:spacing w:line="360" w:lineRule="auto"/>
        <w:ind w:firstLine="420" w:firstLineChars="200"/>
        <w:rPr>
          <w:rFonts w:ascii="宋体" w:hAnsi="宋体" w:cs="宋体"/>
        </w:rPr>
      </w:pPr>
      <w:r>
        <w:rPr>
          <w:rFonts w:hint="eastAsia" w:ascii="宋体" w:hAnsi="宋体" w:cs="宋体"/>
        </w:rPr>
        <w:t>（5）开标会议结束。</w:t>
      </w:r>
    </w:p>
    <w:p>
      <w:pPr>
        <w:tabs>
          <w:tab w:val="left" w:pos="518"/>
        </w:tabs>
        <w:spacing w:line="360" w:lineRule="auto"/>
        <w:ind w:firstLine="420" w:firstLineChars="200"/>
        <w:rPr>
          <w:rFonts w:ascii="宋体" w:hAnsi="宋体" w:cs="宋体"/>
        </w:rPr>
      </w:pPr>
      <w:r>
        <w:rPr>
          <w:rFonts w:hint="eastAsia" w:ascii="宋体" w:hAnsi="宋体" w:cs="宋体"/>
        </w:rPr>
        <w:t>3、特别说明：政府采购云平台如对电子化开标及评审程序有调整的，按调整后的程序操作。</w:t>
      </w:r>
    </w:p>
    <w:p>
      <w:pPr>
        <w:tabs>
          <w:tab w:val="left" w:pos="518"/>
        </w:tabs>
        <w:spacing w:line="360" w:lineRule="auto"/>
        <w:ind w:firstLine="420" w:firstLineChars="200"/>
        <w:rPr>
          <w:rFonts w:ascii="宋体" w:hAnsi="宋体" w:cs="宋体"/>
        </w:rPr>
      </w:pPr>
      <w:r>
        <w:rPr>
          <w:rFonts w:hint="eastAsia" w:ascii="宋体" w:hAnsi="宋体" w:cs="宋体"/>
        </w:rPr>
        <w:t>本项目原则上采用政采云</w:t>
      </w:r>
      <w:r>
        <w:rPr>
          <w:rFonts w:hint="eastAsia" w:ascii="宋体" w:hAnsi="宋体" w:cs="宋体"/>
          <w:bCs/>
        </w:rPr>
        <w:t>电子招投标开标程序</w:t>
      </w:r>
      <w:r>
        <w:rPr>
          <w:rFonts w:hint="eastAsia" w:ascii="宋体" w:hAnsi="宋体" w:cs="宋体"/>
        </w:rPr>
        <w:t>，但有以下情形之一的，按以下情况处理：</w:t>
      </w:r>
    </w:p>
    <w:p>
      <w:pPr>
        <w:tabs>
          <w:tab w:val="left" w:pos="518"/>
        </w:tabs>
        <w:spacing w:line="360" w:lineRule="auto"/>
        <w:ind w:firstLine="420" w:firstLineChars="200"/>
        <w:rPr>
          <w:rFonts w:ascii="宋体" w:hAnsi="宋体" w:cs="宋体"/>
        </w:rPr>
      </w:pPr>
      <w:r>
        <w:rPr>
          <w:rFonts w:hint="eastAsia" w:ascii="宋体" w:hAnsi="宋体" w:cs="宋体"/>
        </w:rPr>
        <w:t>（1）若有供应商在规定时间内无法解密或解密失败，代理机构将开启该供应商递交的以U盘存储的电子备份投标文件，上传至政采云平台项目采购模块，以完成开标，电子投标文件自动失效。</w:t>
      </w:r>
    </w:p>
    <w:p>
      <w:pPr>
        <w:tabs>
          <w:tab w:val="left" w:pos="518"/>
        </w:tabs>
        <w:spacing w:line="360" w:lineRule="auto"/>
        <w:ind w:firstLine="420" w:firstLineChars="200"/>
        <w:rPr>
          <w:rFonts w:ascii="宋体" w:hAnsi="宋体" w:cs="宋体"/>
        </w:rPr>
      </w:pPr>
      <w:r>
        <w:rPr>
          <w:rFonts w:hint="eastAsia" w:ascii="宋体" w:hAnsi="宋体" w:cs="宋体"/>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rPr>
      </w:pPr>
      <w:r>
        <w:rPr>
          <w:rFonts w:hint="eastAsia" w:ascii="宋体" w:hAnsi="宋体" w:cs="宋体"/>
        </w:rPr>
        <w:t xml:space="preserve">3.1电子交易平台发生故障而无法登录访问的； </w:t>
      </w:r>
    </w:p>
    <w:p>
      <w:pPr>
        <w:tabs>
          <w:tab w:val="left" w:pos="518"/>
        </w:tabs>
        <w:spacing w:line="360" w:lineRule="auto"/>
        <w:ind w:firstLine="420" w:firstLineChars="200"/>
        <w:rPr>
          <w:rFonts w:ascii="宋体" w:hAnsi="宋体" w:cs="宋体"/>
        </w:rPr>
      </w:pPr>
      <w:r>
        <w:rPr>
          <w:rFonts w:hint="eastAsia" w:ascii="宋体" w:hAnsi="宋体" w:cs="宋体"/>
        </w:rPr>
        <w:t>3.2电子交易平台应用或数据库出现错误，不能进行正常操作的；</w:t>
      </w:r>
    </w:p>
    <w:p>
      <w:pPr>
        <w:tabs>
          <w:tab w:val="left" w:pos="518"/>
        </w:tabs>
        <w:spacing w:line="360" w:lineRule="auto"/>
        <w:ind w:firstLine="420" w:firstLineChars="200"/>
        <w:rPr>
          <w:rFonts w:ascii="宋体" w:hAnsi="宋体" w:cs="宋体"/>
        </w:rPr>
      </w:pPr>
      <w:r>
        <w:rPr>
          <w:rFonts w:hint="eastAsia" w:ascii="宋体" w:hAnsi="宋体" w:cs="宋体"/>
        </w:rPr>
        <w:t>3.3电子交易平台发现严重安全漏洞，有潜在泄密危险的；</w:t>
      </w:r>
    </w:p>
    <w:p>
      <w:pPr>
        <w:tabs>
          <w:tab w:val="left" w:pos="518"/>
        </w:tabs>
        <w:spacing w:line="360" w:lineRule="auto"/>
        <w:ind w:firstLine="420" w:firstLineChars="200"/>
        <w:rPr>
          <w:rFonts w:ascii="宋体" w:hAnsi="宋体" w:cs="宋体"/>
        </w:rPr>
      </w:pPr>
      <w:r>
        <w:rPr>
          <w:rFonts w:hint="eastAsia" w:ascii="宋体" w:hAnsi="宋体" w:cs="宋体"/>
        </w:rPr>
        <w:t xml:space="preserve">3.4病毒发作导致不能进行正常操作的； </w:t>
      </w:r>
    </w:p>
    <w:p>
      <w:pPr>
        <w:tabs>
          <w:tab w:val="left" w:pos="518"/>
        </w:tabs>
        <w:spacing w:line="360" w:lineRule="auto"/>
        <w:ind w:firstLine="420" w:firstLineChars="200"/>
        <w:rPr>
          <w:rFonts w:ascii="宋体" w:hAnsi="宋体" w:cs="宋体"/>
        </w:rPr>
      </w:pPr>
      <w:r>
        <w:rPr>
          <w:rFonts w:hint="eastAsia" w:ascii="宋体" w:hAnsi="宋体" w:cs="宋体"/>
        </w:rPr>
        <w:t>3.5其他无法保证电子交易的公平、公正和安全的情况。</w:t>
      </w:r>
    </w:p>
    <w:p>
      <w:pPr>
        <w:tabs>
          <w:tab w:val="left" w:pos="518"/>
        </w:tabs>
        <w:spacing w:line="360" w:lineRule="auto"/>
        <w:ind w:firstLine="420" w:firstLineChars="200"/>
        <w:rPr>
          <w:rFonts w:ascii="宋体" w:hAnsi="宋体" w:cs="宋体"/>
        </w:rPr>
      </w:pPr>
      <w:r>
        <w:rPr>
          <w:rFonts w:hint="eastAsia" w:ascii="宋体" w:hAnsi="宋体" w:cs="宋体"/>
        </w:rPr>
        <w:t>（3）未开启的备份投标文件现场予以退还（电子邮件方式除外）。</w:t>
      </w:r>
    </w:p>
    <w:p>
      <w:pPr>
        <w:pStyle w:val="25"/>
        <w:snapToGrid w:val="0"/>
        <w:spacing w:before="120" w:beforeLines="0" w:after="120" w:afterLines="0" w:line="360" w:lineRule="auto"/>
        <w:ind w:left="772" w:leftChars="267" w:hanging="211" w:hangingChars="100"/>
        <w:jc w:val="left"/>
        <w:outlineLvl w:val="1"/>
        <w:rPr>
          <w:rFonts w:hAnsi="宋体" w:cs="宋体"/>
          <w:b/>
          <w:sz w:val="21"/>
        </w:rPr>
      </w:pPr>
      <w:bookmarkStart w:id="110" w:name="_Toc47388374"/>
      <w:r>
        <w:rPr>
          <w:rFonts w:hint="eastAsia" w:hAnsi="宋体" w:cs="宋体"/>
          <w:b/>
          <w:sz w:val="21"/>
        </w:rPr>
        <w:t>五、评标</w:t>
      </w:r>
      <w:bookmarkEnd w:id="109"/>
      <w:bookmarkEnd w:id="110"/>
    </w:p>
    <w:p>
      <w:pPr>
        <w:pStyle w:val="25"/>
        <w:snapToGrid w:val="0"/>
        <w:spacing w:before="0" w:beforeLines="0" w:after="0" w:afterLines="0" w:line="360" w:lineRule="auto"/>
        <w:ind w:left="690" w:leftChars="228" w:hanging="211" w:hangingChars="100"/>
        <w:jc w:val="left"/>
        <w:rPr>
          <w:rFonts w:hAnsi="宋体" w:cs="宋体"/>
          <w:b/>
          <w:sz w:val="21"/>
        </w:rPr>
      </w:pPr>
      <w:r>
        <w:rPr>
          <w:rFonts w:hint="eastAsia" w:hAnsi="宋体" w:cs="宋体"/>
          <w:b/>
          <w:sz w:val="21"/>
        </w:rPr>
        <w:t>（一）组建评标委员会</w:t>
      </w:r>
    </w:p>
    <w:p>
      <w:pPr>
        <w:pStyle w:val="25"/>
        <w:spacing w:before="0" w:beforeLines="0" w:after="0" w:afterLines="0" w:line="360" w:lineRule="auto"/>
        <w:ind w:left="982" w:hanging="562"/>
        <w:rPr>
          <w:rFonts w:hAnsi="宋体" w:cs="宋体"/>
          <w:sz w:val="21"/>
        </w:rPr>
      </w:pPr>
      <w:r>
        <w:rPr>
          <w:rFonts w:hint="eastAsia" w:hAnsi="宋体" w:cs="宋体"/>
          <w:b/>
        </w:rPr>
        <w:t xml:space="preserve">    </w:t>
      </w:r>
      <w:r>
        <w:rPr>
          <w:rFonts w:hint="eastAsia" w:hAnsi="宋体" w:cs="宋体"/>
          <w:sz w:val="21"/>
        </w:rPr>
        <w:t>本项目评标委员会依法组建。</w:t>
      </w:r>
    </w:p>
    <w:p>
      <w:pPr>
        <w:pStyle w:val="25"/>
        <w:snapToGrid w:val="0"/>
        <w:spacing w:before="0" w:beforeLines="0" w:after="0" w:afterLines="0" w:line="360" w:lineRule="auto"/>
        <w:ind w:left="690" w:leftChars="228" w:hanging="211" w:hangingChars="100"/>
        <w:jc w:val="left"/>
        <w:rPr>
          <w:rFonts w:hAnsi="宋体" w:cs="宋体"/>
          <w:b/>
          <w:sz w:val="21"/>
        </w:rPr>
      </w:pPr>
      <w:r>
        <w:rPr>
          <w:rFonts w:hint="eastAsia" w:hAnsi="宋体" w:cs="宋体"/>
          <w:b/>
          <w:sz w:val="21"/>
        </w:rPr>
        <w:t>（二）评标的方式</w:t>
      </w:r>
    </w:p>
    <w:p>
      <w:pPr>
        <w:pStyle w:val="25"/>
        <w:snapToGrid w:val="0"/>
        <w:spacing w:before="0" w:beforeLines="0" w:after="0" w:afterLines="0" w:line="360" w:lineRule="auto"/>
        <w:ind w:left="689" w:leftChars="228" w:hanging="210" w:hangingChars="100"/>
        <w:jc w:val="left"/>
        <w:rPr>
          <w:rFonts w:hAnsi="宋体" w:cs="宋体"/>
          <w:sz w:val="21"/>
        </w:rPr>
      </w:pPr>
      <w:r>
        <w:rPr>
          <w:rFonts w:hint="eastAsia" w:hAnsi="宋体" w:cs="宋体"/>
          <w:sz w:val="21"/>
        </w:rPr>
        <w:t>本项目采用不公开方式评标，评标的依据为招标文件和投标文件。</w:t>
      </w:r>
    </w:p>
    <w:p>
      <w:pPr>
        <w:pStyle w:val="25"/>
        <w:snapToGrid w:val="0"/>
        <w:spacing w:before="0" w:beforeLines="0" w:after="0" w:afterLines="0" w:line="360" w:lineRule="auto"/>
        <w:ind w:left="690" w:leftChars="228" w:hanging="211" w:hangingChars="100"/>
        <w:jc w:val="left"/>
        <w:rPr>
          <w:rFonts w:hAnsi="宋体" w:cs="宋体"/>
          <w:b/>
          <w:sz w:val="21"/>
        </w:rPr>
      </w:pPr>
      <w:r>
        <w:rPr>
          <w:rFonts w:hint="eastAsia" w:hAnsi="宋体" w:cs="宋体"/>
          <w:b/>
          <w:sz w:val="21"/>
        </w:rPr>
        <w:t>（三）</w:t>
      </w:r>
      <w:r>
        <w:rPr>
          <w:rFonts w:hint="eastAsia" w:hAnsi="宋体" w:cs="宋体"/>
          <w:b/>
          <w:bCs/>
          <w:sz w:val="21"/>
        </w:rPr>
        <w:t>评标程序</w:t>
      </w:r>
    </w:p>
    <w:p>
      <w:pPr>
        <w:widowControl/>
        <w:spacing w:line="360" w:lineRule="auto"/>
        <w:jc w:val="left"/>
        <w:outlineLvl w:val="1"/>
        <w:rPr>
          <w:rFonts w:ascii="宋体" w:hAnsi="宋体" w:cs="宋体"/>
          <w:b/>
          <w:bCs/>
        </w:rPr>
      </w:pPr>
      <w:r>
        <w:rPr>
          <w:rFonts w:hint="eastAsia" w:ascii="宋体" w:hAnsi="宋体" w:cs="宋体"/>
          <w:b/>
        </w:rPr>
        <w:t xml:space="preserve">   </w:t>
      </w:r>
      <w:r>
        <w:rPr>
          <w:rFonts w:hint="eastAsia" w:ascii="宋体" w:hAnsi="宋体" w:cs="宋体"/>
          <w:b/>
          <w:bCs/>
        </w:rPr>
        <w:t xml:space="preserve"> </w:t>
      </w:r>
      <w:bookmarkStart w:id="111" w:name="_Toc47388375"/>
      <w:r>
        <w:rPr>
          <w:rFonts w:hint="eastAsia" w:ascii="宋体" w:hAnsi="宋体" w:cs="宋体"/>
          <w:b/>
          <w:bCs/>
        </w:rPr>
        <w:t>1.资格审查</w:t>
      </w:r>
      <w:bookmarkEnd w:id="111"/>
    </w:p>
    <w:p>
      <w:pPr>
        <w:spacing w:line="360" w:lineRule="auto"/>
        <w:ind w:firstLine="420" w:firstLineChars="200"/>
        <w:rPr>
          <w:rFonts w:ascii="宋体" w:hAnsi="宋体" w:cs="宋体"/>
          <w:b/>
        </w:rPr>
      </w:pPr>
      <w:r>
        <w:rPr>
          <w:rFonts w:hint="eastAsia" w:ascii="宋体" w:hAnsi="宋体" w:cs="宋体"/>
        </w:rPr>
        <w:t>采购人或者采购代理机构对投标人的资格进行审查。</w:t>
      </w:r>
    </w:p>
    <w:p>
      <w:pPr>
        <w:widowControl/>
        <w:spacing w:line="360" w:lineRule="auto"/>
        <w:ind w:firstLine="422" w:firstLineChars="200"/>
        <w:jc w:val="left"/>
        <w:rPr>
          <w:rFonts w:ascii="宋体" w:hAnsi="宋体" w:cs="宋体"/>
          <w:b/>
          <w:bCs/>
        </w:rPr>
      </w:pPr>
      <w:r>
        <w:rPr>
          <w:rFonts w:hint="eastAsia" w:ascii="宋体" w:hAnsi="宋体" w:cs="宋体"/>
          <w:b/>
        </w:rPr>
        <w:t>2.</w:t>
      </w:r>
      <w:r>
        <w:rPr>
          <w:rFonts w:hint="eastAsia" w:ascii="宋体" w:hAnsi="宋体" w:cs="宋体"/>
          <w:b/>
          <w:bCs/>
        </w:rPr>
        <w:t>符合性审查与比较</w:t>
      </w:r>
    </w:p>
    <w:p>
      <w:pPr>
        <w:widowControl/>
        <w:spacing w:line="360" w:lineRule="auto"/>
        <w:jc w:val="left"/>
        <w:rPr>
          <w:rFonts w:ascii="宋体" w:hAnsi="宋体" w:cs="宋体"/>
        </w:rPr>
      </w:pPr>
      <w:r>
        <w:rPr>
          <w:rFonts w:hint="eastAsia" w:ascii="宋体" w:hAnsi="宋体" w:cs="宋体"/>
        </w:rPr>
        <w:t xml:space="preserve">    （1）评标委员会审查投标文件的实质性内容是否符合招标文件的实质性要求。</w:t>
      </w:r>
    </w:p>
    <w:p>
      <w:pPr>
        <w:widowControl/>
        <w:spacing w:line="360" w:lineRule="auto"/>
        <w:ind w:firstLine="420" w:firstLineChars="200"/>
        <w:jc w:val="left"/>
        <w:rPr>
          <w:rFonts w:ascii="宋体" w:hAnsi="宋体" w:cs="宋体"/>
        </w:rPr>
      </w:pPr>
      <w:r>
        <w:rPr>
          <w:rFonts w:hint="eastAsia" w:ascii="宋体" w:hAnsi="宋体" w:cs="宋体"/>
        </w:rPr>
        <w:t>（2）评标委员会将根据投标人的投标文件进行审查、核对，如有疑问，将对投标人进行询标，投标人要向评标委员会澄清有关问题，并最终以书面形式进行答复。</w:t>
      </w:r>
    </w:p>
    <w:p>
      <w:pPr>
        <w:widowControl/>
        <w:spacing w:line="360" w:lineRule="auto"/>
        <w:ind w:firstLine="420" w:firstLineChars="200"/>
        <w:jc w:val="left"/>
        <w:rPr>
          <w:rFonts w:ascii="宋体" w:hAnsi="宋体" w:cs="宋体"/>
        </w:rPr>
      </w:pPr>
      <w:r>
        <w:rPr>
          <w:rFonts w:hint="eastAsia" w:ascii="宋体" w:hAnsi="宋体" w:cs="宋体"/>
        </w:rPr>
        <w:t>投标人代表未到场或者拒绝澄清或者澄清的内容改变了投标文件的实质性内容的，评标委员会有权对该投标文件作出不利于投标人的评判。</w:t>
      </w:r>
    </w:p>
    <w:p>
      <w:pPr>
        <w:widowControl/>
        <w:spacing w:line="360" w:lineRule="auto"/>
        <w:ind w:firstLine="420" w:firstLineChars="200"/>
        <w:jc w:val="left"/>
        <w:rPr>
          <w:rFonts w:ascii="宋体" w:hAnsi="宋体" w:cs="宋体"/>
        </w:rPr>
      </w:pPr>
      <w:r>
        <w:rPr>
          <w:rFonts w:hint="eastAsia" w:ascii="宋体" w:hAnsi="宋体" w:cs="宋体"/>
        </w:rPr>
        <w:t>（3）各投标人的商务技术得分为所有评委的有效评分的算术平均数，由指定专人进行计算复核。</w:t>
      </w:r>
    </w:p>
    <w:p>
      <w:pPr>
        <w:widowControl/>
        <w:spacing w:line="360" w:lineRule="auto"/>
        <w:ind w:firstLine="420" w:firstLineChars="200"/>
        <w:jc w:val="left"/>
        <w:rPr>
          <w:rFonts w:ascii="宋体" w:hAnsi="宋体" w:cs="宋体"/>
        </w:rPr>
      </w:pPr>
      <w:r>
        <w:rPr>
          <w:rFonts w:hint="eastAsia" w:ascii="宋体" w:hAnsi="宋体" w:cs="宋体"/>
        </w:rPr>
        <w:t>（4）采购代理机构工作人员协助评标委员会根据本项目的评分标准计算各投标人的价格得分。</w:t>
      </w:r>
    </w:p>
    <w:p>
      <w:pPr>
        <w:widowControl/>
        <w:spacing w:line="360" w:lineRule="auto"/>
        <w:ind w:firstLine="420" w:firstLineChars="200"/>
        <w:jc w:val="left"/>
        <w:rPr>
          <w:rFonts w:ascii="宋体" w:hAnsi="宋体" w:cs="宋体"/>
        </w:rPr>
      </w:pPr>
      <w:r>
        <w:rPr>
          <w:rFonts w:hint="eastAsia" w:ascii="宋体" w:hAnsi="宋体" w:cs="宋体"/>
        </w:rPr>
        <w:t>（5）评标委员会完成评标后，评委对各部分得分汇总，计算出本项目最终得分。评标委员会按评标原则推荐中标候选人同时起草评标报告。</w:t>
      </w:r>
    </w:p>
    <w:p>
      <w:pPr>
        <w:snapToGrid w:val="0"/>
        <w:spacing w:line="360" w:lineRule="auto"/>
        <w:ind w:firstLine="422" w:firstLineChars="200"/>
        <w:jc w:val="left"/>
        <w:rPr>
          <w:rFonts w:ascii="宋体" w:hAnsi="宋体" w:cs="宋体"/>
          <w:b/>
          <w:bCs/>
        </w:rPr>
      </w:pPr>
      <w:r>
        <w:rPr>
          <w:rFonts w:hint="eastAsia" w:ascii="宋体" w:hAnsi="宋体" w:cs="宋体"/>
          <w:b/>
          <w:bCs/>
        </w:rPr>
        <w:t>（四）澄清问题的形式</w:t>
      </w:r>
    </w:p>
    <w:p>
      <w:pPr>
        <w:widowControl/>
        <w:spacing w:line="360" w:lineRule="auto"/>
        <w:ind w:firstLine="420" w:firstLineChars="200"/>
        <w:jc w:val="left"/>
        <w:outlineLvl w:val="1"/>
        <w:rPr>
          <w:rFonts w:ascii="宋体" w:hAnsi="宋体" w:cs="宋体"/>
        </w:rPr>
      </w:pPr>
      <w:bookmarkStart w:id="112" w:name="_Toc47388376"/>
      <w:r>
        <w:rPr>
          <w:rFonts w:hint="eastAsia" w:ascii="宋体" w:hAnsi="宋体" w:cs="宋体"/>
        </w:rPr>
        <w:t>对于投标文件中含义不明确、同类问题表述不一致或者有明显文字和计算错误的内容，评标委员会可要求投标人以书面形式作出必要的澄清、说明或者补正。</w:t>
      </w:r>
      <w:bookmarkEnd w:id="112"/>
    </w:p>
    <w:p>
      <w:pPr>
        <w:widowControl/>
        <w:spacing w:line="360" w:lineRule="auto"/>
        <w:ind w:firstLine="420" w:firstLineChars="200"/>
        <w:jc w:val="left"/>
        <w:outlineLvl w:val="1"/>
        <w:rPr>
          <w:rFonts w:ascii="宋体" w:hAnsi="宋体" w:cs="宋体"/>
        </w:rPr>
      </w:pPr>
      <w:bookmarkStart w:id="113" w:name="_Toc47388377"/>
      <w:r>
        <w:rPr>
          <w:rFonts w:hint="eastAsia" w:ascii="宋体" w:hAnsi="宋体" w:cs="宋体"/>
        </w:rPr>
        <w:t>投标人的澄清、说明或者补正应当采用书面形式，并加盖公章，或者由法定代表人或其授权代表签字确认，投标人的澄清、说明或者补正不得超出投标文件的范围或者改变投标文件的实质性内容。</w:t>
      </w:r>
      <w:bookmarkEnd w:id="113"/>
    </w:p>
    <w:bookmarkEnd w:id="108"/>
    <w:p>
      <w:pPr>
        <w:pStyle w:val="25"/>
        <w:snapToGrid w:val="0"/>
        <w:spacing w:before="120" w:beforeLines="0" w:after="120" w:afterLines="0" w:line="360" w:lineRule="auto"/>
        <w:ind w:left="690" w:leftChars="228" w:hanging="211" w:hangingChars="100"/>
        <w:jc w:val="left"/>
        <w:rPr>
          <w:rFonts w:hAnsi="宋体" w:cs="宋体"/>
          <w:b/>
          <w:bCs/>
          <w:sz w:val="21"/>
        </w:rPr>
      </w:pPr>
      <w:r>
        <w:rPr>
          <w:rFonts w:hint="eastAsia" w:hAnsi="宋体" w:cs="宋体"/>
          <w:b/>
          <w:bCs/>
          <w:sz w:val="21"/>
        </w:rPr>
        <w:t>（五）错误修正</w:t>
      </w:r>
    </w:p>
    <w:p>
      <w:pPr>
        <w:pStyle w:val="295"/>
        <w:widowControl/>
        <w:spacing w:before="0" w:beforeLines="0" w:after="0" w:afterLines="0" w:line="360" w:lineRule="auto"/>
        <w:ind w:left="689"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pPr>
        <w:widowControl/>
        <w:numPr>
          <w:ilvl w:val="0"/>
          <w:numId w:val="12"/>
        </w:numPr>
        <w:spacing w:line="360" w:lineRule="auto"/>
        <w:ind w:firstLine="420" w:firstLineChars="200"/>
        <w:jc w:val="left"/>
        <w:rPr>
          <w:rFonts w:ascii="宋体" w:hAnsi="宋体" w:cs="宋体"/>
        </w:rPr>
      </w:pPr>
      <w:r>
        <w:rPr>
          <w:rFonts w:hint="eastAsia" w:ascii="宋体" w:hAnsi="宋体" w:cs="宋体"/>
        </w:rPr>
        <w:t>投标文件中开标一览表（报价表）内容与投标文件中相应内容不一致的，以开标一览表（报价表）为准；</w:t>
      </w:r>
    </w:p>
    <w:p>
      <w:pPr>
        <w:widowControl/>
        <w:numPr>
          <w:ilvl w:val="0"/>
          <w:numId w:val="12"/>
        </w:numPr>
        <w:spacing w:line="360" w:lineRule="auto"/>
        <w:ind w:firstLine="420" w:firstLineChars="200"/>
        <w:jc w:val="left"/>
        <w:rPr>
          <w:rFonts w:ascii="宋体" w:hAnsi="宋体" w:cs="宋体"/>
        </w:rPr>
      </w:pPr>
      <w:r>
        <w:rPr>
          <w:rFonts w:hint="eastAsia" w:ascii="宋体" w:hAnsi="宋体" w:cs="宋体"/>
        </w:rPr>
        <w:t>大写金额和小写金额不一致的，以大写金额为准；</w:t>
      </w:r>
    </w:p>
    <w:p>
      <w:pPr>
        <w:widowControl/>
        <w:numPr>
          <w:ilvl w:val="0"/>
          <w:numId w:val="12"/>
        </w:numPr>
        <w:spacing w:line="360" w:lineRule="auto"/>
        <w:ind w:firstLine="420" w:firstLineChars="200"/>
        <w:jc w:val="left"/>
        <w:rPr>
          <w:rFonts w:ascii="宋体" w:hAnsi="宋体" w:cs="宋体"/>
        </w:rPr>
      </w:pPr>
      <w:r>
        <w:rPr>
          <w:rFonts w:hint="eastAsia" w:ascii="宋体" w:hAnsi="宋体" w:cs="宋体"/>
        </w:rPr>
        <w:t>单价金额小数点或者百分比有明显错位的，以开标一览表的总价为准，并修改单价；</w:t>
      </w:r>
    </w:p>
    <w:p>
      <w:pPr>
        <w:widowControl/>
        <w:numPr>
          <w:ilvl w:val="0"/>
          <w:numId w:val="12"/>
        </w:numPr>
        <w:spacing w:line="360" w:lineRule="auto"/>
        <w:ind w:firstLine="420" w:firstLineChars="200"/>
        <w:jc w:val="left"/>
        <w:rPr>
          <w:rFonts w:ascii="宋体" w:hAnsi="宋体" w:cs="宋体"/>
        </w:rPr>
      </w:pPr>
      <w:r>
        <w:rPr>
          <w:rFonts w:hint="eastAsia" w:ascii="宋体" w:hAnsi="宋体" w:cs="宋体"/>
        </w:rPr>
        <w:t>总价金额与按单价汇总金额不一致的，以单价金额计算结果为准；</w:t>
      </w:r>
    </w:p>
    <w:p>
      <w:pPr>
        <w:pStyle w:val="47"/>
        <w:spacing w:before="156" w:after="156" w:line="360" w:lineRule="auto"/>
        <w:ind w:leftChars="0" w:firstLine="0" w:firstLineChars="0"/>
        <w:rPr>
          <w:rFonts w:ascii="宋体" w:hAnsi="宋体" w:cs="宋体"/>
        </w:rPr>
      </w:pPr>
      <w:r>
        <w:rPr>
          <w:rFonts w:hint="eastAsia" w:ascii="宋体" w:hAnsi="宋体" w:cs="宋体"/>
        </w:rPr>
        <w:t>5.政采云平台上开标记录与投标文件开标记录表不一致的，以投标文件开标记录表为准。</w:t>
      </w:r>
    </w:p>
    <w:p>
      <w:pPr>
        <w:pStyle w:val="295"/>
        <w:widowControl/>
        <w:spacing w:before="0" w:beforeLines="0" w:after="0" w:afterLines="0" w:line="360" w:lineRule="auto"/>
        <w:ind w:firstLine="422" w:firstLineChars="200"/>
        <w:jc w:val="left"/>
        <w:rPr>
          <w:rFonts w:hAnsi="宋体" w:cs="宋体"/>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pPr>
        <w:pStyle w:val="25"/>
        <w:tabs>
          <w:tab w:val="left" w:pos="630"/>
        </w:tabs>
        <w:snapToGrid w:val="0"/>
        <w:spacing w:before="120" w:beforeLines="0" w:after="120" w:afterLines="0" w:line="360" w:lineRule="auto"/>
        <w:ind w:left="420" w:firstLine="413" w:firstLineChars="196"/>
        <w:jc w:val="left"/>
        <w:rPr>
          <w:rFonts w:hAnsi="宋体" w:cs="宋体"/>
          <w:b/>
          <w:sz w:val="21"/>
        </w:rPr>
      </w:pPr>
      <w:r>
        <w:rPr>
          <w:rFonts w:hint="eastAsia" w:hAnsi="宋体" w:cs="宋体"/>
          <w:b/>
          <w:sz w:val="21"/>
        </w:rPr>
        <w:t>（六）评标原则和评标办法</w:t>
      </w:r>
    </w:p>
    <w:p>
      <w:pPr>
        <w:pStyle w:val="25"/>
        <w:snapToGrid w:val="0"/>
        <w:spacing w:before="120" w:beforeLines="0" w:after="120" w:afterLines="0" w:line="360" w:lineRule="auto"/>
        <w:ind w:left="420" w:firstLine="420" w:firstLineChars="200"/>
        <w:jc w:val="left"/>
        <w:rPr>
          <w:rFonts w:hAnsi="宋体" w:cs="宋体"/>
          <w:sz w:val="21"/>
        </w:rPr>
      </w:pPr>
      <w:r>
        <w:rPr>
          <w:rFonts w:hint="eastAsia" w:hAnsi="宋体" w:cs="宋体"/>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napToGrid w:val="0"/>
        <w:spacing w:before="120" w:beforeLines="0" w:after="120" w:afterLines="0" w:line="360" w:lineRule="auto"/>
        <w:ind w:left="420" w:firstLine="420" w:firstLineChars="200"/>
        <w:jc w:val="left"/>
        <w:rPr>
          <w:rFonts w:hAnsi="宋体" w:cs="宋体"/>
          <w:sz w:val="21"/>
        </w:rPr>
      </w:pPr>
      <w:r>
        <w:rPr>
          <w:rFonts w:hint="eastAsia" w:hAnsi="宋体" w:cs="宋体"/>
          <w:sz w:val="21"/>
        </w:rPr>
        <w:t>2.评标办法。本项目评标办法是</w:t>
      </w:r>
      <w:r>
        <w:rPr>
          <w:rFonts w:hint="eastAsia" w:hAnsi="宋体" w:cs="宋体"/>
          <w:sz w:val="21"/>
          <w:u w:val="single"/>
        </w:rPr>
        <w:t xml:space="preserve"> 综合评分法 </w:t>
      </w:r>
      <w:r>
        <w:rPr>
          <w:rFonts w:hint="eastAsia" w:hAnsi="宋体" w:cs="宋体"/>
          <w:sz w:val="21"/>
        </w:rPr>
        <w:t>，具体评标内容及评分标准等详见《第四章：评标办法及评分标准》。</w:t>
      </w:r>
    </w:p>
    <w:p>
      <w:pPr>
        <w:pStyle w:val="25"/>
        <w:snapToGrid w:val="0"/>
        <w:spacing w:before="120" w:beforeLines="0" w:after="120" w:afterLines="0" w:line="360" w:lineRule="auto"/>
        <w:ind w:left="420" w:firstLine="413" w:firstLineChars="196"/>
        <w:jc w:val="left"/>
        <w:rPr>
          <w:rFonts w:hAnsi="宋体" w:cs="宋体"/>
          <w:b/>
          <w:sz w:val="21"/>
        </w:rPr>
      </w:pPr>
      <w:r>
        <w:rPr>
          <w:rFonts w:hint="eastAsia" w:hAnsi="宋体" w:cs="宋体"/>
          <w:b/>
          <w:sz w:val="21"/>
        </w:rPr>
        <w:t>（七）评标过程的监控</w:t>
      </w:r>
    </w:p>
    <w:p>
      <w:pPr>
        <w:pStyle w:val="25"/>
        <w:snapToGrid w:val="0"/>
        <w:spacing w:before="120" w:beforeLines="0" w:after="120" w:afterLines="0" w:line="360" w:lineRule="auto"/>
        <w:ind w:left="420" w:firstLine="420" w:firstLineChars="200"/>
        <w:jc w:val="left"/>
        <w:rPr>
          <w:rFonts w:hAnsi="宋体" w:cs="宋体"/>
          <w:sz w:val="21"/>
        </w:rPr>
      </w:pPr>
      <w:r>
        <w:rPr>
          <w:rFonts w:hint="eastAsia" w:hAnsi="宋体" w:cs="宋体"/>
          <w:sz w:val="21"/>
        </w:rPr>
        <w:t>投标人在评标过程中所进行的试图影响评标结果的不公正活动，可能导致其投标被拒绝。</w:t>
      </w:r>
    </w:p>
    <w:p>
      <w:pPr>
        <w:pStyle w:val="25"/>
        <w:snapToGrid w:val="0"/>
        <w:spacing w:before="120" w:beforeLines="0" w:after="120" w:afterLines="0" w:line="360" w:lineRule="auto"/>
        <w:ind w:left="420" w:firstLine="413" w:firstLineChars="196"/>
        <w:jc w:val="left"/>
        <w:outlineLvl w:val="1"/>
        <w:rPr>
          <w:rFonts w:hAnsi="宋体" w:cs="宋体"/>
          <w:b/>
          <w:sz w:val="21"/>
        </w:rPr>
      </w:pPr>
      <w:bookmarkStart w:id="114" w:name="_Toc397325842"/>
      <w:bookmarkStart w:id="115" w:name="_Toc47388378"/>
      <w:r>
        <w:rPr>
          <w:rFonts w:hint="eastAsia" w:hAnsi="宋体" w:cs="宋体"/>
          <w:b/>
          <w:sz w:val="21"/>
        </w:rPr>
        <w:t>六、定标</w:t>
      </w:r>
      <w:bookmarkEnd w:id="114"/>
      <w:bookmarkEnd w:id="115"/>
    </w:p>
    <w:p>
      <w:pPr>
        <w:pStyle w:val="25"/>
        <w:widowControl/>
        <w:spacing w:before="0" w:beforeLines="0" w:after="0" w:afterLines="0" w:line="360" w:lineRule="auto"/>
        <w:ind w:left="420" w:firstLine="420" w:firstLineChars="200"/>
        <w:jc w:val="left"/>
        <w:rPr>
          <w:rFonts w:hAnsi="宋体" w:cs="宋体"/>
          <w:sz w:val="21"/>
        </w:rPr>
      </w:pPr>
      <w:bookmarkStart w:id="116" w:name="_Toc397325843"/>
      <w:r>
        <w:rPr>
          <w:rFonts w:hint="eastAsia" w:hAnsi="宋体" w:cs="宋体"/>
          <w:sz w:val="21"/>
        </w:rPr>
        <w:t>1.确定中标人。本项目由评标委员会推荐中标候选人，采购人不得在评标委员会推荐的中标候选人以外确定中标候选人。</w:t>
      </w:r>
    </w:p>
    <w:p>
      <w:pPr>
        <w:pStyle w:val="25"/>
        <w:widowControl/>
        <w:spacing w:before="0" w:beforeLines="0" w:after="0" w:afterLines="0" w:line="360" w:lineRule="auto"/>
        <w:ind w:left="420" w:firstLine="420" w:firstLineChars="200"/>
        <w:jc w:val="left"/>
        <w:rPr>
          <w:rFonts w:hAnsi="宋体" w:cs="宋体"/>
          <w:sz w:val="21"/>
        </w:rPr>
      </w:pPr>
      <w:r>
        <w:rPr>
          <w:rFonts w:hint="eastAsia" w:hAnsi="宋体" w:cs="宋体"/>
          <w:sz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5"/>
        <w:widowControl/>
        <w:spacing w:before="0" w:beforeLines="0" w:after="0" w:afterLines="0" w:line="360" w:lineRule="auto"/>
        <w:ind w:left="420" w:firstLine="420" w:firstLineChars="200"/>
        <w:jc w:val="left"/>
        <w:rPr>
          <w:rFonts w:hAnsi="宋体" w:cs="宋体"/>
          <w:sz w:val="21"/>
        </w:rPr>
      </w:pPr>
      <w:r>
        <w:rPr>
          <w:rFonts w:hint="eastAsia" w:hAnsi="宋体" w:cs="宋体"/>
          <w:sz w:val="21"/>
        </w:rPr>
        <w:t>3.采购代理机构自中标人确定之日起2各工作日内，在发布招标公告的网站上对中标结果进行公示，中标结果公告期限为1个工作日。</w:t>
      </w:r>
    </w:p>
    <w:p>
      <w:pPr>
        <w:pStyle w:val="25"/>
        <w:widowControl/>
        <w:spacing w:before="0" w:beforeLines="0" w:after="0" w:afterLines="0" w:line="360" w:lineRule="auto"/>
        <w:ind w:left="420" w:firstLine="420" w:firstLineChars="200"/>
        <w:jc w:val="left"/>
        <w:rPr>
          <w:rFonts w:hAnsi="宋体" w:cs="宋体"/>
          <w:sz w:val="21"/>
        </w:rPr>
      </w:pPr>
      <w:r>
        <w:rPr>
          <w:rFonts w:hint="eastAsia" w:hAnsi="宋体" w:cs="宋体"/>
          <w:sz w:val="21"/>
        </w:rPr>
        <w:t>4.凡发现中标人有下列行为之一的，将移交政府采购监督管理部门依法处理：</w:t>
      </w:r>
    </w:p>
    <w:p>
      <w:pPr>
        <w:spacing w:line="360" w:lineRule="auto"/>
        <w:ind w:left="400" w:firstLine="420" w:firstLineChars="200"/>
        <w:rPr>
          <w:rFonts w:ascii="宋体" w:hAnsi="宋体" w:cs="宋体"/>
        </w:rPr>
      </w:pPr>
      <w:r>
        <w:rPr>
          <w:rFonts w:hint="eastAsia" w:ascii="宋体" w:hAnsi="宋体" w:cs="宋体"/>
        </w:rPr>
        <w:t>4.1提供虚假材料谋取中标的；</w:t>
      </w:r>
    </w:p>
    <w:p>
      <w:pPr>
        <w:spacing w:line="360" w:lineRule="auto"/>
        <w:ind w:left="400" w:firstLine="420" w:firstLineChars="200"/>
        <w:rPr>
          <w:rFonts w:ascii="宋体" w:hAnsi="宋体" w:cs="宋体"/>
        </w:rPr>
      </w:pPr>
      <w:r>
        <w:rPr>
          <w:rFonts w:hint="eastAsia" w:ascii="宋体" w:hAnsi="宋体" w:cs="宋体"/>
        </w:rPr>
        <w:t>4．2采取不正当手段诋毁、排挤其他投标人的；</w:t>
      </w:r>
    </w:p>
    <w:p>
      <w:pPr>
        <w:spacing w:line="360" w:lineRule="auto"/>
        <w:ind w:left="400" w:firstLine="420" w:firstLineChars="200"/>
        <w:rPr>
          <w:rFonts w:ascii="宋体" w:hAnsi="宋体" w:cs="宋体"/>
        </w:rPr>
      </w:pPr>
      <w:r>
        <w:rPr>
          <w:rFonts w:hint="eastAsia" w:ascii="宋体" w:hAnsi="宋体" w:cs="宋体"/>
        </w:rPr>
        <w:t>4.3与采购人、其他投标人或者采购代理机构工作人员恶意串通的；</w:t>
      </w:r>
    </w:p>
    <w:p>
      <w:pPr>
        <w:spacing w:line="360" w:lineRule="auto"/>
        <w:ind w:left="400" w:firstLine="420" w:firstLineChars="200"/>
        <w:rPr>
          <w:rFonts w:ascii="宋体" w:hAnsi="宋体" w:cs="宋体"/>
        </w:rPr>
      </w:pPr>
      <w:r>
        <w:rPr>
          <w:rFonts w:hint="eastAsia" w:ascii="宋体" w:hAnsi="宋体" w:cs="宋体"/>
        </w:rPr>
        <w:t>4.4向采购人或采购代理机构人员行贿或者提供其他不正当利益的；</w:t>
      </w:r>
    </w:p>
    <w:p>
      <w:pPr>
        <w:spacing w:line="360" w:lineRule="auto"/>
        <w:ind w:left="400" w:firstLine="420" w:firstLineChars="200"/>
        <w:rPr>
          <w:rFonts w:ascii="宋体" w:hAnsi="宋体" w:cs="宋体"/>
        </w:rPr>
      </w:pPr>
      <w:r>
        <w:rPr>
          <w:rFonts w:hint="eastAsia" w:ascii="宋体" w:hAnsi="宋体" w:cs="宋体"/>
        </w:rPr>
        <w:t>4.5拒绝有关部门监督检查或者提供虚假情况的；</w:t>
      </w:r>
    </w:p>
    <w:p>
      <w:pPr>
        <w:spacing w:line="360" w:lineRule="auto"/>
        <w:ind w:left="400" w:firstLine="420" w:firstLineChars="200"/>
        <w:rPr>
          <w:rFonts w:ascii="宋体" w:hAnsi="宋体" w:cs="宋体"/>
        </w:rPr>
      </w:pPr>
      <w:r>
        <w:rPr>
          <w:rFonts w:hint="eastAsia" w:ascii="宋体" w:hAnsi="宋体" w:cs="宋体"/>
        </w:rPr>
        <w:t>4.6有法律、法规规定的其他损害采购人利益和社会公共利益情形的。</w:t>
      </w:r>
    </w:p>
    <w:p>
      <w:pPr>
        <w:pStyle w:val="25"/>
        <w:snapToGrid w:val="0"/>
        <w:spacing w:line="360" w:lineRule="auto"/>
        <w:ind w:left="420" w:firstLine="413" w:firstLineChars="196"/>
        <w:jc w:val="left"/>
        <w:outlineLvl w:val="1"/>
        <w:rPr>
          <w:rFonts w:hAnsi="宋体" w:cs="宋体"/>
          <w:b/>
          <w:sz w:val="21"/>
        </w:rPr>
      </w:pPr>
      <w:bookmarkStart w:id="117" w:name="_Toc47388379"/>
      <w:r>
        <w:rPr>
          <w:rFonts w:hint="eastAsia" w:hAnsi="宋体" w:cs="宋体"/>
          <w:b/>
          <w:sz w:val="21"/>
        </w:rPr>
        <w:t>七、评标过程的监控</w:t>
      </w:r>
      <w:bookmarkEnd w:id="117"/>
    </w:p>
    <w:p>
      <w:pPr>
        <w:pStyle w:val="25"/>
        <w:snapToGrid w:val="0"/>
        <w:spacing w:before="120" w:beforeLines="0" w:after="120" w:afterLines="0" w:line="360" w:lineRule="auto"/>
        <w:ind w:left="420" w:firstLine="411" w:firstLineChars="196"/>
        <w:jc w:val="left"/>
        <w:outlineLvl w:val="1"/>
        <w:rPr>
          <w:rFonts w:hAnsi="宋体" w:cs="宋体"/>
          <w:sz w:val="21"/>
        </w:rPr>
      </w:pPr>
      <w:bookmarkStart w:id="118" w:name="_Toc47388380"/>
      <w:r>
        <w:rPr>
          <w:rFonts w:hint="eastAsia" w:hAnsi="宋体" w:cs="宋体"/>
          <w:sz w:val="21"/>
        </w:rPr>
        <w:t>1.本项目评标过程实行全程录音、录像监控，投标人在评标过程中所进行的试图影响评标结果的不公正活动，可能导致其投标被拒绝。</w:t>
      </w:r>
      <w:bookmarkEnd w:id="118"/>
    </w:p>
    <w:p>
      <w:pPr>
        <w:pStyle w:val="25"/>
        <w:snapToGrid w:val="0"/>
        <w:spacing w:before="120" w:beforeLines="0" w:after="120" w:afterLines="0" w:line="360" w:lineRule="auto"/>
        <w:ind w:left="420" w:firstLine="413" w:firstLineChars="196"/>
        <w:jc w:val="left"/>
        <w:outlineLvl w:val="1"/>
        <w:rPr>
          <w:rFonts w:hAnsi="宋体" w:cs="宋体"/>
          <w:b/>
          <w:sz w:val="21"/>
        </w:rPr>
      </w:pPr>
      <w:bookmarkStart w:id="119" w:name="_Toc47388381"/>
      <w:r>
        <w:rPr>
          <w:rFonts w:hint="eastAsia" w:hAnsi="宋体" w:cs="宋体"/>
          <w:b/>
          <w:sz w:val="21"/>
        </w:rPr>
        <w:t>八、合同授予</w:t>
      </w:r>
      <w:bookmarkEnd w:id="116"/>
      <w:bookmarkEnd w:id="119"/>
    </w:p>
    <w:p>
      <w:pPr>
        <w:widowControl/>
        <w:spacing w:line="360" w:lineRule="auto"/>
        <w:jc w:val="left"/>
        <w:rPr>
          <w:rFonts w:ascii="宋体" w:hAnsi="宋体" w:cs="宋体"/>
        </w:rPr>
      </w:pPr>
      <w:r>
        <w:rPr>
          <w:rFonts w:hint="eastAsia" w:ascii="宋体" w:hAnsi="宋体" w:cs="宋体"/>
          <w:b/>
        </w:rPr>
        <w:t xml:space="preserve">        </w:t>
      </w:r>
      <w:r>
        <w:rPr>
          <w:rFonts w:hint="eastAsia" w:ascii="宋体" w:hAnsi="宋体" w:cs="宋体"/>
        </w:rPr>
        <w:t>1.采购人与中标人应当在《中标通知书》发出之日起</w:t>
      </w:r>
      <w:r>
        <w:rPr>
          <w:rFonts w:hint="eastAsia" w:ascii="宋体" w:hAnsi="宋体" w:cs="宋体"/>
          <w:b/>
          <w:u w:val="single"/>
        </w:rPr>
        <w:t>30</w:t>
      </w:r>
      <w:r>
        <w:rPr>
          <w:rFonts w:hint="eastAsia" w:ascii="宋体" w:hAnsi="宋体" w:cs="宋体"/>
        </w:rPr>
        <w:t>日内签订政府采购合同。</w:t>
      </w:r>
    </w:p>
    <w:p>
      <w:pPr>
        <w:pStyle w:val="25"/>
        <w:snapToGrid w:val="0"/>
        <w:spacing w:before="120" w:beforeLines="0" w:after="120" w:afterLines="0" w:line="360" w:lineRule="auto"/>
        <w:ind w:left="420" w:firstLine="413" w:firstLineChars="196"/>
        <w:jc w:val="left"/>
        <w:outlineLvl w:val="1"/>
        <w:rPr>
          <w:rFonts w:hAnsi="宋体" w:cs="宋体"/>
          <w:b/>
          <w:sz w:val="21"/>
        </w:rPr>
      </w:pPr>
      <w:bookmarkStart w:id="120" w:name="_Toc47388382"/>
      <w:r>
        <w:rPr>
          <w:rFonts w:hint="eastAsia" w:hAnsi="宋体" w:cs="宋体"/>
          <w:b/>
          <w:sz w:val="21"/>
        </w:rPr>
        <w:t>九、履约验收</w:t>
      </w:r>
      <w:bookmarkEnd w:id="120"/>
    </w:p>
    <w:p>
      <w:pPr>
        <w:pStyle w:val="25"/>
        <w:snapToGrid w:val="0"/>
        <w:spacing w:before="120" w:beforeLines="0" w:after="120" w:afterLines="0" w:line="360" w:lineRule="auto"/>
        <w:ind w:left="420" w:firstLine="411" w:firstLineChars="196"/>
        <w:jc w:val="left"/>
        <w:outlineLvl w:val="1"/>
        <w:rPr>
          <w:rFonts w:hAnsi="宋体" w:cs="宋体"/>
          <w:bCs/>
          <w:sz w:val="21"/>
        </w:rPr>
      </w:pPr>
      <w:bookmarkStart w:id="121" w:name="_Toc47388383"/>
      <w:r>
        <w:rPr>
          <w:rFonts w:hint="eastAsia" w:hAnsi="宋体" w:cs="宋体"/>
          <w:bCs/>
          <w:sz w:val="21"/>
        </w:rPr>
        <w:t>采购人负责对中标人的履约行为进行验收，验收符合相关政策法规和地方标准。</w:t>
      </w:r>
      <w:bookmarkEnd w:id="121"/>
    </w:p>
    <w:p>
      <w:pPr>
        <w:snapToGrid w:val="0"/>
        <w:spacing w:line="360" w:lineRule="auto"/>
        <w:ind w:firstLine="843" w:firstLineChars="400"/>
        <w:jc w:val="left"/>
        <w:rPr>
          <w:rFonts w:ascii="宋体" w:hAnsi="宋体" w:cs="宋体"/>
          <w:b/>
        </w:rPr>
      </w:pPr>
      <w:r>
        <w:rPr>
          <w:rFonts w:hint="eastAsia" w:ascii="宋体" w:hAnsi="宋体" w:cs="宋体"/>
          <w:b/>
        </w:rPr>
        <w:t>十、特别说明</w:t>
      </w:r>
    </w:p>
    <w:p>
      <w:pPr>
        <w:spacing w:line="360" w:lineRule="auto"/>
        <w:ind w:firstLine="420" w:firstLineChars="200"/>
        <w:rPr>
          <w:rFonts w:ascii="宋体" w:hAnsi="宋体" w:cs="宋体"/>
        </w:rPr>
      </w:pPr>
      <w:r>
        <w:rPr>
          <w:rFonts w:hint="eastAsia" w:ascii="宋体" w:hAnsi="宋体" w:cs="宋体"/>
        </w:rPr>
        <w:t>1.本项目</w:t>
      </w:r>
      <w:r>
        <w:rPr>
          <w:rFonts w:hint="eastAsia" w:ascii="宋体" w:hAnsi="宋体" w:cs="宋体"/>
          <w:u w:val="single"/>
        </w:rPr>
        <w:t xml:space="preserve"> </w:t>
      </w:r>
      <w:r>
        <w:rPr>
          <w:rFonts w:hint="eastAsia" w:ascii="宋体" w:hAnsi="宋体" w:cs="宋体"/>
          <w:b/>
          <w:bCs/>
          <w:u w:val="single"/>
        </w:rPr>
        <w:t>非</w:t>
      </w:r>
      <w:r>
        <w:rPr>
          <w:rFonts w:hint="eastAsia" w:ascii="宋体" w:hAnsi="宋体" w:cs="宋体"/>
          <w:u w:val="single"/>
        </w:rPr>
        <w:t xml:space="preserve"> </w:t>
      </w:r>
      <w:r>
        <w:rPr>
          <w:rFonts w:hint="eastAsia" w:ascii="宋体" w:hAnsi="宋体" w:cs="宋体"/>
        </w:rPr>
        <w:t>专门面向中小企业采购。</w:t>
      </w:r>
    </w:p>
    <w:p>
      <w:pPr>
        <w:spacing w:line="360" w:lineRule="auto"/>
        <w:ind w:firstLine="420" w:firstLineChars="200"/>
        <w:rPr>
          <w:rFonts w:ascii="宋体" w:hAnsi="宋体" w:cs="宋体"/>
        </w:rPr>
      </w:pPr>
      <w:r>
        <w:rPr>
          <w:rFonts w:hint="eastAsia" w:ascii="宋体" w:hAnsi="宋体" w:cs="宋体"/>
        </w:rPr>
        <w:t>2.本项目对应的中小企业划分标准所属行业：</w:t>
      </w:r>
      <w:r>
        <w:rPr>
          <w:rFonts w:hint="eastAsia" w:ascii="宋体" w:hAnsi="宋体" w:cs="宋体"/>
          <w:u w:val="single"/>
        </w:rPr>
        <w:t xml:space="preserve"> </w:t>
      </w:r>
      <w:r>
        <w:rPr>
          <w:rFonts w:hint="eastAsia" w:ascii="宋体" w:hAnsi="宋体" w:cs="宋体"/>
          <w:b/>
          <w:bCs/>
          <w:u w:val="single"/>
        </w:rPr>
        <w:t>其他未列明行业</w:t>
      </w:r>
      <w:r>
        <w:rPr>
          <w:rFonts w:hint="eastAsia" w:ascii="宋体" w:hAnsi="宋体" w:cs="宋体"/>
          <w:u w:val="single"/>
        </w:rPr>
        <w:t xml:space="preserve"> </w:t>
      </w:r>
      <w:r>
        <w:rPr>
          <w:rFonts w:hint="eastAsia" w:ascii="宋体" w:hAnsi="宋体" w:cs="宋体"/>
        </w:rPr>
        <w:t xml:space="preserve">  </w:t>
      </w:r>
    </w:p>
    <w:p>
      <w:pPr>
        <w:spacing w:line="360" w:lineRule="auto"/>
        <w:ind w:firstLine="420" w:firstLineChars="200"/>
        <w:rPr>
          <w:rFonts w:ascii="宋体" w:hAnsi="宋体" w:cs="宋体"/>
        </w:rPr>
      </w:pPr>
      <w:r>
        <w:rPr>
          <w:rFonts w:hint="eastAsia" w:ascii="宋体" w:hAnsi="宋体" w:cs="宋体"/>
        </w:rPr>
        <w:t>3.小微企业是指中华人民共和国境内依法设立，依据国务院批准的中小企业划分标准确定的小型企业和微型企业，但与大企业的负责人为同一人，或者与大企业存在直接控股、管理关系的除外。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pPr>
        <w:spacing w:line="360" w:lineRule="auto"/>
        <w:ind w:firstLine="420" w:firstLineChars="200"/>
        <w:rPr>
          <w:rFonts w:ascii="宋体" w:hAnsi="宋体" w:cs="宋体"/>
        </w:rPr>
      </w:pPr>
      <w:r>
        <w:rPr>
          <w:rFonts w:hint="eastAsia" w:ascii="宋体" w:hAnsi="宋体" w:cs="宋体"/>
        </w:rPr>
        <w:t>国务院批准的中小企业划分标准：具体见工信部联企业[2011]300号。</w:t>
      </w:r>
    </w:p>
    <w:p>
      <w:pPr>
        <w:spacing w:line="360" w:lineRule="auto"/>
        <w:ind w:firstLine="420" w:firstLineChars="200"/>
        <w:rPr>
          <w:rFonts w:ascii="宋体" w:hAnsi="宋体" w:cs="宋体"/>
        </w:rPr>
      </w:pPr>
      <w:r>
        <w:rPr>
          <w:rFonts w:hint="eastAsia" w:ascii="宋体" w:hAnsi="宋体" w:cs="宋体"/>
        </w:rPr>
        <w:t>4.在政府采购活动中，供应商提供的货物、工程或者服务符合下列情形的，可享受小型、微型企业（以下简称小微企业）的价格扣除：</w:t>
      </w:r>
    </w:p>
    <w:p>
      <w:pPr>
        <w:spacing w:line="360" w:lineRule="auto"/>
        <w:ind w:firstLine="420" w:firstLineChars="200"/>
        <w:rPr>
          <w:rFonts w:ascii="宋体" w:hAnsi="宋体" w:cs="宋体"/>
        </w:rPr>
      </w:pPr>
      <w:r>
        <w:rPr>
          <w:rFonts w:hint="eastAsia" w:ascii="宋体" w:hAnsi="宋体" w:cs="宋体"/>
        </w:rPr>
        <w:t>（1）在货物采购项目中，货物由小微企业制造，即货物由小微企业生产且使用该小微企业商号或者注册商标；</w:t>
      </w:r>
    </w:p>
    <w:p>
      <w:pPr>
        <w:spacing w:line="360" w:lineRule="auto"/>
        <w:ind w:firstLine="420" w:firstLineChars="200"/>
        <w:rPr>
          <w:rFonts w:ascii="宋体" w:hAnsi="宋体" w:cs="宋体"/>
        </w:rPr>
      </w:pPr>
      <w:r>
        <w:rPr>
          <w:rFonts w:hint="eastAsia" w:ascii="宋体" w:hAnsi="宋体" w:cs="宋体"/>
        </w:rPr>
        <w:t>（2）在工程采购项目中，工程由小微企业承建，即工程施工单位为小微企业；</w:t>
      </w:r>
    </w:p>
    <w:p>
      <w:pPr>
        <w:spacing w:line="360" w:lineRule="auto"/>
        <w:ind w:firstLine="420" w:firstLineChars="200"/>
        <w:rPr>
          <w:rFonts w:ascii="宋体" w:hAnsi="宋体" w:cs="宋体"/>
        </w:rPr>
      </w:pPr>
      <w:r>
        <w:rPr>
          <w:rFonts w:hint="eastAsia" w:ascii="宋体" w:hAnsi="宋体" w:cs="宋体"/>
        </w:rPr>
        <w:t>（3）在服务采购项目中，服务由小微企业承接，即提供服务的人员为小微企业依照《中华人民共和国劳动合同法》订立劳动合同的从业人员。</w:t>
      </w:r>
    </w:p>
    <w:p>
      <w:pPr>
        <w:spacing w:line="360" w:lineRule="auto"/>
        <w:ind w:firstLine="420" w:firstLineChars="200"/>
        <w:rPr>
          <w:rFonts w:ascii="宋体" w:hAnsi="宋体" w:cs="宋体"/>
        </w:rPr>
      </w:pPr>
      <w:r>
        <w:rPr>
          <w:rFonts w:hint="eastAsia" w:ascii="宋体" w:hAnsi="宋体" w:cs="宋体"/>
        </w:rPr>
        <w:t>以联合体形式参加政府采购活动，联合体各方均为小微企业的，联合体视同小微企业。</w:t>
      </w:r>
    </w:p>
    <w:p>
      <w:pPr>
        <w:spacing w:line="360" w:lineRule="auto"/>
        <w:ind w:firstLine="420" w:firstLineChars="200"/>
        <w:rPr>
          <w:rFonts w:ascii="宋体" w:hAnsi="宋体" w:cs="宋体"/>
        </w:rPr>
      </w:pPr>
      <w:r>
        <w:rPr>
          <w:rFonts w:hint="eastAsia" w:ascii="宋体" w:hAnsi="宋体" w:cs="宋体"/>
        </w:rPr>
        <w:t>5.在货物采购项目中，供应商提供的货物既有中小企业制造货物，也有大型企业制造货物的，不享受的小微企业价格扣除。</w:t>
      </w:r>
    </w:p>
    <w:p>
      <w:pPr>
        <w:spacing w:line="360" w:lineRule="auto"/>
        <w:ind w:firstLine="420" w:firstLineChars="200"/>
        <w:rPr>
          <w:rFonts w:ascii="宋体" w:hAnsi="宋体" w:cs="宋体"/>
        </w:rPr>
      </w:pPr>
      <w:r>
        <w:rPr>
          <w:rFonts w:hint="eastAsia" w:ascii="宋体" w:hAnsi="宋体" w:cs="宋体"/>
        </w:rPr>
        <w:t>6.本项目对符合《政府采购促进中小企业发展管理办法》（财库﹝2020﹞46号）规定的小微企业报价给予 6%（工程项目为 3%）的扣除，用扣除后的价格参加评审。</w:t>
      </w:r>
    </w:p>
    <w:p>
      <w:pPr>
        <w:spacing w:line="360" w:lineRule="auto"/>
        <w:ind w:firstLine="420" w:firstLineChars="200"/>
        <w:rPr>
          <w:rFonts w:ascii="宋体" w:hAnsi="宋体" w:cs="宋体"/>
        </w:rPr>
      </w:pPr>
      <w:r>
        <w:rPr>
          <w:rFonts w:hint="eastAsia" w:ascii="宋体" w:hAnsi="宋体" w:cs="宋体"/>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2%（工程项目为 1%）的扣除，用扣除后的价格参加评审。组成联合体或者接受分包的小微企业与联合体内其他企业、分包企业之间存在直接控股、管理关系的，不享受价格扣除优惠政策。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rPr>
      </w:pPr>
      <w:r>
        <w:rPr>
          <w:rFonts w:hint="eastAsia" w:ascii="宋体" w:hAnsi="宋体" w:cs="宋体"/>
        </w:rPr>
        <w:t>7.小微企业应按照招标文件格式要求提供《中小企业声明函》。</w:t>
      </w:r>
    </w:p>
    <w:p>
      <w:pPr>
        <w:spacing w:line="360" w:lineRule="auto"/>
        <w:ind w:firstLine="420" w:firstLineChars="200"/>
        <w:rPr>
          <w:rFonts w:ascii="宋体" w:hAnsi="宋体" w:cs="宋体"/>
        </w:rPr>
      </w:pPr>
      <w:r>
        <w:rPr>
          <w:rFonts w:hint="eastAsia" w:ascii="宋体" w:hAnsi="宋体" w:cs="宋体"/>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宋体"/>
        </w:rPr>
      </w:pPr>
      <w:r>
        <w:rPr>
          <w:rFonts w:hint="eastAsia" w:ascii="宋体" w:hAnsi="宋体" w:cs="宋体"/>
        </w:rPr>
        <w:t>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20" w:firstLineChars="200"/>
        <w:rPr>
          <w:rFonts w:ascii="宋体" w:hAnsi="宋体" w:cs="宋体"/>
        </w:rPr>
      </w:pPr>
      <w:r>
        <w:rPr>
          <w:rFonts w:hint="eastAsia" w:ascii="宋体" w:hAnsi="宋体" w:cs="宋体"/>
        </w:rPr>
        <w:t>10.按规定享受扶持政策获得政府采购合同的，小微企业不得将合同分包给大中型企业，中型企业不得将合同分包给大型企业。</w:t>
      </w:r>
    </w:p>
    <w:p>
      <w:pPr>
        <w:spacing w:line="360" w:lineRule="auto"/>
        <w:ind w:right="-506" w:rightChars="-241" w:firstLine="420" w:firstLineChars="200"/>
        <w:rPr>
          <w:rFonts w:ascii="宋体" w:hAnsi="宋体" w:cs="宋体"/>
        </w:rPr>
      </w:pPr>
      <w:r>
        <w:rPr>
          <w:rFonts w:hint="eastAsia" w:ascii="宋体" w:hAnsi="宋体" w:cs="宋体"/>
        </w:rPr>
        <w:t>11.供应商按照《政府采购促进中小企业发展管理办法》（财库﹝2020﹞46号）规定提供声明函内容不实的，属于提供虚假材料谋取中标、成交，依照《中华人民共和国政府采购法》等国家有关规定追究相应责任。</w:t>
      </w:r>
    </w:p>
    <w:p>
      <w:pPr>
        <w:spacing w:line="360" w:lineRule="auto"/>
        <w:rPr>
          <w:rFonts w:ascii="宋体" w:hAnsi="宋体" w:cs="宋体"/>
        </w:rPr>
      </w:pPr>
    </w:p>
    <w:p>
      <w:pPr>
        <w:adjustRightInd w:val="0"/>
        <w:snapToGrid w:val="0"/>
        <w:spacing w:line="360" w:lineRule="auto"/>
        <w:ind w:firstLine="420" w:firstLineChars="200"/>
        <w:rPr>
          <w:rFonts w:ascii="宋体" w:hAnsi="宋体" w:cs="宋体"/>
        </w:rPr>
        <w:sectPr>
          <w:pgSz w:w="11906" w:h="16838"/>
          <w:pgMar w:top="1474" w:right="1797" w:bottom="1247" w:left="1797" w:header="851" w:footer="851" w:gutter="0"/>
          <w:cols w:space="720" w:num="1"/>
          <w:docGrid w:type="lines" w:linePitch="312" w:charSpace="0"/>
        </w:sectPr>
      </w:pPr>
    </w:p>
    <w:p>
      <w:pPr>
        <w:pStyle w:val="3"/>
        <w:rPr>
          <w:rFonts w:ascii="宋体" w:cs="宋体"/>
          <w:color w:val="auto"/>
        </w:rPr>
      </w:pPr>
      <w:bookmarkStart w:id="122" w:name="_Toc47388384"/>
      <w:r>
        <w:rPr>
          <w:rFonts w:hint="eastAsia" w:ascii="宋体" w:cs="宋体"/>
          <w:color w:val="auto"/>
        </w:rPr>
        <w:t>第四章  评标办法及评分标准</w:t>
      </w:r>
      <w:bookmarkEnd w:id="122"/>
    </w:p>
    <w:p>
      <w:pPr>
        <w:pStyle w:val="28"/>
        <w:spacing w:line="360" w:lineRule="auto"/>
        <w:ind w:firstLine="626" w:firstLineChars="297"/>
        <w:rPr>
          <w:rFonts w:ascii="宋体" w:cs="宋体"/>
          <w:color w:val="auto"/>
          <w:sz w:val="21"/>
        </w:rPr>
      </w:pPr>
      <w:r>
        <w:rPr>
          <w:rFonts w:hint="eastAsia" w:ascii="宋体" w:cs="宋体"/>
          <w:color w:val="auto"/>
          <w:sz w:val="21"/>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b/>
          <w:bCs/>
        </w:rPr>
      </w:pPr>
      <w:r>
        <w:rPr>
          <w:rFonts w:hint="eastAsia" w:ascii="宋体" w:hAnsi="宋体" w:cs="宋体"/>
          <w:b/>
          <w:bCs/>
        </w:rPr>
        <w:t>一. 总则</w:t>
      </w:r>
    </w:p>
    <w:p>
      <w:pPr>
        <w:spacing w:line="360" w:lineRule="auto"/>
        <w:ind w:firstLine="420" w:firstLineChars="200"/>
        <w:rPr>
          <w:rFonts w:ascii="宋体" w:hAnsi="宋体" w:cs="宋体"/>
        </w:rPr>
      </w:pPr>
      <w:r>
        <w:rPr>
          <w:rFonts w:hint="eastAsia" w:ascii="宋体" w:hAnsi="宋体" w:cs="宋体"/>
        </w:rPr>
        <w:t>招标活动遵循公平、公正、科学、择优的原则依法进行，招标活动及当事人接受依法实施的监督。本次招标采用综合评分法。</w:t>
      </w:r>
    </w:p>
    <w:p>
      <w:pPr>
        <w:spacing w:line="360" w:lineRule="auto"/>
        <w:rPr>
          <w:rFonts w:ascii="宋体" w:hAnsi="宋体" w:cs="宋体"/>
          <w:b/>
          <w:bCs/>
        </w:rPr>
      </w:pPr>
      <w:r>
        <w:rPr>
          <w:rFonts w:hint="eastAsia" w:ascii="宋体" w:hAnsi="宋体" w:cs="宋体"/>
          <w:b/>
          <w:bCs/>
        </w:rPr>
        <w:t>二. 评标组织</w:t>
      </w:r>
    </w:p>
    <w:p>
      <w:pPr>
        <w:spacing w:line="360" w:lineRule="auto"/>
        <w:ind w:firstLine="420" w:firstLineChars="200"/>
        <w:rPr>
          <w:rFonts w:ascii="宋体" w:hAnsi="宋体" w:cs="宋体"/>
        </w:rPr>
      </w:pPr>
      <w:r>
        <w:rPr>
          <w:rFonts w:hint="eastAsia" w:ascii="宋体" w:hAnsi="宋体" w:cs="宋体"/>
        </w:rPr>
        <w:t>评标委员会：采购人和采购机构根据采购项目的内容特点按照规定组建评标委员会。评标委员会由采购人、技术、经济方面专家等有关人员组成。</w:t>
      </w:r>
    </w:p>
    <w:p>
      <w:pPr>
        <w:numPr>
          <w:ilvl w:val="0"/>
          <w:numId w:val="13"/>
        </w:numPr>
        <w:spacing w:line="360" w:lineRule="auto"/>
        <w:rPr>
          <w:rFonts w:ascii="宋体" w:hAnsi="宋体" w:cs="宋体"/>
          <w:b/>
          <w:bCs/>
        </w:rPr>
      </w:pPr>
      <w:r>
        <w:rPr>
          <w:rFonts w:hint="eastAsia" w:ascii="宋体" w:hAnsi="宋体" w:cs="宋体"/>
          <w:b/>
          <w:bCs/>
        </w:rPr>
        <w:t>评标程序</w:t>
      </w:r>
    </w:p>
    <w:p>
      <w:pPr>
        <w:spacing w:line="360" w:lineRule="auto"/>
        <w:ind w:firstLine="420" w:firstLineChars="200"/>
        <w:rPr>
          <w:rFonts w:ascii="宋体" w:hAnsi="宋体" w:cs="宋体"/>
        </w:rPr>
      </w:pPr>
      <w:r>
        <w:rPr>
          <w:rFonts w:hint="eastAsia" w:ascii="宋体" w:hAnsi="宋体" w:cs="宋体"/>
        </w:rPr>
        <w:t>1.采购机构按《招标文件》规定的时间、地点组织进行开标。投标人的法定代表人或全权代表应携带本人身份证出席开标会议，开标会议由采购机构组织，按《招标文件》的规定对投标人的基本情况进行审核。</w:t>
      </w:r>
    </w:p>
    <w:p>
      <w:pPr>
        <w:spacing w:line="360" w:lineRule="auto"/>
        <w:ind w:firstLine="420" w:firstLineChars="200"/>
        <w:rPr>
          <w:rFonts w:ascii="宋体" w:hAnsi="宋体" w:cs="宋体"/>
        </w:rPr>
      </w:pPr>
      <w:r>
        <w:rPr>
          <w:rFonts w:hint="eastAsia" w:ascii="宋体" w:hAnsi="宋体" w:cs="宋体"/>
        </w:rPr>
        <w:t>2. 本次公开招标一阶段开标、评审，同时解密供应商的“资格证明文件、商务技术文件、报价文件”，并做开标记录。评审结束后，宣布综合得分排名情况。</w:t>
      </w:r>
    </w:p>
    <w:p>
      <w:pPr>
        <w:spacing w:line="360" w:lineRule="auto"/>
        <w:ind w:firstLine="420" w:firstLineChars="200"/>
        <w:rPr>
          <w:rFonts w:ascii="宋体" w:hAnsi="宋体" w:cs="宋体"/>
        </w:rPr>
      </w:pPr>
      <w:r>
        <w:rPr>
          <w:rFonts w:hint="eastAsia" w:ascii="宋体" w:hAnsi="宋体" w:cs="宋体"/>
        </w:rPr>
        <w:t>3. 按照投标人的综合得分（商务技术得分+报价得分）由高到低，评标委员会推荐</w:t>
      </w:r>
      <w:r>
        <w:rPr>
          <w:rFonts w:hint="eastAsia" w:ascii="宋体" w:hAnsi="宋体" w:cs="宋体"/>
          <w:bCs/>
          <w:spacing w:val="-6"/>
        </w:rPr>
        <w:t>中标候选人。中标候选人推荐原则按评标得分由高到低顺序排列，得分相同的，按投标报价由低到高顺序排列。得分且投标报价相同的并列。投标文件满足招标文件全部实质性要求，且评审得分最高的投标人为排名第一的中标候选人。</w:t>
      </w:r>
      <w:r>
        <w:rPr>
          <w:rFonts w:hint="eastAsia" w:ascii="宋体" w:hAnsi="宋体" w:cs="宋体"/>
        </w:rPr>
        <w:t>候选人，经采购单位确认，在招标公告发布的网站上公布中标结果。</w:t>
      </w:r>
    </w:p>
    <w:p>
      <w:pPr>
        <w:spacing w:line="360" w:lineRule="auto"/>
        <w:rPr>
          <w:rFonts w:ascii="宋体" w:hAnsi="宋体" w:cs="宋体"/>
          <w:b/>
          <w:bCs/>
        </w:rPr>
      </w:pPr>
      <w:r>
        <w:rPr>
          <w:rFonts w:hint="eastAsia" w:ascii="宋体" w:hAnsi="宋体" w:cs="宋体"/>
          <w:b/>
          <w:bCs/>
        </w:rPr>
        <w:t>四.评标过程</w:t>
      </w:r>
    </w:p>
    <w:p>
      <w:pPr>
        <w:pStyle w:val="28"/>
        <w:spacing w:line="360" w:lineRule="auto"/>
        <w:ind w:firstLine="420" w:firstLineChars="200"/>
        <w:rPr>
          <w:rFonts w:ascii="宋体" w:cs="宋体"/>
          <w:b w:val="0"/>
          <w:bCs w:val="0"/>
          <w:color w:val="auto"/>
          <w:sz w:val="21"/>
        </w:rPr>
      </w:pPr>
      <w:r>
        <w:rPr>
          <w:rFonts w:hint="eastAsia" w:ascii="宋体" w:cs="宋体"/>
          <w:b w:val="0"/>
          <w:bCs w:val="0"/>
          <w:color w:val="auto"/>
          <w:sz w:val="21"/>
        </w:rPr>
        <w:t>1.资格审查</w:t>
      </w:r>
    </w:p>
    <w:p>
      <w:pPr>
        <w:pStyle w:val="28"/>
        <w:spacing w:line="360" w:lineRule="auto"/>
        <w:ind w:firstLine="420" w:firstLineChars="200"/>
        <w:rPr>
          <w:rFonts w:ascii="宋体" w:cs="宋体"/>
          <w:b w:val="0"/>
          <w:bCs w:val="0"/>
          <w:color w:val="auto"/>
          <w:sz w:val="21"/>
        </w:rPr>
      </w:pPr>
      <w:r>
        <w:rPr>
          <w:rFonts w:hint="eastAsia" w:ascii="宋体" w:cs="宋体"/>
          <w:b w:val="0"/>
          <w:bCs w:val="0"/>
          <w:color w:val="auto"/>
          <w:sz w:val="21"/>
        </w:rPr>
        <w:t>采购人或者采购代理机构对投标人的资格进行审查。依据法律法规和招标文件的规定，对投标文件中的资格证明进行审查，以确定投标人是否具备投标资格。</w:t>
      </w:r>
    </w:p>
    <w:p>
      <w:pPr>
        <w:pStyle w:val="28"/>
        <w:spacing w:line="360" w:lineRule="auto"/>
        <w:ind w:firstLine="420" w:firstLineChars="200"/>
        <w:rPr>
          <w:rFonts w:ascii="宋体" w:cs="宋体"/>
          <w:b w:val="0"/>
          <w:bCs w:val="0"/>
          <w:color w:val="auto"/>
          <w:sz w:val="21"/>
        </w:rPr>
      </w:pPr>
      <w:r>
        <w:rPr>
          <w:rFonts w:hint="eastAsia" w:ascii="宋体" w:cs="宋体"/>
          <w:b w:val="0"/>
          <w:bCs w:val="0"/>
          <w:color w:val="auto"/>
          <w:sz w:val="21"/>
        </w:rPr>
        <w:t>2. 符合性审查</w:t>
      </w:r>
    </w:p>
    <w:p>
      <w:pPr>
        <w:spacing w:line="360" w:lineRule="auto"/>
        <w:ind w:firstLine="420" w:firstLineChars="200"/>
        <w:rPr>
          <w:rFonts w:ascii="宋体" w:hAnsi="宋体" w:cs="宋体"/>
        </w:rPr>
      </w:pPr>
      <w:r>
        <w:rPr>
          <w:rFonts w:hint="eastAsia" w:ascii="宋体" w:hAnsi="宋体" w:cs="宋体"/>
        </w:rPr>
        <w:t>依据招标文件的规定，从投标人的投标文件的有效性、完整性和对招标文件的响应程度进行审查，以确定是否对招标文件的实质性要求作出响应。</w:t>
      </w:r>
    </w:p>
    <w:p>
      <w:pPr>
        <w:pStyle w:val="28"/>
        <w:numPr>
          <w:ilvl w:val="0"/>
          <w:numId w:val="14"/>
        </w:numPr>
        <w:spacing w:line="360" w:lineRule="auto"/>
        <w:ind w:firstLine="473"/>
        <w:rPr>
          <w:rFonts w:ascii="宋体" w:cs="宋体"/>
          <w:b w:val="0"/>
          <w:bCs w:val="0"/>
          <w:color w:val="auto"/>
          <w:sz w:val="21"/>
        </w:rPr>
      </w:pPr>
      <w:r>
        <w:rPr>
          <w:rFonts w:hint="eastAsia" w:ascii="宋体" w:cs="宋体"/>
          <w:b w:val="0"/>
          <w:bCs w:val="0"/>
          <w:color w:val="auto"/>
          <w:sz w:val="21"/>
        </w:rPr>
        <w:t>澄清问题</w:t>
      </w:r>
    </w:p>
    <w:p>
      <w:pPr>
        <w:pStyle w:val="28"/>
        <w:spacing w:line="360" w:lineRule="auto"/>
        <w:ind w:firstLine="420" w:firstLineChars="200"/>
        <w:rPr>
          <w:rFonts w:ascii="宋体" w:cs="宋体"/>
          <w:b w:val="0"/>
          <w:bCs w:val="0"/>
          <w:color w:val="auto"/>
          <w:sz w:val="21"/>
        </w:rPr>
      </w:pPr>
      <w:r>
        <w:rPr>
          <w:rFonts w:hint="eastAsia" w:ascii="宋体" w:cs="宋体"/>
          <w:b w:val="0"/>
          <w:bCs w:val="0"/>
          <w:color w:val="auto"/>
          <w:sz w:val="21"/>
        </w:rPr>
        <w:t>对于投标文件中含义不明确、同类问题表述不一致或者有明显文字和计算错误的内容，评标委员会可要求投标人以书面形式作出必要的澄清、说明或者补正。</w:t>
      </w:r>
    </w:p>
    <w:p>
      <w:pPr>
        <w:pStyle w:val="28"/>
        <w:spacing w:line="360" w:lineRule="auto"/>
        <w:ind w:firstLine="420" w:firstLineChars="200"/>
        <w:rPr>
          <w:rFonts w:ascii="宋体" w:cs="宋体"/>
          <w:b w:val="0"/>
          <w:bCs w:val="0"/>
          <w:color w:val="auto"/>
          <w:sz w:val="21"/>
        </w:rPr>
      </w:pPr>
      <w:r>
        <w:rPr>
          <w:rFonts w:hint="eastAsia" w:ascii="宋体" w:cs="宋体"/>
          <w:b w:val="0"/>
          <w:bCs w:val="0"/>
          <w:color w:val="auto"/>
          <w:sz w:val="21"/>
        </w:rPr>
        <w:t>投标人的澄清、说明或者补正应当采用书面形式，并加盖公章，或者由法定代表人或其授权代表签字确认，投标人的澄清、说明或者补正不得超出投标文件的范围或者改变投标文件的实质性内容。</w:t>
      </w:r>
    </w:p>
    <w:p>
      <w:pPr>
        <w:widowControl/>
        <w:spacing w:line="360" w:lineRule="auto"/>
        <w:rPr>
          <w:rFonts w:ascii="宋体" w:hAnsi="宋体" w:cs="宋体"/>
        </w:rPr>
      </w:pPr>
    </w:p>
    <w:p>
      <w:pPr>
        <w:pStyle w:val="28"/>
        <w:numPr>
          <w:ilvl w:val="0"/>
          <w:numId w:val="14"/>
        </w:numPr>
        <w:spacing w:line="360" w:lineRule="auto"/>
        <w:ind w:firstLine="473"/>
        <w:rPr>
          <w:rFonts w:ascii="宋体" w:cs="宋体"/>
          <w:b w:val="0"/>
          <w:bCs w:val="0"/>
          <w:color w:val="auto"/>
          <w:sz w:val="21"/>
        </w:rPr>
      </w:pPr>
      <w:r>
        <w:rPr>
          <w:rFonts w:hint="eastAsia" w:ascii="宋体" w:cs="宋体"/>
          <w:b w:val="0"/>
          <w:bCs w:val="0"/>
          <w:color w:val="auto"/>
          <w:sz w:val="21"/>
        </w:rPr>
        <w:t>详细评审</w:t>
      </w:r>
    </w:p>
    <w:p>
      <w:pPr>
        <w:pStyle w:val="28"/>
        <w:spacing w:line="360" w:lineRule="auto"/>
        <w:ind w:firstLine="420" w:firstLineChars="200"/>
        <w:rPr>
          <w:rFonts w:ascii="宋体" w:cs="宋体"/>
          <w:b w:val="0"/>
          <w:bCs w:val="0"/>
          <w:color w:val="auto"/>
          <w:sz w:val="21"/>
        </w:rPr>
      </w:pPr>
      <w:r>
        <w:rPr>
          <w:rFonts w:hint="eastAsia" w:ascii="宋体" w:cs="宋体"/>
          <w:b w:val="0"/>
          <w:bCs w:val="0"/>
          <w:color w:val="auto"/>
          <w:sz w:val="21"/>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rPr>
          <w:rFonts w:ascii="宋体" w:hAnsi="宋体" w:cs="宋体"/>
        </w:rPr>
      </w:pPr>
      <w:r>
        <w:rPr>
          <w:rFonts w:hint="eastAsia" w:ascii="宋体" w:hAnsi="宋体" w:cs="宋体"/>
        </w:rPr>
        <w:t>评委打分参照本部分附表：评分标准表。商务技术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rFonts w:ascii="宋体" w:hAnsi="宋体" w:cs="宋体"/>
        </w:rPr>
      </w:pPr>
      <w:r>
        <w:rPr>
          <w:rFonts w:hint="eastAsia" w:ascii="宋体" w:hAnsi="宋体" w:cs="宋体"/>
        </w:rPr>
        <w:t>注： 评标委员会认为投标文件无效的，应组织相关投标人代表进行陈述、澄清或申辩。</w:t>
      </w:r>
    </w:p>
    <w:p>
      <w:pPr>
        <w:widowControl/>
        <w:spacing w:line="360" w:lineRule="auto"/>
        <w:ind w:firstLine="421"/>
        <w:rPr>
          <w:rFonts w:ascii="宋体" w:hAnsi="宋体" w:cs="宋体"/>
        </w:rPr>
      </w:pPr>
      <w:r>
        <w:rPr>
          <w:rFonts w:hint="eastAsia" w:ascii="宋体" w:hAnsi="宋体" w:cs="宋体"/>
          <w:b/>
          <w:bCs/>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widowControl/>
        <w:spacing w:line="360" w:lineRule="auto"/>
        <w:ind w:firstLine="420" w:firstLineChars="200"/>
        <w:jc w:val="left"/>
        <w:rPr>
          <w:rFonts w:ascii="宋体" w:hAnsi="宋体" w:cs="宋体"/>
        </w:rPr>
      </w:pPr>
      <w:r>
        <w:rPr>
          <w:rFonts w:hint="eastAsia" w:ascii="宋体" w:hAnsi="宋体" w:cs="宋体"/>
        </w:rPr>
        <w:t>采购代理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spacing w:line="360" w:lineRule="auto"/>
        <w:ind w:firstLine="420" w:firstLineChars="200"/>
        <w:rPr>
          <w:rFonts w:ascii="宋体" w:hAnsi="宋体" w:cs="宋体"/>
        </w:rPr>
      </w:pPr>
    </w:p>
    <w:p>
      <w:pPr>
        <w:numPr>
          <w:ilvl w:val="0"/>
          <w:numId w:val="15"/>
        </w:numPr>
        <w:spacing w:line="360" w:lineRule="auto"/>
        <w:rPr>
          <w:rFonts w:ascii="宋体" w:hAnsi="宋体" w:cs="宋体"/>
          <w:b/>
        </w:rPr>
      </w:pPr>
      <w:r>
        <w:rPr>
          <w:rFonts w:hint="eastAsia" w:ascii="宋体" w:hAnsi="宋体" w:cs="宋体"/>
          <w:b/>
        </w:rPr>
        <w:t>评分标准</w:t>
      </w:r>
    </w:p>
    <w:tbl>
      <w:tblPr>
        <w:tblStyle w:val="48"/>
        <w:tblW w:w="83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347" w:type="dxa"/>
            <w:gridSpan w:val="2"/>
            <w:tcBorders>
              <w:tl2br w:val="nil"/>
              <w:tr2bl w:val="nil"/>
            </w:tcBorders>
            <w:vAlign w:val="center"/>
          </w:tcPr>
          <w:p>
            <w:pPr>
              <w:spacing w:line="360" w:lineRule="exact"/>
              <w:jc w:val="center"/>
              <w:rPr>
                <w:rFonts w:ascii="宋体" w:hAnsi="宋体" w:cs="宋体"/>
              </w:rPr>
            </w:pPr>
            <w:bookmarkStart w:id="123" w:name="_Toc317116871"/>
            <w:r>
              <w:rPr>
                <w:rFonts w:hint="eastAsia" w:ascii="宋体" w:hAnsi="宋体" w:cs="宋体"/>
              </w:rPr>
              <w:t>评分项及分值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982" w:type="dxa"/>
            <w:tcBorders>
              <w:tl2br w:val="nil"/>
              <w:tr2bl w:val="nil"/>
            </w:tcBorders>
            <w:vAlign w:val="center"/>
          </w:tcPr>
          <w:p>
            <w:pPr>
              <w:spacing w:line="360" w:lineRule="exact"/>
              <w:jc w:val="center"/>
              <w:rPr>
                <w:rFonts w:ascii="宋体" w:hAnsi="宋体" w:cs="宋体"/>
                <w:b/>
                <w:bCs/>
              </w:rPr>
            </w:pPr>
            <w:r>
              <w:rPr>
                <w:rFonts w:hint="eastAsia" w:ascii="宋体" w:hAnsi="宋体" w:cs="宋体"/>
                <w:b/>
                <w:bCs/>
              </w:rPr>
              <w:t>价格分</w:t>
            </w:r>
          </w:p>
          <w:p>
            <w:pPr>
              <w:spacing w:line="360" w:lineRule="exact"/>
              <w:jc w:val="center"/>
              <w:rPr>
                <w:rFonts w:ascii="宋体" w:hAnsi="宋体" w:cs="宋体"/>
              </w:rPr>
            </w:pPr>
            <w:r>
              <w:rPr>
                <w:rFonts w:hint="eastAsia" w:ascii="宋体" w:hAnsi="宋体" w:cs="宋体"/>
                <w:b/>
                <w:bCs/>
              </w:rPr>
              <w:t>（30分）</w:t>
            </w:r>
          </w:p>
        </w:tc>
        <w:tc>
          <w:tcPr>
            <w:tcW w:w="7365" w:type="dxa"/>
            <w:tcBorders>
              <w:tl2br w:val="nil"/>
              <w:tr2bl w:val="nil"/>
            </w:tcBorders>
            <w:vAlign w:val="center"/>
          </w:tcPr>
          <w:p>
            <w:pPr>
              <w:tabs>
                <w:tab w:val="left" w:pos="0"/>
              </w:tabs>
              <w:spacing w:line="360" w:lineRule="auto"/>
              <w:rPr>
                <w:rFonts w:ascii="宋体" w:hAnsi="宋体" w:cs="宋体"/>
                <w:bCs/>
              </w:rPr>
            </w:pPr>
            <w:r>
              <w:rPr>
                <w:rFonts w:hint="eastAsia" w:ascii="宋体" w:hAnsi="宋体" w:cs="宋体"/>
                <w:bCs/>
              </w:rPr>
              <w:t>评标基准价指的是满足招标文件要求且最低的参与评审的价格。</w:t>
            </w:r>
          </w:p>
          <w:p>
            <w:pPr>
              <w:tabs>
                <w:tab w:val="left" w:pos="0"/>
              </w:tabs>
              <w:spacing w:line="360" w:lineRule="auto"/>
              <w:rPr>
                <w:rFonts w:ascii="宋体" w:hAnsi="宋体" w:cs="宋体"/>
                <w:bCs/>
              </w:rPr>
            </w:pPr>
            <w:r>
              <w:rPr>
                <w:rFonts w:hint="eastAsia" w:ascii="宋体" w:hAnsi="宋体" w:cs="宋体"/>
                <w:bCs/>
              </w:rPr>
              <w:t>参与评审的价格=投标报价-小微企业价格扣除优惠值6％（如有）。</w:t>
            </w:r>
          </w:p>
          <w:p>
            <w:pPr>
              <w:tabs>
                <w:tab w:val="left" w:pos="0"/>
              </w:tabs>
              <w:spacing w:line="360" w:lineRule="auto"/>
              <w:rPr>
                <w:rFonts w:ascii="宋体" w:hAnsi="宋体" w:cs="宋体"/>
                <w:bCs/>
              </w:rPr>
            </w:pPr>
            <w:r>
              <w:rPr>
                <w:rFonts w:hint="eastAsia" w:ascii="宋体" w:hAnsi="宋体" w:cs="宋体"/>
                <w:bCs/>
              </w:rPr>
              <w:t>参与评审的价格为评标基准价的其价格得分得满分30分。</w:t>
            </w:r>
          </w:p>
          <w:p>
            <w:pPr>
              <w:tabs>
                <w:tab w:val="left" w:pos="0"/>
              </w:tabs>
              <w:spacing w:line="360" w:lineRule="auto"/>
              <w:rPr>
                <w:rFonts w:ascii="宋体" w:hAnsi="宋体" w:cs="宋体"/>
                <w:bCs/>
              </w:rPr>
            </w:pPr>
            <w:r>
              <w:rPr>
                <w:rFonts w:hint="eastAsia" w:ascii="宋体" w:hAnsi="宋体" w:cs="宋体"/>
                <w:bCs/>
              </w:rPr>
              <w:t>其他投标人价格得分按照下列公式计算：</w:t>
            </w:r>
          </w:p>
          <w:p>
            <w:pPr>
              <w:tabs>
                <w:tab w:val="left" w:pos="0"/>
              </w:tabs>
              <w:spacing w:line="360" w:lineRule="auto"/>
              <w:rPr>
                <w:rFonts w:ascii="宋体" w:hAnsi="宋体" w:cs="宋体"/>
                <w:bCs/>
              </w:rPr>
            </w:pPr>
            <w:r>
              <w:rPr>
                <w:rFonts w:hint="eastAsia" w:ascii="宋体" w:hAnsi="宋体" w:cs="宋体"/>
                <w:bCs/>
              </w:rPr>
              <w:t>价格得分=（评标基准价/各投标人参与评审的价格）×30％×100。</w:t>
            </w:r>
          </w:p>
          <w:p>
            <w:pPr>
              <w:tabs>
                <w:tab w:val="left" w:pos="0"/>
              </w:tabs>
              <w:spacing w:line="360" w:lineRule="auto"/>
              <w:rPr>
                <w:rFonts w:ascii="宋体" w:hAnsi="宋体" w:cs="宋体"/>
                <w:b/>
                <w:bCs/>
              </w:rPr>
            </w:pPr>
            <w:r>
              <w:rPr>
                <w:rFonts w:hint="eastAsia" w:ascii="宋体" w:hAnsi="宋体" w:cs="宋体"/>
                <w:b/>
                <w:bCs/>
              </w:rPr>
              <w:t>注：1、投标报价超过对应最高限价的作无效标处理。</w:t>
            </w:r>
          </w:p>
          <w:p>
            <w:pPr>
              <w:spacing w:line="360" w:lineRule="auto"/>
              <w:rPr>
                <w:rFonts w:ascii="宋体" w:hAnsi="宋体" w:cs="宋体"/>
              </w:rPr>
            </w:pPr>
            <w:r>
              <w:rPr>
                <w:rFonts w:hint="eastAsia" w:ascii="宋体" w:hAnsi="宋体" w:cs="宋体"/>
                <w:b/>
                <w:bCs/>
              </w:rPr>
              <w:t>2、价格得分小数点后保留2位小数，第3位小数四舍五入。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82" w:type="dxa"/>
            <w:vMerge w:val="restart"/>
            <w:tcBorders>
              <w:tl2br w:val="nil"/>
              <w:tr2bl w:val="nil"/>
            </w:tcBorders>
            <w:vAlign w:val="center"/>
          </w:tcPr>
          <w:p>
            <w:pPr>
              <w:spacing w:line="300" w:lineRule="exact"/>
              <w:jc w:val="center"/>
              <w:rPr>
                <w:rFonts w:ascii="宋体" w:hAnsi="宋体" w:cs="宋体"/>
                <w:b/>
                <w:bCs/>
              </w:rPr>
            </w:pPr>
            <w:r>
              <w:rPr>
                <w:rFonts w:hint="eastAsia" w:ascii="宋体" w:hAnsi="宋体" w:cs="宋体"/>
                <w:b/>
                <w:bCs/>
              </w:rPr>
              <w:t>技术</w:t>
            </w:r>
          </w:p>
          <w:p>
            <w:pPr>
              <w:spacing w:line="300" w:lineRule="exact"/>
              <w:jc w:val="center"/>
              <w:rPr>
                <w:rFonts w:ascii="宋体" w:hAnsi="宋体" w:cs="宋体"/>
                <w:b/>
                <w:bCs/>
              </w:rPr>
            </w:pPr>
            <w:r>
              <w:rPr>
                <w:rFonts w:hint="eastAsia" w:ascii="宋体" w:hAnsi="宋体" w:cs="宋体"/>
                <w:b/>
                <w:bCs/>
              </w:rPr>
              <w:t>商务</w:t>
            </w:r>
          </w:p>
          <w:p>
            <w:pPr>
              <w:spacing w:line="300" w:lineRule="exact"/>
              <w:jc w:val="center"/>
              <w:rPr>
                <w:rFonts w:ascii="宋体" w:hAnsi="宋体" w:cs="宋体"/>
              </w:rPr>
            </w:pPr>
            <w:r>
              <w:rPr>
                <w:rFonts w:hint="eastAsia" w:ascii="宋体" w:hAnsi="宋体" w:cs="宋体"/>
                <w:b/>
                <w:bCs/>
              </w:rPr>
              <w:t>（70分）</w:t>
            </w:r>
          </w:p>
        </w:tc>
        <w:tc>
          <w:tcPr>
            <w:tcW w:w="7365" w:type="dxa"/>
            <w:tcBorders>
              <w:tl2br w:val="nil"/>
              <w:tr2bl w:val="nil"/>
            </w:tcBorders>
            <w:vAlign w:val="center"/>
          </w:tcPr>
          <w:p>
            <w:pPr>
              <w:spacing w:line="360" w:lineRule="auto"/>
              <w:rPr>
                <w:rFonts w:ascii="宋体" w:hAnsi="宋体" w:cs="宋体"/>
                <w:b/>
                <w:bCs/>
              </w:rPr>
            </w:pPr>
            <w:r>
              <w:rPr>
                <w:rFonts w:hint="eastAsia" w:ascii="宋体" w:hAnsi="宋体" w:cs="宋体"/>
                <w:b/>
                <w:bCs/>
              </w:rPr>
              <w:t>1、投标人完全响应招标文件中服务需求及商务要求的得35分。</w:t>
            </w:r>
          </w:p>
          <w:p>
            <w:pPr>
              <w:spacing w:line="360" w:lineRule="auto"/>
              <w:rPr>
                <w:rFonts w:ascii="宋体" w:hAnsi="宋体" w:cs="宋体"/>
              </w:rPr>
            </w:pPr>
            <w:r>
              <w:rPr>
                <w:rFonts w:hint="eastAsia" w:ascii="宋体" w:hAnsi="宋体" w:cs="宋体"/>
              </w:rPr>
              <w:t>每负偏离一条标注“▲”指标的扣4分；</w:t>
            </w:r>
          </w:p>
          <w:p>
            <w:pPr>
              <w:spacing w:line="360" w:lineRule="auto"/>
              <w:rPr>
                <w:rFonts w:ascii="宋体" w:hAnsi="宋体" w:cs="宋体"/>
              </w:rPr>
            </w:pPr>
            <w:r>
              <w:rPr>
                <w:rFonts w:hint="eastAsia" w:ascii="宋体" w:hAnsi="宋体" w:cs="宋体"/>
              </w:rPr>
              <w:t>每负偏离一条未标注“▲”和“*”指标的扣2分；</w:t>
            </w:r>
          </w:p>
          <w:p>
            <w:pPr>
              <w:spacing w:line="360" w:lineRule="auto"/>
              <w:rPr>
                <w:rFonts w:ascii="宋体" w:hAnsi="宋体" w:cs="宋体"/>
              </w:rPr>
            </w:pPr>
            <w:r>
              <w:rPr>
                <w:rFonts w:hint="eastAsia" w:ascii="宋体" w:hAnsi="宋体" w:cs="宋体"/>
              </w:rPr>
              <w:t>负偏离10项（含）以上条款的作无效标处理。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82" w:type="dxa"/>
            <w:vMerge w:val="continue"/>
            <w:tcBorders>
              <w:tl2br w:val="nil"/>
              <w:tr2bl w:val="nil"/>
            </w:tcBorders>
            <w:vAlign w:val="center"/>
          </w:tcPr>
          <w:p>
            <w:pPr>
              <w:spacing w:line="360" w:lineRule="auto"/>
              <w:jc w:val="center"/>
              <w:rPr>
                <w:rFonts w:ascii="宋体" w:hAnsi="宋体" w:cs="宋体"/>
              </w:rPr>
            </w:pPr>
          </w:p>
        </w:tc>
        <w:tc>
          <w:tcPr>
            <w:tcW w:w="7365" w:type="dxa"/>
            <w:tcBorders>
              <w:tl2br w:val="nil"/>
              <w:tr2bl w:val="nil"/>
            </w:tcBorders>
            <w:vAlign w:val="center"/>
          </w:tcPr>
          <w:p>
            <w:pPr>
              <w:spacing w:line="360" w:lineRule="auto"/>
              <w:rPr>
                <w:rFonts w:ascii="宋体" w:hAnsi="宋体" w:cs="宋体"/>
                <w:b/>
                <w:bCs/>
              </w:rPr>
            </w:pPr>
            <w:r>
              <w:rPr>
                <w:rFonts w:hint="eastAsia" w:ascii="宋体" w:hAnsi="宋体" w:cs="宋体"/>
                <w:b/>
                <w:bCs/>
              </w:rPr>
              <w:t>2、项目保修、维修方法或方案（18分）：</w:t>
            </w:r>
          </w:p>
          <w:p>
            <w:pPr>
              <w:spacing w:line="360" w:lineRule="auto"/>
              <w:rPr>
                <w:rFonts w:ascii="宋体" w:hAnsi="宋体" w:cs="宋体"/>
              </w:rPr>
            </w:pPr>
            <w:r>
              <w:rPr>
                <w:rFonts w:hint="eastAsia" w:ascii="宋体" w:hAnsi="宋体" w:cs="宋体"/>
              </w:rPr>
              <w:t>2.1评委根据投标人提供的针对本项目的理解进行评议，满分3分；</w:t>
            </w:r>
          </w:p>
          <w:p>
            <w:pPr>
              <w:spacing w:line="360" w:lineRule="auto"/>
              <w:rPr>
                <w:rFonts w:ascii="宋体" w:hAnsi="宋体" w:cs="宋体"/>
              </w:rPr>
            </w:pPr>
            <w:r>
              <w:rPr>
                <w:rFonts w:hint="eastAsia" w:ascii="宋体" w:hAnsi="宋体" w:cs="宋体"/>
              </w:rPr>
              <w:t>2.2评委根据投标人提供的针对本项目的技术路线进行评议，满分3分；</w:t>
            </w:r>
          </w:p>
          <w:p>
            <w:pPr>
              <w:spacing w:line="360" w:lineRule="auto"/>
              <w:rPr>
                <w:rFonts w:ascii="宋体" w:hAnsi="宋体" w:cs="宋体"/>
              </w:rPr>
            </w:pPr>
            <w:r>
              <w:rPr>
                <w:rFonts w:hint="eastAsia" w:ascii="宋体" w:hAnsi="宋体" w:cs="宋体"/>
              </w:rPr>
              <w:t>2.3评委根据投标人提供的针对本项目的研究评价方法进行评议，满分3分；</w:t>
            </w:r>
          </w:p>
          <w:p>
            <w:pPr>
              <w:spacing w:line="360" w:lineRule="auto"/>
              <w:rPr>
                <w:rFonts w:ascii="宋体" w:hAnsi="宋体" w:cs="宋体"/>
              </w:rPr>
            </w:pPr>
            <w:r>
              <w:rPr>
                <w:rFonts w:hint="eastAsia" w:ascii="宋体" w:hAnsi="宋体" w:cs="宋体"/>
              </w:rPr>
              <w:t>2.4评委根据投标人提供的针对本项目的关键技术及技术难点的分析及解决措施进行评议，满分3分；</w:t>
            </w:r>
          </w:p>
          <w:p>
            <w:pPr>
              <w:spacing w:line="360" w:lineRule="auto"/>
              <w:rPr>
                <w:rFonts w:ascii="宋体" w:hAnsi="宋体" w:cs="宋体"/>
              </w:rPr>
            </w:pPr>
            <w:r>
              <w:rPr>
                <w:rFonts w:hint="eastAsia" w:ascii="宋体" w:hAnsi="宋体" w:cs="宋体"/>
              </w:rPr>
              <w:t>2.5评委根据投标人提供的针对本项目的创新点进行评议，满分3分；</w:t>
            </w:r>
          </w:p>
          <w:p>
            <w:pPr>
              <w:spacing w:line="360" w:lineRule="auto"/>
              <w:rPr>
                <w:rFonts w:ascii="宋体" w:hAnsi="宋体" w:cs="宋体"/>
              </w:rPr>
            </w:pPr>
            <w:r>
              <w:rPr>
                <w:rFonts w:hint="eastAsia" w:ascii="宋体" w:hAnsi="宋体" w:cs="宋体"/>
              </w:rPr>
              <w:t>2.6评委根据投标人提供的针对本项目的设备配置方面进行评议，满分3分。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continue"/>
            <w:tcBorders>
              <w:tl2br w:val="nil"/>
              <w:tr2bl w:val="nil"/>
            </w:tcBorders>
            <w:vAlign w:val="center"/>
          </w:tcPr>
          <w:p>
            <w:pPr>
              <w:spacing w:line="360" w:lineRule="auto"/>
              <w:jc w:val="center"/>
              <w:rPr>
                <w:rFonts w:ascii="宋体" w:hAnsi="宋体" w:cs="宋体"/>
              </w:rPr>
            </w:pPr>
          </w:p>
        </w:tc>
        <w:tc>
          <w:tcPr>
            <w:tcW w:w="7365" w:type="dxa"/>
            <w:tcBorders>
              <w:tl2br w:val="nil"/>
              <w:tr2bl w:val="nil"/>
            </w:tcBorders>
            <w:vAlign w:val="center"/>
          </w:tcPr>
          <w:p>
            <w:pPr>
              <w:spacing w:line="360" w:lineRule="auto"/>
              <w:ind w:left="-59" w:leftChars="-28"/>
              <w:rPr>
                <w:rFonts w:ascii="宋体" w:hAnsi="宋体" w:cs="宋体"/>
                <w:b/>
                <w:bCs/>
              </w:rPr>
            </w:pPr>
            <w:r>
              <w:rPr>
                <w:rFonts w:hint="eastAsia" w:ascii="宋体" w:hAnsi="宋体" w:cs="宋体"/>
                <w:b/>
                <w:bCs/>
              </w:rPr>
              <w:t>3、软件升级方案（6分）：</w:t>
            </w:r>
          </w:p>
          <w:p>
            <w:pPr>
              <w:spacing w:line="360" w:lineRule="auto"/>
              <w:rPr>
                <w:rFonts w:ascii="宋体" w:hAnsi="宋体" w:cs="宋体"/>
              </w:rPr>
            </w:pPr>
            <w:r>
              <w:rPr>
                <w:rFonts w:hint="eastAsia" w:ascii="宋体" w:hAnsi="宋体" w:cs="宋体"/>
              </w:rPr>
              <w:t>3.1评委根据投标人提供的方案的吻合程度与理解进行评议，满分3分；</w:t>
            </w:r>
          </w:p>
          <w:p>
            <w:pPr>
              <w:spacing w:line="360" w:lineRule="auto"/>
              <w:rPr>
                <w:rFonts w:ascii="宋体" w:hAnsi="宋体" w:cs="宋体"/>
              </w:rPr>
            </w:pPr>
            <w:r>
              <w:rPr>
                <w:rFonts w:hint="eastAsia" w:ascii="宋体" w:hAnsi="宋体" w:cs="宋体"/>
              </w:rPr>
              <w:t>3.2评委根据投标人提供的方案的可行性和扩展性进行评议，满分3分。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82" w:type="dxa"/>
            <w:vMerge w:val="continue"/>
            <w:tcBorders>
              <w:tl2br w:val="nil"/>
              <w:tr2bl w:val="nil"/>
            </w:tcBorders>
            <w:vAlign w:val="center"/>
          </w:tcPr>
          <w:p>
            <w:pPr>
              <w:spacing w:line="360" w:lineRule="auto"/>
              <w:jc w:val="center"/>
              <w:rPr>
                <w:rFonts w:ascii="宋体" w:hAnsi="宋体" w:cs="宋体"/>
              </w:rPr>
            </w:pPr>
          </w:p>
        </w:tc>
        <w:tc>
          <w:tcPr>
            <w:tcW w:w="7365" w:type="dxa"/>
            <w:tcBorders>
              <w:tl2br w:val="nil"/>
              <w:tr2bl w:val="nil"/>
            </w:tcBorders>
            <w:vAlign w:val="center"/>
          </w:tcPr>
          <w:p>
            <w:pPr>
              <w:spacing w:line="360" w:lineRule="auto"/>
              <w:rPr>
                <w:rFonts w:ascii="宋体" w:hAnsi="宋体" w:cs="宋体"/>
                <w:b/>
                <w:bCs/>
              </w:rPr>
            </w:pPr>
            <w:r>
              <w:rPr>
                <w:rFonts w:hint="eastAsia" w:ascii="宋体" w:hAnsi="宋体" w:cs="宋体"/>
                <w:b/>
                <w:bCs/>
              </w:rPr>
              <w:t>4、培训方案（4分）：</w:t>
            </w:r>
          </w:p>
          <w:p>
            <w:pPr>
              <w:spacing w:line="360" w:lineRule="auto"/>
              <w:rPr>
                <w:rFonts w:ascii="宋体" w:hAnsi="宋体" w:cs="宋体"/>
              </w:rPr>
            </w:pPr>
            <w:r>
              <w:rPr>
                <w:rFonts w:hint="eastAsia" w:ascii="宋体" w:hAnsi="宋体" w:cs="宋体"/>
              </w:rPr>
              <w:t>评委根据投标人提供的针对本项目的培训方案进行评议，满分4分。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82" w:type="dxa"/>
            <w:vMerge w:val="continue"/>
            <w:tcBorders>
              <w:tl2br w:val="nil"/>
              <w:tr2bl w:val="nil"/>
            </w:tcBorders>
            <w:vAlign w:val="center"/>
          </w:tcPr>
          <w:p>
            <w:pPr>
              <w:spacing w:line="360" w:lineRule="auto"/>
              <w:jc w:val="center"/>
              <w:rPr>
                <w:rFonts w:ascii="宋体" w:hAnsi="宋体" w:cs="宋体"/>
              </w:rPr>
            </w:pPr>
          </w:p>
        </w:tc>
        <w:tc>
          <w:tcPr>
            <w:tcW w:w="7365" w:type="dxa"/>
            <w:tcBorders>
              <w:tl2br w:val="nil"/>
              <w:tr2bl w:val="nil"/>
            </w:tcBorders>
            <w:vAlign w:val="center"/>
          </w:tcPr>
          <w:p>
            <w:pPr>
              <w:spacing w:line="360" w:lineRule="auto"/>
              <w:rPr>
                <w:rFonts w:ascii="宋体" w:hAnsi="宋体" w:cs="宋体"/>
                <w:b/>
                <w:bCs/>
              </w:rPr>
            </w:pPr>
            <w:r>
              <w:rPr>
                <w:rFonts w:hint="eastAsia" w:ascii="宋体" w:hAnsi="宋体" w:cs="宋体"/>
                <w:b/>
                <w:bCs/>
              </w:rPr>
              <w:t>5、服务承诺（4分）：</w:t>
            </w:r>
          </w:p>
          <w:p>
            <w:pPr>
              <w:spacing w:line="360" w:lineRule="auto"/>
              <w:rPr>
                <w:rFonts w:ascii="宋体" w:hAnsi="宋体" w:cs="宋体"/>
              </w:rPr>
            </w:pPr>
            <w:r>
              <w:rPr>
                <w:rFonts w:hint="eastAsia" w:ascii="宋体" w:hAnsi="宋体" w:cs="宋体"/>
              </w:rPr>
              <w:t>评委根据投标人提供的针对本项目的服务承诺进行评议，满分4分。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82" w:type="dxa"/>
            <w:vMerge w:val="continue"/>
            <w:tcBorders>
              <w:tl2br w:val="nil"/>
              <w:tr2bl w:val="nil"/>
            </w:tcBorders>
            <w:vAlign w:val="center"/>
          </w:tcPr>
          <w:p>
            <w:pPr>
              <w:spacing w:line="360" w:lineRule="auto"/>
              <w:jc w:val="center"/>
              <w:rPr>
                <w:rFonts w:ascii="宋体" w:hAnsi="宋体" w:cs="宋体"/>
              </w:rPr>
            </w:pPr>
          </w:p>
        </w:tc>
        <w:tc>
          <w:tcPr>
            <w:tcW w:w="7365" w:type="dxa"/>
            <w:tcBorders>
              <w:tl2br w:val="nil"/>
              <w:tr2bl w:val="nil"/>
            </w:tcBorders>
            <w:vAlign w:val="center"/>
          </w:tcPr>
          <w:p>
            <w:pPr>
              <w:spacing w:line="360" w:lineRule="auto"/>
              <w:rPr>
                <w:rFonts w:ascii="宋体" w:hAnsi="宋体" w:cs="宋体"/>
              </w:rPr>
            </w:pPr>
            <w:r>
              <w:rPr>
                <w:rFonts w:hint="eastAsia" w:ascii="宋体" w:hAnsi="宋体" w:cs="宋体"/>
                <w:b/>
                <w:bCs/>
              </w:rPr>
              <w:t>6、</w:t>
            </w:r>
            <w:r>
              <w:rPr>
                <w:rFonts w:hint="eastAsia" w:ascii="宋体" w:hAnsi="宋体" w:cs="宋体"/>
                <w:b/>
                <w:bCs/>
                <w:lang w:val="zh-CN"/>
              </w:rPr>
              <w:t>业绩（</w:t>
            </w:r>
            <w:r>
              <w:rPr>
                <w:rFonts w:hint="eastAsia" w:ascii="宋体" w:hAnsi="宋体" w:cs="宋体"/>
                <w:b/>
                <w:bCs/>
              </w:rPr>
              <w:t>3</w:t>
            </w:r>
            <w:r>
              <w:rPr>
                <w:rFonts w:hint="eastAsia" w:ascii="宋体" w:hAnsi="宋体" w:cs="宋体"/>
                <w:b/>
                <w:bCs/>
                <w:lang w:val="zh-CN"/>
              </w:rPr>
              <w:t>分）：</w:t>
            </w:r>
            <w:r>
              <w:rPr>
                <w:rFonts w:hint="eastAsia" w:ascii="宋体" w:hAnsi="宋体" w:cs="宋体"/>
              </w:rPr>
              <w:t>根据投标人提供的2018年1月1日至今（以合同签订时间为准）的同类项目业绩进行评议，每有1份合同得1分，最高3分。</w:t>
            </w:r>
          </w:p>
          <w:p>
            <w:pPr>
              <w:spacing w:line="360" w:lineRule="auto"/>
              <w:rPr>
                <w:rFonts w:ascii="宋体" w:hAnsi="宋体" w:cs="宋体"/>
              </w:rPr>
            </w:pPr>
            <w:r>
              <w:rPr>
                <w:rFonts w:hint="eastAsia" w:ascii="宋体" w:hAnsi="宋体" w:cs="宋体"/>
              </w:rPr>
              <w:t>注：投标文件中提供合同复印件并加盖公章，未提供的或未按要求盖章的视为无效业绩。</w:t>
            </w:r>
          </w:p>
        </w:tc>
      </w:tr>
    </w:tbl>
    <w:p>
      <w:pPr>
        <w:spacing w:line="360" w:lineRule="auto"/>
        <w:rPr>
          <w:rFonts w:ascii="宋体" w:hAnsi="宋体" w:cs="宋体"/>
          <w:b/>
        </w:rPr>
      </w:pPr>
      <w:r>
        <w:rPr>
          <w:rFonts w:hint="eastAsia" w:ascii="宋体" w:hAnsi="宋体" w:cs="宋体"/>
        </w:rPr>
        <w:t>注：评委在上表设定的分值范围内打分(四舍五入保留两位小数)，平均分值计算四舍五入保留两位小数点。</w:t>
      </w:r>
    </w:p>
    <w:p>
      <w:pPr>
        <w:rPr>
          <w:rFonts w:ascii="宋体" w:hAnsi="宋体" w:cs="宋体"/>
        </w:rPr>
      </w:pPr>
    </w:p>
    <w:p>
      <w:pPr>
        <w:rPr>
          <w:rFonts w:ascii="宋体" w:hAnsi="宋体" w:cs="宋体"/>
        </w:rPr>
        <w:sectPr>
          <w:pgSz w:w="11906" w:h="16838"/>
          <w:pgMar w:top="1474" w:right="1797" w:bottom="1247" w:left="1797" w:header="851" w:footer="851" w:gutter="0"/>
          <w:cols w:space="720" w:num="1"/>
          <w:docGrid w:type="lines" w:linePitch="312" w:charSpace="0"/>
        </w:sectPr>
      </w:pPr>
    </w:p>
    <w:p>
      <w:pPr>
        <w:pStyle w:val="3"/>
        <w:rPr>
          <w:rFonts w:ascii="宋体" w:cs="宋体"/>
          <w:color w:val="auto"/>
        </w:rPr>
      </w:pPr>
      <w:bookmarkStart w:id="124" w:name="_Toc47388385"/>
      <w:r>
        <w:rPr>
          <w:rFonts w:hint="eastAsia" w:ascii="宋体" w:cs="宋体"/>
          <w:color w:val="auto"/>
        </w:rPr>
        <w:t>第五章  合同主要条款</w:t>
      </w:r>
      <w:bookmarkEnd w:id="123"/>
      <w:bookmarkEnd w:id="124"/>
    </w:p>
    <w:p>
      <w:pPr>
        <w:pStyle w:val="25"/>
        <w:snapToGrid w:val="0"/>
        <w:spacing w:before="120" w:beforeLines="0" w:after="120" w:afterLines="0" w:line="360" w:lineRule="auto"/>
        <w:rPr>
          <w:rFonts w:hAnsi="宋体" w:cs="宋体"/>
          <w:sz w:val="21"/>
        </w:rPr>
      </w:pPr>
      <w:r>
        <w:rPr>
          <w:rFonts w:hint="eastAsia" w:hAnsi="宋体" w:cs="宋体"/>
          <w:sz w:val="21"/>
        </w:rPr>
        <w:t>甲方：（买方）</w:t>
      </w:r>
    </w:p>
    <w:p>
      <w:pPr>
        <w:pStyle w:val="25"/>
        <w:snapToGrid w:val="0"/>
        <w:spacing w:before="120" w:beforeLines="0" w:after="120" w:afterLines="0" w:line="360" w:lineRule="auto"/>
        <w:rPr>
          <w:rFonts w:hAnsi="宋体" w:cs="宋体"/>
          <w:sz w:val="21"/>
        </w:rPr>
      </w:pPr>
      <w:r>
        <w:rPr>
          <w:rFonts w:hint="eastAsia" w:hAnsi="宋体" w:cs="宋体"/>
          <w:sz w:val="21"/>
        </w:rPr>
        <w:t>乙方：（卖方）</w:t>
      </w:r>
    </w:p>
    <w:p>
      <w:pPr>
        <w:pStyle w:val="25"/>
        <w:snapToGrid w:val="0"/>
        <w:spacing w:before="120" w:beforeLines="0" w:after="120" w:afterLines="0" w:line="360" w:lineRule="auto"/>
        <w:rPr>
          <w:rFonts w:hAnsi="宋体" w:cs="宋体"/>
          <w:b/>
          <w:sz w:val="21"/>
        </w:rPr>
      </w:pPr>
      <w:r>
        <w:rPr>
          <w:rFonts w:hint="eastAsia" w:hAnsi="宋体" w:cs="宋体"/>
          <w:b/>
          <w:sz w:val="21"/>
        </w:rPr>
        <w:t xml:space="preserve">   </w:t>
      </w:r>
      <w:r>
        <w:rPr>
          <w:rFonts w:hint="eastAsia" w:hAnsi="宋体" w:cs="宋体"/>
          <w:sz w:val="21"/>
        </w:rPr>
        <w:t>甲、乙双方根据</w:t>
      </w:r>
      <w:r>
        <w:rPr>
          <w:rFonts w:hint="eastAsia" w:hAnsi="宋体" w:cs="宋体"/>
          <w:sz w:val="21"/>
          <w:u w:val="single"/>
        </w:rPr>
        <w:t xml:space="preserve">                   </w:t>
      </w:r>
      <w:r>
        <w:rPr>
          <w:rFonts w:hint="eastAsia" w:hAnsi="宋体" w:cs="宋体"/>
          <w:sz w:val="21"/>
        </w:rPr>
        <w:t>项目</w:t>
      </w:r>
      <w:r>
        <w:rPr>
          <w:rFonts w:hint="eastAsia" w:hAnsi="宋体" w:cs="宋体"/>
          <w:sz w:val="21"/>
          <w:u w:val="single"/>
        </w:rPr>
        <w:t>（招标编号：              ）的</w:t>
      </w:r>
      <w:r>
        <w:rPr>
          <w:rFonts w:hint="eastAsia" w:hAnsi="宋体" w:cs="宋体"/>
          <w:sz w:val="21"/>
        </w:rPr>
        <w:t>招标结果，签署本合同。</w:t>
      </w:r>
    </w:p>
    <w:p>
      <w:pPr>
        <w:pStyle w:val="25"/>
        <w:snapToGrid w:val="0"/>
        <w:spacing w:before="120" w:beforeLines="0" w:after="120" w:afterLines="0" w:line="360" w:lineRule="auto"/>
        <w:rPr>
          <w:rFonts w:hAnsi="宋体" w:cs="宋体"/>
          <w:b/>
          <w:sz w:val="21"/>
        </w:rPr>
      </w:pPr>
      <w:r>
        <w:rPr>
          <w:rFonts w:hint="eastAsia" w:hAnsi="宋体" w:cs="宋体"/>
          <w:b/>
          <w:sz w:val="21"/>
        </w:rPr>
        <w:t>一、服务内容</w:t>
      </w:r>
    </w:p>
    <w:p>
      <w:pPr>
        <w:pStyle w:val="25"/>
        <w:snapToGrid w:val="0"/>
        <w:spacing w:before="120" w:beforeLines="0" w:after="120" w:afterLines="0" w:line="360" w:lineRule="auto"/>
        <w:rPr>
          <w:rFonts w:hAnsi="宋体" w:cs="宋体"/>
          <w:sz w:val="21"/>
        </w:rPr>
      </w:pPr>
      <w:r>
        <w:rPr>
          <w:rFonts w:hint="eastAsia" w:hAnsi="宋体" w:cs="宋体"/>
          <w:sz w:val="21"/>
        </w:rPr>
        <w:t>1.1 服务名称：</w:t>
      </w:r>
    </w:p>
    <w:p>
      <w:pPr>
        <w:pStyle w:val="25"/>
        <w:snapToGrid w:val="0"/>
        <w:spacing w:before="120" w:beforeLines="0" w:after="120" w:afterLines="0" w:line="360" w:lineRule="auto"/>
        <w:rPr>
          <w:rFonts w:hAnsi="宋体" w:cs="宋体"/>
          <w:sz w:val="21"/>
        </w:rPr>
      </w:pPr>
      <w:r>
        <w:rPr>
          <w:rFonts w:hint="eastAsia" w:hAnsi="宋体" w:cs="宋体"/>
          <w:sz w:val="21"/>
        </w:rPr>
        <w:t>1.2 型号规格：</w:t>
      </w:r>
    </w:p>
    <w:p>
      <w:pPr>
        <w:pStyle w:val="25"/>
        <w:snapToGrid w:val="0"/>
        <w:spacing w:before="120" w:beforeLines="0" w:after="120" w:afterLines="0" w:line="360" w:lineRule="auto"/>
        <w:rPr>
          <w:rFonts w:hAnsi="宋体" w:cs="宋体"/>
          <w:sz w:val="21"/>
        </w:rPr>
      </w:pPr>
      <w:r>
        <w:rPr>
          <w:rFonts w:hint="eastAsia" w:hAnsi="宋体" w:cs="宋体"/>
          <w:sz w:val="21"/>
        </w:rPr>
        <w:t>1.3 数量（单位）：</w:t>
      </w:r>
    </w:p>
    <w:p>
      <w:pPr>
        <w:pStyle w:val="25"/>
        <w:snapToGrid w:val="0"/>
        <w:spacing w:before="120" w:beforeLines="0" w:after="120" w:afterLines="0" w:line="360" w:lineRule="auto"/>
        <w:rPr>
          <w:rFonts w:hAnsi="宋体" w:cs="宋体"/>
          <w:b/>
          <w:sz w:val="21"/>
        </w:rPr>
      </w:pPr>
      <w:r>
        <w:rPr>
          <w:rFonts w:hint="eastAsia" w:hAnsi="宋体" w:cs="宋体"/>
          <w:b/>
          <w:sz w:val="21"/>
        </w:rPr>
        <w:t>二、合同金额</w:t>
      </w:r>
    </w:p>
    <w:p>
      <w:pPr>
        <w:pStyle w:val="25"/>
        <w:snapToGrid w:val="0"/>
        <w:spacing w:before="120" w:beforeLines="0" w:after="120" w:afterLines="0" w:line="360" w:lineRule="auto"/>
        <w:ind w:left="359" w:hanging="359" w:hangingChars="171"/>
        <w:rPr>
          <w:rFonts w:hAnsi="宋体" w:cs="宋体"/>
          <w:sz w:val="21"/>
        </w:rPr>
      </w:pPr>
      <w:r>
        <w:rPr>
          <w:rFonts w:hint="eastAsia" w:hAnsi="宋体" w:cs="宋体"/>
          <w:sz w:val="21"/>
        </w:rPr>
        <w:t>2.1 本合同金额为（大写）：____________________________________元（￥_______________元）人民币。</w:t>
      </w:r>
    </w:p>
    <w:p>
      <w:pPr>
        <w:pStyle w:val="25"/>
        <w:snapToGrid w:val="0"/>
        <w:spacing w:before="120" w:beforeLines="0" w:after="120" w:afterLines="0" w:line="360" w:lineRule="auto"/>
        <w:rPr>
          <w:rFonts w:hAnsi="宋体" w:cs="宋体"/>
          <w:b/>
          <w:sz w:val="21"/>
        </w:rPr>
      </w:pPr>
      <w:r>
        <w:rPr>
          <w:rFonts w:hint="eastAsia" w:hAnsi="宋体" w:cs="宋体"/>
          <w:b/>
          <w:sz w:val="21"/>
        </w:rPr>
        <w:t>三、技术资料</w:t>
      </w:r>
    </w:p>
    <w:p>
      <w:pPr>
        <w:spacing w:line="360" w:lineRule="auto"/>
        <w:ind w:left="420" w:hanging="420" w:hangingChars="200"/>
        <w:rPr>
          <w:rFonts w:ascii="宋体" w:hAnsi="宋体" w:cs="宋体"/>
        </w:rPr>
      </w:pPr>
      <w:r>
        <w:rPr>
          <w:rFonts w:hint="eastAsia" w:ascii="宋体" w:hAnsi="宋体" w:cs="宋体"/>
        </w:rPr>
        <w:t>3.1乙方应按要求在规定的时间组织施工，向甲方提供使用的有关技术资料，做好各项质量检查及记录，通过竣工验收，移交竣工图纸。</w:t>
      </w:r>
    </w:p>
    <w:p>
      <w:pPr>
        <w:pStyle w:val="25"/>
        <w:snapToGrid w:val="0"/>
        <w:spacing w:before="120" w:beforeLines="0" w:after="120" w:afterLines="0" w:line="360" w:lineRule="auto"/>
        <w:ind w:left="359" w:hanging="359" w:hangingChars="171"/>
        <w:rPr>
          <w:rFonts w:hAnsi="宋体" w:cs="宋体"/>
          <w:sz w:val="21"/>
        </w:rPr>
      </w:pPr>
      <w:r>
        <w:rPr>
          <w:rFonts w:hint="eastAsia" w:hAnsi="宋体" w:cs="宋体"/>
          <w:sz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before="120" w:beforeLines="0" w:after="120" w:afterLines="0" w:line="360" w:lineRule="auto"/>
        <w:ind w:left="360" w:hanging="361" w:hangingChars="171"/>
        <w:rPr>
          <w:rFonts w:hAnsi="宋体" w:cs="宋体"/>
          <w:b/>
          <w:sz w:val="21"/>
        </w:rPr>
      </w:pPr>
      <w:r>
        <w:rPr>
          <w:rFonts w:hint="eastAsia" w:hAnsi="宋体" w:cs="宋体"/>
          <w:b/>
          <w:sz w:val="21"/>
        </w:rPr>
        <w:t>四、安全生产</w:t>
      </w:r>
    </w:p>
    <w:p>
      <w:pPr>
        <w:spacing w:line="360" w:lineRule="auto"/>
        <w:ind w:left="315" w:hanging="315" w:hangingChars="150"/>
        <w:rPr>
          <w:rFonts w:ascii="宋体" w:hAnsi="宋体" w:cs="宋体"/>
        </w:rPr>
      </w:pPr>
      <w:r>
        <w:rPr>
          <w:rFonts w:hint="eastAsia" w:ascii="宋体" w:hAnsi="宋体" w:cs="宋体"/>
        </w:rPr>
        <w:t>4.1 乙方必须落实施工中的安全生产、文明施工和消防、治安等事宜，若发生以上责任事件，一切责任和后果由乙方负责。</w:t>
      </w:r>
    </w:p>
    <w:p>
      <w:pPr>
        <w:pStyle w:val="25"/>
        <w:snapToGrid w:val="0"/>
        <w:spacing w:before="120" w:beforeLines="0" w:after="120" w:afterLines="0" w:line="360" w:lineRule="auto"/>
        <w:ind w:left="360" w:hanging="361" w:hangingChars="171"/>
        <w:rPr>
          <w:rFonts w:hAnsi="宋体" w:cs="宋体"/>
          <w:b/>
          <w:sz w:val="21"/>
        </w:rPr>
      </w:pPr>
      <w:r>
        <w:rPr>
          <w:rFonts w:hint="eastAsia" w:hAnsi="宋体" w:cs="宋体"/>
          <w:b/>
          <w:sz w:val="21"/>
        </w:rPr>
        <w:t>五、知识产权及产权担保</w:t>
      </w:r>
    </w:p>
    <w:p>
      <w:pPr>
        <w:pStyle w:val="25"/>
        <w:snapToGrid w:val="0"/>
        <w:spacing w:before="120" w:beforeLines="0" w:after="120" w:afterLines="0" w:line="360" w:lineRule="auto"/>
        <w:ind w:left="359" w:hanging="359" w:hangingChars="171"/>
        <w:rPr>
          <w:rFonts w:hAnsi="宋体" w:cs="宋体"/>
          <w:bCs/>
          <w:sz w:val="21"/>
        </w:rPr>
      </w:pPr>
      <w:r>
        <w:rPr>
          <w:rFonts w:hint="eastAsia" w:hAnsi="宋体" w:cs="宋体"/>
          <w:sz w:val="21"/>
        </w:rPr>
        <w:t>5.1 乙方应保证所提供的货物或其任何一部分均不会侵犯任何第三方的知识产权</w:t>
      </w:r>
      <w:r>
        <w:rPr>
          <w:rFonts w:hint="eastAsia" w:hAnsi="宋体" w:cs="宋体"/>
          <w:bCs/>
          <w:sz w:val="21"/>
        </w:rPr>
        <w:t>。</w:t>
      </w:r>
    </w:p>
    <w:p>
      <w:pPr>
        <w:pStyle w:val="25"/>
        <w:snapToGrid w:val="0"/>
        <w:spacing w:before="120" w:beforeLines="0" w:after="120" w:afterLines="0" w:line="360" w:lineRule="auto"/>
        <w:ind w:left="357" w:hanging="357" w:hangingChars="170"/>
        <w:rPr>
          <w:rFonts w:hAnsi="宋体" w:cs="宋体"/>
          <w:sz w:val="21"/>
          <w:u w:val="single"/>
        </w:rPr>
      </w:pPr>
      <w:r>
        <w:rPr>
          <w:rFonts w:hint="eastAsia" w:hAnsi="宋体" w:cs="宋体"/>
          <w:sz w:val="21"/>
        </w:rPr>
        <w:t>5.2乙方保证所交付的货物的所有权完全属于乙方且无任何抵押、查封等产权瑕疵。</w:t>
      </w:r>
    </w:p>
    <w:p>
      <w:pPr>
        <w:pStyle w:val="25"/>
        <w:snapToGrid w:val="0"/>
        <w:spacing w:before="120" w:beforeLines="0" w:after="120" w:afterLines="0" w:line="360" w:lineRule="auto"/>
        <w:ind w:left="358" w:hanging="358" w:hangingChars="170"/>
        <w:rPr>
          <w:rFonts w:hAnsi="宋体" w:cs="宋体"/>
          <w:b/>
          <w:sz w:val="21"/>
        </w:rPr>
      </w:pPr>
      <w:r>
        <w:rPr>
          <w:rFonts w:hint="eastAsia" w:hAnsi="宋体" w:cs="宋体"/>
          <w:b/>
          <w:sz w:val="21"/>
        </w:rPr>
        <w:t>六、履约保证金</w:t>
      </w:r>
    </w:p>
    <w:p>
      <w:pPr>
        <w:pStyle w:val="25"/>
        <w:snapToGrid w:val="0"/>
        <w:spacing w:before="120" w:beforeLines="0" w:after="120" w:afterLines="0" w:line="360" w:lineRule="auto"/>
        <w:ind w:left="357" w:hanging="357" w:hangingChars="170"/>
        <w:rPr>
          <w:rFonts w:hAnsi="宋体" w:cs="宋体"/>
          <w:sz w:val="21"/>
        </w:rPr>
      </w:pPr>
      <w:r>
        <w:rPr>
          <w:rFonts w:hint="eastAsia" w:hAnsi="宋体" w:cs="宋体"/>
          <w:sz w:val="21"/>
        </w:rPr>
        <w:t>6.1 乙方交纳人民币</w:t>
      </w:r>
      <w:r>
        <w:rPr>
          <w:rFonts w:hint="eastAsia" w:hAnsi="宋体" w:cs="宋体"/>
          <w:b/>
          <w:sz w:val="21"/>
          <w:u w:val="single"/>
        </w:rPr>
        <w:t xml:space="preserve">    </w:t>
      </w:r>
      <w:r>
        <w:rPr>
          <w:rFonts w:hint="eastAsia" w:hAnsi="宋体" w:cs="宋体"/>
          <w:sz w:val="21"/>
        </w:rPr>
        <w:t>元作为本合同的履约保证金。</w:t>
      </w:r>
    </w:p>
    <w:p>
      <w:pPr>
        <w:snapToGrid w:val="0"/>
        <w:spacing w:before="120" w:beforeLines="50" w:after="120" w:afterLines="50" w:line="360" w:lineRule="auto"/>
        <w:rPr>
          <w:rFonts w:ascii="宋体" w:hAnsi="宋体" w:cs="宋体"/>
          <w:b/>
          <w:bCs/>
        </w:rPr>
      </w:pPr>
      <w:r>
        <w:rPr>
          <w:rFonts w:hint="eastAsia" w:ascii="宋体" w:hAnsi="宋体" w:cs="宋体"/>
          <w:b/>
          <w:bCs/>
        </w:rPr>
        <w:t>七、转包或分包</w:t>
      </w:r>
    </w:p>
    <w:p>
      <w:pPr>
        <w:snapToGrid w:val="0"/>
        <w:spacing w:before="120" w:beforeLines="50" w:after="120" w:afterLines="50" w:line="360" w:lineRule="auto"/>
        <w:rPr>
          <w:rFonts w:ascii="宋体" w:hAnsi="宋体" w:cs="宋体"/>
        </w:rPr>
      </w:pPr>
      <w:r>
        <w:rPr>
          <w:rFonts w:hint="eastAsia" w:ascii="宋体" w:hAnsi="宋体" w:cs="宋体"/>
        </w:rPr>
        <w:t>7.1本合同范围的服务，应由供方直接供应，不得转让他人供应；</w:t>
      </w:r>
    </w:p>
    <w:p>
      <w:pPr>
        <w:snapToGrid w:val="0"/>
        <w:spacing w:before="120" w:beforeLines="50" w:after="120" w:afterLines="50" w:line="360" w:lineRule="auto"/>
        <w:rPr>
          <w:rFonts w:ascii="宋体" w:hAnsi="宋体" w:cs="宋体"/>
        </w:rPr>
      </w:pPr>
      <w:r>
        <w:rPr>
          <w:rFonts w:hint="eastAsia" w:ascii="宋体" w:hAnsi="宋体" w:cs="宋体"/>
        </w:rPr>
        <w:t>7.2 除非得到需方的书面同意，供方不得部分分包给他人供应。</w:t>
      </w:r>
    </w:p>
    <w:p>
      <w:pPr>
        <w:snapToGrid w:val="0"/>
        <w:spacing w:before="120" w:beforeLines="50" w:after="120" w:afterLines="50" w:line="360" w:lineRule="auto"/>
        <w:rPr>
          <w:rFonts w:ascii="宋体" w:hAnsi="宋体" w:cs="宋体"/>
        </w:rPr>
      </w:pPr>
      <w:r>
        <w:rPr>
          <w:rFonts w:hint="eastAsia" w:ascii="宋体" w:hAnsi="宋体" w:cs="宋体"/>
        </w:rPr>
        <w:t>7.3如有转让和未经需方同意的分包行为，需方有权给予终止合同。</w:t>
      </w:r>
    </w:p>
    <w:p>
      <w:pPr>
        <w:pStyle w:val="25"/>
        <w:snapToGrid w:val="0"/>
        <w:spacing w:before="120" w:beforeLines="0" w:after="120" w:afterLines="0" w:line="360" w:lineRule="auto"/>
        <w:rPr>
          <w:rFonts w:hAnsi="宋体" w:cs="宋体"/>
          <w:sz w:val="21"/>
        </w:rPr>
      </w:pPr>
      <w:r>
        <w:rPr>
          <w:rFonts w:hint="eastAsia" w:hAnsi="宋体" w:cs="宋体"/>
          <w:b/>
          <w:sz w:val="21"/>
        </w:rPr>
        <w:t>八、质保期和质保金</w:t>
      </w:r>
    </w:p>
    <w:p>
      <w:pPr>
        <w:pStyle w:val="25"/>
        <w:snapToGrid w:val="0"/>
        <w:spacing w:before="120" w:beforeLines="0" w:after="120" w:afterLines="0" w:line="360" w:lineRule="auto"/>
        <w:ind w:left="359" w:hanging="359" w:hangingChars="171"/>
        <w:rPr>
          <w:rFonts w:hAnsi="宋体" w:cs="宋体"/>
          <w:sz w:val="21"/>
        </w:rPr>
      </w:pPr>
      <w:r>
        <w:rPr>
          <w:rFonts w:hint="eastAsia" w:hAnsi="宋体" w:cs="宋体"/>
          <w:sz w:val="21"/>
        </w:rPr>
        <w:t>8.1 质保期</w:t>
      </w:r>
      <w:r>
        <w:rPr>
          <w:rFonts w:hint="eastAsia" w:hAnsi="宋体" w:cs="宋体"/>
          <w:sz w:val="21"/>
          <w:u w:val="single"/>
        </w:rPr>
        <w:t xml:space="preserve">      </w:t>
      </w:r>
      <w:r>
        <w:rPr>
          <w:rFonts w:hint="eastAsia" w:hAnsi="宋体" w:cs="宋体"/>
          <w:sz w:val="21"/>
        </w:rPr>
        <w:t>年。（自交货验收合格之日起计）</w:t>
      </w:r>
    </w:p>
    <w:p>
      <w:pPr>
        <w:pStyle w:val="25"/>
        <w:snapToGrid w:val="0"/>
        <w:spacing w:before="120" w:beforeLines="0" w:after="120" w:afterLines="0" w:line="360" w:lineRule="auto"/>
        <w:ind w:left="359" w:hanging="359" w:hangingChars="171"/>
        <w:rPr>
          <w:rFonts w:hAnsi="宋体" w:cs="宋体"/>
          <w:sz w:val="21"/>
        </w:rPr>
      </w:pPr>
      <w:r>
        <w:rPr>
          <w:rFonts w:hint="eastAsia" w:hAnsi="宋体" w:cs="宋体"/>
          <w:sz w:val="21"/>
        </w:rPr>
        <w:t>8.2 质保金</w:t>
      </w:r>
      <w:r>
        <w:rPr>
          <w:rFonts w:hint="eastAsia" w:hAnsi="宋体" w:cs="宋体"/>
          <w:sz w:val="21"/>
          <w:u w:val="single"/>
        </w:rPr>
        <w:t xml:space="preserve">            </w:t>
      </w:r>
      <w:r>
        <w:rPr>
          <w:rFonts w:hint="eastAsia" w:hAnsi="宋体" w:cs="宋体"/>
          <w:sz w:val="21"/>
        </w:rPr>
        <w:t>元。</w:t>
      </w:r>
    </w:p>
    <w:p>
      <w:pPr>
        <w:pStyle w:val="25"/>
        <w:snapToGrid w:val="0"/>
        <w:spacing w:before="120" w:beforeLines="0" w:after="120" w:afterLines="0" w:line="360" w:lineRule="auto"/>
        <w:rPr>
          <w:rFonts w:hAnsi="宋体" w:cs="宋体"/>
          <w:b/>
          <w:sz w:val="21"/>
        </w:rPr>
      </w:pPr>
      <w:r>
        <w:rPr>
          <w:rFonts w:hint="eastAsia" w:hAnsi="宋体" w:cs="宋体"/>
          <w:b/>
          <w:sz w:val="21"/>
        </w:rPr>
        <w:t>九、服务期限、服务方式及服务地点</w:t>
      </w:r>
    </w:p>
    <w:p>
      <w:pPr>
        <w:pStyle w:val="25"/>
        <w:snapToGrid w:val="0"/>
        <w:spacing w:before="120" w:beforeLines="0" w:after="120" w:afterLines="0" w:line="360" w:lineRule="auto"/>
        <w:rPr>
          <w:rFonts w:hAnsi="宋体" w:cs="宋体"/>
          <w:bCs/>
          <w:sz w:val="21"/>
        </w:rPr>
      </w:pPr>
      <w:r>
        <w:rPr>
          <w:rFonts w:hint="eastAsia" w:hAnsi="宋体" w:cs="宋体"/>
          <w:bCs/>
          <w:sz w:val="21"/>
        </w:rPr>
        <w:t>9.1 服务期限：</w:t>
      </w:r>
    </w:p>
    <w:p>
      <w:pPr>
        <w:pStyle w:val="25"/>
        <w:snapToGrid w:val="0"/>
        <w:spacing w:before="120" w:beforeLines="0" w:after="120" w:afterLines="0" w:line="360" w:lineRule="auto"/>
        <w:rPr>
          <w:rFonts w:hAnsi="宋体" w:cs="宋体"/>
          <w:bCs/>
          <w:sz w:val="21"/>
        </w:rPr>
      </w:pPr>
      <w:r>
        <w:rPr>
          <w:rFonts w:hint="eastAsia" w:hAnsi="宋体" w:cs="宋体"/>
          <w:bCs/>
          <w:sz w:val="21"/>
        </w:rPr>
        <w:t>9.2 服务方式：</w:t>
      </w:r>
    </w:p>
    <w:p>
      <w:pPr>
        <w:pStyle w:val="25"/>
        <w:snapToGrid w:val="0"/>
        <w:spacing w:before="120" w:beforeLines="0" w:after="120" w:afterLines="0" w:line="360" w:lineRule="auto"/>
        <w:rPr>
          <w:rFonts w:hAnsi="宋体" w:cs="宋体"/>
          <w:b/>
          <w:sz w:val="21"/>
        </w:rPr>
      </w:pPr>
      <w:r>
        <w:rPr>
          <w:rFonts w:hint="eastAsia" w:hAnsi="宋体" w:cs="宋体"/>
          <w:bCs/>
          <w:sz w:val="21"/>
        </w:rPr>
        <w:t>9.3 服务地点：</w:t>
      </w:r>
    </w:p>
    <w:p>
      <w:pPr>
        <w:pStyle w:val="25"/>
        <w:snapToGrid w:val="0"/>
        <w:spacing w:before="120" w:beforeLines="0" w:after="120" w:afterLines="0" w:line="360" w:lineRule="auto"/>
        <w:rPr>
          <w:rFonts w:hAnsi="宋体" w:cs="宋体"/>
          <w:b/>
          <w:sz w:val="21"/>
        </w:rPr>
      </w:pPr>
      <w:r>
        <w:rPr>
          <w:rFonts w:hint="eastAsia" w:hAnsi="宋体" w:cs="宋体"/>
          <w:b/>
          <w:sz w:val="21"/>
        </w:rPr>
        <w:t>十、货款支付</w:t>
      </w:r>
    </w:p>
    <w:p>
      <w:pPr>
        <w:pStyle w:val="25"/>
        <w:snapToGrid w:val="0"/>
        <w:spacing w:before="120" w:beforeLines="0" w:after="120" w:afterLines="0" w:line="360" w:lineRule="auto"/>
        <w:rPr>
          <w:rFonts w:hAnsi="宋体" w:cs="宋体"/>
          <w:bCs/>
          <w:sz w:val="21"/>
        </w:rPr>
      </w:pPr>
      <w:r>
        <w:rPr>
          <w:rFonts w:hint="eastAsia" w:hAnsi="宋体" w:cs="宋体"/>
          <w:bCs/>
          <w:sz w:val="21"/>
        </w:rPr>
        <w:t>10.1支付方式：</w:t>
      </w:r>
    </w:p>
    <w:p>
      <w:pPr>
        <w:snapToGrid w:val="0"/>
        <w:spacing w:before="120" w:beforeLines="50" w:after="120" w:afterLines="50" w:line="360" w:lineRule="auto"/>
        <w:rPr>
          <w:rFonts w:ascii="宋体" w:hAnsi="宋体" w:cs="宋体"/>
          <w:b/>
        </w:rPr>
      </w:pPr>
      <w:r>
        <w:rPr>
          <w:rFonts w:hint="eastAsia" w:ascii="宋体" w:hAnsi="宋体" w:cs="宋体"/>
          <w:b/>
        </w:rPr>
        <w:t>十一、税</w:t>
      </w:r>
    </w:p>
    <w:p>
      <w:pPr>
        <w:snapToGrid w:val="0"/>
        <w:spacing w:before="120" w:beforeLines="50" w:after="120" w:afterLines="50" w:line="360" w:lineRule="auto"/>
        <w:rPr>
          <w:rFonts w:ascii="宋体" w:hAnsi="宋体" w:cs="宋体"/>
        </w:rPr>
      </w:pPr>
      <w:r>
        <w:rPr>
          <w:rFonts w:hint="eastAsia" w:ascii="宋体" w:hAnsi="宋体" w:cs="宋体"/>
        </w:rPr>
        <w:t>11.1本合同执行中相关的一切税费均由供方负担。</w:t>
      </w:r>
    </w:p>
    <w:p>
      <w:pPr>
        <w:pStyle w:val="25"/>
        <w:snapToGrid w:val="0"/>
        <w:spacing w:before="120" w:beforeLines="0" w:after="120" w:afterLines="0" w:line="360" w:lineRule="auto"/>
        <w:ind w:left="360" w:hanging="361" w:hangingChars="171"/>
        <w:rPr>
          <w:rFonts w:hAnsi="宋体" w:cs="宋体"/>
          <w:sz w:val="21"/>
        </w:rPr>
      </w:pPr>
      <w:r>
        <w:rPr>
          <w:rFonts w:hint="eastAsia" w:hAnsi="宋体" w:cs="宋体"/>
          <w:b/>
          <w:sz w:val="21"/>
        </w:rPr>
        <w:t>十二、质量保证及售后服务</w:t>
      </w:r>
    </w:p>
    <w:p>
      <w:pPr>
        <w:pStyle w:val="25"/>
        <w:snapToGrid w:val="0"/>
        <w:spacing w:before="120" w:beforeLines="0" w:after="120" w:afterLines="0" w:line="360" w:lineRule="auto"/>
        <w:ind w:left="359" w:hanging="359" w:hangingChars="171"/>
        <w:rPr>
          <w:rFonts w:hAnsi="宋体" w:cs="宋体"/>
          <w:sz w:val="21"/>
        </w:rPr>
      </w:pPr>
      <w:r>
        <w:rPr>
          <w:rFonts w:hint="eastAsia" w:hAnsi="宋体" w:cs="宋体"/>
          <w:sz w:val="21"/>
        </w:rPr>
        <w:t>12.1 乙方应按招标文件规定的服务性能、服务要求、质量标准向甲方提供未经使用的全新产品。</w:t>
      </w: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12.2 乙方提供的货物在质量保证期内因货物本身的质量问题发生故障，乙方应负责免费更换。对达不到技术要求者，根据实际情况，经双方协商，可按以下办法处理：</w:t>
      </w:r>
    </w:p>
    <w:p>
      <w:pPr>
        <w:pStyle w:val="25"/>
        <w:snapToGrid w:val="0"/>
        <w:spacing w:before="120" w:beforeLines="0" w:after="120" w:afterLines="0" w:line="360" w:lineRule="auto"/>
        <w:ind w:firstLine="420"/>
        <w:rPr>
          <w:rFonts w:hAnsi="宋体" w:cs="宋体"/>
          <w:sz w:val="21"/>
        </w:rPr>
      </w:pPr>
      <w:r>
        <w:rPr>
          <w:rFonts w:hint="eastAsia" w:hAnsi="宋体" w:cs="宋体"/>
          <w:sz w:val="21"/>
        </w:rPr>
        <w:t>⑴更换：由乙方承担所发生的全部费用。</w:t>
      </w:r>
    </w:p>
    <w:p>
      <w:pPr>
        <w:pStyle w:val="25"/>
        <w:snapToGrid w:val="0"/>
        <w:spacing w:before="120" w:beforeLines="0" w:after="120" w:afterLines="0" w:line="360" w:lineRule="auto"/>
        <w:ind w:firstLine="420"/>
        <w:rPr>
          <w:rFonts w:hAnsi="宋体" w:cs="宋体"/>
          <w:sz w:val="21"/>
        </w:rPr>
      </w:pPr>
      <w:r>
        <w:rPr>
          <w:rFonts w:hint="eastAsia" w:hAnsi="宋体" w:cs="宋体"/>
          <w:sz w:val="21"/>
        </w:rPr>
        <w:t>⑵贬值处理：由甲乙双方合议定价。</w:t>
      </w:r>
    </w:p>
    <w:p>
      <w:pPr>
        <w:pStyle w:val="25"/>
        <w:snapToGrid w:val="0"/>
        <w:spacing w:before="120" w:beforeLines="0" w:after="120" w:afterLines="0" w:line="360" w:lineRule="auto"/>
        <w:ind w:left="420" w:leftChars="200"/>
        <w:rPr>
          <w:rFonts w:hAnsi="宋体" w:cs="宋体"/>
          <w:sz w:val="21"/>
        </w:rPr>
      </w:pPr>
      <w:r>
        <w:rPr>
          <w:rFonts w:hint="eastAsia" w:hAnsi="宋体" w:cs="宋体"/>
          <w:sz w:val="21"/>
        </w:rPr>
        <w:t>⑶退货处理：乙方应退还甲方支付的合同款，同时应承担该货物的直接费用（运输、保险、检验、货款利息及银行手续费等）。</w:t>
      </w:r>
    </w:p>
    <w:p>
      <w:pPr>
        <w:pStyle w:val="25"/>
        <w:snapToGrid w:val="0"/>
        <w:spacing w:before="120" w:beforeLines="0" w:after="120" w:afterLines="0" w:line="360" w:lineRule="auto"/>
        <w:rPr>
          <w:rFonts w:hAnsi="宋体" w:cs="宋体"/>
          <w:sz w:val="21"/>
        </w:rPr>
      </w:pPr>
      <w:r>
        <w:rPr>
          <w:rFonts w:hint="eastAsia" w:hAnsi="宋体" w:cs="宋体"/>
          <w:sz w:val="21"/>
        </w:rPr>
        <w:t>12.3 如在使用过程中发生质量问题，乙方在接到甲方通知后在</w:t>
      </w:r>
      <w:r>
        <w:rPr>
          <w:rFonts w:hint="eastAsia" w:hAnsi="宋体" w:cs="宋体"/>
          <w:sz w:val="21"/>
          <w:u w:val="single"/>
        </w:rPr>
        <w:t xml:space="preserve"> 12 </w:t>
      </w:r>
      <w:r>
        <w:rPr>
          <w:rFonts w:hint="eastAsia" w:hAnsi="宋体" w:cs="宋体"/>
          <w:sz w:val="21"/>
        </w:rPr>
        <w:t>小时内到达甲方现场。</w:t>
      </w:r>
    </w:p>
    <w:p>
      <w:pPr>
        <w:pStyle w:val="25"/>
        <w:snapToGrid w:val="0"/>
        <w:spacing w:before="120" w:beforeLines="0" w:after="120" w:afterLines="0" w:line="360" w:lineRule="auto"/>
        <w:rPr>
          <w:rFonts w:hAnsi="宋体" w:cs="宋体"/>
          <w:sz w:val="21"/>
        </w:rPr>
      </w:pPr>
      <w:r>
        <w:rPr>
          <w:rFonts w:hint="eastAsia" w:hAnsi="宋体" w:cs="宋体"/>
          <w:sz w:val="21"/>
        </w:rPr>
        <w:t>12.4 在质保期内，乙方应对出现的质量及安全问题负责处理解决并承担一切费用。</w:t>
      </w: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12.5上述的货物免费保修期为</w:t>
      </w:r>
      <w:r>
        <w:rPr>
          <w:rFonts w:hint="eastAsia" w:hAnsi="宋体" w:cs="宋体"/>
          <w:sz w:val="21"/>
          <w:u w:val="single"/>
        </w:rPr>
        <w:t xml:space="preserve">     </w:t>
      </w:r>
      <w:r>
        <w:rPr>
          <w:rFonts w:hint="eastAsia" w:hAnsi="宋体" w:cs="宋体"/>
          <w:sz w:val="21"/>
        </w:rPr>
        <w:t>年，因人为因素出现的故障不在免费保修范围内。超过保修期的机器设备，终生维修，维修时只收部件成本费。</w:t>
      </w:r>
    </w:p>
    <w:p>
      <w:pPr>
        <w:pStyle w:val="25"/>
        <w:snapToGrid w:val="0"/>
        <w:spacing w:before="120" w:beforeLines="0" w:after="120" w:afterLines="0" w:line="360" w:lineRule="auto"/>
        <w:rPr>
          <w:rFonts w:hAnsi="宋体" w:cs="宋体"/>
          <w:b/>
          <w:sz w:val="21"/>
        </w:rPr>
      </w:pPr>
      <w:r>
        <w:rPr>
          <w:rFonts w:hint="eastAsia" w:hAnsi="宋体" w:cs="宋体"/>
          <w:b/>
          <w:sz w:val="21"/>
        </w:rPr>
        <w:t>十三、调试和验收</w:t>
      </w: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13.2 乙方交货前应对产品作出全面检查和对验收文件进行整理，并列出清单，作为甲方收货验收和使用的技术条件依据，检验的结果应随货物交甲方。</w:t>
      </w:r>
    </w:p>
    <w:p>
      <w:pPr>
        <w:pStyle w:val="25"/>
        <w:snapToGrid w:val="0"/>
        <w:spacing w:before="120" w:beforeLines="0" w:after="120" w:afterLines="0" w:line="360" w:lineRule="auto"/>
        <w:ind w:left="420" w:hanging="420" w:hangingChars="200"/>
        <w:rPr>
          <w:rFonts w:hAnsi="宋体" w:cs="宋体"/>
          <w:sz w:val="21"/>
          <w:u w:val="single"/>
        </w:rPr>
      </w:pPr>
      <w:r>
        <w:rPr>
          <w:rFonts w:hint="eastAsia" w:hAnsi="宋体" w:cs="宋体"/>
          <w:sz w:val="21"/>
        </w:rPr>
        <w:t>13.3 甲方对乙方提供的货物在使用前进行调试时，乙方需负责安装并培训甲方的使用操作人员，并协助甲方一起调试，直到符合技术要求，甲方才做最终验收。</w:t>
      </w: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13.4 对技术复杂的货物，甲方应请国家认可的专业检测机构参与初步验收及最终验收，并由其出具质量检测报告。</w:t>
      </w: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13.5 验收时乙方必须在现场，验收完毕后作出验收结果报告；验收费用由乙方负责。</w:t>
      </w:r>
    </w:p>
    <w:p>
      <w:pPr>
        <w:pStyle w:val="25"/>
        <w:snapToGrid w:val="0"/>
        <w:spacing w:before="120" w:beforeLines="0" w:after="120" w:afterLines="0" w:line="360" w:lineRule="auto"/>
        <w:rPr>
          <w:rFonts w:hAnsi="宋体" w:cs="宋体"/>
          <w:b/>
          <w:sz w:val="21"/>
        </w:rPr>
      </w:pPr>
      <w:r>
        <w:rPr>
          <w:rFonts w:hint="eastAsia" w:hAnsi="宋体" w:cs="宋体"/>
          <w:b/>
          <w:sz w:val="21"/>
        </w:rPr>
        <w:t>十四、违约责任</w:t>
      </w:r>
    </w:p>
    <w:p>
      <w:pPr>
        <w:pStyle w:val="25"/>
        <w:snapToGrid w:val="0"/>
        <w:spacing w:before="120" w:beforeLines="0" w:after="120" w:afterLines="0" w:line="360" w:lineRule="auto"/>
        <w:ind w:left="359" w:hanging="359" w:hangingChars="171"/>
        <w:rPr>
          <w:rFonts w:hAnsi="宋体" w:cs="宋体"/>
          <w:sz w:val="21"/>
        </w:rPr>
      </w:pPr>
      <w:r>
        <w:rPr>
          <w:rFonts w:hint="eastAsia" w:hAnsi="宋体" w:cs="宋体"/>
          <w:sz w:val="21"/>
        </w:rPr>
        <w:t>14.1 甲方无正当理由拒收的，甲方向乙方偿付拒收总值的百分之五违约金。</w:t>
      </w:r>
    </w:p>
    <w:p>
      <w:pPr>
        <w:pStyle w:val="25"/>
        <w:snapToGrid w:val="0"/>
        <w:spacing w:before="120" w:beforeLines="0" w:after="120" w:afterLines="0" w:line="360" w:lineRule="auto"/>
        <w:ind w:left="359" w:hanging="359" w:hangingChars="171"/>
        <w:rPr>
          <w:rFonts w:hAnsi="宋体" w:cs="宋体"/>
          <w:sz w:val="21"/>
        </w:rPr>
      </w:pPr>
      <w:r>
        <w:rPr>
          <w:rFonts w:hint="eastAsia" w:hAnsi="宋体" w:cs="宋体"/>
          <w:sz w:val="21"/>
        </w:rPr>
        <w:t>14.2 甲方无故逾期验收和办理支付手续的,甲方应按逾期付款总额每日万分之五向乙方支付违约金。</w:t>
      </w:r>
    </w:p>
    <w:p>
      <w:pPr>
        <w:pStyle w:val="25"/>
        <w:snapToGrid w:val="0"/>
        <w:spacing w:before="120" w:beforeLines="0" w:after="120" w:afterLines="0" w:line="360" w:lineRule="auto"/>
        <w:ind w:left="359" w:hanging="359" w:hangingChars="171"/>
        <w:rPr>
          <w:rFonts w:hAnsi="宋体" w:cs="宋体"/>
          <w:sz w:val="21"/>
        </w:rPr>
      </w:pPr>
      <w:r>
        <w:rPr>
          <w:rFonts w:hint="eastAsia" w:hAnsi="宋体" w:cs="宋体"/>
          <w:sz w:val="21"/>
        </w:rPr>
        <w:t xml:space="preserve">14.3 乙方逾期交付的，乙方应按逾期交付总额每日千分之六向甲方支付违约金，由甲方从待付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25"/>
        <w:snapToGrid w:val="0"/>
        <w:spacing w:before="120" w:beforeLines="0" w:after="120" w:afterLines="0" w:line="360" w:lineRule="auto"/>
        <w:rPr>
          <w:rFonts w:hAnsi="宋体" w:cs="宋体"/>
          <w:b/>
          <w:sz w:val="21"/>
        </w:rPr>
      </w:pPr>
      <w:r>
        <w:rPr>
          <w:rFonts w:hint="eastAsia" w:hAnsi="宋体" w:cs="宋体"/>
          <w:b/>
          <w:sz w:val="21"/>
        </w:rPr>
        <w:t>十五、不可抗力事件处理</w:t>
      </w: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15.1 在合同有效期内，任何一方因不可抗力事件导致不能履行合同，则合同履行期可延长，其延长期与不可抗力影响期相同。</w:t>
      </w:r>
    </w:p>
    <w:p>
      <w:pPr>
        <w:pStyle w:val="25"/>
        <w:snapToGrid w:val="0"/>
        <w:spacing w:before="120" w:beforeLines="0" w:after="120" w:afterLines="0" w:line="360" w:lineRule="auto"/>
        <w:rPr>
          <w:rFonts w:hAnsi="宋体" w:cs="宋体"/>
          <w:sz w:val="21"/>
        </w:rPr>
      </w:pPr>
      <w:r>
        <w:rPr>
          <w:rFonts w:hint="eastAsia" w:hAnsi="宋体" w:cs="宋体"/>
          <w:sz w:val="21"/>
        </w:rPr>
        <w:t>15.2 不可抗力事件发生后，应立即通知对方，并寄送有关权威机构出具的证明。</w:t>
      </w:r>
    </w:p>
    <w:p>
      <w:pPr>
        <w:pStyle w:val="25"/>
        <w:snapToGrid w:val="0"/>
        <w:spacing w:before="120" w:beforeLines="0" w:after="120" w:afterLines="0" w:line="360" w:lineRule="auto"/>
        <w:rPr>
          <w:rFonts w:hAnsi="宋体" w:cs="宋体"/>
          <w:sz w:val="21"/>
        </w:rPr>
      </w:pPr>
      <w:r>
        <w:rPr>
          <w:rFonts w:hint="eastAsia" w:hAnsi="宋体" w:cs="宋体"/>
          <w:sz w:val="21"/>
        </w:rPr>
        <w:t>15.3 不可抗力事件延续120天以上，双方应通过友好协商，确定是否继续履行合同。</w:t>
      </w:r>
    </w:p>
    <w:p>
      <w:pPr>
        <w:pStyle w:val="25"/>
        <w:snapToGrid w:val="0"/>
        <w:spacing w:before="120" w:beforeLines="0" w:after="120" w:afterLines="0" w:line="360" w:lineRule="auto"/>
        <w:rPr>
          <w:rFonts w:hAnsi="宋体" w:cs="宋体"/>
          <w:b/>
          <w:sz w:val="21"/>
        </w:rPr>
      </w:pPr>
      <w:r>
        <w:rPr>
          <w:rFonts w:hint="eastAsia" w:hAnsi="宋体" w:cs="宋体"/>
          <w:b/>
          <w:sz w:val="21"/>
        </w:rPr>
        <w:t>十六、诉讼</w:t>
      </w: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16.1 双方在执行合同中所发生的一切争议，提交丽水仲裁委员会仲裁解决。</w:t>
      </w:r>
    </w:p>
    <w:p>
      <w:pPr>
        <w:pStyle w:val="25"/>
        <w:snapToGrid w:val="0"/>
        <w:spacing w:before="120" w:beforeLines="0" w:after="120" w:afterLines="0" w:line="360" w:lineRule="auto"/>
        <w:rPr>
          <w:rFonts w:hAnsi="宋体" w:cs="宋体"/>
          <w:b/>
          <w:sz w:val="21"/>
        </w:rPr>
      </w:pPr>
      <w:r>
        <w:rPr>
          <w:rFonts w:hint="eastAsia" w:hAnsi="宋体" w:cs="宋体"/>
          <w:b/>
          <w:sz w:val="21"/>
        </w:rPr>
        <w:t>十七、合同生效及其它</w:t>
      </w:r>
    </w:p>
    <w:p>
      <w:pPr>
        <w:pStyle w:val="25"/>
        <w:snapToGrid w:val="0"/>
        <w:spacing w:before="120" w:beforeLines="0" w:after="120" w:afterLines="0" w:line="360" w:lineRule="auto"/>
        <w:rPr>
          <w:rFonts w:hAnsi="宋体" w:cs="宋体"/>
          <w:sz w:val="21"/>
        </w:rPr>
      </w:pPr>
      <w:r>
        <w:rPr>
          <w:rFonts w:hint="eastAsia" w:hAnsi="宋体" w:cs="宋体"/>
          <w:sz w:val="21"/>
        </w:rPr>
        <w:t>17.1 合同经双方法定代表人或授权委托代理人签字并加盖单位公章后生效。</w:t>
      </w:r>
    </w:p>
    <w:p>
      <w:pPr>
        <w:pStyle w:val="25"/>
        <w:snapToGrid w:val="0"/>
        <w:spacing w:before="120" w:beforeLines="0" w:after="120" w:afterLines="0" w:line="360" w:lineRule="auto"/>
        <w:rPr>
          <w:rFonts w:hAnsi="宋体" w:cs="宋体"/>
          <w:sz w:val="21"/>
        </w:rPr>
      </w:pPr>
      <w:r>
        <w:rPr>
          <w:rFonts w:hint="eastAsia" w:hAnsi="宋体" w:cs="宋体"/>
          <w:sz w:val="21"/>
        </w:rPr>
        <w:t>17.2合同执行中涉及采购资金和采购内容修改或补充的，须经甲方审批，并签书面补充协议并报相关部门备案，方可作为主合同不可分割的一部分。</w:t>
      </w:r>
    </w:p>
    <w:p>
      <w:pPr>
        <w:pStyle w:val="25"/>
        <w:snapToGrid w:val="0"/>
        <w:spacing w:before="120" w:beforeLines="0" w:after="120" w:afterLines="0" w:line="360" w:lineRule="auto"/>
        <w:rPr>
          <w:rFonts w:hAnsi="宋体" w:cs="宋体"/>
          <w:sz w:val="21"/>
        </w:rPr>
      </w:pPr>
      <w:r>
        <w:rPr>
          <w:rFonts w:hint="eastAsia" w:hAnsi="宋体" w:cs="宋体"/>
          <w:sz w:val="21"/>
        </w:rPr>
        <w:t>17.3 招标书和乙方的应标文件、及应标承诺等作为本次合同不可分割的一部分，乙方必须严格遵守执行。</w:t>
      </w: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17.4本合同未尽事宜，遵照《中华人民共和国民法典》有关条文执行。</w:t>
      </w: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17.5 本合同正本一式两份，具有同等法律效力，甲乙双方各执一份；副本</w:t>
      </w:r>
      <w:r>
        <w:rPr>
          <w:rFonts w:hint="eastAsia" w:hAnsi="宋体" w:cs="宋体"/>
          <w:b/>
          <w:sz w:val="21"/>
        </w:rPr>
        <w:t xml:space="preserve"> </w:t>
      </w:r>
      <w:r>
        <w:rPr>
          <w:rFonts w:hint="eastAsia" w:hAnsi="宋体" w:cs="宋体"/>
          <w:b/>
          <w:sz w:val="21"/>
          <w:u w:val="single"/>
        </w:rPr>
        <w:t xml:space="preserve">    </w:t>
      </w:r>
      <w:r>
        <w:rPr>
          <w:rFonts w:hint="eastAsia" w:hAnsi="宋体" w:cs="宋体"/>
          <w:sz w:val="21"/>
        </w:rPr>
        <w:t>份，(用途)。</w:t>
      </w: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 xml:space="preserve">  </w:t>
      </w:r>
    </w:p>
    <w:p>
      <w:pPr>
        <w:pStyle w:val="25"/>
        <w:snapToGrid w:val="0"/>
        <w:spacing w:before="120" w:beforeLines="0" w:after="120" w:afterLines="0" w:line="360" w:lineRule="auto"/>
        <w:ind w:left="420" w:hanging="420" w:hangingChars="200"/>
        <w:rPr>
          <w:rFonts w:hAnsi="宋体" w:cs="宋体"/>
          <w:sz w:val="21"/>
        </w:rPr>
      </w:pPr>
    </w:p>
    <w:p>
      <w:pPr>
        <w:pStyle w:val="25"/>
        <w:snapToGrid w:val="0"/>
        <w:spacing w:before="120" w:beforeLines="0" w:after="120" w:afterLines="0" w:line="360" w:lineRule="auto"/>
        <w:ind w:left="420" w:hanging="420" w:hangingChars="200"/>
        <w:rPr>
          <w:rFonts w:hAnsi="宋体" w:cs="宋体"/>
          <w:sz w:val="21"/>
        </w:rPr>
      </w:pPr>
      <w:r>
        <w:rPr>
          <w:rFonts w:hint="eastAsia" w:hAnsi="宋体" w:cs="宋体"/>
          <w:sz w:val="21"/>
        </w:rPr>
        <w:t xml:space="preserve">  甲方：                                   乙方： </w:t>
      </w:r>
    </w:p>
    <w:p>
      <w:pPr>
        <w:pStyle w:val="25"/>
        <w:snapToGrid w:val="0"/>
        <w:spacing w:before="120" w:beforeLines="0" w:after="120" w:afterLines="0" w:line="360" w:lineRule="auto"/>
        <w:rPr>
          <w:rFonts w:hAnsi="宋体" w:cs="宋体"/>
          <w:sz w:val="21"/>
        </w:rPr>
      </w:pPr>
      <w:r>
        <w:rPr>
          <w:rFonts w:hint="eastAsia" w:hAnsi="宋体" w:cs="宋体"/>
          <w:sz w:val="21"/>
        </w:rPr>
        <w:t xml:space="preserve">  地址：                                   地址： </w:t>
      </w:r>
    </w:p>
    <w:p>
      <w:pPr>
        <w:pStyle w:val="25"/>
        <w:snapToGrid w:val="0"/>
        <w:spacing w:before="120" w:beforeLines="0" w:after="120" w:afterLines="0" w:line="360" w:lineRule="auto"/>
        <w:rPr>
          <w:rFonts w:hAnsi="宋体" w:cs="宋体"/>
          <w:sz w:val="21"/>
        </w:rPr>
      </w:pPr>
      <w:r>
        <w:rPr>
          <w:rFonts w:hint="eastAsia" w:hAnsi="宋体" w:cs="宋体"/>
          <w:sz w:val="21"/>
        </w:rPr>
        <w:t xml:space="preserve">  法定代表人：                             法定代表人：</w:t>
      </w:r>
    </w:p>
    <w:p>
      <w:pPr>
        <w:pStyle w:val="25"/>
        <w:snapToGrid w:val="0"/>
        <w:spacing w:before="120" w:beforeLines="0" w:after="120" w:afterLines="0" w:line="360" w:lineRule="auto"/>
        <w:rPr>
          <w:rFonts w:hAnsi="宋体" w:cs="宋体"/>
          <w:sz w:val="21"/>
        </w:rPr>
      </w:pPr>
      <w:r>
        <w:rPr>
          <w:rFonts w:hint="eastAsia" w:hAnsi="宋体" w:cs="宋体"/>
          <w:sz w:val="21"/>
        </w:rPr>
        <w:t xml:space="preserve">  签订地点：                               签订日期：      年  月  日</w:t>
      </w:r>
    </w:p>
    <w:p>
      <w:pPr>
        <w:pStyle w:val="3"/>
        <w:rPr>
          <w:rFonts w:ascii="宋体" w:cs="宋体"/>
          <w:color w:val="auto"/>
        </w:rPr>
      </w:pPr>
      <w:r>
        <w:rPr>
          <w:rFonts w:hint="eastAsia" w:ascii="宋体" w:cs="宋体"/>
          <w:color w:val="auto"/>
        </w:rPr>
        <w:br w:type="page"/>
      </w:r>
      <w:bookmarkStart w:id="125" w:name="_Toc317116872"/>
      <w:bookmarkStart w:id="126" w:name="_Toc47388386"/>
      <w:r>
        <w:rPr>
          <w:rFonts w:hint="eastAsia" w:ascii="宋体" w:cs="宋体"/>
          <w:color w:val="auto"/>
        </w:rPr>
        <w:t>第六章  投标文件格式</w:t>
      </w:r>
      <w:bookmarkEnd w:id="125"/>
      <w:bookmarkEnd w:id="126"/>
    </w:p>
    <w:p>
      <w:pPr>
        <w:snapToGrid w:val="0"/>
        <w:spacing w:before="120" w:beforeLines="50" w:after="50" w:line="360" w:lineRule="auto"/>
        <w:rPr>
          <w:rFonts w:ascii="宋体" w:hAnsi="宋体" w:cs="宋体"/>
          <w:b/>
        </w:rPr>
      </w:pPr>
      <w:r>
        <w:rPr>
          <w:rFonts w:hint="eastAsia" w:ascii="宋体" w:hAnsi="宋体" w:cs="宋体"/>
          <w:b/>
        </w:rPr>
        <w:t>1.投标文件的外包装封面及投标文件封面格式：</w:t>
      </w:r>
    </w:p>
    <w:p>
      <w:pPr>
        <w:snapToGrid w:val="0"/>
        <w:spacing w:before="120" w:beforeLines="50" w:after="50" w:line="360" w:lineRule="auto"/>
        <w:ind w:firstLine="207" w:firstLineChars="98"/>
        <w:rPr>
          <w:rFonts w:ascii="宋体" w:hAnsi="宋体" w:cs="宋体"/>
          <w:b/>
          <w:bCs/>
        </w:rPr>
      </w:pPr>
      <w:r>
        <w:rPr>
          <w:rFonts w:hint="eastAsia" w:ascii="宋体" w:hAnsi="宋体" w:cs="宋体"/>
          <w:b/>
          <w:bCs/>
        </w:rPr>
        <w:t>外包装封面格式：</w:t>
      </w:r>
    </w:p>
    <w:p>
      <w:pPr>
        <w:snapToGrid w:val="0"/>
        <w:spacing w:before="120" w:beforeLines="50" w:after="50" w:line="360" w:lineRule="auto"/>
        <w:jc w:val="center"/>
        <w:rPr>
          <w:rFonts w:ascii="宋体" w:hAnsi="宋体" w:cs="宋体"/>
          <w:bCs/>
        </w:rPr>
      </w:pPr>
    </w:p>
    <w:p>
      <w:pPr>
        <w:snapToGrid w:val="0"/>
        <w:spacing w:before="120" w:beforeLines="50" w:after="50" w:line="360" w:lineRule="auto"/>
        <w:jc w:val="center"/>
        <w:rPr>
          <w:rFonts w:ascii="宋体" w:hAnsi="宋体" w:cs="宋体"/>
          <w:bCs/>
        </w:rPr>
      </w:pPr>
      <w:r>
        <w:rPr>
          <w:rFonts w:hint="eastAsia" w:ascii="宋体" w:hAnsi="宋体" w:cs="宋体"/>
          <w:bCs/>
        </w:rPr>
        <w:t>投 标 文 件（商务技术文件/报价文件/电子文件）</w:t>
      </w:r>
    </w:p>
    <w:p>
      <w:pPr>
        <w:snapToGrid w:val="0"/>
        <w:spacing w:before="120" w:beforeLines="50" w:after="50" w:line="360" w:lineRule="auto"/>
        <w:ind w:firstLine="945" w:firstLineChars="450"/>
        <w:rPr>
          <w:rFonts w:ascii="宋体" w:hAnsi="宋体" w:cs="宋体"/>
          <w:bCs/>
        </w:rPr>
      </w:pPr>
    </w:p>
    <w:p>
      <w:pPr>
        <w:snapToGrid w:val="0"/>
        <w:spacing w:before="120" w:beforeLines="50" w:after="50" w:line="360" w:lineRule="auto"/>
        <w:ind w:firstLine="945" w:firstLineChars="450"/>
        <w:rPr>
          <w:rFonts w:ascii="宋体" w:hAnsi="宋体" w:cs="宋体"/>
          <w:bCs/>
        </w:rPr>
      </w:pPr>
      <w:r>
        <w:rPr>
          <w:rFonts w:hint="eastAsia" w:ascii="宋体" w:hAnsi="宋体" w:cs="宋体"/>
          <w:bCs/>
        </w:rPr>
        <w:t>项目名称：丽水市中心医院西门子1.5T磁共振保修及磁共振软件升级项目</w:t>
      </w:r>
    </w:p>
    <w:p>
      <w:pPr>
        <w:snapToGrid w:val="0"/>
        <w:spacing w:before="120" w:beforeLines="50" w:after="50" w:line="360" w:lineRule="auto"/>
        <w:ind w:firstLine="420" w:firstLineChars="200"/>
        <w:rPr>
          <w:rFonts w:ascii="宋体" w:hAnsi="宋体" w:cs="宋体"/>
          <w:bCs/>
        </w:rPr>
      </w:pPr>
      <w:r>
        <w:rPr>
          <w:rFonts w:hint="eastAsia" w:ascii="宋体" w:hAnsi="宋体" w:cs="宋体"/>
          <w:bCs/>
        </w:rPr>
        <w:t xml:space="preserve">     项目编号：CBNB-20211563G</w:t>
      </w:r>
    </w:p>
    <w:p>
      <w:pPr>
        <w:snapToGrid w:val="0"/>
        <w:spacing w:before="120" w:beforeLines="50" w:after="50" w:line="360" w:lineRule="auto"/>
        <w:ind w:firstLine="945" w:firstLineChars="450"/>
        <w:rPr>
          <w:rFonts w:ascii="宋体" w:hAnsi="宋体" w:cs="宋体"/>
          <w:bCs/>
        </w:rPr>
      </w:pPr>
      <w:r>
        <w:rPr>
          <w:rFonts w:hint="eastAsia" w:ascii="宋体" w:hAnsi="宋体" w:cs="宋体"/>
          <w:bCs/>
        </w:rPr>
        <w:t>投标人名称：</w:t>
      </w:r>
    </w:p>
    <w:p>
      <w:pPr>
        <w:snapToGrid w:val="0"/>
        <w:spacing w:before="120" w:beforeLines="50" w:after="50" w:line="360" w:lineRule="auto"/>
        <w:ind w:firstLine="945" w:firstLineChars="450"/>
        <w:rPr>
          <w:rFonts w:ascii="宋体" w:hAnsi="宋体" w:cs="宋体"/>
          <w:bCs/>
        </w:rPr>
      </w:pPr>
      <w:r>
        <w:rPr>
          <w:rFonts w:hint="eastAsia" w:ascii="宋体" w:hAnsi="宋体" w:cs="宋体"/>
          <w:bCs/>
        </w:rPr>
        <w:t>投标人地址：</w:t>
      </w:r>
    </w:p>
    <w:p>
      <w:pPr>
        <w:snapToGrid w:val="0"/>
        <w:spacing w:before="120" w:beforeLines="50" w:after="50" w:line="360" w:lineRule="auto"/>
        <w:ind w:firstLine="945" w:firstLineChars="450"/>
        <w:rPr>
          <w:rFonts w:ascii="宋体" w:hAnsi="宋体" w:cs="宋体"/>
          <w:bCs/>
        </w:rPr>
      </w:pPr>
      <w:r>
        <w:rPr>
          <w:rFonts w:hint="eastAsia" w:ascii="宋体" w:hAnsi="宋体" w:cs="宋体"/>
        </w:rPr>
        <w:t>投标人公章：</w:t>
      </w:r>
    </w:p>
    <w:p>
      <w:pPr>
        <w:snapToGrid w:val="0"/>
        <w:spacing w:before="120" w:beforeLines="50" w:after="50" w:line="360" w:lineRule="auto"/>
        <w:ind w:firstLine="3570" w:firstLineChars="1700"/>
        <w:rPr>
          <w:rFonts w:ascii="宋体" w:hAnsi="宋体" w:cs="宋体"/>
          <w:bCs/>
        </w:rPr>
      </w:pPr>
    </w:p>
    <w:p>
      <w:pPr>
        <w:snapToGrid w:val="0"/>
        <w:spacing w:before="120" w:beforeLines="50" w:after="50" w:line="360" w:lineRule="auto"/>
        <w:jc w:val="center"/>
        <w:rPr>
          <w:rFonts w:ascii="宋体" w:hAnsi="宋体" w:cs="宋体"/>
          <w:bCs/>
        </w:rPr>
      </w:pPr>
      <w:r>
        <w:rPr>
          <w:rFonts w:hint="eastAsia" w:ascii="宋体" w:hAnsi="宋体" w:cs="宋体"/>
          <w:bCs/>
        </w:rPr>
        <w:t xml:space="preserve">                        年  月  日</w:t>
      </w:r>
    </w:p>
    <w:p>
      <w:pPr>
        <w:snapToGrid w:val="0"/>
        <w:spacing w:before="120" w:beforeLines="50" w:after="50" w:line="360" w:lineRule="auto"/>
        <w:rPr>
          <w:rFonts w:ascii="宋体" w:hAnsi="宋体" w:cs="宋体"/>
          <w:bCs/>
        </w:rPr>
      </w:pPr>
    </w:p>
    <w:p>
      <w:pPr>
        <w:snapToGrid w:val="0"/>
        <w:spacing w:before="120" w:beforeLines="50" w:after="50" w:line="360" w:lineRule="auto"/>
        <w:ind w:firstLine="207" w:firstLineChars="98"/>
        <w:rPr>
          <w:rFonts w:ascii="宋体" w:hAnsi="宋体" w:cs="宋体"/>
          <w:b/>
          <w:bCs/>
        </w:rPr>
      </w:pPr>
      <w:r>
        <w:rPr>
          <w:rFonts w:hint="eastAsia" w:ascii="宋体" w:hAnsi="宋体" w:cs="宋体"/>
          <w:b/>
          <w:bCs/>
        </w:rPr>
        <w:t>封面格式：</w:t>
      </w:r>
    </w:p>
    <w:p>
      <w:pPr>
        <w:snapToGrid w:val="0"/>
        <w:spacing w:before="120" w:beforeLines="50" w:after="50" w:line="360" w:lineRule="auto"/>
        <w:ind w:firstLine="207" w:firstLineChars="98"/>
        <w:rPr>
          <w:rFonts w:ascii="宋体" w:hAnsi="宋体" w:cs="宋体"/>
          <w:b/>
          <w:bCs/>
        </w:rPr>
      </w:pPr>
    </w:p>
    <w:p>
      <w:pPr>
        <w:snapToGrid w:val="0"/>
        <w:spacing w:before="120" w:beforeLines="50" w:after="50" w:line="360" w:lineRule="auto"/>
        <w:jc w:val="center"/>
        <w:rPr>
          <w:rFonts w:ascii="宋体" w:hAnsi="宋体" w:cs="宋体"/>
          <w:bCs/>
        </w:rPr>
      </w:pPr>
      <w:r>
        <w:rPr>
          <w:rFonts w:hint="eastAsia" w:ascii="宋体" w:hAnsi="宋体" w:cs="宋体"/>
          <w:b/>
          <w:bCs/>
        </w:rPr>
        <w:t xml:space="preserve">                                            正本/或副本</w:t>
      </w:r>
    </w:p>
    <w:p>
      <w:pPr>
        <w:snapToGrid w:val="0"/>
        <w:spacing w:before="120" w:beforeLines="50" w:after="50" w:line="360" w:lineRule="auto"/>
        <w:jc w:val="center"/>
        <w:rPr>
          <w:rFonts w:ascii="宋体" w:hAnsi="宋体" w:cs="宋体"/>
          <w:bCs/>
        </w:rPr>
      </w:pPr>
      <w:r>
        <w:rPr>
          <w:rFonts w:hint="eastAsia" w:ascii="宋体" w:hAnsi="宋体" w:cs="宋体"/>
          <w:bCs/>
        </w:rPr>
        <w:t>投 标 文 件（商务技术文件/报价文件）</w:t>
      </w:r>
    </w:p>
    <w:p>
      <w:pPr>
        <w:snapToGrid w:val="0"/>
        <w:spacing w:before="120" w:beforeLines="50" w:after="50" w:line="360" w:lineRule="auto"/>
        <w:ind w:firstLine="6054" w:firstLineChars="2883"/>
        <w:rPr>
          <w:rFonts w:ascii="宋体" w:hAnsi="宋体" w:cs="宋体"/>
          <w:bCs/>
        </w:rPr>
      </w:pPr>
    </w:p>
    <w:p>
      <w:pPr>
        <w:snapToGrid w:val="0"/>
        <w:spacing w:before="120" w:beforeLines="50" w:after="50" w:line="360" w:lineRule="auto"/>
        <w:ind w:firstLine="945" w:firstLineChars="450"/>
        <w:rPr>
          <w:rFonts w:ascii="宋体" w:hAnsi="宋体" w:cs="宋体"/>
          <w:bCs/>
        </w:rPr>
      </w:pPr>
      <w:r>
        <w:rPr>
          <w:rFonts w:hint="eastAsia" w:ascii="宋体" w:hAnsi="宋体" w:cs="宋体"/>
          <w:bCs/>
        </w:rPr>
        <w:t>项目名称：丽水市中心医院西门子1.5T磁共振保修及磁共振软件升级项目</w:t>
      </w:r>
    </w:p>
    <w:p>
      <w:pPr>
        <w:snapToGrid w:val="0"/>
        <w:spacing w:before="120" w:beforeLines="50" w:after="50" w:line="360" w:lineRule="auto"/>
        <w:ind w:firstLine="420" w:firstLineChars="200"/>
        <w:rPr>
          <w:rFonts w:ascii="宋体" w:hAnsi="宋体" w:cs="宋体"/>
          <w:bCs/>
        </w:rPr>
      </w:pPr>
      <w:r>
        <w:rPr>
          <w:rFonts w:hint="eastAsia" w:ascii="宋体" w:hAnsi="宋体" w:cs="宋体"/>
          <w:bCs/>
        </w:rPr>
        <w:t xml:space="preserve">     项目编号：CBNB-20211563G</w:t>
      </w:r>
    </w:p>
    <w:p>
      <w:pPr>
        <w:snapToGrid w:val="0"/>
        <w:spacing w:before="120" w:beforeLines="50" w:after="50" w:line="360" w:lineRule="auto"/>
        <w:ind w:firstLine="945" w:firstLineChars="450"/>
        <w:rPr>
          <w:rFonts w:ascii="宋体" w:hAnsi="宋体" w:cs="宋体"/>
          <w:bCs/>
        </w:rPr>
      </w:pPr>
      <w:r>
        <w:rPr>
          <w:rFonts w:hint="eastAsia" w:ascii="宋体" w:hAnsi="宋体" w:cs="宋体"/>
          <w:bCs/>
        </w:rPr>
        <w:t>投标人名称（加盖公章）：</w:t>
      </w:r>
    </w:p>
    <w:p>
      <w:pPr>
        <w:snapToGrid w:val="0"/>
        <w:spacing w:before="120" w:beforeLines="50" w:after="50" w:line="360" w:lineRule="auto"/>
        <w:ind w:firstLine="945" w:firstLineChars="450"/>
        <w:rPr>
          <w:rFonts w:ascii="宋体" w:hAnsi="宋体" w:cs="宋体"/>
          <w:bCs/>
        </w:rPr>
      </w:pPr>
      <w:r>
        <w:rPr>
          <w:rFonts w:hint="eastAsia" w:ascii="宋体" w:hAnsi="宋体" w:cs="宋体"/>
          <w:bCs/>
        </w:rPr>
        <w:t>投标人地址：</w:t>
      </w:r>
    </w:p>
    <w:p>
      <w:pPr>
        <w:snapToGrid w:val="0"/>
        <w:spacing w:before="50" w:after="50" w:line="360" w:lineRule="auto"/>
        <w:outlineLvl w:val="1"/>
        <w:rPr>
          <w:rFonts w:ascii="宋体" w:hAnsi="宋体" w:cs="宋体"/>
        </w:rPr>
      </w:pPr>
      <w:r>
        <w:rPr>
          <w:rFonts w:hint="eastAsia" w:ascii="宋体" w:hAnsi="宋体" w:cs="宋体"/>
          <w:bCs/>
        </w:rPr>
        <w:t xml:space="preserve">                                                 </w:t>
      </w:r>
      <w:bookmarkStart w:id="127" w:name="_Toc447886499"/>
      <w:bookmarkStart w:id="128" w:name="_Toc47388387"/>
      <w:bookmarkStart w:id="129" w:name="_Toc447886361"/>
      <w:r>
        <w:rPr>
          <w:rFonts w:hint="eastAsia" w:ascii="宋体" w:hAnsi="宋体" w:cs="宋体"/>
          <w:bCs/>
        </w:rPr>
        <w:t>年  月  日</w:t>
      </w:r>
      <w:bookmarkEnd w:id="127"/>
      <w:bookmarkEnd w:id="128"/>
      <w:bookmarkEnd w:id="129"/>
    </w:p>
    <w:p>
      <w:pPr>
        <w:snapToGrid w:val="0"/>
        <w:spacing w:before="120" w:beforeLines="50" w:after="50"/>
        <w:rPr>
          <w:rFonts w:ascii="宋体" w:hAnsi="宋体" w:cs="宋体"/>
        </w:rPr>
      </w:pPr>
    </w:p>
    <w:p>
      <w:pPr>
        <w:snapToGrid w:val="0"/>
        <w:spacing w:before="120" w:beforeLines="50" w:after="50"/>
        <w:rPr>
          <w:rFonts w:ascii="宋体" w:hAnsi="宋体" w:cs="宋体"/>
        </w:rPr>
        <w:sectPr>
          <w:pgSz w:w="11906" w:h="16838"/>
          <w:pgMar w:top="1474" w:right="1797" w:bottom="1247" w:left="1797" w:header="851" w:footer="851" w:gutter="0"/>
          <w:cols w:space="720" w:num="1"/>
          <w:titlePg/>
          <w:docGrid w:linePitch="312" w:charSpace="0"/>
        </w:sectPr>
      </w:pPr>
    </w:p>
    <w:p>
      <w:pPr>
        <w:snapToGrid w:val="0"/>
        <w:spacing w:before="120" w:beforeLines="50" w:after="50"/>
        <w:rPr>
          <w:rFonts w:ascii="宋体" w:hAnsi="宋体" w:cs="宋体"/>
        </w:rPr>
      </w:pPr>
      <w:r>
        <w:rPr>
          <w:rFonts w:hint="eastAsia" w:ascii="宋体" w:hAnsi="宋体" w:cs="宋体"/>
        </w:rPr>
        <w:t>格式一：</w:t>
      </w:r>
    </w:p>
    <w:p>
      <w:pPr>
        <w:pStyle w:val="20"/>
        <w:widowControl/>
        <w:spacing w:line="360" w:lineRule="auto"/>
        <w:ind w:firstLine="0"/>
        <w:jc w:val="center"/>
        <w:rPr>
          <w:rFonts w:hAnsi="宋体" w:cs="宋体"/>
          <w:b/>
          <w:sz w:val="24"/>
        </w:rPr>
      </w:pPr>
      <w:r>
        <w:rPr>
          <w:rFonts w:hint="eastAsia" w:hAnsi="宋体" w:cs="宋体"/>
          <w:b/>
          <w:sz w:val="24"/>
        </w:rPr>
        <w:t>投标函</w:t>
      </w:r>
    </w:p>
    <w:p>
      <w:pPr>
        <w:pStyle w:val="20"/>
        <w:widowControl/>
        <w:spacing w:line="360" w:lineRule="auto"/>
        <w:ind w:firstLine="0"/>
        <w:jc w:val="center"/>
        <w:rPr>
          <w:rFonts w:hAnsi="宋体" w:cs="宋体"/>
          <w:b/>
          <w:sz w:val="24"/>
        </w:rPr>
      </w:pPr>
    </w:p>
    <w:p>
      <w:pPr>
        <w:pStyle w:val="20"/>
        <w:widowControl/>
        <w:spacing w:line="360" w:lineRule="auto"/>
        <w:ind w:firstLine="0"/>
        <w:jc w:val="left"/>
        <w:rPr>
          <w:rFonts w:hAnsi="宋体" w:cs="宋体"/>
          <w:sz w:val="21"/>
        </w:rPr>
      </w:pPr>
      <w:r>
        <w:rPr>
          <w:rFonts w:hint="eastAsia" w:hAnsi="宋体" w:cs="宋体"/>
          <w:sz w:val="21"/>
          <w:u w:val="single"/>
        </w:rPr>
        <w:t>致（采购代理机构）</w:t>
      </w:r>
      <w:r>
        <w:rPr>
          <w:rFonts w:hint="eastAsia" w:hAnsi="宋体" w:cs="宋体"/>
          <w:sz w:val="21"/>
        </w:rPr>
        <w:t>：</w:t>
      </w:r>
    </w:p>
    <w:p>
      <w:pPr>
        <w:pStyle w:val="20"/>
        <w:widowControl/>
        <w:spacing w:line="360" w:lineRule="auto"/>
        <w:jc w:val="left"/>
        <w:rPr>
          <w:rFonts w:hAnsi="宋体" w:cs="宋体"/>
          <w:sz w:val="21"/>
        </w:rPr>
      </w:pPr>
      <w:r>
        <w:rPr>
          <w:rFonts w:hint="eastAsia" w:hAnsi="宋体" w:cs="宋体"/>
          <w:sz w:val="21"/>
        </w:rPr>
        <w:t xml:space="preserve">   </w:t>
      </w:r>
      <w:r>
        <w:rPr>
          <w:rFonts w:hint="eastAsia" w:hAnsi="宋体" w:cs="宋体"/>
          <w:sz w:val="21"/>
          <w:u w:val="single"/>
        </w:rPr>
        <w:t>（投标人全称）</w:t>
      </w:r>
      <w:r>
        <w:rPr>
          <w:rFonts w:hint="eastAsia" w:hAnsi="宋体" w:cs="宋体"/>
          <w:sz w:val="21"/>
        </w:rPr>
        <w:t>授权</w:t>
      </w:r>
      <w:r>
        <w:rPr>
          <w:rFonts w:hint="eastAsia" w:hAnsi="宋体" w:cs="宋体"/>
          <w:sz w:val="21"/>
          <w:u w:val="single"/>
        </w:rPr>
        <w:t xml:space="preserve">（授权代表姓名、职务） </w:t>
      </w:r>
      <w:r>
        <w:rPr>
          <w:rFonts w:hint="eastAsia" w:hAnsi="宋体" w:cs="宋体"/>
          <w:sz w:val="21"/>
        </w:rPr>
        <w:t>为本公司（单位）合法代理人，参加贵方组织的</w:t>
      </w:r>
      <w:r>
        <w:rPr>
          <w:rFonts w:hint="eastAsia" w:hAnsi="宋体" w:cs="宋体"/>
          <w:sz w:val="21"/>
          <w:u w:val="single"/>
        </w:rPr>
        <w:t xml:space="preserve">（项目编号、项目名称） </w:t>
      </w:r>
      <w:r>
        <w:rPr>
          <w:rFonts w:hint="eastAsia" w:hAnsi="宋体" w:cs="宋体"/>
          <w:sz w:val="21"/>
        </w:rPr>
        <w:t>招投标活动，代表本公司（单位）处理招投标活动中的一切事宜，为对</w:t>
      </w:r>
      <w:r>
        <w:rPr>
          <w:rFonts w:hint="eastAsia" w:hAnsi="宋体" w:cs="宋体"/>
          <w:sz w:val="21"/>
          <w:u w:val="single"/>
        </w:rPr>
        <w:t>（服务名称）</w:t>
      </w:r>
      <w:r>
        <w:rPr>
          <w:rFonts w:hint="eastAsia" w:hAnsi="宋体" w:cs="宋体"/>
          <w:sz w:val="21"/>
        </w:rPr>
        <w:t>进行投标，在此：</w:t>
      </w:r>
    </w:p>
    <w:p>
      <w:pPr>
        <w:pStyle w:val="20"/>
        <w:widowControl/>
        <w:spacing w:line="360" w:lineRule="auto"/>
        <w:ind w:firstLine="0"/>
        <w:jc w:val="left"/>
        <w:rPr>
          <w:rFonts w:hAnsi="宋体" w:cs="宋体"/>
          <w:sz w:val="21"/>
        </w:rPr>
      </w:pPr>
      <w:r>
        <w:rPr>
          <w:rFonts w:hint="eastAsia" w:hAnsi="宋体" w:cs="宋体"/>
          <w:sz w:val="21"/>
        </w:rPr>
        <w:t>1、提供招标文件中“投标须知”规定的全部投标文件：报价文件、资格证明文件及商务技术文件；</w:t>
      </w:r>
    </w:p>
    <w:p>
      <w:pPr>
        <w:pStyle w:val="20"/>
        <w:widowControl/>
        <w:numPr>
          <w:ilvl w:val="0"/>
          <w:numId w:val="16"/>
        </w:numPr>
        <w:spacing w:line="360" w:lineRule="auto"/>
        <w:ind w:firstLine="0"/>
        <w:jc w:val="left"/>
        <w:rPr>
          <w:rFonts w:hAnsi="宋体" w:cs="宋体"/>
          <w:sz w:val="21"/>
        </w:rPr>
      </w:pPr>
      <w:r>
        <w:rPr>
          <w:rFonts w:hint="eastAsia" w:hAnsi="宋体" w:cs="宋体"/>
          <w:sz w:val="21"/>
        </w:rPr>
        <w:t>据此函，签字代表宣布并承诺如下：</w:t>
      </w:r>
    </w:p>
    <w:p>
      <w:pPr>
        <w:pStyle w:val="20"/>
        <w:widowControl/>
        <w:spacing w:line="360" w:lineRule="auto"/>
        <w:ind w:firstLine="0"/>
        <w:jc w:val="left"/>
        <w:rPr>
          <w:rFonts w:hAnsi="宋体" w:cs="宋体"/>
          <w:sz w:val="21"/>
        </w:rPr>
      </w:pPr>
      <w:r>
        <w:rPr>
          <w:rFonts w:hint="eastAsia" w:hAnsi="宋体" w:cs="宋体"/>
          <w:sz w:val="21"/>
        </w:rPr>
        <w:t xml:space="preserve">    （1）投标总价（大写）：</w:t>
      </w:r>
      <w:r>
        <w:rPr>
          <w:rFonts w:hint="eastAsia" w:hAnsi="宋体" w:cs="宋体"/>
          <w:sz w:val="21"/>
          <w:u w:val="single"/>
        </w:rPr>
        <w:t xml:space="preserve">                        </w:t>
      </w:r>
      <w:r>
        <w:rPr>
          <w:rFonts w:hint="eastAsia" w:hAnsi="宋体" w:cs="宋体"/>
          <w:sz w:val="21"/>
        </w:rPr>
        <w:t>元人民币。本报价已经包含了所供服务应纳的税金及招标文件规定的报价方式应包含的其它费用。本报价在投标有效期内固定不变，并在合同有效期内不受利率波动的影响。</w:t>
      </w:r>
    </w:p>
    <w:p>
      <w:pPr>
        <w:pStyle w:val="20"/>
        <w:widowControl/>
        <w:numPr>
          <w:ilvl w:val="0"/>
          <w:numId w:val="17"/>
        </w:numPr>
        <w:spacing w:line="360" w:lineRule="auto"/>
        <w:ind w:firstLine="404" w:firstLineChars="200"/>
        <w:jc w:val="left"/>
        <w:rPr>
          <w:rFonts w:hAnsi="宋体" w:cs="宋体"/>
          <w:sz w:val="21"/>
        </w:rPr>
      </w:pPr>
      <w:r>
        <w:rPr>
          <w:rFonts w:hint="eastAsia" w:hAnsi="宋体" w:cs="宋体"/>
          <w:sz w:val="21"/>
        </w:rPr>
        <w:t>本投标自开标之日起</w:t>
      </w:r>
      <w:r>
        <w:rPr>
          <w:rFonts w:hint="eastAsia" w:hAnsi="宋体" w:cs="宋体"/>
          <w:sz w:val="21"/>
          <w:u w:val="single"/>
        </w:rPr>
        <w:t xml:space="preserve">       </w:t>
      </w:r>
      <w:r>
        <w:rPr>
          <w:rFonts w:hint="eastAsia" w:hAnsi="宋体" w:cs="宋体"/>
          <w:sz w:val="21"/>
        </w:rPr>
        <w:t>天内有效。</w:t>
      </w:r>
    </w:p>
    <w:p>
      <w:pPr>
        <w:pStyle w:val="20"/>
        <w:widowControl/>
        <w:numPr>
          <w:ilvl w:val="0"/>
          <w:numId w:val="17"/>
        </w:numPr>
        <w:spacing w:line="360" w:lineRule="auto"/>
        <w:ind w:firstLine="404" w:firstLineChars="200"/>
        <w:jc w:val="left"/>
        <w:rPr>
          <w:rFonts w:hAnsi="宋体" w:cs="宋体"/>
          <w:sz w:val="21"/>
        </w:rPr>
      </w:pPr>
      <w:r>
        <w:rPr>
          <w:rFonts w:hint="eastAsia" w:hAnsi="宋体" w:cs="宋体"/>
          <w:sz w:val="21"/>
        </w:rPr>
        <w:t>我们已详细审查全部招标文件及有关的澄清/修改文件(若有的话)，我们完全理解并同意放弃对这方面提出任何异议的权利。保证遵守招标文件有关条款规定。</w:t>
      </w:r>
    </w:p>
    <w:p>
      <w:pPr>
        <w:pStyle w:val="20"/>
        <w:widowControl/>
        <w:numPr>
          <w:ilvl w:val="0"/>
          <w:numId w:val="17"/>
        </w:numPr>
        <w:spacing w:line="360" w:lineRule="auto"/>
        <w:ind w:firstLine="404" w:firstLineChars="200"/>
        <w:jc w:val="left"/>
        <w:rPr>
          <w:rFonts w:hAnsi="宋体" w:cs="宋体"/>
          <w:sz w:val="21"/>
        </w:rPr>
      </w:pPr>
      <w:r>
        <w:rPr>
          <w:rFonts w:hint="eastAsia" w:hAnsi="宋体" w:cs="宋体"/>
          <w:sz w:val="21"/>
        </w:rPr>
        <w:t>保证在中标后忠实地执行与采购人所签署的合同，并承担合同规定的责任义务。保证在中标后按照招标文件的规定支付中标服务费。</w:t>
      </w:r>
    </w:p>
    <w:p>
      <w:pPr>
        <w:pStyle w:val="20"/>
        <w:widowControl/>
        <w:numPr>
          <w:ilvl w:val="0"/>
          <w:numId w:val="17"/>
        </w:numPr>
        <w:spacing w:line="360" w:lineRule="auto"/>
        <w:ind w:firstLine="404" w:firstLineChars="200"/>
        <w:jc w:val="left"/>
        <w:rPr>
          <w:rFonts w:hAnsi="宋体" w:cs="宋体"/>
          <w:sz w:val="21"/>
        </w:rPr>
      </w:pPr>
      <w:r>
        <w:rPr>
          <w:rFonts w:hint="eastAsia" w:hAnsi="宋体" w:cs="宋体"/>
          <w:sz w:val="21"/>
        </w:rPr>
        <w:t>承诺应贵方要求提供任何与该项目投标有关的数据、情况和技术资料。</w:t>
      </w:r>
    </w:p>
    <w:p>
      <w:pPr>
        <w:pStyle w:val="20"/>
        <w:widowControl/>
        <w:numPr>
          <w:ilvl w:val="0"/>
          <w:numId w:val="17"/>
        </w:numPr>
        <w:spacing w:line="360" w:lineRule="auto"/>
        <w:ind w:firstLine="404" w:firstLineChars="200"/>
        <w:jc w:val="left"/>
        <w:rPr>
          <w:rFonts w:hAnsi="宋体" w:cs="宋体"/>
          <w:sz w:val="21"/>
        </w:rPr>
      </w:pPr>
      <w:r>
        <w:rPr>
          <w:rFonts w:hint="eastAsia" w:hAnsi="宋体" w:cs="宋体"/>
          <w:sz w:val="21"/>
        </w:rPr>
        <w:t>我们承诺，与为采购人采购本次招标的货物进行设计、编制规范和其他文件所委托的咨询公司或其附属机构无任何直接或间接的关联。</w:t>
      </w:r>
    </w:p>
    <w:p>
      <w:pPr>
        <w:pStyle w:val="20"/>
        <w:widowControl/>
        <w:numPr>
          <w:ilvl w:val="0"/>
          <w:numId w:val="17"/>
        </w:numPr>
        <w:spacing w:line="360" w:lineRule="auto"/>
        <w:ind w:firstLine="404" w:firstLineChars="200"/>
        <w:jc w:val="left"/>
        <w:rPr>
          <w:rFonts w:hAnsi="宋体" w:cs="宋体"/>
          <w:sz w:val="21"/>
        </w:rPr>
      </w:pPr>
      <w:r>
        <w:rPr>
          <w:rFonts w:hint="eastAsia" w:hAnsi="宋体" w:cs="宋体"/>
          <w:sz w:val="21"/>
        </w:rPr>
        <w:t>投标人已详细审查并理解全部招标文件，已完全明确招标文件中的全部内容。如有违反，愿意接受监管机构相应的处理。</w:t>
      </w:r>
    </w:p>
    <w:p>
      <w:pPr>
        <w:pStyle w:val="20"/>
        <w:widowControl/>
        <w:spacing w:line="360" w:lineRule="auto"/>
        <w:ind w:firstLine="0"/>
        <w:jc w:val="left"/>
        <w:rPr>
          <w:rFonts w:hAnsi="宋体" w:cs="宋体"/>
          <w:sz w:val="21"/>
        </w:rPr>
      </w:pPr>
      <w:r>
        <w:rPr>
          <w:rFonts w:hint="eastAsia" w:hAnsi="宋体" w:cs="宋体"/>
          <w:sz w:val="21"/>
        </w:rPr>
        <w:t>4、与本投标有关的一切往来通讯请寄：</w:t>
      </w:r>
    </w:p>
    <w:p>
      <w:pPr>
        <w:pStyle w:val="20"/>
        <w:widowControl/>
        <w:spacing w:line="360" w:lineRule="auto"/>
        <w:jc w:val="left"/>
        <w:rPr>
          <w:rFonts w:hAnsi="宋体" w:cs="宋体"/>
          <w:sz w:val="21"/>
        </w:rPr>
      </w:pPr>
      <w:r>
        <w:rPr>
          <w:rFonts w:hint="eastAsia" w:hAnsi="宋体" w:cs="宋体"/>
          <w:sz w:val="21"/>
        </w:rPr>
        <w:t>地址：</w:t>
      </w:r>
      <w:r>
        <w:rPr>
          <w:rFonts w:hint="eastAsia" w:hAnsi="宋体" w:cs="宋体"/>
          <w:sz w:val="21"/>
          <w:u w:val="single"/>
        </w:rPr>
        <w:t xml:space="preserve">                                                   </w:t>
      </w:r>
    </w:p>
    <w:p>
      <w:pPr>
        <w:pStyle w:val="20"/>
        <w:widowControl/>
        <w:spacing w:line="360" w:lineRule="auto"/>
        <w:jc w:val="left"/>
        <w:rPr>
          <w:rFonts w:hAnsi="宋体" w:cs="宋体"/>
          <w:sz w:val="21"/>
          <w:u w:val="single"/>
        </w:rPr>
      </w:pPr>
      <w:r>
        <w:rPr>
          <w:rFonts w:hint="eastAsia" w:hAnsi="宋体" w:cs="宋体"/>
          <w:sz w:val="21"/>
        </w:rPr>
        <w:t>邮编：</w:t>
      </w:r>
      <w:r>
        <w:rPr>
          <w:rFonts w:hint="eastAsia" w:hAnsi="宋体" w:cs="宋体"/>
          <w:sz w:val="21"/>
          <w:u w:val="single"/>
        </w:rPr>
        <w:t xml:space="preserve">            </w:t>
      </w:r>
      <w:r>
        <w:rPr>
          <w:rFonts w:hint="eastAsia" w:hAnsi="宋体" w:cs="宋体"/>
          <w:sz w:val="21"/>
        </w:rPr>
        <w:t>电话：</w:t>
      </w:r>
      <w:r>
        <w:rPr>
          <w:rFonts w:hint="eastAsia" w:hAnsi="宋体" w:cs="宋体"/>
          <w:sz w:val="21"/>
          <w:u w:val="single"/>
        </w:rPr>
        <w:t xml:space="preserve">              </w:t>
      </w:r>
      <w:r>
        <w:rPr>
          <w:rFonts w:hint="eastAsia" w:hAnsi="宋体" w:cs="宋体"/>
          <w:sz w:val="21"/>
        </w:rPr>
        <w:t>传真：</w:t>
      </w:r>
      <w:r>
        <w:rPr>
          <w:rFonts w:hint="eastAsia" w:hAnsi="宋体" w:cs="宋体"/>
          <w:sz w:val="21"/>
          <w:u w:val="single"/>
        </w:rPr>
        <w:t xml:space="preserve">             </w:t>
      </w:r>
    </w:p>
    <w:p>
      <w:pPr>
        <w:pStyle w:val="20"/>
        <w:widowControl/>
        <w:spacing w:line="360" w:lineRule="auto"/>
        <w:jc w:val="left"/>
        <w:rPr>
          <w:rFonts w:hAnsi="宋体" w:cs="宋体"/>
          <w:sz w:val="21"/>
        </w:rPr>
      </w:pPr>
    </w:p>
    <w:p>
      <w:pPr>
        <w:pStyle w:val="25"/>
        <w:tabs>
          <w:tab w:val="left" w:pos="2472"/>
        </w:tabs>
        <w:snapToGrid w:val="0"/>
        <w:spacing w:before="0" w:beforeLines="0" w:after="0" w:afterLines="0" w:line="360" w:lineRule="auto"/>
        <w:jc w:val="left"/>
        <w:rPr>
          <w:rFonts w:hAnsi="宋体" w:cs="宋体"/>
          <w:sz w:val="21"/>
        </w:rPr>
      </w:pPr>
      <w:r>
        <w:rPr>
          <w:rFonts w:hint="eastAsia" w:hAnsi="宋体" w:cs="宋体"/>
          <w:sz w:val="21"/>
        </w:rPr>
        <w:t xml:space="preserve">投标人名称(公章):___________________          </w:t>
      </w:r>
    </w:p>
    <w:p>
      <w:pPr>
        <w:snapToGrid w:val="0"/>
        <w:spacing w:line="360" w:lineRule="auto"/>
        <w:rPr>
          <w:rFonts w:ascii="宋体" w:hAnsi="宋体" w:cs="宋体"/>
        </w:rPr>
      </w:pPr>
      <w:r>
        <w:rPr>
          <w:rFonts w:hint="eastAsia" w:ascii="宋体" w:hAnsi="宋体" w:cs="宋体"/>
        </w:rPr>
        <w:t>日期:_____年___月___日</w:t>
      </w:r>
    </w:p>
    <w:p>
      <w:pPr>
        <w:pStyle w:val="25"/>
        <w:snapToGrid w:val="0"/>
        <w:spacing w:before="295" w:beforeLines="0" w:after="295" w:afterLines="0" w:line="240" w:lineRule="auto"/>
        <w:rPr>
          <w:rFonts w:hAnsi="宋体" w:cs="宋体"/>
          <w:sz w:val="21"/>
        </w:rPr>
      </w:pPr>
    </w:p>
    <w:p>
      <w:pPr>
        <w:snapToGrid w:val="0"/>
        <w:spacing w:before="50" w:after="50"/>
        <w:rPr>
          <w:rFonts w:ascii="宋体" w:hAnsi="宋体" w:cs="宋体"/>
        </w:rPr>
      </w:pPr>
      <w:r>
        <w:rPr>
          <w:rFonts w:hint="eastAsia" w:ascii="宋体" w:hAnsi="宋体" w:cs="宋体"/>
        </w:rPr>
        <w:br w:type="page"/>
      </w:r>
      <w:r>
        <w:rPr>
          <w:rFonts w:hint="eastAsia" w:ascii="宋体" w:hAnsi="宋体" w:cs="宋体"/>
        </w:rPr>
        <w:t>格式二：</w:t>
      </w:r>
    </w:p>
    <w:p>
      <w:pPr>
        <w:snapToGrid w:val="0"/>
        <w:spacing w:before="50" w:after="50" w:line="360" w:lineRule="auto"/>
        <w:jc w:val="center"/>
        <w:rPr>
          <w:rFonts w:ascii="宋体" w:hAnsi="宋体" w:cs="宋体"/>
          <w:b/>
        </w:rPr>
      </w:pPr>
      <w:r>
        <w:rPr>
          <w:rFonts w:hint="eastAsia" w:ascii="宋体" w:hAnsi="宋体" w:cs="宋体"/>
          <w:b/>
        </w:rPr>
        <w:t>开标一览表</w:t>
      </w:r>
    </w:p>
    <w:p>
      <w:pPr>
        <w:snapToGrid w:val="0"/>
        <w:spacing w:before="50" w:after="50" w:line="360" w:lineRule="auto"/>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投标人名称：</w:t>
      </w:r>
      <w:r>
        <w:rPr>
          <w:rFonts w:hint="eastAsia" w:ascii="宋体" w:hAnsi="宋体" w:cs="宋体"/>
          <w:u w:val="single"/>
        </w:rPr>
        <w:t xml:space="preserve">                        </w:t>
      </w:r>
    </w:p>
    <w:p>
      <w:pPr>
        <w:snapToGrid w:val="0"/>
        <w:spacing w:before="50" w:after="50" w:line="360" w:lineRule="auto"/>
        <w:rPr>
          <w:rFonts w:ascii="宋体" w:hAnsi="宋体" w:cs="宋体"/>
        </w:rPr>
      </w:pP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
        <w:gridCol w:w="2607"/>
        <w:gridCol w:w="2212"/>
        <w:gridCol w:w="2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1" w:hRule="atLeast"/>
          <w:jc w:val="center"/>
        </w:trPr>
        <w:tc>
          <w:tcPr>
            <w:tcW w:w="911" w:type="dxa"/>
            <w:vAlign w:val="center"/>
          </w:tcPr>
          <w:p>
            <w:pPr>
              <w:spacing w:line="400" w:lineRule="exact"/>
              <w:jc w:val="center"/>
              <w:rPr>
                <w:rFonts w:ascii="宋体" w:hAnsi="宋体" w:cs="宋体"/>
                <w:b/>
              </w:rPr>
            </w:pPr>
            <w:bookmarkStart w:id="130" w:name="_Hlk49449109"/>
            <w:r>
              <w:rPr>
                <w:rFonts w:hint="eastAsia" w:ascii="宋体" w:hAnsi="宋体" w:cs="宋体"/>
                <w:b/>
              </w:rPr>
              <w:t>序号</w:t>
            </w:r>
          </w:p>
        </w:tc>
        <w:tc>
          <w:tcPr>
            <w:tcW w:w="2607" w:type="dxa"/>
            <w:vAlign w:val="center"/>
          </w:tcPr>
          <w:p>
            <w:pPr>
              <w:spacing w:line="400" w:lineRule="exact"/>
              <w:jc w:val="center"/>
              <w:rPr>
                <w:rFonts w:ascii="宋体" w:hAnsi="宋体" w:cs="宋体"/>
                <w:b/>
              </w:rPr>
            </w:pPr>
            <w:r>
              <w:rPr>
                <w:rFonts w:hint="eastAsia" w:ascii="宋体" w:hAnsi="宋体" w:cs="宋体"/>
                <w:b/>
              </w:rPr>
              <w:t>项目名称</w:t>
            </w:r>
          </w:p>
        </w:tc>
        <w:tc>
          <w:tcPr>
            <w:tcW w:w="2212" w:type="dxa"/>
            <w:vAlign w:val="center"/>
          </w:tcPr>
          <w:p>
            <w:pPr>
              <w:spacing w:line="400" w:lineRule="exact"/>
              <w:jc w:val="center"/>
              <w:rPr>
                <w:rFonts w:ascii="宋体" w:hAnsi="宋体" w:cs="宋体"/>
                <w:b/>
              </w:rPr>
            </w:pPr>
            <w:r>
              <w:rPr>
                <w:rFonts w:hint="eastAsia" w:ascii="宋体" w:hAnsi="宋体" w:cs="宋体"/>
                <w:b/>
              </w:rPr>
              <w:t>投标单价（元）</w:t>
            </w:r>
          </w:p>
        </w:tc>
        <w:tc>
          <w:tcPr>
            <w:tcW w:w="2417" w:type="dxa"/>
            <w:vAlign w:val="center"/>
          </w:tcPr>
          <w:p>
            <w:pPr>
              <w:spacing w:line="400" w:lineRule="exact"/>
              <w:jc w:val="center"/>
              <w:rPr>
                <w:rFonts w:ascii="宋体" w:hAnsi="宋体" w:cs="宋体"/>
                <w:b/>
              </w:rPr>
            </w:pPr>
            <w:r>
              <w:rPr>
                <w:rFonts w:hint="eastAsia" w:ascii="宋体" w:hAnsi="宋体" w:cs="宋体"/>
                <w:b/>
              </w:rPr>
              <w:t>投标报价（元/三年）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89" w:hRule="atLeast"/>
          <w:jc w:val="center"/>
        </w:trPr>
        <w:tc>
          <w:tcPr>
            <w:tcW w:w="911" w:type="dxa"/>
            <w:vAlign w:val="center"/>
          </w:tcPr>
          <w:p>
            <w:pPr>
              <w:spacing w:line="400" w:lineRule="exact"/>
              <w:jc w:val="center"/>
              <w:rPr>
                <w:rFonts w:ascii="宋体" w:hAnsi="宋体" w:cs="宋体"/>
              </w:rPr>
            </w:pPr>
            <w:r>
              <w:rPr>
                <w:rFonts w:hint="eastAsia" w:ascii="宋体" w:hAnsi="宋体" w:cs="宋体"/>
              </w:rPr>
              <w:t>一</w:t>
            </w:r>
          </w:p>
        </w:tc>
        <w:tc>
          <w:tcPr>
            <w:tcW w:w="2607" w:type="dxa"/>
            <w:vAlign w:val="center"/>
          </w:tcPr>
          <w:p>
            <w:pPr>
              <w:spacing w:line="400" w:lineRule="exact"/>
              <w:jc w:val="center"/>
              <w:rPr>
                <w:rFonts w:ascii="宋体" w:hAnsi="宋体" w:cs="宋体"/>
              </w:rPr>
            </w:pPr>
            <w:r>
              <w:rPr>
                <w:rFonts w:hint="eastAsia" w:ascii="宋体" w:hAnsi="宋体" w:cs="宋体"/>
              </w:rPr>
              <w:t>西门子1.5T磁共振保修</w:t>
            </w:r>
          </w:p>
        </w:tc>
        <w:tc>
          <w:tcPr>
            <w:tcW w:w="2212" w:type="dxa"/>
            <w:vAlign w:val="center"/>
          </w:tcPr>
          <w:p>
            <w:pPr>
              <w:spacing w:line="400" w:lineRule="exact"/>
              <w:rPr>
                <w:rFonts w:ascii="宋体" w:hAnsi="宋体" w:cs="宋体"/>
              </w:rPr>
            </w:pPr>
            <w:r>
              <w:rPr>
                <w:rFonts w:hint="eastAsia" w:ascii="宋体" w:hAnsi="宋体" w:cs="宋体"/>
              </w:rPr>
              <w:t>大写：</w:t>
            </w:r>
          </w:p>
          <w:p>
            <w:pPr>
              <w:spacing w:line="400" w:lineRule="exact"/>
              <w:rPr>
                <w:rFonts w:ascii="宋体" w:hAnsi="宋体" w:cs="宋体"/>
              </w:rPr>
            </w:pPr>
            <w:r>
              <w:rPr>
                <w:rFonts w:hint="eastAsia" w:ascii="宋体" w:hAnsi="宋体" w:cs="宋体"/>
              </w:rPr>
              <w:t>小写：</w:t>
            </w:r>
          </w:p>
        </w:tc>
        <w:tc>
          <w:tcPr>
            <w:tcW w:w="2417" w:type="dxa"/>
            <w:vAlign w:val="center"/>
          </w:tcPr>
          <w:p>
            <w:pPr>
              <w:spacing w:line="400" w:lineRule="exact"/>
              <w:rPr>
                <w:rFonts w:ascii="宋体" w:hAnsi="宋体" w:cs="宋体"/>
              </w:rPr>
            </w:pPr>
            <w:r>
              <w:rPr>
                <w:rFonts w:hint="eastAsia" w:ascii="宋体" w:hAnsi="宋体" w:cs="宋体"/>
              </w:rPr>
              <w:t>大写：</w:t>
            </w:r>
          </w:p>
          <w:p>
            <w:pPr>
              <w:spacing w:line="400" w:lineRule="exact"/>
              <w:rPr>
                <w:rFonts w:ascii="宋体" w:hAnsi="宋体" w:cs="宋体"/>
              </w:rPr>
            </w:pPr>
            <w:r>
              <w:rPr>
                <w:rFonts w:hint="eastAsia" w:ascii="宋体" w:hAnsi="宋体" w:cs="宋体"/>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8" w:hRule="atLeast"/>
          <w:jc w:val="center"/>
        </w:trPr>
        <w:tc>
          <w:tcPr>
            <w:tcW w:w="911" w:type="dxa"/>
            <w:vAlign w:val="center"/>
          </w:tcPr>
          <w:p>
            <w:pPr>
              <w:spacing w:line="400" w:lineRule="exact"/>
              <w:jc w:val="center"/>
              <w:rPr>
                <w:rFonts w:ascii="宋体" w:hAnsi="宋体" w:cs="宋体"/>
              </w:rPr>
            </w:pPr>
            <w:r>
              <w:rPr>
                <w:rFonts w:hint="eastAsia" w:ascii="宋体" w:hAnsi="宋体" w:cs="宋体"/>
              </w:rPr>
              <w:t>二</w:t>
            </w:r>
          </w:p>
        </w:tc>
        <w:tc>
          <w:tcPr>
            <w:tcW w:w="2607" w:type="dxa"/>
            <w:vAlign w:val="center"/>
          </w:tcPr>
          <w:p>
            <w:pPr>
              <w:spacing w:line="400" w:lineRule="exact"/>
              <w:jc w:val="center"/>
              <w:rPr>
                <w:rFonts w:ascii="宋体" w:hAnsi="宋体" w:cs="宋体"/>
              </w:rPr>
            </w:pPr>
            <w:r>
              <w:rPr>
                <w:rFonts w:hint="eastAsia" w:ascii="宋体" w:hAnsi="宋体" w:cs="宋体"/>
              </w:rPr>
              <w:t>磁共振软件升级</w:t>
            </w:r>
          </w:p>
        </w:tc>
        <w:tc>
          <w:tcPr>
            <w:tcW w:w="2212" w:type="dxa"/>
            <w:vAlign w:val="center"/>
          </w:tcPr>
          <w:p>
            <w:pPr>
              <w:spacing w:line="400" w:lineRule="exact"/>
              <w:rPr>
                <w:rFonts w:ascii="宋体" w:hAnsi="宋体" w:cs="宋体"/>
              </w:rPr>
            </w:pPr>
            <w:r>
              <w:rPr>
                <w:rFonts w:hint="eastAsia" w:ascii="宋体" w:hAnsi="宋体" w:cs="宋体"/>
              </w:rPr>
              <w:t>大写：</w:t>
            </w:r>
          </w:p>
          <w:p>
            <w:pPr>
              <w:spacing w:line="400" w:lineRule="exact"/>
              <w:rPr>
                <w:rFonts w:ascii="宋体" w:hAnsi="宋体" w:cs="宋体"/>
              </w:rPr>
            </w:pPr>
            <w:r>
              <w:rPr>
                <w:rFonts w:hint="eastAsia" w:ascii="宋体" w:hAnsi="宋体" w:cs="宋体"/>
              </w:rPr>
              <w:t>小写：</w:t>
            </w:r>
          </w:p>
        </w:tc>
        <w:tc>
          <w:tcPr>
            <w:tcW w:w="2417" w:type="dxa"/>
            <w:vAlign w:val="center"/>
          </w:tcPr>
          <w:p>
            <w:pPr>
              <w:spacing w:line="400" w:lineRule="exact"/>
              <w:jc w:val="center"/>
              <w:rPr>
                <w:rFonts w:ascii="宋体" w:cs="宋体"/>
                <w:bCs/>
              </w:rPr>
            </w:pPr>
            <w:r>
              <w:rPr>
                <w:rFonts w:hint="eastAsia" w:ascii="宋体" w:cs="宋体"/>
                <w:bC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jc w:val="center"/>
        </w:trPr>
        <w:tc>
          <w:tcPr>
            <w:tcW w:w="3518" w:type="dxa"/>
            <w:gridSpan w:val="2"/>
            <w:vAlign w:val="center"/>
          </w:tcPr>
          <w:p>
            <w:pPr>
              <w:spacing w:line="300" w:lineRule="exact"/>
              <w:jc w:val="center"/>
              <w:rPr>
                <w:rFonts w:ascii="宋体" w:hAnsi="宋体" w:cs="宋体"/>
              </w:rPr>
            </w:pPr>
            <w:r>
              <w:rPr>
                <w:rFonts w:hint="eastAsia" w:ascii="宋体" w:hAnsi="宋体" w:cs="宋体"/>
              </w:rPr>
              <w:t>投标总价</w:t>
            </w:r>
          </w:p>
          <w:p>
            <w:pPr>
              <w:spacing w:line="400" w:lineRule="exact"/>
              <w:jc w:val="center"/>
              <w:rPr>
                <w:rFonts w:ascii="宋体" w:hAnsi="宋体" w:cs="宋体"/>
              </w:rPr>
            </w:pPr>
            <w:r>
              <w:rPr>
                <w:rFonts w:hint="eastAsia" w:ascii="宋体" w:hAnsi="宋体" w:cs="宋体"/>
              </w:rPr>
              <w:t>（人民币：元）</w:t>
            </w:r>
          </w:p>
        </w:tc>
        <w:tc>
          <w:tcPr>
            <w:tcW w:w="4629" w:type="dxa"/>
            <w:gridSpan w:val="2"/>
            <w:vAlign w:val="center"/>
          </w:tcPr>
          <w:p>
            <w:pPr>
              <w:spacing w:line="400" w:lineRule="exact"/>
              <w:jc w:val="center"/>
              <w:rPr>
                <w:rFonts w:ascii="宋体" w:hAnsi="宋体" w:cs="宋体"/>
                <w:bCs/>
              </w:rPr>
            </w:pPr>
          </w:p>
        </w:tc>
      </w:tr>
      <w:bookmarkEnd w:id="130"/>
    </w:tbl>
    <w:p>
      <w:pPr>
        <w:snapToGrid w:val="0"/>
        <w:spacing w:before="50" w:after="50" w:line="360" w:lineRule="auto"/>
        <w:rPr>
          <w:rFonts w:ascii="宋体" w:hAnsi="宋体" w:cs="宋体"/>
        </w:rPr>
      </w:pPr>
      <w:r>
        <w:rPr>
          <w:rFonts w:hint="eastAsia" w:ascii="宋体" w:hAnsi="宋体" w:cs="宋体"/>
        </w:rPr>
        <w:t xml:space="preserve">                    </w:t>
      </w:r>
    </w:p>
    <w:p>
      <w:pPr>
        <w:snapToGrid w:val="0"/>
        <w:spacing w:line="360" w:lineRule="auto"/>
        <w:jc w:val="left"/>
        <w:rPr>
          <w:rFonts w:ascii="宋体" w:hAnsi="宋体" w:cs="宋体"/>
        </w:rPr>
      </w:pPr>
      <w:r>
        <w:rPr>
          <w:rFonts w:hint="eastAsia" w:ascii="宋体" w:hAnsi="宋体" w:cs="宋体"/>
        </w:rPr>
        <w:t>注: 1、报价一经涂改，应在涂改处加盖单位公章或者由法定代表人或授权委托人签字或盖章，否则其投标作无效标处理。</w:t>
      </w:r>
    </w:p>
    <w:p>
      <w:pPr>
        <w:snapToGrid w:val="0"/>
        <w:spacing w:line="360" w:lineRule="auto"/>
        <w:ind w:firstLine="420" w:firstLineChars="200"/>
        <w:jc w:val="left"/>
        <w:rPr>
          <w:rFonts w:ascii="宋体" w:hAnsi="宋体" w:cs="宋体"/>
        </w:rPr>
      </w:pPr>
      <w:r>
        <w:rPr>
          <w:rFonts w:hint="eastAsia" w:ascii="宋体" w:hAnsi="宋体" w:cs="宋体"/>
        </w:rPr>
        <w:t>2、以上报价应与“投标设备报价明细表”中的“投标总价”相一致。</w:t>
      </w:r>
    </w:p>
    <w:p>
      <w:pPr>
        <w:snapToGrid w:val="0"/>
        <w:spacing w:line="360" w:lineRule="auto"/>
        <w:ind w:left="-21" w:leftChars="-72" w:right="-817" w:rightChars="-389" w:hanging="130" w:hangingChars="62"/>
        <w:rPr>
          <w:rFonts w:ascii="宋体" w:hAnsi="宋体" w:cs="宋体"/>
        </w:rPr>
      </w:pPr>
    </w:p>
    <w:p>
      <w:pPr>
        <w:snapToGrid w:val="0"/>
        <w:spacing w:line="360" w:lineRule="auto"/>
        <w:ind w:left="-21" w:leftChars="-72" w:right="-817" w:rightChars="-389" w:hanging="130" w:hangingChars="62"/>
        <w:rPr>
          <w:rFonts w:ascii="宋体" w:hAnsi="宋体" w:cs="宋体"/>
        </w:rPr>
      </w:pPr>
    </w:p>
    <w:p>
      <w:pPr>
        <w:pStyle w:val="25"/>
        <w:tabs>
          <w:tab w:val="left" w:pos="2472"/>
        </w:tabs>
        <w:snapToGrid w:val="0"/>
        <w:spacing w:before="0" w:beforeLines="0" w:after="0" w:afterLines="0" w:line="360" w:lineRule="auto"/>
        <w:jc w:val="left"/>
        <w:rPr>
          <w:rFonts w:hAnsi="宋体" w:cs="宋体"/>
          <w:sz w:val="21"/>
        </w:rPr>
      </w:pPr>
      <w:r>
        <w:rPr>
          <w:rFonts w:hint="eastAsia" w:hAnsi="宋体" w:cs="宋体"/>
          <w:sz w:val="21"/>
        </w:rPr>
        <w:t xml:space="preserve">投标人名称(公章):___________________         </w:t>
      </w:r>
    </w:p>
    <w:p>
      <w:pPr>
        <w:pStyle w:val="25"/>
        <w:tabs>
          <w:tab w:val="left" w:pos="2472"/>
        </w:tabs>
        <w:snapToGrid w:val="0"/>
        <w:spacing w:before="0" w:beforeLines="0" w:after="0" w:afterLines="0" w:line="360" w:lineRule="auto"/>
        <w:jc w:val="left"/>
        <w:rPr>
          <w:rFonts w:hAnsi="宋体" w:cs="宋体"/>
        </w:rPr>
      </w:pPr>
      <w:r>
        <w:rPr>
          <w:rFonts w:hint="eastAsia" w:hAnsi="宋体" w:cs="宋体"/>
          <w:sz w:val="21"/>
        </w:rPr>
        <w:t>日期:_____年___月___日</w:t>
      </w:r>
    </w:p>
    <w:p>
      <w:pPr>
        <w:pStyle w:val="25"/>
        <w:snapToGrid w:val="0"/>
        <w:spacing w:before="295" w:beforeLines="0" w:after="295" w:afterLines="0" w:line="240" w:lineRule="auto"/>
        <w:rPr>
          <w:rFonts w:hAnsi="宋体" w:cs="宋体"/>
          <w:sz w:val="21"/>
        </w:rPr>
      </w:pPr>
      <w:r>
        <w:rPr>
          <w:rFonts w:hint="eastAsia" w:hAnsi="宋体" w:cs="宋体"/>
          <w:sz w:val="21"/>
        </w:rPr>
        <w:br w:type="page"/>
      </w:r>
    </w:p>
    <w:p>
      <w:pPr>
        <w:pStyle w:val="25"/>
        <w:snapToGrid w:val="0"/>
        <w:spacing w:before="295" w:beforeLines="0" w:after="295" w:afterLines="0" w:line="240" w:lineRule="auto"/>
        <w:rPr>
          <w:rFonts w:hAnsi="宋体" w:cs="宋体"/>
          <w:sz w:val="21"/>
        </w:rPr>
      </w:pPr>
      <w:r>
        <w:rPr>
          <w:rFonts w:hint="eastAsia" w:hAnsi="宋体" w:cs="宋体"/>
          <w:sz w:val="21"/>
        </w:rPr>
        <w:t xml:space="preserve">格式三：       </w:t>
      </w:r>
    </w:p>
    <w:p>
      <w:pPr>
        <w:pStyle w:val="25"/>
        <w:snapToGrid w:val="0"/>
        <w:spacing w:before="295" w:beforeLines="0" w:after="295" w:afterLines="0" w:line="240" w:lineRule="auto"/>
        <w:jc w:val="center"/>
        <w:rPr>
          <w:rFonts w:hAnsi="宋体" w:cs="宋体"/>
          <w:sz w:val="21"/>
        </w:rPr>
      </w:pPr>
      <w:r>
        <w:rPr>
          <w:rFonts w:hint="eastAsia" w:hAnsi="宋体" w:cs="宋体"/>
          <w:b/>
          <w:bCs/>
          <w:sz w:val="21"/>
        </w:rPr>
        <w:t>投标报价明细表</w:t>
      </w:r>
    </w:p>
    <w:p>
      <w:pPr>
        <w:pStyle w:val="25"/>
        <w:snapToGrid w:val="0"/>
        <w:spacing w:before="0" w:beforeLines="0" w:after="0" w:afterLines="0"/>
        <w:rPr>
          <w:rFonts w:hAnsi="宋体" w:cs="宋体"/>
          <w:sz w:val="21"/>
          <w:u w:val="single"/>
        </w:rPr>
      </w:pPr>
      <w:r>
        <w:rPr>
          <w:rFonts w:hint="eastAsia" w:hAnsi="宋体" w:cs="宋体"/>
          <w:sz w:val="21"/>
        </w:rPr>
        <w:t>项目编号：</w:t>
      </w:r>
      <w:r>
        <w:rPr>
          <w:rFonts w:hint="eastAsia" w:hAnsi="宋体" w:cs="宋体"/>
          <w:sz w:val="21"/>
          <w:u w:val="single"/>
        </w:rPr>
        <w:t xml:space="preserve">              </w:t>
      </w:r>
      <w:r>
        <w:rPr>
          <w:rFonts w:hint="eastAsia" w:hAnsi="宋体" w:cs="宋体"/>
          <w:sz w:val="21"/>
        </w:rPr>
        <w:t xml:space="preserve">        项目名称：</w:t>
      </w:r>
      <w:r>
        <w:rPr>
          <w:rFonts w:hint="eastAsia" w:hAnsi="宋体" w:cs="宋体"/>
          <w:sz w:val="21"/>
          <w:u w:val="single"/>
        </w:rPr>
        <w:t xml:space="preserve">                                 </w:t>
      </w:r>
    </w:p>
    <w:p>
      <w:pPr>
        <w:pStyle w:val="25"/>
        <w:snapToGrid w:val="0"/>
        <w:spacing w:before="0" w:beforeLines="0" w:after="0" w:afterLines="0"/>
        <w:rPr>
          <w:rFonts w:hAnsi="宋体" w:cs="宋体"/>
          <w:sz w:val="21"/>
        </w:rPr>
      </w:pPr>
      <w:r>
        <w:rPr>
          <w:rFonts w:hint="eastAsia" w:hAnsi="宋体" w:cs="宋体"/>
          <w:sz w:val="21"/>
        </w:rPr>
        <w:t>标项号：</w:t>
      </w:r>
      <w:r>
        <w:rPr>
          <w:rFonts w:hint="eastAsia" w:hAnsi="宋体" w:cs="宋体"/>
          <w:sz w:val="21"/>
          <w:u w:val="single"/>
        </w:rPr>
        <w:t xml:space="preserve">                </w:t>
      </w:r>
      <w:r>
        <w:rPr>
          <w:rFonts w:hint="eastAsia" w:hAnsi="宋体" w:cs="宋体"/>
          <w:sz w:val="21"/>
        </w:rPr>
        <w:t xml:space="preserve">                                    金额单位：人民币（元）</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865"/>
        <w:gridCol w:w="1691"/>
        <w:gridCol w:w="2288"/>
        <w:gridCol w:w="825"/>
        <w:gridCol w:w="2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069" w:hRule="atLeast"/>
          <w:jc w:val="center"/>
        </w:trPr>
        <w:tc>
          <w:tcPr>
            <w:tcW w:w="865" w:type="dxa"/>
            <w:vAlign w:val="center"/>
          </w:tcPr>
          <w:p>
            <w:pPr>
              <w:spacing w:line="400" w:lineRule="exact"/>
              <w:jc w:val="center"/>
              <w:rPr>
                <w:rFonts w:ascii="宋体" w:hAnsi="宋体" w:cs="宋体"/>
              </w:rPr>
            </w:pPr>
            <w:r>
              <w:rPr>
                <w:rFonts w:hint="eastAsia" w:ascii="宋体" w:hAnsi="宋体" w:cs="宋体"/>
              </w:rPr>
              <w:t>序号</w:t>
            </w:r>
          </w:p>
        </w:tc>
        <w:tc>
          <w:tcPr>
            <w:tcW w:w="1691" w:type="dxa"/>
            <w:vAlign w:val="center"/>
          </w:tcPr>
          <w:p>
            <w:pPr>
              <w:spacing w:line="400" w:lineRule="exact"/>
              <w:jc w:val="center"/>
              <w:rPr>
                <w:rFonts w:ascii="宋体" w:hAnsi="宋体" w:cs="宋体"/>
              </w:rPr>
            </w:pPr>
            <w:r>
              <w:rPr>
                <w:rFonts w:hint="eastAsia" w:ascii="宋体" w:hAnsi="宋体" w:cs="宋体"/>
              </w:rPr>
              <w:t>服务名称</w:t>
            </w:r>
          </w:p>
        </w:tc>
        <w:tc>
          <w:tcPr>
            <w:tcW w:w="2288" w:type="dxa"/>
            <w:vAlign w:val="center"/>
          </w:tcPr>
          <w:p>
            <w:pPr>
              <w:spacing w:line="400" w:lineRule="exact"/>
              <w:jc w:val="center"/>
              <w:rPr>
                <w:rFonts w:ascii="宋体" w:hAnsi="宋体" w:cs="宋体"/>
              </w:rPr>
            </w:pPr>
            <w:r>
              <w:rPr>
                <w:rFonts w:hint="eastAsia" w:ascii="宋体" w:hAnsi="宋体" w:cs="宋体"/>
              </w:rPr>
              <w:t>单价（人民币：元）</w:t>
            </w:r>
          </w:p>
        </w:tc>
        <w:tc>
          <w:tcPr>
            <w:tcW w:w="825" w:type="dxa"/>
            <w:vAlign w:val="center"/>
          </w:tcPr>
          <w:p>
            <w:pPr>
              <w:spacing w:line="400" w:lineRule="exact"/>
              <w:jc w:val="center"/>
              <w:rPr>
                <w:rFonts w:ascii="宋体" w:hAnsi="宋体" w:cs="宋体"/>
              </w:rPr>
            </w:pPr>
            <w:r>
              <w:rPr>
                <w:rFonts w:hint="eastAsia" w:ascii="宋体" w:hAnsi="宋体" w:cs="宋体"/>
              </w:rPr>
              <w:t>数量</w:t>
            </w:r>
          </w:p>
        </w:tc>
        <w:tc>
          <w:tcPr>
            <w:tcW w:w="2646" w:type="dxa"/>
            <w:vAlign w:val="center"/>
          </w:tcPr>
          <w:p>
            <w:pPr>
              <w:spacing w:line="400" w:lineRule="exact"/>
              <w:jc w:val="center"/>
              <w:rPr>
                <w:rFonts w:ascii="宋体" w:hAnsi="宋体" w:cs="宋体"/>
              </w:rPr>
            </w:pPr>
            <w:r>
              <w:rPr>
                <w:rFonts w:hint="eastAsia" w:ascii="宋体" w:hAnsi="宋体" w:cs="宋体"/>
              </w:rPr>
              <w:t>小计（人民币：元）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084" w:hRule="atLeast"/>
          <w:jc w:val="center"/>
        </w:trPr>
        <w:tc>
          <w:tcPr>
            <w:tcW w:w="865" w:type="dxa"/>
            <w:vAlign w:val="center"/>
          </w:tcPr>
          <w:p>
            <w:pPr>
              <w:spacing w:line="400" w:lineRule="exact"/>
              <w:jc w:val="center"/>
              <w:rPr>
                <w:rFonts w:ascii="宋体" w:hAnsi="宋体" w:cs="宋体"/>
              </w:rPr>
            </w:pPr>
            <w:r>
              <w:rPr>
                <w:rFonts w:hint="eastAsia" w:ascii="宋体" w:hAnsi="宋体" w:cs="宋体"/>
              </w:rPr>
              <w:t>1</w:t>
            </w:r>
          </w:p>
        </w:tc>
        <w:tc>
          <w:tcPr>
            <w:tcW w:w="1691" w:type="dxa"/>
            <w:vAlign w:val="center"/>
          </w:tcPr>
          <w:p>
            <w:pPr>
              <w:spacing w:line="400" w:lineRule="exact"/>
              <w:jc w:val="center"/>
              <w:rPr>
                <w:rFonts w:ascii="宋体" w:hAnsi="宋体" w:cs="宋体"/>
              </w:rPr>
            </w:pPr>
          </w:p>
        </w:tc>
        <w:tc>
          <w:tcPr>
            <w:tcW w:w="2288" w:type="dxa"/>
            <w:vAlign w:val="center"/>
          </w:tcPr>
          <w:p>
            <w:pPr>
              <w:spacing w:line="400" w:lineRule="exact"/>
              <w:jc w:val="center"/>
              <w:rPr>
                <w:rFonts w:ascii="宋体" w:hAnsi="宋体" w:cs="宋体"/>
              </w:rPr>
            </w:pPr>
          </w:p>
        </w:tc>
        <w:tc>
          <w:tcPr>
            <w:tcW w:w="825" w:type="dxa"/>
            <w:vAlign w:val="center"/>
          </w:tcPr>
          <w:p>
            <w:pPr>
              <w:spacing w:line="400" w:lineRule="exact"/>
              <w:jc w:val="center"/>
              <w:rPr>
                <w:rFonts w:ascii="宋体" w:hAnsi="宋体" w:cs="宋体"/>
              </w:rPr>
            </w:pPr>
          </w:p>
        </w:tc>
        <w:tc>
          <w:tcPr>
            <w:tcW w:w="2646"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084" w:hRule="atLeast"/>
          <w:jc w:val="center"/>
        </w:trPr>
        <w:tc>
          <w:tcPr>
            <w:tcW w:w="865" w:type="dxa"/>
            <w:vAlign w:val="center"/>
          </w:tcPr>
          <w:p>
            <w:pPr>
              <w:spacing w:line="400" w:lineRule="exact"/>
              <w:jc w:val="center"/>
              <w:rPr>
                <w:rFonts w:ascii="宋体" w:hAnsi="宋体" w:cs="宋体"/>
              </w:rPr>
            </w:pPr>
            <w:r>
              <w:rPr>
                <w:rFonts w:hint="eastAsia" w:ascii="宋体" w:hAnsi="宋体" w:cs="宋体"/>
              </w:rPr>
              <w:t>2</w:t>
            </w:r>
          </w:p>
        </w:tc>
        <w:tc>
          <w:tcPr>
            <w:tcW w:w="1691" w:type="dxa"/>
            <w:vAlign w:val="center"/>
          </w:tcPr>
          <w:p>
            <w:pPr>
              <w:spacing w:line="400" w:lineRule="exact"/>
              <w:jc w:val="center"/>
              <w:rPr>
                <w:rFonts w:ascii="宋体" w:hAnsi="宋体" w:cs="宋体"/>
              </w:rPr>
            </w:pPr>
          </w:p>
        </w:tc>
        <w:tc>
          <w:tcPr>
            <w:tcW w:w="2288" w:type="dxa"/>
            <w:vAlign w:val="center"/>
          </w:tcPr>
          <w:p>
            <w:pPr>
              <w:spacing w:line="400" w:lineRule="exact"/>
              <w:jc w:val="center"/>
              <w:rPr>
                <w:rFonts w:ascii="宋体" w:hAnsi="宋体" w:cs="宋体"/>
              </w:rPr>
            </w:pPr>
          </w:p>
        </w:tc>
        <w:tc>
          <w:tcPr>
            <w:tcW w:w="825" w:type="dxa"/>
            <w:vAlign w:val="center"/>
          </w:tcPr>
          <w:p>
            <w:pPr>
              <w:spacing w:line="400" w:lineRule="exact"/>
              <w:jc w:val="center"/>
              <w:rPr>
                <w:rFonts w:ascii="宋体" w:hAnsi="宋体" w:cs="宋体"/>
              </w:rPr>
            </w:pPr>
          </w:p>
        </w:tc>
        <w:tc>
          <w:tcPr>
            <w:tcW w:w="2646"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084" w:hRule="atLeast"/>
          <w:jc w:val="center"/>
        </w:trPr>
        <w:tc>
          <w:tcPr>
            <w:tcW w:w="865" w:type="dxa"/>
            <w:vAlign w:val="center"/>
          </w:tcPr>
          <w:p>
            <w:pPr>
              <w:spacing w:line="400" w:lineRule="exact"/>
              <w:jc w:val="center"/>
              <w:rPr>
                <w:rFonts w:ascii="宋体" w:hAnsi="宋体" w:cs="宋体"/>
              </w:rPr>
            </w:pPr>
            <w:r>
              <w:rPr>
                <w:rFonts w:hint="eastAsia" w:ascii="宋体" w:hAnsi="宋体" w:cs="宋体"/>
              </w:rPr>
              <w:t>3</w:t>
            </w:r>
          </w:p>
        </w:tc>
        <w:tc>
          <w:tcPr>
            <w:tcW w:w="1691" w:type="dxa"/>
            <w:vAlign w:val="center"/>
          </w:tcPr>
          <w:p>
            <w:pPr>
              <w:spacing w:line="400" w:lineRule="exact"/>
              <w:jc w:val="center"/>
              <w:rPr>
                <w:rFonts w:ascii="宋体" w:hAnsi="宋体" w:cs="宋体"/>
              </w:rPr>
            </w:pPr>
          </w:p>
        </w:tc>
        <w:tc>
          <w:tcPr>
            <w:tcW w:w="2288" w:type="dxa"/>
            <w:vAlign w:val="center"/>
          </w:tcPr>
          <w:p>
            <w:pPr>
              <w:spacing w:line="400" w:lineRule="exact"/>
              <w:jc w:val="center"/>
              <w:rPr>
                <w:rFonts w:ascii="宋体" w:hAnsi="宋体" w:cs="宋体"/>
              </w:rPr>
            </w:pPr>
          </w:p>
        </w:tc>
        <w:tc>
          <w:tcPr>
            <w:tcW w:w="825" w:type="dxa"/>
            <w:vAlign w:val="center"/>
          </w:tcPr>
          <w:p>
            <w:pPr>
              <w:spacing w:line="400" w:lineRule="exact"/>
              <w:jc w:val="center"/>
              <w:rPr>
                <w:rFonts w:ascii="宋体" w:hAnsi="宋体" w:cs="宋体"/>
              </w:rPr>
            </w:pPr>
          </w:p>
        </w:tc>
        <w:tc>
          <w:tcPr>
            <w:tcW w:w="2646"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084" w:hRule="atLeast"/>
          <w:jc w:val="center"/>
        </w:trPr>
        <w:tc>
          <w:tcPr>
            <w:tcW w:w="865" w:type="dxa"/>
            <w:vAlign w:val="center"/>
          </w:tcPr>
          <w:p>
            <w:pPr>
              <w:spacing w:line="400" w:lineRule="exact"/>
              <w:jc w:val="center"/>
              <w:rPr>
                <w:rFonts w:ascii="宋体" w:hAnsi="宋体" w:cs="宋体"/>
              </w:rPr>
            </w:pPr>
            <w:r>
              <w:rPr>
                <w:rFonts w:hint="eastAsia" w:ascii="宋体" w:hAnsi="宋体" w:cs="宋体"/>
              </w:rPr>
              <w:t>……</w:t>
            </w:r>
          </w:p>
        </w:tc>
        <w:tc>
          <w:tcPr>
            <w:tcW w:w="1691" w:type="dxa"/>
            <w:vAlign w:val="center"/>
          </w:tcPr>
          <w:p>
            <w:pPr>
              <w:spacing w:line="400" w:lineRule="exact"/>
              <w:jc w:val="center"/>
              <w:rPr>
                <w:rFonts w:ascii="宋体" w:hAnsi="宋体" w:cs="宋体"/>
              </w:rPr>
            </w:pPr>
          </w:p>
        </w:tc>
        <w:tc>
          <w:tcPr>
            <w:tcW w:w="2288" w:type="dxa"/>
            <w:vAlign w:val="center"/>
          </w:tcPr>
          <w:p>
            <w:pPr>
              <w:spacing w:line="400" w:lineRule="exact"/>
              <w:jc w:val="center"/>
              <w:rPr>
                <w:rFonts w:ascii="宋体" w:hAnsi="宋体" w:cs="宋体"/>
              </w:rPr>
            </w:pPr>
          </w:p>
        </w:tc>
        <w:tc>
          <w:tcPr>
            <w:tcW w:w="825" w:type="dxa"/>
            <w:vAlign w:val="center"/>
          </w:tcPr>
          <w:p>
            <w:pPr>
              <w:spacing w:line="400" w:lineRule="exact"/>
              <w:jc w:val="center"/>
              <w:rPr>
                <w:rFonts w:ascii="宋体" w:hAnsi="宋体" w:cs="宋体"/>
              </w:rPr>
            </w:pPr>
          </w:p>
        </w:tc>
        <w:tc>
          <w:tcPr>
            <w:tcW w:w="2646"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889" w:hRule="atLeast"/>
          <w:jc w:val="center"/>
        </w:trPr>
        <w:tc>
          <w:tcPr>
            <w:tcW w:w="2556" w:type="dxa"/>
            <w:gridSpan w:val="2"/>
            <w:vAlign w:val="center"/>
          </w:tcPr>
          <w:p>
            <w:pPr>
              <w:spacing w:line="400" w:lineRule="exact"/>
              <w:jc w:val="center"/>
              <w:rPr>
                <w:rFonts w:ascii="宋体" w:hAnsi="宋体" w:cs="宋体"/>
              </w:rPr>
            </w:pPr>
            <w:r>
              <w:rPr>
                <w:rFonts w:hint="eastAsia" w:ascii="宋体" w:hAnsi="宋体" w:cs="宋体"/>
              </w:rPr>
              <w:t>投标总价</w:t>
            </w:r>
          </w:p>
        </w:tc>
        <w:tc>
          <w:tcPr>
            <w:tcW w:w="5759" w:type="dxa"/>
            <w:gridSpan w:val="3"/>
            <w:vAlign w:val="center"/>
          </w:tcPr>
          <w:p>
            <w:pPr>
              <w:spacing w:line="400" w:lineRule="exact"/>
              <w:rPr>
                <w:rFonts w:ascii="宋体" w:hAnsi="宋体" w:cs="宋体"/>
              </w:rPr>
            </w:pPr>
            <w:r>
              <w:rPr>
                <w:rFonts w:hint="eastAsia" w:ascii="宋体" w:hAnsi="宋体" w:cs="宋体"/>
              </w:rPr>
              <w:t>大写：</w:t>
            </w:r>
          </w:p>
          <w:p>
            <w:pPr>
              <w:spacing w:line="400" w:lineRule="exact"/>
              <w:rPr>
                <w:rFonts w:ascii="宋体" w:hAnsi="宋体" w:cs="宋体"/>
              </w:rPr>
            </w:pPr>
            <w:r>
              <w:rPr>
                <w:rFonts w:hint="eastAsia" w:ascii="宋体" w:hAnsi="宋体" w:cs="宋体"/>
              </w:rPr>
              <w:t>小写：</w:t>
            </w:r>
          </w:p>
        </w:tc>
      </w:tr>
    </w:tbl>
    <w:p>
      <w:pPr>
        <w:snapToGrid w:val="0"/>
        <w:spacing w:line="360" w:lineRule="auto"/>
        <w:ind w:firstLine="420" w:firstLineChars="200"/>
        <w:jc w:val="left"/>
        <w:rPr>
          <w:rFonts w:ascii="宋体" w:hAnsi="宋体" w:cs="宋体"/>
        </w:rPr>
      </w:pPr>
    </w:p>
    <w:p>
      <w:pPr>
        <w:snapToGrid w:val="0"/>
        <w:spacing w:line="360" w:lineRule="auto"/>
        <w:jc w:val="left"/>
        <w:rPr>
          <w:rFonts w:ascii="宋体" w:hAnsi="宋体" w:cs="宋体"/>
        </w:rPr>
      </w:pPr>
      <w:r>
        <w:rPr>
          <w:rFonts w:hint="eastAsia" w:ascii="宋体" w:hAnsi="宋体" w:cs="宋体"/>
        </w:rPr>
        <w:t>注： 1、报价一经涂改，应在涂改处加盖单位公章或者由法定代表人或授权委托人签字或盖章，否则其投标作无效标处理。</w:t>
      </w:r>
    </w:p>
    <w:p>
      <w:pPr>
        <w:snapToGrid w:val="0"/>
        <w:spacing w:line="360" w:lineRule="auto"/>
        <w:ind w:firstLine="420" w:firstLineChars="200"/>
        <w:jc w:val="left"/>
        <w:rPr>
          <w:rFonts w:ascii="宋体" w:hAnsi="宋体" w:cs="宋体"/>
        </w:rPr>
      </w:pPr>
      <w:r>
        <w:rPr>
          <w:rFonts w:hint="eastAsia" w:ascii="宋体" w:hAnsi="宋体" w:cs="宋体"/>
        </w:rPr>
        <w:t>2、以上报价应与“投标设备报价明细表”中的“投标总价”相一致。</w:t>
      </w:r>
    </w:p>
    <w:p>
      <w:pPr>
        <w:tabs>
          <w:tab w:val="left" w:pos="1418"/>
        </w:tabs>
        <w:snapToGrid w:val="0"/>
        <w:spacing w:before="50" w:after="50"/>
        <w:ind w:left="1418" w:hanging="567"/>
        <w:jc w:val="center"/>
        <w:rPr>
          <w:rFonts w:ascii="宋体" w:hAnsi="宋体" w:cs="宋体"/>
          <w:spacing w:val="20"/>
          <w:u w:val="single"/>
        </w:rPr>
      </w:pPr>
    </w:p>
    <w:p>
      <w:pPr>
        <w:pStyle w:val="25"/>
        <w:tabs>
          <w:tab w:val="left" w:pos="2472"/>
        </w:tabs>
        <w:snapToGrid w:val="0"/>
        <w:spacing w:before="0" w:beforeLines="0" w:after="0" w:afterLines="0" w:line="360" w:lineRule="auto"/>
        <w:jc w:val="left"/>
        <w:rPr>
          <w:rFonts w:hAnsi="宋体" w:cs="宋体"/>
          <w:sz w:val="21"/>
        </w:rPr>
      </w:pPr>
      <w:r>
        <w:rPr>
          <w:rFonts w:hint="eastAsia" w:hAnsi="宋体" w:cs="宋体"/>
          <w:sz w:val="21"/>
        </w:rPr>
        <w:t xml:space="preserve">投标人名称(公章):___________________          </w:t>
      </w:r>
    </w:p>
    <w:p>
      <w:pPr>
        <w:snapToGrid w:val="0"/>
        <w:spacing w:before="50" w:after="50"/>
        <w:rPr>
          <w:rFonts w:ascii="宋体" w:hAnsi="宋体" w:cs="宋体"/>
          <w:spacing w:val="20"/>
          <w:u w:val="single"/>
        </w:rPr>
      </w:pPr>
      <w:r>
        <w:rPr>
          <w:rFonts w:hint="eastAsia" w:ascii="宋体" w:hAnsi="宋体" w:cs="宋体"/>
        </w:rPr>
        <w:t>日期:_____年___月___日</w:t>
      </w:r>
    </w:p>
    <w:p>
      <w:pPr>
        <w:pStyle w:val="25"/>
        <w:snapToGrid w:val="0"/>
        <w:spacing w:before="295" w:beforeLines="0" w:after="295" w:afterLines="0" w:line="240" w:lineRule="auto"/>
        <w:rPr>
          <w:rFonts w:hAnsi="宋体" w:cs="宋体"/>
          <w:sz w:val="21"/>
        </w:rPr>
      </w:pPr>
    </w:p>
    <w:p>
      <w:pPr>
        <w:adjustRightInd w:val="0"/>
        <w:snapToGrid w:val="0"/>
        <w:spacing w:line="360" w:lineRule="auto"/>
        <w:jc w:val="left"/>
        <w:rPr>
          <w:rFonts w:ascii="宋体" w:hAnsi="宋体" w:cs="宋体"/>
        </w:rPr>
      </w:pPr>
    </w:p>
    <w:p>
      <w:pPr>
        <w:pStyle w:val="20"/>
        <w:snapToGrid w:val="0"/>
        <w:spacing w:line="360" w:lineRule="auto"/>
        <w:ind w:firstLine="0"/>
        <w:rPr>
          <w:rFonts w:hAnsi="宋体" w:cs="宋体"/>
        </w:rPr>
      </w:pPr>
      <w:r>
        <w:rPr>
          <w:rFonts w:hint="eastAsia" w:hAnsi="宋体" w:cs="宋体"/>
          <w:szCs w:val="21"/>
        </w:rPr>
        <w:br w:type="page"/>
      </w:r>
      <w:r>
        <w:rPr>
          <w:rFonts w:hint="eastAsia" w:hAnsi="宋体" w:cs="宋体"/>
          <w:sz w:val="21"/>
          <w:szCs w:val="21"/>
        </w:rPr>
        <w:t>格式四</w:t>
      </w:r>
      <w:r>
        <w:rPr>
          <w:rFonts w:hint="eastAsia" w:hAnsi="宋体" w:cs="宋体"/>
          <w:bCs/>
          <w:sz w:val="21"/>
          <w:szCs w:val="21"/>
        </w:rPr>
        <w:t>：</w:t>
      </w:r>
    </w:p>
    <w:p>
      <w:pPr>
        <w:jc w:val="center"/>
        <w:outlineLvl w:val="2"/>
        <w:rPr>
          <w:rFonts w:ascii="宋体" w:hAnsi="宋体" w:cs="宋体"/>
          <w:b/>
          <w:sz w:val="28"/>
          <w:szCs w:val="28"/>
        </w:rPr>
      </w:pPr>
      <w:bookmarkStart w:id="131" w:name="_Toc275865606"/>
    </w:p>
    <w:p>
      <w:pPr>
        <w:jc w:val="center"/>
        <w:rPr>
          <w:rFonts w:ascii="宋体" w:hAnsi="宋体" w:cs="宋体"/>
          <w:b/>
        </w:rPr>
      </w:pPr>
      <w:r>
        <w:rPr>
          <w:rFonts w:hint="eastAsia" w:ascii="宋体" w:hAnsi="宋体" w:cs="宋体"/>
          <w:b/>
        </w:rPr>
        <w:t>投标人资格声明函</w:t>
      </w:r>
      <w:bookmarkEnd w:id="131"/>
    </w:p>
    <w:p>
      <w:pPr>
        <w:rPr>
          <w:rFonts w:ascii="宋体" w:hAnsi="宋体" w:cs="宋体"/>
          <w:b/>
        </w:rPr>
      </w:pPr>
    </w:p>
    <w:p>
      <w:pPr>
        <w:rPr>
          <w:rFonts w:ascii="宋体" w:hAnsi="宋体" w:cs="宋体"/>
          <w:b/>
        </w:rPr>
      </w:pPr>
      <w:r>
        <w:rPr>
          <w:rFonts w:hint="eastAsia" w:ascii="宋体" w:hAnsi="宋体" w:cs="宋体"/>
          <w:b/>
        </w:rPr>
        <w:t>宁波中基国际招标有限公司：</w:t>
      </w:r>
    </w:p>
    <w:p>
      <w:pPr>
        <w:numPr>
          <w:ilvl w:val="0"/>
          <w:numId w:val="18"/>
        </w:numPr>
        <w:snapToGrid w:val="0"/>
        <w:spacing w:line="360" w:lineRule="auto"/>
        <w:ind w:firstLine="424" w:firstLineChars="202"/>
        <w:rPr>
          <w:rFonts w:ascii="宋体" w:hAnsi="宋体" w:cs="宋体"/>
          <w:bCs/>
        </w:rPr>
      </w:pPr>
      <w:r>
        <w:rPr>
          <w:rFonts w:hint="eastAsia" w:ascii="宋体" w:hAnsi="宋体" w:cs="宋体"/>
        </w:rPr>
        <w:t>我方具备</w:t>
      </w:r>
      <w:r>
        <w:rPr>
          <w:rFonts w:hint="eastAsia" w:ascii="宋体" w:hAnsi="宋体" w:cs="宋体"/>
          <w:bCs/>
        </w:rPr>
        <w:t>《中华人民共和国政府采购法》第二十二条规定资格条件：</w:t>
      </w:r>
    </w:p>
    <w:p>
      <w:pPr>
        <w:snapToGrid w:val="0"/>
        <w:spacing w:line="360" w:lineRule="auto"/>
        <w:ind w:firstLine="630" w:firstLineChars="3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snapToGrid w:val="0"/>
        <w:spacing w:line="360" w:lineRule="auto"/>
        <w:ind w:firstLine="424" w:firstLineChars="202"/>
        <w:rPr>
          <w:rFonts w:ascii="宋体" w:hAnsi="宋体" w:cs="宋体"/>
        </w:rPr>
      </w:pPr>
      <w:r>
        <w:rPr>
          <w:rFonts w:hint="eastAsia" w:ascii="宋体" w:hAnsi="宋体" w:cs="宋体"/>
        </w:rPr>
        <w:t>2、我方的单位负责人与所参投的本采购项目的其他投标人的单位负责人不为同一人且与其他投标人之间不存在直接控股、管理关系。</w:t>
      </w:r>
    </w:p>
    <w:p>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未被“信用中国”（www.creditchina.gov.cn)、中国政府采购网（www.ccgp.gov.cn）列入失信被执行人、重大税收违法案件当事人名单、政府采购严重违法失信行为记录名单。</w:t>
      </w:r>
    </w:p>
    <w:p>
      <w:pPr>
        <w:spacing w:line="360" w:lineRule="auto"/>
        <w:ind w:firstLine="420"/>
        <w:rPr>
          <w:rFonts w:ascii="宋体" w:hAnsi="宋体" w:cs="宋体"/>
          <w:b/>
        </w:rPr>
      </w:pPr>
      <w:r>
        <w:rPr>
          <w:rFonts w:hint="eastAsia" w:ascii="宋体" w:hAnsi="宋体" w:cs="宋体"/>
          <w:bCs/>
        </w:rPr>
        <w:t>我方对上述声明的真实性负责。</w:t>
      </w:r>
      <w:r>
        <w:rPr>
          <w:rFonts w:hint="eastAsia" w:ascii="宋体" w:hAnsi="宋体" w:cs="宋体"/>
        </w:rPr>
        <w:t>本次招标采购活动中，如有违法、违规、弄虚作假行为，所造成的损失、不良后果及法律责任，一律由我我方承担</w:t>
      </w:r>
    </w:p>
    <w:p>
      <w:pPr>
        <w:spacing w:line="360" w:lineRule="auto"/>
        <w:ind w:firstLine="420"/>
        <w:rPr>
          <w:rFonts w:ascii="宋体" w:hAnsi="宋体" w:cs="宋体"/>
          <w:b/>
        </w:rPr>
      </w:pPr>
    </w:p>
    <w:p>
      <w:pPr>
        <w:spacing w:line="360" w:lineRule="auto"/>
        <w:ind w:firstLine="420"/>
        <w:rPr>
          <w:rFonts w:ascii="宋体" w:hAnsi="宋体" w:cs="宋体"/>
          <w:b/>
        </w:rPr>
      </w:pPr>
    </w:p>
    <w:p>
      <w:pPr>
        <w:spacing w:line="360" w:lineRule="auto"/>
        <w:ind w:firstLine="420"/>
        <w:rPr>
          <w:rFonts w:ascii="宋体" w:hAnsi="宋体" w:cs="宋体"/>
          <w:b/>
        </w:rPr>
      </w:pPr>
      <w:r>
        <w:rPr>
          <w:rFonts w:hint="eastAsia" w:ascii="宋体" w:hAnsi="宋体" w:cs="宋体"/>
          <w:b/>
        </w:rPr>
        <w:t>特此声明！</w:t>
      </w:r>
    </w:p>
    <w:p>
      <w:pPr>
        <w:adjustRightInd w:val="0"/>
        <w:snapToGrid w:val="0"/>
        <w:spacing w:line="360" w:lineRule="auto"/>
        <w:ind w:left="425"/>
        <w:rPr>
          <w:rFonts w:ascii="宋体" w:hAnsi="宋体" w:cs="宋体"/>
          <w:spacing w:val="4"/>
        </w:rPr>
      </w:pPr>
    </w:p>
    <w:p>
      <w:pPr>
        <w:spacing w:line="360" w:lineRule="auto"/>
        <w:ind w:firstLine="3675" w:firstLineChars="1750"/>
        <w:rPr>
          <w:rFonts w:ascii="宋体" w:hAnsi="宋体" w:cs="宋体"/>
        </w:rPr>
      </w:pPr>
      <w:r>
        <w:rPr>
          <w:rFonts w:hint="eastAsia" w:ascii="宋体" w:hAnsi="宋体" w:cs="宋体"/>
        </w:rPr>
        <w:t>投标人（盖章）：</w:t>
      </w:r>
    </w:p>
    <w:p>
      <w:pPr>
        <w:spacing w:line="360" w:lineRule="auto"/>
        <w:rPr>
          <w:rFonts w:ascii="宋体" w:hAnsi="宋体" w:cs="宋体"/>
        </w:rPr>
      </w:pPr>
      <w:r>
        <w:rPr>
          <w:rFonts w:hint="eastAsia" w:ascii="宋体" w:hAnsi="宋体" w:cs="宋体"/>
        </w:rPr>
        <w:t xml:space="preserve">                                    日    期：</w:t>
      </w:r>
    </w:p>
    <w:p>
      <w:pPr>
        <w:spacing w:line="360" w:lineRule="auto"/>
        <w:rPr>
          <w:rFonts w:ascii="宋体" w:hAnsi="宋体" w:cs="宋体"/>
        </w:rPr>
      </w:pPr>
    </w:p>
    <w:p>
      <w:pPr>
        <w:widowControl/>
        <w:adjustRightInd w:val="0"/>
        <w:spacing w:line="360" w:lineRule="auto"/>
        <w:jc w:val="left"/>
        <w:rPr>
          <w:rFonts w:ascii="宋体" w:hAnsi="宋体" w:cs="宋体"/>
        </w:rPr>
      </w:pPr>
      <w:r>
        <w:rPr>
          <w:rFonts w:hint="eastAsia" w:ascii="宋体" w:hAnsi="宋体" w:cs="宋体"/>
          <w:spacing w:val="4"/>
          <w:u w:val="single"/>
        </w:rPr>
        <w:br w:type="page"/>
      </w:r>
      <w:r>
        <w:rPr>
          <w:rFonts w:hint="eastAsia" w:ascii="宋体" w:hAnsi="宋体" w:cs="宋体"/>
        </w:rPr>
        <w:t>格式五：</w:t>
      </w:r>
    </w:p>
    <w:p>
      <w:pPr>
        <w:snapToGrid w:val="0"/>
        <w:spacing w:before="120" w:beforeLines="50" w:after="50"/>
        <w:rPr>
          <w:rFonts w:ascii="宋体" w:hAnsi="宋体" w:cs="宋体"/>
        </w:rPr>
      </w:pPr>
    </w:p>
    <w:p>
      <w:pPr>
        <w:widowControl/>
        <w:spacing w:line="360" w:lineRule="auto"/>
        <w:jc w:val="center"/>
        <w:rPr>
          <w:rFonts w:ascii="宋体" w:hAnsi="宋体" w:cs="宋体"/>
          <w:b/>
        </w:rPr>
      </w:pPr>
      <w:r>
        <w:rPr>
          <w:rFonts w:hint="eastAsia" w:ascii="宋体" w:hAnsi="宋体" w:cs="宋体"/>
          <w:b/>
        </w:rPr>
        <w:t>法定代表人身份证明</w:t>
      </w:r>
    </w:p>
    <w:p>
      <w:pPr>
        <w:widowControl/>
        <w:adjustRightInd w:val="0"/>
        <w:spacing w:line="360" w:lineRule="auto"/>
        <w:jc w:val="left"/>
        <w:rPr>
          <w:rFonts w:ascii="宋体" w:hAnsi="宋体" w:cs="宋体"/>
          <w:b/>
        </w:rPr>
      </w:pPr>
    </w:p>
    <w:p>
      <w:pPr>
        <w:widowControl/>
        <w:spacing w:line="360" w:lineRule="auto"/>
        <w:rPr>
          <w:rFonts w:ascii="宋体" w:hAnsi="宋体" w:cs="宋体"/>
        </w:rPr>
      </w:pPr>
      <w:r>
        <w:rPr>
          <w:rFonts w:hint="eastAsia" w:ascii="宋体" w:hAnsi="宋体" w:cs="宋体"/>
        </w:rPr>
        <w:t>单位名称：</w:t>
      </w:r>
      <w:r>
        <w:rPr>
          <w:rFonts w:hint="eastAsia" w:ascii="宋体" w:hAnsi="宋体" w:cs="宋体"/>
          <w:u w:val="single"/>
        </w:rPr>
        <w:t xml:space="preserve">                                      </w:t>
      </w:r>
    </w:p>
    <w:p>
      <w:pPr>
        <w:widowControl/>
        <w:spacing w:line="360" w:lineRule="auto"/>
        <w:rPr>
          <w:rFonts w:ascii="宋体" w:hAnsi="宋体" w:cs="宋体"/>
        </w:rPr>
      </w:pPr>
      <w:r>
        <w:rPr>
          <w:rFonts w:hint="eastAsia" w:ascii="宋体" w:hAnsi="宋体" w:cs="宋体"/>
        </w:rPr>
        <w:t>地    址：</w:t>
      </w:r>
      <w:r>
        <w:rPr>
          <w:rFonts w:hint="eastAsia" w:ascii="宋体" w:hAnsi="宋体" w:cs="宋体"/>
          <w:u w:val="single"/>
        </w:rPr>
        <w:t xml:space="preserve">                                      </w:t>
      </w:r>
    </w:p>
    <w:p>
      <w:pPr>
        <w:widowControl/>
        <w:spacing w:line="360" w:lineRule="auto"/>
        <w:rPr>
          <w:rFonts w:ascii="宋体" w:hAnsi="宋体" w:cs="宋体"/>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 xml:space="preserve"> 性    别：</w:t>
      </w:r>
      <w:r>
        <w:rPr>
          <w:rFonts w:hint="eastAsia" w:ascii="宋体" w:hAnsi="宋体" w:cs="宋体"/>
          <w:u w:val="single"/>
        </w:rPr>
        <w:t xml:space="preserve">                    </w:t>
      </w:r>
    </w:p>
    <w:p>
      <w:pPr>
        <w:widowControl/>
        <w:spacing w:line="360" w:lineRule="auto"/>
        <w:rPr>
          <w:rFonts w:ascii="宋体" w:hAnsi="宋体" w:cs="宋体"/>
          <w:u w:val="single"/>
        </w:rPr>
      </w:pPr>
      <w:r>
        <w:rPr>
          <w:rFonts w:hint="eastAsia" w:ascii="宋体" w:hAnsi="宋体" w:cs="宋体"/>
        </w:rPr>
        <w:t>年    龄：</w:t>
      </w:r>
      <w:r>
        <w:rPr>
          <w:rFonts w:hint="eastAsia" w:ascii="宋体" w:hAnsi="宋体" w:cs="宋体"/>
          <w:u w:val="single"/>
        </w:rPr>
        <w:t xml:space="preserve">                    </w:t>
      </w:r>
      <w:r>
        <w:rPr>
          <w:rFonts w:hint="eastAsia" w:ascii="宋体" w:hAnsi="宋体" w:cs="宋体"/>
        </w:rPr>
        <w:t xml:space="preserve"> 职    务：</w:t>
      </w:r>
      <w:r>
        <w:rPr>
          <w:rFonts w:hint="eastAsia" w:ascii="宋体" w:hAnsi="宋体" w:cs="宋体"/>
          <w:u w:val="single"/>
        </w:rPr>
        <w:t xml:space="preserve">                    </w:t>
      </w:r>
    </w:p>
    <w:p>
      <w:pPr>
        <w:widowControl/>
        <w:spacing w:line="360" w:lineRule="auto"/>
        <w:rPr>
          <w:rFonts w:ascii="宋体" w:hAnsi="宋体" w:cs="宋体"/>
        </w:rPr>
      </w:pPr>
      <w:r>
        <w:rPr>
          <w:rFonts w:hint="eastAsia" w:ascii="宋体" w:hAnsi="宋体" w:cs="宋体"/>
        </w:rPr>
        <w:t>身份证号码：</w:t>
      </w:r>
      <w:r>
        <w:rPr>
          <w:rFonts w:hint="eastAsia" w:ascii="宋体" w:hAnsi="宋体" w:cs="宋体"/>
          <w:u w:val="single"/>
        </w:rPr>
        <w:t xml:space="preserve">                                    </w:t>
      </w:r>
    </w:p>
    <w:p>
      <w:pPr>
        <w:widowControl/>
        <w:spacing w:line="360" w:lineRule="auto"/>
        <w:rPr>
          <w:rFonts w:ascii="宋体" w:hAnsi="宋体" w:cs="宋体"/>
        </w:rPr>
      </w:pPr>
      <w:r>
        <w:rPr>
          <w:rFonts w:hint="eastAsia" w:ascii="宋体" w:hAnsi="宋体" w:cs="宋体"/>
        </w:rPr>
        <w:t xml:space="preserve">    系</w:t>
      </w:r>
      <w:r>
        <w:rPr>
          <w:rFonts w:hint="eastAsia" w:ascii="宋体" w:hAnsi="宋体" w:cs="宋体"/>
          <w:u w:val="single"/>
        </w:rPr>
        <w:t xml:space="preserve">         （投标人名称）      </w:t>
      </w:r>
      <w:r>
        <w:rPr>
          <w:rFonts w:hint="eastAsia" w:ascii="宋体" w:hAnsi="宋体" w:cs="宋体"/>
        </w:rPr>
        <w:t>的法定代表人，为</w:t>
      </w:r>
      <w:r>
        <w:rPr>
          <w:rFonts w:hint="eastAsia" w:ascii="宋体" w:hAnsi="宋体" w:cs="宋体"/>
          <w:u w:val="single"/>
        </w:rPr>
        <w:t xml:space="preserve">     （招标编号、项目名称）   </w:t>
      </w:r>
      <w:r>
        <w:rPr>
          <w:rFonts w:hint="eastAsia" w:ascii="宋体" w:hAnsi="宋体" w:cs="宋体"/>
        </w:rPr>
        <w:t>项目，签署上述项目的投标文件，进行合同谈判、签署合同和处理与之有关的一切事宜。</w:t>
      </w:r>
    </w:p>
    <w:p>
      <w:pPr>
        <w:widowControl/>
        <w:spacing w:line="360" w:lineRule="auto"/>
        <w:rPr>
          <w:rFonts w:ascii="宋体" w:hAnsi="宋体" w:cs="宋体"/>
        </w:rPr>
      </w:pPr>
      <w:r>
        <w:rPr>
          <w:rFonts w:hint="eastAsia" w:ascii="宋体" w:hAnsi="宋体" w:cs="宋体"/>
        </w:rPr>
        <w:t xml:space="preserve">    特此证明。</w:t>
      </w:r>
    </w:p>
    <w:p>
      <w:pPr>
        <w:widowControl/>
        <w:spacing w:line="360" w:lineRule="auto"/>
        <w:rPr>
          <w:rFonts w:ascii="宋体" w:hAnsi="宋体" w:cs="宋体"/>
        </w:rPr>
      </w:pPr>
    </w:p>
    <w:p>
      <w:pPr>
        <w:widowControl/>
        <w:spacing w:line="360" w:lineRule="auto"/>
        <w:rPr>
          <w:rFonts w:ascii="宋体" w:hAnsi="宋体" w:cs="宋体"/>
        </w:rPr>
      </w:pPr>
      <w:r>
        <w:rPr>
          <w:rFonts w:hint="eastAsia" w:ascii="宋体" w:hAnsi="宋体" w:cs="宋体"/>
        </w:rPr>
        <w:t>后附法定代表人身份证正反面复印件，加盖公章。</w:t>
      </w:r>
    </w:p>
    <w:p>
      <w:pPr>
        <w:widowControl/>
        <w:spacing w:line="360" w:lineRule="auto"/>
        <w:rPr>
          <w:rFonts w:ascii="宋体" w:hAnsi="宋体" w:cs="宋体"/>
        </w:rPr>
      </w:pPr>
    </w:p>
    <w:p>
      <w:pPr>
        <w:widowControl/>
        <w:spacing w:line="360" w:lineRule="auto"/>
        <w:rPr>
          <w:rFonts w:ascii="宋体" w:hAnsi="宋体" w:cs="宋体"/>
        </w:rPr>
      </w:pPr>
    </w:p>
    <w:p>
      <w:pPr>
        <w:widowControl/>
        <w:spacing w:line="360" w:lineRule="auto"/>
        <w:rPr>
          <w:rFonts w:ascii="宋体" w:hAnsi="宋体" w:cs="宋体"/>
        </w:rPr>
      </w:pPr>
    </w:p>
    <w:p>
      <w:pPr>
        <w:widowControl/>
        <w:spacing w:line="360" w:lineRule="auto"/>
        <w:rPr>
          <w:rFonts w:ascii="宋体" w:hAnsi="宋体" w:cs="宋体"/>
        </w:rPr>
      </w:pPr>
    </w:p>
    <w:p>
      <w:pPr>
        <w:widowControl/>
        <w:spacing w:line="360" w:lineRule="auto"/>
        <w:rPr>
          <w:rFonts w:ascii="宋体" w:hAnsi="宋体" w:cs="宋体"/>
        </w:rPr>
      </w:pPr>
    </w:p>
    <w:p>
      <w:pPr>
        <w:pStyle w:val="25"/>
        <w:tabs>
          <w:tab w:val="left" w:pos="2472"/>
        </w:tabs>
        <w:snapToGrid w:val="0"/>
        <w:spacing w:before="0" w:beforeLines="0" w:after="0" w:afterLines="0" w:line="360" w:lineRule="auto"/>
        <w:jc w:val="left"/>
        <w:rPr>
          <w:rFonts w:hAnsi="宋体" w:cs="宋体"/>
          <w:sz w:val="21"/>
        </w:rPr>
      </w:pPr>
      <w:r>
        <w:rPr>
          <w:rFonts w:hint="eastAsia" w:hAnsi="宋体" w:cs="宋体"/>
          <w:sz w:val="21"/>
        </w:rPr>
        <w:t xml:space="preserve">投标人名称(公章):___________________        </w:t>
      </w:r>
    </w:p>
    <w:p>
      <w:pPr>
        <w:snapToGrid w:val="0"/>
        <w:spacing w:before="120" w:beforeLines="50" w:after="50"/>
        <w:rPr>
          <w:rFonts w:ascii="宋体" w:hAnsi="宋体" w:cs="宋体"/>
        </w:rPr>
      </w:pPr>
      <w:r>
        <w:rPr>
          <w:rFonts w:hint="eastAsia" w:ascii="宋体" w:hAnsi="宋体" w:cs="宋体"/>
        </w:rPr>
        <w:t>日期:_____年___月___日</w:t>
      </w: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line="360" w:lineRule="auto"/>
        <w:jc w:val="center"/>
        <w:rPr>
          <w:rFonts w:ascii="宋体" w:hAnsi="宋体" w:cs="宋体"/>
        </w:rPr>
      </w:pPr>
    </w:p>
    <w:p>
      <w:pPr>
        <w:snapToGrid w:val="0"/>
        <w:spacing w:before="50" w:after="120" w:afterLines="50"/>
        <w:jc w:val="left"/>
        <w:rPr>
          <w:rFonts w:ascii="宋体" w:hAnsi="宋体" w:cs="宋体"/>
          <w:b/>
          <w:bCs/>
        </w:rPr>
      </w:pPr>
      <w:r>
        <w:rPr>
          <w:rFonts w:hint="eastAsia" w:ascii="宋体" w:hAnsi="宋体" w:cs="宋体"/>
          <w:b/>
          <w:bCs/>
        </w:rPr>
        <w:t>附：法定代表人身份证正反面复印件。</w:t>
      </w:r>
    </w:p>
    <w:p>
      <w:pPr>
        <w:snapToGrid w:val="0"/>
        <w:spacing w:line="360" w:lineRule="auto"/>
        <w:jc w:val="left"/>
        <w:rPr>
          <w:rFonts w:ascii="宋体" w:hAnsi="宋体" w:cs="宋体"/>
        </w:rPr>
      </w:pPr>
      <w:r>
        <w:rPr>
          <w:rFonts w:hint="eastAsia" w:ascii="宋体" w:hAnsi="宋体" w:cs="宋体"/>
        </w:rPr>
        <w:br w:type="page"/>
      </w:r>
      <w:r>
        <w:rPr>
          <w:rFonts w:hint="eastAsia" w:ascii="宋体" w:hAnsi="宋体" w:cs="宋体"/>
        </w:rPr>
        <w:t>格式六：</w:t>
      </w:r>
    </w:p>
    <w:p>
      <w:pPr>
        <w:snapToGrid w:val="0"/>
        <w:spacing w:line="360" w:lineRule="auto"/>
        <w:jc w:val="center"/>
        <w:rPr>
          <w:rFonts w:ascii="宋体" w:hAnsi="宋体" w:cs="宋体"/>
          <w:b/>
        </w:rPr>
      </w:pPr>
      <w:r>
        <w:rPr>
          <w:rFonts w:hint="eastAsia" w:ascii="宋体" w:hAnsi="宋体" w:cs="宋体"/>
          <w:b/>
        </w:rPr>
        <w:t>法定代表人授权委托书</w:t>
      </w:r>
    </w:p>
    <w:p>
      <w:pPr>
        <w:snapToGrid w:val="0"/>
        <w:spacing w:line="360" w:lineRule="auto"/>
        <w:jc w:val="center"/>
        <w:rPr>
          <w:rFonts w:ascii="宋体" w:hAnsi="宋体" w:cs="宋体"/>
          <w:b/>
        </w:rPr>
      </w:pPr>
    </w:p>
    <w:p>
      <w:pPr>
        <w:snapToGrid w:val="0"/>
        <w:spacing w:line="360" w:lineRule="auto"/>
        <w:rPr>
          <w:rFonts w:ascii="宋体" w:hAnsi="宋体" w:cs="宋体"/>
          <w:b/>
          <w:bCs/>
        </w:rPr>
      </w:pPr>
      <w:r>
        <w:rPr>
          <w:rFonts w:hint="eastAsia" w:ascii="宋体" w:hAnsi="宋体" w:cs="宋体"/>
          <w:bCs/>
        </w:rPr>
        <w:t>致：</w:t>
      </w:r>
      <w:r>
        <w:rPr>
          <w:rFonts w:hint="eastAsia" w:ascii="宋体" w:hAnsi="宋体" w:cs="宋体"/>
          <w:u w:val="single"/>
        </w:rPr>
        <w:t xml:space="preserve">　　              </w:t>
      </w:r>
      <w:r>
        <w:rPr>
          <w:rFonts w:hint="eastAsia" w:ascii="宋体" w:hAnsi="宋体" w:cs="宋体"/>
        </w:rPr>
        <w:t>（采购人名称）</w:t>
      </w:r>
      <w:r>
        <w:rPr>
          <w:rFonts w:hint="eastAsia" w:ascii="宋体" w:hAnsi="宋体" w:cs="宋体"/>
          <w:b/>
          <w:bCs/>
        </w:rPr>
        <w:t xml:space="preserve"> </w:t>
      </w:r>
      <w:r>
        <w:rPr>
          <w:rFonts w:hint="eastAsia" w:ascii="宋体" w:hAnsi="宋体" w:cs="宋体"/>
        </w:rPr>
        <w:t>：</w:t>
      </w:r>
    </w:p>
    <w:p>
      <w:pPr>
        <w:snapToGrid w:val="0"/>
        <w:spacing w:line="360" w:lineRule="auto"/>
        <w:ind w:firstLine="630" w:firstLineChars="300"/>
        <w:rPr>
          <w:rFonts w:ascii="宋体" w:hAnsi="宋体" w:cs="宋体"/>
        </w:rPr>
      </w:pPr>
      <w:r>
        <w:rPr>
          <w:rFonts w:hint="eastAsia" w:ascii="宋体" w:hAnsi="宋体" w:cs="宋体"/>
        </w:rPr>
        <w:t>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 xml:space="preserve">（投标人名称）的法定代表人，现授权委托本单位在职职工 </w:t>
      </w:r>
      <w:r>
        <w:rPr>
          <w:rFonts w:hint="eastAsia" w:ascii="宋体" w:hAnsi="宋体" w:cs="宋体"/>
          <w:u w:val="single"/>
        </w:rPr>
        <w:t xml:space="preserve">              </w:t>
      </w:r>
      <w:r>
        <w:rPr>
          <w:rFonts w:hint="eastAsia" w:ascii="宋体" w:hAnsi="宋体" w:cs="宋体"/>
        </w:rPr>
        <w:t>（姓名）以我方的名义参加</w:t>
      </w:r>
      <w:r>
        <w:rPr>
          <w:rFonts w:hint="eastAsia" w:ascii="宋体" w:hAnsi="宋体" w:cs="宋体"/>
          <w:u w:val="single"/>
        </w:rPr>
        <w:t xml:space="preserve">   ABC单位XYZ政府采购          </w:t>
      </w:r>
      <w:r>
        <w:rPr>
          <w:rFonts w:hint="eastAsia" w:ascii="宋体" w:hAnsi="宋体" w:cs="宋体"/>
        </w:rPr>
        <w:t>项目的投标活动，并代表我方全权办理针对上述项目的投标、开标、评标、签约等具体事务和签署相关文件。</w:t>
      </w:r>
    </w:p>
    <w:p>
      <w:pPr>
        <w:snapToGrid w:val="0"/>
        <w:spacing w:line="360" w:lineRule="auto"/>
        <w:rPr>
          <w:rFonts w:ascii="宋体" w:hAnsi="宋体" w:cs="宋体"/>
        </w:rPr>
      </w:pPr>
      <w:r>
        <w:rPr>
          <w:rFonts w:hint="eastAsia" w:ascii="宋体" w:hAnsi="宋体" w:cs="宋体"/>
        </w:rPr>
        <w:t xml:space="preserve">    我方对被授权人的签名事项负全部责任。</w:t>
      </w:r>
    </w:p>
    <w:p>
      <w:pPr>
        <w:snapToGrid w:val="0"/>
        <w:spacing w:line="360" w:lineRule="auto"/>
        <w:ind w:firstLine="480"/>
        <w:rPr>
          <w:rFonts w:ascii="宋体" w:hAnsi="宋体" w:cs="宋体"/>
        </w:rPr>
      </w:pPr>
      <w:r>
        <w:rPr>
          <w:rFonts w:hint="eastAsia" w:ascii="宋体" w:hAnsi="宋体" w:cs="宋体"/>
          <w:u w:val="single"/>
        </w:rPr>
        <w:t>在撤销授权的书面通知以前，本授权书一直有效。</w:t>
      </w:r>
      <w:r>
        <w:rPr>
          <w:rFonts w:hint="eastAsia" w:ascii="宋体" w:hAnsi="宋体" w:cs="宋体"/>
        </w:rPr>
        <w:t>被授权人在授权书有效期内签署的所有文件不因授权的撤销而失效。</w:t>
      </w:r>
    </w:p>
    <w:p>
      <w:pPr>
        <w:snapToGrid w:val="0"/>
        <w:spacing w:line="360" w:lineRule="auto"/>
        <w:ind w:firstLine="480"/>
        <w:rPr>
          <w:rFonts w:ascii="宋体" w:hAnsi="宋体" w:cs="宋体"/>
        </w:rPr>
      </w:pPr>
      <w:r>
        <w:rPr>
          <w:rFonts w:hint="eastAsia" w:ascii="宋体" w:hAnsi="宋体" w:cs="宋体"/>
        </w:rPr>
        <w:t>被授权人无转委托权，特此委托。</w:t>
      </w:r>
    </w:p>
    <w:p>
      <w:pPr>
        <w:snapToGrid w:val="0"/>
        <w:spacing w:line="360" w:lineRule="auto"/>
        <w:rPr>
          <w:rFonts w:ascii="宋体" w:hAnsi="宋体" w:cs="宋体"/>
        </w:rPr>
      </w:pPr>
    </w:p>
    <w:p>
      <w:pPr>
        <w:snapToGrid w:val="0"/>
        <w:spacing w:line="360" w:lineRule="auto"/>
        <w:rPr>
          <w:rFonts w:ascii="宋体" w:hAnsi="宋体" w:cs="宋体"/>
          <w:u w:val="single"/>
        </w:rPr>
      </w:pPr>
      <w:r>
        <w:rPr>
          <w:rFonts w:hint="eastAsia" w:ascii="宋体" w:hAnsi="宋体" w:cs="宋体"/>
        </w:rPr>
        <w:t>被授权人签名：</w:t>
      </w:r>
      <w:r>
        <w:rPr>
          <w:rFonts w:hint="eastAsia" w:ascii="宋体" w:hAnsi="宋体" w:cs="宋体"/>
          <w:u w:val="single"/>
        </w:rPr>
        <w:t xml:space="preserve">          </w:t>
      </w:r>
      <w:r>
        <w:rPr>
          <w:rFonts w:hint="eastAsia" w:ascii="宋体" w:hAnsi="宋体" w:cs="宋体"/>
        </w:rPr>
        <w:t xml:space="preserve">                 法定代表人签名：</w:t>
      </w:r>
      <w:r>
        <w:rPr>
          <w:rFonts w:hint="eastAsia" w:ascii="宋体" w:hAnsi="宋体" w:cs="宋体"/>
          <w:u w:val="single"/>
        </w:rPr>
        <w:t xml:space="preserve">          </w:t>
      </w:r>
    </w:p>
    <w:p>
      <w:pPr>
        <w:snapToGrid w:val="0"/>
        <w:spacing w:line="360" w:lineRule="auto"/>
        <w:ind w:firstLine="840" w:firstLineChars="400"/>
        <w:rPr>
          <w:rFonts w:ascii="宋体" w:hAnsi="宋体" w:cs="宋体"/>
        </w:rPr>
      </w:pPr>
      <w:r>
        <w:rPr>
          <w:rFonts w:hint="eastAsia" w:ascii="宋体" w:hAnsi="宋体" w:cs="宋体"/>
        </w:rPr>
        <w:t>职务：</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pPr>
        <w:snapToGrid w:val="0"/>
        <w:spacing w:line="360" w:lineRule="auto"/>
        <w:rPr>
          <w:rFonts w:ascii="宋体" w:hAnsi="宋体" w:cs="宋体"/>
        </w:rPr>
      </w:pPr>
      <w:r>
        <w:rPr>
          <w:rFonts w:hint="eastAsia" w:ascii="宋体" w:hAnsi="宋体" w:cs="宋体"/>
        </w:rPr>
        <w:t>被授权人身份证号码：</w:t>
      </w:r>
      <w:r>
        <w:rPr>
          <w:rFonts w:hint="eastAsia" w:ascii="宋体" w:hAnsi="宋体" w:cs="宋体"/>
          <w:u w:val="single"/>
        </w:rPr>
        <w:t xml:space="preserve">                             </w:t>
      </w:r>
      <w:r>
        <w:rPr>
          <w:rFonts w:hint="eastAsia" w:ascii="宋体" w:hAnsi="宋体" w:cs="宋体"/>
        </w:rPr>
        <w:t xml:space="preserve"> </w:t>
      </w:r>
    </w:p>
    <w:p>
      <w:pPr>
        <w:snapToGrid w:val="0"/>
        <w:spacing w:line="360" w:lineRule="auto"/>
        <w:rPr>
          <w:rFonts w:ascii="宋体" w:hAnsi="宋体" w:cs="宋体"/>
        </w:rPr>
      </w:pPr>
      <w:r>
        <w:rPr>
          <w:rFonts w:hint="eastAsia" w:ascii="宋体" w:hAnsi="宋体" w:cs="宋体"/>
        </w:rPr>
        <w:t>法定代表人身份证号码：</w:t>
      </w:r>
      <w:r>
        <w:rPr>
          <w:rFonts w:hint="eastAsia" w:ascii="宋体" w:hAnsi="宋体" w:cs="宋体"/>
          <w:u w:val="single"/>
        </w:rPr>
        <w:t xml:space="preserve">                           </w:t>
      </w:r>
    </w:p>
    <w:p>
      <w:pPr>
        <w:snapToGrid w:val="0"/>
        <w:spacing w:line="360" w:lineRule="auto"/>
        <w:rPr>
          <w:rFonts w:ascii="宋体" w:hAnsi="宋体" w:cs="宋体"/>
        </w:rPr>
      </w:pPr>
    </w:p>
    <w:p>
      <w:pPr>
        <w:snapToGrid w:val="0"/>
        <w:spacing w:line="360" w:lineRule="auto"/>
        <w:rPr>
          <w:rFonts w:ascii="宋体" w:hAnsi="宋体" w:cs="宋体"/>
        </w:rPr>
      </w:pPr>
    </w:p>
    <w:p>
      <w:pPr>
        <w:pStyle w:val="25"/>
        <w:tabs>
          <w:tab w:val="left" w:pos="2472"/>
        </w:tabs>
        <w:snapToGrid w:val="0"/>
        <w:spacing w:before="0" w:beforeLines="0" w:after="0" w:afterLines="0" w:line="360" w:lineRule="auto"/>
        <w:jc w:val="left"/>
        <w:rPr>
          <w:rFonts w:hAnsi="宋体" w:cs="宋体"/>
          <w:sz w:val="21"/>
        </w:rPr>
      </w:pPr>
      <w:r>
        <w:rPr>
          <w:rFonts w:hint="eastAsia" w:hAnsi="宋体" w:cs="宋体"/>
          <w:sz w:val="21"/>
        </w:rPr>
        <w:t>投标人名称(公章):___________________</w:t>
      </w:r>
    </w:p>
    <w:p>
      <w:pPr>
        <w:snapToGrid w:val="0"/>
        <w:spacing w:line="360" w:lineRule="auto"/>
        <w:rPr>
          <w:rFonts w:ascii="宋体" w:hAnsi="宋体" w:cs="宋体"/>
        </w:rPr>
      </w:pPr>
      <w:r>
        <w:rPr>
          <w:rFonts w:hint="eastAsia" w:ascii="宋体" w:hAnsi="宋体" w:cs="宋体"/>
        </w:rPr>
        <w:t>日期:_____年___月___日</w:t>
      </w:r>
    </w:p>
    <w:p>
      <w:pPr>
        <w:snapToGrid w:val="0"/>
        <w:spacing w:before="50" w:after="120" w:afterLines="50"/>
        <w:jc w:val="left"/>
        <w:rPr>
          <w:rFonts w:ascii="宋体" w:hAnsi="宋体" w:cs="宋体"/>
        </w:rPr>
      </w:pPr>
    </w:p>
    <w:p>
      <w:pPr>
        <w:snapToGrid w:val="0"/>
        <w:spacing w:before="50" w:after="120" w:afterLines="50"/>
        <w:jc w:val="left"/>
        <w:rPr>
          <w:rFonts w:ascii="宋体" w:hAnsi="宋体" w:cs="宋体"/>
        </w:rPr>
      </w:pPr>
    </w:p>
    <w:p>
      <w:pPr>
        <w:snapToGrid w:val="0"/>
        <w:spacing w:before="50" w:after="120" w:afterLines="50"/>
        <w:jc w:val="left"/>
        <w:rPr>
          <w:rFonts w:ascii="宋体" w:hAnsi="宋体" w:cs="宋体"/>
        </w:rPr>
      </w:pPr>
    </w:p>
    <w:p>
      <w:pPr>
        <w:snapToGrid w:val="0"/>
        <w:spacing w:before="50" w:after="120" w:afterLines="50"/>
        <w:jc w:val="left"/>
        <w:rPr>
          <w:rFonts w:ascii="宋体" w:hAnsi="宋体" w:cs="宋体"/>
        </w:rPr>
      </w:pPr>
    </w:p>
    <w:p>
      <w:pPr>
        <w:snapToGrid w:val="0"/>
        <w:spacing w:before="50" w:after="120" w:afterLines="50"/>
        <w:jc w:val="left"/>
        <w:rPr>
          <w:rFonts w:ascii="宋体" w:hAnsi="宋体" w:cs="宋体"/>
          <w:b/>
          <w:bCs/>
        </w:rPr>
      </w:pPr>
    </w:p>
    <w:p>
      <w:pPr>
        <w:snapToGrid w:val="0"/>
        <w:spacing w:before="50" w:after="120" w:afterLines="50"/>
        <w:jc w:val="left"/>
        <w:rPr>
          <w:rFonts w:ascii="宋体" w:hAnsi="宋体" w:cs="宋体"/>
          <w:b/>
          <w:bCs/>
        </w:rPr>
      </w:pPr>
    </w:p>
    <w:p>
      <w:pPr>
        <w:snapToGrid w:val="0"/>
        <w:spacing w:before="50" w:after="120" w:afterLines="50"/>
        <w:jc w:val="left"/>
        <w:rPr>
          <w:rFonts w:ascii="宋体" w:hAnsi="宋体" w:cs="宋体"/>
          <w:b/>
          <w:bCs/>
        </w:rPr>
      </w:pPr>
    </w:p>
    <w:p>
      <w:pPr>
        <w:snapToGrid w:val="0"/>
        <w:spacing w:before="50" w:after="120" w:afterLines="50"/>
        <w:jc w:val="left"/>
        <w:rPr>
          <w:rFonts w:ascii="宋体" w:hAnsi="宋体" w:cs="宋体"/>
          <w:b/>
          <w:bCs/>
        </w:rPr>
      </w:pPr>
    </w:p>
    <w:p>
      <w:pPr>
        <w:snapToGrid w:val="0"/>
        <w:spacing w:before="50" w:line="360" w:lineRule="auto"/>
        <w:jc w:val="left"/>
        <w:rPr>
          <w:rFonts w:ascii="宋体" w:hAnsi="宋体" w:cs="宋体"/>
        </w:rPr>
      </w:pPr>
      <w:r>
        <w:rPr>
          <w:rFonts w:hint="eastAsia" w:ascii="宋体" w:hAnsi="宋体" w:cs="宋体"/>
          <w:b/>
          <w:bCs/>
        </w:rPr>
        <w:br w:type="page"/>
      </w:r>
      <w:r>
        <w:rPr>
          <w:rFonts w:hint="eastAsia" w:ascii="宋体" w:hAnsi="宋体" w:cs="宋体"/>
        </w:rPr>
        <w:t>格式七：</w:t>
      </w:r>
    </w:p>
    <w:p>
      <w:pPr>
        <w:snapToGrid w:val="0"/>
        <w:spacing w:before="50" w:line="360" w:lineRule="auto"/>
        <w:jc w:val="left"/>
        <w:rPr>
          <w:rFonts w:ascii="宋体" w:hAnsi="宋体" w:cs="宋体"/>
        </w:rPr>
      </w:pPr>
    </w:p>
    <w:p>
      <w:pPr>
        <w:snapToGrid w:val="0"/>
        <w:spacing w:before="50" w:line="360" w:lineRule="auto"/>
        <w:jc w:val="center"/>
        <w:rPr>
          <w:rFonts w:ascii="宋体" w:hAnsi="宋体" w:cs="宋体"/>
          <w:b/>
          <w:bCs/>
        </w:rPr>
      </w:pPr>
      <w:r>
        <w:rPr>
          <w:rFonts w:hint="eastAsia" w:ascii="宋体" w:hAnsi="宋体" w:cs="宋体"/>
          <w:b/>
          <w:bCs/>
        </w:rPr>
        <w:t>商务条款响应（偏离）表</w:t>
      </w:r>
    </w:p>
    <w:p>
      <w:pPr>
        <w:snapToGrid w:val="0"/>
        <w:spacing w:before="50" w:line="360" w:lineRule="auto"/>
        <w:jc w:val="center"/>
        <w:rPr>
          <w:rFonts w:ascii="宋体" w:hAnsi="宋体" w:cs="宋体"/>
        </w:rPr>
      </w:pPr>
    </w:p>
    <w:p>
      <w:pPr>
        <w:snapToGrid w:val="0"/>
        <w:spacing w:before="50" w:line="360" w:lineRule="auto"/>
        <w:jc w:val="left"/>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jc w:val="center"/>
              <w:rPr>
                <w:rFonts w:ascii="宋体" w:hAnsi="宋体" w:cs="宋体"/>
              </w:rPr>
            </w:pPr>
            <w:r>
              <w:rPr>
                <w:rFonts w:hint="eastAsia" w:ascii="宋体" w:hAnsi="宋体" w:cs="宋体"/>
              </w:rPr>
              <w:t>名称</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r>
              <w:rPr>
                <w:rFonts w:hint="eastAsia" w:ascii="宋体" w:hAnsi="宋体" w:cs="宋体"/>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r>
              <w:rPr>
                <w:rFonts w:hint="eastAsia" w:ascii="宋体" w:hAnsi="宋体" w:cs="宋体"/>
              </w:rPr>
              <w:t>是否响应</w:t>
            </w: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r>
              <w:rPr>
                <w:rFonts w:hint="eastAsia" w:ascii="宋体" w:hAnsi="宋体" w:cs="宋体"/>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line="400" w:lineRule="exact"/>
              <w:rPr>
                <w:rFonts w:ascii="宋体" w:hAnsi="宋体" w:cs="宋体"/>
              </w:rPr>
            </w:pPr>
          </w:p>
        </w:tc>
      </w:tr>
    </w:tbl>
    <w:p>
      <w:pPr>
        <w:snapToGrid w:val="0"/>
        <w:spacing w:before="50"/>
        <w:jc w:val="left"/>
        <w:rPr>
          <w:rFonts w:ascii="宋体" w:hAnsi="宋体" w:cs="宋体"/>
        </w:rPr>
      </w:pPr>
    </w:p>
    <w:p>
      <w:pPr>
        <w:snapToGrid w:val="0"/>
        <w:spacing w:before="50"/>
        <w:jc w:val="left"/>
        <w:rPr>
          <w:rFonts w:ascii="宋体" w:hAnsi="宋体" w:cs="宋体"/>
        </w:rPr>
      </w:pPr>
    </w:p>
    <w:p>
      <w:pPr>
        <w:snapToGrid w:val="0"/>
        <w:spacing w:before="50"/>
        <w:jc w:val="left"/>
        <w:rPr>
          <w:rFonts w:ascii="宋体" w:hAnsi="宋体" w:cs="宋体"/>
        </w:rPr>
      </w:pPr>
    </w:p>
    <w:p>
      <w:pPr>
        <w:pStyle w:val="25"/>
        <w:tabs>
          <w:tab w:val="left" w:pos="2472"/>
        </w:tabs>
        <w:snapToGrid w:val="0"/>
        <w:spacing w:before="0" w:beforeLines="0" w:after="0" w:afterLines="0" w:line="360" w:lineRule="auto"/>
        <w:jc w:val="left"/>
        <w:rPr>
          <w:rFonts w:hAnsi="宋体" w:cs="宋体"/>
          <w:sz w:val="21"/>
        </w:rPr>
      </w:pPr>
      <w:r>
        <w:rPr>
          <w:rFonts w:hint="eastAsia" w:hAnsi="宋体" w:cs="宋体"/>
          <w:sz w:val="21"/>
        </w:rPr>
        <w:t xml:space="preserve">投标人名称(公章):___________________                    </w:t>
      </w:r>
    </w:p>
    <w:p>
      <w:pPr>
        <w:snapToGrid w:val="0"/>
        <w:spacing w:before="50" w:after="120" w:afterLines="50"/>
        <w:jc w:val="left"/>
        <w:rPr>
          <w:rFonts w:ascii="宋体" w:hAnsi="宋体" w:cs="宋体"/>
        </w:rPr>
      </w:pPr>
      <w:r>
        <w:rPr>
          <w:rFonts w:hint="eastAsia" w:ascii="宋体" w:hAnsi="宋体" w:cs="宋体"/>
        </w:rPr>
        <w:t>日期:_____年___月___日</w:t>
      </w:r>
    </w:p>
    <w:p>
      <w:pPr>
        <w:snapToGrid w:val="0"/>
        <w:spacing w:before="50" w:after="120" w:afterLines="50"/>
        <w:jc w:val="left"/>
        <w:rPr>
          <w:rFonts w:ascii="宋体" w:hAnsi="宋体" w:cs="宋体"/>
        </w:rPr>
      </w:pPr>
    </w:p>
    <w:p>
      <w:pPr>
        <w:snapToGrid w:val="0"/>
        <w:spacing w:before="50" w:after="120" w:afterLines="50"/>
        <w:jc w:val="left"/>
        <w:rPr>
          <w:rFonts w:ascii="宋体" w:hAnsi="宋体" w:cs="宋体"/>
        </w:rPr>
      </w:pPr>
    </w:p>
    <w:p>
      <w:pPr>
        <w:snapToGrid w:val="0"/>
        <w:spacing w:before="50" w:after="120" w:afterLines="50"/>
        <w:jc w:val="left"/>
        <w:rPr>
          <w:rFonts w:ascii="宋体" w:hAnsi="宋体" w:cs="宋体"/>
        </w:rPr>
      </w:pPr>
    </w:p>
    <w:p>
      <w:pPr>
        <w:snapToGrid w:val="0"/>
        <w:spacing w:before="50" w:line="360" w:lineRule="auto"/>
        <w:jc w:val="left"/>
        <w:rPr>
          <w:rFonts w:ascii="宋体" w:hAnsi="宋体" w:cs="宋体"/>
        </w:rPr>
      </w:pPr>
      <w:r>
        <w:rPr>
          <w:rFonts w:hint="eastAsia" w:ascii="宋体" w:hAnsi="宋体" w:cs="宋体"/>
        </w:rPr>
        <w:br w:type="page"/>
      </w:r>
      <w:r>
        <w:rPr>
          <w:rFonts w:hint="eastAsia" w:ascii="宋体" w:hAnsi="宋体" w:cs="宋体"/>
        </w:rPr>
        <w:t>格式八：</w:t>
      </w:r>
    </w:p>
    <w:p>
      <w:pPr>
        <w:spacing w:line="400" w:lineRule="exact"/>
        <w:jc w:val="center"/>
        <w:rPr>
          <w:rFonts w:ascii="宋体" w:hAnsi="宋体" w:cs="宋体"/>
          <w:b/>
        </w:rPr>
      </w:pPr>
      <w:r>
        <w:rPr>
          <w:rFonts w:hint="eastAsia" w:ascii="宋体" w:hAnsi="宋体" w:cs="宋体"/>
          <w:b/>
        </w:rPr>
        <w:t>服务需求响应（偏离）表</w:t>
      </w:r>
    </w:p>
    <w:p>
      <w:pPr>
        <w:snapToGrid w:val="0"/>
        <w:spacing w:before="50" w:line="360" w:lineRule="auto"/>
        <w:jc w:val="left"/>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标项号：</w:t>
      </w:r>
      <w:r>
        <w:rPr>
          <w:rFonts w:hint="eastAsia" w:ascii="宋体" w:hAnsi="宋体" w:cs="宋体"/>
          <w:u w:val="single"/>
        </w:rPr>
        <w:t xml:space="preserve">                </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94" w:type="dxa"/>
            <w:vAlign w:val="center"/>
          </w:tcPr>
          <w:p>
            <w:pPr>
              <w:spacing w:line="300" w:lineRule="exact"/>
              <w:jc w:val="center"/>
              <w:rPr>
                <w:rFonts w:ascii="宋体" w:hAnsi="宋体" w:cs="宋体"/>
              </w:rPr>
            </w:pPr>
            <w:r>
              <w:rPr>
                <w:rFonts w:hint="eastAsia" w:ascii="宋体" w:hAnsi="宋体" w:cs="宋体"/>
              </w:rPr>
              <w:t>序号</w:t>
            </w:r>
          </w:p>
        </w:tc>
        <w:tc>
          <w:tcPr>
            <w:tcW w:w="3360" w:type="dxa"/>
            <w:vAlign w:val="center"/>
          </w:tcPr>
          <w:p>
            <w:pPr>
              <w:spacing w:line="300" w:lineRule="exact"/>
              <w:jc w:val="center"/>
              <w:rPr>
                <w:rFonts w:ascii="宋体" w:hAnsi="宋体" w:cs="宋体"/>
              </w:rPr>
            </w:pPr>
            <w:r>
              <w:rPr>
                <w:rFonts w:hint="eastAsia" w:ascii="宋体" w:hAnsi="宋体" w:cs="宋体"/>
              </w:rPr>
              <w:t>招标文件的服务要求</w:t>
            </w:r>
          </w:p>
        </w:tc>
        <w:tc>
          <w:tcPr>
            <w:tcW w:w="2908" w:type="dxa"/>
            <w:vAlign w:val="center"/>
          </w:tcPr>
          <w:p>
            <w:pPr>
              <w:spacing w:line="300" w:lineRule="exact"/>
              <w:jc w:val="center"/>
              <w:rPr>
                <w:rFonts w:ascii="宋体" w:hAnsi="宋体" w:cs="宋体"/>
              </w:rPr>
            </w:pPr>
            <w:r>
              <w:rPr>
                <w:rFonts w:hint="eastAsia" w:ascii="宋体" w:hAnsi="宋体" w:cs="宋体"/>
              </w:rPr>
              <w:t>投标文件对应服务指标</w:t>
            </w:r>
          </w:p>
        </w:tc>
        <w:tc>
          <w:tcPr>
            <w:tcW w:w="1578" w:type="dxa"/>
            <w:vAlign w:val="center"/>
          </w:tcPr>
          <w:p>
            <w:pPr>
              <w:spacing w:line="300" w:lineRule="exact"/>
              <w:jc w:val="center"/>
              <w:rPr>
                <w:rFonts w:ascii="宋体" w:hAnsi="宋体" w:cs="宋体"/>
              </w:rPr>
            </w:pPr>
            <w:r>
              <w:rPr>
                <w:rFonts w:hint="eastAsia" w:ascii="宋体" w:hAnsi="宋体" w:cs="宋体"/>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94" w:type="dxa"/>
            <w:vAlign w:val="center"/>
          </w:tcPr>
          <w:p>
            <w:pPr>
              <w:spacing w:line="300" w:lineRule="exact"/>
              <w:jc w:val="center"/>
              <w:rPr>
                <w:rFonts w:ascii="宋体" w:hAnsi="宋体" w:cs="宋体"/>
              </w:rPr>
            </w:pPr>
          </w:p>
        </w:tc>
        <w:tc>
          <w:tcPr>
            <w:tcW w:w="3360" w:type="dxa"/>
            <w:vAlign w:val="center"/>
          </w:tcPr>
          <w:p>
            <w:pPr>
              <w:spacing w:line="300" w:lineRule="exact"/>
              <w:jc w:val="center"/>
              <w:rPr>
                <w:rFonts w:ascii="宋体" w:hAnsi="宋体" w:cs="宋体"/>
              </w:rPr>
            </w:pPr>
          </w:p>
        </w:tc>
        <w:tc>
          <w:tcPr>
            <w:tcW w:w="2908" w:type="dxa"/>
            <w:vAlign w:val="center"/>
          </w:tcPr>
          <w:p>
            <w:pPr>
              <w:spacing w:line="300" w:lineRule="exact"/>
              <w:jc w:val="center"/>
              <w:rPr>
                <w:rFonts w:ascii="宋体" w:hAnsi="宋体" w:cs="宋体"/>
              </w:rPr>
            </w:pPr>
          </w:p>
        </w:tc>
        <w:tc>
          <w:tcPr>
            <w:tcW w:w="1578" w:type="dxa"/>
            <w:vAlign w:val="center"/>
          </w:tcPr>
          <w:p>
            <w:pPr>
              <w:spacing w:line="30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94" w:type="dxa"/>
            <w:vAlign w:val="center"/>
          </w:tcPr>
          <w:p>
            <w:pPr>
              <w:spacing w:line="300" w:lineRule="exact"/>
              <w:jc w:val="center"/>
              <w:rPr>
                <w:rFonts w:ascii="宋体" w:hAnsi="宋体" w:cs="宋体"/>
              </w:rPr>
            </w:pPr>
          </w:p>
        </w:tc>
        <w:tc>
          <w:tcPr>
            <w:tcW w:w="3360" w:type="dxa"/>
            <w:vAlign w:val="center"/>
          </w:tcPr>
          <w:p>
            <w:pPr>
              <w:spacing w:line="300" w:lineRule="exact"/>
              <w:jc w:val="center"/>
              <w:rPr>
                <w:rFonts w:ascii="宋体" w:hAnsi="宋体" w:cs="宋体"/>
              </w:rPr>
            </w:pPr>
          </w:p>
        </w:tc>
        <w:tc>
          <w:tcPr>
            <w:tcW w:w="2908" w:type="dxa"/>
            <w:vAlign w:val="center"/>
          </w:tcPr>
          <w:p>
            <w:pPr>
              <w:spacing w:line="300" w:lineRule="exact"/>
              <w:jc w:val="center"/>
              <w:rPr>
                <w:rFonts w:ascii="宋体" w:hAnsi="宋体" w:cs="宋体"/>
              </w:rPr>
            </w:pPr>
          </w:p>
        </w:tc>
        <w:tc>
          <w:tcPr>
            <w:tcW w:w="1578" w:type="dxa"/>
            <w:vAlign w:val="center"/>
          </w:tcPr>
          <w:p>
            <w:pPr>
              <w:spacing w:line="30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94" w:type="dxa"/>
            <w:vAlign w:val="center"/>
          </w:tcPr>
          <w:p>
            <w:pPr>
              <w:spacing w:line="300" w:lineRule="exact"/>
              <w:jc w:val="center"/>
              <w:rPr>
                <w:rFonts w:ascii="宋体" w:hAnsi="宋体" w:cs="宋体"/>
              </w:rPr>
            </w:pPr>
          </w:p>
        </w:tc>
        <w:tc>
          <w:tcPr>
            <w:tcW w:w="3360" w:type="dxa"/>
            <w:vAlign w:val="center"/>
          </w:tcPr>
          <w:p>
            <w:pPr>
              <w:spacing w:line="300" w:lineRule="exact"/>
              <w:jc w:val="center"/>
              <w:rPr>
                <w:rFonts w:ascii="宋体" w:hAnsi="宋体" w:cs="宋体"/>
              </w:rPr>
            </w:pPr>
          </w:p>
        </w:tc>
        <w:tc>
          <w:tcPr>
            <w:tcW w:w="2908" w:type="dxa"/>
            <w:vAlign w:val="center"/>
          </w:tcPr>
          <w:p>
            <w:pPr>
              <w:spacing w:line="300" w:lineRule="exact"/>
              <w:jc w:val="center"/>
              <w:rPr>
                <w:rFonts w:ascii="宋体" w:hAnsi="宋体" w:cs="宋体"/>
              </w:rPr>
            </w:pPr>
          </w:p>
        </w:tc>
        <w:tc>
          <w:tcPr>
            <w:tcW w:w="1578" w:type="dxa"/>
            <w:vAlign w:val="center"/>
          </w:tcPr>
          <w:p>
            <w:pPr>
              <w:spacing w:line="30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94" w:type="dxa"/>
            <w:vAlign w:val="center"/>
          </w:tcPr>
          <w:p>
            <w:pPr>
              <w:spacing w:line="300" w:lineRule="exact"/>
              <w:jc w:val="center"/>
              <w:rPr>
                <w:rFonts w:ascii="宋体" w:hAnsi="宋体" w:cs="宋体"/>
              </w:rPr>
            </w:pPr>
          </w:p>
        </w:tc>
        <w:tc>
          <w:tcPr>
            <w:tcW w:w="3360" w:type="dxa"/>
            <w:vAlign w:val="center"/>
          </w:tcPr>
          <w:p>
            <w:pPr>
              <w:spacing w:line="300" w:lineRule="exact"/>
              <w:jc w:val="center"/>
              <w:rPr>
                <w:rFonts w:ascii="宋体" w:hAnsi="宋体" w:cs="宋体"/>
              </w:rPr>
            </w:pPr>
          </w:p>
        </w:tc>
        <w:tc>
          <w:tcPr>
            <w:tcW w:w="2908" w:type="dxa"/>
            <w:vAlign w:val="center"/>
          </w:tcPr>
          <w:p>
            <w:pPr>
              <w:spacing w:line="300" w:lineRule="exact"/>
              <w:jc w:val="center"/>
              <w:rPr>
                <w:rFonts w:ascii="宋体" w:hAnsi="宋体" w:cs="宋体"/>
              </w:rPr>
            </w:pPr>
          </w:p>
        </w:tc>
        <w:tc>
          <w:tcPr>
            <w:tcW w:w="1578" w:type="dxa"/>
            <w:vAlign w:val="center"/>
          </w:tcPr>
          <w:p>
            <w:pPr>
              <w:spacing w:line="30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94" w:type="dxa"/>
            <w:vAlign w:val="center"/>
          </w:tcPr>
          <w:p>
            <w:pPr>
              <w:spacing w:line="300" w:lineRule="exact"/>
              <w:jc w:val="center"/>
              <w:rPr>
                <w:rFonts w:ascii="宋体" w:hAnsi="宋体" w:cs="宋体"/>
              </w:rPr>
            </w:pPr>
          </w:p>
        </w:tc>
        <w:tc>
          <w:tcPr>
            <w:tcW w:w="3360" w:type="dxa"/>
            <w:vAlign w:val="center"/>
          </w:tcPr>
          <w:p>
            <w:pPr>
              <w:spacing w:line="300" w:lineRule="exact"/>
              <w:jc w:val="center"/>
              <w:rPr>
                <w:rFonts w:ascii="宋体" w:hAnsi="宋体" w:cs="宋体"/>
              </w:rPr>
            </w:pPr>
          </w:p>
        </w:tc>
        <w:tc>
          <w:tcPr>
            <w:tcW w:w="2908" w:type="dxa"/>
            <w:vAlign w:val="center"/>
          </w:tcPr>
          <w:p>
            <w:pPr>
              <w:spacing w:line="300" w:lineRule="exact"/>
              <w:jc w:val="center"/>
              <w:rPr>
                <w:rFonts w:ascii="宋体" w:hAnsi="宋体" w:cs="宋体"/>
              </w:rPr>
            </w:pPr>
          </w:p>
        </w:tc>
        <w:tc>
          <w:tcPr>
            <w:tcW w:w="1578" w:type="dxa"/>
            <w:vAlign w:val="center"/>
          </w:tcPr>
          <w:p>
            <w:pPr>
              <w:spacing w:line="30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94" w:type="dxa"/>
            <w:vAlign w:val="center"/>
          </w:tcPr>
          <w:p>
            <w:pPr>
              <w:spacing w:line="300" w:lineRule="exact"/>
              <w:jc w:val="center"/>
              <w:rPr>
                <w:rFonts w:ascii="宋体" w:hAnsi="宋体" w:cs="宋体"/>
              </w:rPr>
            </w:pPr>
          </w:p>
        </w:tc>
        <w:tc>
          <w:tcPr>
            <w:tcW w:w="3360" w:type="dxa"/>
            <w:vAlign w:val="center"/>
          </w:tcPr>
          <w:p>
            <w:pPr>
              <w:spacing w:line="300" w:lineRule="exact"/>
              <w:jc w:val="center"/>
              <w:rPr>
                <w:rFonts w:ascii="宋体" w:hAnsi="宋体" w:cs="宋体"/>
              </w:rPr>
            </w:pPr>
          </w:p>
        </w:tc>
        <w:tc>
          <w:tcPr>
            <w:tcW w:w="2908" w:type="dxa"/>
            <w:vAlign w:val="center"/>
          </w:tcPr>
          <w:p>
            <w:pPr>
              <w:spacing w:line="300" w:lineRule="exact"/>
              <w:jc w:val="center"/>
              <w:rPr>
                <w:rFonts w:ascii="宋体" w:hAnsi="宋体" w:cs="宋体"/>
              </w:rPr>
            </w:pPr>
          </w:p>
        </w:tc>
        <w:tc>
          <w:tcPr>
            <w:tcW w:w="1578" w:type="dxa"/>
            <w:vAlign w:val="center"/>
          </w:tcPr>
          <w:p>
            <w:pPr>
              <w:spacing w:line="30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94" w:type="dxa"/>
            <w:vAlign w:val="center"/>
          </w:tcPr>
          <w:p>
            <w:pPr>
              <w:spacing w:line="300" w:lineRule="exact"/>
              <w:jc w:val="center"/>
              <w:rPr>
                <w:rFonts w:ascii="宋体" w:hAnsi="宋体" w:cs="宋体"/>
              </w:rPr>
            </w:pPr>
          </w:p>
        </w:tc>
        <w:tc>
          <w:tcPr>
            <w:tcW w:w="3360" w:type="dxa"/>
            <w:vAlign w:val="center"/>
          </w:tcPr>
          <w:p>
            <w:pPr>
              <w:spacing w:line="300" w:lineRule="exact"/>
              <w:jc w:val="center"/>
              <w:rPr>
                <w:rFonts w:ascii="宋体" w:hAnsi="宋体" w:cs="宋体"/>
              </w:rPr>
            </w:pPr>
          </w:p>
        </w:tc>
        <w:tc>
          <w:tcPr>
            <w:tcW w:w="2908" w:type="dxa"/>
            <w:vAlign w:val="center"/>
          </w:tcPr>
          <w:p>
            <w:pPr>
              <w:spacing w:line="300" w:lineRule="exact"/>
              <w:jc w:val="center"/>
              <w:rPr>
                <w:rFonts w:ascii="宋体" w:hAnsi="宋体" w:cs="宋体"/>
              </w:rPr>
            </w:pPr>
          </w:p>
        </w:tc>
        <w:tc>
          <w:tcPr>
            <w:tcW w:w="1578" w:type="dxa"/>
            <w:vAlign w:val="center"/>
          </w:tcPr>
          <w:p>
            <w:pPr>
              <w:spacing w:line="30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94" w:type="dxa"/>
            <w:vAlign w:val="center"/>
          </w:tcPr>
          <w:p>
            <w:pPr>
              <w:spacing w:line="300" w:lineRule="exact"/>
              <w:jc w:val="center"/>
              <w:rPr>
                <w:rFonts w:ascii="宋体" w:hAnsi="宋体" w:cs="宋体"/>
              </w:rPr>
            </w:pPr>
          </w:p>
        </w:tc>
        <w:tc>
          <w:tcPr>
            <w:tcW w:w="3360" w:type="dxa"/>
            <w:vAlign w:val="center"/>
          </w:tcPr>
          <w:p>
            <w:pPr>
              <w:spacing w:line="300" w:lineRule="exact"/>
              <w:jc w:val="center"/>
              <w:rPr>
                <w:rFonts w:ascii="宋体" w:hAnsi="宋体" w:cs="宋体"/>
              </w:rPr>
            </w:pPr>
          </w:p>
        </w:tc>
        <w:tc>
          <w:tcPr>
            <w:tcW w:w="2908" w:type="dxa"/>
            <w:vAlign w:val="center"/>
          </w:tcPr>
          <w:p>
            <w:pPr>
              <w:spacing w:line="300" w:lineRule="exact"/>
              <w:jc w:val="center"/>
              <w:rPr>
                <w:rFonts w:ascii="宋体" w:hAnsi="宋体" w:cs="宋体"/>
              </w:rPr>
            </w:pPr>
          </w:p>
        </w:tc>
        <w:tc>
          <w:tcPr>
            <w:tcW w:w="1578" w:type="dxa"/>
            <w:vAlign w:val="center"/>
          </w:tcPr>
          <w:p>
            <w:pPr>
              <w:spacing w:line="30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94" w:type="dxa"/>
            <w:vAlign w:val="center"/>
          </w:tcPr>
          <w:p>
            <w:pPr>
              <w:spacing w:line="300" w:lineRule="exact"/>
              <w:jc w:val="center"/>
              <w:rPr>
                <w:rFonts w:ascii="宋体" w:hAnsi="宋体" w:cs="宋体"/>
              </w:rPr>
            </w:pPr>
          </w:p>
        </w:tc>
        <w:tc>
          <w:tcPr>
            <w:tcW w:w="3360" w:type="dxa"/>
            <w:vAlign w:val="center"/>
          </w:tcPr>
          <w:p>
            <w:pPr>
              <w:spacing w:line="300" w:lineRule="exact"/>
              <w:jc w:val="center"/>
              <w:rPr>
                <w:rFonts w:ascii="宋体" w:hAnsi="宋体" w:cs="宋体"/>
              </w:rPr>
            </w:pPr>
          </w:p>
        </w:tc>
        <w:tc>
          <w:tcPr>
            <w:tcW w:w="2908" w:type="dxa"/>
            <w:vAlign w:val="center"/>
          </w:tcPr>
          <w:p>
            <w:pPr>
              <w:spacing w:line="300" w:lineRule="exact"/>
              <w:jc w:val="center"/>
              <w:rPr>
                <w:rFonts w:ascii="宋体" w:hAnsi="宋体" w:cs="宋体"/>
              </w:rPr>
            </w:pPr>
          </w:p>
        </w:tc>
        <w:tc>
          <w:tcPr>
            <w:tcW w:w="1578" w:type="dxa"/>
            <w:vAlign w:val="center"/>
          </w:tcPr>
          <w:p>
            <w:pPr>
              <w:spacing w:line="300" w:lineRule="exact"/>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794" w:type="dxa"/>
            <w:vAlign w:val="center"/>
          </w:tcPr>
          <w:p>
            <w:pPr>
              <w:spacing w:line="300" w:lineRule="exact"/>
              <w:jc w:val="center"/>
              <w:rPr>
                <w:rFonts w:ascii="宋体" w:hAnsi="宋体" w:cs="宋体"/>
              </w:rPr>
            </w:pPr>
          </w:p>
        </w:tc>
        <w:tc>
          <w:tcPr>
            <w:tcW w:w="3360" w:type="dxa"/>
            <w:vAlign w:val="center"/>
          </w:tcPr>
          <w:p>
            <w:pPr>
              <w:spacing w:line="300" w:lineRule="exact"/>
              <w:jc w:val="center"/>
              <w:rPr>
                <w:rFonts w:ascii="宋体" w:hAnsi="宋体" w:cs="宋体"/>
              </w:rPr>
            </w:pPr>
          </w:p>
        </w:tc>
        <w:tc>
          <w:tcPr>
            <w:tcW w:w="2908" w:type="dxa"/>
            <w:vAlign w:val="center"/>
          </w:tcPr>
          <w:p>
            <w:pPr>
              <w:spacing w:line="300" w:lineRule="exact"/>
              <w:jc w:val="center"/>
              <w:rPr>
                <w:rFonts w:ascii="宋体" w:hAnsi="宋体" w:cs="宋体"/>
              </w:rPr>
            </w:pPr>
          </w:p>
        </w:tc>
        <w:tc>
          <w:tcPr>
            <w:tcW w:w="1578" w:type="dxa"/>
            <w:vAlign w:val="center"/>
          </w:tcPr>
          <w:p>
            <w:pPr>
              <w:spacing w:line="300" w:lineRule="exact"/>
              <w:jc w:val="center"/>
              <w:rPr>
                <w:rFonts w:ascii="宋体" w:hAnsi="宋体" w:cs="宋体"/>
              </w:rPr>
            </w:pPr>
          </w:p>
        </w:tc>
      </w:tr>
    </w:tbl>
    <w:p>
      <w:pPr>
        <w:spacing w:line="400" w:lineRule="exact"/>
        <w:rPr>
          <w:rFonts w:ascii="宋体" w:hAnsi="宋体" w:cs="宋体"/>
        </w:rPr>
      </w:pPr>
      <w:r>
        <w:rPr>
          <w:rFonts w:hint="eastAsia" w:ascii="宋体" w:hAnsi="宋体" w:cs="宋体"/>
        </w:rPr>
        <w:t>注：投标应根据投标产品的性能指标，对照招标文件第二章招标需求 二、服务需求填写，并在“偏离情况”栏注明“正偏离”、“负偏离”或“无偏离”。若无偏离应在本表空白处醒目地注明“无技术条款偏离”的字样。</w:t>
      </w:r>
    </w:p>
    <w:p>
      <w:pPr>
        <w:pStyle w:val="25"/>
        <w:adjustRightInd w:val="0"/>
        <w:snapToGrid w:val="0"/>
        <w:spacing w:before="120" w:after="120" w:line="360" w:lineRule="auto"/>
        <w:rPr>
          <w:rFonts w:hAnsi="宋体" w:cs="宋体"/>
          <w:sz w:val="21"/>
        </w:rPr>
      </w:pPr>
    </w:p>
    <w:p>
      <w:pPr>
        <w:pStyle w:val="25"/>
        <w:adjustRightInd w:val="0"/>
        <w:snapToGrid w:val="0"/>
        <w:spacing w:before="120" w:after="120" w:line="360" w:lineRule="auto"/>
        <w:rPr>
          <w:rFonts w:hAnsi="宋体" w:cs="宋体"/>
          <w:sz w:val="21"/>
        </w:rPr>
      </w:pPr>
      <w:r>
        <w:rPr>
          <w:rFonts w:hint="eastAsia" w:hAnsi="宋体" w:cs="宋体"/>
          <w:sz w:val="21"/>
        </w:rPr>
        <w:t>投标人（盖章）：</w:t>
      </w:r>
    </w:p>
    <w:p>
      <w:pPr>
        <w:pStyle w:val="20"/>
        <w:spacing w:line="360" w:lineRule="exact"/>
        <w:ind w:firstLine="0"/>
        <w:jc w:val="left"/>
        <w:rPr>
          <w:rFonts w:hAnsi="宋体" w:cs="宋体"/>
          <w:bCs/>
          <w:spacing w:val="6"/>
          <w:sz w:val="21"/>
          <w:szCs w:val="21"/>
        </w:rPr>
      </w:pPr>
      <w:r>
        <w:rPr>
          <w:rFonts w:hint="eastAsia" w:hAnsi="宋体" w:cs="宋体"/>
          <w:sz w:val="21"/>
          <w:szCs w:val="21"/>
        </w:rPr>
        <w:t>日  期：</w:t>
      </w:r>
    </w:p>
    <w:p>
      <w:pPr>
        <w:snapToGrid w:val="0"/>
        <w:spacing w:before="50" w:after="120" w:afterLines="50"/>
        <w:jc w:val="left"/>
        <w:rPr>
          <w:rFonts w:ascii="宋体" w:hAnsi="宋体" w:cs="宋体"/>
        </w:rPr>
        <w:sectPr>
          <w:pgSz w:w="11906" w:h="16838"/>
          <w:pgMar w:top="1474" w:right="1797" w:bottom="1247" w:left="1797" w:header="851" w:footer="851" w:gutter="0"/>
          <w:cols w:space="720" w:num="1"/>
          <w:titlePg/>
          <w:docGrid w:linePitch="312" w:charSpace="0"/>
        </w:sectPr>
      </w:pPr>
    </w:p>
    <w:p>
      <w:pPr>
        <w:snapToGrid w:val="0"/>
        <w:spacing w:after="120" w:afterLines="50" w:line="360" w:lineRule="auto"/>
        <w:jc w:val="left"/>
        <w:rPr>
          <w:rFonts w:ascii="宋体" w:hAnsi="宋体" w:cs="宋体"/>
        </w:rPr>
      </w:pPr>
      <w:r>
        <w:rPr>
          <w:rFonts w:hint="eastAsia" w:ascii="宋体" w:hAnsi="宋体" w:cs="宋体"/>
        </w:rPr>
        <w:t>格式九：</w:t>
      </w:r>
    </w:p>
    <w:p>
      <w:pPr>
        <w:snapToGrid w:val="0"/>
        <w:spacing w:after="120" w:afterLines="50" w:line="360" w:lineRule="auto"/>
        <w:jc w:val="center"/>
        <w:rPr>
          <w:rFonts w:ascii="宋体" w:hAnsi="宋体" w:cs="宋体"/>
          <w:b/>
          <w:bCs/>
        </w:rPr>
      </w:pPr>
      <w:r>
        <w:rPr>
          <w:rFonts w:hint="eastAsia" w:ascii="宋体" w:hAnsi="宋体" w:cs="宋体"/>
          <w:b/>
          <w:bCs/>
        </w:rPr>
        <w:t>业绩一览表</w:t>
      </w:r>
    </w:p>
    <w:p>
      <w:pPr>
        <w:pStyle w:val="36"/>
        <w:snapToGrid w:val="0"/>
        <w:spacing w:line="360" w:lineRule="auto"/>
        <w:ind w:left="420" w:hanging="420"/>
        <w:rPr>
          <w:rFonts w:ascii="宋体" w:hAnsi="宋体" w:cs="宋体"/>
          <w:sz w:val="21"/>
        </w:rPr>
      </w:pPr>
      <w:r>
        <w:rPr>
          <w:rFonts w:hint="eastAsia" w:ascii="宋体" w:hAnsi="宋体" w:cs="宋体"/>
          <w:sz w:val="21"/>
        </w:rPr>
        <w:t>（投标人同类项目合同复印件）</w:t>
      </w: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数量（套）</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合同</w:t>
            </w:r>
          </w:p>
          <w:p>
            <w:pPr>
              <w:snapToGrid w:val="0"/>
              <w:spacing w:line="400" w:lineRule="exact"/>
              <w:jc w:val="center"/>
              <w:rPr>
                <w:rFonts w:ascii="宋体" w:hAnsi="宋体" w:cs="宋体"/>
              </w:rPr>
            </w:pPr>
            <w:r>
              <w:rPr>
                <w:rFonts w:hint="eastAsia" w:ascii="宋体" w:hAnsi="宋体" w:cs="宋体"/>
              </w:rPr>
              <w:t>金额</w:t>
            </w:r>
          </w:p>
          <w:p>
            <w:pPr>
              <w:snapToGrid w:val="0"/>
              <w:spacing w:line="400" w:lineRule="exact"/>
              <w:jc w:val="center"/>
              <w:rPr>
                <w:rFonts w:ascii="宋体" w:hAnsi="宋体" w:cs="宋体"/>
              </w:rPr>
            </w:pPr>
            <w:r>
              <w:rPr>
                <w:rFonts w:hint="eastAsia" w:ascii="宋体" w:hAnsi="宋体" w:cs="宋体"/>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采购人联系人及</w:t>
            </w:r>
          </w:p>
          <w:p>
            <w:pPr>
              <w:snapToGrid w:val="0"/>
              <w:spacing w:line="400" w:lineRule="exact"/>
              <w:jc w:val="center"/>
              <w:rPr>
                <w:rFonts w:ascii="宋体" w:hAnsi="宋体" w:cs="宋体"/>
              </w:rPr>
            </w:pPr>
            <w:r>
              <w:rPr>
                <w:rFonts w:hint="eastAsia" w:ascii="宋体" w:hAnsi="宋体" w:cs="宋体"/>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rPr>
            </w:pPr>
            <w:r>
              <w:rPr>
                <w:rFonts w:hint="eastAsia" w:ascii="宋体" w:hAnsi="宋体" w:cs="宋体"/>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cs="宋体"/>
              </w:rPr>
            </w:pPr>
          </w:p>
        </w:tc>
      </w:tr>
    </w:tbl>
    <w:p>
      <w:pPr>
        <w:pStyle w:val="15"/>
        <w:snapToGrid w:val="0"/>
        <w:rPr>
          <w:rFonts w:ascii="宋体" w:hAnsi="宋体" w:eastAsia="宋体" w:cs="宋体"/>
          <w:sz w:val="21"/>
          <w:szCs w:val="21"/>
        </w:rPr>
      </w:pPr>
    </w:p>
    <w:p>
      <w:pPr>
        <w:pStyle w:val="25"/>
        <w:tabs>
          <w:tab w:val="left" w:pos="2472"/>
        </w:tabs>
        <w:snapToGrid w:val="0"/>
        <w:spacing w:before="0" w:beforeLines="0" w:after="0" w:afterLines="0" w:line="360" w:lineRule="auto"/>
        <w:jc w:val="left"/>
        <w:rPr>
          <w:rFonts w:hAnsi="宋体" w:cs="宋体"/>
          <w:sz w:val="21"/>
        </w:rPr>
      </w:pPr>
      <w:r>
        <w:rPr>
          <w:rFonts w:hint="eastAsia" w:hAnsi="宋体" w:cs="宋体"/>
          <w:sz w:val="21"/>
        </w:rPr>
        <w:t xml:space="preserve">投标人名称(公章):___________________           </w:t>
      </w:r>
    </w:p>
    <w:p>
      <w:pPr>
        <w:snapToGrid w:val="0"/>
        <w:spacing w:before="50" w:line="360" w:lineRule="auto"/>
        <w:jc w:val="left"/>
        <w:rPr>
          <w:rFonts w:ascii="宋体" w:hAnsi="宋体" w:cs="宋体"/>
        </w:rPr>
        <w:sectPr>
          <w:footerReference r:id="rId7" w:type="default"/>
          <w:footerReference r:id="rId8" w:type="even"/>
          <w:pgSz w:w="16838" w:h="11906" w:orient="landscape"/>
          <w:pgMar w:top="1797" w:right="1474" w:bottom="1797" w:left="1247" w:header="851" w:footer="850" w:gutter="0"/>
          <w:cols w:space="720" w:num="1"/>
          <w:titlePg/>
          <w:docGrid w:linePitch="312" w:charSpace="0"/>
        </w:sectPr>
      </w:pPr>
      <w:r>
        <w:rPr>
          <w:rFonts w:hint="eastAsia" w:ascii="宋体" w:hAnsi="宋体" w:cs="宋体"/>
        </w:rPr>
        <w:t>日期:_____年___月___日</w:t>
      </w:r>
    </w:p>
    <w:p>
      <w:pPr>
        <w:pStyle w:val="20"/>
        <w:spacing w:line="520" w:lineRule="exact"/>
        <w:ind w:firstLine="0"/>
        <w:jc w:val="left"/>
        <w:rPr>
          <w:rFonts w:hAnsi="宋体" w:cs="宋体"/>
          <w:sz w:val="21"/>
          <w:szCs w:val="21"/>
        </w:rPr>
      </w:pPr>
      <w:r>
        <w:rPr>
          <w:rFonts w:hint="eastAsia" w:hAnsi="宋体" w:cs="宋体"/>
          <w:sz w:val="21"/>
          <w:szCs w:val="21"/>
        </w:rPr>
        <w:t>附件一：</w:t>
      </w:r>
    </w:p>
    <w:p>
      <w:pPr>
        <w:pStyle w:val="20"/>
        <w:spacing w:line="520" w:lineRule="exact"/>
        <w:ind w:firstLine="0"/>
        <w:rPr>
          <w:rFonts w:hAnsi="宋体" w:cs="宋体"/>
          <w:b/>
          <w:sz w:val="24"/>
          <w:szCs w:val="21"/>
        </w:rPr>
      </w:pPr>
    </w:p>
    <w:p>
      <w:pPr>
        <w:jc w:val="center"/>
        <w:rPr>
          <w:rFonts w:ascii="宋体" w:cs="宋体"/>
          <w:b/>
          <w:kern w:val="0"/>
          <w:sz w:val="36"/>
          <w:szCs w:val="36"/>
        </w:rPr>
      </w:pPr>
      <w:r>
        <w:rPr>
          <w:rFonts w:hint="eastAsia" w:ascii="宋体" w:cs="宋体"/>
          <w:b/>
          <w:kern w:val="0"/>
          <w:sz w:val="36"/>
          <w:szCs w:val="36"/>
        </w:rPr>
        <w:t>中小企业声明函（服务）</w:t>
      </w:r>
    </w:p>
    <w:p>
      <w:pPr>
        <w:jc w:val="center"/>
        <w:rPr>
          <w:rFonts w:ascii="宋体" w:cs="宋体"/>
          <w:b/>
          <w:kern w:val="0"/>
          <w:sz w:val="36"/>
          <w:szCs w:val="36"/>
        </w:rPr>
      </w:pPr>
    </w:p>
    <w:p>
      <w:pPr>
        <w:spacing w:line="500" w:lineRule="exact"/>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采购活动，服务全部由符合政策要求的中小企业承接。相关企业（含联合体中的中小企业、签订分包意向协议的中小企业）的具体情况如下：</w:t>
      </w:r>
    </w:p>
    <w:p>
      <w:pPr>
        <w:spacing w:line="500" w:lineRule="exact"/>
        <w:ind w:firstLine="420" w:firstLineChars="200"/>
        <w:rPr>
          <w:rFonts w:ascii="宋体" w:hAnsi="宋体" w:cs="宋体"/>
        </w:rPr>
      </w:pPr>
      <w:r>
        <w:rPr>
          <w:rFonts w:hint="eastAsia" w:ascii="宋体" w:hAnsi="宋体" w:cs="宋体"/>
        </w:rPr>
        <w:t>1.</w:t>
      </w:r>
      <w:r>
        <w:rPr>
          <w:rFonts w:hint="eastAsia" w:ascii="宋体" w:hAnsi="宋体" w:cs="宋体"/>
          <w:i/>
          <w:u w:val="single"/>
        </w:rPr>
        <w:t xml:space="preserve"> （标的名称） </w:t>
      </w:r>
      <w:r>
        <w:rPr>
          <w:rFonts w:hint="eastAsia" w:ascii="宋体" w:hAnsi="宋体" w:cs="宋体"/>
        </w:rPr>
        <w:t>，属于</w:t>
      </w:r>
      <w:r>
        <w:rPr>
          <w:rFonts w:hint="eastAsia" w:ascii="宋体" w:hAnsi="宋体" w:cs="宋体"/>
          <w:i/>
          <w:iCs/>
          <w:u w:val="single"/>
        </w:rPr>
        <w:t>其他未列明行业</w:t>
      </w:r>
      <w:r>
        <w:rPr>
          <w:rFonts w:hint="eastAsia" w:ascii="宋体" w:hAnsi="宋体" w:cs="宋体"/>
        </w:rPr>
        <w:t>；承接企业为</w:t>
      </w:r>
      <w:r>
        <w:rPr>
          <w:rFonts w:hint="eastAsia" w:ascii="宋体" w:hAnsi="宋体" w:cs="宋体"/>
          <w:i/>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i/>
          <w:u w:val="single"/>
        </w:rPr>
        <w:t>（中型企业、小型企业、微型企业）</w:t>
      </w:r>
      <w:r>
        <w:rPr>
          <w:rFonts w:hint="eastAsia" w:ascii="宋体" w:hAnsi="宋体" w:cs="宋体"/>
        </w:rPr>
        <w:t>；</w:t>
      </w:r>
    </w:p>
    <w:p>
      <w:pPr>
        <w:spacing w:line="500" w:lineRule="exact"/>
        <w:ind w:firstLine="420" w:firstLineChars="200"/>
        <w:rPr>
          <w:rFonts w:ascii="宋体" w:hAnsi="宋体" w:cs="宋体"/>
        </w:rPr>
      </w:pPr>
      <w:r>
        <w:rPr>
          <w:rFonts w:hint="eastAsia" w:ascii="宋体" w:hAnsi="宋体" w:cs="宋体"/>
        </w:rPr>
        <w:t>2.</w:t>
      </w:r>
      <w:r>
        <w:rPr>
          <w:rFonts w:hint="eastAsia" w:ascii="宋体" w:hAnsi="宋体" w:cs="宋体"/>
          <w:i/>
          <w:u w:val="single"/>
        </w:rPr>
        <w:t xml:space="preserve"> （标的名称） </w:t>
      </w:r>
      <w:r>
        <w:rPr>
          <w:rFonts w:hint="eastAsia" w:ascii="宋体" w:hAnsi="宋体" w:cs="宋体"/>
        </w:rPr>
        <w:t>，属于</w:t>
      </w:r>
      <w:r>
        <w:rPr>
          <w:rFonts w:hint="eastAsia" w:ascii="宋体" w:hAnsi="宋体" w:cs="宋体"/>
          <w:i/>
          <w:iCs/>
          <w:u w:val="single"/>
        </w:rPr>
        <w:t>其他未列明行业</w:t>
      </w:r>
      <w:r>
        <w:rPr>
          <w:rFonts w:hint="eastAsia" w:ascii="宋体" w:hAnsi="宋体" w:cs="宋体"/>
        </w:rPr>
        <w:t>；承接企业为</w:t>
      </w:r>
      <w:r>
        <w:rPr>
          <w:rFonts w:hint="eastAsia" w:ascii="宋体" w:hAnsi="宋体" w:cs="宋体"/>
          <w:i/>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i/>
          <w:u w:val="single"/>
        </w:rPr>
        <w:t>（中型企业、小型企业、微型企业）</w:t>
      </w:r>
      <w:r>
        <w:rPr>
          <w:rFonts w:hint="eastAsia" w:ascii="宋体" w:hAnsi="宋体" w:cs="宋体"/>
        </w:rPr>
        <w:t>；</w:t>
      </w:r>
    </w:p>
    <w:p>
      <w:pPr>
        <w:spacing w:line="500" w:lineRule="exact"/>
        <w:ind w:firstLine="420" w:firstLineChars="200"/>
        <w:rPr>
          <w:rFonts w:ascii="宋体" w:hAnsi="宋体" w:cs="宋体"/>
        </w:rPr>
      </w:pPr>
      <w:r>
        <w:rPr>
          <w:rFonts w:hint="eastAsia" w:ascii="宋体" w:hAnsi="宋体" w:cs="宋体"/>
        </w:rPr>
        <w:t>……</w:t>
      </w:r>
    </w:p>
    <w:p>
      <w:pPr>
        <w:spacing w:line="5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pPr>
        <w:spacing w:line="500" w:lineRule="exact"/>
        <w:rPr>
          <w:rFonts w:ascii="宋体" w:hAnsi="宋体" w:cs="宋体"/>
        </w:rPr>
      </w:pPr>
      <w:r>
        <w:rPr>
          <w:rFonts w:hint="eastAsia" w:ascii="宋体" w:hAnsi="宋体" w:cs="宋体"/>
        </w:rPr>
        <w:t xml:space="preserve">                        企业名称（盖章）：</w:t>
      </w:r>
    </w:p>
    <w:p>
      <w:pPr>
        <w:spacing w:line="500" w:lineRule="exact"/>
        <w:rPr>
          <w:rFonts w:ascii="仿宋" w:hAnsi="仿宋" w:eastAsia="仿宋"/>
          <w:sz w:val="28"/>
          <w:szCs w:val="28"/>
        </w:rPr>
      </w:pPr>
      <w:r>
        <w:rPr>
          <w:rFonts w:hint="eastAsia" w:ascii="宋体" w:hAnsi="宋体" w:cs="宋体"/>
        </w:rPr>
        <w:t xml:space="preserve">                        日期：</w:t>
      </w:r>
    </w:p>
    <w:p>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pPr>
        <w:spacing w:line="360" w:lineRule="auto"/>
        <w:rPr>
          <w:b/>
          <w:bCs/>
        </w:rPr>
      </w:pPr>
      <w:r>
        <w:rPr>
          <w:rFonts w:hint="eastAsia" w:ascii="宋体" w:cs="宋体"/>
          <w:b/>
          <w:bCs/>
          <w:kern w:val="0"/>
        </w:rPr>
        <w:t>1.从业人员、营业收入、资产总额填报上一年度数据，无上一年度数据的新成立企业可不填报。</w:t>
      </w:r>
    </w:p>
    <w:p>
      <w:pPr>
        <w:snapToGrid w:val="0"/>
        <w:spacing w:line="360" w:lineRule="auto"/>
        <w:jc w:val="left"/>
        <w:rPr>
          <w:rFonts w:ascii="宋体" w:hAnsi="宋体" w:cs="宋体"/>
        </w:rPr>
      </w:pPr>
      <w:r>
        <w:rPr>
          <w:rFonts w:hint="eastAsia" w:ascii="宋体" w:hAnsi="宋体" w:cs="宋体"/>
          <w:b/>
          <w:bCs/>
          <w:spacing w:val="-4"/>
        </w:rPr>
        <w:t>2.其他未列明行业。从业人员300人以下的为中小微型企业。其中，从业人员100人及以上的为中型企业；从业人员10人及以上的为小型企业；从业人员10人以下的为微型企业。</w:t>
      </w:r>
    </w:p>
    <w:p>
      <w:pPr>
        <w:spacing w:line="588" w:lineRule="exact"/>
        <w:jc w:val="left"/>
        <w:rPr>
          <w:rFonts w:ascii="宋体" w:hAnsi="宋体" w:cs="宋体"/>
          <w:b/>
        </w:rPr>
      </w:pPr>
      <w:r>
        <w:rPr>
          <w:rFonts w:hint="eastAsia" w:ascii="宋体" w:hAnsi="宋体" w:cs="宋体"/>
        </w:rPr>
        <w:br w:type="page"/>
      </w:r>
      <w:r>
        <w:rPr>
          <w:rFonts w:hint="eastAsia" w:ascii="宋体" w:hAnsi="宋体" w:cs="宋体"/>
        </w:rPr>
        <w:t>附件二</w:t>
      </w:r>
    </w:p>
    <w:p>
      <w:pPr>
        <w:spacing w:line="588" w:lineRule="exact"/>
        <w:jc w:val="center"/>
        <w:rPr>
          <w:rFonts w:ascii="宋体" w:hAnsi="宋体" w:cs="宋体"/>
          <w:b/>
          <w:spacing w:val="6"/>
        </w:rPr>
      </w:pPr>
      <w:bookmarkStart w:id="132" w:name="OLE_LINK14"/>
      <w:bookmarkStart w:id="133" w:name="OLE_LINK13"/>
      <w:r>
        <w:rPr>
          <w:rFonts w:hint="eastAsia" w:ascii="宋体" w:hAnsi="宋体" w:cs="宋体"/>
          <w:b/>
          <w:spacing w:val="6"/>
        </w:rPr>
        <w:t>残疾人福利性单位声明函</w:t>
      </w:r>
    </w:p>
    <w:bookmarkEnd w:id="132"/>
    <w:bookmarkEnd w:id="133"/>
    <w:p>
      <w:pPr>
        <w:spacing w:line="588" w:lineRule="exact"/>
        <w:rPr>
          <w:rFonts w:ascii="宋体" w:hAnsi="宋体" w:cs="宋体"/>
          <w:b/>
          <w:spacing w:val="6"/>
        </w:rPr>
      </w:pPr>
    </w:p>
    <w:p>
      <w:pPr>
        <w:spacing w:line="588" w:lineRule="exact"/>
        <w:ind w:firstLine="444" w:firstLineChars="200"/>
        <w:rPr>
          <w:rFonts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rPr>
      </w:pPr>
      <w:r>
        <w:rPr>
          <w:rFonts w:hint="eastAsia" w:ascii="宋体" w:hAnsi="宋体" w:cs="宋体"/>
          <w:spacing w:val="6"/>
        </w:rPr>
        <w:t>本单位对上述声明的真实性负责。如有虚假，将依法承担相应责任。</w:t>
      </w:r>
    </w:p>
    <w:p>
      <w:pPr>
        <w:spacing w:line="588" w:lineRule="exact"/>
        <w:ind w:firstLine="444" w:firstLineChars="200"/>
        <w:rPr>
          <w:rFonts w:ascii="宋体" w:hAnsi="宋体" w:cs="宋体"/>
          <w:spacing w:val="6"/>
        </w:rPr>
      </w:pPr>
    </w:p>
    <w:p>
      <w:pPr>
        <w:spacing w:line="588" w:lineRule="exact"/>
        <w:ind w:firstLine="444" w:firstLineChars="200"/>
        <w:rPr>
          <w:rFonts w:ascii="宋体" w:hAnsi="宋体" w:cs="宋体"/>
          <w:spacing w:val="6"/>
        </w:rPr>
      </w:pPr>
    </w:p>
    <w:p>
      <w:pPr>
        <w:tabs>
          <w:tab w:val="left" w:pos="4860"/>
        </w:tabs>
        <w:spacing w:line="588" w:lineRule="exact"/>
        <w:ind w:right="1560" w:firstLine="444" w:firstLineChars="200"/>
        <w:jc w:val="center"/>
        <w:rPr>
          <w:rFonts w:ascii="宋体" w:hAnsi="宋体" w:cs="宋体"/>
          <w:spacing w:val="6"/>
        </w:rPr>
      </w:pPr>
      <w:r>
        <w:rPr>
          <w:rFonts w:hint="eastAsia" w:ascii="宋体" w:hAnsi="宋体" w:cs="宋体"/>
          <w:spacing w:val="6"/>
        </w:rPr>
        <w:t xml:space="preserve">               单位名称（盖章）：</w:t>
      </w:r>
    </w:p>
    <w:p>
      <w:pPr>
        <w:spacing w:line="588" w:lineRule="exact"/>
        <w:ind w:firstLine="444" w:firstLineChars="200"/>
        <w:rPr>
          <w:rFonts w:ascii="宋体" w:hAnsi="宋体" w:cs="宋体"/>
          <w:bCs/>
          <w:spacing w:val="6"/>
        </w:rPr>
      </w:pPr>
      <w:r>
        <w:rPr>
          <w:rFonts w:hint="eastAsia" w:ascii="宋体" w:hAnsi="宋体" w:cs="宋体"/>
          <w:spacing w:val="6"/>
        </w:rPr>
        <w:t xml:space="preserve">                          日  期：</w:t>
      </w:r>
      <w:r>
        <w:rPr>
          <w:rFonts w:hint="eastAsia" w:ascii="宋体" w:hAnsi="宋体" w:cs="宋体"/>
        </w:rPr>
        <w:br w:type="page"/>
      </w:r>
      <w:r>
        <w:rPr>
          <w:rFonts w:hint="eastAsia" w:ascii="宋体" w:hAnsi="宋体" w:cs="宋体"/>
          <w:bCs/>
          <w:spacing w:val="6"/>
        </w:rPr>
        <w:t>附件三：</w:t>
      </w:r>
    </w:p>
    <w:p>
      <w:pPr>
        <w:ind w:firstLine="105" w:firstLineChars="50"/>
        <w:jc w:val="center"/>
        <w:rPr>
          <w:rFonts w:ascii="宋体" w:hAnsi="宋体" w:cs="宋体"/>
          <w:b/>
        </w:rPr>
      </w:pPr>
      <w:r>
        <w:rPr>
          <w:rFonts w:hint="eastAsia" w:ascii="宋体" w:hAnsi="宋体" w:cs="宋体"/>
          <w:b/>
        </w:rPr>
        <w:t>投标人自查表</w:t>
      </w:r>
    </w:p>
    <w:p>
      <w:pPr>
        <w:snapToGrid w:val="0"/>
        <w:spacing w:before="50" w:after="156" w:afterLines="50"/>
        <w:jc w:val="left"/>
        <w:rPr>
          <w:rFonts w:ascii="宋体" w:hAnsi="宋体" w:cs="宋体"/>
        </w:rPr>
      </w:pPr>
    </w:p>
    <w:p>
      <w:pPr>
        <w:jc w:val="center"/>
        <w:rPr>
          <w:rFonts w:ascii="宋体" w:hAnsi="宋体" w:cs="宋体"/>
          <w:b/>
        </w:rPr>
      </w:pPr>
      <w:r>
        <w:rPr>
          <w:rFonts w:hint="eastAsia" w:ascii="宋体" w:hAnsi="宋体" w:cs="宋体"/>
          <w:b/>
        </w:rPr>
        <w:t>符合性自查表</w:t>
      </w:r>
    </w:p>
    <w:p>
      <w:pPr>
        <w:jc w:val="center"/>
        <w:rPr>
          <w:rFonts w:ascii="宋体" w:hAnsi="宋体" w:cs="宋体"/>
          <w:b/>
        </w:rPr>
      </w:pPr>
    </w:p>
    <w:tbl>
      <w:tblPr>
        <w:tblStyle w:val="48"/>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06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采购文件要求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自查结论</w:t>
            </w:r>
          </w:p>
        </w:tc>
        <w:tc>
          <w:tcPr>
            <w:tcW w:w="2065" w:type="dxa"/>
            <w:tcBorders>
              <w:top w:val="single" w:color="auto" w:sz="12" w:space="0"/>
              <w:left w:val="outset" w:color="111111" w:sz="6" w:space="0"/>
              <w:bottom w:val="outset" w:color="111111" w:sz="6" w:space="0"/>
              <w:right w:val="single" w:color="auto" w:sz="12" w:space="0"/>
            </w:tcBorders>
            <w:vAlign w:val="center"/>
          </w:tcPr>
          <w:p>
            <w:pPr>
              <w:spacing w:line="240" w:lineRule="exact"/>
              <w:jc w:val="center"/>
              <w:rPr>
                <w:rFonts w:ascii="宋体" w:hAnsi="宋体" w:cs="宋体"/>
              </w:rPr>
            </w:pPr>
            <w:r>
              <w:rPr>
                <w:rFonts w:hint="eastAsia" w:ascii="宋体" w:hAnsi="宋体" w:cs="宋体"/>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3" w:hRule="atLeast"/>
          <w:jc w:val="center"/>
        </w:trPr>
        <w:tc>
          <w:tcPr>
            <w:tcW w:w="831" w:type="dxa"/>
            <w:vMerge w:val="restart"/>
            <w:tcBorders>
              <w:left w:val="single" w:color="auto" w:sz="12" w:space="0"/>
              <w:right w:val="outset" w:color="111111" w:sz="6" w:space="0"/>
            </w:tcBorders>
            <w:vAlign w:val="center"/>
          </w:tcPr>
          <w:p>
            <w:pPr>
              <w:spacing w:line="240" w:lineRule="exact"/>
              <w:rPr>
                <w:rFonts w:ascii="宋体" w:hAnsi="宋体" w:cs="宋体"/>
              </w:rPr>
            </w:pPr>
            <w:r>
              <w:rPr>
                <w:rFonts w:hint="eastAsia" w:ascii="宋体" w:hAnsi="宋体" w:cs="宋体"/>
              </w:rPr>
              <w:t>符</w:t>
            </w:r>
          </w:p>
          <w:p>
            <w:pPr>
              <w:spacing w:line="240" w:lineRule="exact"/>
              <w:rPr>
                <w:rFonts w:ascii="宋体" w:hAnsi="宋体" w:cs="宋体"/>
              </w:rPr>
            </w:pPr>
            <w:r>
              <w:rPr>
                <w:rFonts w:hint="eastAsia" w:ascii="宋体" w:hAnsi="宋体" w:cs="宋体"/>
              </w:rPr>
              <w:t>合</w:t>
            </w:r>
          </w:p>
          <w:p>
            <w:pPr>
              <w:spacing w:line="240" w:lineRule="exact"/>
              <w:rPr>
                <w:rFonts w:ascii="宋体" w:hAnsi="宋体" w:cs="宋体"/>
              </w:rPr>
            </w:pPr>
            <w:r>
              <w:rPr>
                <w:rFonts w:hint="eastAsia" w:ascii="宋体" w:hAnsi="宋体" w:cs="宋体"/>
              </w:rPr>
              <w:t>性</w:t>
            </w:r>
          </w:p>
          <w:p>
            <w:pPr>
              <w:spacing w:line="240" w:lineRule="exact"/>
              <w:rPr>
                <w:rFonts w:ascii="宋体" w:hAnsi="宋体" w:cs="宋体"/>
              </w:rPr>
            </w:pPr>
            <w:r>
              <w:rPr>
                <w:rFonts w:hint="eastAsia" w:ascii="宋体" w:hAnsi="宋体" w:cs="宋体"/>
              </w:rPr>
              <w:t>审</w:t>
            </w:r>
          </w:p>
          <w:p>
            <w:pPr>
              <w:spacing w:line="240" w:lineRule="exact"/>
              <w:rPr>
                <w:rFonts w:ascii="宋体" w:hAnsi="宋体" w:cs="宋体"/>
              </w:rPr>
            </w:pPr>
            <w:r>
              <w:rPr>
                <w:rFonts w:hint="eastAsia" w:ascii="宋体" w:hAnsi="宋体" w:cs="宋体"/>
              </w:rPr>
              <w:t>查</w:t>
            </w: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1、投标文件完全满足招标文件的实质性条款无负偏离的；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065"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2、法定代表人证明书/法定代表人授权委托书。</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065"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3、没有其他未实质性响应文件要求的。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065"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4、投标文件没有招标文件中规定的其它无效投标条款的；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065"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5、按有关法律、法规、规章不属于投标无效的。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065"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bl>
    <w:p>
      <w:pPr>
        <w:snapToGrid w:val="0"/>
        <w:spacing w:before="50" w:after="156" w:afterLines="50"/>
        <w:jc w:val="left"/>
        <w:rPr>
          <w:rFonts w:ascii="宋体" w:hAnsi="宋体" w:cs="宋体"/>
        </w:rPr>
      </w:pPr>
      <w:r>
        <w:rPr>
          <w:rFonts w:hint="eastAsia" w:ascii="宋体" w:hAnsi="宋体" w:cs="宋体"/>
          <w:b/>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snapToGrid w:val="0"/>
        <w:spacing w:before="50" w:after="50" w:line="360" w:lineRule="auto"/>
        <w:rPr>
          <w:rFonts w:ascii="宋体" w:hAnsi="宋体" w:cs="宋体"/>
        </w:rPr>
      </w:pPr>
    </w:p>
    <w:sectPr>
      <w:headerReference r:id="rId9" w:type="default"/>
      <w:footerReference r:id="rId11" w:type="default"/>
      <w:headerReference r:id="rId10" w:type="even"/>
      <w:footerReference r:id="rId12" w:type="even"/>
      <w:pgSz w:w="11906" w:h="16838"/>
      <w:pgMar w:top="1474" w:right="1797" w:bottom="1247"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汉鼎简细圆">
    <w:altName w:val="宋体"/>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Draeger San Tab">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napToGrid/>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1"/>
                            <w:jc w:val="center"/>
                          </w:pPr>
                          <w:r>
                            <w:fldChar w:fldCharType="begin"/>
                          </w:r>
                          <w:r>
                            <w:instrText xml:space="preserve"> PAGE   \* MERGEFORMAT </w:instrText>
                          </w:r>
                          <w:r>
                            <w:fldChar w:fldCharType="separate"/>
                          </w:r>
                          <w:r>
                            <w:rPr>
                              <w:lang w:val="zh-CN"/>
                            </w:rPr>
                            <w:t>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UMXU5AsCAAABBAAADgAAAAAAAAABACAAAAAfAQAA&#10;ZHJzL2Uyb0RvYy54bWxQSwUGAAAAAAYABgBZAQAAnAUAAAAA&#10;">
              <v:fill on="f" focussize="0,0"/>
              <v:stroke on="f"/>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rPr>
                        <w:lang w:val="zh-CN"/>
                      </w:rPr>
                      <w:t>6</w:t>
                    </w:r>
                    <w:r>
                      <w:fldChar w:fldCharType="end"/>
                    </w:r>
                  </w:p>
                </w:txbxContent>
              </v:textbox>
            </v:shape>
          </w:pict>
        </mc:Fallback>
      </mc:AlternateContent>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napToGr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-170180</wp:posOffset>
              </wp:positionV>
              <wp:extent cx="210185" cy="301625"/>
              <wp:effectExtent l="0" t="1270" r="0" b="1905"/>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0185" cy="30162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13.4pt;height:23.75pt;width:16.55pt;mso-position-horizontal:center;mso-position-horizontal-relative:margin;z-index:251659264;mso-width-relative:page;mso-height-relative:page;" filled="f" stroked="f" coordsize="21600,21600" o:gfxdata="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X01C1gAAAAYBAAAPAAAAAAAAAAEAIAAAACIA&#10;AABkcnMvZG93bnJldi54bWxQSwECFAAUAAAACACHTuJAY6EfDgsCAAAEBAAADgAAAAAAAAABACAA&#10;AAAlAQAAZHJzL2Uyb0RvYy54bWxQSwUGAAAAAAYABgBZAQAAo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t>4</w:t>
    </w:r>
    <w: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62</w:t>
    </w:r>
    <w:r>
      <w:fldChar w:fldCharType="end"/>
    </w:r>
  </w:p>
  <w:p>
    <w:pPr>
      <w:pStyle w:val="3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27</w:t>
    </w:r>
    <w:r>
      <w:fldChar w:fldCharType="end"/>
    </w:r>
  </w:p>
  <w:p>
    <w:pPr>
      <w:pStyle w:val="3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w:rPr>
        <w:snapToGri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1"/>
                            <w:rPr>
                              <w:rStyle w:val="52"/>
                            </w:rPr>
                          </w:pPr>
                          <w:r>
                            <w:fldChar w:fldCharType="begin"/>
                          </w:r>
                          <w:r>
                            <w:rPr>
                              <w:rStyle w:val="52"/>
                            </w:rPr>
                            <w:instrText xml:space="preserve">PAGE  </w:instrText>
                          </w:r>
                          <w:r>
                            <w:fldChar w:fldCharType="separate"/>
                          </w:r>
                          <w:r>
                            <w:rPr>
                              <w:rStyle w:val="52"/>
                            </w:rPr>
                            <w:t>44</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PwRaAJ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9sFu3pnC8o69ZRXujfQB9To1TvbkB+8czCdSPsRl0hQtcoURG9PL7MHjwdcHwEWXfvoaI6Yhsg&#10;AfU1mghIbjBCp9bsT61RfWAylsxnr88vOJN0lZ/ns9lFqiCK8bFDH94qMCwGJUfqfAIXuxsfIhlR&#10;jCmxloWVbtvU/db+dUCJ8SSRj3wH5qFf90cz1lDtSQbCMEz0lShoAL9y1tEgldzSv+GsfWfJiDhz&#10;Y4BjsB4DYSU9LHngbAivwzCbW4d60xDuaPUVmbXSSUh0deBwZEmjkfQdxzjO3sN9yvrzdR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BPwRaAJAgAAAgQAAA4AAAAAAAAAAQAgAAAAHwEAAGRy&#10;cy9lMm9Eb2MueG1sUEsFBgAAAAAGAAYAWQEAAJoFAAAAAA==&#10;">
              <v:fill on="f" focussize="0,0"/>
              <v:stroke on="f"/>
              <v:imagedata o:title=""/>
              <o:lock v:ext="edit" aspectratio="f"/>
              <v:textbox inset="0mm,0mm,0mm,0mm" style="mso-fit-shape-to-text:t;">
                <w:txbxContent>
                  <w:p>
                    <w:pPr>
                      <w:pStyle w:val="31"/>
                      <w:rPr>
                        <w:rStyle w:val="52"/>
                      </w:rPr>
                    </w:pPr>
                    <w:r>
                      <w:fldChar w:fldCharType="begin"/>
                    </w:r>
                    <w:r>
                      <w:rPr>
                        <w:rStyle w:val="52"/>
                      </w:rPr>
                      <w:instrText xml:space="preserve">PAGE  </w:instrText>
                    </w:r>
                    <w:r>
                      <w:fldChar w:fldCharType="separate"/>
                    </w:r>
                    <w:r>
                      <w:rPr>
                        <w:rStyle w:val="52"/>
                      </w:rP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3</w:t>
    </w:r>
    <w:r>
      <w:fldChar w:fldCharType="end"/>
    </w:r>
  </w:p>
  <w:p>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3</w:t>
    </w:r>
    <w:r>
      <w:fldChar w:fldCharType="end"/>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A0E5D"/>
    <w:multiLevelType w:val="singleLevel"/>
    <w:tmpl w:val="A90A0E5D"/>
    <w:lvl w:ilvl="0" w:tentative="0">
      <w:start w:val="1"/>
      <w:numFmt w:val="decimal"/>
      <w:suff w:val="nothing"/>
      <w:lvlText w:val="%1、"/>
      <w:lvlJc w:val="left"/>
    </w:lvl>
  </w:abstractNum>
  <w:abstractNum w:abstractNumId="1">
    <w:nsid w:val="D06125BE"/>
    <w:multiLevelType w:val="singleLevel"/>
    <w:tmpl w:val="D06125BE"/>
    <w:lvl w:ilvl="0" w:tentative="0">
      <w:start w:val="1"/>
      <w:numFmt w:val="decimal"/>
      <w:lvlText w:val="(%1)"/>
      <w:lvlJc w:val="left"/>
      <w:pPr>
        <w:ind w:left="425" w:hanging="425"/>
      </w:pPr>
      <w:rPr>
        <w:rFonts w:hint="default" w:asciiTheme="minorEastAsia" w:hAnsiTheme="minorEastAsia" w:eastAsiaTheme="minorEastAsia"/>
      </w:rPr>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0000005"/>
    <w:multiLevelType w:val="multilevel"/>
    <w:tmpl w:val="00000005"/>
    <w:lvl w:ilvl="0" w:tentative="0">
      <w:start w:val="1"/>
      <w:numFmt w:val="japaneseCounting"/>
      <w:pStyle w:val="57"/>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
      <w:lvlText w:val="%5)"/>
      <w:lvlJc w:val="left"/>
      <w:pPr>
        <w:tabs>
          <w:tab w:val="left" w:pos="2100"/>
        </w:tabs>
        <w:ind w:left="2100" w:hanging="420"/>
      </w:pPr>
    </w:lvl>
    <w:lvl w:ilvl="5" w:tentative="0">
      <w:start w:val="1"/>
      <w:numFmt w:val="lowerRoman"/>
      <w:pStyle w:val="9"/>
      <w:lvlText w:val="%6."/>
      <w:lvlJc w:val="right"/>
      <w:pPr>
        <w:tabs>
          <w:tab w:val="left" w:pos="2520"/>
        </w:tabs>
        <w:ind w:left="2520" w:hanging="420"/>
      </w:pPr>
    </w:lvl>
    <w:lvl w:ilvl="6" w:tentative="0">
      <w:start w:val="1"/>
      <w:numFmt w:val="decimal"/>
      <w:pStyle w:val="10"/>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abstractNum w:abstractNumId="4">
    <w:nsid w:val="00000007"/>
    <w:multiLevelType w:val="singleLevel"/>
    <w:tmpl w:val="00000007"/>
    <w:lvl w:ilvl="0" w:tentative="0">
      <w:start w:val="1"/>
      <w:numFmt w:val="chineseCounting"/>
      <w:pStyle w:val="323"/>
      <w:suff w:val="nothing"/>
      <w:lvlText w:val="%1、"/>
      <w:lvlJc w:val="left"/>
    </w:lvl>
  </w:abstractNum>
  <w:abstractNum w:abstractNumId="5">
    <w:nsid w:val="00000008"/>
    <w:multiLevelType w:val="singleLevel"/>
    <w:tmpl w:val="00000008"/>
    <w:lvl w:ilvl="0" w:tentative="0">
      <w:start w:val="3"/>
      <w:numFmt w:val="decimal"/>
      <w:suff w:val="nothing"/>
      <w:lvlText w:val="%1."/>
      <w:lvlJc w:val="left"/>
    </w:lvl>
  </w:abstractNum>
  <w:abstractNum w:abstractNumId="6">
    <w:nsid w:val="0000000A"/>
    <w:multiLevelType w:val="singleLevel"/>
    <w:tmpl w:val="0000000A"/>
    <w:lvl w:ilvl="0" w:tentative="0">
      <w:start w:val="1"/>
      <w:numFmt w:val="decimal"/>
      <w:suff w:val="nothing"/>
      <w:lvlText w:val="（%1）"/>
      <w:lvlJc w:val="left"/>
      <w:pPr>
        <w:ind w:left="20" w:firstLine="400"/>
      </w:pPr>
      <w:rPr>
        <w:rFonts w:hint="default" w:asciiTheme="minorEastAsia" w:hAnsiTheme="minorEastAsia" w:eastAsiaTheme="minorEastAsia"/>
        <w:b w:val="0"/>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tentative="0">
      <w:start w:val="1"/>
      <w:numFmt w:val="decimal"/>
      <w:lvlText w:val="%1."/>
      <w:lvlJc w:val="left"/>
      <w:pPr>
        <w:tabs>
          <w:tab w:val="left" w:pos="1200"/>
        </w:tabs>
        <w:ind w:left="1200" w:hanging="360"/>
      </w:pPr>
    </w:lvl>
  </w:abstractNum>
  <w:abstractNum w:abstractNumId="9">
    <w:nsid w:val="0000000F"/>
    <w:multiLevelType w:val="multilevel"/>
    <w:tmpl w:val="0000000F"/>
    <w:lvl w:ilvl="0" w:tentative="0">
      <w:start w:val="5"/>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5"/>
    <w:multiLevelType w:val="singleLevel"/>
    <w:tmpl w:val="00000015"/>
    <w:lvl w:ilvl="0" w:tentative="0">
      <w:start w:val="2"/>
      <w:numFmt w:val="decimal"/>
      <w:suff w:val="nothing"/>
      <w:lvlText w:val="%1、"/>
      <w:lvlJc w:val="left"/>
    </w:lvl>
  </w:abstractNum>
  <w:abstractNum w:abstractNumId="11">
    <w:nsid w:val="00000017"/>
    <w:multiLevelType w:val="singleLevel"/>
    <w:tmpl w:val="00000017"/>
    <w:lvl w:ilvl="0" w:tentative="0">
      <w:start w:val="1"/>
      <w:numFmt w:val="decimal"/>
      <w:suff w:val="nothing"/>
      <w:lvlText w:val="%1."/>
      <w:lvlJc w:val="left"/>
    </w:lvl>
  </w:abstractNum>
  <w:abstractNum w:abstractNumId="12">
    <w:nsid w:val="0000001F"/>
    <w:multiLevelType w:val="multilevel"/>
    <w:tmpl w:val="0000001F"/>
    <w:lvl w:ilvl="0" w:tentative="0">
      <w:start w:val="1"/>
      <w:numFmt w:val="decimal"/>
      <w:pStyle w:val="153"/>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3">
    <w:nsid w:val="0E5A4BA2"/>
    <w:multiLevelType w:val="multilevel"/>
    <w:tmpl w:val="0E5A4BA2"/>
    <w:lvl w:ilvl="0" w:tentative="0">
      <w:start w:val="1"/>
      <w:numFmt w:val="chineseCountingThousand"/>
      <w:pStyle w:val="147"/>
      <w:lvlText w:val="第%1章"/>
      <w:lvlJc w:val="left"/>
      <w:pPr>
        <w:ind w:left="425" w:hanging="425"/>
      </w:pPr>
      <w:rPr>
        <w:rFonts w:hint="eastAsia" w:cs="Times New Roman"/>
        <w:sz w:val="36"/>
      </w:rPr>
    </w:lvl>
    <w:lvl w:ilvl="1" w:tentative="0">
      <w:start w:val="1"/>
      <w:numFmt w:val="decimal"/>
      <w:isLgl/>
      <w:lvlText w:val="%1.%2"/>
      <w:lvlJc w:val="left"/>
      <w:pPr>
        <w:ind w:left="992" w:hanging="567"/>
      </w:pPr>
      <w:rPr>
        <w:rFonts w:hint="eastAsia" w:cs="Times New Roman"/>
      </w:rPr>
    </w:lvl>
    <w:lvl w:ilvl="2" w:tentative="0">
      <w:start w:val="1"/>
      <w:numFmt w:val="decimal"/>
      <w:isLgl/>
      <w:lvlText w:val="%1.%2.%3"/>
      <w:lvlJc w:val="left"/>
      <w:pPr>
        <w:ind w:left="1418" w:hanging="567"/>
      </w:pPr>
      <w:rPr>
        <w:rFonts w:hint="eastAsia" w:cs="Times New Roman"/>
      </w:rPr>
    </w:lvl>
    <w:lvl w:ilvl="3" w:tentative="0">
      <w:start w:val="1"/>
      <w:numFmt w:val="decimal"/>
      <w:isLgl/>
      <w:lvlText w:val="%1.%2.%3.%4"/>
      <w:lvlJc w:val="left"/>
      <w:pPr>
        <w:ind w:left="1984" w:hanging="708"/>
      </w:pPr>
      <w:rPr>
        <w:rFonts w:hint="eastAsia" w:cs="Times New Roman"/>
      </w:rPr>
    </w:lvl>
    <w:lvl w:ilvl="4" w:tentative="0">
      <w:start w:val="1"/>
      <w:numFmt w:val="decimal"/>
      <w:isLgl/>
      <w:lvlText w:val="%1.%2.%3.%4.%5"/>
      <w:lvlJc w:val="left"/>
      <w:pPr>
        <w:ind w:left="2551" w:hanging="850"/>
      </w:pPr>
      <w:rPr>
        <w:rFonts w:hint="eastAsia" w:cs="Times New Roman"/>
      </w:rPr>
    </w:lvl>
    <w:lvl w:ilvl="5" w:tentative="0">
      <w:start w:val="1"/>
      <w:numFmt w:val="decimal"/>
      <w:isLgl/>
      <w:lvlText w:val="%1.%2.%3.%4.%5.%6"/>
      <w:lvlJc w:val="left"/>
      <w:pPr>
        <w:ind w:left="3260" w:hanging="1134"/>
      </w:pPr>
      <w:rPr>
        <w:rFonts w:hint="eastAsia" w:cs="Times New Roman"/>
      </w:rPr>
    </w:lvl>
    <w:lvl w:ilvl="6" w:tentative="0">
      <w:start w:val="1"/>
      <w:numFmt w:val="decimal"/>
      <w:isLgl/>
      <w:lvlText w:val="%1.%2.%3.%4.%5.%6.%7"/>
      <w:lvlJc w:val="left"/>
      <w:pPr>
        <w:ind w:left="3827" w:hanging="1276"/>
      </w:pPr>
      <w:rPr>
        <w:rFonts w:hint="eastAsia" w:cs="Times New Roman"/>
      </w:rPr>
    </w:lvl>
    <w:lvl w:ilvl="7" w:tentative="0">
      <w:start w:val="1"/>
      <w:numFmt w:val="decimal"/>
      <w:isLgl/>
      <w:lvlText w:val="%1.%2.%3.%4.%5.%6.%7.%8"/>
      <w:lvlJc w:val="left"/>
      <w:pPr>
        <w:ind w:left="4394" w:hanging="1418"/>
      </w:pPr>
      <w:rPr>
        <w:rFonts w:hint="eastAsia" w:cs="Times New Roman"/>
      </w:rPr>
    </w:lvl>
    <w:lvl w:ilvl="8" w:tentative="0">
      <w:start w:val="1"/>
      <w:numFmt w:val="decimal"/>
      <w:isLgl/>
      <w:lvlText w:val="%1.%2.%3.%4.%5.%6.%7.%8.%9"/>
      <w:lvlJc w:val="left"/>
      <w:pPr>
        <w:ind w:left="5102" w:hanging="1700"/>
      </w:pPr>
      <w:rPr>
        <w:rFonts w:hint="eastAsia" w:cs="Times New Roman"/>
      </w:rPr>
    </w:lvl>
  </w:abstractNum>
  <w:abstractNum w:abstractNumId="14">
    <w:nsid w:val="29D120CC"/>
    <w:multiLevelType w:val="singleLevel"/>
    <w:tmpl w:val="29D120CC"/>
    <w:lvl w:ilvl="0" w:tentative="0">
      <w:start w:val="1"/>
      <w:numFmt w:val="decimal"/>
      <w:suff w:val="nothing"/>
      <w:lvlText w:val="（%1）"/>
      <w:lvlJc w:val="left"/>
    </w:lvl>
  </w:abstractNum>
  <w:abstractNum w:abstractNumId="15">
    <w:nsid w:val="2BFA4F57"/>
    <w:multiLevelType w:val="multilevel"/>
    <w:tmpl w:val="2BFA4F57"/>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C5917C3"/>
    <w:multiLevelType w:val="multilevel"/>
    <w:tmpl w:val="2C5917C3"/>
    <w:lvl w:ilvl="0" w:tentative="0">
      <w:start w:val="1"/>
      <w:numFmt w:val="none"/>
      <w:suff w:val="nothing"/>
      <w:lvlText w:val="%1——"/>
      <w:lvlJc w:val="left"/>
      <w:pPr>
        <w:ind w:left="2393" w:hanging="408"/>
      </w:pPr>
      <w:rPr>
        <w:rFonts w:cs="Times New Roman"/>
      </w:rPr>
    </w:lvl>
    <w:lvl w:ilvl="1" w:tentative="0">
      <w:start w:val="1"/>
      <w:numFmt w:val="bullet"/>
      <w:pStyle w:val="234"/>
      <w:lvlText w:val=""/>
      <w:lvlJc w:val="left"/>
      <w:pPr>
        <w:tabs>
          <w:tab w:val="left" w:pos="760"/>
        </w:tabs>
        <w:ind w:left="1264" w:hanging="413"/>
      </w:pPr>
      <w:rPr>
        <w:rFonts w:hint="default" w:ascii="Symbol" w:hAnsi="Symbol"/>
        <w:color w:val="auto"/>
      </w:rPr>
    </w:lvl>
    <w:lvl w:ilvl="2" w:tentative="0">
      <w:start w:val="1"/>
      <w:numFmt w:val="bullet"/>
      <w:pStyle w:val="20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cs="Times New Roman"/>
      </w:rPr>
    </w:lvl>
    <w:lvl w:ilvl="4" w:tentative="0">
      <w:start w:val="1"/>
      <w:numFmt w:val="lowerLetter"/>
      <w:lvlText w:val="%5)"/>
      <w:lvlJc w:val="left"/>
      <w:pPr>
        <w:tabs>
          <w:tab w:val="left" w:pos="2383"/>
        </w:tabs>
        <w:ind w:left="2196" w:hanging="528"/>
      </w:pPr>
      <w:rPr>
        <w:rFonts w:cs="Times New Roman"/>
      </w:rPr>
    </w:lvl>
    <w:lvl w:ilvl="5" w:tentative="0">
      <w:start w:val="1"/>
      <w:numFmt w:val="lowerRoman"/>
      <w:lvlText w:val="%6."/>
      <w:lvlJc w:val="right"/>
      <w:pPr>
        <w:tabs>
          <w:tab w:val="left" w:pos="2695"/>
        </w:tabs>
        <w:ind w:left="2508" w:hanging="528"/>
      </w:pPr>
      <w:rPr>
        <w:rFonts w:cs="Times New Roman"/>
      </w:rPr>
    </w:lvl>
    <w:lvl w:ilvl="6" w:tentative="0">
      <w:start w:val="1"/>
      <w:numFmt w:val="decimal"/>
      <w:lvlText w:val="%7."/>
      <w:lvlJc w:val="left"/>
      <w:pPr>
        <w:tabs>
          <w:tab w:val="left" w:pos="3007"/>
        </w:tabs>
        <w:ind w:left="2820" w:hanging="528"/>
      </w:pPr>
      <w:rPr>
        <w:rFonts w:cs="Times New Roman"/>
      </w:rPr>
    </w:lvl>
    <w:lvl w:ilvl="7" w:tentative="0">
      <w:start w:val="1"/>
      <w:numFmt w:val="lowerLetter"/>
      <w:lvlText w:val="%8)"/>
      <w:lvlJc w:val="left"/>
      <w:pPr>
        <w:tabs>
          <w:tab w:val="left" w:pos="3319"/>
        </w:tabs>
        <w:ind w:left="3132" w:hanging="528"/>
      </w:pPr>
      <w:rPr>
        <w:rFonts w:cs="Times New Roman"/>
      </w:rPr>
    </w:lvl>
    <w:lvl w:ilvl="8" w:tentative="0">
      <w:start w:val="1"/>
      <w:numFmt w:val="lowerRoman"/>
      <w:lvlText w:val="%9."/>
      <w:lvlJc w:val="right"/>
      <w:pPr>
        <w:tabs>
          <w:tab w:val="left" w:pos="3631"/>
        </w:tabs>
        <w:ind w:left="3444" w:hanging="528"/>
      </w:pPr>
      <w:rPr>
        <w:rFonts w:cs="Times New Roman"/>
      </w:rPr>
    </w:lvl>
  </w:abstractNum>
  <w:abstractNum w:abstractNumId="17">
    <w:nsid w:val="567CFDD7"/>
    <w:multiLevelType w:val="singleLevel"/>
    <w:tmpl w:val="567CFDD7"/>
    <w:lvl w:ilvl="0" w:tentative="0">
      <w:start w:val="1"/>
      <w:numFmt w:val="decimal"/>
      <w:suff w:val="nothing"/>
      <w:lvlText w:val="%1、"/>
      <w:lvlJc w:val="left"/>
    </w:lvl>
  </w:abstractNum>
  <w:num w:numId="1">
    <w:abstractNumId w:val="3"/>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4"/>
  </w:num>
  <w:num w:numId="7">
    <w:abstractNumId w:val="0"/>
  </w:num>
  <w:num w:numId="8">
    <w:abstractNumId w:val="1"/>
  </w:num>
  <w:num w:numId="9">
    <w:abstractNumId w:val="6"/>
  </w:num>
  <w:num w:numId="10">
    <w:abstractNumId w:val="7"/>
  </w:num>
  <w:num w:numId="11">
    <w:abstractNumId w:val="14"/>
  </w:num>
  <w:num w:numId="12">
    <w:abstractNumId w:val="11"/>
  </w:num>
  <w:num w:numId="13">
    <w:abstractNumId w:val="15"/>
  </w:num>
  <w:num w:numId="14">
    <w:abstractNumId w:val="5"/>
  </w:num>
  <w:num w:numId="15">
    <w:abstractNumId w:val="9"/>
  </w:num>
  <w:num w:numId="16">
    <w:abstractNumId w:val="10"/>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橄暸ፀǳȬ찔枋"/>
    <w:docVar w:name="CurUserName" w:val="样式 标题 1合同标题卷标题H1h1Level 1 Topic HeadingH11H12H111H13H1... Char"/>
    <w:docVar w:name="DeleteMarces" w:val="橄暸ፀǳȬ찔枋È垀ɏⶐɿ賐 垀ɏ禀ǗОḀ"/>
    <w:docVar w:name="DocName" w:val="w:rsidR"/>
    <w:docVar w:name="OldInfo" w:val="뒴뒴苘Λ"/>
  </w:docVars>
  <w:rsids>
    <w:rsidRoot w:val="00172A27"/>
    <w:rsid w:val="000049CD"/>
    <w:rsid w:val="00005E47"/>
    <w:rsid w:val="00010A2C"/>
    <w:rsid w:val="000112D8"/>
    <w:rsid w:val="00015B7B"/>
    <w:rsid w:val="000327A3"/>
    <w:rsid w:val="00033472"/>
    <w:rsid w:val="00033B44"/>
    <w:rsid w:val="00035824"/>
    <w:rsid w:val="00036646"/>
    <w:rsid w:val="00037FFA"/>
    <w:rsid w:val="00041FDA"/>
    <w:rsid w:val="00042A8E"/>
    <w:rsid w:val="0004424B"/>
    <w:rsid w:val="000503C2"/>
    <w:rsid w:val="00053B09"/>
    <w:rsid w:val="00054378"/>
    <w:rsid w:val="0005668C"/>
    <w:rsid w:val="0006051B"/>
    <w:rsid w:val="0006108D"/>
    <w:rsid w:val="00062050"/>
    <w:rsid w:val="00062805"/>
    <w:rsid w:val="00063BF3"/>
    <w:rsid w:val="0007142A"/>
    <w:rsid w:val="00071A95"/>
    <w:rsid w:val="000738F4"/>
    <w:rsid w:val="000803DB"/>
    <w:rsid w:val="00090C82"/>
    <w:rsid w:val="00093EC1"/>
    <w:rsid w:val="00097AD4"/>
    <w:rsid w:val="00097FF8"/>
    <w:rsid w:val="000A2C88"/>
    <w:rsid w:val="000A6393"/>
    <w:rsid w:val="000B00A3"/>
    <w:rsid w:val="000B23DC"/>
    <w:rsid w:val="000B26C8"/>
    <w:rsid w:val="000B3673"/>
    <w:rsid w:val="000B3C9B"/>
    <w:rsid w:val="000B4307"/>
    <w:rsid w:val="000B5AE1"/>
    <w:rsid w:val="000B6EA7"/>
    <w:rsid w:val="000C4B41"/>
    <w:rsid w:val="000C4FDD"/>
    <w:rsid w:val="000C766B"/>
    <w:rsid w:val="000D0500"/>
    <w:rsid w:val="000D2B5A"/>
    <w:rsid w:val="000D5400"/>
    <w:rsid w:val="000D796C"/>
    <w:rsid w:val="000E12B4"/>
    <w:rsid w:val="000E3D93"/>
    <w:rsid w:val="000E7418"/>
    <w:rsid w:val="000F2188"/>
    <w:rsid w:val="000F3F73"/>
    <w:rsid w:val="000F5648"/>
    <w:rsid w:val="000F598A"/>
    <w:rsid w:val="00100F91"/>
    <w:rsid w:val="001010CE"/>
    <w:rsid w:val="00103334"/>
    <w:rsid w:val="001055CA"/>
    <w:rsid w:val="001104E3"/>
    <w:rsid w:val="00112436"/>
    <w:rsid w:val="001136FC"/>
    <w:rsid w:val="00120E07"/>
    <w:rsid w:val="00121864"/>
    <w:rsid w:val="001224BE"/>
    <w:rsid w:val="00131C44"/>
    <w:rsid w:val="001341A1"/>
    <w:rsid w:val="00135942"/>
    <w:rsid w:val="001360B5"/>
    <w:rsid w:val="00142C92"/>
    <w:rsid w:val="00142EEE"/>
    <w:rsid w:val="00154D49"/>
    <w:rsid w:val="00155930"/>
    <w:rsid w:val="00162D88"/>
    <w:rsid w:val="001642A1"/>
    <w:rsid w:val="0016583C"/>
    <w:rsid w:val="00166CD6"/>
    <w:rsid w:val="00167E56"/>
    <w:rsid w:val="0017073C"/>
    <w:rsid w:val="00170CAE"/>
    <w:rsid w:val="00171834"/>
    <w:rsid w:val="00172A27"/>
    <w:rsid w:val="00174294"/>
    <w:rsid w:val="001836DD"/>
    <w:rsid w:val="00183887"/>
    <w:rsid w:val="0018481A"/>
    <w:rsid w:val="001852A5"/>
    <w:rsid w:val="00185343"/>
    <w:rsid w:val="0018621B"/>
    <w:rsid w:val="00187EC3"/>
    <w:rsid w:val="0019386F"/>
    <w:rsid w:val="001A0A83"/>
    <w:rsid w:val="001A2B1C"/>
    <w:rsid w:val="001A57E4"/>
    <w:rsid w:val="001A5E8D"/>
    <w:rsid w:val="001A6884"/>
    <w:rsid w:val="001B4BC4"/>
    <w:rsid w:val="001B619E"/>
    <w:rsid w:val="001B6B2C"/>
    <w:rsid w:val="001B6E44"/>
    <w:rsid w:val="001B794C"/>
    <w:rsid w:val="001B7A8D"/>
    <w:rsid w:val="001B7B8F"/>
    <w:rsid w:val="001C01BE"/>
    <w:rsid w:val="001C15EF"/>
    <w:rsid w:val="001C37C0"/>
    <w:rsid w:val="001C3834"/>
    <w:rsid w:val="001C4529"/>
    <w:rsid w:val="001D135E"/>
    <w:rsid w:val="001D288E"/>
    <w:rsid w:val="001D3324"/>
    <w:rsid w:val="001D53BC"/>
    <w:rsid w:val="001D5E95"/>
    <w:rsid w:val="001E17C4"/>
    <w:rsid w:val="001E50D3"/>
    <w:rsid w:val="001E5FE6"/>
    <w:rsid w:val="001F2B28"/>
    <w:rsid w:val="001F3DBE"/>
    <w:rsid w:val="001F4201"/>
    <w:rsid w:val="001F6CB8"/>
    <w:rsid w:val="00204FEE"/>
    <w:rsid w:val="0020670E"/>
    <w:rsid w:val="00210618"/>
    <w:rsid w:val="00210718"/>
    <w:rsid w:val="00210DE4"/>
    <w:rsid w:val="00211417"/>
    <w:rsid w:val="0021304A"/>
    <w:rsid w:val="00213DD0"/>
    <w:rsid w:val="00215274"/>
    <w:rsid w:val="00215FB9"/>
    <w:rsid w:val="002200D7"/>
    <w:rsid w:val="0022194B"/>
    <w:rsid w:val="00222AD3"/>
    <w:rsid w:val="002253D6"/>
    <w:rsid w:val="00227059"/>
    <w:rsid w:val="00227649"/>
    <w:rsid w:val="00231FCA"/>
    <w:rsid w:val="002328B4"/>
    <w:rsid w:val="00232C22"/>
    <w:rsid w:val="00233A58"/>
    <w:rsid w:val="00233A62"/>
    <w:rsid w:val="00234C40"/>
    <w:rsid w:val="00240115"/>
    <w:rsid w:val="00241BD1"/>
    <w:rsid w:val="00245CF3"/>
    <w:rsid w:val="002471B3"/>
    <w:rsid w:val="00261BDD"/>
    <w:rsid w:val="00262DCF"/>
    <w:rsid w:val="00262F39"/>
    <w:rsid w:val="00265F1F"/>
    <w:rsid w:val="00267A10"/>
    <w:rsid w:val="0027124A"/>
    <w:rsid w:val="00271804"/>
    <w:rsid w:val="00280DE3"/>
    <w:rsid w:val="00281821"/>
    <w:rsid w:val="0028661E"/>
    <w:rsid w:val="00287653"/>
    <w:rsid w:val="00287F91"/>
    <w:rsid w:val="00290D16"/>
    <w:rsid w:val="00292882"/>
    <w:rsid w:val="00293FF2"/>
    <w:rsid w:val="00294A12"/>
    <w:rsid w:val="002A0823"/>
    <w:rsid w:val="002A3F8E"/>
    <w:rsid w:val="002A56AF"/>
    <w:rsid w:val="002B0CBD"/>
    <w:rsid w:val="002B2510"/>
    <w:rsid w:val="002B312E"/>
    <w:rsid w:val="002B40ED"/>
    <w:rsid w:val="002B468D"/>
    <w:rsid w:val="002B6ED3"/>
    <w:rsid w:val="002C0D58"/>
    <w:rsid w:val="002C2F3E"/>
    <w:rsid w:val="002C303E"/>
    <w:rsid w:val="002C36B3"/>
    <w:rsid w:val="002C5FEB"/>
    <w:rsid w:val="002D146B"/>
    <w:rsid w:val="002D2B7C"/>
    <w:rsid w:val="002D748D"/>
    <w:rsid w:val="002E104E"/>
    <w:rsid w:val="002E2061"/>
    <w:rsid w:val="002E254A"/>
    <w:rsid w:val="002E31B6"/>
    <w:rsid w:val="002E34E8"/>
    <w:rsid w:val="002E35A6"/>
    <w:rsid w:val="002E38EA"/>
    <w:rsid w:val="002F0249"/>
    <w:rsid w:val="002F0DE5"/>
    <w:rsid w:val="002F63AA"/>
    <w:rsid w:val="00302676"/>
    <w:rsid w:val="0030365B"/>
    <w:rsid w:val="00305438"/>
    <w:rsid w:val="0031042E"/>
    <w:rsid w:val="003152A5"/>
    <w:rsid w:val="00323149"/>
    <w:rsid w:val="003271C6"/>
    <w:rsid w:val="00327B34"/>
    <w:rsid w:val="0033278E"/>
    <w:rsid w:val="003327E1"/>
    <w:rsid w:val="00334227"/>
    <w:rsid w:val="00340AA7"/>
    <w:rsid w:val="003424C4"/>
    <w:rsid w:val="00345DC8"/>
    <w:rsid w:val="00346ED0"/>
    <w:rsid w:val="00346F6A"/>
    <w:rsid w:val="003471D1"/>
    <w:rsid w:val="00350876"/>
    <w:rsid w:val="003521FA"/>
    <w:rsid w:val="0035337F"/>
    <w:rsid w:val="003541B4"/>
    <w:rsid w:val="003561AC"/>
    <w:rsid w:val="00357E25"/>
    <w:rsid w:val="003616A0"/>
    <w:rsid w:val="00362B7D"/>
    <w:rsid w:val="00362E1D"/>
    <w:rsid w:val="00363E3D"/>
    <w:rsid w:val="00370C44"/>
    <w:rsid w:val="00370C71"/>
    <w:rsid w:val="00373232"/>
    <w:rsid w:val="00373FB2"/>
    <w:rsid w:val="0037723A"/>
    <w:rsid w:val="00380634"/>
    <w:rsid w:val="003816EE"/>
    <w:rsid w:val="00385A22"/>
    <w:rsid w:val="003870C7"/>
    <w:rsid w:val="003911E5"/>
    <w:rsid w:val="00392830"/>
    <w:rsid w:val="00396D0C"/>
    <w:rsid w:val="003A1EBA"/>
    <w:rsid w:val="003A2C49"/>
    <w:rsid w:val="003B12C9"/>
    <w:rsid w:val="003B50B9"/>
    <w:rsid w:val="003B62B2"/>
    <w:rsid w:val="003B7110"/>
    <w:rsid w:val="003B71DD"/>
    <w:rsid w:val="003C1A3A"/>
    <w:rsid w:val="003C2D4A"/>
    <w:rsid w:val="003C3673"/>
    <w:rsid w:val="003C787C"/>
    <w:rsid w:val="003D528C"/>
    <w:rsid w:val="003D7B39"/>
    <w:rsid w:val="003E05CB"/>
    <w:rsid w:val="003E1A91"/>
    <w:rsid w:val="003E32D8"/>
    <w:rsid w:val="003F1BBE"/>
    <w:rsid w:val="003F1EEC"/>
    <w:rsid w:val="003F22A7"/>
    <w:rsid w:val="003F53C0"/>
    <w:rsid w:val="003F6C47"/>
    <w:rsid w:val="0040027F"/>
    <w:rsid w:val="00401340"/>
    <w:rsid w:val="00403306"/>
    <w:rsid w:val="00406297"/>
    <w:rsid w:val="0041279A"/>
    <w:rsid w:val="0041294C"/>
    <w:rsid w:val="0041687A"/>
    <w:rsid w:val="0042154B"/>
    <w:rsid w:val="0042160A"/>
    <w:rsid w:val="00423EA6"/>
    <w:rsid w:val="00424540"/>
    <w:rsid w:val="00425785"/>
    <w:rsid w:val="00435A7F"/>
    <w:rsid w:val="00435BE5"/>
    <w:rsid w:val="00436E97"/>
    <w:rsid w:val="00437095"/>
    <w:rsid w:val="0044147E"/>
    <w:rsid w:val="00442895"/>
    <w:rsid w:val="00443CED"/>
    <w:rsid w:val="00444F94"/>
    <w:rsid w:val="00450E50"/>
    <w:rsid w:val="00455863"/>
    <w:rsid w:val="0045639A"/>
    <w:rsid w:val="00461481"/>
    <w:rsid w:val="00462550"/>
    <w:rsid w:val="004636EC"/>
    <w:rsid w:val="00466AAA"/>
    <w:rsid w:val="0047442F"/>
    <w:rsid w:val="0047495F"/>
    <w:rsid w:val="004809E5"/>
    <w:rsid w:val="00486554"/>
    <w:rsid w:val="0048771D"/>
    <w:rsid w:val="004905DD"/>
    <w:rsid w:val="00490D43"/>
    <w:rsid w:val="00494BF7"/>
    <w:rsid w:val="0049552C"/>
    <w:rsid w:val="00495676"/>
    <w:rsid w:val="004962A4"/>
    <w:rsid w:val="004A0028"/>
    <w:rsid w:val="004A62DF"/>
    <w:rsid w:val="004A77CB"/>
    <w:rsid w:val="004A7CCC"/>
    <w:rsid w:val="004B0927"/>
    <w:rsid w:val="004B24D8"/>
    <w:rsid w:val="004B34E5"/>
    <w:rsid w:val="004B3EEA"/>
    <w:rsid w:val="004B54B3"/>
    <w:rsid w:val="004C459C"/>
    <w:rsid w:val="004C49BE"/>
    <w:rsid w:val="004C5CD3"/>
    <w:rsid w:val="004C608E"/>
    <w:rsid w:val="004D0B92"/>
    <w:rsid w:val="004D6573"/>
    <w:rsid w:val="004E28FB"/>
    <w:rsid w:val="004E4297"/>
    <w:rsid w:val="004E65EA"/>
    <w:rsid w:val="004F2C1F"/>
    <w:rsid w:val="004F35ED"/>
    <w:rsid w:val="004F54EE"/>
    <w:rsid w:val="004F6BCD"/>
    <w:rsid w:val="0050178D"/>
    <w:rsid w:val="00501F4A"/>
    <w:rsid w:val="00502312"/>
    <w:rsid w:val="00513884"/>
    <w:rsid w:val="00514E69"/>
    <w:rsid w:val="00514EA8"/>
    <w:rsid w:val="00521A76"/>
    <w:rsid w:val="00522AFB"/>
    <w:rsid w:val="00524984"/>
    <w:rsid w:val="00531EAC"/>
    <w:rsid w:val="00532447"/>
    <w:rsid w:val="00532C24"/>
    <w:rsid w:val="00533DB4"/>
    <w:rsid w:val="005352C8"/>
    <w:rsid w:val="005401BB"/>
    <w:rsid w:val="0054028B"/>
    <w:rsid w:val="005410DA"/>
    <w:rsid w:val="0054197C"/>
    <w:rsid w:val="0054570C"/>
    <w:rsid w:val="0054648E"/>
    <w:rsid w:val="00546539"/>
    <w:rsid w:val="00554C69"/>
    <w:rsid w:val="00556F4B"/>
    <w:rsid w:val="005571E2"/>
    <w:rsid w:val="0056035A"/>
    <w:rsid w:val="00560FE1"/>
    <w:rsid w:val="00561D09"/>
    <w:rsid w:val="00562337"/>
    <w:rsid w:val="005642A5"/>
    <w:rsid w:val="005650BD"/>
    <w:rsid w:val="005674B8"/>
    <w:rsid w:val="00571F65"/>
    <w:rsid w:val="00576B6F"/>
    <w:rsid w:val="005827D4"/>
    <w:rsid w:val="00584321"/>
    <w:rsid w:val="005847B5"/>
    <w:rsid w:val="0059160B"/>
    <w:rsid w:val="005940DD"/>
    <w:rsid w:val="0059504E"/>
    <w:rsid w:val="00596D40"/>
    <w:rsid w:val="005A766E"/>
    <w:rsid w:val="005B2699"/>
    <w:rsid w:val="005B2916"/>
    <w:rsid w:val="005B3820"/>
    <w:rsid w:val="005B52FA"/>
    <w:rsid w:val="005B684A"/>
    <w:rsid w:val="005D0551"/>
    <w:rsid w:val="005D3490"/>
    <w:rsid w:val="005E599E"/>
    <w:rsid w:val="005F0DAA"/>
    <w:rsid w:val="005F1B69"/>
    <w:rsid w:val="005F4991"/>
    <w:rsid w:val="0060375E"/>
    <w:rsid w:val="00603A96"/>
    <w:rsid w:val="006058A7"/>
    <w:rsid w:val="006060E2"/>
    <w:rsid w:val="0061390C"/>
    <w:rsid w:val="006143C0"/>
    <w:rsid w:val="00616750"/>
    <w:rsid w:val="00620E3B"/>
    <w:rsid w:val="0062353A"/>
    <w:rsid w:val="00623FD6"/>
    <w:rsid w:val="00634E05"/>
    <w:rsid w:val="006352D5"/>
    <w:rsid w:val="00643F5A"/>
    <w:rsid w:val="006444EA"/>
    <w:rsid w:val="00646114"/>
    <w:rsid w:val="006465FE"/>
    <w:rsid w:val="006541D7"/>
    <w:rsid w:val="00654D43"/>
    <w:rsid w:val="00661315"/>
    <w:rsid w:val="00662AFA"/>
    <w:rsid w:val="0066703F"/>
    <w:rsid w:val="0067095C"/>
    <w:rsid w:val="00670EED"/>
    <w:rsid w:val="00673B27"/>
    <w:rsid w:val="00675C56"/>
    <w:rsid w:val="00685D97"/>
    <w:rsid w:val="00691BA9"/>
    <w:rsid w:val="00693B4A"/>
    <w:rsid w:val="0069442A"/>
    <w:rsid w:val="006A0711"/>
    <w:rsid w:val="006A219C"/>
    <w:rsid w:val="006A6F2A"/>
    <w:rsid w:val="006B0474"/>
    <w:rsid w:val="006B075F"/>
    <w:rsid w:val="006B4255"/>
    <w:rsid w:val="006B44E1"/>
    <w:rsid w:val="006B4EB6"/>
    <w:rsid w:val="006C3420"/>
    <w:rsid w:val="006C3E04"/>
    <w:rsid w:val="006D157E"/>
    <w:rsid w:val="006D23F3"/>
    <w:rsid w:val="006D34F5"/>
    <w:rsid w:val="006D367C"/>
    <w:rsid w:val="006D5B61"/>
    <w:rsid w:val="006D7BB3"/>
    <w:rsid w:val="006D7CCA"/>
    <w:rsid w:val="006E0AC6"/>
    <w:rsid w:val="006E2839"/>
    <w:rsid w:val="006E6C95"/>
    <w:rsid w:val="006F036C"/>
    <w:rsid w:val="006F2D4E"/>
    <w:rsid w:val="006F4088"/>
    <w:rsid w:val="006F41D9"/>
    <w:rsid w:val="0070020C"/>
    <w:rsid w:val="00700396"/>
    <w:rsid w:val="00703367"/>
    <w:rsid w:val="007057EF"/>
    <w:rsid w:val="00710C1A"/>
    <w:rsid w:val="00712118"/>
    <w:rsid w:val="00721AC0"/>
    <w:rsid w:val="00721B0C"/>
    <w:rsid w:val="00723BD9"/>
    <w:rsid w:val="007254C9"/>
    <w:rsid w:val="007265A9"/>
    <w:rsid w:val="0073012C"/>
    <w:rsid w:val="00733B25"/>
    <w:rsid w:val="00737487"/>
    <w:rsid w:val="00741CFA"/>
    <w:rsid w:val="00744C4B"/>
    <w:rsid w:val="00744FBE"/>
    <w:rsid w:val="0075236A"/>
    <w:rsid w:val="00752915"/>
    <w:rsid w:val="00754AA6"/>
    <w:rsid w:val="00757C9B"/>
    <w:rsid w:val="0076223C"/>
    <w:rsid w:val="00767DBB"/>
    <w:rsid w:val="007735B6"/>
    <w:rsid w:val="0077451F"/>
    <w:rsid w:val="00780AFB"/>
    <w:rsid w:val="0078513E"/>
    <w:rsid w:val="00785739"/>
    <w:rsid w:val="00786631"/>
    <w:rsid w:val="00786D33"/>
    <w:rsid w:val="007908DD"/>
    <w:rsid w:val="007942B9"/>
    <w:rsid w:val="007961D5"/>
    <w:rsid w:val="007A2065"/>
    <w:rsid w:val="007A3900"/>
    <w:rsid w:val="007A3FC3"/>
    <w:rsid w:val="007A5D19"/>
    <w:rsid w:val="007A6268"/>
    <w:rsid w:val="007A641D"/>
    <w:rsid w:val="007A6977"/>
    <w:rsid w:val="007B25EC"/>
    <w:rsid w:val="007B533A"/>
    <w:rsid w:val="007B707F"/>
    <w:rsid w:val="007C137C"/>
    <w:rsid w:val="007C4CA4"/>
    <w:rsid w:val="007C5A0B"/>
    <w:rsid w:val="007D255C"/>
    <w:rsid w:val="007D5A45"/>
    <w:rsid w:val="007D7FC1"/>
    <w:rsid w:val="007E104B"/>
    <w:rsid w:val="007E2E82"/>
    <w:rsid w:val="007E4B2B"/>
    <w:rsid w:val="007E4E7A"/>
    <w:rsid w:val="007E58D2"/>
    <w:rsid w:val="007E6978"/>
    <w:rsid w:val="007E6CA3"/>
    <w:rsid w:val="007E7413"/>
    <w:rsid w:val="007F6240"/>
    <w:rsid w:val="007F71BE"/>
    <w:rsid w:val="0080141A"/>
    <w:rsid w:val="008019F1"/>
    <w:rsid w:val="0080239E"/>
    <w:rsid w:val="00802B71"/>
    <w:rsid w:val="00803CEB"/>
    <w:rsid w:val="008041AB"/>
    <w:rsid w:val="00811461"/>
    <w:rsid w:val="008163CB"/>
    <w:rsid w:val="008176F5"/>
    <w:rsid w:val="008244DD"/>
    <w:rsid w:val="00831FEA"/>
    <w:rsid w:val="008350D7"/>
    <w:rsid w:val="00836588"/>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65A8"/>
    <w:rsid w:val="00871043"/>
    <w:rsid w:val="0087191A"/>
    <w:rsid w:val="00871B11"/>
    <w:rsid w:val="00874338"/>
    <w:rsid w:val="00884779"/>
    <w:rsid w:val="00886CB3"/>
    <w:rsid w:val="0089142B"/>
    <w:rsid w:val="008915FB"/>
    <w:rsid w:val="00891CBA"/>
    <w:rsid w:val="00891DE5"/>
    <w:rsid w:val="00892629"/>
    <w:rsid w:val="00893905"/>
    <w:rsid w:val="008944A1"/>
    <w:rsid w:val="00895A4F"/>
    <w:rsid w:val="008A12C6"/>
    <w:rsid w:val="008A1755"/>
    <w:rsid w:val="008A30D8"/>
    <w:rsid w:val="008A517F"/>
    <w:rsid w:val="008A7415"/>
    <w:rsid w:val="008B0BC9"/>
    <w:rsid w:val="008B1454"/>
    <w:rsid w:val="008B3568"/>
    <w:rsid w:val="008B46A0"/>
    <w:rsid w:val="008B5055"/>
    <w:rsid w:val="008B5401"/>
    <w:rsid w:val="008B7889"/>
    <w:rsid w:val="008C1D52"/>
    <w:rsid w:val="008C272F"/>
    <w:rsid w:val="008C4165"/>
    <w:rsid w:val="008C7C24"/>
    <w:rsid w:val="008D0BFD"/>
    <w:rsid w:val="008D39FF"/>
    <w:rsid w:val="008E0F28"/>
    <w:rsid w:val="008E26D5"/>
    <w:rsid w:val="008E31AF"/>
    <w:rsid w:val="00900515"/>
    <w:rsid w:val="009012F6"/>
    <w:rsid w:val="00902EE4"/>
    <w:rsid w:val="009042F3"/>
    <w:rsid w:val="00906CEC"/>
    <w:rsid w:val="009077FD"/>
    <w:rsid w:val="00911BCA"/>
    <w:rsid w:val="009218E5"/>
    <w:rsid w:val="00921D72"/>
    <w:rsid w:val="0092266F"/>
    <w:rsid w:val="009236A2"/>
    <w:rsid w:val="00923721"/>
    <w:rsid w:val="00924E25"/>
    <w:rsid w:val="00930A6F"/>
    <w:rsid w:val="009314F8"/>
    <w:rsid w:val="00933A1D"/>
    <w:rsid w:val="0093432E"/>
    <w:rsid w:val="0093552B"/>
    <w:rsid w:val="00937757"/>
    <w:rsid w:val="009402DA"/>
    <w:rsid w:val="009406A0"/>
    <w:rsid w:val="00940E05"/>
    <w:rsid w:val="00941307"/>
    <w:rsid w:val="009462DB"/>
    <w:rsid w:val="00947DED"/>
    <w:rsid w:val="0095225A"/>
    <w:rsid w:val="00953404"/>
    <w:rsid w:val="009554B4"/>
    <w:rsid w:val="0095783B"/>
    <w:rsid w:val="00966C37"/>
    <w:rsid w:val="00966EE5"/>
    <w:rsid w:val="009670AC"/>
    <w:rsid w:val="009673F7"/>
    <w:rsid w:val="009674C4"/>
    <w:rsid w:val="00967B6F"/>
    <w:rsid w:val="00970C1A"/>
    <w:rsid w:val="00974596"/>
    <w:rsid w:val="00974E25"/>
    <w:rsid w:val="009801C8"/>
    <w:rsid w:val="00984837"/>
    <w:rsid w:val="0098633E"/>
    <w:rsid w:val="00990014"/>
    <w:rsid w:val="00990D10"/>
    <w:rsid w:val="00992927"/>
    <w:rsid w:val="00996D01"/>
    <w:rsid w:val="009A1C10"/>
    <w:rsid w:val="009A2C46"/>
    <w:rsid w:val="009A2EA7"/>
    <w:rsid w:val="009A356C"/>
    <w:rsid w:val="009A7F20"/>
    <w:rsid w:val="009C4476"/>
    <w:rsid w:val="009D380B"/>
    <w:rsid w:val="009D68B6"/>
    <w:rsid w:val="009D71A9"/>
    <w:rsid w:val="009D76AE"/>
    <w:rsid w:val="009E10FD"/>
    <w:rsid w:val="009E1D76"/>
    <w:rsid w:val="009E3155"/>
    <w:rsid w:val="009F0CB0"/>
    <w:rsid w:val="009F6C9F"/>
    <w:rsid w:val="00A01D1B"/>
    <w:rsid w:val="00A02197"/>
    <w:rsid w:val="00A0364A"/>
    <w:rsid w:val="00A062D0"/>
    <w:rsid w:val="00A17C60"/>
    <w:rsid w:val="00A225F3"/>
    <w:rsid w:val="00A22A5E"/>
    <w:rsid w:val="00A246B5"/>
    <w:rsid w:val="00A260F4"/>
    <w:rsid w:val="00A26EB6"/>
    <w:rsid w:val="00A274AC"/>
    <w:rsid w:val="00A27B08"/>
    <w:rsid w:val="00A34640"/>
    <w:rsid w:val="00A42F3F"/>
    <w:rsid w:val="00A51C1C"/>
    <w:rsid w:val="00A526A3"/>
    <w:rsid w:val="00A5293E"/>
    <w:rsid w:val="00A535B3"/>
    <w:rsid w:val="00A6135B"/>
    <w:rsid w:val="00A63D08"/>
    <w:rsid w:val="00A64CAB"/>
    <w:rsid w:val="00A67931"/>
    <w:rsid w:val="00A70E22"/>
    <w:rsid w:val="00A7192B"/>
    <w:rsid w:val="00A7475B"/>
    <w:rsid w:val="00A74E9A"/>
    <w:rsid w:val="00A77C6B"/>
    <w:rsid w:val="00A81520"/>
    <w:rsid w:val="00A82AC0"/>
    <w:rsid w:val="00A84270"/>
    <w:rsid w:val="00A9149B"/>
    <w:rsid w:val="00A91866"/>
    <w:rsid w:val="00A950BE"/>
    <w:rsid w:val="00AA3781"/>
    <w:rsid w:val="00AA40FB"/>
    <w:rsid w:val="00AA589B"/>
    <w:rsid w:val="00AA6F57"/>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E0CF6"/>
    <w:rsid w:val="00AE1AC6"/>
    <w:rsid w:val="00AE1C41"/>
    <w:rsid w:val="00AE5213"/>
    <w:rsid w:val="00AF160B"/>
    <w:rsid w:val="00AF1648"/>
    <w:rsid w:val="00AF70FD"/>
    <w:rsid w:val="00B0324A"/>
    <w:rsid w:val="00B04931"/>
    <w:rsid w:val="00B058BB"/>
    <w:rsid w:val="00B07D9D"/>
    <w:rsid w:val="00B1140F"/>
    <w:rsid w:val="00B11AEC"/>
    <w:rsid w:val="00B1427E"/>
    <w:rsid w:val="00B16A83"/>
    <w:rsid w:val="00B17F39"/>
    <w:rsid w:val="00B209D6"/>
    <w:rsid w:val="00B21EDE"/>
    <w:rsid w:val="00B27FB2"/>
    <w:rsid w:val="00B31213"/>
    <w:rsid w:val="00B37F82"/>
    <w:rsid w:val="00B4300D"/>
    <w:rsid w:val="00B44725"/>
    <w:rsid w:val="00B5006C"/>
    <w:rsid w:val="00B56012"/>
    <w:rsid w:val="00B5621E"/>
    <w:rsid w:val="00B619EA"/>
    <w:rsid w:val="00B61BBF"/>
    <w:rsid w:val="00B647C7"/>
    <w:rsid w:val="00B6586E"/>
    <w:rsid w:val="00B65C3E"/>
    <w:rsid w:val="00B710D4"/>
    <w:rsid w:val="00B76B9F"/>
    <w:rsid w:val="00B817BA"/>
    <w:rsid w:val="00B91C53"/>
    <w:rsid w:val="00B927CA"/>
    <w:rsid w:val="00B93899"/>
    <w:rsid w:val="00B96FAF"/>
    <w:rsid w:val="00BA184C"/>
    <w:rsid w:val="00BA3574"/>
    <w:rsid w:val="00BA5EF8"/>
    <w:rsid w:val="00BA7BBA"/>
    <w:rsid w:val="00BB0E3A"/>
    <w:rsid w:val="00BB292D"/>
    <w:rsid w:val="00BC29E1"/>
    <w:rsid w:val="00BC34A9"/>
    <w:rsid w:val="00BC534B"/>
    <w:rsid w:val="00BC6AFA"/>
    <w:rsid w:val="00BC6E9F"/>
    <w:rsid w:val="00BD2FDE"/>
    <w:rsid w:val="00BD4A72"/>
    <w:rsid w:val="00BE0B08"/>
    <w:rsid w:val="00BE0C47"/>
    <w:rsid w:val="00BE1DFB"/>
    <w:rsid w:val="00BE1E6E"/>
    <w:rsid w:val="00BE24F6"/>
    <w:rsid w:val="00BE4133"/>
    <w:rsid w:val="00BE5D2E"/>
    <w:rsid w:val="00BE60D3"/>
    <w:rsid w:val="00BF12A1"/>
    <w:rsid w:val="00BF316E"/>
    <w:rsid w:val="00BF6F1B"/>
    <w:rsid w:val="00BF725C"/>
    <w:rsid w:val="00C030DE"/>
    <w:rsid w:val="00C0620E"/>
    <w:rsid w:val="00C11321"/>
    <w:rsid w:val="00C133E6"/>
    <w:rsid w:val="00C23798"/>
    <w:rsid w:val="00C32F17"/>
    <w:rsid w:val="00C33F2B"/>
    <w:rsid w:val="00C36F66"/>
    <w:rsid w:val="00C37FA9"/>
    <w:rsid w:val="00C4091F"/>
    <w:rsid w:val="00C42443"/>
    <w:rsid w:val="00C540C6"/>
    <w:rsid w:val="00C54170"/>
    <w:rsid w:val="00C56CB5"/>
    <w:rsid w:val="00C60483"/>
    <w:rsid w:val="00C6144A"/>
    <w:rsid w:val="00C61B9A"/>
    <w:rsid w:val="00C637AB"/>
    <w:rsid w:val="00C67485"/>
    <w:rsid w:val="00C67C50"/>
    <w:rsid w:val="00C7386D"/>
    <w:rsid w:val="00C74E1F"/>
    <w:rsid w:val="00C80A13"/>
    <w:rsid w:val="00C82240"/>
    <w:rsid w:val="00C822A6"/>
    <w:rsid w:val="00C849CB"/>
    <w:rsid w:val="00C90CDF"/>
    <w:rsid w:val="00C9593A"/>
    <w:rsid w:val="00C962D5"/>
    <w:rsid w:val="00CA3B06"/>
    <w:rsid w:val="00CA3B70"/>
    <w:rsid w:val="00CA6646"/>
    <w:rsid w:val="00CA7746"/>
    <w:rsid w:val="00CB2BE6"/>
    <w:rsid w:val="00CB5E4F"/>
    <w:rsid w:val="00CB7AA1"/>
    <w:rsid w:val="00CC1E8E"/>
    <w:rsid w:val="00CC1EE2"/>
    <w:rsid w:val="00CC2F1B"/>
    <w:rsid w:val="00CC424C"/>
    <w:rsid w:val="00CC43BC"/>
    <w:rsid w:val="00CC4746"/>
    <w:rsid w:val="00CC5FBE"/>
    <w:rsid w:val="00CC60E4"/>
    <w:rsid w:val="00CD1B38"/>
    <w:rsid w:val="00CD4EF1"/>
    <w:rsid w:val="00CD5252"/>
    <w:rsid w:val="00CD5A51"/>
    <w:rsid w:val="00CE045D"/>
    <w:rsid w:val="00CE428D"/>
    <w:rsid w:val="00CF0E51"/>
    <w:rsid w:val="00CF21A7"/>
    <w:rsid w:val="00CF33EF"/>
    <w:rsid w:val="00CF4AB2"/>
    <w:rsid w:val="00CF4C4D"/>
    <w:rsid w:val="00CF52F9"/>
    <w:rsid w:val="00D00215"/>
    <w:rsid w:val="00D00B29"/>
    <w:rsid w:val="00D04265"/>
    <w:rsid w:val="00D0426A"/>
    <w:rsid w:val="00D0619A"/>
    <w:rsid w:val="00D0635E"/>
    <w:rsid w:val="00D10127"/>
    <w:rsid w:val="00D148B3"/>
    <w:rsid w:val="00D16B49"/>
    <w:rsid w:val="00D17B2F"/>
    <w:rsid w:val="00D2136F"/>
    <w:rsid w:val="00D21699"/>
    <w:rsid w:val="00D265A4"/>
    <w:rsid w:val="00D3486C"/>
    <w:rsid w:val="00D34F26"/>
    <w:rsid w:val="00D36723"/>
    <w:rsid w:val="00D42D23"/>
    <w:rsid w:val="00D4317B"/>
    <w:rsid w:val="00D44BA1"/>
    <w:rsid w:val="00D46202"/>
    <w:rsid w:val="00D4701D"/>
    <w:rsid w:val="00D52D1C"/>
    <w:rsid w:val="00D53AB8"/>
    <w:rsid w:val="00D554CA"/>
    <w:rsid w:val="00D55B94"/>
    <w:rsid w:val="00D623DE"/>
    <w:rsid w:val="00D62D26"/>
    <w:rsid w:val="00D63F97"/>
    <w:rsid w:val="00D67896"/>
    <w:rsid w:val="00D70435"/>
    <w:rsid w:val="00D7089E"/>
    <w:rsid w:val="00D720BF"/>
    <w:rsid w:val="00D73E36"/>
    <w:rsid w:val="00D83F82"/>
    <w:rsid w:val="00D8481B"/>
    <w:rsid w:val="00D84FE6"/>
    <w:rsid w:val="00D86C88"/>
    <w:rsid w:val="00D87014"/>
    <w:rsid w:val="00D912C9"/>
    <w:rsid w:val="00DA004C"/>
    <w:rsid w:val="00DA0200"/>
    <w:rsid w:val="00DA24E7"/>
    <w:rsid w:val="00DA4A05"/>
    <w:rsid w:val="00DA5B48"/>
    <w:rsid w:val="00DA615B"/>
    <w:rsid w:val="00DB03BB"/>
    <w:rsid w:val="00DB108C"/>
    <w:rsid w:val="00DB1338"/>
    <w:rsid w:val="00DB64E9"/>
    <w:rsid w:val="00DC00A5"/>
    <w:rsid w:val="00DC4179"/>
    <w:rsid w:val="00DD13C3"/>
    <w:rsid w:val="00DD3203"/>
    <w:rsid w:val="00DD3844"/>
    <w:rsid w:val="00DD70AC"/>
    <w:rsid w:val="00DE3D80"/>
    <w:rsid w:val="00DF007B"/>
    <w:rsid w:val="00DF3350"/>
    <w:rsid w:val="00DF3592"/>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E6F"/>
    <w:rsid w:val="00E3360C"/>
    <w:rsid w:val="00E33674"/>
    <w:rsid w:val="00E353D4"/>
    <w:rsid w:val="00E35B47"/>
    <w:rsid w:val="00E434E3"/>
    <w:rsid w:val="00E452A4"/>
    <w:rsid w:val="00E5153E"/>
    <w:rsid w:val="00E524D1"/>
    <w:rsid w:val="00E53113"/>
    <w:rsid w:val="00E543DC"/>
    <w:rsid w:val="00E61730"/>
    <w:rsid w:val="00E664FD"/>
    <w:rsid w:val="00E703AB"/>
    <w:rsid w:val="00E705EC"/>
    <w:rsid w:val="00E70874"/>
    <w:rsid w:val="00E73368"/>
    <w:rsid w:val="00E746B4"/>
    <w:rsid w:val="00E74A3C"/>
    <w:rsid w:val="00E777A2"/>
    <w:rsid w:val="00E81B07"/>
    <w:rsid w:val="00E84968"/>
    <w:rsid w:val="00E90C0E"/>
    <w:rsid w:val="00E90C30"/>
    <w:rsid w:val="00E91676"/>
    <w:rsid w:val="00E9709A"/>
    <w:rsid w:val="00E977F7"/>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70A6"/>
    <w:rsid w:val="00EE0D21"/>
    <w:rsid w:val="00EE101B"/>
    <w:rsid w:val="00EE1981"/>
    <w:rsid w:val="00EE1E69"/>
    <w:rsid w:val="00EE1E92"/>
    <w:rsid w:val="00EE3389"/>
    <w:rsid w:val="00EE42B0"/>
    <w:rsid w:val="00EE69F5"/>
    <w:rsid w:val="00EF06B7"/>
    <w:rsid w:val="00EF1125"/>
    <w:rsid w:val="00EF1550"/>
    <w:rsid w:val="00EF28D8"/>
    <w:rsid w:val="00EF3E92"/>
    <w:rsid w:val="00EF4B80"/>
    <w:rsid w:val="00F020E9"/>
    <w:rsid w:val="00F04918"/>
    <w:rsid w:val="00F075F0"/>
    <w:rsid w:val="00F079B6"/>
    <w:rsid w:val="00F113F4"/>
    <w:rsid w:val="00F13A10"/>
    <w:rsid w:val="00F21961"/>
    <w:rsid w:val="00F21A4F"/>
    <w:rsid w:val="00F23699"/>
    <w:rsid w:val="00F24F02"/>
    <w:rsid w:val="00F263DB"/>
    <w:rsid w:val="00F3005D"/>
    <w:rsid w:val="00F37359"/>
    <w:rsid w:val="00F426E3"/>
    <w:rsid w:val="00F4618C"/>
    <w:rsid w:val="00F5260D"/>
    <w:rsid w:val="00F560E9"/>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5403"/>
    <w:rsid w:val="00F96651"/>
    <w:rsid w:val="00FA0B1B"/>
    <w:rsid w:val="00FA4232"/>
    <w:rsid w:val="00FA4A60"/>
    <w:rsid w:val="00FA56FB"/>
    <w:rsid w:val="00FB09FC"/>
    <w:rsid w:val="00FB1289"/>
    <w:rsid w:val="00FB1C39"/>
    <w:rsid w:val="00FB2254"/>
    <w:rsid w:val="00FB2794"/>
    <w:rsid w:val="00FC3B3D"/>
    <w:rsid w:val="00FD22B2"/>
    <w:rsid w:val="00FD37FF"/>
    <w:rsid w:val="00FD621C"/>
    <w:rsid w:val="00FE0D61"/>
    <w:rsid w:val="00FE0DCB"/>
    <w:rsid w:val="00FE2153"/>
    <w:rsid w:val="00FE4D6D"/>
    <w:rsid w:val="00FE7F73"/>
    <w:rsid w:val="00FF6365"/>
    <w:rsid w:val="01C73FAA"/>
    <w:rsid w:val="04C56194"/>
    <w:rsid w:val="05014F82"/>
    <w:rsid w:val="05495D59"/>
    <w:rsid w:val="055967FC"/>
    <w:rsid w:val="079500F6"/>
    <w:rsid w:val="083C7EB4"/>
    <w:rsid w:val="08A91BD9"/>
    <w:rsid w:val="0A512A0C"/>
    <w:rsid w:val="0B044101"/>
    <w:rsid w:val="0C063B21"/>
    <w:rsid w:val="0C0C2939"/>
    <w:rsid w:val="0C945E53"/>
    <w:rsid w:val="0CCC0564"/>
    <w:rsid w:val="0ED924DE"/>
    <w:rsid w:val="0FA97A45"/>
    <w:rsid w:val="111D7D2A"/>
    <w:rsid w:val="126E6D2B"/>
    <w:rsid w:val="12ED3C46"/>
    <w:rsid w:val="15347E88"/>
    <w:rsid w:val="17FA5823"/>
    <w:rsid w:val="1A887069"/>
    <w:rsid w:val="1C7E25A5"/>
    <w:rsid w:val="1C960037"/>
    <w:rsid w:val="2181181C"/>
    <w:rsid w:val="21891265"/>
    <w:rsid w:val="21B76AE0"/>
    <w:rsid w:val="21CD6779"/>
    <w:rsid w:val="22A01D8C"/>
    <w:rsid w:val="22D81D21"/>
    <w:rsid w:val="23594841"/>
    <w:rsid w:val="24386EC6"/>
    <w:rsid w:val="25853522"/>
    <w:rsid w:val="26936BE5"/>
    <w:rsid w:val="27DE3D32"/>
    <w:rsid w:val="280D12AA"/>
    <w:rsid w:val="29121348"/>
    <w:rsid w:val="29306C7B"/>
    <w:rsid w:val="2AC518A5"/>
    <w:rsid w:val="2C9D688B"/>
    <w:rsid w:val="2D59570A"/>
    <w:rsid w:val="2E662DF3"/>
    <w:rsid w:val="2EEB6188"/>
    <w:rsid w:val="2F9A4B34"/>
    <w:rsid w:val="2FF35AD3"/>
    <w:rsid w:val="32114DDF"/>
    <w:rsid w:val="322946C9"/>
    <w:rsid w:val="32AF737A"/>
    <w:rsid w:val="3668693C"/>
    <w:rsid w:val="37392328"/>
    <w:rsid w:val="38803573"/>
    <w:rsid w:val="390E5784"/>
    <w:rsid w:val="39A763EE"/>
    <w:rsid w:val="3B5214BE"/>
    <w:rsid w:val="3B540F72"/>
    <w:rsid w:val="3D877680"/>
    <w:rsid w:val="3E1C1B38"/>
    <w:rsid w:val="3E43589F"/>
    <w:rsid w:val="3EBC3B56"/>
    <w:rsid w:val="3F4E1470"/>
    <w:rsid w:val="406330B9"/>
    <w:rsid w:val="419D5C78"/>
    <w:rsid w:val="41BC157F"/>
    <w:rsid w:val="42140B1B"/>
    <w:rsid w:val="42533248"/>
    <w:rsid w:val="44617EC6"/>
    <w:rsid w:val="44632243"/>
    <w:rsid w:val="474E2445"/>
    <w:rsid w:val="47646C1E"/>
    <w:rsid w:val="47A508CD"/>
    <w:rsid w:val="48896395"/>
    <w:rsid w:val="4A9455FE"/>
    <w:rsid w:val="4B2A468E"/>
    <w:rsid w:val="4F943D47"/>
    <w:rsid w:val="4F975D19"/>
    <w:rsid w:val="518D05C9"/>
    <w:rsid w:val="52B33145"/>
    <w:rsid w:val="544F5DC3"/>
    <w:rsid w:val="55AC6AAE"/>
    <w:rsid w:val="568A7C35"/>
    <w:rsid w:val="582F7EEE"/>
    <w:rsid w:val="584F7E8A"/>
    <w:rsid w:val="592F0511"/>
    <w:rsid w:val="59562159"/>
    <w:rsid w:val="5B3A3E94"/>
    <w:rsid w:val="5B4067A6"/>
    <w:rsid w:val="5BC45906"/>
    <w:rsid w:val="5D656AC5"/>
    <w:rsid w:val="5FD02094"/>
    <w:rsid w:val="628D4FDF"/>
    <w:rsid w:val="63555685"/>
    <w:rsid w:val="65286BEC"/>
    <w:rsid w:val="65635506"/>
    <w:rsid w:val="660F1163"/>
    <w:rsid w:val="67286252"/>
    <w:rsid w:val="674342E3"/>
    <w:rsid w:val="68355788"/>
    <w:rsid w:val="685D65C6"/>
    <w:rsid w:val="69C26198"/>
    <w:rsid w:val="6C4F7438"/>
    <w:rsid w:val="6C5740F9"/>
    <w:rsid w:val="6D184E6C"/>
    <w:rsid w:val="6D4113CC"/>
    <w:rsid w:val="6EC801D0"/>
    <w:rsid w:val="6ED35967"/>
    <w:rsid w:val="6F4E54A4"/>
    <w:rsid w:val="6FB30EF7"/>
    <w:rsid w:val="6FB676E1"/>
    <w:rsid w:val="71607830"/>
    <w:rsid w:val="742324ED"/>
    <w:rsid w:val="75226B23"/>
    <w:rsid w:val="766234D3"/>
    <w:rsid w:val="78CE71F9"/>
    <w:rsid w:val="792E5566"/>
    <w:rsid w:val="79605479"/>
    <w:rsid w:val="79D40FAF"/>
    <w:rsid w:val="7B1F4A2F"/>
    <w:rsid w:val="7BEF5047"/>
    <w:rsid w:val="7C2366FD"/>
    <w:rsid w:val="7D7D79ED"/>
    <w:rsid w:val="7DDF6300"/>
    <w:rsid w:val="7E2E6CBD"/>
    <w:rsid w:val="7FDE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4"/>
    <w:qFormat/>
    <w:uiPriority w:val="99"/>
    <w:pPr>
      <w:snapToGrid w:val="0"/>
      <w:spacing w:before="120" w:after="120" w:line="360" w:lineRule="auto"/>
      <w:jc w:val="center"/>
      <w:outlineLvl w:val="0"/>
    </w:pPr>
    <w:rPr>
      <w:rFonts w:hAnsi="宋体"/>
      <w:b/>
      <w:color w:val="000000"/>
      <w:sz w:val="30"/>
      <w:szCs w:val="30"/>
    </w:rPr>
  </w:style>
  <w:style w:type="paragraph" w:styleId="4">
    <w:name w:val="heading 2"/>
    <w:basedOn w:val="1"/>
    <w:next w:val="1"/>
    <w:link w:val="11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84"/>
    <w:qFormat/>
    <w:uiPriority w:val="0"/>
    <w:pPr>
      <w:keepNext/>
      <w:keepLines/>
      <w:adjustRightInd w:val="0"/>
      <w:spacing w:before="260" w:after="260" w:line="416" w:lineRule="atLeast"/>
      <w:textAlignment w:val="baseline"/>
      <w:outlineLvl w:val="2"/>
    </w:pPr>
    <w:rPr>
      <w:b/>
      <w:bCs/>
      <w:kern w:val="0"/>
      <w:sz w:val="32"/>
      <w:szCs w:val="32"/>
    </w:rPr>
  </w:style>
  <w:style w:type="paragraph" w:styleId="6">
    <w:name w:val="heading 4"/>
    <w:basedOn w:val="1"/>
    <w:next w:val="1"/>
    <w:link w:val="145"/>
    <w:qFormat/>
    <w:uiPriority w:val="99"/>
    <w:pPr>
      <w:keepNext/>
      <w:keepLines/>
      <w:spacing w:before="280" w:after="290" w:line="372" w:lineRule="auto"/>
      <w:outlineLvl w:val="3"/>
    </w:pPr>
    <w:rPr>
      <w:rFonts w:ascii="Arial" w:hAnsi="Arial" w:eastAsia="黑体"/>
      <w:b/>
      <w:bCs/>
      <w:sz w:val="28"/>
      <w:szCs w:val="28"/>
    </w:rPr>
  </w:style>
  <w:style w:type="paragraph" w:styleId="7">
    <w:name w:val="heading 5"/>
    <w:basedOn w:val="1"/>
    <w:next w:val="8"/>
    <w:link w:val="98"/>
    <w:qFormat/>
    <w:uiPriority w:val="99"/>
    <w:pPr>
      <w:keepNext/>
      <w:keepLines/>
      <w:numPr>
        <w:ilvl w:val="4"/>
        <w:numId w:val="1"/>
      </w:numPr>
      <w:spacing w:before="280" w:after="290" w:line="372" w:lineRule="auto"/>
      <w:outlineLvl w:val="4"/>
    </w:pPr>
    <w:rPr>
      <w:b/>
      <w:sz w:val="28"/>
      <w:szCs w:val="20"/>
    </w:rPr>
  </w:style>
  <w:style w:type="paragraph" w:styleId="9">
    <w:name w:val="heading 6"/>
    <w:basedOn w:val="1"/>
    <w:next w:val="8"/>
    <w:link w:val="79"/>
    <w:qFormat/>
    <w:uiPriority w:val="99"/>
    <w:pPr>
      <w:keepNext/>
      <w:keepLines/>
      <w:numPr>
        <w:ilvl w:val="5"/>
        <w:numId w:val="1"/>
      </w:numPr>
      <w:spacing w:before="240" w:after="64" w:line="317" w:lineRule="auto"/>
      <w:outlineLvl w:val="5"/>
    </w:pPr>
    <w:rPr>
      <w:rFonts w:ascii="Arial" w:hAnsi="Arial" w:eastAsia="黑体"/>
      <w:b/>
      <w:sz w:val="24"/>
      <w:szCs w:val="20"/>
    </w:rPr>
  </w:style>
  <w:style w:type="paragraph" w:styleId="10">
    <w:name w:val="heading 7"/>
    <w:basedOn w:val="1"/>
    <w:next w:val="8"/>
    <w:link w:val="103"/>
    <w:qFormat/>
    <w:uiPriority w:val="99"/>
    <w:pPr>
      <w:keepNext/>
      <w:keepLines/>
      <w:numPr>
        <w:ilvl w:val="6"/>
        <w:numId w:val="1"/>
      </w:numPr>
      <w:spacing w:before="240" w:after="64" w:line="317" w:lineRule="auto"/>
      <w:outlineLvl w:val="6"/>
    </w:pPr>
    <w:rPr>
      <w:b/>
      <w:sz w:val="24"/>
      <w:szCs w:val="20"/>
    </w:rPr>
  </w:style>
  <w:style w:type="paragraph" w:styleId="11">
    <w:name w:val="heading 8"/>
    <w:basedOn w:val="1"/>
    <w:next w:val="8"/>
    <w:link w:val="106"/>
    <w:qFormat/>
    <w:uiPriority w:val="99"/>
    <w:pPr>
      <w:keepNext/>
      <w:keepLines/>
      <w:numPr>
        <w:ilvl w:val="7"/>
        <w:numId w:val="1"/>
      </w:numPr>
      <w:spacing w:before="240" w:after="64" w:line="317" w:lineRule="auto"/>
      <w:outlineLvl w:val="7"/>
    </w:pPr>
    <w:rPr>
      <w:rFonts w:ascii="Arial" w:hAnsi="Arial" w:eastAsia="黑体"/>
      <w:sz w:val="24"/>
      <w:szCs w:val="20"/>
    </w:rPr>
  </w:style>
  <w:style w:type="paragraph" w:styleId="12">
    <w:name w:val="heading 9"/>
    <w:basedOn w:val="1"/>
    <w:next w:val="8"/>
    <w:link w:val="62"/>
    <w:qFormat/>
    <w:uiPriority w:val="99"/>
    <w:pPr>
      <w:keepNext/>
      <w:keepLines/>
      <w:numPr>
        <w:ilvl w:val="8"/>
        <w:numId w:val="1"/>
      </w:numPr>
      <w:spacing w:before="240" w:after="64" w:line="317" w:lineRule="auto"/>
      <w:outlineLvl w:val="8"/>
    </w:pPr>
    <w:rPr>
      <w:rFonts w:ascii="Arial" w:hAnsi="Arial" w:eastAsia="黑体"/>
      <w:szCs w:val="20"/>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Normal Indent"/>
    <w:basedOn w:val="1"/>
    <w:link w:val="122"/>
    <w:qFormat/>
    <w:uiPriority w:val="99"/>
    <w:pPr>
      <w:ind w:firstLine="420"/>
    </w:pPr>
    <w:rPr>
      <w:szCs w:val="20"/>
    </w:rPr>
  </w:style>
  <w:style w:type="paragraph" w:styleId="13">
    <w:name w:val="toc 7"/>
    <w:basedOn w:val="1"/>
    <w:next w:val="1"/>
    <w:qFormat/>
    <w:uiPriority w:val="39"/>
    <w:pPr>
      <w:ind w:left="1260"/>
      <w:jc w:val="left"/>
    </w:pPr>
    <w:rPr>
      <w:sz w:val="18"/>
      <w:szCs w:val="18"/>
    </w:rPr>
  </w:style>
  <w:style w:type="paragraph" w:styleId="14">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11"/>
    <w:qFormat/>
    <w:uiPriority w:val="0"/>
    <w:pPr>
      <w:shd w:val="clear" w:color="auto" w:fill="000080"/>
    </w:pPr>
    <w:rPr>
      <w:shd w:val="clear" w:color="auto" w:fill="000080"/>
    </w:rPr>
  </w:style>
  <w:style w:type="paragraph" w:styleId="17">
    <w:name w:val="annotation text"/>
    <w:basedOn w:val="1"/>
    <w:link w:val="58"/>
    <w:qFormat/>
    <w:uiPriority w:val="99"/>
    <w:pPr>
      <w:jc w:val="left"/>
    </w:pPr>
  </w:style>
  <w:style w:type="paragraph" w:styleId="18">
    <w:name w:val="Body Text 3"/>
    <w:basedOn w:val="1"/>
    <w:link w:val="132"/>
    <w:qFormat/>
    <w:uiPriority w:val="0"/>
    <w:pPr>
      <w:snapToGrid w:val="0"/>
      <w:spacing w:before="50" w:after="50"/>
    </w:pPr>
    <w:rPr>
      <w:rFonts w:hAnsi="宋体" w:eastAsia="仿宋_GB2312"/>
      <w:b/>
      <w:bCs/>
      <w:sz w:val="24"/>
      <w:szCs w:val="20"/>
    </w:rPr>
  </w:style>
  <w:style w:type="paragraph" w:styleId="19">
    <w:name w:val="Body Text"/>
    <w:basedOn w:val="1"/>
    <w:link w:val="127"/>
    <w:qFormat/>
    <w:uiPriority w:val="0"/>
    <w:pPr>
      <w:spacing w:after="120"/>
    </w:pPr>
    <w:rPr>
      <w:sz w:val="28"/>
    </w:rPr>
  </w:style>
  <w:style w:type="paragraph" w:styleId="20">
    <w:name w:val="Body Text Indent"/>
    <w:basedOn w:val="1"/>
    <w:link w:val="92"/>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5"/>
    <w:basedOn w:val="1"/>
    <w:next w:val="1"/>
    <w:qFormat/>
    <w:uiPriority w:val="39"/>
    <w:pPr>
      <w:ind w:left="840"/>
      <w:jc w:val="left"/>
    </w:pPr>
    <w:rPr>
      <w:sz w:val="18"/>
      <w:szCs w:val="18"/>
    </w:rPr>
  </w:style>
  <w:style w:type="paragraph" w:styleId="24">
    <w:name w:val="toc 3"/>
    <w:basedOn w:val="1"/>
    <w:next w:val="1"/>
    <w:qFormat/>
    <w:uiPriority w:val="39"/>
    <w:pPr>
      <w:ind w:left="420"/>
      <w:jc w:val="left"/>
    </w:pPr>
    <w:rPr>
      <w:i/>
      <w:iCs/>
      <w:sz w:val="20"/>
      <w:szCs w:val="20"/>
    </w:rPr>
  </w:style>
  <w:style w:type="paragraph" w:styleId="25">
    <w:name w:val="Plain Text"/>
    <w:basedOn w:val="1"/>
    <w:link w:val="102"/>
    <w:qFormat/>
    <w:uiPriority w:val="0"/>
    <w:pPr>
      <w:spacing w:before="156" w:beforeLines="50" w:after="156" w:afterLines="50" w:line="400" w:lineRule="exact"/>
    </w:pPr>
    <w:rPr>
      <w:rFonts w:ascii="宋体" w:hAnsi="Courier New"/>
      <w:sz w:val="24"/>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61"/>
    <w:qFormat/>
    <w:uiPriority w:val="99"/>
    <w:pPr>
      <w:ind w:left="2500" w:leftChars="2500"/>
    </w:pPr>
    <w:rPr>
      <w:rFonts w:eastAsia="楷体_GB2312"/>
      <w:sz w:val="32"/>
      <w:szCs w:val="20"/>
    </w:rPr>
  </w:style>
  <w:style w:type="paragraph" w:styleId="28">
    <w:name w:val="Body Text Indent 2"/>
    <w:basedOn w:val="1"/>
    <w:link w:val="104"/>
    <w:qFormat/>
    <w:uiPriority w:val="99"/>
    <w:pPr>
      <w:snapToGrid w:val="0"/>
      <w:ind w:firstLine="542" w:firstLineChars="225"/>
    </w:pPr>
    <w:rPr>
      <w:rFonts w:ascii="仿宋_GB2312" w:hAnsi="宋体"/>
      <w:b/>
      <w:bCs/>
      <w:color w:val="000000"/>
      <w:sz w:val="24"/>
    </w:rPr>
  </w:style>
  <w:style w:type="paragraph" w:styleId="29">
    <w:name w:val="endnote text"/>
    <w:basedOn w:val="1"/>
    <w:link w:val="100"/>
    <w:qFormat/>
    <w:uiPriority w:val="0"/>
    <w:pPr>
      <w:snapToGrid w:val="0"/>
      <w:jc w:val="left"/>
    </w:pPr>
  </w:style>
  <w:style w:type="paragraph" w:styleId="30">
    <w:name w:val="Balloon Text"/>
    <w:basedOn w:val="1"/>
    <w:link w:val="70"/>
    <w:qFormat/>
    <w:uiPriority w:val="99"/>
    <w:rPr>
      <w:sz w:val="18"/>
      <w:szCs w:val="18"/>
    </w:rPr>
  </w:style>
  <w:style w:type="paragraph" w:styleId="31">
    <w:name w:val="footer"/>
    <w:basedOn w:val="1"/>
    <w:link w:val="86"/>
    <w:qFormat/>
    <w:uiPriority w:val="99"/>
    <w:pPr>
      <w:tabs>
        <w:tab w:val="center" w:pos="4153"/>
        <w:tab w:val="right" w:pos="8306"/>
      </w:tabs>
      <w:snapToGrid w:val="0"/>
      <w:jc w:val="left"/>
    </w:pPr>
    <w:rPr>
      <w:rFonts w:eastAsia="黑体"/>
      <w:snapToGrid w:val="0"/>
      <w:kern w:val="0"/>
      <w:sz w:val="18"/>
      <w:szCs w:val="18"/>
    </w:rPr>
  </w:style>
  <w:style w:type="paragraph" w:styleId="32">
    <w:name w:val="header"/>
    <w:basedOn w:val="1"/>
    <w:link w:val="133"/>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39"/>
  </w:style>
  <w:style w:type="paragraph" w:styleId="34">
    <w:name w:val="toc 4"/>
    <w:basedOn w:val="1"/>
    <w:next w:val="1"/>
    <w:qFormat/>
    <w:uiPriority w:val="39"/>
    <w:pPr>
      <w:ind w:left="630"/>
      <w:jc w:val="left"/>
    </w:pPr>
    <w:rPr>
      <w:sz w:val="18"/>
      <w:szCs w:val="18"/>
    </w:rPr>
  </w:style>
  <w:style w:type="paragraph" w:styleId="35">
    <w:name w:val="Subtitle"/>
    <w:basedOn w:val="1"/>
    <w:next w:val="1"/>
    <w:link w:val="141"/>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 w:val="28"/>
    </w:rPr>
  </w:style>
  <w:style w:type="paragraph" w:styleId="37">
    <w:name w:val="footnote text"/>
    <w:basedOn w:val="1"/>
    <w:link w:val="66"/>
    <w:qFormat/>
    <w:uiPriority w:val="0"/>
    <w:pPr>
      <w:snapToGrid w:val="0"/>
      <w:jc w:val="left"/>
    </w:pPr>
    <w:rPr>
      <w:sz w:val="18"/>
      <w:szCs w:val="18"/>
    </w:rPr>
  </w:style>
  <w:style w:type="paragraph" w:styleId="38">
    <w:name w:val="toc 6"/>
    <w:basedOn w:val="1"/>
    <w:next w:val="1"/>
    <w:qFormat/>
    <w:uiPriority w:val="39"/>
    <w:pPr>
      <w:ind w:left="1050"/>
      <w:jc w:val="left"/>
    </w:pPr>
    <w:rPr>
      <w:sz w:val="18"/>
      <w:szCs w:val="18"/>
    </w:rPr>
  </w:style>
  <w:style w:type="paragraph" w:styleId="39">
    <w:name w:val="Body Text Indent 3"/>
    <w:basedOn w:val="1"/>
    <w:link w:val="73"/>
    <w:qFormat/>
    <w:uiPriority w:val="99"/>
    <w:pPr>
      <w:snapToGrid w:val="0"/>
      <w:ind w:firstLine="480" w:firstLineChars="200"/>
      <w:jc w:val="left"/>
    </w:pPr>
    <w:rPr>
      <w:rFonts w:ascii="仿宋_GB2312" w:hAnsi="宋体" w:eastAsia="仿宋_GB2312"/>
      <w:color w:val="000000"/>
      <w:sz w:val="24"/>
    </w:rPr>
  </w:style>
  <w:style w:type="paragraph" w:styleId="40">
    <w:name w:val="toc 2"/>
    <w:basedOn w:val="1"/>
    <w:next w:val="1"/>
    <w:qFormat/>
    <w:uiPriority w:val="39"/>
    <w:pPr>
      <w:ind w:left="210"/>
      <w:jc w:val="left"/>
    </w:pPr>
    <w:rPr>
      <w:smallCaps/>
      <w:sz w:val="20"/>
      <w:szCs w:val="20"/>
    </w:rPr>
  </w:style>
  <w:style w:type="paragraph" w:styleId="41">
    <w:name w:val="toc 9"/>
    <w:basedOn w:val="1"/>
    <w:next w:val="1"/>
    <w:qFormat/>
    <w:uiPriority w:val="39"/>
    <w:pPr>
      <w:ind w:left="1680"/>
      <w:jc w:val="left"/>
    </w:pPr>
    <w:rPr>
      <w:sz w:val="18"/>
      <w:szCs w:val="18"/>
    </w:rPr>
  </w:style>
  <w:style w:type="paragraph" w:styleId="42">
    <w:name w:val="Body Text 2"/>
    <w:basedOn w:val="1"/>
    <w:link w:val="87"/>
    <w:qFormat/>
    <w:uiPriority w:val="99"/>
    <w:pPr>
      <w:widowControl/>
      <w:snapToGrid w:val="0"/>
      <w:spacing w:before="50" w:after="156" w:afterLines="50" w:line="400" w:lineRule="exact"/>
      <w:jc w:val="left"/>
    </w:pPr>
    <w:rPr>
      <w:rFonts w:ascii="宋体" w:hAnsi="宋体"/>
      <w:color w:val="000000"/>
      <w:sz w:val="24"/>
    </w:rPr>
  </w:style>
  <w:style w:type="paragraph" w:styleId="43">
    <w:name w:val="Normal (Web)"/>
    <w:basedOn w:val="1"/>
    <w:qFormat/>
    <w:uiPriority w:val="99"/>
    <w:pPr>
      <w:widowControl/>
      <w:spacing w:before="100" w:beforeAutospacing="1" w:after="100" w:afterAutospacing="1"/>
      <w:jc w:val="left"/>
    </w:pPr>
    <w:rPr>
      <w:kern w:val="0"/>
      <w:sz w:val="24"/>
    </w:rPr>
  </w:style>
  <w:style w:type="paragraph" w:styleId="44">
    <w:name w:val="Title"/>
    <w:basedOn w:val="1"/>
    <w:next w:val="1"/>
    <w:link w:val="94"/>
    <w:qFormat/>
    <w:uiPriority w:val="0"/>
    <w:pPr>
      <w:spacing w:before="240" w:after="60"/>
      <w:jc w:val="center"/>
      <w:outlineLvl w:val="0"/>
    </w:pPr>
    <w:rPr>
      <w:rFonts w:ascii="Cambria" w:hAnsi="Cambria"/>
      <w:b/>
      <w:bCs/>
      <w:sz w:val="32"/>
      <w:szCs w:val="32"/>
    </w:rPr>
  </w:style>
  <w:style w:type="paragraph" w:styleId="45">
    <w:name w:val="annotation subject"/>
    <w:basedOn w:val="17"/>
    <w:next w:val="17"/>
    <w:link w:val="101"/>
    <w:qFormat/>
    <w:uiPriority w:val="99"/>
    <w:rPr>
      <w:b/>
      <w:bCs/>
    </w:rPr>
  </w:style>
  <w:style w:type="paragraph" w:styleId="46">
    <w:name w:val="Body Text First Indent"/>
    <w:basedOn w:val="19"/>
    <w:link w:val="143"/>
    <w:unhideWhenUsed/>
    <w:qFormat/>
    <w:uiPriority w:val="99"/>
    <w:pPr>
      <w:ind w:firstLine="420" w:firstLineChars="100"/>
    </w:pPr>
    <w:rPr>
      <w:sz w:val="21"/>
    </w:rPr>
  </w:style>
  <w:style w:type="paragraph" w:styleId="47">
    <w:name w:val="Body Text First Indent 2"/>
    <w:basedOn w:val="20"/>
    <w:link w:val="328"/>
    <w:qFormat/>
    <w:uiPriority w:val="0"/>
    <w:pPr>
      <w:spacing w:after="120" w:line="240" w:lineRule="auto"/>
      <w:ind w:left="420" w:leftChars="200" w:firstLine="420" w:firstLineChars="200"/>
    </w:pPr>
    <w:rPr>
      <w:rFonts w:ascii="Times New Roman" w:hAnsi="Times New Roman"/>
      <w:spacing w:val="0"/>
      <w:sz w:val="21"/>
      <w:szCs w:val="21"/>
    </w:rPr>
  </w:style>
  <w:style w:type="table" w:styleId="49">
    <w:name w:val="Table Grid"/>
    <w:basedOn w:val="4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paragraph" w:customStyle="1" w:styleId="57">
    <w:name w:val="样式3"/>
    <w:basedOn w:val="25"/>
    <w:qFormat/>
    <w:uiPriority w:val="0"/>
    <w:pPr>
      <w:numPr>
        <w:ilvl w:val="0"/>
        <w:numId w:val="1"/>
      </w:numPr>
      <w:tabs>
        <w:tab w:val="left" w:pos="420"/>
      </w:tabs>
      <w:spacing w:line="360" w:lineRule="auto"/>
      <w:ind w:left="0" w:firstLine="883" w:firstLineChars="200"/>
      <w:jc w:val="left"/>
    </w:pPr>
    <w:rPr>
      <w:sz w:val="28"/>
      <w:szCs w:val="22"/>
    </w:rPr>
  </w:style>
  <w:style w:type="character" w:customStyle="1" w:styleId="58">
    <w:name w:val="批注文字 Char"/>
    <w:link w:val="17"/>
    <w:qFormat/>
    <w:uiPriority w:val="99"/>
    <w:rPr>
      <w:kern w:val="2"/>
      <w:sz w:val="21"/>
      <w:szCs w:val="24"/>
    </w:rPr>
  </w:style>
  <w:style w:type="character" w:customStyle="1" w:styleId="59">
    <w:name w:val="纯文本 字符"/>
    <w:qFormat/>
    <w:locked/>
    <w:uiPriority w:val="99"/>
    <w:rPr>
      <w:rFonts w:ascii="宋体" w:hAnsi="Courier New" w:cs="宋体"/>
      <w:kern w:val="2"/>
    </w:rPr>
  </w:style>
  <w:style w:type="character" w:customStyle="1" w:styleId="60">
    <w:name w:val="标题 字符"/>
    <w:qFormat/>
    <w:uiPriority w:val="0"/>
    <w:rPr>
      <w:rFonts w:ascii="等线 Light" w:hAnsi="等线 Light" w:cs="Times New Roman"/>
      <w:b/>
      <w:bCs/>
      <w:kern w:val="2"/>
      <w:sz w:val="32"/>
      <w:szCs w:val="32"/>
    </w:rPr>
  </w:style>
  <w:style w:type="character" w:customStyle="1" w:styleId="61">
    <w:name w:val="日期 Char"/>
    <w:link w:val="27"/>
    <w:qFormat/>
    <w:uiPriority w:val="99"/>
    <w:rPr>
      <w:rFonts w:eastAsia="楷体_GB2312"/>
      <w:kern w:val="2"/>
      <w:sz w:val="32"/>
    </w:rPr>
  </w:style>
  <w:style w:type="character" w:customStyle="1" w:styleId="62">
    <w:name w:val="标题 9 Char"/>
    <w:link w:val="12"/>
    <w:qFormat/>
    <w:uiPriority w:val="99"/>
    <w:rPr>
      <w:rFonts w:ascii="Arial" w:hAnsi="Arial" w:eastAsia="黑体"/>
      <w:kern w:val="2"/>
      <w:sz w:val="21"/>
      <w:lang w:val="en-US" w:eastAsia="zh-CN" w:bidi="ar-SA"/>
    </w:rPr>
  </w:style>
  <w:style w:type="character" w:customStyle="1" w:styleId="63">
    <w:name w:val="font14zd"/>
    <w:basedOn w:val="50"/>
    <w:qFormat/>
    <w:uiPriority w:val="0"/>
  </w:style>
  <w:style w:type="character" w:customStyle="1" w:styleId="64">
    <w:name w:val="标题 1 Char"/>
    <w:link w:val="3"/>
    <w:qFormat/>
    <w:uiPriority w:val="99"/>
    <w:rPr>
      <w:rFonts w:hAnsi="宋体"/>
      <w:b/>
      <w:color w:val="000000"/>
      <w:kern w:val="2"/>
      <w:sz w:val="30"/>
      <w:szCs w:val="30"/>
    </w:rPr>
  </w:style>
  <w:style w:type="character" w:customStyle="1" w:styleId="65">
    <w:name w:val="批注文字 Char1"/>
    <w:qFormat/>
    <w:locked/>
    <w:uiPriority w:val="99"/>
    <w:rPr>
      <w:rFonts w:ascii="Times New Roman" w:hAnsi="Times New Roman" w:eastAsia="宋体"/>
      <w:sz w:val="20"/>
    </w:rPr>
  </w:style>
  <w:style w:type="character" w:customStyle="1" w:styleId="66">
    <w:name w:val="脚注文本 Char"/>
    <w:link w:val="37"/>
    <w:qFormat/>
    <w:uiPriority w:val="0"/>
    <w:rPr>
      <w:kern w:val="2"/>
      <w:sz w:val="18"/>
      <w:szCs w:val="18"/>
    </w:rPr>
  </w:style>
  <w:style w:type="character" w:customStyle="1" w:styleId="67">
    <w:name w:val="尾注文本 Char1"/>
    <w:qFormat/>
    <w:uiPriority w:val="0"/>
    <w:rPr>
      <w:kern w:val="2"/>
      <w:sz w:val="21"/>
      <w:szCs w:val="24"/>
    </w:rPr>
  </w:style>
  <w:style w:type="character" w:customStyle="1" w:styleId="68">
    <w:name w:val="列出段落 Char1"/>
    <w:link w:val="69"/>
    <w:qFormat/>
    <w:locked/>
    <w:uiPriority w:val="99"/>
    <w:rPr>
      <w:rFonts w:ascii="Calibri" w:hAnsi="Calibri"/>
      <w:kern w:val="2"/>
      <w:sz w:val="21"/>
      <w:szCs w:val="22"/>
    </w:rPr>
  </w:style>
  <w:style w:type="paragraph" w:customStyle="1" w:styleId="69">
    <w:name w:val="列出段落11"/>
    <w:basedOn w:val="1"/>
    <w:link w:val="68"/>
    <w:qFormat/>
    <w:uiPriority w:val="99"/>
    <w:pPr>
      <w:ind w:firstLine="420" w:firstLineChars="200"/>
    </w:pPr>
    <w:rPr>
      <w:rFonts w:ascii="Calibri" w:hAnsi="Calibri"/>
      <w:szCs w:val="22"/>
    </w:rPr>
  </w:style>
  <w:style w:type="character" w:customStyle="1" w:styleId="70">
    <w:name w:val="批注框文本 Char"/>
    <w:link w:val="30"/>
    <w:qFormat/>
    <w:uiPriority w:val="99"/>
    <w:rPr>
      <w:kern w:val="2"/>
      <w:sz w:val="18"/>
      <w:szCs w:val="18"/>
    </w:rPr>
  </w:style>
  <w:style w:type="character" w:customStyle="1" w:styleId="71">
    <w:name w:val="页码1"/>
    <w:qFormat/>
    <w:uiPriority w:val="0"/>
  </w:style>
  <w:style w:type="character" w:customStyle="1" w:styleId="72">
    <w:name w:val="样式 标题 1合同标题卷标题H1h1Level 1 Topic HeadingH11H12H111H13H1... Char Char"/>
    <w:qFormat/>
    <w:uiPriority w:val="0"/>
    <w:rPr>
      <w:rFonts w:ascii="宋体" w:hAnsi="宋体" w:eastAsia="宋体"/>
      <w:b/>
      <w:bCs/>
      <w:kern w:val="44"/>
      <w:sz w:val="24"/>
      <w:szCs w:val="44"/>
      <w:lang w:val="en-US" w:eastAsia="zh-CN" w:bidi="ar-SA"/>
    </w:rPr>
  </w:style>
  <w:style w:type="character" w:customStyle="1" w:styleId="73">
    <w:name w:val="正文文本缩进 3 Char"/>
    <w:link w:val="39"/>
    <w:qFormat/>
    <w:uiPriority w:val="99"/>
    <w:rPr>
      <w:rFonts w:ascii="仿宋_GB2312" w:hAnsi="宋体" w:eastAsia="仿宋_GB2312"/>
      <w:color w:val="000000"/>
      <w:kern w:val="2"/>
      <w:sz w:val="24"/>
      <w:szCs w:val="24"/>
    </w:rPr>
  </w:style>
  <w:style w:type="character" w:customStyle="1" w:styleId="74">
    <w:name w:val="样式 正文缩进 + 首行缩进:  2 字符 Char"/>
    <w:link w:val="75"/>
    <w:qFormat/>
    <w:locked/>
    <w:uiPriority w:val="99"/>
    <w:rPr>
      <w:sz w:val="24"/>
    </w:rPr>
  </w:style>
  <w:style w:type="paragraph" w:customStyle="1" w:styleId="75">
    <w:name w:val="样式 正文缩进 + 首行缩进:  2 字符"/>
    <w:basedOn w:val="8"/>
    <w:link w:val="74"/>
    <w:qFormat/>
    <w:uiPriority w:val="99"/>
    <w:pPr>
      <w:spacing w:after="80" w:line="360" w:lineRule="auto"/>
      <w:ind w:firstLine="480" w:firstLineChars="200"/>
    </w:pPr>
    <w:rPr>
      <w:kern w:val="0"/>
      <w:sz w:val="24"/>
    </w:rPr>
  </w:style>
  <w:style w:type="character" w:customStyle="1" w:styleId="76">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77">
    <w:name w:val="文档正文 Char"/>
    <w:link w:val="78"/>
    <w:qFormat/>
    <w:locked/>
    <w:uiPriority w:val="99"/>
    <w:rPr>
      <w:rFonts w:ascii="Arial" w:hAnsi="Arial"/>
      <w:bCs/>
      <w:sz w:val="24"/>
      <w:szCs w:val="24"/>
    </w:rPr>
  </w:style>
  <w:style w:type="paragraph" w:customStyle="1" w:styleId="78">
    <w:name w:val="文档正文"/>
    <w:basedOn w:val="1"/>
    <w:link w:val="77"/>
    <w:qFormat/>
    <w:uiPriority w:val="99"/>
    <w:rPr>
      <w:rFonts w:ascii="Arial" w:hAnsi="Arial"/>
      <w:bCs/>
      <w:kern w:val="0"/>
      <w:sz w:val="24"/>
    </w:rPr>
  </w:style>
  <w:style w:type="character" w:customStyle="1" w:styleId="79">
    <w:name w:val="标题 6 Char"/>
    <w:link w:val="9"/>
    <w:qFormat/>
    <w:uiPriority w:val="99"/>
    <w:rPr>
      <w:rFonts w:ascii="Arial" w:hAnsi="Arial" w:eastAsia="黑体"/>
      <w:b/>
      <w:kern w:val="2"/>
      <w:sz w:val="24"/>
      <w:lang w:val="en-US" w:eastAsia="zh-CN" w:bidi="ar-SA"/>
    </w:rPr>
  </w:style>
  <w:style w:type="character" w:customStyle="1" w:styleId="80">
    <w:name w:val="页脚 字符"/>
    <w:qFormat/>
    <w:uiPriority w:val="0"/>
    <w:rPr>
      <w:rFonts w:ascii="Tahoma" w:hAnsi="Tahoma" w:eastAsia="微软雅黑" w:cs="Tahoma"/>
      <w:sz w:val="18"/>
      <w:szCs w:val="18"/>
    </w:rPr>
  </w:style>
  <w:style w:type="character" w:customStyle="1" w:styleId="81">
    <w:name w:val="font21"/>
    <w:qFormat/>
    <w:uiPriority w:val="0"/>
    <w:rPr>
      <w:rFonts w:hint="default" w:ascii="微软雅黑" w:hAnsi="微软雅黑" w:eastAsia="微软雅黑" w:cs="微软雅黑"/>
      <w:color w:val="333333"/>
      <w:sz w:val="18"/>
      <w:szCs w:val="18"/>
      <w:u w:val="none"/>
    </w:rPr>
  </w:style>
  <w:style w:type="character" w:customStyle="1" w:styleId="82">
    <w:name w:val="04-正文 Char Char"/>
    <w:link w:val="83"/>
    <w:qFormat/>
    <w:locked/>
    <w:uiPriority w:val="99"/>
    <w:rPr>
      <w:sz w:val="24"/>
    </w:rPr>
  </w:style>
  <w:style w:type="paragraph" w:customStyle="1" w:styleId="83">
    <w:name w:val="04-正文"/>
    <w:basedOn w:val="1"/>
    <w:link w:val="82"/>
    <w:qFormat/>
    <w:uiPriority w:val="99"/>
    <w:pPr>
      <w:spacing w:line="360" w:lineRule="exact"/>
      <w:ind w:firstLine="420"/>
    </w:pPr>
    <w:rPr>
      <w:kern w:val="0"/>
      <w:sz w:val="24"/>
      <w:szCs w:val="20"/>
    </w:rPr>
  </w:style>
  <w:style w:type="character" w:customStyle="1" w:styleId="84">
    <w:name w:val="标题 3 Char"/>
    <w:link w:val="5"/>
    <w:qFormat/>
    <w:uiPriority w:val="0"/>
    <w:rPr>
      <w:b/>
      <w:bCs/>
      <w:sz w:val="32"/>
      <w:szCs w:val="32"/>
    </w:rPr>
  </w:style>
  <w:style w:type="character" w:customStyle="1" w:styleId="85">
    <w:name w:val="未处理的提及1"/>
    <w:unhideWhenUsed/>
    <w:qFormat/>
    <w:uiPriority w:val="99"/>
    <w:rPr>
      <w:color w:val="605E5C"/>
      <w:shd w:val="clear" w:color="auto" w:fill="E1DFDD"/>
    </w:rPr>
  </w:style>
  <w:style w:type="character" w:customStyle="1" w:styleId="86">
    <w:name w:val="页脚 Char"/>
    <w:link w:val="31"/>
    <w:qFormat/>
    <w:uiPriority w:val="99"/>
    <w:rPr>
      <w:rFonts w:eastAsia="黑体"/>
      <w:snapToGrid w:val="0"/>
      <w:sz w:val="18"/>
      <w:szCs w:val="18"/>
      <w:lang w:val="en-US" w:eastAsia="zh-CN" w:bidi="ar-SA"/>
    </w:rPr>
  </w:style>
  <w:style w:type="character" w:customStyle="1" w:styleId="87">
    <w:name w:val="正文文本 2 Char"/>
    <w:link w:val="42"/>
    <w:qFormat/>
    <w:uiPriority w:val="99"/>
    <w:rPr>
      <w:rFonts w:ascii="宋体" w:hAnsi="宋体"/>
      <w:color w:val="000000"/>
      <w:kern w:val="2"/>
      <w:sz w:val="24"/>
      <w:szCs w:val="24"/>
    </w:rPr>
  </w:style>
  <w:style w:type="character" w:customStyle="1" w:styleId="88">
    <w:name w:val="text1"/>
    <w:qFormat/>
    <w:uiPriority w:val="0"/>
    <w:rPr>
      <w:color w:val="000000"/>
      <w:sz w:val="24"/>
      <w:szCs w:val="24"/>
    </w:rPr>
  </w:style>
  <w:style w:type="character" w:customStyle="1" w:styleId="89">
    <w:name w:val="段 Char"/>
    <w:link w:val="90"/>
    <w:qFormat/>
    <w:locked/>
    <w:uiPriority w:val="99"/>
    <w:rPr>
      <w:rFonts w:ascii="宋体"/>
      <w:sz w:val="21"/>
      <w:lang w:val="en-US" w:eastAsia="zh-CN" w:bidi="ar-SA"/>
    </w:rPr>
  </w:style>
  <w:style w:type="paragraph" w:customStyle="1" w:styleId="90">
    <w:name w:val="段"/>
    <w:link w:val="89"/>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1">
    <w:name w:val="title_emph1"/>
    <w:qFormat/>
    <w:uiPriority w:val="0"/>
    <w:rPr>
      <w:rFonts w:hint="default" w:ascii="Arial" w:hAnsi="Arial" w:cs="Arial"/>
      <w:b/>
      <w:bCs/>
      <w:sz w:val="18"/>
      <w:szCs w:val="18"/>
    </w:rPr>
  </w:style>
  <w:style w:type="character" w:customStyle="1" w:styleId="92">
    <w:name w:val="正文文本缩进 Char"/>
    <w:link w:val="20"/>
    <w:qFormat/>
    <w:uiPriority w:val="0"/>
    <w:rPr>
      <w:rFonts w:ascii="宋体" w:hAnsi="Courier New"/>
      <w:spacing w:val="-4"/>
      <w:kern w:val="2"/>
      <w:sz w:val="18"/>
    </w:rPr>
  </w:style>
  <w:style w:type="character" w:customStyle="1" w:styleId="93">
    <w:name w:val="标题 41"/>
    <w:qFormat/>
    <w:uiPriority w:val="0"/>
  </w:style>
  <w:style w:type="character" w:customStyle="1" w:styleId="94">
    <w:name w:val="标题 Char"/>
    <w:link w:val="44"/>
    <w:qFormat/>
    <w:uiPriority w:val="0"/>
    <w:rPr>
      <w:rFonts w:ascii="Cambria" w:hAnsi="Cambria"/>
      <w:b/>
      <w:bCs/>
      <w:kern w:val="2"/>
      <w:sz w:val="32"/>
      <w:szCs w:val="32"/>
    </w:rPr>
  </w:style>
  <w:style w:type="character" w:customStyle="1" w:styleId="95">
    <w:name w:val="apple-style-span"/>
    <w:qFormat/>
    <w:uiPriority w:val="99"/>
  </w:style>
  <w:style w:type="character" w:customStyle="1" w:styleId="96">
    <w:name w:val="04-正文 Char"/>
    <w:qFormat/>
    <w:uiPriority w:val="99"/>
    <w:rPr>
      <w:rFonts w:eastAsia="仿宋"/>
      <w:kern w:val="2"/>
      <w:sz w:val="24"/>
    </w:rPr>
  </w:style>
  <w:style w:type="character" w:customStyle="1" w:styleId="97">
    <w:name w:val="纯文本 Char1"/>
    <w:qFormat/>
    <w:uiPriority w:val="0"/>
    <w:rPr>
      <w:rFonts w:hint="eastAsia" w:ascii="宋体" w:hAnsi="Courier New" w:eastAsia="宋体" w:cs="Courier New"/>
      <w:kern w:val="2"/>
      <w:sz w:val="21"/>
      <w:szCs w:val="21"/>
    </w:rPr>
  </w:style>
  <w:style w:type="character" w:customStyle="1" w:styleId="98">
    <w:name w:val="标题 5 Char"/>
    <w:link w:val="7"/>
    <w:qFormat/>
    <w:uiPriority w:val="99"/>
    <w:rPr>
      <w:rFonts w:eastAsia="宋体"/>
      <w:b/>
      <w:kern w:val="2"/>
      <w:sz w:val="28"/>
      <w:lang w:val="en-US" w:eastAsia="zh-CN" w:bidi="ar-SA"/>
    </w:rPr>
  </w:style>
  <w:style w:type="character" w:customStyle="1" w:styleId="99">
    <w:name w:val="m_171"/>
    <w:qFormat/>
    <w:uiPriority w:val="0"/>
  </w:style>
  <w:style w:type="character" w:customStyle="1" w:styleId="100">
    <w:name w:val="尾注文本 Char"/>
    <w:link w:val="29"/>
    <w:qFormat/>
    <w:uiPriority w:val="0"/>
    <w:rPr>
      <w:kern w:val="2"/>
      <w:sz w:val="21"/>
      <w:szCs w:val="24"/>
    </w:rPr>
  </w:style>
  <w:style w:type="character" w:customStyle="1" w:styleId="101">
    <w:name w:val="批注主题 Char"/>
    <w:link w:val="45"/>
    <w:qFormat/>
    <w:uiPriority w:val="99"/>
    <w:rPr>
      <w:b/>
      <w:bCs/>
      <w:kern w:val="2"/>
      <w:sz w:val="21"/>
      <w:szCs w:val="24"/>
    </w:rPr>
  </w:style>
  <w:style w:type="character" w:customStyle="1" w:styleId="102">
    <w:name w:val="纯文本 Char"/>
    <w:link w:val="25"/>
    <w:qFormat/>
    <w:uiPriority w:val="0"/>
    <w:rPr>
      <w:rFonts w:ascii="宋体" w:hAnsi="Courier New" w:eastAsia="宋体"/>
      <w:kern w:val="2"/>
      <w:sz w:val="24"/>
      <w:szCs w:val="24"/>
      <w:lang w:val="en-US" w:eastAsia="zh-CN" w:bidi="ar-SA"/>
    </w:rPr>
  </w:style>
  <w:style w:type="character" w:customStyle="1" w:styleId="103">
    <w:name w:val="标题 7 Char"/>
    <w:link w:val="10"/>
    <w:qFormat/>
    <w:uiPriority w:val="99"/>
    <w:rPr>
      <w:rFonts w:eastAsia="宋体"/>
      <w:b/>
      <w:kern w:val="2"/>
      <w:sz w:val="24"/>
      <w:lang w:val="en-US" w:eastAsia="zh-CN" w:bidi="ar-SA"/>
    </w:rPr>
  </w:style>
  <w:style w:type="character" w:customStyle="1" w:styleId="104">
    <w:name w:val="正文文本缩进 2 Char"/>
    <w:link w:val="28"/>
    <w:qFormat/>
    <w:uiPriority w:val="99"/>
    <w:rPr>
      <w:rFonts w:ascii="仿宋_GB2312" w:hAnsi="宋体" w:cs="Arial"/>
      <w:b/>
      <w:bCs/>
      <w:color w:val="000000"/>
      <w:kern w:val="2"/>
      <w:sz w:val="24"/>
      <w:szCs w:val="24"/>
    </w:rPr>
  </w:style>
  <w:style w:type="character" w:customStyle="1" w:styleId="105">
    <w:name w:val="aa1"/>
    <w:basedOn w:val="50"/>
    <w:qFormat/>
    <w:uiPriority w:val="0"/>
  </w:style>
  <w:style w:type="character" w:customStyle="1" w:styleId="106">
    <w:name w:val="标题 8 Char"/>
    <w:link w:val="11"/>
    <w:qFormat/>
    <w:uiPriority w:val="99"/>
    <w:rPr>
      <w:rFonts w:ascii="Arial" w:hAnsi="Arial" w:eastAsia="黑体"/>
      <w:kern w:val="2"/>
      <w:sz w:val="24"/>
      <w:lang w:val="en-US" w:eastAsia="zh-CN" w:bidi="ar-SA"/>
    </w:rPr>
  </w:style>
  <w:style w:type="character" w:customStyle="1" w:styleId="107">
    <w:name w:val="www序号1) Char"/>
    <w:link w:val="108"/>
    <w:qFormat/>
    <w:locked/>
    <w:uiPriority w:val="99"/>
    <w:rPr>
      <w:sz w:val="24"/>
      <w:szCs w:val="24"/>
    </w:rPr>
  </w:style>
  <w:style w:type="paragraph" w:customStyle="1" w:styleId="108">
    <w:name w:val="www序号1)"/>
    <w:basedOn w:val="1"/>
    <w:link w:val="107"/>
    <w:qFormat/>
    <w:uiPriority w:val="99"/>
    <w:pPr>
      <w:tabs>
        <w:tab w:val="left" w:pos="2160"/>
      </w:tabs>
      <w:ind w:left="2160" w:hanging="420"/>
    </w:pPr>
    <w:rPr>
      <w:kern w:val="0"/>
      <w:sz w:val="24"/>
    </w:rPr>
  </w:style>
  <w:style w:type="character" w:customStyle="1" w:styleId="109">
    <w:name w:val="JD1-正文 Char"/>
    <w:link w:val="110"/>
    <w:qFormat/>
    <w:uiPriority w:val="0"/>
    <w:rPr>
      <w:rFonts w:ascii="宋体" w:hAnsi="宋体" w:eastAsia="仿宋_GB2312"/>
      <w:bCs/>
      <w:kern w:val="2"/>
      <w:sz w:val="24"/>
      <w:szCs w:val="24"/>
      <w:lang w:val="zh-CN"/>
    </w:rPr>
  </w:style>
  <w:style w:type="paragraph" w:customStyle="1" w:styleId="110">
    <w:name w:val="JD1-正文"/>
    <w:basedOn w:val="1"/>
    <w:link w:val="109"/>
    <w:qFormat/>
    <w:uiPriority w:val="0"/>
    <w:pPr>
      <w:spacing w:line="360" w:lineRule="auto"/>
      <w:ind w:firstLine="480"/>
      <w:jc w:val="left"/>
    </w:pPr>
    <w:rPr>
      <w:rFonts w:ascii="宋体" w:hAnsi="宋体" w:eastAsia="仿宋_GB2312"/>
      <w:bCs/>
      <w:sz w:val="24"/>
      <w:lang w:val="zh-CN"/>
    </w:rPr>
  </w:style>
  <w:style w:type="character" w:customStyle="1" w:styleId="111">
    <w:name w:val="文档结构图 Char"/>
    <w:link w:val="16"/>
    <w:qFormat/>
    <w:uiPriority w:val="0"/>
    <w:rPr>
      <w:kern w:val="2"/>
      <w:sz w:val="21"/>
      <w:szCs w:val="24"/>
      <w:shd w:val="clear" w:color="auto" w:fill="000080"/>
    </w:rPr>
  </w:style>
  <w:style w:type="character" w:customStyle="1" w:styleId="112">
    <w:name w:val="apple-converted-space"/>
    <w:basedOn w:val="50"/>
    <w:qFormat/>
    <w:uiPriority w:val="0"/>
  </w:style>
  <w:style w:type="character" w:customStyle="1" w:styleId="113">
    <w:name w:val="en"/>
    <w:basedOn w:val="50"/>
    <w:qFormat/>
    <w:uiPriority w:val="0"/>
  </w:style>
  <w:style w:type="character" w:customStyle="1" w:styleId="114">
    <w:name w:val="H4"/>
    <w:qFormat/>
    <w:uiPriority w:val="0"/>
  </w:style>
  <w:style w:type="character" w:customStyle="1" w:styleId="115">
    <w:name w:val="正文缩进 Char"/>
    <w:qFormat/>
    <w:locked/>
    <w:uiPriority w:val="0"/>
    <w:rPr>
      <w:kern w:val="2"/>
      <w:sz w:val="21"/>
    </w:rPr>
  </w:style>
  <w:style w:type="character" w:customStyle="1" w:styleId="116">
    <w:name w:val="标题 2 Char"/>
    <w:link w:val="4"/>
    <w:qFormat/>
    <w:uiPriority w:val="9"/>
    <w:rPr>
      <w:rFonts w:ascii="Arial" w:hAnsi="Arial" w:eastAsia="黑体"/>
      <w:b/>
      <w:bCs/>
      <w:kern w:val="2"/>
      <w:sz w:val="32"/>
      <w:szCs w:val="32"/>
    </w:rPr>
  </w:style>
  <w:style w:type="character" w:customStyle="1" w:styleId="117">
    <w:name w:val="Table Text Char Char Char Char"/>
    <w:qFormat/>
    <w:uiPriority w:val="0"/>
    <w:rPr>
      <w:rFonts w:ascii="Arial" w:hAnsi="Arial" w:eastAsia="宋体" w:cs="Arial"/>
      <w:kern w:val="2"/>
      <w:sz w:val="18"/>
      <w:szCs w:val="18"/>
      <w:lang w:val="en-US" w:eastAsia="zh-CN" w:bidi="ar-SA"/>
    </w:rPr>
  </w:style>
  <w:style w:type="character" w:customStyle="1" w:styleId="118">
    <w:name w:val="批注框文本 字符"/>
    <w:qFormat/>
    <w:uiPriority w:val="0"/>
    <w:rPr>
      <w:rFonts w:ascii="Tahoma" w:hAnsi="Tahoma" w:eastAsia="微软雅黑" w:cs="Tahoma"/>
      <w:sz w:val="18"/>
      <w:szCs w:val="18"/>
    </w:rPr>
  </w:style>
  <w:style w:type="character" w:customStyle="1" w:styleId="119">
    <w:name w:val="_正文段落 Char"/>
    <w:link w:val="120"/>
    <w:qFormat/>
    <w:locked/>
    <w:uiPriority w:val="99"/>
    <w:rPr>
      <w:rFonts w:ascii="宋体" w:hAnsi="宋体" w:eastAsia="仿宋_GB2312"/>
      <w:sz w:val="24"/>
      <w:szCs w:val="24"/>
    </w:rPr>
  </w:style>
  <w:style w:type="paragraph" w:customStyle="1" w:styleId="120">
    <w:name w:val="_正文段落"/>
    <w:basedOn w:val="1"/>
    <w:link w:val="119"/>
    <w:qFormat/>
    <w:uiPriority w:val="99"/>
    <w:pPr>
      <w:spacing w:beforeLines="15" w:afterLines="15" w:line="360" w:lineRule="auto"/>
      <w:ind w:firstLine="480" w:firstLineChars="200"/>
    </w:pPr>
    <w:rPr>
      <w:rFonts w:ascii="宋体" w:hAnsi="宋体" w:eastAsia="仿宋_GB2312"/>
      <w:kern w:val="0"/>
      <w:sz w:val="24"/>
    </w:rPr>
  </w:style>
  <w:style w:type="character" w:customStyle="1" w:styleId="121">
    <w:name w:val="列出段落 Char"/>
    <w:qFormat/>
    <w:uiPriority w:val="99"/>
    <w:rPr>
      <w:rFonts w:ascii="Calibri" w:hAnsi="Calibri" w:eastAsia="宋体"/>
    </w:rPr>
  </w:style>
  <w:style w:type="character" w:customStyle="1" w:styleId="122">
    <w:name w:val="正文缩进 Char1"/>
    <w:link w:val="8"/>
    <w:qFormat/>
    <w:locked/>
    <w:uiPriority w:val="99"/>
    <w:rPr>
      <w:kern w:val="2"/>
      <w:sz w:val="21"/>
    </w:rPr>
  </w:style>
  <w:style w:type="character" w:customStyle="1" w:styleId="123">
    <w:name w:val="m_491"/>
    <w:qFormat/>
    <w:uiPriority w:val="0"/>
  </w:style>
  <w:style w:type="character" w:customStyle="1" w:styleId="124">
    <w:name w:val="m_391"/>
    <w:qFormat/>
    <w:uiPriority w:val="0"/>
  </w:style>
  <w:style w:type="character" w:customStyle="1" w:styleId="125">
    <w:name w:val="副标题 Char1"/>
    <w:qFormat/>
    <w:uiPriority w:val="0"/>
    <w:rPr>
      <w:rFonts w:ascii="Cambria" w:hAnsi="Cambria" w:cs="Times New Roman"/>
      <w:b/>
      <w:bCs/>
      <w:kern w:val="28"/>
      <w:sz w:val="32"/>
      <w:szCs w:val="32"/>
    </w:rPr>
  </w:style>
  <w:style w:type="character" w:customStyle="1" w:styleId="126">
    <w:name w:val="页眉 字符"/>
    <w:qFormat/>
    <w:uiPriority w:val="0"/>
    <w:rPr>
      <w:rFonts w:ascii="Tahoma" w:hAnsi="Tahoma" w:eastAsia="微软雅黑" w:cs="Tahoma"/>
      <w:sz w:val="18"/>
      <w:szCs w:val="18"/>
    </w:rPr>
  </w:style>
  <w:style w:type="character" w:customStyle="1" w:styleId="127">
    <w:name w:val="正文文本 Char1"/>
    <w:link w:val="19"/>
    <w:qFormat/>
    <w:uiPriority w:val="99"/>
    <w:rPr>
      <w:kern w:val="2"/>
      <w:sz w:val="28"/>
      <w:szCs w:val="24"/>
    </w:rPr>
  </w:style>
  <w:style w:type="character" w:customStyle="1" w:styleId="128">
    <w:name w:val="正文首行缩进 Char"/>
    <w:qFormat/>
    <w:uiPriority w:val="99"/>
    <w:rPr>
      <w:kern w:val="2"/>
      <w:sz w:val="21"/>
      <w:szCs w:val="24"/>
    </w:rPr>
  </w:style>
  <w:style w:type="character" w:customStyle="1" w:styleId="129">
    <w:name w:val="m_01"/>
    <w:qFormat/>
    <w:uiPriority w:val="0"/>
  </w:style>
  <w:style w:type="character" w:customStyle="1" w:styleId="130">
    <w:name w:val="m_461"/>
    <w:qFormat/>
    <w:uiPriority w:val="0"/>
  </w:style>
  <w:style w:type="character" w:customStyle="1" w:styleId="131">
    <w:name w:val="脚注文本 Char1"/>
    <w:qFormat/>
    <w:uiPriority w:val="0"/>
    <w:rPr>
      <w:kern w:val="2"/>
      <w:sz w:val="18"/>
      <w:szCs w:val="18"/>
    </w:rPr>
  </w:style>
  <w:style w:type="character" w:customStyle="1" w:styleId="132">
    <w:name w:val="正文文本 3 Char"/>
    <w:link w:val="18"/>
    <w:qFormat/>
    <w:uiPriority w:val="0"/>
    <w:rPr>
      <w:rFonts w:hAnsi="宋体" w:eastAsia="仿宋_GB2312"/>
      <w:b/>
      <w:bCs/>
      <w:kern w:val="2"/>
      <w:sz w:val="24"/>
    </w:rPr>
  </w:style>
  <w:style w:type="character" w:customStyle="1" w:styleId="133">
    <w:name w:val="页眉 Char"/>
    <w:link w:val="32"/>
    <w:qFormat/>
    <w:uiPriority w:val="0"/>
    <w:rPr>
      <w:rFonts w:eastAsia="仿宋_GB2312"/>
      <w:kern w:val="2"/>
      <w:sz w:val="18"/>
    </w:rPr>
  </w:style>
  <w:style w:type="character" w:customStyle="1" w:styleId="134">
    <w:name w:val="正文文本 Char"/>
    <w:qFormat/>
    <w:uiPriority w:val="99"/>
    <w:rPr>
      <w:kern w:val="2"/>
      <w:sz w:val="28"/>
      <w:szCs w:val="24"/>
    </w:rPr>
  </w:style>
  <w:style w:type="character" w:customStyle="1" w:styleId="135">
    <w:name w:val="文档结构图 Char1"/>
    <w:qFormat/>
    <w:uiPriority w:val="0"/>
    <w:rPr>
      <w:rFonts w:ascii="宋体"/>
      <w:kern w:val="2"/>
      <w:sz w:val="18"/>
      <w:szCs w:val="18"/>
    </w:rPr>
  </w:style>
  <w:style w:type="character" w:customStyle="1" w:styleId="136">
    <w:name w:val="二级标题 Char"/>
    <w:link w:val="137"/>
    <w:qFormat/>
    <w:locked/>
    <w:uiPriority w:val="99"/>
    <w:rPr>
      <w:rFonts w:ascii="宋体" w:hAnsi="宋体"/>
      <w:b/>
      <w:bCs/>
      <w:sz w:val="30"/>
      <w:szCs w:val="30"/>
      <w:lang w:val="zh-CN"/>
    </w:rPr>
  </w:style>
  <w:style w:type="paragraph" w:customStyle="1" w:styleId="137">
    <w:name w:val="二级标题"/>
    <w:basedOn w:val="4"/>
    <w:link w:val="136"/>
    <w:qFormat/>
    <w:uiPriority w:val="99"/>
    <w:pPr>
      <w:adjustRightInd w:val="0"/>
      <w:spacing w:before="0" w:beforeLines="50" w:after="0" w:line="360" w:lineRule="auto"/>
      <w:contextualSpacing/>
      <w:jc w:val="left"/>
      <w:textAlignment w:val="baseline"/>
    </w:pPr>
    <w:rPr>
      <w:rFonts w:ascii="宋体" w:hAnsi="宋体" w:eastAsia="宋体"/>
      <w:kern w:val="0"/>
      <w:sz w:val="30"/>
      <w:szCs w:val="30"/>
      <w:lang w:val="zh-CN"/>
    </w:rPr>
  </w:style>
  <w:style w:type="character" w:customStyle="1" w:styleId="138">
    <w:name w:val="标题 1 Char Char"/>
    <w:qFormat/>
    <w:uiPriority w:val="0"/>
    <w:rPr>
      <w:rFonts w:eastAsia="宋体"/>
      <w:b/>
      <w:spacing w:val="-2"/>
      <w:sz w:val="24"/>
      <w:lang w:val="en-US" w:eastAsia="zh-CN" w:bidi="ar-SA"/>
    </w:rPr>
  </w:style>
  <w:style w:type="character" w:customStyle="1" w:styleId="139">
    <w:name w:val="m_51"/>
    <w:qFormat/>
    <w:uiPriority w:val="0"/>
  </w:style>
  <w:style w:type="character" w:customStyle="1" w:styleId="140">
    <w:name w:val="z21"/>
    <w:qFormat/>
    <w:uiPriority w:val="0"/>
    <w:rPr>
      <w:color w:val="000000"/>
      <w:sz w:val="18"/>
      <w:szCs w:val="18"/>
    </w:rPr>
  </w:style>
  <w:style w:type="character" w:customStyle="1" w:styleId="141">
    <w:name w:val="副标题 Char"/>
    <w:link w:val="35"/>
    <w:qFormat/>
    <w:uiPriority w:val="0"/>
    <w:rPr>
      <w:rFonts w:ascii="Cambria" w:hAnsi="Cambria"/>
      <w:b/>
      <w:bCs/>
      <w:kern w:val="28"/>
      <w:sz w:val="32"/>
      <w:szCs w:val="32"/>
    </w:rPr>
  </w:style>
  <w:style w:type="character" w:customStyle="1" w:styleId="142">
    <w:name w:val="Plain Text Char"/>
    <w:qFormat/>
    <w:locked/>
    <w:uiPriority w:val="0"/>
    <w:rPr>
      <w:rFonts w:ascii="宋体" w:hAnsi="Courier New" w:eastAsia="宋体"/>
      <w:sz w:val="21"/>
    </w:rPr>
  </w:style>
  <w:style w:type="character" w:customStyle="1" w:styleId="143">
    <w:name w:val="正文首行缩进 Char1"/>
    <w:basedOn w:val="127"/>
    <w:link w:val="46"/>
    <w:qFormat/>
    <w:uiPriority w:val="0"/>
    <w:rPr>
      <w:kern w:val="2"/>
      <w:sz w:val="28"/>
      <w:szCs w:val="24"/>
    </w:rPr>
  </w:style>
  <w:style w:type="character" w:customStyle="1" w:styleId="144">
    <w:name w:val="a41"/>
    <w:qFormat/>
    <w:uiPriority w:val="0"/>
    <w:rPr>
      <w:color w:val="666666"/>
      <w:sz w:val="26"/>
      <w:szCs w:val="26"/>
    </w:rPr>
  </w:style>
  <w:style w:type="character" w:customStyle="1" w:styleId="145">
    <w:name w:val="标题 4 Char"/>
    <w:link w:val="6"/>
    <w:qFormat/>
    <w:uiPriority w:val="99"/>
    <w:rPr>
      <w:rFonts w:ascii="Arial" w:hAnsi="Arial" w:eastAsia="黑体"/>
      <w:b/>
      <w:bCs/>
      <w:kern w:val="2"/>
      <w:sz w:val="28"/>
      <w:szCs w:val="28"/>
    </w:rPr>
  </w:style>
  <w:style w:type="character" w:customStyle="1" w:styleId="146">
    <w:name w:val="2.1样式 Char"/>
    <w:link w:val="147"/>
    <w:qFormat/>
    <w:locked/>
    <w:uiPriority w:val="99"/>
    <w:rPr>
      <w:rFonts w:ascii="Arial" w:hAnsi="Arial" w:eastAsia="黑体"/>
      <w:b/>
      <w:bCs/>
      <w:kern w:val="2"/>
      <w:sz w:val="32"/>
      <w:szCs w:val="32"/>
      <w:lang w:val="en-US" w:eastAsia="zh-CN" w:bidi="ar-SA"/>
    </w:rPr>
  </w:style>
  <w:style w:type="paragraph" w:customStyle="1" w:styleId="147">
    <w:name w:val="2.1样式"/>
    <w:basedOn w:val="4"/>
    <w:link w:val="146"/>
    <w:qFormat/>
    <w:uiPriority w:val="99"/>
    <w:pPr>
      <w:numPr>
        <w:ilvl w:val="0"/>
        <w:numId w:val="2"/>
      </w:numPr>
      <w:spacing w:line="416" w:lineRule="auto"/>
    </w:pPr>
  </w:style>
  <w:style w:type="character" w:customStyle="1" w:styleId="148">
    <w:name w:val="bookmark-item"/>
    <w:qFormat/>
    <w:uiPriority w:val="0"/>
  </w:style>
  <w:style w:type="paragraph" w:customStyle="1" w:styleId="149">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50">
    <w:name w:val="Char Char Char Char Char Char"/>
    <w:basedOn w:val="1"/>
    <w:qFormat/>
    <w:uiPriority w:val="0"/>
    <w:pPr>
      <w:ind w:firstLine="200" w:firstLineChars="200"/>
    </w:pPr>
    <w:rPr>
      <w:rFonts w:ascii="Tahoma" w:hAnsi="Tahoma"/>
      <w:sz w:val="24"/>
      <w:szCs w:val="20"/>
    </w:rPr>
  </w:style>
  <w:style w:type="paragraph" w:customStyle="1" w:styleId="151">
    <w:name w:val="Note Level 1"/>
    <w:basedOn w:val="1"/>
    <w:unhideWhenUsed/>
    <w:qFormat/>
    <w:uiPriority w:val="99"/>
    <w:pPr>
      <w:keepNext/>
      <w:tabs>
        <w:tab w:val="left" w:pos="1200"/>
      </w:tabs>
      <w:ind w:left="450" w:hanging="450"/>
      <w:contextualSpacing/>
      <w:outlineLvl w:val="0"/>
    </w:pPr>
    <w:rPr>
      <w:rFonts w:ascii="宋体" w:hAnsi="Cambria"/>
      <w:sz w:val="24"/>
    </w:rPr>
  </w:style>
  <w:style w:type="paragraph" w:customStyle="1" w:styleId="152">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153">
    <w:name w:val="33-1级列表编号-1"/>
    <w:basedOn w:val="1"/>
    <w:next w:val="1"/>
    <w:qFormat/>
    <w:uiPriority w:val="99"/>
    <w:pPr>
      <w:numPr>
        <w:ilvl w:val="0"/>
        <w:numId w:val="3"/>
      </w:numPr>
      <w:adjustRightInd w:val="0"/>
      <w:spacing w:line="360" w:lineRule="exact"/>
    </w:pPr>
  </w:style>
  <w:style w:type="paragraph" w:customStyle="1" w:styleId="15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55">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5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57">
    <w:name w:val="Char Char Char Char Char Char1"/>
    <w:basedOn w:val="1"/>
    <w:qFormat/>
    <w:uiPriority w:val="0"/>
    <w:pPr>
      <w:ind w:firstLine="200" w:firstLineChars="200"/>
    </w:pPr>
    <w:rPr>
      <w:rFonts w:ascii="Tahoma" w:hAnsi="Tahoma"/>
      <w:sz w:val="24"/>
      <w:szCs w:val="20"/>
    </w:rPr>
  </w:style>
  <w:style w:type="paragraph" w:customStyle="1" w:styleId="158">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159">
    <w:name w:val="Note Level 9"/>
    <w:basedOn w:val="1"/>
    <w:unhideWhenUsed/>
    <w:qFormat/>
    <w:uiPriority w:val="99"/>
    <w:pPr>
      <w:keepNext/>
      <w:numPr>
        <w:ilvl w:val="8"/>
        <w:numId w:val="4"/>
      </w:numPr>
      <w:tabs>
        <w:tab w:val="left" w:pos="1200"/>
      </w:tabs>
      <w:ind w:left="3780" w:hanging="420"/>
      <w:contextualSpacing/>
      <w:outlineLvl w:val="8"/>
    </w:pPr>
    <w:rPr>
      <w:rFonts w:ascii="宋体" w:hAnsi="Cambria"/>
      <w:sz w:val="24"/>
    </w:rPr>
  </w:style>
  <w:style w:type="paragraph" w:customStyle="1" w:styleId="160">
    <w:name w:val="xl25"/>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Note Level 7"/>
    <w:basedOn w:val="1"/>
    <w:unhideWhenUsed/>
    <w:qFormat/>
    <w:uiPriority w:val="99"/>
    <w:pPr>
      <w:keepNext/>
      <w:numPr>
        <w:ilvl w:val="6"/>
        <w:numId w:val="4"/>
      </w:numPr>
      <w:tabs>
        <w:tab w:val="left" w:pos="1200"/>
      </w:tabs>
      <w:ind w:left="2940" w:hanging="420"/>
      <w:contextualSpacing/>
      <w:outlineLvl w:val="6"/>
    </w:pPr>
    <w:rPr>
      <w:rFonts w:ascii="宋体" w:hAnsi="Cambria"/>
      <w:sz w:val="24"/>
    </w:rPr>
  </w:style>
  <w:style w:type="paragraph" w:customStyle="1" w:styleId="162">
    <w:name w:val="xl62"/>
    <w:basedOn w:val="1"/>
    <w:qFormat/>
    <w:uiPriority w:val="0"/>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63">
    <w:name w:val="xl9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Char"/>
    <w:basedOn w:val="1"/>
    <w:qFormat/>
    <w:uiPriority w:val="0"/>
    <w:pPr>
      <w:ind w:firstLine="200" w:firstLineChars="200"/>
    </w:pPr>
    <w:rPr>
      <w:rFonts w:ascii="Tahoma" w:hAnsi="Tahoma"/>
      <w:sz w:val="24"/>
      <w:szCs w:val="20"/>
    </w:rPr>
  </w:style>
  <w:style w:type="paragraph" w:customStyle="1" w:styleId="165">
    <w:name w:val="xl24"/>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6">
    <w:name w:val="xl81"/>
    <w:basedOn w:val="1"/>
    <w:qFormat/>
    <w:uiPriority w:val="0"/>
    <w:pPr>
      <w:widowControl/>
      <w:pBdr>
        <w:top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68">
    <w:name w:val="标准小三"/>
    <w:basedOn w:val="1"/>
    <w:qFormat/>
    <w:uiPriority w:val="0"/>
    <w:pPr>
      <w:spacing w:line="700" w:lineRule="exact"/>
      <w:ind w:firstLine="200" w:firstLineChars="200"/>
    </w:pPr>
    <w:rPr>
      <w:rFonts w:ascii="宋体" w:hAnsi="Arial" w:eastAsia="仿宋_GB2312"/>
      <w:snapToGrid w:val="0"/>
      <w:kern w:val="0"/>
      <w:sz w:val="30"/>
      <w:szCs w:val="32"/>
    </w:rPr>
  </w:style>
  <w:style w:type="paragraph" w:customStyle="1" w:styleId="169">
    <w:name w:val="正文－恩普"/>
    <w:basedOn w:val="8"/>
    <w:qFormat/>
    <w:uiPriority w:val="0"/>
    <w:pPr>
      <w:widowControl/>
      <w:spacing w:after="156" w:afterLines="50" w:line="360" w:lineRule="auto"/>
      <w:ind w:firstLine="480" w:firstLineChars="200"/>
      <w:jc w:val="left"/>
    </w:pPr>
    <w:rPr>
      <w:kern w:val="0"/>
      <w:sz w:val="24"/>
    </w:rPr>
  </w:style>
  <w:style w:type="paragraph" w:customStyle="1" w:styleId="170">
    <w:name w:val="_Style 116"/>
    <w:basedOn w:val="1"/>
    <w:next w:val="1"/>
    <w:qFormat/>
    <w:uiPriority w:val="0"/>
    <w:pPr>
      <w:spacing w:line="360" w:lineRule="auto"/>
      <w:ind w:firstLine="600"/>
    </w:pPr>
    <w:rPr>
      <w:sz w:val="24"/>
    </w:rPr>
  </w:style>
  <w:style w:type="paragraph" w:customStyle="1" w:styleId="171">
    <w:name w:val="样式 标题 1合同标题卷标题H1h1Level 1 Topic HeadingH11H12H111H13H1..."/>
    <w:qFormat/>
    <w:uiPriority w:val="0"/>
    <w:rPr>
      <w:rFonts w:ascii="宋体" w:hAnsi="宋体" w:eastAsia="宋体" w:cs="Times New Roman"/>
      <w:b/>
      <w:bCs/>
      <w:kern w:val="44"/>
      <w:sz w:val="24"/>
      <w:szCs w:val="44"/>
      <w:lang w:val="en-US" w:eastAsia="zh-CN" w:bidi="ar-SA"/>
    </w:rPr>
  </w:style>
  <w:style w:type="paragraph" w:customStyle="1" w:styleId="172">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styleId="173">
    <w:name w:val="No Spacing"/>
    <w:qFormat/>
    <w:uiPriority w:val="0"/>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174">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7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176">
    <w:name w:val="列出段落1"/>
    <w:basedOn w:val="1"/>
    <w:qFormat/>
    <w:uiPriority w:val="0"/>
    <w:pPr>
      <w:ind w:firstLine="420" w:firstLineChars="200"/>
    </w:pPr>
  </w:style>
  <w:style w:type="paragraph" w:customStyle="1" w:styleId="177">
    <w:name w:val="xl8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178">
    <w:name w:val="p19"/>
    <w:basedOn w:val="1"/>
    <w:qFormat/>
    <w:uiPriority w:val="0"/>
    <w:pPr>
      <w:widowControl/>
      <w:snapToGrid w:val="0"/>
      <w:spacing w:before="60" w:after="120" w:line="360" w:lineRule="auto"/>
      <w:ind w:firstLine="420"/>
    </w:pPr>
    <w:rPr>
      <w:rFonts w:ascii="宋体" w:hAnsi="宋体" w:cs="宋体"/>
      <w:color w:val="000000"/>
      <w:kern w:val="0"/>
      <w:sz w:val="24"/>
    </w:rPr>
  </w:style>
  <w:style w:type="paragraph" w:customStyle="1" w:styleId="179">
    <w:name w:val="Char2"/>
    <w:basedOn w:val="1"/>
    <w:qFormat/>
    <w:uiPriority w:val="0"/>
    <w:rPr>
      <w:rFonts w:ascii="仿宋_GB2312" w:eastAsia="仿宋_GB2312"/>
      <w:b/>
      <w:sz w:val="32"/>
      <w:szCs w:val="32"/>
    </w:rPr>
  </w:style>
  <w:style w:type="paragraph" w:customStyle="1" w:styleId="180">
    <w:name w:val="font8"/>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82">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83">
    <w:name w:val="样式 标题 3 + 左侧:  0 厘米 首行缩进:  0 厘米"/>
    <w:basedOn w:val="5"/>
    <w:qFormat/>
    <w:uiPriority w:val="0"/>
    <w:pPr>
      <w:tabs>
        <w:tab w:val="left" w:pos="720"/>
      </w:tabs>
      <w:adjustRightInd/>
      <w:spacing w:before="240" w:after="120" w:line="520" w:lineRule="atLeast"/>
      <w:ind w:left="267" w:leftChars="267" w:hanging="57" w:hangingChars="57"/>
      <w:textAlignment w:val="auto"/>
    </w:pPr>
    <w:rPr>
      <w:snapToGrid w:val="0"/>
      <w:kern w:val="24"/>
      <w:sz w:val="28"/>
      <w:szCs w:val="20"/>
    </w:rPr>
  </w:style>
  <w:style w:type="paragraph" w:customStyle="1" w:styleId="184">
    <w:name w:val="样式 标题 1 + 两端对齐"/>
    <w:basedOn w:val="4"/>
    <w:next w:val="4"/>
    <w:qFormat/>
    <w:uiPriority w:val="0"/>
    <w:pPr>
      <w:autoSpaceDE w:val="0"/>
      <w:autoSpaceDN w:val="0"/>
      <w:adjustRightInd w:val="0"/>
      <w:spacing w:before="340" w:after="330" w:line="240" w:lineRule="auto"/>
      <w:jc w:val="center"/>
    </w:pPr>
    <w:rPr>
      <w:rFonts w:ascii="汉鼎简细圆" w:hAnsi="Times New Roman" w:eastAsia="宋体" w:cs="宋体"/>
      <w:kern w:val="44"/>
      <w:sz w:val="28"/>
      <w:szCs w:val="20"/>
    </w:rPr>
  </w:style>
  <w:style w:type="paragraph" w:customStyle="1" w:styleId="18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6">
    <w:name w:val="样式 标题 3 +"/>
    <w:basedOn w:val="5"/>
    <w:qFormat/>
    <w:uiPriority w:val="0"/>
    <w:pPr>
      <w:adjustRightInd/>
      <w:spacing w:line="416" w:lineRule="auto"/>
      <w:jc w:val="center"/>
      <w:textAlignment w:val="auto"/>
    </w:pPr>
    <w:rPr>
      <w:rFonts w:ascii="Calibri" w:hAnsi="Calibri"/>
      <w:sz w:val="28"/>
    </w:rPr>
  </w:style>
  <w:style w:type="paragraph" w:customStyle="1" w:styleId="187">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88">
    <w:name w:val="样式 样式 样式 标题 2 + 左  1 字符 + 左侧:  1 字符 + 左  0 字符"/>
    <w:basedOn w:val="1"/>
    <w:qFormat/>
    <w:uiPriority w:val="0"/>
    <w:pPr>
      <w:keepNext/>
      <w:keepLines/>
      <w:spacing w:before="120" w:after="120" w:line="520" w:lineRule="atLeast"/>
      <w:outlineLvl w:val="1"/>
    </w:pPr>
    <w:rPr>
      <w:b/>
      <w:bCs/>
      <w:sz w:val="24"/>
    </w:rPr>
  </w:style>
  <w:style w:type="paragraph" w:customStyle="1" w:styleId="189">
    <w:name w:val="正文文字缩进4字符"/>
    <w:basedOn w:val="1"/>
    <w:next w:val="8"/>
    <w:qFormat/>
    <w:uiPriority w:val="0"/>
    <w:pPr>
      <w:ind w:firstLine="420" w:firstLineChars="200"/>
    </w:pPr>
  </w:style>
  <w:style w:type="paragraph" w:customStyle="1" w:styleId="190">
    <w:name w:val="Char1"/>
    <w:basedOn w:val="1"/>
    <w:qFormat/>
    <w:uiPriority w:val="0"/>
    <w:rPr>
      <w:rFonts w:ascii="Tahoma" w:hAnsi="Tahoma"/>
      <w:sz w:val="24"/>
      <w:szCs w:val="20"/>
    </w:rPr>
  </w:style>
  <w:style w:type="paragraph" w:customStyle="1" w:styleId="191">
    <w:name w:val="List Paragraph1"/>
    <w:basedOn w:val="1"/>
    <w:qFormat/>
    <w:uiPriority w:val="99"/>
    <w:pPr>
      <w:ind w:firstLine="420" w:firstLineChars="200"/>
    </w:pPr>
    <w:rPr>
      <w:rFonts w:ascii="Calibri" w:hAnsi="Calibri" w:cs="Calibri"/>
    </w:rPr>
  </w:style>
  <w:style w:type="paragraph" w:customStyle="1" w:styleId="19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9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94">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95">
    <w:name w:val="40-表格首行"/>
    <w:basedOn w:val="1"/>
    <w:next w:val="1"/>
    <w:qFormat/>
    <w:uiPriority w:val="99"/>
    <w:pPr>
      <w:spacing w:line="200" w:lineRule="exact"/>
      <w:jc w:val="center"/>
    </w:pPr>
    <w:rPr>
      <w:rFonts w:eastAsia="微软雅黑" w:cs="宋体"/>
      <w:b/>
      <w:color w:val="000000"/>
      <w:kern w:val="0"/>
      <w:sz w:val="18"/>
    </w:rPr>
  </w:style>
  <w:style w:type="paragraph" w:customStyle="1" w:styleId="19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197">
    <w:name w:val="Char11"/>
    <w:basedOn w:val="1"/>
    <w:qFormat/>
    <w:uiPriority w:val="0"/>
    <w:rPr>
      <w:rFonts w:ascii="Tahoma" w:hAnsi="Tahoma"/>
      <w:sz w:val="24"/>
      <w:szCs w:val="20"/>
    </w:rPr>
  </w:style>
  <w:style w:type="paragraph" w:customStyle="1" w:styleId="198">
    <w:name w:val="正文-列出段落"/>
    <w:basedOn w:val="1"/>
    <w:next w:val="1"/>
    <w:qFormat/>
    <w:uiPriority w:val="99"/>
    <w:pPr>
      <w:spacing w:line="360" w:lineRule="auto"/>
    </w:pPr>
    <w:rPr>
      <w:rFonts w:ascii="微软雅黑" w:hAnsi="微软雅黑" w:eastAsia="微软雅黑"/>
      <w:b/>
      <w:sz w:val="24"/>
      <w:szCs w:val="22"/>
    </w:rPr>
  </w:style>
  <w:style w:type="paragraph" w:customStyle="1" w:styleId="199">
    <w:name w:val="TOC 标题1"/>
    <w:basedOn w:val="3"/>
    <w:next w:val="1"/>
    <w:qFormat/>
    <w:uiPriority w:val="99"/>
    <w:pPr>
      <w:pageBreakBefore/>
      <w:widowControl/>
      <w:snapToGrid/>
      <w:spacing w:before="240" w:after="0" w:line="259" w:lineRule="auto"/>
      <w:jc w:val="left"/>
      <w:outlineLvl w:val="9"/>
    </w:pPr>
    <w:rPr>
      <w:rFonts w:ascii="Cambria" w:hAnsi="Cambria"/>
      <w:b w:val="0"/>
      <w:color w:val="365F91"/>
      <w:kern w:val="0"/>
      <w:sz w:val="32"/>
      <w:szCs w:val="32"/>
    </w:rPr>
  </w:style>
  <w:style w:type="paragraph" w:customStyle="1" w:styleId="200">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201">
    <w:name w:val="xl61"/>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36"/>
      <w:szCs w:val="36"/>
    </w:rPr>
  </w:style>
  <w:style w:type="paragraph" w:customStyle="1" w:styleId="202">
    <w:name w:val="列表段落1"/>
    <w:basedOn w:val="1"/>
    <w:qFormat/>
    <w:uiPriority w:val="34"/>
    <w:pPr>
      <w:ind w:firstLine="420" w:firstLineChars="200"/>
    </w:pPr>
  </w:style>
  <w:style w:type="paragraph" w:customStyle="1" w:styleId="203">
    <w:name w:val="xl7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204">
    <w:name w:val="xl68"/>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205">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06">
    <w:name w:val="Normal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207">
    <w:name w:val="正文段"/>
    <w:basedOn w:val="1"/>
    <w:qFormat/>
    <w:uiPriority w:val="0"/>
    <w:pPr>
      <w:widowControl/>
      <w:snapToGrid w:val="0"/>
      <w:spacing w:after="156" w:afterLines="50"/>
      <w:ind w:firstLine="200" w:firstLineChars="200"/>
    </w:pPr>
    <w:rPr>
      <w:kern w:val="0"/>
      <w:sz w:val="24"/>
      <w:szCs w:val="20"/>
    </w:rPr>
  </w:style>
  <w:style w:type="paragraph" w:customStyle="1" w:styleId="208">
    <w:name w:val="四号正文"/>
    <w:basedOn w:val="1"/>
    <w:qFormat/>
    <w:uiPriority w:val="99"/>
    <w:pPr>
      <w:spacing w:line="360" w:lineRule="auto"/>
      <w:ind w:firstLine="560" w:firstLineChars="200"/>
    </w:pPr>
    <w:rPr>
      <w:sz w:val="28"/>
      <w:szCs w:val="28"/>
    </w:rPr>
  </w:style>
  <w:style w:type="paragraph" w:customStyle="1" w:styleId="209">
    <w:name w:val="列项◆（三级）"/>
    <w:basedOn w:val="1"/>
    <w:qFormat/>
    <w:uiPriority w:val="99"/>
    <w:pPr>
      <w:numPr>
        <w:ilvl w:val="2"/>
        <w:numId w:val="5"/>
      </w:numPr>
      <w:ind w:firstLine="0"/>
    </w:pPr>
    <w:rPr>
      <w:rFonts w:ascii="宋体"/>
    </w:rPr>
  </w:style>
  <w:style w:type="paragraph" w:customStyle="1" w:styleId="21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11">
    <w:name w:val="Note Level 8"/>
    <w:basedOn w:val="1"/>
    <w:unhideWhenUsed/>
    <w:qFormat/>
    <w:uiPriority w:val="99"/>
    <w:pPr>
      <w:keepNext/>
      <w:numPr>
        <w:ilvl w:val="7"/>
        <w:numId w:val="4"/>
      </w:numPr>
      <w:tabs>
        <w:tab w:val="left" w:pos="1200"/>
      </w:tabs>
      <w:ind w:left="3360" w:hanging="420"/>
      <w:contextualSpacing/>
      <w:outlineLvl w:val="7"/>
    </w:pPr>
    <w:rPr>
      <w:rFonts w:ascii="宋体" w:hAnsi="Cambria"/>
      <w:sz w:val="24"/>
    </w:rPr>
  </w:style>
  <w:style w:type="paragraph" w:customStyle="1" w:styleId="212">
    <w:name w:val="Table Text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213">
    <w:name w:val="列出段落1111"/>
    <w:basedOn w:val="1"/>
    <w:qFormat/>
    <w:uiPriority w:val="99"/>
    <w:pPr>
      <w:ind w:firstLine="420" w:firstLineChars="200"/>
    </w:pPr>
    <w:rPr>
      <w:rFonts w:ascii="Calibri" w:hAnsi="Calibri"/>
      <w:szCs w:val="22"/>
    </w:rPr>
  </w:style>
  <w:style w:type="paragraph" w:customStyle="1" w:styleId="214">
    <w:name w:val="xl54"/>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215">
    <w:name w:val="xl7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16">
    <w:name w:val="Note Level 4"/>
    <w:basedOn w:val="1"/>
    <w:unhideWhenUsed/>
    <w:qFormat/>
    <w:uiPriority w:val="99"/>
    <w:pPr>
      <w:keepNext/>
      <w:numPr>
        <w:ilvl w:val="3"/>
        <w:numId w:val="4"/>
      </w:numPr>
      <w:tabs>
        <w:tab w:val="left" w:pos="1200"/>
      </w:tabs>
      <w:ind w:left="1680" w:hanging="420"/>
      <w:contextualSpacing/>
      <w:outlineLvl w:val="3"/>
    </w:pPr>
    <w:rPr>
      <w:rFonts w:ascii="宋体" w:hAnsi="Cambria"/>
      <w:sz w:val="24"/>
    </w:rPr>
  </w:style>
  <w:style w:type="paragraph" w:customStyle="1" w:styleId="21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8">
    <w:name w:val="样式1"/>
    <w:basedOn w:val="6"/>
    <w:qFormat/>
    <w:uiPriority w:val="0"/>
  </w:style>
  <w:style w:type="paragraph" w:customStyle="1" w:styleId="219">
    <w:name w:val="TOC 标题2"/>
    <w:basedOn w:val="3"/>
    <w:next w:val="1"/>
    <w:qFormat/>
    <w:uiPriority w:val="99"/>
    <w:pPr>
      <w:pageBreakBefore/>
      <w:widowControl/>
      <w:snapToGrid/>
      <w:spacing w:before="240" w:after="0" w:line="259" w:lineRule="auto"/>
      <w:jc w:val="left"/>
      <w:outlineLvl w:val="9"/>
    </w:pPr>
    <w:rPr>
      <w:rFonts w:ascii="Cambria" w:hAnsi="Cambria"/>
      <w:b w:val="0"/>
      <w:color w:val="365F91"/>
      <w:kern w:val="0"/>
      <w:sz w:val="32"/>
      <w:szCs w:val="32"/>
    </w:rPr>
  </w:style>
  <w:style w:type="paragraph" w:customStyle="1" w:styleId="220">
    <w:name w:val="Char3"/>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1">
    <w:name w:val="xl65"/>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22">
    <w:name w:val="xl5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23">
    <w:name w:val="big"/>
    <w:basedOn w:val="1"/>
    <w:qFormat/>
    <w:uiPriority w:val="0"/>
    <w:pPr>
      <w:widowControl/>
      <w:spacing w:before="100" w:beforeAutospacing="1" w:after="100" w:afterAutospacing="1"/>
      <w:jc w:val="left"/>
    </w:pPr>
    <w:rPr>
      <w:rFonts w:ascii="宋体" w:hAnsi="宋体"/>
      <w:kern w:val="0"/>
      <w:sz w:val="24"/>
    </w:rPr>
  </w:style>
  <w:style w:type="paragraph" w:customStyle="1" w:styleId="224">
    <w:name w:val="无间隔1"/>
    <w:qFormat/>
    <w:uiPriority w:val="1"/>
    <w:pPr>
      <w:widowControl w:val="0"/>
      <w:spacing w:line="360" w:lineRule="auto"/>
      <w:jc w:val="both"/>
    </w:pPr>
    <w:rPr>
      <w:rFonts w:ascii="宋体" w:hAnsi="Calibri" w:eastAsia="宋体" w:cs="Times New Roman"/>
      <w:kern w:val="2"/>
      <w:sz w:val="24"/>
      <w:szCs w:val="22"/>
      <w:lang w:val="en-US" w:eastAsia="zh-CN" w:bidi="ar-SA"/>
    </w:rPr>
  </w:style>
  <w:style w:type="paragraph" w:customStyle="1" w:styleId="225">
    <w:name w:val="Note Level 2"/>
    <w:basedOn w:val="1"/>
    <w:unhideWhenUsed/>
    <w:qFormat/>
    <w:uiPriority w:val="99"/>
    <w:pPr>
      <w:keepNext/>
      <w:numPr>
        <w:ilvl w:val="1"/>
        <w:numId w:val="4"/>
      </w:numPr>
      <w:tabs>
        <w:tab w:val="left" w:pos="1200"/>
      </w:tabs>
      <w:ind w:left="840" w:hanging="420"/>
      <w:contextualSpacing/>
      <w:outlineLvl w:val="1"/>
    </w:pPr>
    <w:rPr>
      <w:rFonts w:ascii="宋体" w:hAnsi="Cambria"/>
      <w:sz w:val="24"/>
    </w:rPr>
  </w:style>
  <w:style w:type="paragraph" w:customStyle="1" w:styleId="226">
    <w:name w:val="此正文"/>
    <w:basedOn w:val="1"/>
    <w:qFormat/>
    <w:uiPriority w:val="0"/>
    <w:pPr>
      <w:spacing w:line="360" w:lineRule="auto"/>
      <w:ind w:firstLine="200" w:firstLineChars="200"/>
    </w:pPr>
    <w:rPr>
      <w:sz w:val="24"/>
    </w:rPr>
  </w:style>
  <w:style w:type="paragraph" w:customStyle="1" w:styleId="227">
    <w:name w:val="Note Level 6"/>
    <w:basedOn w:val="1"/>
    <w:unhideWhenUsed/>
    <w:qFormat/>
    <w:uiPriority w:val="99"/>
    <w:pPr>
      <w:keepNext/>
      <w:numPr>
        <w:ilvl w:val="5"/>
        <w:numId w:val="4"/>
      </w:numPr>
      <w:tabs>
        <w:tab w:val="left" w:pos="1200"/>
      </w:tabs>
      <w:ind w:left="2520" w:hanging="420"/>
      <w:contextualSpacing/>
      <w:outlineLvl w:val="5"/>
    </w:pPr>
    <w:rPr>
      <w:rFonts w:ascii="宋体" w:hAnsi="Cambria"/>
      <w:sz w:val="24"/>
    </w:rPr>
  </w:style>
  <w:style w:type="paragraph" w:customStyle="1" w:styleId="228">
    <w:name w:val="xl7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29">
    <w:name w:val="xl9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30">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231">
    <w:name w:val="xl78"/>
    <w:basedOn w:val="1"/>
    <w:qFormat/>
    <w:uiPriority w:val="0"/>
    <w:pPr>
      <w:widowControl/>
      <w:pBdr>
        <w:top w:val="single" w:color="auto" w:sz="4" w:space="0"/>
        <w:bottom w:val="single" w:color="auto" w:sz="4" w:space="0"/>
      </w:pBdr>
      <w:shd w:val="clear" w:color="auto" w:fill="FFFFFF"/>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232">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3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34">
    <w:name w:val="列项●（二级）"/>
    <w:qFormat/>
    <w:uiPriority w:val="99"/>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235">
    <w:name w:val="证文"/>
    <w:basedOn w:val="1"/>
    <w:qFormat/>
    <w:uiPriority w:val="0"/>
    <w:pPr>
      <w:spacing w:line="360" w:lineRule="auto"/>
    </w:pPr>
    <w:rPr>
      <w:sz w:val="24"/>
      <w:szCs w:val="20"/>
    </w:rPr>
  </w:style>
  <w:style w:type="paragraph" w:customStyle="1" w:styleId="236">
    <w:name w:val="标准正文"/>
    <w:basedOn w:val="1"/>
    <w:qFormat/>
    <w:uiPriority w:val="0"/>
    <w:pPr>
      <w:spacing w:line="240" w:lineRule="atLeast"/>
      <w:ind w:firstLine="200" w:firstLineChars="200"/>
    </w:pPr>
  </w:style>
  <w:style w:type="paragraph" w:customStyle="1" w:styleId="237">
    <w:name w:val="Normal New New New New New New New New New New New New New New New New"/>
    <w:qFormat/>
    <w:uiPriority w:val="0"/>
    <w:pPr>
      <w:widowControl w:val="0"/>
      <w:jc w:val="both"/>
    </w:pPr>
    <w:rPr>
      <w:rFonts w:hint="eastAsia" w:ascii="Times New Roman" w:hAnsi="Times New Roman" w:eastAsia="宋体" w:cs="Times New Roman"/>
      <w:kern w:val="2"/>
      <w:sz w:val="28"/>
      <w:lang w:val="en-US" w:eastAsia="zh-CN" w:bidi="ar-SA"/>
    </w:rPr>
  </w:style>
  <w:style w:type="paragraph" w:customStyle="1" w:styleId="238">
    <w:name w:val="xl72"/>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39">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0">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241">
    <w:name w:val="文字"/>
    <w:basedOn w:val="1"/>
    <w:qFormat/>
    <w:uiPriority w:val="0"/>
    <w:pPr>
      <w:tabs>
        <w:tab w:val="left" w:pos="8520"/>
      </w:tabs>
      <w:spacing w:line="312" w:lineRule="auto"/>
      <w:ind w:right="-210" w:firstLine="556"/>
    </w:pPr>
    <w:rPr>
      <w:rFonts w:ascii="宋体"/>
      <w:sz w:val="28"/>
      <w:szCs w:val="20"/>
    </w:rPr>
  </w:style>
  <w:style w:type="paragraph" w:customStyle="1" w:styleId="242">
    <w:name w:val="_Style 2"/>
    <w:qFormat/>
    <w:uiPriority w:val="0"/>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243">
    <w:name w:val="正文文本缩进1"/>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customStyle="1" w:styleId="244">
    <w:name w:val="42-表格数字"/>
    <w:next w:val="1"/>
    <w:qFormat/>
    <w:uiPriority w:val="99"/>
    <w:pPr>
      <w:jc w:val="center"/>
      <w:textAlignment w:val="center"/>
    </w:pPr>
    <w:rPr>
      <w:rFonts w:ascii="Times New Roman" w:hAnsi="Times New Roman" w:eastAsia="微软雅黑" w:cs="Times New Roman"/>
      <w:color w:val="000000"/>
      <w:sz w:val="18"/>
      <w:szCs w:val="21"/>
      <w:lang w:val="en-US" w:eastAsia="zh-CN" w:bidi="ar-SA"/>
    </w:rPr>
  </w:style>
  <w:style w:type="paragraph" w:customStyle="1" w:styleId="2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kern w:val="0"/>
      <w:sz w:val="24"/>
    </w:rPr>
  </w:style>
  <w:style w:type="paragraph" w:customStyle="1" w:styleId="246">
    <w:name w:val="ZJ正文"/>
    <w:basedOn w:val="1"/>
    <w:qFormat/>
    <w:uiPriority w:val="0"/>
    <w:pPr>
      <w:spacing w:line="360" w:lineRule="auto"/>
      <w:ind w:firstLine="480" w:firstLineChars="200"/>
    </w:pPr>
    <w:rPr>
      <w:sz w:val="24"/>
      <w:szCs w:val="24"/>
    </w:rPr>
  </w:style>
  <w:style w:type="paragraph" w:customStyle="1" w:styleId="247">
    <w:name w:val="Char1 Char Char Char"/>
    <w:basedOn w:val="1"/>
    <w:qFormat/>
    <w:uiPriority w:val="0"/>
    <w:pPr>
      <w:tabs>
        <w:tab w:val="left" w:pos="420"/>
      </w:tabs>
      <w:ind w:left="420" w:hanging="420"/>
    </w:pPr>
    <w:rPr>
      <w:rFonts w:ascii="Tahoma" w:hAnsi="Tahoma"/>
      <w:sz w:val="24"/>
      <w:szCs w:val="20"/>
    </w:rPr>
  </w:style>
  <w:style w:type="paragraph" w:customStyle="1" w:styleId="248">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4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50">
    <w:name w:val="列出段落111"/>
    <w:basedOn w:val="1"/>
    <w:qFormat/>
    <w:uiPriority w:val="99"/>
    <w:pPr>
      <w:spacing w:line="360" w:lineRule="auto"/>
      <w:ind w:firstLine="420" w:firstLineChars="200"/>
    </w:pPr>
    <w:rPr>
      <w:rFonts w:ascii="Calibri" w:hAnsi="Calibri"/>
      <w:szCs w:val="22"/>
    </w:rPr>
  </w:style>
  <w:style w:type="paragraph" w:customStyle="1" w:styleId="25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252">
    <w:name w:val="标准正文缩进"/>
    <w:basedOn w:val="1"/>
    <w:qFormat/>
    <w:uiPriority w:val="99"/>
    <w:pPr>
      <w:spacing w:line="300" w:lineRule="auto"/>
      <w:ind w:firstLine="200" w:firstLineChars="200"/>
      <w:jc w:val="left"/>
    </w:pPr>
    <w:rPr>
      <w:rFonts w:eastAsia="PMingLiUfalt"/>
      <w:sz w:val="24"/>
    </w:rPr>
  </w:style>
  <w:style w:type="paragraph" w:customStyle="1" w:styleId="253">
    <w:name w:val="Note Level 5"/>
    <w:basedOn w:val="1"/>
    <w:unhideWhenUsed/>
    <w:qFormat/>
    <w:uiPriority w:val="99"/>
    <w:pPr>
      <w:keepNext/>
      <w:numPr>
        <w:ilvl w:val="4"/>
        <w:numId w:val="4"/>
      </w:numPr>
      <w:tabs>
        <w:tab w:val="left" w:pos="1200"/>
      </w:tabs>
      <w:ind w:left="2100" w:hanging="420"/>
      <w:contextualSpacing/>
      <w:outlineLvl w:val="4"/>
    </w:pPr>
    <w:rPr>
      <w:rFonts w:ascii="宋体" w:hAnsi="Cambria"/>
      <w:sz w:val="24"/>
    </w:rPr>
  </w:style>
  <w:style w:type="paragraph" w:customStyle="1" w:styleId="254">
    <w:name w:val="font1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55">
    <w:name w:val="WPSOffice手动目录 1"/>
    <w:qFormat/>
    <w:uiPriority w:val="99"/>
    <w:rPr>
      <w:rFonts w:ascii="Calibri" w:hAnsi="Calibri" w:eastAsia="宋体" w:cs="Times New Roman"/>
      <w:lang w:val="en-US" w:eastAsia="zh-CN" w:bidi="ar-SA"/>
    </w:rPr>
  </w:style>
  <w:style w:type="paragraph" w:customStyle="1" w:styleId="256">
    <w:name w:val="font7"/>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customStyle="1" w:styleId="257">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258">
    <w:name w:val="列出段落111111"/>
    <w:basedOn w:val="1"/>
    <w:qFormat/>
    <w:uiPriority w:val="99"/>
    <w:pPr>
      <w:spacing w:line="360" w:lineRule="auto"/>
      <w:ind w:firstLine="420" w:firstLineChars="200"/>
    </w:pPr>
    <w:rPr>
      <w:rFonts w:ascii="Calibri" w:hAnsi="Calibri"/>
      <w:szCs w:val="22"/>
    </w:rPr>
  </w:style>
  <w:style w:type="paragraph" w:customStyle="1" w:styleId="259">
    <w:name w:val="p18"/>
    <w:basedOn w:val="1"/>
    <w:qFormat/>
    <w:uiPriority w:val="0"/>
    <w:pPr>
      <w:widowControl/>
    </w:pPr>
    <w:rPr>
      <w:kern w:val="0"/>
      <w:sz w:val="24"/>
    </w:rPr>
  </w:style>
  <w:style w:type="paragraph" w:customStyle="1" w:styleId="26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bCs/>
      <w:kern w:val="0"/>
      <w:sz w:val="24"/>
    </w:rPr>
  </w:style>
  <w:style w:type="paragraph" w:customStyle="1" w:styleId="261">
    <w:name w:val="样式 标题 3 +1"/>
    <w:basedOn w:val="5"/>
    <w:qFormat/>
    <w:uiPriority w:val="0"/>
    <w:pPr>
      <w:adjustRightInd/>
      <w:spacing w:line="416" w:lineRule="auto"/>
      <w:jc w:val="center"/>
      <w:textAlignment w:val="auto"/>
    </w:pPr>
    <w:rPr>
      <w:rFonts w:ascii="Calibri" w:hAnsi="Calibri"/>
      <w:sz w:val="28"/>
    </w:rPr>
  </w:style>
  <w:style w:type="paragraph" w:customStyle="1" w:styleId="262">
    <w:name w:val="xl63"/>
    <w:basedOn w:val="1"/>
    <w:qFormat/>
    <w:uiPriority w:val="0"/>
    <w:pPr>
      <w:widowControl/>
      <w:pBdr>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6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64">
    <w:name w:val="xl5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265">
    <w:name w:val="Note Level 3"/>
    <w:basedOn w:val="1"/>
    <w:unhideWhenUsed/>
    <w:qFormat/>
    <w:uiPriority w:val="99"/>
    <w:pPr>
      <w:keepNext/>
      <w:numPr>
        <w:ilvl w:val="2"/>
        <w:numId w:val="4"/>
      </w:numPr>
      <w:tabs>
        <w:tab w:val="left" w:pos="1200"/>
      </w:tabs>
      <w:ind w:left="1260" w:hanging="420"/>
      <w:contextualSpacing/>
      <w:outlineLvl w:val="2"/>
    </w:pPr>
    <w:rPr>
      <w:rFonts w:ascii="宋体" w:hAnsi="Cambria"/>
      <w:sz w:val="24"/>
    </w:rPr>
  </w:style>
  <w:style w:type="paragraph" w:customStyle="1" w:styleId="266">
    <w:name w:val="xl70"/>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67">
    <w:name w:val="43-表格正文"/>
    <w:basedOn w:val="1"/>
    <w:next w:val="1"/>
    <w:qFormat/>
    <w:uiPriority w:val="99"/>
    <w:pPr>
      <w:jc w:val="left"/>
    </w:pPr>
    <w:rPr>
      <w:rFonts w:eastAsia="微软雅黑"/>
      <w:sz w:val="18"/>
    </w:rPr>
  </w:style>
  <w:style w:type="paragraph" w:customStyle="1" w:styleId="268">
    <w:name w:val="5"/>
    <w:basedOn w:val="1"/>
    <w:next w:val="1"/>
    <w:qFormat/>
    <w:uiPriority w:val="0"/>
  </w:style>
  <w:style w:type="paragraph" w:customStyle="1" w:styleId="269">
    <w:name w:val="xl6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70">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1">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eastAsia="Arial Unicode MS"/>
      <w:kern w:val="0"/>
      <w:sz w:val="24"/>
    </w:rPr>
  </w:style>
  <w:style w:type="paragraph" w:customStyle="1" w:styleId="272">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273">
    <w:name w:val="Char1 Char Char Char Char Char"/>
    <w:basedOn w:val="1"/>
    <w:qFormat/>
    <w:uiPriority w:val="0"/>
    <w:rPr>
      <w:rFonts w:ascii="仿宋_GB2312" w:eastAsia="仿宋_GB2312"/>
      <w:sz w:val="24"/>
    </w:rPr>
  </w:style>
  <w:style w:type="paragraph" w:customStyle="1" w:styleId="27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75">
    <w:name w:val="TOC 标题3"/>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76">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27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278">
    <w:name w:val="标准小四"/>
    <w:basedOn w:val="1"/>
    <w:qFormat/>
    <w:uiPriority w:val="0"/>
    <w:pPr>
      <w:spacing w:line="360" w:lineRule="auto"/>
      <w:ind w:firstLine="480" w:firstLineChars="200"/>
    </w:pPr>
    <w:rPr>
      <w:rFonts w:ascii="Arial" w:hAnsi="Arial"/>
      <w:sz w:val="24"/>
    </w:rPr>
  </w:style>
  <w:style w:type="paragraph" w:customStyle="1" w:styleId="279">
    <w:name w:val="font13"/>
    <w:basedOn w:val="1"/>
    <w:qFormat/>
    <w:uiPriority w:val="0"/>
    <w:pPr>
      <w:widowControl/>
      <w:spacing w:before="100" w:beforeAutospacing="1" w:after="100" w:afterAutospacing="1"/>
      <w:jc w:val="left"/>
    </w:pPr>
    <w:rPr>
      <w:rFonts w:eastAsia="Arial Unicode MS"/>
      <w:b/>
      <w:bCs/>
      <w:kern w:val="0"/>
      <w:sz w:val="24"/>
    </w:rPr>
  </w:style>
  <w:style w:type="paragraph" w:customStyle="1" w:styleId="280">
    <w:name w:val="Char Char Char Char Char Char Char Char Char Char Char Char1 Char"/>
    <w:basedOn w:val="16"/>
    <w:qFormat/>
    <w:uiPriority w:val="0"/>
    <w:rPr>
      <w:rFonts w:ascii="Tahoma" w:hAnsi="Tahoma"/>
      <w:sz w:val="24"/>
    </w:rPr>
  </w:style>
  <w:style w:type="paragraph" w:customStyle="1" w:styleId="281">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olor w:val="000000"/>
      <w:kern w:val="0"/>
      <w:sz w:val="24"/>
    </w:rPr>
  </w:style>
  <w:style w:type="paragraph" w:customStyle="1" w:styleId="28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eastAsia="Arial Unicode MS"/>
      <w:color w:val="000000"/>
      <w:kern w:val="0"/>
      <w:sz w:val="24"/>
    </w:rPr>
  </w:style>
  <w:style w:type="paragraph" w:customStyle="1" w:styleId="283">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284">
    <w:name w:val="font12"/>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85">
    <w:name w:val="xl51"/>
    <w:basedOn w:val="1"/>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86">
    <w:name w:val="xl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rPr>
  </w:style>
  <w:style w:type="paragraph" w:customStyle="1" w:styleId="287">
    <w:name w:val="xl7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88">
    <w:name w:val="ZJGIS-五级标题"/>
    <w:basedOn w:val="7"/>
    <w:qFormat/>
    <w:uiPriority w:val="0"/>
    <w:pPr>
      <w:tabs>
        <w:tab w:val="left" w:pos="992"/>
        <w:tab w:val="clear" w:pos="2100"/>
      </w:tabs>
      <w:spacing w:before="120" w:after="120" w:line="240" w:lineRule="auto"/>
      <w:ind w:left="0" w:firstLine="0"/>
    </w:pPr>
    <w:rPr>
      <w:szCs w:val="24"/>
    </w:rPr>
  </w:style>
  <w:style w:type="paragraph" w:customStyle="1" w:styleId="289">
    <w:name w:val="xl5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color w:val="000000"/>
      <w:kern w:val="0"/>
      <w:sz w:val="24"/>
    </w:rPr>
  </w:style>
  <w:style w:type="paragraph" w:customStyle="1" w:styleId="291">
    <w:name w:val="xl3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92">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Unicode MS" w:hAnsi="Arial Unicode MS" w:eastAsia="Arial Unicode MS" w:cs="Arial Unicode MS"/>
      <w:kern w:val="0"/>
      <w:sz w:val="24"/>
    </w:rPr>
  </w:style>
  <w:style w:type="paragraph" w:customStyle="1" w:styleId="293">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eastAsia="Arial Unicode MS"/>
      <w:color w:val="000000"/>
      <w:kern w:val="0"/>
      <w:sz w:val="24"/>
    </w:rPr>
  </w:style>
  <w:style w:type="paragraph" w:customStyle="1" w:styleId="294">
    <w:name w:val="自由格式 A"/>
    <w:qFormat/>
    <w:uiPriority w:val="0"/>
    <w:rPr>
      <w:rFonts w:ascii="Helvetica" w:hAnsi="Helvetica" w:eastAsia="ヒラギノ角ゴ Pro W3" w:cs="Times New Roman"/>
      <w:color w:val="000000"/>
      <w:sz w:val="24"/>
      <w:lang w:val="en-US" w:eastAsia="zh-CN" w:bidi="ar-SA"/>
    </w:rPr>
  </w:style>
  <w:style w:type="paragraph" w:customStyle="1" w:styleId="295">
    <w:name w:val="纯文本1"/>
    <w:basedOn w:val="1"/>
    <w:qFormat/>
    <w:uiPriority w:val="0"/>
    <w:pPr>
      <w:spacing w:before="156" w:beforeLines="50" w:after="156" w:afterLines="50" w:line="400" w:lineRule="exact"/>
    </w:pPr>
    <w:rPr>
      <w:rFonts w:ascii="宋体" w:hAnsi="Courier New"/>
      <w:sz w:val="24"/>
      <w:szCs w:val="24"/>
    </w:rPr>
  </w:style>
  <w:style w:type="paragraph" w:customStyle="1" w:styleId="296">
    <w:name w:val="默认段落字体 Para Char Char Char Char Char Char Char Char Char1 Char Char Char Char"/>
    <w:basedOn w:val="1"/>
    <w:qFormat/>
    <w:uiPriority w:val="0"/>
    <w:rPr>
      <w:rFonts w:ascii="Tahoma" w:hAnsi="Tahoma"/>
      <w:sz w:val="24"/>
      <w:szCs w:val="20"/>
    </w:rPr>
  </w:style>
  <w:style w:type="paragraph" w:customStyle="1" w:styleId="297">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98">
    <w:name w:val="Char1 Char"/>
    <w:basedOn w:val="1"/>
    <w:qFormat/>
    <w:uiPriority w:val="99"/>
    <w:pPr>
      <w:tabs>
        <w:tab w:val="left" w:pos="360"/>
      </w:tabs>
      <w:spacing w:line="360" w:lineRule="auto"/>
    </w:pPr>
    <w:rPr>
      <w:sz w:val="24"/>
    </w:rPr>
  </w:style>
  <w:style w:type="paragraph" w:customStyle="1" w:styleId="299">
    <w:name w:val="列表段落2"/>
    <w:basedOn w:val="1"/>
    <w:qFormat/>
    <w:uiPriority w:val="99"/>
    <w:pPr>
      <w:ind w:firstLine="420" w:firstLineChars="200"/>
    </w:pPr>
    <w:rPr>
      <w:rFonts w:ascii="Calibri" w:hAnsi="Calibri"/>
      <w:szCs w:val="22"/>
    </w:rPr>
  </w:style>
  <w:style w:type="paragraph" w:customStyle="1" w:styleId="300">
    <w:name w:val="xl5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01">
    <w:name w:val="font5"/>
    <w:basedOn w:val="1"/>
    <w:qFormat/>
    <w:uiPriority w:val="99"/>
    <w:pPr>
      <w:widowControl/>
      <w:spacing w:before="100" w:beforeAutospacing="1" w:after="100" w:afterAutospacing="1"/>
      <w:jc w:val="left"/>
    </w:pPr>
    <w:rPr>
      <w:rFonts w:hint="eastAsia" w:ascii="宋体" w:hAnsi="宋体" w:cs="Arial Unicode MS"/>
      <w:kern w:val="0"/>
      <w:sz w:val="24"/>
    </w:rPr>
  </w:style>
  <w:style w:type="paragraph" w:customStyle="1" w:styleId="302">
    <w:name w:val="正文1"/>
    <w:qFormat/>
    <w:uiPriority w:val="0"/>
    <w:pPr>
      <w:jc w:val="both"/>
    </w:pPr>
    <w:rPr>
      <w:rFonts w:ascii="等线" w:hAnsi="等线" w:eastAsia="宋体" w:cs="宋体"/>
      <w:kern w:val="2"/>
      <w:sz w:val="21"/>
      <w:szCs w:val="21"/>
      <w:lang w:val="en-US" w:eastAsia="zh-CN" w:bidi="ar-SA"/>
    </w:rPr>
  </w:style>
  <w:style w:type="paragraph" w:customStyle="1" w:styleId="303">
    <w:name w:val="xl67"/>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304">
    <w:name w:val="xl71"/>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5">
    <w:name w:val="列表段落21"/>
    <w:basedOn w:val="1"/>
    <w:qFormat/>
    <w:uiPriority w:val="34"/>
    <w:pPr>
      <w:widowControl/>
      <w:spacing w:after="160" w:line="259" w:lineRule="auto"/>
      <w:ind w:left="720"/>
      <w:contextualSpacing/>
      <w:jc w:val="left"/>
    </w:pPr>
    <w:rPr>
      <w:kern w:val="0"/>
      <w:sz w:val="22"/>
    </w:rPr>
  </w:style>
  <w:style w:type="paragraph" w:customStyle="1" w:styleId="306">
    <w:name w:val="_Style 222"/>
    <w:basedOn w:val="1"/>
    <w:next w:val="299"/>
    <w:qFormat/>
    <w:uiPriority w:val="0"/>
    <w:pPr>
      <w:ind w:firstLine="420" w:firstLineChars="200"/>
    </w:pPr>
    <w:rPr>
      <w:rFonts w:ascii="Calibri" w:hAnsi="Calibri"/>
      <w:szCs w:val="22"/>
    </w:rPr>
  </w:style>
  <w:style w:type="paragraph" w:customStyle="1" w:styleId="307">
    <w:name w:val="xl69"/>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308">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09">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Arial Unicode MS"/>
      <w:kern w:val="0"/>
      <w:sz w:val="24"/>
    </w:rPr>
  </w:style>
  <w:style w:type="paragraph" w:customStyle="1" w:styleId="310">
    <w:name w:val="xl53"/>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11">
    <w:name w:val="xl9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12">
    <w:name w:val="xl6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3">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14">
    <w:name w:val="WPSOffice手动目录 2"/>
    <w:qFormat/>
    <w:uiPriority w:val="99"/>
    <w:pPr>
      <w:ind w:left="200" w:leftChars="200"/>
    </w:pPr>
    <w:rPr>
      <w:rFonts w:ascii="Calibri" w:hAnsi="Calibri" w:eastAsia="宋体" w:cs="Times New Roman"/>
      <w:lang w:val="en-US" w:eastAsia="zh-CN" w:bidi="ar-SA"/>
    </w:rPr>
  </w:style>
  <w:style w:type="paragraph" w:customStyle="1" w:styleId="315">
    <w:name w:val="font11"/>
    <w:basedOn w:val="1"/>
    <w:qFormat/>
    <w:uiPriority w:val="0"/>
    <w:pPr>
      <w:widowControl/>
      <w:spacing w:before="100" w:beforeAutospacing="1" w:after="100" w:afterAutospacing="1"/>
      <w:jc w:val="left"/>
    </w:pPr>
    <w:rPr>
      <w:rFonts w:eastAsia="Arial Unicode MS"/>
      <w:kern w:val="0"/>
      <w:sz w:val="24"/>
    </w:rPr>
  </w:style>
  <w:style w:type="paragraph" w:customStyle="1" w:styleId="316">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317">
    <w:name w:val="ZJGIS-四级标题"/>
    <w:basedOn w:val="6"/>
    <w:qFormat/>
    <w:uiPriority w:val="0"/>
    <w:pPr>
      <w:spacing w:before="120" w:after="120" w:line="240" w:lineRule="auto"/>
    </w:pPr>
    <w:rPr>
      <w:rFonts w:eastAsia="仿宋_GB2312"/>
    </w:rPr>
  </w:style>
  <w:style w:type="paragraph" w:customStyle="1" w:styleId="318">
    <w:name w:val="_Style 1"/>
    <w:basedOn w:val="1"/>
    <w:qFormat/>
    <w:uiPriority w:val="34"/>
    <w:pPr>
      <w:ind w:firstLine="420" w:firstLineChars="200"/>
    </w:pPr>
    <w:rPr>
      <w:rFonts w:ascii="Calibri" w:hAnsi="Calibri"/>
      <w:szCs w:val="22"/>
    </w:rPr>
  </w:style>
  <w:style w:type="paragraph" w:customStyle="1" w:styleId="319">
    <w:name w:val="xl76"/>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20">
    <w:name w:val="xl84"/>
    <w:basedOn w:val="1"/>
    <w:qFormat/>
    <w:uiPriority w:val="0"/>
    <w:pPr>
      <w:widowControl/>
      <w:shd w:val="clear" w:color="auto" w:fill="FFFFFF"/>
      <w:spacing w:before="100" w:beforeAutospacing="1" w:after="100" w:afterAutospacing="1"/>
      <w:jc w:val="left"/>
      <w:textAlignment w:val="center"/>
    </w:pPr>
    <w:rPr>
      <w:rFonts w:eastAsia="Arial Unicode MS"/>
      <w:kern w:val="0"/>
      <w:sz w:val="24"/>
    </w:rPr>
  </w:style>
  <w:style w:type="paragraph" w:customStyle="1" w:styleId="321">
    <w:name w:val="列项——（一级）"/>
    <w:qFormat/>
    <w:uiPriority w:val="99"/>
    <w:pPr>
      <w:widowControl w:val="0"/>
      <w:ind w:left="1118" w:hanging="408"/>
      <w:jc w:val="both"/>
    </w:pPr>
    <w:rPr>
      <w:rFonts w:ascii="宋体" w:hAnsi="Times New Roman" w:eastAsia="宋体" w:cs="Times New Roman"/>
      <w:sz w:val="21"/>
      <w:lang w:val="en-US" w:eastAsia="zh-CN" w:bidi="ar-SA"/>
    </w:rPr>
  </w:style>
  <w:style w:type="paragraph" w:customStyle="1" w:styleId="322">
    <w:name w:val="地址内"/>
    <w:basedOn w:val="1"/>
    <w:qFormat/>
    <w:uiPriority w:val="0"/>
    <w:rPr>
      <w:szCs w:val="20"/>
    </w:rPr>
  </w:style>
  <w:style w:type="paragraph" w:customStyle="1" w:styleId="323">
    <w:name w:val="Item List in Table"/>
    <w:qFormat/>
    <w:uiPriority w:val="0"/>
    <w:pPr>
      <w:numPr>
        <w:ilvl w:val="0"/>
        <w:numId w:val="6"/>
      </w:numPr>
      <w:tabs>
        <w:tab w:val="left" w:pos="1260"/>
      </w:tabs>
      <w:spacing w:before="40" w:after="40"/>
      <w:jc w:val="both"/>
    </w:pPr>
    <w:rPr>
      <w:rFonts w:ascii="Arial" w:hAnsi="Arial" w:eastAsia="宋体" w:cs="Arial"/>
      <w:sz w:val="18"/>
      <w:szCs w:val="18"/>
      <w:lang w:val="en-US" w:eastAsia="zh-CN" w:bidi="ar-SA"/>
    </w:rPr>
  </w:style>
  <w:style w:type="paragraph" w:customStyle="1" w:styleId="32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325">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kern w:val="0"/>
      <w:sz w:val="24"/>
    </w:rPr>
  </w:style>
  <w:style w:type="paragraph" w:customStyle="1" w:styleId="326">
    <w:name w:val="p0"/>
    <w:basedOn w:val="1"/>
    <w:qFormat/>
    <w:uiPriority w:val="0"/>
    <w:pPr>
      <w:widowControl/>
      <w:snapToGrid w:val="0"/>
      <w:spacing w:line="312" w:lineRule="atLeast"/>
    </w:pPr>
    <w:rPr>
      <w:kern w:val="0"/>
    </w:rPr>
  </w:style>
  <w:style w:type="paragraph" w:customStyle="1" w:styleId="327">
    <w:name w:val="列出段落2"/>
    <w:basedOn w:val="1"/>
    <w:qFormat/>
    <w:uiPriority w:val="0"/>
    <w:pPr>
      <w:spacing w:line="360" w:lineRule="auto"/>
      <w:ind w:firstLine="420" w:firstLineChars="200"/>
    </w:pPr>
    <w:rPr>
      <w:sz w:val="24"/>
    </w:rPr>
  </w:style>
  <w:style w:type="character" w:customStyle="1" w:styleId="328">
    <w:name w:val="正文首行缩进 2 Char"/>
    <w:basedOn w:val="92"/>
    <w:link w:val="47"/>
    <w:qFormat/>
    <w:uiPriority w:val="0"/>
    <w:rPr>
      <w:rFonts w:ascii="宋体" w:hAnsi="Courier New"/>
      <w:spacing w:val="-4"/>
      <w:kern w:val="2"/>
      <w:sz w:val="21"/>
      <w:szCs w:val="21"/>
    </w:rPr>
  </w:style>
  <w:style w:type="paragraph" w:styleId="329">
    <w:name w:val="List Paragraph"/>
    <w:basedOn w:val="1"/>
    <w:unhideWhenUsed/>
    <w:qFormat/>
    <w:uiPriority w:val="99"/>
    <w:pPr>
      <w:ind w:firstLine="420" w:firstLineChars="200"/>
    </w:pPr>
  </w:style>
  <w:style w:type="paragraph" w:customStyle="1" w:styleId="330">
    <w:name w:val="修订2"/>
    <w:hidden/>
    <w:unhideWhenUsed/>
    <w:qFormat/>
    <w:uiPriority w:val="99"/>
    <w:rPr>
      <w:rFonts w:ascii="Times New Roman" w:hAnsi="Times New Roman" w:eastAsia="宋体" w:cs="Times New Roman"/>
      <w:kern w:val="2"/>
      <w:sz w:val="21"/>
      <w:szCs w:val="21"/>
      <w:lang w:val="en-US" w:eastAsia="zh-CN" w:bidi="ar-SA"/>
    </w:rPr>
  </w:style>
  <w:style w:type="character" w:customStyle="1" w:styleId="331">
    <w:name w:val="Pa3 Char"/>
    <w:basedOn w:val="50"/>
    <w:link w:val="332"/>
    <w:qFormat/>
    <w:locked/>
    <w:uiPriority w:val="0"/>
    <w:rPr>
      <w:rFonts w:ascii="Draeger San Tab" w:eastAsia="Draeger San Tab"/>
      <w:sz w:val="24"/>
      <w:szCs w:val="24"/>
    </w:rPr>
  </w:style>
  <w:style w:type="paragraph" w:customStyle="1" w:styleId="332">
    <w:name w:val="Pa3"/>
    <w:basedOn w:val="1"/>
    <w:next w:val="1"/>
    <w:link w:val="331"/>
    <w:qFormat/>
    <w:uiPriority w:val="0"/>
    <w:pPr>
      <w:autoSpaceDE w:val="0"/>
      <w:autoSpaceDN w:val="0"/>
      <w:adjustRightInd w:val="0"/>
      <w:spacing w:line="151" w:lineRule="atLeast"/>
      <w:jc w:val="left"/>
    </w:pPr>
    <w:rPr>
      <w:rFonts w:ascii="Draeger San Tab" w:hAnsi="Calibri" w:eastAsia="Draeger San Tab"/>
      <w:kern w:val="0"/>
      <w:sz w:val="24"/>
      <w:szCs w:val="24"/>
    </w:rPr>
  </w:style>
  <w:style w:type="character" w:customStyle="1" w:styleId="333">
    <w:name w:val="Anrede1IhrZeichen"/>
    <w:qFormat/>
    <w:uiPriority w:val="0"/>
    <w:rPr>
      <w:rFonts w:hint="default" w:ascii="Arial" w:hAnsi="Arial" w:cs="Arial"/>
      <w:sz w:val="20"/>
    </w:rPr>
  </w:style>
  <w:style w:type="paragraph" w:customStyle="1" w:styleId="3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D7CCD-4296-4BF4-B086-80D23B7951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21168</Words>
  <Characters>5130</Characters>
  <Lines>42</Lines>
  <Paragraphs>52</Paragraphs>
  <TotalTime>5</TotalTime>
  <ScaleCrop>false</ScaleCrop>
  <LinksUpToDate>false</LinksUpToDate>
  <CharactersWithSpaces>26246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2021-06-07T07:56:00Z</dcterms:created>
  <dc:creator>cqhac</dc:creator>
  <cp:lastModifiedBy>64616</cp:lastModifiedBy>
  <cp:lastPrinted>2020-05-25T12:48:00Z</cp:lastPrinted>
  <dcterms:modified xsi:type="dcterms:W3CDTF">2021-07-30T08:20:29Z</dcterms:modified>
  <dc:title>丽水市人民医院采购全自动特定蛋白分析系统及配套和便携彩超项目</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8E2F19FBA00340D08F0EA778C8E61F14</vt:lpwstr>
  </property>
</Properties>
</file>