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宋体" w:hAnsi="宋体" w:cs="宋体"/>
          <w:color w:val="auto"/>
          <w:sz w:val="32"/>
          <w:szCs w:val="32"/>
          <w:highlight w:val="none"/>
        </w:rPr>
      </w:pPr>
    </w:p>
    <w:p>
      <w:pPr>
        <w:spacing w:line="360" w:lineRule="auto"/>
        <w:rPr>
          <w:rFonts w:hint="eastAsia" w:ascii="宋体" w:hAnsi="宋体" w:cs="宋体"/>
          <w:b/>
          <w:color w:val="auto"/>
          <w:sz w:val="72"/>
          <w:szCs w:val="72"/>
          <w:highlight w:val="none"/>
        </w:rPr>
      </w:pPr>
    </w:p>
    <w:p>
      <w:pPr>
        <w:spacing w:line="360" w:lineRule="auto"/>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lang w:bidi="ar"/>
        </w:rPr>
        <w:t>竞争性磋商采购文件</w:t>
      </w:r>
    </w:p>
    <w:p>
      <w:pPr>
        <w:spacing w:line="360" w:lineRule="auto"/>
        <w:rPr>
          <w:rFonts w:hint="eastAsia" w:ascii="宋体" w:hAnsi="宋体" w:cs="宋体"/>
          <w:color w:val="auto"/>
          <w:sz w:val="44"/>
          <w:szCs w:val="20"/>
          <w:highlight w:val="none"/>
        </w:rPr>
      </w:pPr>
    </w:p>
    <w:p>
      <w:pPr>
        <w:spacing w:line="360" w:lineRule="auto"/>
        <w:rPr>
          <w:rFonts w:hint="eastAsia" w:ascii="宋体" w:hAnsi="宋体" w:cs="宋体"/>
          <w:color w:val="auto"/>
          <w:sz w:val="44"/>
          <w:szCs w:val="20"/>
          <w:highlight w:val="none"/>
        </w:rPr>
      </w:pPr>
    </w:p>
    <w:p>
      <w:pPr>
        <w:spacing w:line="360" w:lineRule="auto"/>
        <w:rPr>
          <w:rFonts w:hint="eastAsia" w:ascii="宋体" w:hAnsi="宋体" w:cs="宋体"/>
          <w:color w:val="auto"/>
          <w:sz w:val="44"/>
          <w:szCs w:val="20"/>
          <w:highlight w:val="none"/>
        </w:rPr>
      </w:pPr>
    </w:p>
    <w:p>
      <w:pPr>
        <w:spacing w:line="360" w:lineRule="auto"/>
        <w:rPr>
          <w:rFonts w:hint="eastAsia" w:ascii="宋体" w:hAnsi="宋体" w:cs="宋体"/>
          <w:color w:val="auto"/>
          <w:sz w:val="44"/>
          <w:szCs w:val="20"/>
          <w:highlight w:val="none"/>
        </w:rPr>
      </w:pPr>
      <w:r>
        <w:rPr>
          <w:rFonts w:hint="eastAsia" w:ascii="宋体" w:hAnsi="宋体" w:cs="宋体"/>
          <w:color w:val="auto"/>
          <w:sz w:val="44"/>
          <w:szCs w:val="20"/>
          <w:highlight w:val="none"/>
          <w:lang w:bidi="ar"/>
        </w:rPr>
        <w:t xml:space="preserve">                   </w:t>
      </w:r>
    </w:p>
    <w:tbl>
      <w:tblPr>
        <w:tblStyle w:val="45"/>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216"/>
              <w:jc w:val="center"/>
              <w:rPr>
                <w:rFonts w:hint="eastAsia" w:ascii="宋体" w:hAnsi="宋体" w:eastAsia="宋体" w:cs="宋体"/>
                <w:b/>
                <w:color w:val="auto"/>
                <w:sz w:val="44"/>
                <w:szCs w:val="20"/>
                <w:highlight w:val="none"/>
              </w:rPr>
            </w:pPr>
            <w:r>
              <w:rPr>
                <w:rFonts w:hint="eastAsia" w:ascii="宋体" w:hAnsi="宋体" w:eastAsia="宋体" w:cs="宋体"/>
                <w:b/>
                <w:color w:val="auto"/>
                <w:sz w:val="44"/>
                <w:szCs w:val="20"/>
                <w:highlight w:val="none"/>
                <w:lang w:bidi="ar"/>
              </w:rPr>
              <w:t>项目编号：</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44"/>
                <w:szCs w:val="20"/>
                <w:highlight w:val="none"/>
                <w:u w:val="single"/>
                <w:lang w:eastAsia="zh-CN"/>
              </w:rPr>
            </w:pPr>
            <w:r>
              <w:rPr>
                <w:rFonts w:hint="eastAsia" w:ascii="宋体" w:hAnsi="宋体" w:cs="宋体"/>
                <w:b/>
                <w:color w:val="auto"/>
                <w:sz w:val="44"/>
                <w:szCs w:val="20"/>
                <w:highlight w:val="none"/>
                <w:lang w:eastAsia="zh-CN" w:bidi="ar"/>
              </w:rPr>
              <w:t>CBNB-20202</w:t>
            </w:r>
            <w:r>
              <w:rPr>
                <w:rFonts w:hint="eastAsia" w:ascii="宋体" w:hAnsi="宋体" w:cs="宋体"/>
                <w:b/>
                <w:color w:val="auto"/>
                <w:sz w:val="44"/>
                <w:szCs w:val="20"/>
                <w:highlight w:val="none"/>
                <w:lang w:val="en-US" w:eastAsia="zh-CN" w:bidi="ar"/>
              </w:rPr>
              <w:t>186</w:t>
            </w:r>
            <w:r>
              <w:rPr>
                <w:rFonts w:hint="eastAsia" w:ascii="宋体" w:hAnsi="宋体" w:cs="宋体"/>
                <w:b/>
                <w:color w:val="auto"/>
                <w:sz w:val="44"/>
                <w:szCs w:val="20"/>
                <w:highlight w:val="none"/>
                <w:lang w:eastAsia="zh-CN" w:bidi="ar"/>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2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216"/>
              <w:jc w:val="center"/>
              <w:rPr>
                <w:rFonts w:hint="eastAsia" w:ascii="宋体" w:hAnsi="宋体" w:eastAsia="宋体" w:cs="宋体"/>
                <w:b/>
                <w:color w:val="auto"/>
                <w:sz w:val="44"/>
                <w:szCs w:val="20"/>
                <w:highlight w:val="none"/>
              </w:rPr>
            </w:pPr>
            <w:r>
              <w:rPr>
                <w:rFonts w:hint="eastAsia" w:ascii="宋体" w:hAnsi="宋体" w:eastAsia="宋体" w:cs="宋体"/>
                <w:b/>
                <w:color w:val="auto"/>
                <w:sz w:val="44"/>
                <w:szCs w:val="20"/>
                <w:highlight w:val="none"/>
                <w:lang w:bidi="ar"/>
              </w:rPr>
              <w:t>项目名称：</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44"/>
                <w:szCs w:val="20"/>
                <w:highlight w:val="none"/>
                <w:lang w:eastAsia="zh-CN" w:bidi="ar"/>
              </w:rPr>
            </w:pPr>
            <w:r>
              <w:rPr>
                <w:rFonts w:hint="eastAsia" w:ascii="宋体" w:hAnsi="宋体" w:cs="宋体"/>
                <w:b/>
                <w:color w:val="auto"/>
                <w:sz w:val="44"/>
                <w:szCs w:val="20"/>
                <w:highlight w:val="none"/>
                <w:lang w:eastAsia="zh-CN" w:bidi="ar"/>
              </w:rPr>
              <w:t>慈溪市污水检测项目</w:t>
            </w:r>
          </w:p>
        </w:tc>
      </w:tr>
    </w:tbl>
    <w:p>
      <w:pPr>
        <w:spacing w:line="360" w:lineRule="auto"/>
        <w:rPr>
          <w:rFonts w:hint="eastAsia" w:ascii="宋体" w:hAnsi="宋体" w:cs="宋体"/>
          <w:color w:val="auto"/>
          <w:sz w:val="44"/>
          <w:szCs w:val="20"/>
          <w:highlight w:val="none"/>
        </w:rPr>
      </w:pPr>
    </w:p>
    <w:p>
      <w:pPr>
        <w:spacing w:line="360" w:lineRule="auto"/>
        <w:jc w:val="center"/>
        <w:rPr>
          <w:rFonts w:hint="eastAsia" w:ascii="宋体" w:hAnsi="宋体" w:cs="宋体"/>
          <w:color w:val="auto"/>
          <w:sz w:val="44"/>
          <w:szCs w:val="20"/>
          <w:highlight w:val="none"/>
          <w:lang w:bidi="ar"/>
        </w:rPr>
      </w:pPr>
    </w:p>
    <w:p>
      <w:pPr>
        <w:spacing w:line="360" w:lineRule="auto"/>
        <w:jc w:val="center"/>
        <w:rPr>
          <w:rFonts w:hint="eastAsia" w:ascii="宋体" w:hAnsi="宋体" w:cs="宋体"/>
          <w:color w:val="auto"/>
          <w:sz w:val="44"/>
          <w:szCs w:val="20"/>
          <w:highlight w:val="none"/>
          <w:lang w:bidi="ar"/>
        </w:rPr>
      </w:pPr>
    </w:p>
    <w:p>
      <w:pPr>
        <w:spacing w:line="360" w:lineRule="auto"/>
        <w:jc w:val="center"/>
        <w:rPr>
          <w:rFonts w:hint="eastAsia" w:ascii="宋体" w:hAnsi="宋体" w:cs="宋体"/>
          <w:color w:val="auto"/>
          <w:sz w:val="44"/>
          <w:szCs w:val="20"/>
          <w:highlight w:val="none"/>
        </w:rPr>
      </w:pPr>
      <w:r>
        <w:rPr>
          <w:rFonts w:hint="eastAsia" w:ascii="宋体" w:hAnsi="宋体" w:cs="宋体"/>
          <w:color w:val="auto"/>
          <w:sz w:val="44"/>
          <w:szCs w:val="20"/>
          <w:highlight w:val="none"/>
          <w:lang w:bidi="ar"/>
        </w:rPr>
        <w:t xml:space="preserve">        </w:t>
      </w:r>
    </w:p>
    <w:p>
      <w:pPr>
        <w:spacing w:line="360" w:lineRule="auto"/>
        <w:rPr>
          <w:rFonts w:hint="eastAsia" w:ascii="宋体" w:hAnsi="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lang w:eastAsia="zh-CN" w:bidi="ar"/>
        </w:rPr>
      </w:pPr>
      <w:r>
        <w:rPr>
          <w:rFonts w:hint="eastAsia" w:ascii="宋体" w:hAnsi="宋体" w:cs="宋体"/>
          <w:b/>
          <w:color w:val="auto"/>
          <w:sz w:val="36"/>
          <w:szCs w:val="36"/>
          <w:highlight w:val="none"/>
          <w:lang w:bidi="ar"/>
        </w:rPr>
        <w:t>采 购 人：</w:t>
      </w:r>
      <w:r>
        <w:rPr>
          <w:rFonts w:hint="eastAsia" w:ascii="宋体" w:hAnsi="宋体" w:cs="宋体"/>
          <w:b/>
          <w:color w:val="auto"/>
          <w:sz w:val="36"/>
          <w:szCs w:val="36"/>
          <w:highlight w:val="none"/>
          <w:lang w:eastAsia="zh-CN" w:bidi="ar"/>
        </w:rPr>
        <w:t>慈溪市住房和城乡建设局</w:t>
      </w:r>
    </w:p>
    <w:p>
      <w:pPr>
        <w:spacing w:line="360" w:lineRule="auto"/>
        <w:jc w:val="center"/>
        <w:rPr>
          <w:rFonts w:hint="eastAsia" w:ascii="宋体" w:hAnsi="宋体" w:cs="宋体"/>
          <w:b/>
          <w:color w:val="auto"/>
          <w:sz w:val="30"/>
          <w:szCs w:val="30"/>
          <w:highlight w:val="none"/>
        </w:rPr>
      </w:pPr>
      <w:r>
        <w:rPr>
          <w:rFonts w:hint="eastAsia" w:ascii="宋体" w:hAnsi="宋体" w:cs="宋体"/>
          <w:b/>
          <w:color w:val="auto"/>
          <w:sz w:val="36"/>
          <w:szCs w:val="36"/>
          <w:highlight w:val="none"/>
          <w:lang w:val="en-US" w:eastAsia="zh-CN" w:bidi="ar"/>
        </w:rPr>
        <w:t xml:space="preserve">      </w:t>
      </w:r>
      <w:r>
        <w:rPr>
          <w:rFonts w:hint="eastAsia" w:ascii="宋体" w:hAnsi="宋体" w:cs="宋体"/>
          <w:b/>
          <w:color w:val="auto"/>
          <w:sz w:val="36"/>
          <w:szCs w:val="36"/>
          <w:highlight w:val="none"/>
          <w:lang w:bidi="ar"/>
        </w:rPr>
        <w:t>采购代理单位：宁波中基国际招标有限公司</w:t>
      </w:r>
    </w:p>
    <w:p>
      <w:pPr>
        <w:spacing w:line="360" w:lineRule="auto"/>
        <w:rPr>
          <w:rFonts w:hint="eastAsia" w:ascii="宋体" w:hAnsi="宋体" w:cs="宋体"/>
          <w:color w:val="auto"/>
          <w:highlight w:val="none"/>
        </w:rPr>
      </w:pPr>
      <w:r>
        <w:rPr>
          <w:rFonts w:hint="eastAsia" w:ascii="宋体" w:hAnsi="宋体" w:cs="宋体"/>
          <w:b/>
          <w:color w:val="auto"/>
          <w:sz w:val="30"/>
          <w:szCs w:val="30"/>
          <w:highlight w:val="none"/>
          <w:lang w:bidi="ar"/>
        </w:rPr>
        <w:t xml:space="preserve">                   </w:t>
      </w:r>
      <w:r>
        <w:rPr>
          <w:rFonts w:hint="eastAsia" w:ascii="宋体" w:hAnsi="宋体" w:cs="宋体"/>
          <w:b/>
          <w:color w:val="auto"/>
          <w:sz w:val="30"/>
          <w:szCs w:val="30"/>
          <w:highlight w:val="none"/>
          <w:lang w:val="en-US" w:eastAsia="zh-CN" w:bidi="ar"/>
        </w:rPr>
        <w:t xml:space="preserve">       </w:t>
      </w:r>
      <w:r>
        <w:rPr>
          <w:rFonts w:hint="eastAsia" w:ascii="宋体" w:hAnsi="宋体" w:cs="宋体"/>
          <w:b/>
          <w:color w:val="auto"/>
          <w:sz w:val="32"/>
          <w:szCs w:val="32"/>
          <w:highlight w:val="none"/>
          <w:lang w:val="en-US" w:eastAsia="zh-CN" w:bidi="ar"/>
        </w:rPr>
        <w:t>2020</w:t>
      </w:r>
      <w:r>
        <w:rPr>
          <w:rFonts w:hint="eastAsia" w:ascii="宋体" w:hAnsi="宋体" w:cs="宋体"/>
          <w:b/>
          <w:color w:val="auto"/>
          <w:sz w:val="32"/>
          <w:szCs w:val="32"/>
          <w:highlight w:val="none"/>
          <w:lang w:bidi="ar"/>
        </w:rPr>
        <w:t>年</w:t>
      </w:r>
      <w:r>
        <w:rPr>
          <w:rFonts w:hint="eastAsia" w:ascii="宋体" w:hAnsi="宋体" w:cs="宋体"/>
          <w:b/>
          <w:color w:val="auto"/>
          <w:sz w:val="32"/>
          <w:szCs w:val="32"/>
          <w:highlight w:val="none"/>
          <w:lang w:val="en-US" w:eastAsia="zh-CN" w:bidi="ar"/>
        </w:rPr>
        <w:t>9</w:t>
      </w:r>
      <w:r>
        <w:rPr>
          <w:rFonts w:hint="eastAsia" w:ascii="宋体" w:hAnsi="宋体" w:cs="宋体"/>
          <w:b/>
          <w:color w:val="auto"/>
          <w:sz w:val="32"/>
          <w:szCs w:val="32"/>
          <w:highlight w:val="none"/>
          <w:lang w:bidi="ar"/>
        </w:rPr>
        <w:t>月</w:t>
      </w:r>
    </w:p>
    <w:p>
      <w:pPr>
        <w:jc w:val="center"/>
        <w:rPr>
          <w:rFonts w:hint="eastAsia" w:ascii="宋体" w:hAnsi="宋体" w:cs="宋体"/>
          <w:b/>
          <w:color w:val="auto"/>
          <w:sz w:val="36"/>
          <w:szCs w:val="36"/>
          <w:highlight w:val="none"/>
          <w:lang w:val="zh-CN"/>
        </w:rPr>
      </w:pPr>
    </w:p>
    <w:p>
      <w:pPr>
        <w:spacing w:line="1200" w:lineRule="exact"/>
        <w:jc w:val="center"/>
        <w:rPr>
          <w:rFonts w:hint="eastAsia" w:ascii="宋体" w:hAnsi="宋体"/>
          <w:b/>
          <w:color w:val="auto"/>
          <w:sz w:val="72"/>
          <w:szCs w:val="72"/>
          <w:highlight w:val="none"/>
        </w:rPr>
      </w:pPr>
      <w:r>
        <w:rPr>
          <w:rFonts w:hint="eastAsia" w:ascii="宋体" w:hAnsi="宋体"/>
          <w:b/>
          <w:color w:val="auto"/>
          <w:sz w:val="72"/>
          <w:szCs w:val="72"/>
          <w:highlight w:val="none"/>
        </w:rPr>
        <w:t>温馨提醒</w:t>
      </w:r>
    </w:p>
    <w:p>
      <w:pPr>
        <w:spacing w:line="1200" w:lineRule="exact"/>
        <w:jc w:val="center"/>
        <w:rPr>
          <w:rFonts w:hint="eastAsia" w:ascii="宋体" w:hAnsi="宋体"/>
          <w:b/>
          <w:color w:val="auto"/>
          <w:sz w:val="52"/>
          <w:szCs w:val="52"/>
          <w:highlight w:val="none"/>
        </w:rPr>
      </w:pPr>
    </w:p>
    <w:p>
      <w:pPr>
        <w:pStyle w:val="57"/>
        <w:ind w:left="0" w:leftChars="0" w:firstLine="0" w:firstLineChars="0"/>
        <w:jc w:val="center"/>
        <w:rPr>
          <w:rFonts w:hint="eastAsia" w:ascii="宋体" w:hAnsi="宋体" w:cs="宋体"/>
          <w:b/>
          <w:color w:val="auto"/>
          <w:sz w:val="36"/>
          <w:szCs w:val="36"/>
          <w:highlight w:val="none"/>
          <w:lang w:val="zh-CN"/>
        </w:rPr>
      </w:pPr>
      <w:r>
        <w:rPr>
          <w:rFonts w:hint="eastAsia" w:ascii="宋体" w:hAnsi="宋体"/>
          <w:b/>
          <w:color w:val="auto"/>
          <w:sz w:val="30"/>
          <w:szCs w:val="30"/>
          <w:highlight w:val="none"/>
        </w:rPr>
        <w:t>采购人可以对已发出的竞争性磋商文件进行必要的澄清或者修改，将以“更正公告”的形式发布在政采云平台，供应商应及时登录政采云平台，进行浏览并下载，未及时浏览下载的责任自负。</w:t>
      </w: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pStyle w:val="57"/>
        <w:rPr>
          <w:rFonts w:hint="eastAsia" w:ascii="宋体" w:hAnsi="宋体" w:cs="宋体"/>
          <w:b/>
          <w:color w:val="auto"/>
          <w:sz w:val="36"/>
          <w:szCs w:val="36"/>
          <w:highlight w:val="none"/>
          <w:lang w:val="zh-CN"/>
        </w:rPr>
      </w:pPr>
    </w:p>
    <w:p>
      <w:pPr>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lang w:val="zh-CN"/>
        </w:rPr>
        <w:t>目  录</w:t>
      </w:r>
    </w:p>
    <w:p>
      <w:pPr>
        <w:pStyle w:val="32"/>
        <w:tabs>
          <w:tab w:val="right" w:leader="dot" w:pos="8856"/>
        </w:tabs>
        <w:rPr>
          <w:rFonts w:hint="eastAsia" w:ascii="宋体" w:hAnsi="宋体" w:cs="宋体"/>
          <w:color w:val="auto"/>
          <w:highlight w:val="none"/>
        </w:rPr>
      </w:pPr>
      <w:r>
        <w:rPr>
          <w:rFonts w:hint="eastAsia" w:ascii="宋体" w:hAnsi="宋体" w:cs="宋体"/>
          <w:b w:val="0"/>
          <w:color w:val="auto"/>
          <w:highlight w:val="none"/>
        </w:rPr>
        <w:fldChar w:fldCharType="begin"/>
      </w:r>
      <w:r>
        <w:rPr>
          <w:rFonts w:hint="eastAsia" w:ascii="宋体" w:hAnsi="宋体" w:cs="宋体"/>
          <w:b w:val="0"/>
          <w:color w:val="auto"/>
          <w:highlight w:val="none"/>
        </w:rPr>
        <w:instrText xml:space="preserve"> TOC \o "1-3" \h \z \u </w:instrText>
      </w:r>
      <w:r>
        <w:rPr>
          <w:rFonts w:hint="eastAsia" w:ascii="宋体" w:hAnsi="宋体" w:cs="宋体"/>
          <w:b w:val="0"/>
          <w:color w:val="auto"/>
          <w:highlight w:val="none"/>
        </w:rPr>
        <w:fldChar w:fldCharType="separate"/>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_Toc29589 </w:instrText>
      </w:r>
      <w:r>
        <w:rPr>
          <w:rFonts w:hint="eastAsia" w:ascii="宋体" w:hAnsi="宋体" w:cs="宋体"/>
          <w:color w:val="auto"/>
          <w:highlight w:val="none"/>
        </w:rPr>
        <w:fldChar w:fldCharType="separate"/>
      </w:r>
      <w:r>
        <w:rPr>
          <w:rFonts w:hint="eastAsia" w:ascii="宋体" w:hAnsi="宋体" w:cs="宋体"/>
          <w:color w:val="auto"/>
          <w:highlight w:val="none"/>
        </w:rPr>
        <w:t>第一章  磋商公告</w:t>
      </w:r>
      <w:r>
        <w:rPr>
          <w:rFonts w:hint="eastAsia" w:ascii="宋体" w:hAnsi="宋体" w:cs="宋体"/>
          <w:color w:val="auto"/>
          <w:highlight w:val="none"/>
        </w:rPr>
        <w:tab/>
      </w:r>
      <w:r>
        <w:rPr>
          <w:rFonts w:hint="eastAsia" w:ascii="宋体" w:hAnsi="宋体" w:cs="宋体"/>
          <w:color w:val="auto"/>
          <w:highlight w:val="none"/>
          <w:lang w:val="en-US" w:eastAsia="zh-CN"/>
        </w:rPr>
        <w:t>4</w:t>
      </w:r>
      <w:r>
        <w:rPr>
          <w:rFonts w:hint="eastAsia" w:ascii="宋体" w:hAnsi="宋体" w:cs="宋体"/>
          <w:color w:val="auto"/>
          <w:highlight w:val="none"/>
        </w:rPr>
        <w:fldChar w:fldCharType="end"/>
      </w:r>
    </w:p>
    <w:p>
      <w:pPr>
        <w:pStyle w:val="32"/>
        <w:tabs>
          <w:tab w:val="right" w:leader="dot" w:pos="8856"/>
        </w:tabs>
        <w:rPr>
          <w:rFonts w:hint="eastAsia" w:ascii="宋体" w:hAnsi="宋体" w:cs="宋体"/>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_Toc27212 </w:instrText>
      </w:r>
      <w:r>
        <w:rPr>
          <w:rFonts w:hint="eastAsia" w:ascii="宋体" w:hAnsi="宋体" w:cs="宋体"/>
          <w:color w:val="auto"/>
          <w:highlight w:val="none"/>
        </w:rPr>
        <w:fldChar w:fldCharType="separate"/>
      </w:r>
      <w:r>
        <w:rPr>
          <w:rFonts w:hint="eastAsia" w:ascii="宋体" w:hAnsi="宋体" w:cs="宋体"/>
          <w:color w:val="auto"/>
          <w:highlight w:val="none"/>
        </w:rPr>
        <w:t>第二章  采购需求</w:t>
      </w:r>
      <w:r>
        <w:rPr>
          <w:rFonts w:hint="eastAsia" w:ascii="宋体" w:hAnsi="宋体" w:cs="宋体"/>
          <w:color w:val="auto"/>
          <w:highlight w:val="none"/>
        </w:rPr>
        <w:tab/>
      </w:r>
      <w:r>
        <w:rPr>
          <w:rFonts w:hint="eastAsia" w:ascii="宋体" w:hAnsi="宋体" w:cs="宋体"/>
          <w:color w:val="auto"/>
          <w:highlight w:val="none"/>
          <w:lang w:val="en-US" w:eastAsia="zh-CN"/>
        </w:rPr>
        <w:t>9</w:t>
      </w:r>
      <w:r>
        <w:rPr>
          <w:rFonts w:hint="eastAsia" w:ascii="宋体" w:hAnsi="宋体" w:cs="宋体"/>
          <w:color w:val="auto"/>
          <w:highlight w:val="none"/>
        </w:rPr>
        <w:fldChar w:fldCharType="end"/>
      </w:r>
    </w:p>
    <w:p>
      <w:pPr>
        <w:pStyle w:val="32"/>
        <w:tabs>
          <w:tab w:val="right" w:leader="dot" w:pos="8856"/>
        </w:tabs>
        <w:rPr>
          <w:rFonts w:hint="eastAsia" w:ascii="宋体" w:hAnsi="宋体" w:cs="宋体"/>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_Toc6513 </w:instrText>
      </w:r>
      <w:r>
        <w:rPr>
          <w:rFonts w:hint="eastAsia" w:ascii="宋体" w:hAnsi="宋体" w:cs="宋体"/>
          <w:color w:val="auto"/>
          <w:highlight w:val="none"/>
        </w:rPr>
        <w:fldChar w:fldCharType="separate"/>
      </w:r>
      <w:r>
        <w:rPr>
          <w:rFonts w:hint="eastAsia" w:ascii="宋体" w:hAnsi="宋体" w:cs="宋体"/>
          <w:color w:val="auto"/>
          <w:highlight w:val="none"/>
        </w:rPr>
        <w:t>第三章  供应商须知</w:t>
      </w:r>
      <w:r>
        <w:rPr>
          <w:rFonts w:hint="eastAsia" w:ascii="宋体" w:hAnsi="宋体" w:cs="宋体"/>
          <w:color w:val="auto"/>
          <w:highlight w:val="none"/>
        </w:rPr>
        <w:tab/>
      </w:r>
      <w:r>
        <w:rPr>
          <w:rFonts w:hint="eastAsia" w:ascii="宋体" w:hAnsi="宋体" w:cs="宋体"/>
          <w:color w:val="auto"/>
          <w:highlight w:val="none"/>
          <w:lang w:val="en-US" w:eastAsia="zh-CN"/>
        </w:rPr>
        <w:t>1</w:t>
      </w:r>
      <w:r>
        <w:rPr>
          <w:rFonts w:hint="eastAsia" w:ascii="宋体" w:hAnsi="宋体" w:cs="宋体"/>
          <w:color w:val="auto"/>
          <w:highlight w:val="none"/>
        </w:rPr>
        <w:fldChar w:fldCharType="end"/>
      </w:r>
      <w:r>
        <w:rPr>
          <w:rFonts w:hint="eastAsia" w:ascii="宋体" w:hAnsi="宋体" w:cs="宋体"/>
          <w:color w:val="auto"/>
          <w:highlight w:val="none"/>
          <w:lang w:val="en-US" w:eastAsia="zh-CN"/>
        </w:rPr>
        <w:t>1</w:t>
      </w:r>
    </w:p>
    <w:p>
      <w:pPr>
        <w:pStyle w:val="32"/>
        <w:tabs>
          <w:tab w:val="right" w:leader="dot" w:pos="8856"/>
        </w:tabs>
        <w:rPr>
          <w:rFonts w:hint="eastAsia" w:ascii="宋体" w:hAnsi="宋体" w:cs="宋体"/>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_Toc23195 </w:instrText>
      </w:r>
      <w:r>
        <w:rPr>
          <w:rFonts w:hint="eastAsia" w:ascii="宋体" w:hAnsi="宋体" w:cs="宋体"/>
          <w:color w:val="auto"/>
          <w:highlight w:val="none"/>
        </w:rPr>
        <w:fldChar w:fldCharType="separate"/>
      </w:r>
      <w:r>
        <w:rPr>
          <w:rFonts w:hint="eastAsia" w:ascii="宋体" w:hAnsi="宋体" w:cs="宋体"/>
          <w:color w:val="auto"/>
          <w:highlight w:val="none"/>
        </w:rPr>
        <w:t>第四章  评审办法及评分标准</w:t>
      </w:r>
      <w:r>
        <w:rPr>
          <w:rFonts w:hint="eastAsia" w:ascii="宋体" w:hAnsi="宋体" w:cs="宋体"/>
          <w:color w:val="auto"/>
          <w:highlight w:val="none"/>
        </w:rPr>
        <w:tab/>
      </w:r>
      <w:r>
        <w:rPr>
          <w:rFonts w:hint="eastAsia" w:ascii="宋体" w:hAnsi="宋体" w:cs="宋体"/>
          <w:color w:val="auto"/>
          <w:highlight w:val="none"/>
          <w:lang w:val="en-US" w:eastAsia="zh-CN"/>
        </w:rPr>
        <w:t>2</w:t>
      </w:r>
      <w:r>
        <w:rPr>
          <w:rFonts w:hint="eastAsia" w:ascii="宋体" w:hAnsi="宋体" w:cs="宋体"/>
          <w:color w:val="auto"/>
          <w:highlight w:val="none"/>
        </w:rPr>
        <w:fldChar w:fldCharType="end"/>
      </w:r>
      <w:r>
        <w:rPr>
          <w:rFonts w:hint="eastAsia" w:ascii="宋体" w:hAnsi="宋体" w:cs="宋体"/>
          <w:color w:val="auto"/>
          <w:highlight w:val="none"/>
        </w:rPr>
        <w:t>6</w:t>
      </w:r>
    </w:p>
    <w:p>
      <w:pPr>
        <w:pStyle w:val="32"/>
        <w:tabs>
          <w:tab w:val="right" w:leader="dot" w:pos="8856"/>
        </w:tabs>
        <w:rPr>
          <w:rFonts w:hint="eastAsia" w:ascii="宋体" w:hAnsi="宋体" w:cs="宋体"/>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_Toc20990 </w:instrText>
      </w:r>
      <w:r>
        <w:rPr>
          <w:rFonts w:hint="eastAsia" w:ascii="宋体" w:hAnsi="宋体" w:cs="宋体"/>
          <w:color w:val="auto"/>
          <w:highlight w:val="none"/>
        </w:rPr>
        <w:fldChar w:fldCharType="separate"/>
      </w:r>
      <w:r>
        <w:rPr>
          <w:rFonts w:hint="eastAsia" w:ascii="宋体" w:hAnsi="宋体" w:cs="宋体"/>
          <w:color w:val="auto"/>
          <w:highlight w:val="none"/>
        </w:rPr>
        <w:t>第五章  采购合同</w:t>
      </w:r>
      <w:r>
        <w:rPr>
          <w:rFonts w:hint="eastAsia" w:ascii="宋体" w:hAnsi="宋体" w:cs="宋体"/>
          <w:color w:val="auto"/>
          <w:highlight w:val="none"/>
        </w:rPr>
        <w:tab/>
      </w:r>
      <w:r>
        <w:rPr>
          <w:rFonts w:hint="eastAsia" w:ascii="宋体" w:hAnsi="宋体" w:cs="宋体"/>
          <w:color w:val="auto"/>
          <w:highlight w:val="none"/>
          <w:lang w:val="en-US" w:eastAsia="zh-CN"/>
        </w:rPr>
        <w:t>3</w:t>
      </w:r>
      <w:r>
        <w:rPr>
          <w:rFonts w:hint="eastAsia" w:ascii="宋体" w:hAnsi="宋体" w:cs="宋体"/>
          <w:color w:val="auto"/>
          <w:highlight w:val="none"/>
        </w:rPr>
        <w:fldChar w:fldCharType="end"/>
      </w:r>
      <w:r>
        <w:rPr>
          <w:rFonts w:hint="eastAsia" w:ascii="宋体" w:hAnsi="宋体" w:cs="宋体"/>
          <w:color w:val="auto"/>
          <w:highlight w:val="none"/>
        </w:rPr>
        <w:t>0</w:t>
      </w:r>
    </w:p>
    <w:p>
      <w:pPr>
        <w:pStyle w:val="32"/>
        <w:tabs>
          <w:tab w:val="right" w:leader="dot" w:pos="8856"/>
        </w:tabs>
        <w:rPr>
          <w:rFonts w:hint="eastAsia" w:ascii="宋体" w:hAnsi="宋体" w:cs="宋体"/>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_Toc1823 </w:instrText>
      </w:r>
      <w:r>
        <w:rPr>
          <w:rFonts w:hint="eastAsia" w:ascii="宋体" w:hAnsi="宋体" w:cs="宋体"/>
          <w:color w:val="auto"/>
          <w:highlight w:val="none"/>
        </w:rPr>
        <w:fldChar w:fldCharType="separate"/>
      </w:r>
      <w:r>
        <w:rPr>
          <w:rFonts w:hint="eastAsia" w:ascii="宋体" w:hAnsi="宋体" w:cs="宋体"/>
          <w:color w:val="auto"/>
          <w:highlight w:val="none"/>
        </w:rPr>
        <w:t>第六章  响应文件格式</w:t>
      </w:r>
      <w:r>
        <w:rPr>
          <w:rFonts w:hint="eastAsia" w:ascii="宋体" w:hAnsi="宋体" w:cs="宋体"/>
          <w:color w:val="auto"/>
          <w:highlight w:val="none"/>
        </w:rPr>
        <w:tab/>
      </w:r>
      <w:r>
        <w:rPr>
          <w:rFonts w:hint="eastAsia" w:ascii="宋体" w:hAnsi="宋体" w:cs="宋体"/>
          <w:color w:val="auto"/>
          <w:highlight w:val="none"/>
          <w:lang w:val="en-US" w:eastAsia="zh-CN"/>
        </w:rPr>
        <w:t>3</w:t>
      </w:r>
      <w:r>
        <w:rPr>
          <w:rFonts w:hint="eastAsia" w:ascii="宋体" w:hAnsi="宋体" w:cs="宋体"/>
          <w:color w:val="auto"/>
          <w:highlight w:val="none"/>
        </w:rPr>
        <w:fldChar w:fldCharType="end"/>
      </w:r>
      <w:r>
        <w:rPr>
          <w:rFonts w:hint="eastAsia" w:ascii="宋体" w:hAnsi="宋体" w:cs="宋体"/>
          <w:color w:val="auto"/>
          <w:highlight w:val="none"/>
        </w:rPr>
        <w:t>3</w:t>
      </w:r>
    </w:p>
    <w:p>
      <w:pPr>
        <w:rPr>
          <w:rFonts w:hint="eastAsia" w:ascii="宋体" w:hAnsi="宋体" w:cs="宋体"/>
          <w:color w:val="auto"/>
          <w:highlight w:val="none"/>
        </w:rPr>
      </w:pPr>
      <w:r>
        <w:rPr>
          <w:rFonts w:hint="eastAsia" w:ascii="宋体" w:hAnsi="宋体" w:cs="宋体"/>
          <w:color w:val="auto"/>
          <w:highlight w:val="none"/>
        </w:rPr>
        <w:fldChar w:fldCharType="end"/>
      </w:r>
    </w:p>
    <w:p>
      <w:pPr>
        <w:pStyle w:val="32"/>
        <w:tabs>
          <w:tab w:val="right" w:leader="dot" w:pos="8721"/>
        </w:tabs>
        <w:spacing w:line="360" w:lineRule="auto"/>
        <w:rPr>
          <w:rFonts w:hint="eastAsia" w:ascii="宋体" w:hAnsi="宋体" w:cs="宋体"/>
          <w:b w:val="0"/>
          <w:color w:val="auto"/>
          <w:sz w:val="30"/>
          <w:szCs w:val="30"/>
          <w:highlight w:val="none"/>
        </w:rPr>
      </w:pPr>
      <w:r>
        <w:rPr>
          <w:rFonts w:hint="eastAsia" w:ascii="宋体" w:hAnsi="宋体" w:cs="宋体"/>
          <w:b w:val="0"/>
          <w:color w:val="auto"/>
          <w:sz w:val="30"/>
          <w:szCs w:val="30"/>
          <w:highlight w:val="none"/>
        </w:rPr>
        <w:fldChar w:fldCharType="begin"/>
      </w:r>
      <w:r>
        <w:rPr>
          <w:rFonts w:hint="eastAsia" w:ascii="宋体" w:hAnsi="宋体" w:cs="宋体"/>
          <w:b w:val="0"/>
          <w:color w:val="auto"/>
          <w:sz w:val="30"/>
          <w:szCs w:val="30"/>
          <w:highlight w:val="none"/>
        </w:rPr>
        <w:instrText xml:space="preserve"> TOC \o "1-3" \h \z \u </w:instrText>
      </w:r>
      <w:r>
        <w:rPr>
          <w:rFonts w:hint="eastAsia" w:ascii="宋体" w:hAnsi="宋体" w:cs="宋体"/>
          <w:b w:val="0"/>
          <w:color w:val="auto"/>
          <w:sz w:val="30"/>
          <w:szCs w:val="30"/>
          <w:highlight w:val="none"/>
        </w:rPr>
        <w:fldChar w:fldCharType="separate"/>
      </w:r>
    </w:p>
    <w:p>
      <w:pPr>
        <w:pStyle w:val="24"/>
        <w:spacing w:before="120" w:beforeLines="0" w:after="120" w:afterLines="0" w:line="360" w:lineRule="auto"/>
        <w:jc w:val="center"/>
        <w:rPr>
          <w:rFonts w:hAnsi="宋体" w:cs="宋体"/>
          <w:b/>
          <w:color w:val="auto"/>
          <w:sz w:val="30"/>
          <w:szCs w:val="30"/>
          <w:highlight w:val="none"/>
        </w:rPr>
      </w:pPr>
      <w:r>
        <w:rPr>
          <w:rFonts w:hAnsi="宋体" w:cs="宋体"/>
          <w:b/>
          <w:color w:val="auto"/>
          <w:sz w:val="30"/>
          <w:szCs w:val="30"/>
          <w:highlight w:val="none"/>
        </w:rPr>
        <w:fldChar w:fldCharType="end"/>
      </w:r>
    </w:p>
    <w:p>
      <w:pPr>
        <w:pStyle w:val="24"/>
        <w:spacing w:before="120" w:beforeLines="0" w:after="120" w:afterLines="0" w:line="360" w:lineRule="auto"/>
        <w:jc w:val="center"/>
        <w:rPr>
          <w:rFonts w:hAnsi="宋体" w:cs="宋体"/>
          <w:b/>
          <w:color w:val="auto"/>
          <w:sz w:val="30"/>
          <w:szCs w:val="30"/>
          <w:highlight w:val="none"/>
        </w:rPr>
      </w:pPr>
    </w:p>
    <w:p>
      <w:pPr>
        <w:pStyle w:val="24"/>
        <w:spacing w:before="120" w:beforeLines="0" w:after="120" w:afterLines="0" w:line="360" w:lineRule="auto"/>
        <w:jc w:val="center"/>
        <w:rPr>
          <w:rFonts w:hAnsi="宋体" w:cs="宋体"/>
          <w:b/>
          <w:color w:val="auto"/>
          <w:sz w:val="30"/>
          <w:szCs w:val="30"/>
          <w:highlight w:val="none"/>
        </w:rPr>
      </w:pPr>
    </w:p>
    <w:p>
      <w:pPr>
        <w:pStyle w:val="24"/>
        <w:spacing w:before="120" w:beforeLines="0" w:after="120" w:afterLines="0" w:line="360" w:lineRule="auto"/>
        <w:jc w:val="center"/>
        <w:rPr>
          <w:rFonts w:hAnsi="宋体" w:cs="宋体"/>
          <w:b/>
          <w:color w:val="auto"/>
          <w:sz w:val="30"/>
          <w:szCs w:val="30"/>
          <w:highlight w:val="none"/>
        </w:rPr>
        <w:sectPr>
          <w:footerReference r:id="rId5" w:type="first"/>
          <w:footerReference r:id="rId3" w:type="default"/>
          <w:footerReference r:id="rId4" w:type="even"/>
          <w:pgSz w:w="11906" w:h="16838"/>
          <w:pgMar w:top="1440" w:right="1440" w:bottom="1440" w:left="1610" w:header="851" w:footer="992" w:gutter="0"/>
          <w:pgNumType w:start="1"/>
          <w:cols w:space="720" w:num="1"/>
          <w:titlePg/>
          <w:docGrid w:type="lines" w:linePitch="312" w:charSpace="0"/>
        </w:sectPr>
      </w:pPr>
    </w:p>
    <w:p>
      <w:pPr>
        <w:pStyle w:val="4"/>
        <w:spacing w:before="0" w:after="0"/>
        <w:rPr>
          <w:rFonts w:hint="eastAsia" w:ascii="宋体" w:hAnsi="宋体"/>
          <w:b/>
          <w:color w:val="auto"/>
          <w:szCs w:val="21"/>
          <w:highlight w:val="none"/>
        </w:rPr>
      </w:pPr>
      <w:bookmarkStart w:id="0" w:name="_Toc29589"/>
      <w:r>
        <w:rPr>
          <w:rFonts w:hint="eastAsia" w:ascii="宋体" w:hAnsi="宋体" w:cs="宋体"/>
          <w:color w:val="auto"/>
          <w:highlight w:val="none"/>
        </w:rPr>
        <w:t xml:space="preserve">第一章  </w:t>
      </w:r>
      <w:bookmarkEnd w:id="0"/>
      <w:r>
        <w:rPr>
          <w:rFonts w:hint="eastAsia" w:ascii="宋体" w:hAnsi="宋体" w:cs="宋体"/>
          <w:color w:val="auto"/>
          <w:highlight w:val="none"/>
        </w:rPr>
        <w:t>磋商公告</w:t>
      </w:r>
    </w:p>
    <w:p>
      <w:pPr>
        <w:pageBreakBefore w:val="0"/>
        <w:pBdr>
          <w:top w:val="single" w:color="auto" w:sz="4" w:space="1"/>
          <w:left w:val="single" w:color="auto" w:sz="4" w:space="4"/>
          <w:bottom w:val="single" w:color="auto" w:sz="4" w:space="1"/>
          <w:right w:val="single" w:color="auto" w:sz="4" w:space="4"/>
        </w:pBdr>
        <w:kinsoku/>
        <w:wordWrap/>
        <w:topLinePunct w:val="0"/>
        <w:bidi w:val="0"/>
        <w:snapToGrid/>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项目概况</w:t>
      </w:r>
    </w:p>
    <w:p>
      <w:pPr>
        <w:pageBreakBefore w:val="0"/>
        <w:pBdr>
          <w:top w:val="single" w:color="auto" w:sz="4" w:space="1"/>
          <w:left w:val="single" w:color="auto" w:sz="4" w:space="4"/>
          <w:bottom w:val="single" w:color="auto" w:sz="4" w:space="1"/>
          <w:right w:val="single" w:color="auto" w:sz="4" w:space="4"/>
        </w:pBdr>
        <w:kinsoku/>
        <w:wordWrap/>
        <w:topLinePunct w:val="0"/>
        <w:bidi w:val="0"/>
        <w:snapToGrid/>
        <w:spacing w:line="360" w:lineRule="auto"/>
        <w:ind w:firstLine="420" w:firstLineChars="200"/>
        <w:rPr>
          <w:rFonts w:hint="eastAsia" w:ascii="宋体" w:hAnsi="宋体"/>
          <w:color w:val="auto"/>
          <w:szCs w:val="21"/>
          <w:highlight w:val="none"/>
        </w:rPr>
      </w:pPr>
      <w:r>
        <w:rPr>
          <w:rFonts w:hint="eastAsia" w:ascii="宋体" w:hAnsi="宋体" w:cs="宋体"/>
          <w:color w:val="auto"/>
          <w:szCs w:val="21"/>
          <w:highlight w:val="none"/>
          <w:u w:val="none"/>
          <w:lang w:eastAsia="zh-CN"/>
        </w:rPr>
        <w:t>慈溪市污水检测项目采购项目的潜在供应商应在浙江政府采购云平台，网址http://www.zcygov.cn/。获取（下载）采购文件，并于2020年09月21日 09:30（北京时间）前提交（上传）响应文件。</w:t>
      </w:r>
    </w:p>
    <w:p>
      <w:pPr>
        <w:keepNext w:val="0"/>
        <w:keepLines w:val="0"/>
        <w:pageBreakBefore w:val="0"/>
        <w:kinsoku/>
        <w:wordWrap/>
        <w:overflowPunct/>
        <w:topLinePunct w:val="0"/>
        <w:autoSpaceDE/>
        <w:autoSpaceDN/>
        <w:bidi w:val="0"/>
        <w:adjustRightInd/>
        <w:spacing w:line="400" w:lineRule="exact"/>
        <w:ind w:right="0" w:rightChars="0"/>
        <w:textAlignment w:val="auto"/>
        <w:rPr>
          <w:rFonts w:hint="eastAsia" w:ascii="宋体" w:hAnsi="宋体"/>
          <w:b/>
          <w:color w:val="auto"/>
          <w:szCs w:val="21"/>
          <w:highlight w:val="none"/>
          <w:lang w:val="en-US" w:eastAsia="zh-CN"/>
        </w:rPr>
      </w:pPr>
      <w:bookmarkStart w:id="1" w:name="_Toc35393790"/>
      <w:bookmarkStart w:id="2" w:name="_Toc28359079"/>
      <w:bookmarkStart w:id="3" w:name="_Toc35393621"/>
      <w:bookmarkStart w:id="4" w:name="_Toc28359002"/>
      <w:bookmarkStart w:id="5" w:name="_Hlk24379207"/>
      <w:r>
        <w:rPr>
          <w:rFonts w:hint="eastAsia" w:ascii="宋体" w:hAnsi="宋体"/>
          <w:b/>
          <w:color w:val="auto"/>
          <w:szCs w:val="21"/>
          <w:highlight w:val="none"/>
          <w:lang w:val="en-US" w:eastAsia="zh-CN"/>
        </w:rPr>
        <w:t>一、项目基本情况</w:t>
      </w:r>
      <w:bookmarkEnd w:id="1"/>
      <w:bookmarkEnd w:id="2"/>
      <w:bookmarkEnd w:id="3"/>
      <w:bookmarkEnd w:id="4"/>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项目编号：CBNB-20202186G</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项目名称：</w:t>
      </w:r>
      <w:r>
        <w:rPr>
          <w:rFonts w:hint="eastAsia" w:ascii="宋体" w:hAnsi="宋体" w:cs="宋体"/>
          <w:color w:val="auto"/>
          <w:szCs w:val="21"/>
          <w:highlight w:val="none"/>
          <w:lang w:eastAsia="zh-CN"/>
        </w:rPr>
        <w:t>慈溪市污水检测项目</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采购方式：竞争性磋商</w:t>
      </w:r>
    </w:p>
    <w:bookmarkEnd w:id="5"/>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预算金额（元）：600000 </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最高限价（元）：600000</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采购需求：</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标项一：</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 xml:space="preserve">数量: </w:t>
      </w:r>
      <w:r>
        <w:rPr>
          <w:rFonts w:hint="eastAsia" w:ascii="宋体" w:hAnsi="宋体" w:cs="宋体"/>
          <w:color w:val="auto"/>
          <w:highlight w:val="none"/>
          <w:lang w:val="en-US" w:eastAsia="zh-CN"/>
        </w:rPr>
        <w:t>不限</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预算金额（元）：</w:t>
      </w:r>
      <w:r>
        <w:rPr>
          <w:rFonts w:hint="eastAsia" w:ascii="宋体" w:hAnsi="宋体" w:cs="宋体"/>
          <w:color w:val="auto"/>
          <w:highlight w:val="none"/>
          <w:lang w:val="en-US" w:eastAsia="zh-CN"/>
        </w:rPr>
        <w:t>6</w:t>
      </w:r>
      <w:r>
        <w:rPr>
          <w:rFonts w:hint="eastAsia" w:ascii="宋体" w:hAnsi="宋体" w:eastAsia="宋体" w:cs="宋体"/>
          <w:color w:val="auto"/>
          <w:highlight w:val="none"/>
        </w:rPr>
        <w:t>00000</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单位：次</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简要规格描述或项目基本概况介绍、用途：内容见采购文件</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备注：无</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合同履行期限：自合同签订生效后开始至双方合同义务完全履行后截止</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本项目（否）接受联合体</w:t>
      </w:r>
      <w:r>
        <w:rPr>
          <w:rFonts w:hint="eastAsia" w:ascii="宋体" w:hAnsi="宋体" w:cs="宋体"/>
          <w:color w:val="auto"/>
          <w:highlight w:val="none"/>
          <w:lang w:val="en-US" w:eastAsia="zh-CN"/>
        </w:rPr>
        <w:t>投标</w:t>
      </w:r>
      <w:r>
        <w:rPr>
          <w:rFonts w:hint="eastAsia" w:ascii="宋体" w:hAnsi="宋体" w:eastAsia="宋体" w:cs="宋体"/>
          <w:color w:val="auto"/>
          <w:highlight w:val="none"/>
        </w:rPr>
        <w:t>。</w:t>
      </w:r>
    </w:p>
    <w:p>
      <w:pPr>
        <w:keepNext w:val="0"/>
        <w:keepLines w:val="0"/>
        <w:pageBreakBefore w:val="0"/>
        <w:kinsoku/>
        <w:wordWrap/>
        <w:overflowPunct/>
        <w:topLinePunct w:val="0"/>
        <w:autoSpaceDE/>
        <w:autoSpaceDN/>
        <w:bidi w:val="0"/>
        <w:snapToGrid w:val="0"/>
        <w:spacing w:line="440" w:lineRule="exact"/>
        <w:ind w:right="0" w:rightChars="0"/>
        <w:textAlignment w:val="auto"/>
        <w:rPr>
          <w:rFonts w:hint="eastAsia" w:ascii="宋体" w:hAnsi="宋体"/>
          <w:b/>
          <w:color w:val="auto"/>
          <w:szCs w:val="21"/>
          <w:highlight w:val="none"/>
        </w:rPr>
      </w:pPr>
      <w:r>
        <w:rPr>
          <w:rFonts w:hint="eastAsia" w:ascii="宋体" w:hAnsi="宋体"/>
          <w:b/>
          <w:color w:val="auto"/>
          <w:szCs w:val="21"/>
          <w:highlight w:val="none"/>
        </w:rPr>
        <w:t>二、申请人的资格要求</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落实政府采购政策需满足的资格要求：无；</w:t>
      </w:r>
    </w:p>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宋体" w:hAnsi="宋体" w:cs="宋体"/>
          <w:color w:val="auto"/>
          <w:kern w:val="0"/>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本项目的特定资格要求：标项一:</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本项目</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具有省级及以上计量行政部门颁发的CMA计量认证证书</w:t>
      </w:r>
      <w:r>
        <w:rPr>
          <w:rFonts w:hint="eastAsia" w:ascii="宋体" w:hAnsi="宋体" w:cs="宋体"/>
          <w:color w:val="auto"/>
          <w:szCs w:val="21"/>
          <w:highlight w:val="none"/>
          <w:lang w:eastAsia="zh-CN"/>
        </w:rPr>
        <w:t>（</w:t>
      </w:r>
      <w:r>
        <w:rPr>
          <w:rFonts w:hint="eastAsia" w:ascii="宋体" w:hAnsi="宋体" w:cs="宋体"/>
          <w:color w:val="auto"/>
          <w:szCs w:val="21"/>
          <w:highlight w:val="none"/>
          <w:lang w:bidi="ar"/>
        </w:rPr>
        <w:t>独立法人单位下属的非独立法人机构具有上述资质的，视为该独立法人单位具有相应资质</w:t>
      </w:r>
      <w:r>
        <w:rPr>
          <w:rFonts w:hint="eastAsia" w:ascii="宋体" w:hAnsi="宋体" w:cs="宋体"/>
          <w:color w:val="auto"/>
          <w:szCs w:val="21"/>
          <w:highlight w:val="none"/>
          <w:lang w:eastAsia="zh-CN"/>
        </w:rPr>
        <w:t>）。</w:t>
      </w:r>
    </w:p>
    <w:p>
      <w:pPr>
        <w:spacing w:line="400" w:lineRule="exact"/>
        <w:rPr>
          <w:rFonts w:hint="eastAsia" w:ascii="宋体" w:hAnsi="宋体"/>
          <w:b/>
          <w:color w:val="auto"/>
          <w:highlight w:val="none"/>
        </w:rPr>
      </w:pPr>
      <w:r>
        <w:rPr>
          <w:rFonts w:hint="eastAsia" w:ascii="宋体" w:hAnsi="宋体"/>
          <w:b/>
          <w:color w:val="auto"/>
          <w:highlight w:val="none"/>
        </w:rPr>
        <w:t>三、获取（下载）采购文件</w:t>
      </w:r>
    </w:p>
    <w:p>
      <w:pPr>
        <w:keepNext w:val="0"/>
        <w:keepLines w:val="0"/>
        <w:pageBreakBefore w:val="0"/>
        <w:widowControl/>
        <w:kinsoku/>
        <w:wordWrap/>
        <w:overflowPunct/>
        <w:topLinePunct w:val="0"/>
        <w:autoSpaceDE/>
        <w:autoSpaceDN/>
        <w:bidi w:val="0"/>
        <w:spacing w:line="440" w:lineRule="exact"/>
        <w:ind w:right="0" w:rightChars="0" w:firstLine="420" w:firstLineChars="200"/>
        <w:textAlignment w:val="auto"/>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时间：2020年09月11日至2020年09月18 日 ，每天上午00:00至12:00 ，下午12:00至23:59（北京时间，线上获取法定节假日均可，线下获取文件法定节假日除外）</w:t>
      </w:r>
    </w:p>
    <w:p>
      <w:pPr>
        <w:keepNext w:val="0"/>
        <w:keepLines w:val="0"/>
        <w:pageBreakBefore w:val="0"/>
        <w:widowControl/>
        <w:kinsoku/>
        <w:wordWrap/>
        <w:overflowPunct/>
        <w:topLinePunct w:val="0"/>
        <w:autoSpaceDE/>
        <w:autoSpaceDN/>
        <w:bidi w:val="0"/>
        <w:spacing w:line="440" w:lineRule="exact"/>
        <w:ind w:right="0" w:rightChars="0" w:firstLine="420" w:firstLineChars="200"/>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地点</w:t>
      </w:r>
      <w:r>
        <w:rPr>
          <w:rFonts w:hint="eastAsia" w:ascii="宋体" w:hAnsi="宋体" w:cs="宋体"/>
          <w:color w:val="auto"/>
          <w:szCs w:val="21"/>
          <w:highlight w:val="none"/>
        </w:rPr>
        <w:t>（网址）</w:t>
      </w:r>
      <w:r>
        <w:rPr>
          <w:rFonts w:hint="eastAsia" w:ascii="宋体" w:hAnsi="宋体" w:cs="宋体"/>
          <w:color w:val="auto"/>
          <w:kern w:val="0"/>
          <w:szCs w:val="21"/>
          <w:highlight w:val="none"/>
        </w:rPr>
        <w:t>：</w:t>
      </w:r>
      <w:r>
        <w:rPr>
          <w:rFonts w:hint="eastAsia" w:ascii="宋体" w:hAnsi="宋体" w:cs="宋体"/>
          <w:color w:val="auto"/>
          <w:szCs w:val="21"/>
          <w:highlight w:val="none"/>
        </w:rPr>
        <w:t>浙江政府采购云平台，网址http://www.zcygov.cn/</w:t>
      </w:r>
      <w:r>
        <w:rPr>
          <w:rFonts w:hint="eastAsia" w:ascii="宋体" w:hAnsi="宋体" w:cs="宋体"/>
          <w:color w:val="auto"/>
          <w:szCs w:val="21"/>
          <w:highlight w:val="none"/>
          <w:lang w:eastAsia="zh-CN"/>
        </w:rPr>
        <w:t>。</w:t>
      </w:r>
    </w:p>
    <w:p>
      <w:pPr>
        <w:keepNext w:val="0"/>
        <w:keepLines w:val="0"/>
        <w:pageBreakBefore w:val="0"/>
        <w:widowControl/>
        <w:kinsoku/>
        <w:wordWrap/>
        <w:overflowPunct/>
        <w:topLinePunct w:val="0"/>
        <w:autoSpaceDE/>
        <w:autoSpaceDN/>
        <w:bidi w:val="0"/>
        <w:spacing w:line="440" w:lineRule="exact"/>
        <w:ind w:right="0" w:rightChars="0" w:firstLine="420" w:firstLineChars="200"/>
        <w:jc w:val="left"/>
        <w:textAlignment w:val="auto"/>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方式：</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本项目不提供纸制版</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文件，供应商可通过“浙江政府采购网”在线获取（采购公告下方选取“潜在供应商”处“获取采购文件”）；供应商只有在“浙江政府采购网”完成获取采购文件申请并下载了采购文件后才视作依法获取采购文件（法律法规所指的供应商获取采购文件时间以供应商完成获取采购文件申请后下载采购文件的时间为准）；供应商网上报名操作指南：http://zfcg.czt.zj.gov.cn/bs_other/2018-03-30/12002.html?_=2018-03-30 11:40:47。</w:t>
      </w:r>
      <w:r>
        <w:rPr>
          <w:rFonts w:hint="eastAsia" w:ascii="宋体" w:hAnsi="宋体" w:cs="宋体"/>
          <w:color w:val="auto"/>
          <w:kern w:val="0"/>
          <w:szCs w:val="21"/>
          <w:highlight w:val="none"/>
          <w:lang w:val="en-US" w:eastAsia="zh-CN"/>
        </w:rPr>
        <w:t xml:space="preserve"> （2）通过本公告下方“游客，浏览招标文件”下载的采购文件仅供浏览，不视作依法获取采购文件，不得就采购文件提出质疑投诉,未按规定获取采购文件者的投标将被拒绝。</w:t>
      </w:r>
    </w:p>
    <w:p>
      <w:pPr>
        <w:keepNext w:val="0"/>
        <w:keepLines w:val="0"/>
        <w:pageBreakBefore w:val="0"/>
        <w:widowControl/>
        <w:kinsoku/>
        <w:wordWrap/>
        <w:overflowPunct/>
        <w:topLinePunct w:val="0"/>
        <w:autoSpaceDE/>
        <w:autoSpaceDN/>
        <w:bidi w:val="0"/>
        <w:spacing w:line="440" w:lineRule="exact"/>
        <w:ind w:right="0" w:rightChars="0"/>
        <w:jc w:val="left"/>
        <w:textAlignment w:val="auto"/>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（3）采购文件及更正补充公告请自行登录浙江政府采购网，在采购公告及更正公告页面中下载。</w:t>
      </w:r>
    </w:p>
    <w:p>
      <w:pPr>
        <w:keepNext w:val="0"/>
        <w:keepLines w:val="0"/>
        <w:pageBreakBefore w:val="0"/>
        <w:widowControl/>
        <w:kinsoku/>
        <w:wordWrap/>
        <w:overflowPunct/>
        <w:topLinePunct w:val="0"/>
        <w:autoSpaceDE/>
        <w:autoSpaceDN/>
        <w:bidi w:val="0"/>
        <w:spacing w:line="440" w:lineRule="exact"/>
        <w:ind w:right="0" w:rightChars="0" w:firstLine="420" w:firstLineChars="200"/>
        <w:textAlignment w:val="auto"/>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售价（元）：0</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四、响应文件提交（上传）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截止时间:2020年09月</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日09：30（北京时间）</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地点（网址）：慈溪市公共资源交易中心第</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开标室（慈溪市白沙路街道南二环东路1355号） </w:t>
      </w:r>
    </w:p>
    <w:p>
      <w:pPr>
        <w:numPr>
          <w:ilvl w:val="0"/>
          <w:numId w:val="1"/>
        </w:num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响应文件开启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开</w:t>
      </w:r>
      <w:r>
        <w:rPr>
          <w:rFonts w:hint="eastAsia" w:ascii="宋体" w:hAnsi="宋体" w:cs="宋体"/>
          <w:color w:val="auto"/>
          <w:szCs w:val="21"/>
          <w:highlight w:val="none"/>
          <w:lang w:val="en-US" w:eastAsia="zh-CN"/>
        </w:rPr>
        <w:t>启</w:t>
      </w:r>
      <w:r>
        <w:rPr>
          <w:rFonts w:hint="eastAsia" w:ascii="宋体" w:hAnsi="宋体" w:cs="宋体"/>
          <w:color w:val="auto"/>
          <w:szCs w:val="21"/>
          <w:highlight w:val="none"/>
        </w:rPr>
        <w:t>时间:2020年09月</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日09：30（北京时间）</w:t>
      </w:r>
    </w:p>
    <w:p>
      <w:pPr>
        <w:spacing w:line="360" w:lineRule="auto"/>
        <w:ind w:firstLine="420" w:firstLineChars="200"/>
        <w:jc w:val="left"/>
        <w:rPr>
          <w:rFonts w:hint="eastAsia"/>
        </w:rPr>
      </w:pPr>
      <w:r>
        <w:rPr>
          <w:rFonts w:hint="eastAsia" w:ascii="宋体" w:hAnsi="宋体" w:cs="宋体"/>
          <w:color w:val="auto"/>
          <w:szCs w:val="21"/>
          <w:highlight w:val="none"/>
        </w:rPr>
        <w:t>地点（网址）:慈溪市公共资源交易中心第</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开标室（慈溪市白沙路街道南二环东路1355号） </w:t>
      </w:r>
    </w:p>
    <w:p>
      <w:pPr>
        <w:numPr>
          <w:ilvl w:val="0"/>
          <w:numId w:val="1"/>
        </w:num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公告期限</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自本公告发布之日起</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个工作日。</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七</w:t>
      </w:r>
      <w:r>
        <w:rPr>
          <w:rFonts w:hint="eastAsia" w:ascii="宋体" w:hAnsi="宋体" w:cs="宋体"/>
          <w:b/>
          <w:color w:val="auto"/>
          <w:szCs w:val="21"/>
          <w:highlight w:val="none"/>
        </w:rPr>
        <w:t>、其他补充事宜</w:t>
      </w:r>
    </w:p>
    <w:p>
      <w:pPr>
        <w:spacing w:line="360" w:lineRule="auto"/>
        <w:ind w:firstLine="420" w:firstLineChars="200"/>
        <w:jc w:val="left"/>
        <w:rPr>
          <w:rFonts w:hint="eastAsia"/>
          <w:color w:val="auto"/>
          <w:highlight w:val="none"/>
        </w:rPr>
      </w:pPr>
      <w:r>
        <w:rPr>
          <w:rFonts w:hint="eastAsia" w:ascii="宋体" w:hAnsi="宋体" w:cs="宋体"/>
          <w:color w:val="auto"/>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   2.其他事项：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（1）供应商应于提交</w:t>
      </w:r>
      <w:r>
        <w:rPr>
          <w:rFonts w:hint="eastAsia" w:ascii="宋体" w:hAnsi="宋体" w:cs="宋体"/>
          <w:color w:val="auto"/>
          <w:szCs w:val="21"/>
          <w:highlight w:val="none"/>
          <w:lang w:val="en-US" w:eastAsia="zh-CN"/>
        </w:rPr>
        <w:t>磋商响应</w:t>
      </w:r>
      <w:r>
        <w:rPr>
          <w:rFonts w:hint="eastAsia" w:ascii="宋体" w:hAnsi="宋体" w:cs="宋体"/>
          <w:color w:val="auto"/>
          <w:szCs w:val="21"/>
          <w:highlight w:val="none"/>
        </w:rPr>
        <w:t>文件截止时间前将</w:t>
      </w:r>
      <w:r>
        <w:rPr>
          <w:rFonts w:hint="eastAsia" w:ascii="宋体" w:hAnsi="宋体" w:cs="宋体"/>
          <w:color w:val="auto"/>
          <w:szCs w:val="21"/>
          <w:highlight w:val="none"/>
          <w:lang w:eastAsia="zh-CN"/>
        </w:rPr>
        <w:t>电子加密磋商响应文件</w:t>
      </w:r>
      <w:r>
        <w:rPr>
          <w:rFonts w:hint="eastAsia" w:ascii="宋体" w:hAnsi="宋体" w:cs="宋体"/>
          <w:color w:val="auto"/>
          <w:szCs w:val="21"/>
          <w:highlight w:val="none"/>
        </w:rPr>
        <w:t>上传到政府采购云平台www.zcygov.cn，未上传电子投标文件，视为供应商放弃投标。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（2）供应商在“政府采购云平台”完成“</w:t>
      </w:r>
      <w:r>
        <w:rPr>
          <w:rFonts w:hint="eastAsia" w:ascii="宋体" w:hAnsi="宋体" w:cs="宋体"/>
          <w:color w:val="auto"/>
          <w:szCs w:val="21"/>
          <w:highlight w:val="none"/>
          <w:lang w:eastAsia="zh-CN"/>
        </w:rPr>
        <w:t>电子加密磋商响应文件</w:t>
      </w:r>
      <w:r>
        <w:rPr>
          <w:rFonts w:hint="eastAsia" w:ascii="宋体" w:hAnsi="宋体" w:cs="宋体"/>
          <w:color w:val="auto"/>
          <w:szCs w:val="21"/>
          <w:highlight w:val="none"/>
        </w:rPr>
        <w:t>”的上传递交之外，还可以（邮寄形式或派人现场提交，以招标代理机构联系人签收时间为准）在投标截止时间前提交以介质（U盘）存储的数据电文形式的“</w:t>
      </w:r>
      <w:r>
        <w:rPr>
          <w:rFonts w:hint="eastAsia" w:ascii="宋体" w:hAnsi="宋体" w:cs="宋体"/>
          <w:color w:val="auto"/>
          <w:szCs w:val="21"/>
          <w:highlight w:val="none"/>
          <w:lang w:val="en-US" w:eastAsia="zh-CN"/>
        </w:rPr>
        <w:t>电子</w:t>
      </w:r>
      <w:r>
        <w:rPr>
          <w:rFonts w:hint="eastAsia" w:ascii="宋体" w:hAnsi="宋体" w:cs="宋体"/>
          <w:color w:val="auto"/>
          <w:szCs w:val="21"/>
          <w:highlight w:val="none"/>
        </w:rPr>
        <w:t>备份</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w:t>
      </w:r>
      <w:r>
        <w:rPr>
          <w:rFonts w:hint="eastAsia" w:ascii="宋体" w:hAnsi="宋体" w:cs="宋体"/>
          <w:color w:val="auto"/>
          <w:szCs w:val="21"/>
          <w:highlight w:val="none"/>
          <w:lang w:eastAsia="zh-CN"/>
        </w:rPr>
        <w:t>电子备份磋商响应文件</w:t>
      </w:r>
      <w:r>
        <w:rPr>
          <w:rFonts w:hint="eastAsia" w:ascii="宋体" w:hAnsi="宋体" w:cs="宋体"/>
          <w:color w:val="auto"/>
          <w:szCs w:val="21"/>
          <w:highlight w:val="none"/>
        </w:rPr>
        <w:t>递交可采用现场递交或邮寄的方式。</w:t>
      </w:r>
      <w:bookmarkStart w:id="14" w:name="_GoBack"/>
      <w:bookmarkEnd w:id="14"/>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方式一：现场递交方式，供应商可安排一名“甬行码”为绿色的授权代表在投标截止时间前将</w:t>
      </w:r>
      <w:r>
        <w:rPr>
          <w:rFonts w:hint="eastAsia" w:ascii="宋体" w:hAnsi="宋体" w:cs="宋体"/>
          <w:color w:val="auto"/>
          <w:szCs w:val="21"/>
          <w:highlight w:val="none"/>
          <w:lang w:val="en-US" w:eastAsia="zh-CN"/>
        </w:rPr>
        <w:t>电子</w:t>
      </w:r>
      <w:r>
        <w:rPr>
          <w:rFonts w:hint="eastAsia" w:ascii="宋体" w:hAnsi="宋体" w:cs="宋体"/>
          <w:color w:val="auto"/>
          <w:szCs w:val="21"/>
          <w:highlight w:val="none"/>
        </w:rPr>
        <w:t>备份</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送至慈溪市公共资源交易中心开标室（慈溪市白沙路街道南二环东路1355号），</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文件递交时须同时递交供应商的法定代表人（或其授权代表）联系方式，并保证开标期间联系方式畅通。</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方式二：EMS邮寄送达。供应商可以通过EMS邮寄送达</w:t>
      </w:r>
      <w:r>
        <w:rPr>
          <w:rFonts w:hint="eastAsia" w:ascii="宋体" w:hAnsi="宋体" w:cs="宋体"/>
          <w:color w:val="auto"/>
          <w:szCs w:val="21"/>
          <w:highlight w:val="none"/>
          <w:lang w:val="en-US" w:eastAsia="zh-CN"/>
        </w:rPr>
        <w:t>电子</w:t>
      </w:r>
      <w:r>
        <w:rPr>
          <w:rFonts w:hint="eastAsia" w:ascii="宋体" w:hAnsi="宋体" w:cs="宋体"/>
          <w:color w:val="auto"/>
          <w:szCs w:val="21"/>
          <w:highlight w:val="none"/>
        </w:rPr>
        <w:t>备份</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，送达地址：宁波中基国际招标有限公司（宁波市鄞州区天童南路666号中基大厦19楼），联系方式：0574-87425376。供应商邮寄后可将邮件单号发送至代理机构电子邮箱（电子邮箱：</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mailto:501289543@qq.com），以便采购代理机构查询物流记录。各供应商应当确保投标文件的密封包装在邮寄过程保持完好，并在邮寄包裹上注明项目名称，因邮寄造成投标文件密封破损而不符合招标文件对投标文件的密封要求、或邮寄过程中导致投标文件未按时送达的，代理机构将拒绝其投标文件。各供应商自行考虑邮寄在途时间，投标文件送达时间以采购代理机构工作人员实际签收时间为准。电子投标文件邮寄送达截止时间2020年"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501289543@qq.com），以便采购代理机构查询物流记录。各供应商应当确保</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文件的密封包装在邮寄过程保持完好，并在邮寄包裹上注明项目名称，因邮寄造成投标文件密封破损而不符合</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文件对投标文件的密封要求、或邮寄过程中导致投标文件未按时送达的，代理机构将拒绝其投标文件。各供应商自行考虑邮寄在途时间，投标文件送达时间以采购代理机构工作人员实际签收时间为准。</w:t>
      </w:r>
      <w:r>
        <w:rPr>
          <w:rFonts w:hint="eastAsia" w:ascii="宋体" w:hAnsi="宋体" w:cs="宋体"/>
          <w:color w:val="auto"/>
          <w:szCs w:val="21"/>
          <w:highlight w:val="none"/>
          <w:lang w:val="en-US" w:eastAsia="zh-CN"/>
        </w:rPr>
        <w:t>电子</w:t>
      </w:r>
      <w:r>
        <w:rPr>
          <w:rFonts w:hint="eastAsia" w:ascii="宋体" w:hAnsi="宋体" w:cs="宋体"/>
          <w:color w:val="auto"/>
          <w:szCs w:val="21"/>
          <w:highlight w:val="none"/>
        </w:rPr>
        <w:t>备份</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邮寄送达截止时间</w:t>
      </w:r>
      <w:r>
        <w:rPr>
          <w:rFonts w:hint="eastAsia" w:ascii="宋体" w:hAnsi="宋体" w:cs="宋体"/>
          <w:color w:val="auto"/>
          <w:szCs w:val="21"/>
          <w:highlight w:val="none"/>
        </w:rPr>
        <w:fldChar w:fldCharType="end"/>
      </w:r>
      <w:r>
        <w:rPr>
          <w:rFonts w:hint="eastAsia" w:ascii="宋体" w:hAnsi="宋体" w:cs="宋体"/>
          <w:color w:val="auto"/>
          <w:szCs w:val="21"/>
          <w:highlight w:val="none"/>
          <w:lang w:val="en-US" w:eastAsia="zh-CN"/>
        </w:rPr>
        <w:t>为2020年9月18日17:00</w:t>
      </w:r>
      <w:r>
        <w:rPr>
          <w:rFonts w:hint="eastAsia" w:ascii="宋体" w:hAnsi="宋体" w:cs="宋体"/>
          <w:color w:val="auto"/>
          <w:szCs w:val="21"/>
          <w:highlight w:val="none"/>
        </w:rPr>
        <w:t>。</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疫情防控期间，不要求供应商员必须到场参加现场</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，若供应商员需参加现场</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，应全程佩戴口罩等防护用具，自觉接受体温检测、接受疫情询问，并如实报告相关情况。请各供应商员遵守慈溪市公共资源交易中心各项防疫措施规定。由于疫情防控的影响，请提早安排送标时间。</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（3）开标时间后30分钟内供应商可以登录政采云平台，用“项目采购-开标评标”功能进行解密投标文件。若供应商在规定时间内无法解密或解密失败，可以以</w:t>
      </w:r>
      <w:r>
        <w:rPr>
          <w:rFonts w:hint="eastAsia" w:ascii="宋体" w:hAnsi="宋体" w:cs="宋体"/>
          <w:color w:val="auto"/>
          <w:szCs w:val="21"/>
          <w:highlight w:val="none"/>
          <w:lang w:eastAsia="zh-CN"/>
        </w:rPr>
        <w:t>电子备份磋商响应文件</w:t>
      </w:r>
      <w:r>
        <w:rPr>
          <w:rFonts w:hint="eastAsia" w:ascii="宋体" w:hAnsi="宋体" w:cs="宋体"/>
          <w:color w:val="auto"/>
          <w:szCs w:val="21"/>
          <w:highlight w:val="none"/>
        </w:rPr>
        <w:t>作为依据，若</w:t>
      </w:r>
      <w:r>
        <w:rPr>
          <w:rFonts w:hint="eastAsia" w:ascii="宋体" w:hAnsi="宋体" w:cs="宋体"/>
          <w:color w:val="auto"/>
          <w:szCs w:val="21"/>
          <w:highlight w:val="none"/>
          <w:lang w:eastAsia="zh-CN"/>
        </w:rPr>
        <w:t>电子备份磋商响应文件</w:t>
      </w:r>
      <w:r>
        <w:rPr>
          <w:rFonts w:hint="eastAsia" w:ascii="宋体" w:hAnsi="宋体" w:cs="宋体"/>
          <w:color w:val="auto"/>
          <w:szCs w:val="21"/>
          <w:highlight w:val="none"/>
        </w:rPr>
        <w:t>与政采云平台上传的投标文件被识别为不一致的则投标无效；供应商按时在线解密投标文件的，以在线解密的投标文件作为评审依据，采购代理机构于开评标结束后将</w:t>
      </w:r>
      <w:r>
        <w:rPr>
          <w:rFonts w:hint="eastAsia" w:ascii="宋体" w:hAnsi="宋体" w:cs="宋体"/>
          <w:color w:val="auto"/>
          <w:szCs w:val="21"/>
          <w:highlight w:val="none"/>
          <w:lang w:eastAsia="zh-CN"/>
        </w:rPr>
        <w:t>电子备份磋商响应文件</w:t>
      </w:r>
      <w:r>
        <w:rPr>
          <w:rFonts w:hint="eastAsia" w:ascii="宋体" w:hAnsi="宋体" w:cs="宋体"/>
          <w:color w:val="auto"/>
          <w:szCs w:val="21"/>
          <w:highlight w:val="none"/>
        </w:rPr>
        <w:t>退回给供应商。若供应商在规定时间内无法解密或解密失败且未提供</w:t>
      </w:r>
      <w:r>
        <w:rPr>
          <w:rFonts w:hint="eastAsia" w:ascii="宋体" w:hAnsi="宋体" w:cs="宋体"/>
          <w:color w:val="auto"/>
          <w:szCs w:val="21"/>
          <w:highlight w:val="none"/>
          <w:lang w:eastAsia="zh-CN"/>
        </w:rPr>
        <w:t>电子备份磋商响应文件</w:t>
      </w:r>
      <w:r>
        <w:rPr>
          <w:rFonts w:hint="eastAsia" w:ascii="宋体" w:hAnsi="宋体" w:cs="宋体"/>
          <w:color w:val="auto"/>
          <w:szCs w:val="21"/>
          <w:highlight w:val="none"/>
        </w:rPr>
        <w:t>的，视为供应商放弃投标。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政府采购促进中小企业发展暂行办法》（财库[2011]181号）、据《财政部司法部关于政府采购支持监狱企业发展有关问题的通知》（财库〔2014〕68号）、《关于促进残疾人就业政府采购政策的通知》（财库[2017]141号）</w:t>
      </w:r>
    </w:p>
    <w:p>
      <w:pPr>
        <w:spacing w:line="360" w:lineRule="auto"/>
        <w:jc w:val="left"/>
        <w:rPr>
          <w:rFonts w:hint="eastAsia" w:ascii="宋体" w:hAnsi="宋体" w:cs="宋体"/>
          <w:b/>
          <w:bCs/>
          <w:color w:val="auto"/>
          <w:szCs w:val="21"/>
          <w:highlight w:val="none"/>
        </w:rPr>
      </w:pPr>
      <w:r>
        <w:rPr>
          <w:rFonts w:hint="eastAsia" w:ascii="宋体" w:hAnsi="宋体" w:cs="宋体"/>
          <w:b/>
          <w:bCs/>
          <w:color w:val="auto"/>
          <w:szCs w:val="21"/>
          <w:highlight w:val="none"/>
        </w:rPr>
        <w:t>4.投标与开标注意事项：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b w:val="0"/>
          <w:bCs w:val="0"/>
          <w:color w:val="auto"/>
          <w:szCs w:val="21"/>
          <w:highlight w:val="none"/>
        </w:rPr>
        <w:t>（1）投标形式：本项目实行网上</w:t>
      </w:r>
      <w:r>
        <w:rPr>
          <w:rFonts w:hint="eastAsia" w:ascii="宋体" w:hAnsi="宋体" w:cs="宋体"/>
          <w:b w:val="0"/>
          <w:bCs w:val="0"/>
          <w:color w:val="auto"/>
          <w:szCs w:val="21"/>
          <w:highlight w:val="none"/>
          <w:lang w:val="en-US" w:eastAsia="zh-CN"/>
        </w:rPr>
        <w:t>磋商</w:t>
      </w:r>
      <w:r>
        <w:rPr>
          <w:rFonts w:hint="eastAsia" w:ascii="宋体" w:hAnsi="宋体" w:cs="宋体"/>
          <w:b w:val="0"/>
          <w:bCs w:val="0"/>
          <w:color w:val="auto"/>
          <w:szCs w:val="21"/>
          <w:highlight w:val="none"/>
        </w:rPr>
        <w:t>，采用电子</w:t>
      </w:r>
      <w:r>
        <w:rPr>
          <w:rFonts w:hint="eastAsia" w:ascii="宋体" w:hAnsi="宋体" w:cs="宋体"/>
          <w:b w:val="0"/>
          <w:bCs w:val="0"/>
          <w:color w:val="auto"/>
          <w:szCs w:val="21"/>
          <w:highlight w:val="none"/>
          <w:lang w:val="en-US" w:eastAsia="zh-CN"/>
        </w:rPr>
        <w:t>磋商响应</w:t>
      </w:r>
      <w:r>
        <w:rPr>
          <w:rFonts w:hint="eastAsia" w:ascii="宋体" w:hAnsi="宋体" w:cs="宋体"/>
          <w:b w:val="0"/>
          <w:bCs w:val="0"/>
          <w:color w:val="auto"/>
          <w:szCs w:val="21"/>
          <w:highlight w:val="none"/>
        </w:rPr>
        <w:t>文件。若供应商参与</w:t>
      </w:r>
      <w:r>
        <w:rPr>
          <w:rFonts w:hint="eastAsia" w:ascii="宋体" w:hAnsi="宋体" w:cs="宋体"/>
          <w:b w:val="0"/>
          <w:bCs w:val="0"/>
          <w:color w:val="auto"/>
          <w:szCs w:val="21"/>
          <w:highlight w:val="none"/>
          <w:lang w:val="en-US" w:eastAsia="zh-CN"/>
        </w:rPr>
        <w:t>磋商</w:t>
      </w:r>
      <w:r>
        <w:rPr>
          <w:rFonts w:hint="eastAsia" w:ascii="宋体" w:hAnsi="宋体" w:cs="宋体"/>
          <w:b w:val="0"/>
          <w:bCs w:val="0"/>
          <w:color w:val="auto"/>
          <w:szCs w:val="21"/>
          <w:highlight w:val="none"/>
        </w:rPr>
        <w:t>，自行承担投标一切费用。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（2）标前准备：各供应商应在</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前应确保成为浙江省政府采购网正式注册入库供应商，并完成CA数字证书办理（供应商CA申领操作指南：https://help.zcygov.cn/web/site_2/2018/11-29/2452.html，完成CA数字证书办理预计一周左右，请供应商自行把握时间）。因未注册入库、未办理CA数字证书等原因造成无法获取采购文件、无法</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或</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失败等后果由供应商自行承担。</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（3）应按照本项目</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文件和政采云平台的要求编制、加密并递交</w:t>
      </w:r>
      <w:r>
        <w:rPr>
          <w:rFonts w:hint="eastAsia" w:ascii="宋体" w:hAnsi="宋体" w:cs="宋体"/>
          <w:color w:val="auto"/>
          <w:szCs w:val="21"/>
          <w:highlight w:val="none"/>
          <w:lang w:val="en-US" w:eastAsia="zh-CN"/>
        </w:rPr>
        <w:t>磋商响应</w:t>
      </w:r>
      <w:r>
        <w:rPr>
          <w:rFonts w:hint="eastAsia" w:ascii="宋体" w:hAnsi="宋体" w:cs="宋体"/>
          <w:color w:val="auto"/>
          <w:szCs w:val="21"/>
          <w:highlight w:val="none"/>
        </w:rPr>
        <w:t>文件。供应商在使用系统进行投标的过程中遇到涉及平台使用的任何问题，可致电政采云平台技术支持热线400-881-7190或政采云服务专员电话0574-63917219。</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通过政采云平台电子投标工具制作</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文件，电子</w:t>
      </w:r>
      <w:r>
        <w:rPr>
          <w:rFonts w:hint="eastAsia" w:ascii="宋体" w:hAnsi="宋体" w:cs="宋体"/>
          <w:color w:val="auto"/>
          <w:szCs w:val="21"/>
          <w:highlight w:val="none"/>
          <w:lang w:val="en-US" w:eastAsia="zh-CN"/>
        </w:rPr>
        <w:t>磋商响应</w:t>
      </w:r>
      <w:r>
        <w:rPr>
          <w:rFonts w:hint="eastAsia" w:ascii="宋体" w:hAnsi="宋体" w:cs="宋体"/>
          <w:color w:val="auto"/>
          <w:szCs w:val="21"/>
          <w:highlight w:val="none"/>
        </w:rPr>
        <w:t>工具请供应商自行前往浙江省政府采购网下载并安装，下载网址：http://zfcg.czt.zj.gov.cn/bidClientTemplate/2019-05-27/12946.html，</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文件制作及电子交易操作指南：</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https://help.zcygov.cn/web/site_2/2019/08-20/3406.html（手机观看）、</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https://service.zcygov.cn/#/knowledges/CW1EtGwBFdiHxlNd6I3m/7GyLXW0BXgMSmLUuYuPM（电脑登录账号后观看）、https://help.zcygov.cn/web/site_2/2018/12-28/2575.html （PDF操作指南）</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七、对本次招标提出询问、质疑、投诉，请按以下方式联系</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1</w:t>
      </w:r>
      <w:r>
        <w:rPr>
          <w:rFonts w:hint="eastAsia" w:ascii="宋体" w:hAnsi="宋体" w:cs="仿宋"/>
          <w:color w:val="auto"/>
          <w:szCs w:val="21"/>
          <w:highlight w:val="none"/>
          <w:lang w:val="en-US" w:eastAsia="zh-CN"/>
        </w:rPr>
        <w:t>.</w:t>
      </w:r>
      <w:r>
        <w:rPr>
          <w:rFonts w:hint="eastAsia" w:ascii="宋体" w:hAnsi="宋体" w:cs="仿宋"/>
          <w:color w:val="auto"/>
          <w:szCs w:val="21"/>
          <w:highlight w:val="none"/>
        </w:rPr>
        <w:t>采购人信息</w:t>
      </w:r>
    </w:p>
    <w:p>
      <w:pPr>
        <w:adjustRightInd w:val="0"/>
        <w:snapToGrid w:val="0"/>
        <w:spacing w:line="400" w:lineRule="exact"/>
        <w:rPr>
          <w:rFonts w:hint="eastAsia" w:ascii="宋体" w:hAnsi="宋体" w:cs="仿宋"/>
          <w:color w:val="auto"/>
          <w:szCs w:val="21"/>
          <w:highlight w:val="none"/>
          <w:lang w:eastAsia="zh-CN"/>
        </w:rPr>
      </w:pPr>
      <w:r>
        <w:rPr>
          <w:rFonts w:hint="eastAsia" w:ascii="宋体" w:hAnsi="宋体" w:cs="仿宋"/>
          <w:color w:val="auto"/>
          <w:szCs w:val="21"/>
          <w:highlight w:val="none"/>
        </w:rPr>
        <w:t>名称：</w:t>
      </w:r>
      <w:r>
        <w:rPr>
          <w:rFonts w:hint="eastAsia" w:ascii="宋体" w:hAnsi="宋体" w:cs="仿宋"/>
          <w:color w:val="auto"/>
          <w:szCs w:val="21"/>
          <w:highlight w:val="none"/>
          <w:lang w:val="en-US" w:eastAsia="zh-CN"/>
        </w:rPr>
        <w:t>慈溪市住房和城乡建设局</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地址：慈溪市三北大街458号</w:t>
      </w:r>
    </w:p>
    <w:p>
      <w:pPr>
        <w:adjustRightInd w:val="0"/>
        <w:snapToGrid w:val="0"/>
        <w:spacing w:line="400" w:lineRule="exact"/>
        <w:rPr>
          <w:rFonts w:hint="eastAsia"/>
          <w:color w:val="auto"/>
          <w:highlight w:val="none"/>
          <w:lang w:eastAsia="zh-CN"/>
        </w:rPr>
      </w:pPr>
      <w:r>
        <w:rPr>
          <w:rFonts w:hint="eastAsia" w:ascii="宋体" w:hAnsi="宋体" w:cs="仿宋"/>
          <w:color w:val="auto"/>
          <w:szCs w:val="21"/>
          <w:highlight w:val="none"/>
        </w:rPr>
        <w:t>传真：0574-63029026 </w:t>
      </w:r>
    </w:p>
    <w:p>
      <w:pPr>
        <w:adjustRightInd w:val="0"/>
        <w:snapToGrid w:val="0"/>
        <w:spacing w:line="400" w:lineRule="exact"/>
        <w:rPr>
          <w:rFonts w:hint="eastAsia" w:ascii="宋体" w:hAnsi="宋体" w:cs="仿宋"/>
          <w:color w:val="auto"/>
          <w:szCs w:val="21"/>
          <w:highlight w:val="none"/>
          <w:lang w:eastAsia="zh-CN"/>
        </w:rPr>
      </w:pPr>
      <w:r>
        <w:rPr>
          <w:rFonts w:hint="eastAsia" w:ascii="宋体" w:hAnsi="宋体" w:cs="仿宋"/>
          <w:color w:val="auto"/>
          <w:szCs w:val="21"/>
          <w:highlight w:val="none"/>
        </w:rPr>
        <w:t>联系人：</w:t>
      </w:r>
      <w:r>
        <w:rPr>
          <w:rFonts w:hint="eastAsia" w:ascii="宋体" w:hAnsi="宋体" w:cs="仿宋"/>
          <w:color w:val="auto"/>
          <w:szCs w:val="21"/>
          <w:highlight w:val="none"/>
          <w:lang w:val="en-US" w:eastAsia="zh-CN"/>
        </w:rPr>
        <w:t>冯</w:t>
      </w:r>
      <w:r>
        <w:rPr>
          <w:rFonts w:hint="eastAsia" w:ascii="宋体" w:hAnsi="宋体" w:cs="仿宋"/>
          <w:color w:val="auto"/>
          <w:szCs w:val="21"/>
          <w:highlight w:val="none"/>
          <w:lang w:eastAsia="zh-CN"/>
        </w:rPr>
        <w:t>工</w:t>
      </w:r>
      <w:r>
        <w:rPr>
          <w:rFonts w:hint="eastAsia" w:ascii="宋体" w:hAnsi="宋体" w:cs="仿宋"/>
          <w:color w:val="auto"/>
          <w:szCs w:val="21"/>
          <w:highlight w:val="none"/>
          <w:lang w:val="en-US" w:eastAsia="zh-CN"/>
        </w:rPr>
        <w:t xml:space="preserve">  </w:t>
      </w:r>
    </w:p>
    <w:p>
      <w:pPr>
        <w:adjustRightInd w:val="0"/>
        <w:snapToGrid w:val="0"/>
        <w:spacing w:line="400" w:lineRule="exact"/>
        <w:rPr>
          <w:rFonts w:hint="eastAsia" w:ascii="宋体" w:hAnsi="宋体" w:cs="仿宋"/>
          <w:color w:val="auto"/>
          <w:szCs w:val="21"/>
          <w:highlight w:val="none"/>
          <w:lang w:eastAsia="zh-CN"/>
        </w:rPr>
      </w:pPr>
      <w:r>
        <w:rPr>
          <w:rFonts w:hint="eastAsia" w:ascii="宋体" w:hAnsi="宋体" w:cs="仿宋"/>
          <w:color w:val="auto"/>
          <w:szCs w:val="21"/>
          <w:highlight w:val="none"/>
        </w:rPr>
        <w:t>联系电话：0574-63029016</w:t>
      </w:r>
      <w:r>
        <w:rPr>
          <w:rFonts w:hint="eastAsia" w:ascii="宋体" w:hAnsi="宋体" w:cs="仿宋"/>
          <w:color w:val="auto"/>
          <w:szCs w:val="21"/>
          <w:highlight w:val="none"/>
          <w:lang w:val="en-US" w:eastAsia="zh-CN"/>
        </w:rPr>
        <w:t xml:space="preserve"> </w:t>
      </w:r>
    </w:p>
    <w:p>
      <w:pPr>
        <w:adjustRightInd w:val="0"/>
        <w:snapToGrid w:val="0"/>
        <w:spacing w:line="400" w:lineRule="exact"/>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 xml:space="preserve">质疑联系人：孙朝辉 </w:t>
      </w:r>
    </w:p>
    <w:p>
      <w:pPr>
        <w:adjustRightInd w:val="0"/>
        <w:snapToGrid w:val="0"/>
        <w:spacing w:line="400" w:lineRule="exact"/>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 xml:space="preserve">质疑联系方式：13732130818 </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2.采购代理机构信息</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名称：宁波中基国际招标有限公司 </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地址：宁波市鄞州区天童南路666号19楼</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传真：0574-87425391 </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项目联系人（询问）：陈健</w:t>
      </w:r>
    </w:p>
    <w:p>
      <w:pPr>
        <w:adjustRightInd w:val="0"/>
        <w:snapToGrid w:val="0"/>
        <w:spacing w:line="400" w:lineRule="exact"/>
        <w:rPr>
          <w:rFonts w:hint="default" w:ascii="宋体" w:hAnsi="宋体" w:cs="仿宋"/>
          <w:color w:val="auto"/>
          <w:szCs w:val="21"/>
          <w:highlight w:val="none"/>
          <w:lang w:val="en-US"/>
        </w:rPr>
      </w:pPr>
      <w:r>
        <w:rPr>
          <w:rFonts w:hint="eastAsia" w:ascii="宋体" w:hAnsi="宋体" w:cs="仿宋"/>
          <w:color w:val="auto"/>
          <w:szCs w:val="21"/>
          <w:highlight w:val="none"/>
        </w:rPr>
        <w:t>项目联系方式（询问）：0574-87425</w:t>
      </w:r>
      <w:r>
        <w:rPr>
          <w:rFonts w:hint="eastAsia" w:ascii="宋体" w:hAnsi="宋体" w:cs="仿宋"/>
          <w:color w:val="auto"/>
          <w:szCs w:val="21"/>
          <w:highlight w:val="none"/>
          <w:lang w:val="en-US" w:eastAsia="zh-CN"/>
        </w:rPr>
        <w:t>376</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 xml:space="preserve">质疑联系人：方芸 </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 xml:space="preserve">质疑联系方式：0574-88090063  </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3.同级政府采购监督管理部门</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名称：慈溪市公共资源交易管理办公室  </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地址：慈溪市南二环东路1355号</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传真：</w:t>
      </w:r>
      <w:r>
        <w:rPr>
          <w:rFonts w:hint="eastAsia" w:ascii="宋体" w:hAnsi="宋体" w:cs="仿宋"/>
          <w:color w:val="auto"/>
          <w:szCs w:val="21"/>
          <w:highlight w:val="none"/>
          <w:lang w:val="en-US" w:eastAsia="zh-CN"/>
        </w:rPr>
        <w:t>0574-</w:t>
      </w:r>
      <w:r>
        <w:rPr>
          <w:rFonts w:hint="eastAsia" w:ascii="宋体" w:hAnsi="宋体" w:cs="仿宋"/>
          <w:color w:val="auto"/>
          <w:szCs w:val="21"/>
          <w:highlight w:val="none"/>
        </w:rPr>
        <w:t>63032032</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联系人：赵先生 </w:t>
      </w:r>
    </w:p>
    <w:p>
      <w:pPr>
        <w:adjustRightInd w:val="0"/>
        <w:snapToGrid w:val="0"/>
        <w:spacing w:line="400" w:lineRule="exact"/>
        <w:rPr>
          <w:rFonts w:hint="eastAsia" w:ascii="宋体" w:hAnsi="宋体" w:cs="仿宋"/>
          <w:color w:val="auto"/>
          <w:szCs w:val="21"/>
          <w:highlight w:val="none"/>
        </w:rPr>
      </w:pPr>
      <w:r>
        <w:rPr>
          <w:rFonts w:hint="eastAsia" w:ascii="宋体" w:hAnsi="宋体" w:cs="仿宋"/>
          <w:color w:val="auto"/>
          <w:szCs w:val="21"/>
          <w:highlight w:val="none"/>
        </w:rPr>
        <w:t>监督投诉电话：0574-63032252 </w:t>
      </w:r>
    </w:p>
    <w:p>
      <w:pPr>
        <w:adjustRightInd w:val="0"/>
        <w:snapToGrid w:val="0"/>
        <w:spacing w:line="400" w:lineRule="exact"/>
        <w:rPr>
          <w:rFonts w:hint="eastAsia" w:ascii="宋体" w:hAnsi="宋体" w:cs="仿宋"/>
          <w:color w:val="auto"/>
          <w:szCs w:val="21"/>
          <w:highlight w:val="none"/>
        </w:rPr>
      </w:pPr>
    </w:p>
    <w:p>
      <w:pPr>
        <w:adjustRightInd w:val="0"/>
        <w:snapToGrid w:val="0"/>
        <w:spacing w:line="400" w:lineRule="exact"/>
        <w:rPr>
          <w:rFonts w:hint="eastAsia" w:ascii="宋体" w:hAnsi="宋体" w:cs="仿宋"/>
          <w:color w:val="auto"/>
          <w:szCs w:val="21"/>
          <w:highlight w:val="none"/>
        </w:rPr>
      </w:pPr>
    </w:p>
    <w:p>
      <w:pPr>
        <w:adjustRightInd w:val="0"/>
        <w:snapToGrid w:val="0"/>
        <w:spacing w:line="400" w:lineRule="exact"/>
        <w:jc w:val="center"/>
        <w:rPr>
          <w:rFonts w:hint="eastAsia" w:ascii="宋体" w:hAnsi="宋体" w:cs="宋体"/>
          <w:color w:val="auto"/>
          <w:szCs w:val="21"/>
          <w:highlight w:val="none"/>
        </w:rPr>
      </w:pPr>
      <w:bookmarkStart w:id="6" w:name="_Toc27212"/>
      <w:r>
        <w:rPr>
          <w:rFonts w:hint="eastAsia" w:ascii="宋体" w:hAnsi="宋体" w:cs="仿宋"/>
          <w:color w:val="auto"/>
          <w:szCs w:val="21"/>
          <w:highlight w:val="none"/>
        </w:rPr>
        <w:br w:type="page"/>
      </w:r>
      <w:r>
        <w:rPr>
          <w:rFonts w:hint="eastAsia" w:ascii="宋体" w:hAnsi="宋体" w:eastAsia="宋体" w:cs="宋体"/>
          <w:b/>
          <w:bCs/>
          <w:color w:val="auto"/>
          <w:kern w:val="44"/>
          <w:sz w:val="30"/>
          <w:szCs w:val="44"/>
          <w:highlight w:val="none"/>
          <w:lang w:val="en-US" w:eastAsia="zh-CN" w:bidi="ar-SA"/>
        </w:rPr>
        <w:t>第二章  采购需求</w:t>
      </w:r>
      <w:bookmarkEnd w:id="6"/>
      <w:bookmarkStart w:id="7" w:name="_Toc6513"/>
    </w:p>
    <w:p>
      <w:pPr>
        <w:pStyle w:val="167"/>
        <w:spacing w:line="360" w:lineRule="auto"/>
        <w:ind w:firstLine="0" w:firstLineChars="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一、服务范围：</w:t>
      </w:r>
    </w:p>
    <w:tbl>
      <w:tblPr>
        <w:tblStyle w:val="45"/>
        <w:tblW w:w="6000" w:type="pct"/>
        <w:tblInd w:w="-81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356"/>
        <w:gridCol w:w="2670"/>
        <w:gridCol w:w="1169"/>
        <w:gridCol w:w="1155"/>
        <w:gridCol w:w="38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5" w:hRule="atLeast"/>
        </w:trPr>
        <w:tc>
          <w:tcPr>
            <w:tcW w:w="1966" w:type="pct"/>
            <w:gridSpan w:val="2"/>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检测项目、检测指标</w:t>
            </w:r>
          </w:p>
        </w:tc>
        <w:tc>
          <w:tcPr>
            <w:tcW w:w="571" w:type="pct"/>
            <w:tcBorders>
              <w:right w:val="single" w:color="auto" w:sz="4" w:space="0"/>
            </w:tcBorders>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检测数量</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家</w:t>
            </w:r>
            <w:r>
              <w:rPr>
                <w:rFonts w:hint="eastAsia" w:ascii="宋体" w:hAnsi="宋体" w:cs="宋体"/>
                <w:color w:val="auto"/>
                <w:kern w:val="2"/>
                <w:sz w:val="21"/>
                <w:szCs w:val="21"/>
                <w:highlight w:val="none"/>
                <w:lang w:eastAsia="zh-CN"/>
              </w:rPr>
              <w:t>）</w:t>
            </w:r>
          </w:p>
        </w:tc>
        <w:tc>
          <w:tcPr>
            <w:tcW w:w="564" w:type="pct"/>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default"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检测频次（次/年）</w:t>
            </w:r>
          </w:p>
        </w:tc>
        <w:tc>
          <w:tcPr>
            <w:tcW w:w="1897" w:type="pct"/>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检测内容及说明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trPr>
        <w:tc>
          <w:tcPr>
            <w:tcW w:w="662" w:type="pct"/>
            <w:vMerge w:val="restart"/>
            <w:noWrap w:val="0"/>
            <w:tcMar>
              <w:left w:w="108" w:type="dxa"/>
              <w:right w:w="108" w:type="dxa"/>
            </w:tcMar>
            <w:vAlign w:val="center"/>
          </w:tcPr>
          <w:p>
            <w:pPr>
              <w:pStyle w:val="41"/>
              <w:keepNext w:val="0"/>
              <w:keepLines w:val="0"/>
              <w:suppressLineNumbers w:val="0"/>
              <w:snapToGrid w:val="0"/>
              <w:spacing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污水治理设施检测</w:t>
            </w:r>
          </w:p>
        </w:tc>
        <w:tc>
          <w:tcPr>
            <w:tcW w:w="1304" w:type="pct"/>
            <w:tcBorders>
              <w:bottom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农村生活污水治理设施</w:t>
            </w:r>
          </w:p>
        </w:tc>
        <w:tc>
          <w:tcPr>
            <w:tcW w:w="571" w:type="pct"/>
            <w:tcBorders>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1"/>
                <w:szCs w:val="21"/>
                <w:highlight w:val="none"/>
                <w:lang w:val="en-US"/>
              </w:rPr>
            </w:pPr>
            <w:r>
              <w:rPr>
                <w:rFonts w:hint="eastAsia" w:ascii="宋体" w:hAnsi="宋体" w:cs="宋体"/>
                <w:color w:val="auto"/>
                <w:kern w:val="0"/>
                <w:sz w:val="21"/>
                <w:szCs w:val="21"/>
                <w:highlight w:val="none"/>
                <w:lang w:val="en-US" w:eastAsia="zh-CN" w:bidi="ar"/>
              </w:rPr>
              <w:t>130</w:t>
            </w:r>
          </w:p>
        </w:tc>
        <w:tc>
          <w:tcPr>
            <w:tcW w:w="56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w:t>
            </w:r>
          </w:p>
        </w:tc>
        <w:tc>
          <w:tcPr>
            <w:tcW w:w="1897"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氨氮</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粪大肠菌群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trPr>
        <w:tc>
          <w:tcPr>
            <w:tcW w:w="662" w:type="pct"/>
            <w:vMerge w:val="continue"/>
            <w:noWrap w:val="0"/>
            <w:tcMar>
              <w:left w:w="108" w:type="dxa"/>
              <w:right w:w="108" w:type="dxa"/>
            </w:tcMar>
            <w:vAlign w:val="center"/>
          </w:tcPr>
          <w:p>
            <w:pPr>
              <w:pStyle w:val="41"/>
              <w:keepNext w:val="0"/>
              <w:keepLines w:val="0"/>
              <w:suppressLineNumbers w:val="0"/>
              <w:snapToGrid w:val="0"/>
              <w:spacing w:line="360" w:lineRule="auto"/>
              <w:ind w:left="0" w:right="0"/>
              <w:jc w:val="center"/>
              <w:rPr>
                <w:rFonts w:hint="eastAsia" w:ascii="宋体" w:hAnsi="宋体" w:eastAsia="宋体" w:cs="宋体"/>
                <w:color w:val="auto"/>
                <w:sz w:val="21"/>
                <w:szCs w:val="21"/>
                <w:highlight w:val="none"/>
              </w:rPr>
            </w:pPr>
          </w:p>
        </w:tc>
        <w:tc>
          <w:tcPr>
            <w:tcW w:w="1304" w:type="pct"/>
            <w:tcBorders>
              <w:top w:val="single" w:color="auto" w:sz="4" w:space="0"/>
              <w:bottom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粪便处理中心</w:t>
            </w:r>
          </w:p>
        </w:tc>
        <w:tc>
          <w:tcPr>
            <w:tcW w:w="571" w:type="pct"/>
            <w:tcBorders>
              <w:top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kern w:val="0"/>
                <w:sz w:val="21"/>
                <w:szCs w:val="21"/>
                <w:highlight w:val="none"/>
                <w:lang w:val="en-US" w:eastAsia="zh-CN" w:bidi="ar"/>
              </w:rPr>
              <w:t>20</w:t>
            </w:r>
          </w:p>
        </w:tc>
        <w:tc>
          <w:tcPr>
            <w:tcW w:w="56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4</w:t>
            </w:r>
          </w:p>
        </w:tc>
        <w:tc>
          <w:tcPr>
            <w:tcW w:w="1897"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BOD、SS、</w:t>
            </w:r>
            <w:r>
              <w:rPr>
                <w:rFonts w:hint="eastAsia" w:ascii="宋体" w:hAnsi="宋体" w:eastAsia="宋体" w:cs="宋体"/>
                <w:color w:val="auto"/>
                <w:kern w:val="0"/>
                <w:sz w:val="21"/>
                <w:szCs w:val="21"/>
                <w:highlight w:val="none"/>
                <w:lang w:bidi="ar"/>
              </w:rPr>
              <w:t>氨氮</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粪大肠菌群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trPr>
        <w:tc>
          <w:tcPr>
            <w:tcW w:w="662" w:type="pct"/>
            <w:vMerge w:val="continue"/>
            <w:noWrap w:val="0"/>
            <w:tcMar>
              <w:left w:w="108" w:type="dxa"/>
              <w:right w:w="108" w:type="dxa"/>
            </w:tcMar>
            <w:vAlign w:val="center"/>
          </w:tcPr>
          <w:p>
            <w:pPr>
              <w:pStyle w:val="41"/>
              <w:keepNext w:val="0"/>
              <w:keepLines w:val="0"/>
              <w:suppressLineNumbers w:val="0"/>
              <w:snapToGrid w:val="0"/>
              <w:spacing w:line="360" w:lineRule="auto"/>
              <w:ind w:left="0" w:right="0"/>
              <w:jc w:val="center"/>
              <w:rPr>
                <w:rFonts w:hint="eastAsia" w:ascii="宋体" w:hAnsi="宋体" w:eastAsia="宋体" w:cs="宋体"/>
                <w:color w:val="auto"/>
                <w:sz w:val="21"/>
                <w:szCs w:val="21"/>
                <w:highlight w:val="none"/>
              </w:rPr>
            </w:pPr>
          </w:p>
        </w:tc>
        <w:tc>
          <w:tcPr>
            <w:tcW w:w="1304" w:type="pct"/>
            <w:tcBorders>
              <w:top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餐饮类</w:t>
            </w:r>
          </w:p>
        </w:tc>
        <w:tc>
          <w:tcPr>
            <w:tcW w:w="571" w:type="pct"/>
            <w:tcBorders>
              <w:top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bidi="ar"/>
              </w:rPr>
              <w:t>00</w:t>
            </w:r>
          </w:p>
        </w:tc>
        <w:tc>
          <w:tcPr>
            <w:tcW w:w="56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897"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动植物油</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trPr>
        <w:tc>
          <w:tcPr>
            <w:tcW w:w="662" w:type="pct"/>
            <w:vMerge w:val="continue"/>
            <w:noWrap w:val="0"/>
            <w:tcMar>
              <w:left w:w="108" w:type="dxa"/>
              <w:right w:w="108" w:type="dxa"/>
            </w:tcMar>
            <w:vAlign w:val="center"/>
          </w:tcPr>
          <w:p>
            <w:pPr>
              <w:pStyle w:val="41"/>
              <w:keepNext w:val="0"/>
              <w:keepLines w:val="0"/>
              <w:suppressLineNumbers w:val="0"/>
              <w:snapToGrid w:val="0"/>
              <w:spacing w:line="360" w:lineRule="auto"/>
              <w:ind w:left="0" w:right="0"/>
              <w:jc w:val="center"/>
              <w:rPr>
                <w:rFonts w:hint="eastAsia" w:ascii="宋体" w:hAnsi="宋体" w:eastAsia="宋体" w:cs="宋体"/>
                <w:color w:val="auto"/>
                <w:sz w:val="21"/>
                <w:szCs w:val="21"/>
                <w:highlight w:val="none"/>
              </w:rPr>
            </w:pPr>
          </w:p>
        </w:tc>
        <w:tc>
          <w:tcPr>
            <w:tcW w:w="130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医疗类</w:t>
            </w:r>
          </w:p>
        </w:tc>
        <w:tc>
          <w:tcPr>
            <w:tcW w:w="571"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kern w:val="0"/>
                <w:sz w:val="21"/>
                <w:szCs w:val="21"/>
                <w:highlight w:val="none"/>
                <w:lang w:val="en-US" w:eastAsia="zh-CN" w:bidi="ar"/>
              </w:rPr>
              <w:t>30</w:t>
            </w:r>
          </w:p>
        </w:tc>
        <w:tc>
          <w:tcPr>
            <w:tcW w:w="56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897"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粪大肠菌群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trPr>
        <w:tc>
          <w:tcPr>
            <w:tcW w:w="662" w:type="pct"/>
            <w:vMerge w:val="continue"/>
            <w:noWrap w:val="0"/>
            <w:tcMar>
              <w:left w:w="108" w:type="dxa"/>
              <w:right w:w="108" w:type="dxa"/>
            </w:tcMar>
            <w:vAlign w:val="center"/>
          </w:tcPr>
          <w:p>
            <w:pPr>
              <w:pStyle w:val="41"/>
              <w:keepNext w:val="0"/>
              <w:keepLines w:val="0"/>
              <w:suppressLineNumbers w:val="0"/>
              <w:snapToGrid w:val="0"/>
              <w:spacing w:line="360" w:lineRule="auto"/>
              <w:ind w:left="0" w:right="0"/>
              <w:jc w:val="center"/>
              <w:rPr>
                <w:rFonts w:hint="eastAsia" w:ascii="宋体" w:hAnsi="宋体" w:eastAsia="宋体" w:cs="宋体"/>
                <w:color w:val="auto"/>
                <w:sz w:val="21"/>
                <w:szCs w:val="21"/>
                <w:highlight w:val="none"/>
              </w:rPr>
            </w:pPr>
          </w:p>
        </w:tc>
        <w:tc>
          <w:tcPr>
            <w:tcW w:w="130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清洗汽修类</w:t>
            </w:r>
          </w:p>
        </w:tc>
        <w:tc>
          <w:tcPr>
            <w:tcW w:w="571"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60</w:t>
            </w:r>
          </w:p>
        </w:tc>
        <w:tc>
          <w:tcPr>
            <w:tcW w:w="56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897"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石油类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trPr>
        <w:tc>
          <w:tcPr>
            <w:tcW w:w="662" w:type="pct"/>
            <w:vMerge w:val="continue"/>
            <w:noWrap w:val="0"/>
            <w:tcMar>
              <w:left w:w="108" w:type="dxa"/>
              <w:right w:w="108" w:type="dxa"/>
            </w:tcMar>
            <w:vAlign w:val="center"/>
          </w:tcPr>
          <w:p>
            <w:pPr>
              <w:pStyle w:val="41"/>
              <w:keepNext w:val="0"/>
              <w:keepLines w:val="0"/>
              <w:suppressLineNumbers w:val="0"/>
              <w:snapToGrid w:val="0"/>
              <w:spacing w:line="360" w:lineRule="auto"/>
              <w:ind w:left="0" w:right="0"/>
              <w:jc w:val="center"/>
              <w:rPr>
                <w:rFonts w:hint="eastAsia" w:ascii="宋体" w:hAnsi="宋体" w:eastAsia="宋体" w:cs="宋体"/>
                <w:color w:val="auto"/>
                <w:sz w:val="21"/>
                <w:szCs w:val="21"/>
                <w:highlight w:val="none"/>
              </w:rPr>
            </w:pPr>
          </w:p>
        </w:tc>
        <w:tc>
          <w:tcPr>
            <w:tcW w:w="130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一般工业企业类</w:t>
            </w:r>
          </w:p>
        </w:tc>
        <w:tc>
          <w:tcPr>
            <w:tcW w:w="571"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kern w:val="0"/>
                <w:sz w:val="21"/>
                <w:szCs w:val="21"/>
                <w:highlight w:val="none"/>
                <w:lang w:val="en-US" w:eastAsia="zh-CN" w:bidi="ar"/>
              </w:rPr>
              <w:t>600</w:t>
            </w:r>
          </w:p>
        </w:tc>
        <w:tc>
          <w:tcPr>
            <w:tcW w:w="56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897"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氨氮</w:t>
            </w:r>
            <w:r>
              <w:rPr>
                <w:rFonts w:hint="eastAsia" w:ascii="宋体" w:hAnsi="宋体" w:eastAsia="宋体" w:cs="宋体"/>
                <w:color w:val="auto"/>
                <w:sz w:val="21"/>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trPr>
        <w:tc>
          <w:tcPr>
            <w:tcW w:w="662" w:type="pct"/>
            <w:vMerge w:val="continue"/>
            <w:noWrap w:val="0"/>
            <w:tcMar>
              <w:left w:w="108" w:type="dxa"/>
              <w:right w:w="108" w:type="dxa"/>
            </w:tcMar>
            <w:vAlign w:val="center"/>
          </w:tcPr>
          <w:p>
            <w:pPr>
              <w:pStyle w:val="41"/>
              <w:keepNext w:val="0"/>
              <w:keepLines w:val="0"/>
              <w:suppressLineNumbers w:val="0"/>
              <w:snapToGrid w:val="0"/>
              <w:spacing w:line="360" w:lineRule="auto"/>
              <w:ind w:left="0" w:right="0"/>
              <w:jc w:val="center"/>
              <w:rPr>
                <w:rFonts w:hint="eastAsia" w:ascii="宋体" w:hAnsi="宋体" w:eastAsia="宋体" w:cs="宋体"/>
                <w:color w:val="auto"/>
                <w:sz w:val="21"/>
                <w:szCs w:val="21"/>
                <w:highlight w:val="none"/>
              </w:rPr>
            </w:pPr>
          </w:p>
        </w:tc>
        <w:tc>
          <w:tcPr>
            <w:tcW w:w="130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eastAsia="zh-CN" w:bidi="ar"/>
              </w:rPr>
              <w:t>重点</w:t>
            </w:r>
            <w:r>
              <w:rPr>
                <w:rFonts w:hint="eastAsia" w:ascii="宋体" w:hAnsi="宋体" w:eastAsia="宋体" w:cs="宋体"/>
                <w:color w:val="auto"/>
                <w:kern w:val="0"/>
                <w:sz w:val="21"/>
                <w:szCs w:val="21"/>
                <w:highlight w:val="none"/>
                <w:lang w:bidi="ar"/>
              </w:rPr>
              <w:t>工业企业类</w:t>
            </w:r>
          </w:p>
        </w:tc>
        <w:tc>
          <w:tcPr>
            <w:tcW w:w="571"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kern w:val="0"/>
                <w:sz w:val="21"/>
                <w:szCs w:val="21"/>
                <w:highlight w:val="none"/>
                <w:lang w:val="en-US" w:eastAsia="zh-CN" w:bidi="ar"/>
              </w:rPr>
              <w:t>200</w:t>
            </w:r>
          </w:p>
        </w:tc>
        <w:tc>
          <w:tcPr>
            <w:tcW w:w="56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2</w:t>
            </w:r>
          </w:p>
        </w:tc>
        <w:tc>
          <w:tcPr>
            <w:tcW w:w="1897"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氨氮</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trPr>
        <w:tc>
          <w:tcPr>
            <w:tcW w:w="662" w:type="pct"/>
            <w:vMerge w:val="continue"/>
            <w:noWrap w:val="0"/>
            <w:tcMar>
              <w:left w:w="108" w:type="dxa"/>
              <w:right w:w="108" w:type="dxa"/>
            </w:tcMar>
            <w:vAlign w:val="center"/>
          </w:tcPr>
          <w:p>
            <w:pPr>
              <w:pStyle w:val="41"/>
              <w:keepNext w:val="0"/>
              <w:keepLines w:val="0"/>
              <w:suppressLineNumbers w:val="0"/>
              <w:snapToGrid w:val="0"/>
              <w:spacing w:line="360" w:lineRule="auto"/>
              <w:ind w:left="0" w:right="0"/>
              <w:jc w:val="center"/>
              <w:rPr>
                <w:rFonts w:hint="eastAsia" w:ascii="宋体" w:hAnsi="宋体" w:eastAsia="宋体" w:cs="宋体"/>
                <w:color w:val="auto"/>
                <w:sz w:val="21"/>
                <w:szCs w:val="21"/>
                <w:highlight w:val="none"/>
              </w:rPr>
            </w:pPr>
          </w:p>
        </w:tc>
        <w:tc>
          <w:tcPr>
            <w:tcW w:w="130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电镀企业类</w:t>
            </w:r>
          </w:p>
        </w:tc>
        <w:tc>
          <w:tcPr>
            <w:tcW w:w="571"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kern w:val="0"/>
                <w:sz w:val="21"/>
                <w:szCs w:val="21"/>
                <w:highlight w:val="none"/>
                <w:lang w:val="en-US" w:eastAsia="zh-CN" w:bidi="ar"/>
              </w:rPr>
              <w:t>10</w:t>
            </w:r>
          </w:p>
        </w:tc>
        <w:tc>
          <w:tcPr>
            <w:tcW w:w="56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1</w:t>
            </w:r>
          </w:p>
        </w:tc>
        <w:tc>
          <w:tcPr>
            <w:tcW w:w="1897"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重金属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trPr>
        <w:tc>
          <w:tcPr>
            <w:tcW w:w="662" w:type="pct"/>
            <w:vMerge w:val="continue"/>
            <w:noWrap w:val="0"/>
            <w:tcMar>
              <w:left w:w="108" w:type="dxa"/>
              <w:right w:w="108" w:type="dxa"/>
            </w:tcMar>
            <w:vAlign w:val="center"/>
          </w:tcPr>
          <w:p>
            <w:pPr>
              <w:pStyle w:val="41"/>
              <w:keepNext w:val="0"/>
              <w:keepLines w:val="0"/>
              <w:suppressLineNumbers w:val="0"/>
              <w:snapToGrid w:val="0"/>
              <w:spacing w:line="360" w:lineRule="auto"/>
              <w:ind w:left="0" w:right="0"/>
              <w:jc w:val="center"/>
              <w:rPr>
                <w:rFonts w:hint="eastAsia" w:ascii="宋体" w:hAnsi="宋体" w:eastAsia="宋体" w:cs="宋体"/>
                <w:color w:val="auto"/>
                <w:sz w:val="21"/>
                <w:szCs w:val="21"/>
                <w:highlight w:val="none"/>
              </w:rPr>
            </w:pPr>
          </w:p>
        </w:tc>
        <w:tc>
          <w:tcPr>
            <w:tcW w:w="130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城镇污水处理厂进、出水</w:t>
            </w:r>
          </w:p>
        </w:tc>
        <w:tc>
          <w:tcPr>
            <w:tcW w:w="571" w:type="pct"/>
            <w:tcBorders>
              <w:right w:val="single" w:color="auto" w:sz="4" w:space="0"/>
            </w:tcBorders>
            <w:noWrap w:val="0"/>
            <w:tcMar>
              <w:left w:w="108" w:type="dxa"/>
              <w:right w:w="108" w:type="dxa"/>
            </w:tcMar>
            <w:vAlign w:val="center"/>
          </w:tcPr>
          <w:p>
            <w:pPr>
              <w:pStyle w:val="41"/>
              <w:keepNext w:val="0"/>
              <w:keepLines w:val="0"/>
              <w:suppressLineNumbers w:val="0"/>
              <w:spacing w:line="400" w:lineRule="atLeast"/>
              <w:ind w:left="0" w:right="0"/>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bidi="ar"/>
              </w:rPr>
              <w:t>8</w:t>
            </w:r>
          </w:p>
        </w:tc>
        <w:tc>
          <w:tcPr>
            <w:tcW w:w="564" w:type="pct"/>
            <w:noWrap w:val="0"/>
            <w:tcMar>
              <w:left w:w="108" w:type="dxa"/>
              <w:right w:w="108" w:type="dxa"/>
            </w:tcMar>
            <w:vAlign w:val="center"/>
          </w:tcPr>
          <w:p>
            <w:pPr>
              <w:pStyle w:val="41"/>
              <w:keepNext w:val="0"/>
              <w:keepLines w:val="0"/>
              <w:suppressLineNumbers w:val="0"/>
              <w:spacing w:line="400" w:lineRule="atLeast"/>
              <w:ind w:left="0" w:leftChars="0" w:right="0" w:rightChars="0"/>
              <w:jc w:val="center"/>
              <w:rPr>
                <w:rFonts w:hint="eastAsia" w:ascii="宋体" w:hAnsi="宋体" w:eastAsia="宋体" w:cs="宋体"/>
                <w:color w:val="auto"/>
                <w:kern w:val="0"/>
                <w:sz w:val="21"/>
                <w:szCs w:val="21"/>
                <w:highlight w:val="none"/>
                <w:lang w:bidi="ar"/>
              </w:rPr>
            </w:pPr>
            <w:r>
              <w:rPr>
                <w:rFonts w:hint="eastAsia" w:ascii="宋体" w:hAnsi="宋体" w:cs="宋体"/>
                <w:color w:val="auto"/>
                <w:sz w:val="21"/>
                <w:szCs w:val="21"/>
                <w:highlight w:val="none"/>
                <w:lang w:val="en-US" w:eastAsia="zh-CN" w:bidi="ar"/>
              </w:rPr>
              <w:t>4</w:t>
            </w:r>
          </w:p>
        </w:tc>
        <w:tc>
          <w:tcPr>
            <w:tcW w:w="1897"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BOD、SS、</w:t>
            </w:r>
            <w:r>
              <w:rPr>
                <w:rFonts w:hint="eastAsia" w:ascii="宋体" w:hAnsi="宋体" w:eastAsia="宋体" w:cs="宋体"/>
                <w:color w:val="auto"/>
                <w:kern w:val="0"/>
                <w:sz w:val="21"/>
                <w:szCs w:val="21"/>
                <w:highlight w:val="none"/>
                <w:lang w:bidi="ar"/>
              </w:rPr>
              <w:t>氨氮</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trPr>
        <w:tc>
          <w:tcPr>
            <w:tcW w:w="662" w:type="pct"/>
            <w:vMerge w:val="continue"/>
            <w:noWrap w:val="0"/>
            <w:tcMar>
              <w:left w:w="108" w:type="dxa"/>
              <w:right w:w="108" w:type="dxa"/>
            </w:tcMar>
            <w:vAlign w:val="center"/>
          </w:tcPr>
          <w:p>
            <w:pPr>
              <w:pStyle w:val="41"/>
              <w:keepNext w:val="0"/>
              <w:keepLines w:val="0"/>
              <w:suppressLineNumbers w:val="0"/>
              <w:snapToGrid w:val="0"/>
              <w:spacing w:line="360" w:lineRule="auto"/>
              <w:ind w:left="0" w:right="0"/>
              <w:jc w:val="center"/>
              <w:rPr>
                <w:rFonts w:hint="eastAsia" w:ascii="宋体" w:hAnsi="宋体" w:eastAsia="宋体" w:cs="宋体"/>
                <w:color w:val="auto"/>
                <w:sz w:val="21"/>
                <w:szCs w:val="21"/>
                <w:highlight w:val="none"/>
              </w:rPr>
            </w:pPr>
          </w:p>
        </w:tc>
        <w:tc>
          <w:tcPr>
            <w:tcW w:w="130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因子检测</w:t>
            </w:r>
          </w:p>
        </w:tc>
        <w:tc>
          <w:tcPr>
            <w:tcW w:w="571"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1</w:t>
            </w:r>
          </w:p>
        </w:tc>
        <w:tc>
          <w:tcPr>
            <w:tcW w:w="56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w:t>
            </w:r>
          </w:p>
        </w:tc>
        <w:tc>
          <w:tcPr>
            <w:tcW w:w="1897"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详见C2-1</w:t>
            </w:r>
          </w:p>
        </w:tc>
      </w:tr>
    </w:tbl>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注：1.排水管理机构可根据实际情况调整相关检测指标</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数量</w:t>
      </w:r>
      <w:r>
        <w:rPr>
          <w:rFonts w:hint="eastAsia" w:ascii="宋体" w:hAnsi="宋体" w:cs="宋体"/>
          <w:color w:val="auto"/>
          <w:sz w:val="21"/>
          <w:szCs w:val="21"/>
          <w:highlight w:val="none"/>
          <w:lang w:eastAsia="zh-CN"/>
        </w:rPr>
        <w:t>、检测频次</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2.必须符合污水排入城镇下水道水质标准。</w:t>
      </w:r>
    </w:p>
    <w:p>
      <w:pPr>
        <w:pStyle w:val="19"/>
        <w:tabs>
          <w:tab w:val="left" w:pos="900"/>
        </w:tabs>
        <w:spacing w:line="360" w:lineRule="auto"/>
        <w:ind w:firstLine="0"/>
        <w:jc w:val="center"/>
        <w:rPr>
          <w:rFonts w:hint="eastAsia" w:ascii="宋体" w:hAnsi="宋体"/>
          <w:b/>
          <w:color w:val="auto"/>
          <w:sz w:val="21"/>
          <w:szCs w:val="21"/>
          <w:highlight w:val="none"/>
        </w:rPr>
      </w:pPr>
    </w:p>
    <w:p>
      <w:pPr>
        <w:pStyle w:val="19"/>
        <w:tabs>
          <w:tab w:val="left" w:pos="900"/>
        </w:tabs>
        <w:spacing w:line="360" w:lineRule="auto"/>
        <w:ind w:firstLine="0"/>
        <w:jc w:val="center"/>
        <w:rPr>
          <w:rFonts w:hint="eastAsia" w:ascii="Calibri" w:eastAsia="宋体"/>
          <w:color w:val="auto"/>
          <w:sz w:val="21"/>
          <w:szCs w:val="21"/>
          <w:highlight w:val="none"/>
          <w:lang w:val="en-US"/>
        </w:rPr>
      </w:pPr>
      <w:r>
        <w:rPr>
          <w:rFonts w:hint="eastAsia" w:ascii="宋体" w:hAnsi="宋体"/>
          <w:b/>
          <w:color w:val="auto"/>
          <w:sz w:val="21"/>
          <w:szCs w:val="21"/>
          <w:highlight w:val="none"/>
        </w:rPr>
        <w:t>C</w:t>
      </w:r>
      <w:r>
        <w:rPr>
          <w:rFonts w:hint="eastAsia" w:ascii="宋体" w:hAnsi="宋体"/>
          <w:b/>
          <w:color w:val="auto"/>
          <w:sz w:val="21"/>
          <w:szCs w:val="21"/>
          <w:highlight w:val="none"/>
          <w:lang w:val="en-US"/>
        </w:rPr>
        <w:t>2-1</w:t>
      </w:r>
      <w:r>
        <w:rPr>
          <w:rFonts w:hint="eastAsia" w:ascii="宋体" w:hAnsi="宋体"/>
          <w:b/>
          <w:color w:val="auto"/>
          <w:sz w:val="21"/>
          <w:szCs w:val="21"/>
          <w:highlight w:val="none"/>
        </w:rPr>
        <w:t xml:space="preserve"> 因子检测明细表</w:t>
      </w:r>
    </w:p>
    <w:tbl>
      <w:tblPr>
        <w:tblStyle w:val="45"/>
        <w:tblW w:w="5191" w:type="pct"/>
        <w:jc w:val="center"/>
        <w:tblLayout w:type="autofit"/>
        <w:tblCellMar>
          <w:top w:w="0" w:type="dxa"/>
          <w:left w:w="0" w:type="dxa"/>
          <w:bottom w:w="0" w:type="dxa"/>
          <w:right w:w="0" w:type="dxa"/>
        </w:tblCellMar>
      </w:tblPr>
      <w:tblGrid>
        <w:gridCol w:w="976"/>
        <w:gridCol w:w="4160"/>
        <w:gridCol w:w="1189"/>
        <w:gridCol w:w="2336"/>
      </w:tblGrid>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4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检测因子</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bidi="ar"/>
              </w:rPr>
              <w:t>数量</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个</w:t>
            </w:r>
            <w:r>
              <w:rPr>
                <w:rFonts w:hint="eastAsia" w:ascii="宋体" w:hAnsi="宋体" w:cs="宋体"/>
                <w:color w:val="auto"/>
                <w:kern w:val="0"/>
                <w:sz w:val="21"/>
                <w:szCs w:val="21"/>
                <w:highlight w:val="none"/>
                <w:lang w:eastAsia="zh-CN" w:bidi="ar"/>
              </w:rPr>
              <w:t>）</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val="en-US" w:eastAsia="zh-CN" w:bidi="ar"/>
              </w:rPr>
              <w:t>单价</w:t>
            </w:r>
            <w:r>
              <w:rPr>
                <w:rFonts w:hint="eastAsia" w:ascii="宋体" w:hAnsi="宋体" w:eastAsia="宋体" w:cs="宋体"/>
                <w:color w:val="auto"/>
                <w:kern w:val="0"/>
                <w:sz w:val="21"/>
                <w:szCs w:val="21"/>
                <w:highlight w:val="none"/>
                <w:lang w:bidi="ar"/>
              </w:rPr>
              <w:t>最高限价</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元</w:t>
            </w:r>
            <w:r>
              <w:rPr>
                <w:rFonts w:hint="eastAsia" w:ascii="宋体" w:hAnsi="宋体" w:cs="宋体"/>
                <w:color w:val="auto"/>
                <w:kern w:val="0"/>
                <w:sz w:val="21"/>
                <w:szCs w:val="21"/>
                <w:highlight w:val="none"/>
                <w:lang w:eastAsia="zh-CN" w:bidi="ar"/>
              </w:rPr>
              <w:t>）</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水温</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色度</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易沉固体</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悬浮物</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溶解性固体</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动植物油</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石油类</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Style w:val="168"/>
                <w:rFonts w:hint="eastAsia" w:ascii="宋体" w:hAnsi="宋体" w:eastAsia="宋体" w:cs="宋体"/>
                <w:color w:val="auto"/>
                <w:sz w:val="21"/>
                <w:szCs w:val="21"/>
                <w:highlight w:val="none"/>
                <w:lang w:bidi="ar"/>
              </w:rPr>
              <w:t>PH</w:t>
            </w:r>
            <w:r>
              <w:rPr>
                <w:rStyle w:val="169"/>
                <w:rFonts w:hint="eastAsia" w:ascii="宋体" w:hAnsi="宋体" w:eastAsia="宋体" w:cs="宋体"/>
                <w:color w:val="auto"/>
                <w:sz w:val="21"/>
                <w:szCs w:val="21"/>
                <w:highlight w:val="none"/>
                <w:lang w:bidi="ar"/>
              </w:rPr>
              <w:t>值</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五日生化需氧量</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108</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化学需氧量（</w:t>
            </w:r>
            <w:r>
              <w:rPr>
                <w:rStyle w:val="168"/>
                <w:rFonts w:hint="eastAsia" w:ascii="宋体" w:hAnsi="宋体" w:eastAsia="宋体" w:cs="宋体"/>
                <w:color w:val="auto"/>
                <w:sz w:val="21"/>
                <w:szCs w:val="21"/>
                <w:highlight w:val="none"/>
                <w:lang w:bidi="ar"/>
              </w:rPr>
              <w:t>COD</w:t>
            </w:r>
            <w:r>
              <w:rPr>
                <w:rStyle w:val="169"/>
                <w:rFonts w:hint="eastAsia" w:ascii="宋体" w:hAnsi="宋体" w:eastAsia="宋体" w:cs="宋体"/>
                <w:color w:val="auto"/>
                <w:sz w:val="21"/>
                <w:szCs w:val="21"/>
                <w:highlight w:val="none"/>
                <w:lang w:bidi="ar"/>
              </w:rPr>
              <w:t>）</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氨氮（以</w:t>
            </w:r>
            <w:r>
              <w:rPr>
                <w:rStyle w:val="168"/>
                <w:rFonts w:hint="eastAsia" w:ascii="宋体" w:hAnsi="宋体" w:eastAsia="宋体" w:cs="宋体"/>
                <w:color w:val="auto"/>
                <w:sz w:val="21"/>
                <w:szCs w:val="21"/>
                <w:highlight w:val="none"/>
                <w:lang w:bidi="ar"/>
              </w:rPr>
              <w:t>N</w:t>
            </w:r>
            <w:r>
              <w:rPr>
                <w:rStyle w:val="169"/>
                <w:rFonts w:hint="eastAsia" w:ascii="宋体" w:hAnsi="宋体" w:eastAsia="宋体" w:cs="宋体"/>
                <w:color w:val="auto"/>
                <w:sz w:val="21"/>
                <w:szCs w:val="21"/>
                <w:highlight w:val="none"/>
                <w:lang w:bidi="ar"/>
              </w:rPr>
              <w:t>计）</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总氮（以</w:t>
            </w:r>
            <w:r>
              <w:rPr>
                <w:rStyle w:val="168"/>
                <w:rFonts w:hint="eastAsia" w:ascii="宋体" w:hAnsi="宋体" w:eastAsia="宋体" w:cs="宋体"/>
                <w:color w:val="auto"/>
                <w:sz w:val="21"/>
                <w:szCs w:val="21"/>
                <w:highlight w:val="none"/>
                <w:lang w:bidi="ar"/>
              </w:rPr>
              <w:t>N</w:t>
            </w:r>
            <w:r>
              <w:rPr>
                <w:rStyle w:val="169"/>
                <w:rFonts w:hint="eastAsia" w:ascii="宋体" w:hAnsi="宋体" w:eastAsia="宋体" w:cs="宋体"/>
                <w:color w:val="auto"/>
                <w:sz w:val="21"/>
                <w:szCs w:val="21"/>
                <w:highlight w:val="none"/>
                <w:lang w:bidi="ar"/>
              </w:rPr>
              <w:t>计）</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总磷（以</w:t>
            </w:r>
            <w:r>
              <w:rPr>
                <w:rStyle w:val="168"/>
                <w:rFonts w:hint="eastAsia" w:ascii="宋体" w:hAnsi="宋体" w:eastAsia="宋体" w:cs="宋体"/>
                <w:color w:val="auto"/>
                <w:sz w:val="21"/>
                <w:szCs w:val="21"/>
                <w:highlight w:val="none"/>
                <w:lang w:bidi="ar"/>
              </w:rPr>
              <w:t>P</w:t>
            </w:r>
            <w:r>
              <w:rPr>
                <w:rStyle w:val="169"/>
                <w:rFonts w:hint="eastAsia" w:ascii="宋体" w:hAnsi="宋体" w:eastAsia="宋体" w:cs="宋体"/>
                <w:color w:val="auto"/>
                <w:sz w:val="21"/>
                <w:szCs w:val="21"/>
                <w:highlight w:val="none"/>
                <w:lang w:bidi="ar"/>
              </w:rPr>
              <w:t>计）</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阴离子表面活性剂（</w:t>
            </w:r>
            <w:r>
              <w:rPr>
                <w:rStyle w:val="168"/>
                <w:rFonts w:hint="eastAsia" w:ascii="宋体" w:hAnsi="宋体" w:eastAsia="宋体" w:cs="宋体"/>
                <w:color w:val="auto"/>
                <w:sz w:val="21"/>
                <w:szCs w:val="21"/>
                <w:highlight w:val="none"/>
                <w:lang w:bidi="ar"/>
              </w:rPr>
              <w:t>LAS</w:t>
            </w:r>
            <w:r>
              <w:rPr>
                <w:rStyle w:val="169"/>
                <w:rFonts w:hint="eastAsia" w:ascii="宋体" w:hAnsi="宋体" w:eastAsia="宋体" w:cs="宋体"/>
                <w:color w:val="auto"/>
                <w:sz w:val="21"/>
                <w:szCs w:val="21"/>
                <w:highlight w:val="none"/>
                <w:lang w:bidi="ar"/>
              </w:rPr>
              <w:t>）</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总氰化物</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150</w:t>
            </w:r>
          </w:p>
        </w:tc>
      </w:tr>
      <w:tr>
        <w:tblPrEx>
          <w:tblCellMar>
            <w:top w:w="0" w:type="dxa"/>
            <w:left w:w="0" w:type="dxa"/>
            <w:bottom w:w="0" w:type="dxa"/>
            <w:right w:w="0" w:type="dxa"/>
          </w:tblCellMar>
        </w:tblPrEx>
        <w:trPr>
          <w:trHeight w:val="345"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总余氯（以</w:t>
            </w:r>
            <w:r>
              <w:rPr>
                <w:rStyle w:val="168"/>
                <w:rFonts w:hint="eastAsia" w:ascii="宋体" w:hAnsi="宋体" w:eastAsia="宋体" w:cs="宋体"/>
                <w:color w:val="auto"/>
                <w:sz w:val="21"/>
                <w:szCs w:val="21"/>
                <w:highlight w:val="none"/>
                <w:lang w:bidi="ar"/>
              </w:rPr>
              <w:t>Cl</w:t>
            </w:r>
            <w:r>
              <w:rPr>
                <w:rStyle w:val="170"/>
                <w:rFonts w:hint="eastAsia" w:ascii="宋体" w:hAnsi="宋体" w:eastAsia="宋体" w:cs="宋体"/>
                <w:color w:val="auto"/>
                <w:sz w:val="21"/>
                <w:szCs w:val="21"/>
                <w:highlight w:val="none"/>
                <w:lang w:bidi="ar"/>
              </w:rPr>
              <w:t>2</w:t>
            </w:r>
            <w:r>
              <w:rPr>
                <w:rStyle w:val="169"/>
                <w:rFonts w:hint="eastAsia" w:ascii="宋体" w:hAnsi="宋体" w:eastAsia="宋体" w:cs="宋体"/>
                <w:color w:val="auto"/>
                <w:sz w:val="21"/>
                <w:szCs w:val="21"/>
                <w:highlight w:val="none"/>
                <w:lang w:bidi="ar"/>
              </w:rPr>
              <w:t>计）</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硫化物</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氟化物</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19</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氯化物</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硫酸盐</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21</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总汞</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22</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总镉</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23</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总铬</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24</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六价铬</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25</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总砷</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26</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总铅</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27</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总镍</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28</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总锑</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29</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总银</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总硒</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31</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总铜</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32</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总锌</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33</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总锰</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34</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总铁</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w:t>
            </w:r>
          </w:p>
        </w:tc>
      </w:tr>
      <w:tr>
        <w:tblPrEx>
          <w:tblCellMar>
            <w:top w:w="0" w:type="dxa"/>
            <w:left w:w="0" w:type="dxa"/>
            <w:bottom w:w="0" w:type="dxa"/>
            <w:right w:w="0" w:type="dxa"/>
          </w:tblCellMar>
        </w:tblPrEx>
        <w:trPr>
          <w:trHeight w:val="307"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挥发酚</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36</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苯系物</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37</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苯胺类</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38</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粪大肠菌群</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39</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甲醛</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亚硝酸盐</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Cs w:val="21"/>
                <w:highlight w:val="none"/>
              </w:rPr>
              <w:t>80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41</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硝酸盐</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Cs w:val="21"/>
                <w:highlight w:val="none"/>
              </w:rPr>
              <w:t>80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42</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细菌总数</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Cs w:val="21"/>
                <w:highlight w:val="none"/>
              </w:rPr>
              <w:t>100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43</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总大肠菌群</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Cs w:val="21"/>
                <w:highlight w:val="none"/>
              </w:rPr>
              <w:t>100</w:t>
            </w:r>
          </w:p>
        </w:tc>
      </w:tr>
      <w:tr>
        <w:tblPrEx>
          <w:tblCellMar>
            <w:top w:w="0" w:type="dxa"/>
            <w:left w:w="0" w:type="dxa"/>
            <w:bottom w:w="0" w:type="dxa"/>
            <w:right w:w="0" w:type="dxa"/>
          </w:tblCellMar>
        </w:tblPrEx>
        <w:trPr>
          <w:trHeight w:val="3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44</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残渣</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Cs w:val="21"/>
                <w:highlight w:val="none"/>
              </w:rPr>
              <w:t>80</w:t>
            </w:r>
          </w:p>
        </w:tc>
      </w:tr>
      <w:tr>
        <w:tblPrEx>
          <w:tblCellMar>
            <w:top w:w="0" w:type="dxa"/>
            <w:left w:w="0" w:type="dxa"/>
            <w:bottom w:w="0" w:type="dxa"/>
            <w:right w:w="0" w:type="dxa"/>
          </w:tblCellMar>
        </w:tblPrEx>
        <w:trPr>
          <w:trHeight w:val="27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45</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cs="宋体"/>
                <w:b/>
                <w:color w:val="auto"/>
                <w:kern w:val="0"/>
                <w:szCs w:val="21"/>
                <w:highlight w:val="none"/>
                <w:lang w:val="en-US" w:eastAsia="zh-CN"/>
              </w:rPr>
              <w:t>[</w:t>
            </w:r>
            <w:r>
              <w:rPr>
                <w:rFonts w:hint="eastAsia" w:ascii="宋体" w:hAnsi="宋体" w:cs="宋体"/>
                <w:b/>
                <w:color w:val="auto"/>
                <w:kern w:val="0"/>
                <w:szCs w:val="21"/>
                <w:highlight w:val="none"/>
              </w:rPr>
              <w:t>碱度（总碱度、重碳酸盐、碳酸盐）</w:t>
            </w:r>
            <w:r>
              <w:rPr>
                <w:rFonts w:hint="eastAsia" w:ascii="宋体" w:hAnsi="宋体" w:cs="宋体"/>
                <w:b/>
                <w:color w:val="auto"/>
                <w:kern w:val="0"/>
                <w:szCs w:val="21"/>
                <w:highlight w:val="none"/>
                <w:lang w:val="en-US" w:eastAsia="zh-CN"/>
              </w:rPr>
              <w:t>]</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Cs w:val="21"/>
                <w:highlight w:val="none"/>
              </w:rPr>
              <w:t>100</w:t>
            </w:r>
          </w:p>
        </w:tc>
      </w:tr>
      <w:tr>
        <w:tblPrEx>
          <w:tblCellMar>
            <w:top w:w="0" w:type="dxa"/>
            <w:left w:w="0" w:type="dxa"/>
            <w:bottom w:w="0" w:type="dxa"/>
            <w:right w:w="0" w:type="dxa"/>
          </w:tblCellMar>
        </w:tblPrEx>
        <w:trPr>
          <w:trHeight w:val="90" w:hRule="atLeast"/>
          <w:jc w:val="center"/>
        </w:trPr>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46</w:t>
            </w:r>
          </w:p>
        </w:tc>
        <w:tc>
          <w:tcPr>
            <w:tcW w:w="24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全盐量</w:t>
            </w:r>
          </w:p>
        </w:tc>
        <w:tc>
          <w:tcPr>
            <w:tcW w:w="6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13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Cs w:val="21"/>
                <w:highlight w:val="none"/>
              </w:rPr>
              <w:t>80</w:t>
            </w:r>
          </w:p>
        </w:tc>
      </w:tr>
    </w:tbl>
    <w:p>
      <w:pPr>
        <w:spacing w:line="360" w:lineRule="auto"/>
        <w:jc w:val="left"/>
        <w:rPr>
          <w:rFonts w:hint="eastAsia" w:ascii="宋体" w:hAnsi="宋体"/>
          <w:color w:val="auto"/>
          <w:szCs w:val="21"/>
          <w:highlight w:val="none"/>
        </w:rPr>
      </w:pPr>
      <w:r>
        <w:rPr>
          <w:rFonts w:hint="eastAsia" w:ascii="宋体" w:hAnsi="宋体"/>
          <w:color w:val="auto"/>
          <w:szCs w:val="21"/>
          <w:highlight w:val="none"/>
        </w:rPr>
        <w:t>注：1.</w:t>
      </w:r>
      <w:r>
        <w:rPr>
          <w:rFonts w:hint="eastAsia" w:ascii="宋体" w:hAnsi="宋体"/>
          <w:color w:val="auto"/>
          <w:szCs w:val="21"/>
          <w:highlight w:val="none"/>
          <w:lang w:val="en-US" w:eastAsia="zh-CN"/>
        </w:rPr>
        <w:t>供应商</w:t>
      </w:r>
      <w:r>
        <w:rPr>
          <w:rFonts w:hint="eastAsia" w:ascii="宋体" w:hAnsi="宋体"/>
          <w:color w:val="auto"/>
          <w:szCs w:val="21"/>
          <w:highlight w:val="none"/>
        </w:rPr>
        <w:t>报价时不得超过</w:t>
      </w:r>
      <w:r>
        <w:rPr>
          <w:rFonts w:hint="eastAsia" w:ascii="宋体" w:hAnsi="宋体"/>
          <w:color w:val="auto"/>
          <w:szCs w:val="21"/>
          <w:highlight w:val="none"/>
          <w:lang w:val="en-US" w:eastAsia="zh-CN"/>
        </w:rPr>
        <w:t>任意一项单价</w:t>
      </w:r>
      <w:r>
        <w:rPr>
          <w:rFonts w:hint="eastAsia" w:ascii="宋体" w:hAnsi="宋体"/>
          <w:color w:val="auto"/>
          <w:szCs w:val="21"/>
          <w:highlight w:val="none"/>
        </w:rPr>
        <w:t>最高限价，</w:t>
      </w:r>
      <w:r>
        <w:rPr>
          <w:rFonts w:hint="eastAsia" w:ascii="宋体" w:hAnsi="宋体"/>
          <w:color w:val="auto"/>
          <w:szCs w:val="21"/>
          <w:highlight w:val="none"/>
          <w:lang w:val="en-US" w:eastAsia="zh-CN"/>
        </w:rPr>
        <w:t>否则作无效标处理</w:t>
      </w:r>
      <w:r>
        <w:rPr>
          <w:rFonts w:hint="eastAsia" w:ascii="宋体" w:hAnsi="宋体"/>
          <w:color w:val="auto"/>
          <w:szCs w:val="21"/>
          <w:highlight w:val="none"/>
        </w:rPr>
        <w:t>。</w:t>
      </w:r>
    </w:p>
    <w:p>
      <w:pPr>
        <w:spacing w:line="360" w:lineRule="auto"/>
        <w:jc w:val="left"/>
        <w:rPr>
          <w:rFonts w:hint="eastAsia" w:ascii="宋体" w:hAnsi="宋体" w:cs="宋体"/>
          <w:b/>
          <w:bCs/>
          <w:color w:val="auto"/>
          <w:kern w:val="0"/>
          <w:sz w:val="21"/>
          <w:szCs w:val="21"/>
          <w:highlight w:val="none"/>
          <w:lang w:eastAsia="zh-CN"/>
        </w:rPr>
      </w:pPr>
    </w:p>
    <w:p>
      <w:pPr>
        <w:spacing w:line="360" w:lineRule="auto"/>
        <w:jc w:val="left"/>
        <w:rPr>
          <w:rFonts w:hint="eastAsia" w:ascii="宋体" w:hAnsi="宋体" w:eastAsia="宋体" w:cs="宋体"/>
          <w:b/>
          <w:bCs/>
          <w:color w:val="auto"/>
          <w:kern w:val="0"/>
          <w:sz w:val="21"/>
          <w:szCs w:val="21"/>
          <w:highlight w:val="none"/>
        </w:rPr>
      </w:pPr>
      <w:r>
        <w:rPr>
          <w:rFonts w:hint="eastAsia" w:ascii="宋体" w:hAnsi="宋体" w:cs="宋体"/>
          <w:b/>
          <w:bCs/>
          <w:color w:val="auto"/>
          <w:kern w:val="0"/>
          <w:sz w:val="21"/>
          <w:szCs w:val="21"/>
          <w:highlight w:val="none"/>
          <w:lang w:eastAsia="zh-CN"/>
        </w:rPr>
        <w:t>二</w:t>
      </w:r>
      <w:r>
        <w:rPr>
          <w:rFonts w:hint="eastAsia" w:ascii="宋体" w:hAnsi="宋体" w:eastAsia="宋体" w:cs="宋体"/>
          <w:b/>
          <w:bCs/>
          <w:color w:val="auto"/>
          <w:kern w:val="0"/>
          <w:sz w:val="21"/>
          <w:szCs w:val="21"/>
          <w:highlight w:val="none"/>
        </w:rPr>
        <w:t>、服务内容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磋商响应文件</w:t>
      </w:r>
      <w:r>
        <w:rPr>
          <w:rFonts w:hint="eastAsia" w:ascii="宋体" w:hAnsi="宋体" w:eastAsia="宋体" w:cs="宋体"/>
          <w:color w:val="auto"/>
          <w:sz w:val="21"/>
          <w:szCs w:val="21"/>
          <w:highlight w:val="none"/>
        </w:rPr>
        <w:t>中应全面介绍</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自身的特点、优势，包括水质检测资质、实验室设备场地、实验室团队、主要工作业绩等。</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2、本次水质检测工作水样采集采取</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自行</w:t>
      </w:r>
      <w:r>
        <w:rPr>
          <w:rFonts w:hint="eastAsia" w:ascii="宋体" w:hAnsi="宋体" w:cs="宋体"/>
          <w:color w:val="auto"/>
          <w:sz w:val="21"/>
          <w:szCs w:val="21"/>
          <w:highlight w:val="none"/>
          <w:lang w:eastAsia="zh-CN"/>
        </w:rPr>
        <w:t>采样</w:t>
      </w:r>
      <w:r>
        <w:rPr>
          <w:rFonts w:hint="eastAsia" w:ascii="宋体" w:hAnsi="宋体" w:eastAsia="宋体" w:cs="宋体"/>
          <w:color w:val="auto"/>
          <w:sz w:val="21"/>
          <w:szCs w:val="21"/>
          <w:highlight w:val="none"/>
        </w:rPr>
        <w:t>的形式进行，</w:t>
      </w:r>
      <w:r>
        <w:rPr>
          <w:rFonts w:hint="eastAsia" w:ascii="宋体" w:hAnsi="宋体" w:cs="宋体"/>
          <w:color w:val="auto"/>
          <w:sz w:val="21"/>
          <w:szCs w:val="21"/>
          <w:highlight w:val="none"/>
          <w:lang w:eastAsia="zh-CN"/>
        </w:rPr>
        <w:t>磋商响应文件</w:t>
      </w:r>
      <w:r>
        <w:rPr>
          <w:rFonts w:hint="eastAsia" w:ascii="宋体" w:hAnsi="宋体" w:eastAsia="宋体" w:cs="宋体"/>
          <w:color w:val="auto"/>
          <w:sz w:val="21"/>
          <w:szCs w:val="21"/>
          <w:highlight w:val="none"/>
        </w:rPr>
        <w:t>须详细叙述针对本项目检测服务的保证措施，包括相关设备、人员配置以及服务的时效性等。</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3、合同履行期间，</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的报价不因市场因素和政策因素的变动而调整，但如</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要求新增检测点位，其费用的调整根据新增检测点位的数量×</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单价作为计算依据，最终以签证认可的联系单为准，产生的费用计入发生期间所对应的月份中。</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4、为完成本项目所需的一切劳动力、材料、设备和服务由</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自行组织，由此产生的一切费用由</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承担。</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5、每个水样的采集、化验需要符合相应的规范要求，</w:t>
      </w:r>
      <w:r>
        <w:rPr>
          <w:rFonts w:hint="eastAsia" w:ascii="宋体" w:hAnsi="宋体" w:eastAsia="宋体" w:cs="宋体"/>
          <w:color w:val="auto"/>
          <w:sz w:val="21"/>
          <w:szCs w:val="21"/>
          <w:highlight w:val="none"/>
          <w:lang w:eastAsia="zh-CN"/>
        </w:rPr>
        <w:t>接</w:t>
      </w:r>
      <w:r>
        <w:rPr>
          <w:rFonts w:hint="eastAsia" w:ascii="宋体" w:hAnsi="宋体" w:cs="宋体"/>
          <w:color w:val="auto"/>
          <w:sz w:val="21"/>
          <w:szCs w:val="21"/>
          <w:highlight w:val="none"/>
          <w:lang w:eastAsia="zh-CN"/>
        </w:rPr>
        <w:t>到</w:t>
      </w:r>
      <w:r>
        <w:rPr>
          <w:rFonts w:hint="eastAsia" w:ascii="宋体" w:hAnsi="宋体" w:eastAsia="宋体" w:cs="宋体"/>
          <w:color w:val="auto"/>
          <w:sz w:val="21"/>
          <w:szCs w:val="21"/>
          <w:highlight w:val="none"/>
          <w:lang w:eastAsia="zh-CN"/>
        </w:rPr>
        <w:t>采购人检测任务通知后</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天内完成采样，</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天内出具检测报告，报告份数不少于2 份；所有水样的采集、化验及报告的出具需要符合相关执法单位取证要求，可以直接做为执法单位的执法证据。</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要求10月15日底前提供第一季度报表；次年1月15日前提供第二季度报表；次年4月15日提供第三季度报表；次年6月底前提供第四季度报表和年度报表。若逾期未提供，按照本季度项目完成金额*1%*逾期天数，在本季度结算款内扣除。</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7、季报表、年报表应至少包含以下内容：当季度水质检测数据及相关数据统计分析结果、水质情况综合评价及分析、区域内水质变化风险等级评估等。季报表、年报表必须装订成册交由采购人。</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必须为全体作业员工购买社保或人身意外保险，必须重视安全生产工作，确保全年不出安全生产责任事故。如发生安全生产责任事故或交通事故，由</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承担一切责任及损失。</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9、服务组织实施方案</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须制定完整、可行、详细的水质检测实施方案，明确组织机构、人员配备（并明确针对本项目拟派的项目负责人，项目负责人要求为</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单位人员，提供社保证明资料）、检测要求、质量标准、安全措施、奖惩措施、应急预案等。</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10、应急</w:t>
      </w:r>
      <w:r>
        <w:rPr>
          <w:rFonts w:hint="eastAsia" w:ascii="宋体" w:hAnsi="宋体" w:cs="宋体"/>
          <w:color w:val="auto"/>
          <w:sz w:val="21"/>
          <w:szCs w:val="21"/>
          <w:highlight w:val="none"/>
          <w:lang w:val="en-US" w:eastAsia="zh-CN"/>
        </w:rPr>
        <w:t>检测</w:t>
      </w:r>
      <w:r>
        <w:rPr>
          <w:rFonts w:hint="eastAsia" w:ascii="宋体" w:hAnsi="宋体" w:eastAsia="宋体" w:cs="宋体"/>
          <w:color w:val="auto"/>
          <w:sz w:val="21"/>
          <w:szCs w:val="21"/>
          <w:highlight w:val="none"/>
        </w:rPr>
        <w:t>服务</w:t>
      </w:r>
    </w:p>
    <w:p>
      <w:pPr>
        <w:spacing w:line="360" w:lineRule="auto"/>
        <w:ind w:firstLine="420" w:firstLineChars="200"/>
        <w:rPr>
          <w:rFonts w:hint="eastAsia" w:ascii="宋体" w:hAnsi="宋体" w:eastAsia="宋体" w:cs="宋体"/>
          <w:b/>
          <w:color w:val="auto"/>
          <w:szCs w:val="21"/>
          <w:highlight w:val="none"/>
          <w:lang w:eastAsia="zh-CN"/>
        </w:rPr>
      </w:pP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需无偿提供两次以上的应急性</w:t>
      </w:r>
      <w:r>
        <w:rPr>
          <w:rFonts w:hint="eastAsia" w:ascii="宋体" w:hAnsi="宋体" w:cs="宋体"/>
          <w:color w:val="auto"/>
          <w:sz w:val="21"/>
          <w:szCs w:val="21"/>
          <w:highlight w:val="none"/>
          <w:lang w:val="en-US" w:eastAsia="zh-CN"/>
        </w:rPr>
        <w:t>检测</w:t>
      </w:r>
      <w:r>
        <w:rPr>
          <w:rFonts w:hint="eastAsia" w:ascii="宋体" w:hAnsi="宋体" w:eastAsia="宋体" w:cs="宋体"/>
          <w:color w:val="auto"/>
          <w:sz w:val="21"/>
          <w:szCs w:val="21"/>
          <w:highlight w:val="none"/>
        </w:rPr>
        <w:t>服务，要求</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lang w:val="en-US" w:eastAsia="zh-CN"/>
        </w:rPr>
        <w:t>有原子吸收分光光度计、气相色谱仪、生物显微镜、红外测油仪</w:t>
      </w:r>
      <w:r>
        <w:rPr>
          <w:rFonts w:hint="eastAsia" w:ascii="宋体" w:hAnsi="宋体" w:cs="宋体"/>
          <w:color w:val="auto"/>
          <w:sz w:val="21"/>
          <w:szCs w:val="21"/>
          <w:highlight w:val="none"/>
          <w:lang w:eastAsia="zh-CN"/>
        </w:rPr>
        <w:t>。</w:t>
      </w:r>
    </w:p>
    <w:p>
      <w:pPr>
        <w:spacing w:line="360" w:lineRule="auto"/>
        <w:ind w:firstLine="422" w:firstLineChars="200"/>
        <w:rPr>
          <w:rFonts w:hint="eastAsia" w:ascii="宋体" w:hAnsi="宋体" w:cs="宋体"/>
          <w:b/>
          <w:color w:val="auto"/>
          <w:szCs w:val="21"/>
          <w:highlight w:val="none"/>
        </w:rPr>
      </w:pP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eastAsia="zh-CN"/>
        </w:rPr>
        <w:t>三、</w:t>
      </w:r>
      <w:r>
        <w:rPr>
          <w:rFonts w:hint="eastAsia" w:ascii="宋体" w:hAnsi="宋体" w:cs="宋体"/>
          <w:b/>
          <w:color w:val="auto"/>
          <w:szCs w:val="21"/>
          <w:highlight w:val="none"/>
          <w:lang w:val="en-US" w:eastAsia="zh-CN"/>
        </w:rPr>
        <w:t>主要</w:t>
      </w:r>
      <w:r>
        <w:rPr>
          <w:rFonts w:hint="eastAsia" w:ascii="宋体" w:hAnsi="宋体" w:cs="宋体"/>
          <w:b/>
          <w:color w:val="auto"/>
          <w:szCs w:val="21"/>
          <w:highlight w:val="none"/>
        </w:rPr>
        <w:t>商务需求</w:t>
      </w:r>
    </w:p>
    <w:tbl>
      <w:tblPr>
        <w:tblStyle w:val="45"/>
        <w:tblW w:w="94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7"/>
        <w:gridCol w:w="76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w:t>
            </w:r>
          </w:p>
        </w:tc>
        <w:tc>
          <w:tcPr>
            <w:tcW w:w="7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cs="宋体"/>
                <w:color w:val="auto"/>
                <w:szCs w:val="21"/>
                <w:highlight w:val="none"/>
              </w:rPr>
              <w:t>付款方式</w:t>
            </w:r>
          </w:p>
        </w:tc>
        <w:tc>
          <w:tcPr>
            <w:tcW w:w="7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jc w:val="both"/>
              <w:textAlignment w:val="auto"/>
              <w:rPr>
                <w:rFonts w:hint="eastAsia" w:ascii="宋体" w:hAnsi="宋体" w:cs="宋体"/>
                <w:color w:val="auto"/>
                <w:highlight w:val="none"/>
                <w:lang w:eastAsia="zh-CN" w:bidi="ar"/>
              </w:rPr>
            </w:pPr>
            <w:r>
              <w:rPr>
                <w:rFonts w:hint="eastAsia" w:ascii="宋体" w:hAnsi="宋体" w:cs="宋体"/>
                <w:color w:val="auto"/>
                <w:highlight w:val="none"/>
                <w:lang w:val="en-US" w:eastAsia="zh-CN" w:bidi="ar"/>
              </w:rPr>
              <w:t>每季度进行支付，当季度费用在下一个季度进行结算。结算金额=投标单价×经</w:t>
            </w:r>
            <w:r>
              <w:rPr>
                <w:rFonts w:hint="eastAsia" w:ascii="宋体" w:hAnsi="宋体" w:eastAsia="宋体" w:cs="宋体"/>
                <w:color w:val="auto"/>
                <w:highlight w:val="none"/>
                <w:lang w:eastAsia="zh-CN" w:bidi="ar"/>
              </w:rPr>
              <w:t>采购人</w:t>
            </w:r>
            <w:r>
              <w:rPr>
                <w:rFonts w:hint="eastAsia" w:ascii="宋体" w:hAnsi="宋体" w:eastAsia="宋体" w:cs="宋体"/>
                <w:color w:val="auto"/>
                <w:highlight w:val="none"/>
                <w:lang w:bidi="ar"/>
              </w:rPr>
              <w:t>核实</w:t>
            </w:r>
            <w:r>
              <w:rPr>
                <w:rFonts w:hint="eastAsia" w:ascii="宋体" w:hAnsi="宋体" w:cs="宋体"/>
                <w:color w:val="auto"/>
                <w:highlight w:val="none"/>
                <w:lang w:val="en-US" w:eastAsia="zh-CN" w:bidi="ar"/>
              </w:rPr>
              <w:t>后</w:t>
            </w:r>
            <w:r>
              <w:rPr>
                <w:rFonts w:hint="eastAsia" w:ascii="宋体" w:hAnsi="宋体" w:eastAsia="宋体" w:cs="宋体"/>
                <w:color w:val="auto"/>
                <w:highlight w:val="none"/>
                <w:lang w:bidi="ar"/>
              </w:rPr>
              <w:t>有效</w:t>
            </w:r>
            <w:r>
              <w:rPr>
                <w:rFonts w:hint="eastAsia" w:ascii="宋体" w:hAnsi="宋体" w:cs="宋体"/>
                <w:color w:val="auto"/>
                <w:highlight w:val="none"/>
                <w:lang w:val="en-US" w:eastAsia="zh-CN" w:bidi="ar"/>
              </w:rPr>
              <w:t>的</w:t>
            </w:r>
            <w:r>
              <w:rPr>
                <w:rFonts w:hint="eastAsia" w:ascii="宋体" w:hAnsi="宋体" w:eastAsia="宋体" w:cs="宋体"/>
                <w:color w:val="auto"/>
                <w:highlight w:val="none"/>
                <w:lang w:bidi="ar"/>
              </w:rPr>
              <w:t>报告数量</w:t>
            </w:r>
            <w:r>
              <w:rPr>
                <w:rFonts w:hint="eastAsia" w:ascii="宋体" w:hAnsi="宋体" w:cs="宋体"/>
                <w:color w:val="auto"/>
                <w:highlight w:val="none"/>
                <w:lang w:eastAsia="zh-CN" w:bidi="ar"/>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jc w:val="both"/>
              <w:textAlignment w:val="auto"/>
              <w:rPr>
                <w:rFonts w:hint="default" w:ascii="宋体" w:hAnsi="宋体" w:eastAsia="宋体" w:cs="宋体"/>
                <w:color w:val="auto"/>
                <w:highlight w:val="none"/>
                <w:lang w:val="en-US" w:bidi="ar"/>
              </w:rPr>
            </w:pPr>
            <w:r>
              <w:rPr>
                <w:rFonts w:hint="eastAsia" w:ascii="宋体" w:hAnsi="宋体" w:cs="宋体"/>
                <w:color w:val="auto"/>
                <w:highlight w:val="none"/>
                <w:lang w:val="en-US" w:eastAsia="zh-CN" w:bidi="ar"/>
              </w:rPr>
              <w:t>成交人在采购人结算费用之前须提供相应的结算发票。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服务</w:t>
            </w:r>
            <w:r>
              <w:rPr>
                <w:rFonts w:hint="eastAsia" w:ascii="宋体" w:hAnsi="宋体" w:cs="宋体"/>
                <w:color w:val="auto"/>
                <w:szCs w:val="21"/>
                <w:highlight w:val="none"/>
                <w:lang w:eastAsia="zh-CN"/>
              </w:rPr>
              <w:t>期限</w:t>
            </w:r>
          </w:p>
        </w:tc>
        <w:tc>
          <w:tcPr>
            <w:tcW w:w="7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jc w:val="both"/>
              <w:textAlignment w:val="auto"/>
              <w:rPr>
                <w:rFonts w:hint="eastAsia" w:ascii="宋体" w:hAnsi="宋体" w:eastAsia="宋体" w:cs="宋体"/>
                <w:color w:val="auto"/>
                <w:highlight w:val="none"/>
                <w:lang w:bidi="ar"/>
              </w:rPr>
            </w:pPr>
            <w:r>
              <w:rPr>
                <w:rFonts w:hint="eastAsia" w:ascii="宋体" w:hAnsi="宋体" w:eastAsia="宋体" w:cs="宋体"/>
                <w:color w:val="auto"/>
                <w:highlight w:val="none"/>
                <w:lang w:bidi="ar"/>
              </w:rPr>
              <w:t>自合同签订之日起1年，如采购人支付成交人的费用达到合同总价时，则本项目合同自动终止，不再续签合同；如合同到期时，采购人支付成交人的费用未达到合同总价的，以服务期内实际产生的服务费为准，成交人不得以任何形式向采购人申请补偿</w:t>
            </w:r>
            <w:r>
              <w:rPr>
                <w:rFonts w:hint="eastAsia" w:ascii="宋体" w:hAnsi="宋体" w:eastAsia="宋体" w:cs="宋体"/>
                <w:color w:val="auto"/>
                <w:highlight w:val="none"/>
                <w:lang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响应速度</w:t>
            </w:r>
          </w:p>
        </w:tc>
        <w:tc>
          <w:tcPr>
            <w:tcW w:w="7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bCs/>
                <w:color w:val="auto"/>
                <w:sz w:val="21"/>
                <w:szCs w:val="21"/>
                <w:highlight w:val="none"/>
                <w:lang w:val="en-US" w:eastAsia="zh-CN"/>
              </w:rPr>
            </w:pPr>
            <w:r>
              <w:rPr>
                <w:rFonts w:hint="eastAsia" w:ascii="宋体" w:hAnsi="宋体" w:eastAsia="宋体" w:cs="宋体"/>
                <w:color w:val="auto"/>
                <w:sz w:val="21"/>
                <w:szCs w:val="21"/>
                <w:highlight w:val="none"/>
                <w:lang w:eastAsia="zh-CN"/>
              </w:rPr>
              <w:t>接</w:t>
            </w:r>
            <w:r>
              <w:rPr>
                <w:rFonts w:hint="eastAsia" w:ascii="宋体" w:hAnsi="宋体" w:cs="宋体"/>
                <w:color w:val="auto"/>
                <w:sz w:val="21"/>
                <w:szCs w:val="21"/>
                <w:highlight w:val="none"/>
                <w:lang w:eastAsia="zh-CN"/>
              </w:rPr>
              <w:t>到</w:t>
            </w:r>
            <w:r>
              <w:rPr>
                <w:rFonts w:hint="eastAsia" w:ascii="宋体" w:hAnsi="宋体" w:eastAsia="宋体" w:cs="宋体"/>
                <w:color w:val="auto"/>
                <w:sz w:val="21"/>
                <w:szCs w:val="21"/>
                <w:highlight w:val="none"/>
                <w:lang w:eastAsia="zh-CN"/>
              </w:rPr>
              <w:t>采购人检测任务通知后</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天内完成采样，</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天内出具检测报告</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8" w:hRule="atLeast"/>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履约保证金</w:t>
            </w:r>
          </w:p>
        </w:tc>
        <w:tc>
          <w:tcPr>
            <w:tcW w:w="7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bidi="ar"/>
              </w:rPr>
              <w:t>履约保证金金额：合同价的5%。</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bidi="ar"/>
              </w:rPr>
              <w:t>履约保证金形式：支票或汇票或银行出具的保函或保险公司出具的保函等非现金形式缴纳。</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bidi="ar"/>
              </w:rPr>
              <w:t>提交时间：</w:t>
            </w:r>
            <w:r>
              <w:rPr>
                <w:rFonts w:hint="eastAsia" w:ascii="宋体" w:hAnsi="宋体" w:eastAsia="宋体" w:cs="宋体"/>
                <w:color w:val="auto"/>
                <w:highlight w:val="none"/>
                <w:lang w:val="en-US" w:eastAsia="zh-CN" w:bidi="ar"/>
              </w:rPr>
              <w:t>合同签订后5个工作日内提交</w:t>
            </w:r>
            <w:r>
              <w:rPr>
                <w:rFonts w:hint="eastAsia" w:ascii="宋体" w:hAnsi="宋体" w:eastAsia="宋体" w:cs="宋体"/>
                <w:color w:val="auto"/>
                <w:highlight w:val="none"/>
                <w:lang w:bidi="ar"/>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jc w:val="both"/>
              <w:textAlignment w:val="auto"/>
              <w:rPr>
                <w:rFonts w:hint="eastAsia" w:ascii="宋体" w:hAnsi="宋体" w:cs="宋体"/>
                <w:color w:val="auto"/>
                <w:szCs w:val="21"/>
                <w:highlight w:val="none"/>
              </w:rPr>
            </w:pPr>
            <w:r>
              <w:rPr>
                <w:rFonts w:hint="eastAsia" w:ascii="宋体" w:hAnsi="宋体" w:eastAsia="宋体" w:cs="宋体"/>
                <w:color w:val="auto"/>
                <w:highlight w:val="none"/>
                <w:lang w:bidi="ar"/>
              </w:rPr>
              <w:t>履约担保的退取：履约保证金在</w:t>
            </w:r>
            <w:r>
              <w:rPr>
                <w:rFonts w:hint="eastAsia" w:ascii="宋体" w:hAnsi="宋体" w:cs="宋体"/>
                <w:color w:val="auto"/>
                <w:highlight w:val="none"/>
                <w:lang w:val="en-US" w:eastAsia="zh-CN" w:bidi="ar"/>
              </w:rPr>
              <w:t>成交</w:t>
            </w:r>
            <w:r>
              <w:rPr>
                <w:rFonts w:hint="eastAsia" w:ascii="宋体" w:hAnsi="宋体" w:eastAsia="宋体" w:cs="宋体"/>
                <w:color w:val="auto"/>
                <w:highlight w:val="none"/>
                <w:lang w:val="en-US" w:eastAsia="zh-CN" w:bidi="ar"/>
              </w:rPr>
              <w:t>人履行完合同约定义务事项后10日内退还。</w:t>
            </w:r>
            <w:r>
              <w:rPr>
                <w:rFonts w:hint="eastAsia" w:ascii="宋体" w:hAnsi="宋体" w:eastAsia="宋体" w:cs="宋体"/>
                <w:color w:val="auto"/>
                <w:highlight w:val="none"/>
                <w:lang w:bidi="ar"/>
              </w:rPr>
              <w:t>（因</w:t>
            </w:r>
            <w:r>
              <w:rPr>
                <w:rFonts w:hint="eastAsia" w:ascii="宋体" w:hAnsi="宋体" w:cs="宋体"/>
                <w:color w:val="auto"/>
                <w:highlight w:val="none"/>
                <w:lang w:eastAsia="zh-CN" w:bidi="ar"/>
              </w:rPr>
              <w:t>成交</w:t>
            </w:r>
            <w:r>
              <w:rPr>
                <w:rFonts w:hint="eastAsia" w:ascii="宋体" w:hAnsi="宋体" w:eastAsia="宋体" w:cs="宋体"/>
                <w:color w:val="auto"/>
                <w:highlight w:val="none"/>
                <w:lang w:bidi="ar"/>
              </w:rPr>
              <w:t>人原因导致验收无法通过并由此给采购人造成损失的或</w:t>
            </w:r>
            <w:r>
              <w:rPr>
                <w:rFonts w:hint="eastAsia" w:ascii="宋体" w:hAnsi="宋体" w:cs="宋体"/>
                <w:color w:val="auto"/>
                <w:highlight w:val="none"/>
                <w:lang w:eastAsia="zh-CN" w:bidi="ar"/>
              </w:rPr>
              <w:t>成交</w:t>
            </w:r>
            <w:r>
              <w:rPr>
                <w:rFonts w:hint="eastAsia" w:ascii="宋体" w:hAnsi="宋体" w:eastAsia="宋体" w:cs="宋体"/>
                <w:color w:val="auto"/>
                <w:highlight w:val="none"/>
                <w:lang w:bidi="ar"/>
              </w:rPr>
              <w:t>人未按合同要求履行职责的</w:t>
            </w:r>
            <w:r>
              <w:rPr>
                <w:rFonts w:hint="eastAsia" w:ascii="宋体" w:hAnsi="宋体" w:cs="宋体"/>
                <w:color w:val="auto"/>
                <w:highlight w:val="none"/>
                <w:lang w:val="en-US" w:eastAsia="zh-CN" w:bidi="ar"/>
              </w:rPr>
              <w:t>或者响应速度不符合采购要求的</w:t>
            </w:r>
            <w:r>
              <w:rPr>
                <w:rFonts w:hint="eastAsia" w:ascii="宋体" w:hAnsi="宋体" w:eastAsia="宋体" w:cs="宋体"/>
                <w:color w:val="auto"/>
                <w:highlight w:val="none"/>
                <w:lang w:bidi="ar"/>
              </w:rPr>
              <w:t>，采购人有权扣罚其履约保证金）。</w:t>
            </w:r>
          </w:p>
        </w:tc>
      </w:tr>
    </w:tbl>
    <w:p>
      <w:pPr>
        <w:pStyle w:val="4"/>
        <w:spacing w:line="240" w:lineRule="auto"/>
        <w:jc w:val="center"/>
        <w:rPr>
          <w:rFonts w:hint="eastAsia" w:ascii="宋体" w:hAnsi="宋体" w:cs="宋体"/>
          <w:color w:val="auto"/>
          <w:sz w:val="24"/>
          <w:highlight w:val="none"/>
        </w:rPr>
      </w:pPr>
      <w:r>
        <w:rPr>
          <w:rFonts w:hint="eastAsia" w:ascii="宋体" w:hAnsi="宋体" w:cs="宋体"/>
          <w:color w:val="auto"/>
          <w:highlight w:val="none"/>
        </w:rPr>
        <w:t>第三章  供应商须知</w:t>
      </w:r>
      <w:bookmarkEnd w:id="7"/>
    </w:p>
    <w:p>
      <w:pPr>
        <w:jc w:val="center"/>
        <w:rPr>
          <w:rFonts w:hint="eastAsia" w:ascii="宋体" w:hAnsi="宋体" w:cs="宋体"/>
          <w:color w:val="auto"/>
          <w:highlight w:val="none"/>
        </w:rPr>
      </w:pPr>
      <w:r>
        <w:rPr>
          <w:rFonts w:hint="eastAsia" w:ascii="宋体" w:hAnsi="宋体" w:cs="宋体"/>
          <w:color w:val="auto"/>
          <w:highlight w:val="none"/>
        </w:rPr>
        <w:t>前附表</w:t>
      </w:r>
    </w:p>
    <w:tbl>
      <w:tblPr>
        <w:tblStyle w:val="45"/>
        <w:tblW w:w="879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7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项目名称：</w:t>
            </w:r>
            <w:r>
              <w:rPr>
                <w:rFonts w:hint="eastAsia" w:ascii="宋体" w:hAnsi="宋体" w:cs="宋体"/>
                <w:color w:val="auto"/>
                <w:szCs w:val="21"/>
                <w:highlight w:val="none"/>
                <w:lang w:eastAsia="zh-CN"/>
              </w:rPr>
              <w:t>慈溪市污水检测项目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w:t>
            </w:r>
            <w:r>
              <w:rPr>
                <w:rFonts w:hint="eastAsia" w:ascii="宋体" w:hAnsi="宋体" w:eastAsia="宋体" w:cs="宋体"/>
                <w:color w:val="auto"/>
                <w:szCs w:val="21"/>
                <w:highlight w:val="none"/>
              </w:rPr>
              <w:t>2</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报价要求及其他费用： </w:t>
            </w:r>
          </w:p>
          <w:p>
            <w:pPr>
              <w:keepNext w:val="0"/>
              <w:keepLines w:val="0"/>
              <w:suppressLineNumbers w:val="0"/>
              <w:spacing w:before="0" w:beforeAutospacing="0" w:after="0" w:afterAutospacing="0" w:line="360" w:lineRule="auto"/>
              <w:ind w:left="0" w:right="0"/>
              <w:rPr>
                <w:rFonts w:hint="eastAsia" w:ascii="Calibri" w:hAnsi="Calibri" w:eastAsia="宋体" w:cs="Times New Roman"/>
                <w:color w:val="auto"/>
                <w:highlight w:val="none"/>
              </w:rPr>
            </w:pPr>
            <w:r>
              <w:rPr>
                <w:rFonts w:hint="eastAsia" w:ascii="宋体" w:hAnsi="宋体" w:eastAsia="宋体" w:cs="宋体"/>
                <w:color w:val="auto"/>
                <w:szCs w:val="21"/>
                <w:highlight w:val="none"/>
              </w:rPr>
              <w:t>1、报价要求：应是</w:t>
            </w:r>
            <w:bookmarkStart w:id="8" w:name="OLE_LINK6"/>
            <w:r>
              <w:rPr>
                <w:rFonts w:hint="eastAsia" w:ascii="宋体" w:hAnsi="宋体" w:eastAsia="宋体" w:cs="宋体"/>
                <w:color w:val="auto"/>
                <w:szCs w:val="21"/>
                <w:highlight w:val="none"/>
              </w:rPr>
              <w:t>包括</w:t>
            </w:r>
            <w:bookmarkEnd w:id="8"/>
            <w:r>
              <w:rPr>
                <w:rFonts w:hint="eastAsia" w:ascii="宋体" w:hAnsi="宋体" w:eastAsia="宋体" w:cs="宋体"/>
                <w:color w:val="auto"/>
                <w:szCs w:val="21"/>
                <w:highlight w:val="none"/>
              </w:rPr>
              <w:t>完成本项目所需的所有费用</w:t>
            </w:r>
            <w:r>
              <w:rPr>
                <w:rFonts w:hint="eastAsia" w:ascii="宋体" w:hAnsi="宋体" w:cs="宋体"/>
                <w:color w:val="auto"/>
                <w:szCs w:val="21"/>
                <w:highlight w:val="none"/>
                <w:lang w:eastAsia="zh-CN"/>
              </w:rPr>
              <w:t>（</w:t>
            </w:r>
            <w:r>
              <w:rPr>
                <w:rFonts w:hint="eastAsia" w:ascii="宋体" w:hAnsi="宋体"/>
                <w:color w:val="auto"/>
                <w:sz w:val="21"/>
                <w:szCs w:val="21"/>
                <w:highlight w:val="none"/>
              </w:rPr>
              <w:t>包括</w:t>
            </w:r>
            <w:r>
              <w:rPr>
                <w:rFonts w:hint="eastAsia" w:ascii="宋体" w:hAnsi="宋体"/>
                <w:color w:val="auto"/>
                <w:sz w:val="21"/>
                <w:szCs w:val="21"/>
                <w:highlight w:val="none"/>
                <w:lang w:eastAsia="zh-CN"/>
              </w:rPr>
              <w:t>但不限于：</w:t>
            </w:r>
            <w:r>
              <w:rPr>
                <w:rFonts w:hint="eastAsia" w:ascii="宋体" w:hAnsi="宋体"/>
                <w:color w:val="auto"/>
                <w:sz w:val="21"/>
                <w:szCs w:val="21"/>
                <w:highlight w:val="none"/>
              </w:rPr>
              <w:t>人工费，机械及设备使用费，水质检测产生的费用、出具各类检测报告的费用、机械使用费、工器具费用、</w:t>
            </w:r>
            <w:r>
              <w:rPr>
                <w:rFonts w:hint="eastAsia" w:ascii="宋体" w:hAnsi="宋体"/>
                <w:color w:val="auto"/>
                <w:sz w:val="21"/>
                <w:szCs w:val="21"/>
                <w:highlight w:val="none"/>
                <w:lang w:val="en-US" w:eastAsia="zh-CN"/>
              </w:rPr>
              <w:t>差旅费、</w:t>
            </w:r>
            <w:r>
              <w:rPr>
                <w:rFonts w:hint="eastAsia" w:ascii="宋体" w:hAnsi="宋体"/>
                <w:color w:val="auto"/>
                <w:sz w:val="21"/>
                <w:szCs w:val="21"/>
                <w:highlight w:val="none"/>
              </w:rPr>
              <w:t>各类材料消耗费、企业管理费用、利润及税金、</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服务费等其他与本项目相关的各项费用</w:t>
            </w:r>
            <w:r>
              <w:rPr>
                <w:rFonts w:hint="eastAsia" w:ascii="宋体" w:hAnsi="宋体" w:cs="宋体"/>
                <w:color w:val="auto"/>
                <w:szCs w:val="21"/>
                <w:highlight w:val="none"/>
                <w:lang w:eastAsia="zh-CN"/>
              </w:rPr>
              <w:t>）</w:t>
            </w:r>
            <w:r>
              <w:rPr>
                <w:rFonts w:hint="eastAsia" w:ascii="Calibri" w:hAnsi="Calibri" w:eastAsia="宋体" w:cs="Times New Roman"/>
                <w:color w:val="auto"/>
                <w:highlight w:val="none"/>
              </w:rPr>
              <w:t>。</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2、不论采购结果如何，供应商均应自行承担所有与采购有关的全部费用；</w:t>
            </w:r>
          </w:p>
          <w:p>
            <w:pPr>
              <w:keepNext w:val="0"/>
              <w:keepLines w:val="0"/>
              <w:suppressLineNumbers w:val="0"/>
              <w:spacing w:before="0" w:beforeAutospacing="0" w:after="0" w:afterAutospacing="0" w:line="30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3、成交服务费的收取：</w:t>
            </w:r>
            <w:r>
              <w:rPr>
                <w:rFonts w:hint="eastAsia" w:ascii="宋体" w:hAnsi="宋体" w:cs="宋体"/>
                <w:bCs/>
                <w:color w:val="auto"/>
                <w:szCs w:val="21"/>
                <w:highlight w:val="none"/>
                <w:lang w:bidi="ar"/>
              </w:rPr>
              <w:t>本项目</w:t>
            </w:r>
            <w:r>
              <w:rPr>
                <w:rFonts w:hint="eastAsia" w:ascii="宋体" w:hAnsi="宋体" w:cs="宋体"/>
                <w:bCs/>
                <w:color w:val="auto"/>
                <w:szCs w:val="21"/>
                <w:highlight w:val="none"/>
                <w:lang w:val="en-US" w:eastAsia="zh-CN" w:bidi="ar"/>
              </w:rPr>
              <w:t>成交</w:t>
            </w:r>
            <w:r>
              <w:rPr>
                <w:rFonts w:hint="eastAsia" w:ascii="宋体" w:hAnsi="宋体" w:cs="宋体"/>
                <w:bCs/>
                <w:color w:val="auto"/>
                <w:szCs w:val="21"/>
                <w:highlight w:val="none"/>
                <w:lang w:bidi="ar"/>
              </w:rPr>
              <w:t>服务费</w:t>
            </w:r>
            <w:r>
              <w:rPr>
                <w:rFonts w:hint="eastAsia" w:ascii="宋体" w:hAnsi="宋体" w:cs="宋体"/>
                <w:bCs/>
                <w:color w:val="auto"/>
                <w:szCs w:val="21"/>
                <w:highlight w:val="none"/>
                <w:u w:val="single"/>
                <w:lang w:val="en-US" w:eastAsia="zh-CN" w:bidi="ar"/>
              </w:rPr>
              <w:t>10000</w:t>
            </w:r>
            <w:r>
              <w:rPr>
                <w:rFonts w:hint="eastAsia" w:ascii="宋体" w:hAnsi="宋体" w:cs="宋体"/>
                <w:bCs/>
                <w:color w:val="auto"/>
                <w:szCs w:val="21"/>
                <w:highlight w:val="none"/>
                <w:lang w:bidi="ar"/>
              </w:rPr>
              <w:t>元，由</w:t>
            </w:r>
            <w:r>
              <w:rPr>
                <w:rFonts w:hint="eastAsia" w:ascii="宋体" w:hAnsi="宋体" w:cs="宋体"/>
                <w:bCs/>
                <w:color w:val="auto"/>
                <w:szCs w:val="21"/>
                <w:highlight w:val="none"/>
                <w:lang w:val="en-US" w:eastAsia="zh-CN" w:bidi="ar"/>
              </w:rPr>
              <w:t>成交</w:t>
            </w:r>
            <w:r>
              <w:rPr>
                <w:rFonts w:hint="eastAsia" w:ascii="宋体" w:hAnsi="宋体" w:cs="宋体"/>
                <w:bCs/>
                <w:color w:val="auto"/>
                <w:szCs w:val="21"/>
                <w:highlight w:val="none"/>
                <w:lang w:bidi="ar"/>
              </w:rPr>
              <w:t>单位支付给宁波中基国际招标有限公司。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3</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b w:val="0"/>
                <w:bCs w:val="0"/>
                <w:color w:val="auto"/>
                <w:highlight w:val="none"/>
                <w:lang w:eastAsia="zh-CN"/>
              </w:rPr>
            </w:pPr>
            <w:r>
              <w:rPr>
                <w:rFonts w:hint="eastAsia" w:ascii="宋体" w:hAnsi="宋体" w:eastAsia="宋体" w:cs="宋体"/>
                <w:b w:val="0"/>
                <w:bCs w:val="0"/>
                <w:color w:val="auto"/>
                <w:szCs w:val="21"/>
                <w:highlight w:val="none"/>
              </w:rPr>
              <w:t>磋商保证金：</w:t>
            </w:r>
            <w:r>
              <w:rPr>
                <w:rFonts w:hint="eastAsia" w:ascii="宋体" w:hAnsi="宋体" w:cs="宋体"/>
                <w:b w:val="0"/>
                <w:bCs w:val="0"/>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答疑与澄清：</w:t>
            </w:r>
            <w:r>
              <w:rPr>
                <w:rFonts w:hint="eastAsia" w:ascii="宋体" w:hAnsi="宋体" w:cs="宋体"/>
                <w:color w:val="auto"/>
                <w:szCs w:val="21"/>
                <w:highlight w:val="none"/>
                <w:lang w:bidi="ar"/>
              </w:rPr>
              <w:t>供应商</w:t>
            </w:r>
            <w:r>
              <w:rPr>
                <w:rFonts w:hint="eastAsia" w:ascii="宋体" w:hAnsi="宋体" w:eastAsia="宋体" w:cs="宋体"/>
                <w:bCs/>
                <w:color w:val="auto"/>
                <w:kern w:val="0"/>
                <w:sz w:val="21"/>
                <w:szCs w:val="21"/>
                <w:highlight w:val="none"/>
              </w:rPr>
              <w:t>依法获取</w:t>
            </w:r>
            <w:r>
              <w:rPr>
                <w:rFonts w:hint="eastAsia" w:ascii="宋体" w:hAnsi="宋体" w:cs="宋体"/>
                <w:bCs/>
                <w:color w:val="auto"/>
                <w:kern w:val="0"/>
                <w:sz w:val="21"/>
                <w:szCs w:val="21"/>
                <w:highlight w:val="none"/>
                <w:lang w:eastAsia="zh-CN"/>
              </w:rPr>
              <w:t>磋商文件，</w:t>
            </w:r>
            <w:r>
              <w:rPr>
                <w:rFonts w:hint="eastAsia" w:ascii="宋体" w:hAnsi="宋体" w:cs="宋体"/>
                <w:color w:val="auto"/>
                <w:szCs w:val="21"/>
                <w:highlight w:val="none"/>
                <w:lang w:bidi="ar"/>
              </w:rPr>
              <w:t>如认为磋商采购文件表述不清晰、存在歧视性、排他性或者其他违法内容的，应当于递交</w:t>
            </w:r>
            <w:r>
              <w:rPr>
                <w:rFonts w:hint="eastAsia" w:ascii="宋体" w:hAnsi="宋体" w:cs="宋体"/>
                <w:color w:val="auto"/>
                <w:szCs w:val="21"/>
                <w:highlight w:val="none"/>
                <w:lang w:eastAsia="zh-CN" w:bidi="ar"/>
              </w:rPr>
              <w:t>磋商响应</w:t>
            </w:r>
            <w:r>
              <w:rPr>
                <w:rFonts w:hint="eastAsia" w:ascii="宋体" w:hAnsi="宋体" w:cs="宋体"/>
                <w:color w:val="auto"/>
                <w:szCs w:val="21"/>
                <w:highlight w:val="none"/>
                <w:lang w:bidi="ar"/>
              </w:rPr>
              <w:t>文件截止时间5日前，以书面形式要求采购单位作出书面解释、澄清或者向采购单位提出书面质疑，逾期不予受理；采购单位将不专门组织答疑；如有答疑，答疑内容是磋商采购文件的组成部份，</w:t>
            </w:r>
            <w:r>
              <w:rPr>
                <w:rFonts w:hint="eastAsia" w:ascii="宋体" w:hAnsi="宋体" w:cs="宋体"/>
                <w:color w:val="auto"/>
                <w:szCs w:val="21"/>
                <w:highlight w:val="none"/>
                <w:lang w:val="en-US" w:eastAsia="zh-CN" w:bidi="ar"/>
              </w:rPr>
              <w:t>将在</w:t>
            </w:r>
            <w:r>
              <w:rPr>
                <w:rFonts w:hint="eastAsia" w:ascii="宋体" w:hAnsi="宋体" w:eastAsia="宋体" w:cs="宋体"/>
                <w:bCs/>
                <w:color w:val="auto"/>
                <w:kern w:val="0"/>
                <w:sz w:val="21"/>
                <w:szCs w:val="21"/>
                <w:highlight w:val="none"/>
              </w:rPr>
              <w:t>浙江政府采购网</w:t>
            </w:r>
            <w:r>
              <w:rPr>
                <w:rFonts w:hint="eastAsia" w:ascii="宋体" w:hAnsi="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宁波市公共资源交易网</w:t>
            </w:r>
            <w:r>
              <w:rPr>
                <w:rFonts w:hint="eastAsia" w:ascii="宋体" w:hAnsi="宋体" w:cs="宋体"/>
                <w:bCs/>
                <w:color w:val="auto"/>
                <w:kern w:val="0"/>
                <w:sz w:val="21"/>
                <w:szCs w:val="21"/>
                <w:highlight w:val="none"/>
                <w:lang w:val="en-US" w:eastAsia="zh-CN"/>
              </w:rPr>
              <w:t>慈溪</w:t>
            </w:r>
            <w:r>
              <w:rPr>
                <w:rFonts w:hint="eastAsia" w:ascii="宋体" w:hAnsi="宋体" w:eastAsia="宋体" w:cs="宋体"/>
                <w:bCs/>
                <w:color w:val="auto"/>
                <w:kern w:val="0"/>
                <w:sz w:val="21"/>
                <w:szCs w:val="21"/>
                <w:highlight w:val="none"/>
              </w:rPr>
              <w:t>分网</w:t>
            </w:r>
            <w:r>
              <w:rPr>
                <w:rFonts w:hint="eastAsia" w:ascii="宋体" w:hAnsi="宋体" w:cs="宋体"/>
                <w:color w:val="auto"/>
                <w:szCs w:val="21"/>
                <w:highlight w:val="none"/>
                <w:lang w:bidi="ar"/>
              </w:rPr>
              <w:t>和宁波中基国际招标有限公司网站</w:t>
            </w:r>
            <w:r>
              <w:rPr>
                <w:rFonts w:hint="eastAsia" w:ascii="宋体" w:hAnsi="宋体" w:cs="宋体"/>
                <w:color w:val="auto"/>
                <w:szCs w:val="21"/>
                <w:highlight w:val="none"/>
                <w:lang w:val="en-US" w:eastAsia="zh-CN" w:bidi="ar"/>
              </w:rPr>
              <w:t>上发布</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评审办法及评审标准：具体见第四章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成交结果公告：</w:t>
            </w:r>
            <w:r>
              <w:rPr>
                <w:rFonts w:hint="eastAsia" w:ascii="宋体" w:hAnsi="宋体" w:cs="宋体"/>
                <w:color w:val="auto"/>
                <w:szCs w:val="21"/>
                <w:highlight w:val="none"/>
                <w:lang w:bidi="ar"/>
              </w:rPr>
              <w:t>评审结束后，成交结果公示于</w:t>
            </w:r>
            <w:r>
              <w:rPr>
                <w:rFonts w:hint="eastAsia" w:ascii="宋体" w:hAnsi="宋体" w:eastAsia="宋体" w:cs="宋体"/>
                <w:bCs/>
                <w:color w:val="auto"/>
                <w:kern w:val="0"/>
                <w:sz w:val="21"/>
                <w:szCs w:val="21"/>
                <w:highlight w:val="none"/>
              </w:rPr>
              <w:t>浙江政府采购网</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宁波市公共资源交易网</w:t>
            </w:r>
            <w:r>
              <w:rPr>
                <w:rFonts w:hint="eastAsia" w:ascii="宋体" w:hAnsi="宋体" w:cs="宋体"/>
                <w:bCs/>
                <w:color w:val="auto"/>
                <w:kern w:val="0"/>
                <w:sz w:val="21"/>
                <w:szCs w:val="21"/>
                <w:highlight w:val="none"/>
                <w:lang w:val="en-US" w:eastAsia="zh-CN"/>
              </w:rPr>
              <w:t>慈溪</w:t>
            </w:r>
            <w:r>
              <w:rPr>
                <w:rFonts w:hint="eastAsia" w:ascii="宋体" w:hAnsi="宋体" w:eastAsia="宋体" w:cs="宋体"/>
                <w:bCs/>
                <w:color w:val="auto"/>
                <w:kern w:val="0"/>
                <w:sz w:val="21"/>
                <w:szCs w:val="21"/>
                <w:highlight w:val="none"/>
              </w:rPr>
              <w:t>分网</w:t>
            </w:r>
            <w:r>
              <w:rPr>
                <w:rFonts w:hint="eastAsia" w:ascii="宋体" w:hAnsi="宋体" w:cs="宋体"/>
                <w:color w:val="auto"/>
                <w:szCs w:val="21"/>
                <w:highlight w:val="none"/>
                <w:lang w:bidi="ar"/>
              </w:rPr>
              <w:t>和宁波中基国际招标有限公司网站</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color w:val="auto"/>
                <w:highlight w:val="none"/>
                <w:lang w:val="en-US" w:eastAsia="zh-CN"/>
              </w:rPr>
            </w:pPr>
            <w:r>
              <w:rPr>
                <w:rFonts w:hint="eastAsia"/>
                <w:color w:val="auto"/>
                <w:highlight w:val="none"/>
                <w:lang w:val="en-US" w:eastAsia="zh-CN"/>
              </w:rPr>
              <w:t>注意事项：</w:t>
            </w:r>
          </w:p>
          <w:p>
            <w:pPr>
              <w:keepNext w:val="0"/>
              <w:keepLines w:val="0"/>
              <w:pageBreakBefore w:val="0"/>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本项目通过“政府采购云平台”实行在线投标（电子投标）。若供应商参与</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，自行承担投标一切费用。</w:t>
            </w:r>
          </w:p>
          <w:p>
            <w:pPr>
              <w:keepNext w:val="0"/>
              <w:keepLines w:val="0"/>
              <w:pageBreakBefore w:val="0"/>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制作电子</w:t>
            </w:r>
            <w:r>
              <w:rPr>
                <w:rFonts w:hint="eastAsia" w:ascii="宋体" w:hAnsi="宋体" w:cs="宋体"/>
                <w:color w:val="auto"/>
                <w:highlight w:val="none"/>
                <w:lang w:val="en-US" w:eastAsia="zh-CN"/>
              </w:rPr>
              <w:t>响应文件</w:t>
            </w:r>
            <w:r>
              <w:rPr>
                <w:rFonts w:hint="eastAsia" w:ascii="宋体" w:hAnsi="宋体" w:eastAsia="宋体" w:cs="宋体"/>
                <w:color w:val="auto"/>
                <w:highlight w:val="none"/>
                <w:lang w:val="en-US" w:eastAsia="zh-CN"/>
              </w:rPr>
              <w:t>的系统配置要求：64位的windows7及以上操作系统。</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磋商前的</w:t>
            </w:r>
            <w:r>
              <w:rPr>
                <w:rFonts w:hint="eastAsia" w:ascii="宋体" w:hAnsi="宋体" w:eastAsia="宋体" w:cs="宋体"/>
                <w:color w:val="auto"/>
                <w:highlight w:val="none"/>
              </w:rPr>
              <w:t>准备：各供应商应在</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前应确保成为浙江省政府采购网正式注册入库供应商，并完成CA数字证书办理（供应商CA申领操作指南：https://help.zcygov.cn/web/site_2/2018/11-29/2452.html，完成CA数字证书办理预计二周左右，请供应商自行把握时间）。因未注册入库、未办理CA数字证书等原因造成无法获取</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文件、无法</w:t>
            </w:r>
            <w:r>
              <w:rPr>
                <w:rFonts w:hint="eastAsia" w:ascii="宋体" w:hAnsi="宋体" w:eastAsia="宋体" w:cs="宋体"/>
                <w:color w:val="auto"/>
                <w:highlight w:val="none"/>
                <w:lang w:eastAsia="zh-CN"/>
              </w:rPr>
              <w:t>参加磋商</w:t>
            </w:r>
            <w:r>
              <w:rPr>
                <w:rFonts w:hint="eastAsia" w:ascii="宋体" w:hAnsi="宋体" w:eastAsia="宋体" w:cs="宋体"/>
                <w:color w:val="auto"/>
                <w:highlight w:val="none"/>
              </w:rPr>
              <w:t>或</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失败等后果由供应商自行承担。</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磋商响应</w:t>
            </w:r>
            <w:r>
              <w:rPr>
                <w:rFonts w:hint="eastAsia" w:ascii="宋体" w:hAnsi="宋体" w:eastAsia="宋体" w:cs="宋体"/>
                <w:color w:val="auto"/>
                <w:highlight w:val="none"/>
              </w:rPr>
              <w:t>文件由：资格审查文件、资信技术文件以及报价文件三个部分组成，供应商应按照本</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文件和“政府采购云平台”的要求，通过“政采云电子交易客户端”编制并加密</w:t>
            </w:r>
            <w:r>
              <w:rPr>
                <w:rFonts w:hint="eastAsia" w:ascii="宋体" w:hAnsi="宋体" w:eastAsia="宋体" w:cs="宋体"/>
                <w:color w:val="auto"/>
                <w:highlight w:val="none"/>
                <w:lang w:eastAsia="zh-CN"/>
              </w:rPr>
              <w:t>磋商响应</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同时，供应商应递交</w:t>
            </w:r>
            <w:r>
              <w:rPr>
                <w:rFonts w:hint="eastAsia" w:ascii="宋体" w:hAnsi="宋体" w:eastAsia="宋体" w:cs="宋体"/>
                <w:color w:val="auto"/>
                <w:highlight w:val="none"/>
              </w:rPr>
              <w:t>“电子备份</w:t>
            </w:r>
            <w:r>
              <w:rPr>
                <w:rFonts w:hint="eastAsia" w:ascii="宋体" w:hAnsi="宋体" w:eastAsia="宋体" w:cs="宋体"/>
                <w:color w:val="auto"/>
                <w:highlight w:val="none"/>
                <w:lang w:eastAsia="zh-CN"/>
              </w:rPr>
              <w:t>磋商响应</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用于异常情况处理。</w:t>
            </w:r>
          </w:p>
          <w:p>
            <w:pPr>
              <w:pStyle w:val="57"/>
              <w:keepNext w:val="0"/>
              <w:keepLines w:val="0"/>
              <w:suppressLineNumbers w:val="0"/>
              <w:spacing w:before="0" w:beforeAutospacing="0" w:after="0" w:afterAutospacing="0" w:line="360" w:lineRule="auto"/>
              <w:ind w:left="0" w:leftChars="0" w:right="0" w:firstLine="0" w:firstLineChars="0"/>
              <w:rPr>
                <w:rFonts w:hint="eastAsia" w:ascii="宋体" w:hAnsi="Times New Roman" w:eastAsia="宋体" w:cs="Times New Roman"/>
                <w:color w:val="auto"/>
                <w:kern w:val="2"/>
                <w:sz w:val="21"/>
                <w:szCs w:val="20"/>
                <w:highlight w:val="none"/>
                <w:lang w:val="en-US" w:eastAsia="zh-CN" w:bidi="ar-SA"/>
              </w:rPr>
            </w:pPr>
            <w:r>
              <w:rPr>
                <w:rFonts w:hint="eastAsia"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.供应商授权代表应自带电脑、CA锁用于“电子加密</w:t>
            </w:r>
            <w:r>
              <w:rPr>
                <w:rFonts w:hint="eastAsia" w:hAnsi="宋体" w:eastAsia="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val="en-US" w:eastAsia="zh-CN"/>
              </w:rPr>
              <w:t>文件”的解密。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eastAsia="zh-CN"/>
              </w:rPr>
            </w:pPr>
            <w:r>
              <w:rPr>
                <w:rFonts w:hint="eastAsia" w:ascii="宋体" w:hAnsi="宋体" w:eastAsia="宋体" w:cs="宋体"/>
                <w:b/>
                <w:color w:val="auto"/>
                <w:szCs w:val="21"/>
                <w:highlight w:val="none"/>
              </w:rPr>
              <w:t>▲</w:t>
            </w: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0</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解释：本磋商采购文件的解释权属于采购单位。</w:t>
            </w:r>
          </w:p>
        </w:tc>
      </w:tr>
    </w:tbl>
    <w:p>
      <w:pPr>
        <w:pStyle w:val="13"/>
        <w:widowControl w:val="0"/>
        <w:tabs>
          <w:tab w:val="clear" w:pos="454"/>
        </w:tabs>
        <w:snapToGrid w:val="0"/>
        <w:spacing w:before="120" w:beforeLines="50" w:after="0" w:afterLines="0" w:line="360" w:lineRule="auto"/>
        <w:ind w:left="0" w:firstLine="0"/>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  </w:t>
      </w:r>
    </w:p>
    <w:p>
      <w:pPr>
        <w:pStyle w:val="13"/>
        <w:widowControl w:val="0"/>
        <w:tabs>
          <w:tab w:val="clear" w:pos="454"/>
        </w:tabs>
        <w:snapToGrid w:val="0"/>
        <w:spacing w:before="120" w:beforeLines="50" w:after="0" w:afterLines="0" w:line="360" w:lineRule="auto"/>
        <w:ind w:left="0" w:firstLine="0"/>
        <w:rPr>
          <w:rFonts w:hint="eastAsia" w:ascii="宋体" w:hAnsi="宋体" w:cs="宋体"/>
          <w:b/>
          <w:color w:val="auto"/>
          <w:sz w:val="21"/>
          <w:szCs w:val="21"/>
          <w:highlight w:val="none"/>
        </w:rPr>
      </w:pPr>
    </w:p>
    <w:p>
      <w:pPr>
        <w:pStyle w:val="13"/>
        <w:widowControl w:val="0"/>
        <w:tabs>
          <w:tab w:val="clear" w:pos="454"/>
        </w:tabs>
        <w:snapToGrid w:val="0"/>
        <w:spacing w:before="120" w:beforeLines="50" w:after="0" w:afterLines="0" w:line="360" w:lineRule="auto"/>
        <w:ind w:left="0" w:firstLine="0"/>
        <w:rPr>
          <w:rFonts w:hint="eastAsia" w:ascii="宋体" w:hAnsi="宋体" w:cs="宋体"/>
          <w:b/>
          <w:color w:val="auto"/>
          <w:sz w:val="21"/>
          <w:szCs w:val="21"/>
          <w:highlight w:val="none"/>
        </w:rPr>
        <w:sectPr>
          <w:footerReference r:id="rId8" w:type="first"/>
          <w:headerReference r:id="rId6" w:type="default"/>
          <w:footerReference r:id="rId7" w:type="default"/>
          <w:pgSz w:w="11906" w:h="16838"/>
          <w:pgMar w:top="1474" w:right="1797" w:bottom="1247" w:left="1797" w:header="851" w:footer="851" w:gutter="0"/>
          <w:cols w:space="720" w:num="1"/>
          <w:titlePg/>
          <w:docGrid w:linePitch="312" w:charSpace="0"/>
        </w:sectPr>
      </w:pPr>
    </w:p>
    <w:p>
      <w:pPr>
        <w:pStyle w:val="13"/>
        <w:widowControl w:val="0"/>
        <w:tabs>
          <w:tab w:val="clear" w:pos="454"/>
        </w:tabs>
        <w:snapToGrid w:val="0"/>
        <w:spacing w:before="120" w:beforeLines="50" w:after="0" w:afterLines="0" w:line="360" w:lineRule="auto"/>
        <w:ind w:left="0" w:firstLine="422" w:firstLineChars="200"/>
        <w:rPr>
          <w:rFonts w:hint="eastAsia" w:ascii="宋体" w:hAnsi="宋体" w:cs="宋体"/>
          <w:color w:val="auto"/>
          <w:sz w:val="21"/>
          <w:szCs w:val="21"/>
          <w:highlight w:val="none"/>
        </w:rPr>
      </w:pPr>
      <w:r>
        <w:rPr>
          <w:rFonts w:hint="eastAsia" w:ascii="宋体" w:hAnsi="宋体" w:cs="宋体"/>
          <w:b/>
          <w:color w:val="auto"/>
          <w:sz w:val="21"/>
          <w:szCs w:val="21"/>
          <w:highlight w:val="none"/>
        </w:rPr>
        <w:t>一   总  则</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（一） 适用范围</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本磋商采购文件适用于</w:t>
      </w:r>
      <w:r>
        <w:rPr>
          <w:rFonts w:hint="eastAsia" w:hAnsi="宋体" w:cs="宋体"/>
          <w:color w:val="auto"/>
          <w:highlight w:val="none"/>
          <w:lang w:val="en-US" w:eastAsia="zh-CN"/>
        </w:rPr>
        <w:t>本项目</w:t>
      </w:r>
      <w:r>
        <w:rPr>
          <w:rFonts w:hAnsi="宋体" w:cs="宋体"/>
          <w:color w:val="auto"/>
          <w:highlight w:val="none"/>
        </w:rPr>
        <w:t>的采购邀请、响应、评审、验收、合同履约、付款等行为（法律、法规另有规定的，从其规定）。</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（二）定义</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1. 采购单位系指组织本次磋商的代理机构和采购人。</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2.“供应商”系指向采购单位提交响应文件的单位或个人。</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3.“服务”系指磋商采购文件规定供应商须提供的</w:t>
      </w:r>
      <w:r>
        <w:rPr>
          <w:rFonts w:hint="eastAsia" w:hAnsi="宋体" w:cs="宋体"/>
          <w:color w:val="auto"/>
          <w:highlight w:val="none"/>
          <w:lang w:val="en-US" w:eastAsia="zh-CN"/>
        </w:rPr>
        <w:t>本项目</w:t>
      </w:r>
      <w:r>
        <w:rPr>
          <w:rFonts w:hAnsi="宋体" w:cs="宋体"/>
          <w:color w:val="auto"/>
          <w:highlight w:val="none"/>
        </w:rPr>
        <w:t>相关的服务。</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4.“项目”系指供应商按磋商采购文件规定向采购人提供的服务和成果。</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5.“书面形式”包括信函、传真、电报等。</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6.“▲”系指实质性要求条款。</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7.“同级政府采购监管部门”系指慈溪市公共资源交易管理办公室。</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（三）采购方式</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本次采购采用竞争性磋商方式进行。</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（四）磋商委托</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供应商代表须携带有效身份证件。如供应商代表不是法定代表人，须有法定代表人出具的授权委托书（响应文件正本用原件，副本可用复印件，格式见第六章）。</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（五）磋商费用</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不论采购结果如何，供应商均应自行承担所有与采购有关的全部费用。</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（六）联合体磋商</w:t>
      </w:r>
    </w:p>
    <w:p>
      <w:pPr>
        <w:pStyle w:val="24"/>
        <w:snapToGrid w:val="0"/>
        <w:spacing w:before="0" w:beforeLines="0" w:after="0" w:afterLines="0" w:line="360" w:lineRule="auto"/>
        <w:ind w:firstLine="420" w:firstLineChars="200"/>
        <w:rPr>
          <w:rFonts w:hAnsi="宋体" w:cs="宋体"/>
          <w:bCs/>
          <w:color w:val="auto"/>
          <w:highlight w:val="none"/>
        </w:rPr>
      </w:pPr>
      <w:r>
        <w:rPr>
          <w:rFonts w:hAnsi="宋体" w:cs="宋体"/>
          <w:bCs/>
          <w:color w:val="auto"/>
          <w:highlight w:val="none"/>
        </w:rPr>
        <w:t>本项目不接受联合体</w:t>
      </w:r>
      <w:r>
        <w:rPr>
          <w:rStyle w:val="54"/>
          <w:rFonts w:hAnsi="宋体" w:cs="宋体"/>
          <w:color w:val="auto"/>
          <w:highlight w:val="none"/>
        </w:rPr>
        <w:t>参加</w:t>
      </w:r>
      <w:r>
        <w:rPr>
          <w:rFonts w:hAnsi="宋体" w:cs="宋体"/>
          <w:bCs/>
          <w:color w:val="auto"/>
          <w:highlight w:val="none"/>
        </w:rPr>
        <w:t>磋商。</w:t>
      </w:r>
    </w:p>
    <w:p>
      <w:pPr>
        <w:pStyle w:val="13"/>
        <w:widowControl w:val="0"/>
        <w:tabs>
          <w:tab w:val="clear" w:pos="454"/>
        </w:tabs>
        <w:snapToGrid w:val="0"/>
        <w:spacing w:before="120" w:beforeLines="50" w:after="0" w:afterLines="0" w:line="360" w:lineRule="auto"/>
        <w:ind w:left="0" w:firstLine="411" w:firstLineChars="196"/>
        <w:rPr>
          <w:rFonts w:hint="eastAsia" w:ascii="宋体" w:hAnsi="宋体" w:cs="宋体"/>
          <w:bCs/>
          <w:color w:val="auto"/>
          <w:sz w:val="21"/>
          <w:szCs w:val="21"/>
          <w:highlight w:val="none"/>
        </w:rPr>
      </w:pPr>
      <w:r>
        <w:rPr>
          <w:rFonts w:hint="eastAsia" w:ascii="宋体" w:hAnsi="宋体" w:cs="宋体"/>
          <w:bCs/>
          <w:color w:val="auto"/>
          <w:sz w:val="21"/>
          <w:szCs w:val="21"/>
          <w:highlight w:val="none"/>
        </w:rPr>
        <w:t>（七）转包与分包</w:t>
      </w:r>
    </w:p>
    <w:p>
      <w:pPr>
        <w:pStyle w:val="24"/>
        <w:snapToGrid w:val="0"/>
        <w:spacing w:before="0" w:beforeLines="0" w:after="0" w:afterLines="0" w:line="360" w:lineRule="auto"/>
        <w:ind w:firstLine="420" w:firstLineChars="200"/>
        <w:rPr>
          <w:rFonts w:hAnsi="宋体" w:cs="宋体"/>
          <w:bCs/>
          <w:color w:val="auto"/>
          <w:highlight w:val="none"/>
        </w:rPr>
      </w:pPr>
      <w:r>
        <w:rPr>
          <w:rFonts w:hAnsi="宋体" w:cs="宋体"/>
          <w:bCs/>
          <w:color w:val="auto"/>
          <w:highlight w:val="none"/>
        </w:rPr>
        <w:t>本项目不允许转包，未经采购人同意，不得分包。</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（八）特别说明：</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▲1.供应商磋商所使用的资格、信誉、荣誉、业绩与企业认证必须为本法人所拥有。</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▲2.供应商应仔细阅读磋商文件的所有内容，按照磋商文件的要求提交响应文件，并对所提供的全部资料的真实性承担法律责任。</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▲3.供应商在采购活动中提供任何虚假材料,其响应文件无效，并报监管部门查处。</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w:t>
      </w:r>
      <w:r>
        <w:rPr>
          <w:rFonts w:hAnsi="宋体" w:cs="宋体"/>
          <w:color w:val="auto"/>
          <w:highlight w:val="none"/>
          <w:lang w:val="en-US" w:eastAsia="zh-CN"/>
        </w:rPr>
        <w:t>4.</w:t>
      </w:r>
      <w:r>
        <w:rPr>
          <w:rFonts w:hAnsi="宋体" w:cs="宋体"/>
          <w:color w:val="auto"/>
          <w:highlight w:val="none"/>
        </w:rPr>
        <w:t>提供相同品牌产品且通过资格审查、符合性审查的不同</w:t>
      </w:r>
      <w:r>
        <w:rPr>
          <w:rFonts w:hint="eastAsia" w:hAnsi="宋体" w:cs="宋体"/>
          <w:color w:val="auto"/>
          <w:highlight w:val="none"/>
          <w:lang w:eastAsia="zh-CN"/>
        </w:rPr>
        <w:t>供应商</w:t>
      </w:r>
      <w:r>
        <w:rPr>
          <w:rFonts w:hAnsi="宋体" w:cs="宋体"/>
          <w:color w:val="auto"/>
          <w:highlight w:val="none"/>
        </w:rPr>
        <w:t>参加同一合同项下投标的，按一家</w:t>
      </w:r>
      <w:r>
        <w:rPr>
          <w:rFonts w:hint="eastAsia" w:hAnsi="宋体" w:cs="宋体"/>
          <w:color w:val="auto"/>
          <w:highlight w:val="none"/>
          <w:lang w:eastAsia="zh-CN"/>
        </w:rPr>
        <w:t>供应商</w:t>
      </w:r>
      <w:r>
        <w:rPr>
          <w:rFonts w:hAnsi="宋体" w:cs="宋体"/>
          <w:color w:val="auto"/>
          <w:highlight w:val="none"/>
        </w:rPr>
        <w:t>计算。</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w:t>
      </w:r>
      <w:r>
        <w:rPr>
          <w:rFonts w:hAnsi="宋体" w:cs="宋体"/>
          <w:color w:val="auto"/>
          <w:highlight w:val="none"/>
          <w:lang w:val="en-US" w:eastAsia="zh-CN"/>
        </w:rPr>
        <w:t>5.</w:t>
      </w:r>
      <w:r>
        <w:rPr>
          <w:rFonts w:hAnsi="宋体" w:cs="宋体"/>
          <w:color w:val="auto"/>
          <w:highlight w:val="none"/>
        </w:rPr>
        <w:t>使用综合评分法的采购项目，提供相同品牌产品且通过资格审查、符合性审查的不同</w:t>
      </w:r>
      <w:r>
        <w:rPr>
          <w:rFonts w:hint="eastAsia" w:hAnsi="宋体" w:cs="宋体"/>
          <w:color w:val="auto"/>
          <w:highlight w:val="none"/>
          <w:lang w:eastAsia="zh-CN"/>
        </w:rPr>
        <w:t>供应商</w:t>
      </w:r>
      <w:r>
        <w:rPr>
          <w:rFonts w:hAnsi="宋体" w:cs="宋体"/>
          <w:color w:val="auto"/>
          <w:highlight w:val="none"/>
        </w:rPr>
        <w:t>参加同一合同项下投标的，按一家</w:t>
      </w:r>
      <w:r>
        <w:rPr>
          <w:rFonts w:hint="eastAsia" w:hAnsi="宋体" w:cs="宋体"/>
          <w:color w:val="auto"/>
          <w:highlight w:val="none"/>
          <w:lang w:eastAsia="zh-CN"/>
        </w:rPr>
        <w:t>供应商</w:t>
      </w:r>
      <w:r>
        <w:rPr>
          <w:rFonts w:hAnsi="宋体" w:cs="宋体"/>
          <w:color w:val="auto"/>
          <w:highlight w:val="none"/>
        </w:rPr>
        <w:t>计算，评审后得分最高的同品牌</w:t>
      </w:r>
      <w:r>
        <w:rPr>
          <w:rFonts w:hint="eastAsia" w:hAnsi="宋体" w:cs="宋体"/>
          <w:color w:val="auto"/>
          <w:highlight w:val="none"/>
          <w:lang w:eastAsia="zh-CN"/>
        </w:rPr>
        <w:t>供应商</w:t>
      </w:r>
      <w:r>
        <w:rPr>
          <w:rFonts w:hAnsi="宋体" w:cs="宋体"/>
          <w:color w:val="auto"/>
          <w:highlight w:val="none"/>
        </w:rPr>
        <w:t>获得</w:t>
      </w:r>
      <w:r>
        <w:rPr>
          <w:rFonts w:hint="eastAsia" w:hAnsi="宋体" w:cs="宋体"/>
          <w:color w:val="auto"/>
          <w:highlight w:val="none"/>
          <w:lang w:val="en-US" w:eastAsia="zh-CN"/>
        </w:rPr>
        <w:t>成交</w:t>
      </w:r>
      <w:r>
        <w:rPr>
          <w:rFonts w:hAnsi="宋体" w:cs="宋体"/>
          <w:color w:val="auto"/>
          <w:highlight w:val="none"/>
        </w:rPr>
        <w:t>人推荐资格；评审得分相同的，由采购人或者采购人委托评标委员会按照</w:t>
      </w:r>
      <w:r>
        <w:rPr>
          <w:rFonts w:hint="eastAsia" w:hAnsi="宋体" w:cs="宋体"/>
          <w:color w:val="auto"/>
          <w:highlight w:val="none"/>
          <w:lang w:eastAsia="zh-CN"/>
        </w:rPr>
        <w:t>磋商文件</w:t>
      </w:r>
      <w:r>
        <w:rPr>
          <w:rFonts w:hAnsi="宋体" w:cs="宋体"/>
          <w:color w:val="auto"/>
          <w:highlight w:val="none"/>
        </w:rPr>
        <w:t>规定的方式确定一个</w:t>
      </w:r>
      <w:r>
        <w:rPr>
          <w:rFonts w:hint="eastAsia" w:hAnsi="宋体" w:cs="宋体"/>
          <w:color w:val="auto"/>
          <w:highlight w:val="none"/>
          <w:lang w:eastAsia="zh-CN"/>
        </w:rPr>
        <w:t>供应商</w:t>
      </w:r>
      <w:r>
        <w:rPr>
          <w:rFonts w:hAnsi="宋体" w:cs="宋体"/>
          <w:color w:val="auto"/>
          <w:highlight w:val="none"/>
        </w:rPr>
        <w:t>获得</w:t>
      </w:r>
      <w:r>
        <w:rPr>
          <w:rFonts w:hint="eastAsia" w:hAnsi="宋体" w:cs="宋体"/>
          <w:color w:val="auto"/>
          <w:highlight w:val="none"/>
          <w:lang w:val="en-US" w:eastAsia="zh-CN"/>
        </w:rPr>
        <w:t>成交</w:t>
      </w:r>
      <w:r>
        <w:rPr>
          <w:rFonts w:hAnsi="宋体" w:cs="宋体"/>
          <w:color w:val="auto"/>
          <w:highlight w:val="none"/>
        </w:rPr>
        <w:t>人推荐资格，</w:t>
      </w:r>
      <w:r>
        <w:rPr>
          <w:rFonts w:hint="eastAsia" w:hAnsi="宋体" w:cs="宋体"/>
          <w:color w:val="auto"/>
          <w:highlight w:val="none"/>
          <w:lang w:eastAsia="zh-CN"/>
        </w:rPr>
        <w:t>磋商文件</w:t>
      </w:r>
      <w:r>
        <w:rPr>
          <w:rFonts w:hAnsi="宋体" w:cs="宋体"/>
          <w:color w:val="auto"/>
          <w:highlight w:val="none"/>
        </w:rPr>
        <w:t>未规定的采取随机抽取方式确定，其他同品牌</w:t>
      </w:r>
      <w:r>
        <w:rPr>
          <w:rFonts w:hint="eastAsia" w:hAnsi="宋体" w:cs="宋体"/>
          <w:color w:val="auto"/>
          <w:highlight w:val="none"/>
          <w:lang w:eastAsia="zh-CN"/>
        </w:rPr>
        <w:t>供应商</w:t>
      </w:r>
      <w:r>
        <w:rPr>
          <w:rFonts w:hAnsi="宋体" w:cs="宋体"/>
          <w:color w:val="auto"/>
          <w:highlight w:val="none"/>
        </w:rPr>
        <w:t>不作为</w:t>
      </w:r>
      <w:r>
        <w:rPr>
          <w:rFonts w:hint="eastAsia" w:hAnsi="宋体" w:cs="宋体"/>
          <w:color w:val="auto"/>
          <w:highlight w:val="none"/>
          <w:lang w:val="en-US" w:eastAsia="zh-CN"/>
        </w:rPr>
        <w:t>成交</w:t>
      </w:r>
      <w:r>
        <w:rPr>
          <w:rFonts w:hAnsi="宋体" w:cs="宋体"/>
          <w:color w:val="auto"/>
          <w:highlight w:val="none"/>
        </w:rPr>
        <w:t>候选人。</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w:t>
      </w:r>
      <w:r>
        <w:rPr>
          <w:rFonts w:hAnsi="宋体" w:cs="宋体"/>
          <w:color w:val="auto"/>
          <w:highlight w:val="none"/>
          <w:lang w:val="en-US" w:eastAsia="zh-CN"/>
        </w:rPr>
        <w:t>6.</w:t>
      </w:r>
      <w:r>
        <w:rPr>
          <w:rFonts w:hAnsi="宋体" w:cs="宋体"/>
          <w:color w:val="auto"/>
          <w:highlight w:val="none"/>
        </w:rPr>
        <w:t>采用最低评标价法的采购项目，提供相同品牌产品的不同</w:t>
      </w:r>
      <w:r>
        <w:rPr>
          <w:rFonts w:hint="eastAsia" w:hAnsi="宋体" w:cs="宋体"/>
          <w:color w:val="auto"/>
          <w:highlight w:val="none"/>
          <w:lang w:eastAsia="zh-CN"/>
        </w:rPr>
        <w:t>供应商</w:t>
      </w:r>
      <w:r>
        <w:rPr>
          <w:rFonts w:hAnsi="宋体" w:cs="宋体"/>
          <w:color w:val="auto"/>
          <w:highlight w:val="none"/>
        </w:rPr>
        <w:t>参加同一合同项下投标的，以其中通过资格审查、符合性审查且报价最低的参加评标；报价相同的，由采购人或者采购人委托评标委员会按照</w:t>
      </w:r>
      <w:r>
        <w:rPr>
          <w:rFonts w:hint="eastAsia" w:hAnsi="宋体" w:cs="宋体"/>
          <w:color w:val="auto"/>
          <w:highlight w:val="none"/>
          <w:lang w:eastAsia="zh-CN"/>
        </w:rPr>
        <w:t>磋商文件</w:t>
      </w:r>
      <w:r>
        <w:rPr>
          <w:rFonts w:hAnsi="宋体" w:cs="宋体"/>
          <w:color w:val="auto"/>
          <w:highlight w:val="none"/>
        </w:rPr>
        <w:t>规定的方式确定一个参加评标的</w:t>
      </w:r>
      <w:r>
        <w:rPr>
          <w:rFonts w:hint="eastAsia" w:hAnsi="宋体" w:cs="宋体"/>
          <w:color w:val="auto"/>
          <w:highlight w:val="none"/>
          <w:lang w:eastAsia="zh-CN"/>
        </w:rPr>
        <w:t>供应商</w:t>
      </w:r>
      <w:r>
        <w:rPr>
          <w:rFonts w:hAnsi="宋体" w:cs="宋体"/>
          <w:color w:val="auto"/>
          <w:highlight w:val="none"/>
        </w:rPr>
        <w:t>，</w:t>
      </w:r>
      <w:r>
        <w:rPr>
          <w:rFonts w:hint="eastAsia" w:hAnsi="宋体" w:cs="宋体"/>
          <w:color w:val="auto"/>
          <w:highlight w:val="none"/>
          <w:lang w:eastAsia="zh-CN"/>
        </w:rPr>
        <w:t>磋商文件</w:t>
      </w:r>
      <w:r>
        <w:rPr>
          <w:rFonts w:hAnsi="宋体" w:cs="宋体"/>
          <w:color w:val="auto"/>
          <w:highlight w:val="none"/>
        </w:rPr>
        <w:t>未规定的采取随机抽取方式确定，其他投标无效。</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w:t>
      </w:r>
      <w:r>
        <w:rPr>
          <w:rFonts w:hAnsi="宋体" w:cs="宋体"/>
          <w:color w:val="auto"/>
          <w:highlight w:val="none"/>
          <w:lang w:val="en-US" w:eastAsia="zh-CN"/>
        </w:rPr>
        <w:t>7.</w:t>
      </w:r>
      <w:r>
        <w:rPr>
          <w:rFonts w:hAnsi="宋体" w:cs="宋体"/>
          <w:color w:val="auto"/>
          <w:highlight w:val="none"/>
        </w:rPr>
        <w:t>非单一产品采购项目，采购人应当根据采购项目技术构成、产品价格比重等合理确定核心产品，并在</w:t>
      </w:r>
      <w:r>
        <w:rPr>
          <w:rFonts w:hint="eastAsia" w:hAnsi="宋体" w:cs="宋体"/>
          <w:color w:val="auto"/>
          <w:highlight w:val="none"/>
          <w:lang w:eastAsia="zh-CN"/>
        </w:rPr>
        <w:t>磋商文件</w:t>
      </w:r>
      <w:r>
        <w:rPr>
          <w:rFonts w:hAnsi="宋体" w:cs="宋体"/>
          <w:color w:val="auto"/>
          <w:highlight w:val="none"/>
        </w:rPr>
        <w:t>中载明。多家</w:t>
      </w:r>
      <w:r>
        <w:rPr>
          <w:rFonts w:hint="eastAsia" w:hAnsi="宋体" w:cs="宋体"/>
          <w:color w:val="auto"/>
          <w:highlight w:val="none"/>
          <w:lang w:eastAsia="zh-CN"/>
        </w:rPr>
        <w:t>供应商</w:t>
      </w:r>
      <w:r>
        <w:rPr>
          <w:rFonts w:hAnsi="宋体" w:cs="宋体"/>
          <w:color w:val="auto"/>
          <w:highlight w:val="none"/>
        </w:rPr>
        <w:t>提供的核心产品品牌相同的，按前述规定处理。</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w:t>
      </w:r>
      <w:r>
        <w:rPr>
          <w:rFonts w:hAnsi="宋体" w:cs="宋体"/>
          <w:color w:val="auto"/>
          <w:highlight w:val="none"/>
          <w:lang w:val="en-US" w:eastAsia="zh-CN"/>
        </w:rPr>
        <w:t>8.</w:t>
      </w:r>
      <w:r>
        <w:rPr>
          <w:rFonts w:hAnsi="宋体" w:cs="宋体"/>
          <w:color w:val="auto"/>
          <w:highlight w:val="none"/>
        </w:rPr>
        <w:t>2家以上的供应商不得在同一合同项下的采购项目中，同时委托同一个自然人、同一家庭的人员、同一单位的人员作为其代理人，否则，其</w:t>
      </w:r>
      <w:r>
        <w:rPr>
          <w:rFonts w:hint="eastAsia" w:hAnsi="宋体" w:cs="宋体"/>
          <w:color w:val="auto"/>
          <w:highlight w:val="none"/>
          <w:lang w:eastAsia="zh-CN"/>
        </w:rPr>
        <w:t>磋商响应文件</w:t>
      </w:r>
      <w:r>
        <w:rPr>
          <w:rFonts w:hAnsi="宋体" w:cs="宋体"/>
          <w:color w:val="auto"/>
          <w:highlight w:val="none"/>
        </w:rPr>
        <w:t>作为无效处理。</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lang w:val="en-US" w:eastAsia="zh-CN"/>
        </w:rPr>
        <w:t>9.</w:t>
      </w:r>
      <w:r>
        <w:rPr>
          <w:rFonts w:hint="eastAsia" w:hAnsi="宋体" w:cs="宋体"/>
          <w:color w:val="auto"/>
          <w:highlight w:val="none"/>
          <w:lang w:eastAsia="zh-CN"/>
        </w:rPr>
        <w:t>供应商</w:t>
      </w:r>
      <w:r>
        <w:rPr>
          <w:rFonts w:hAnsi="宋体" w:cs="宋体"/>
          <w:color w:val="auto"/>
          <w:highlight w:val="none"/>
        </w:rPr>
        <w:t>在投标活动中提供任何虚假材料,其投标无效，并报监管部门查处；</w:t>
      </w:r>
      <w:r>
        <w:rPr>
          <w:rFonts w:hint="eastAsia" w:hAnsi="宋体" w:cs="宋体"/>
          <w:color w:val="auto"/>
          <w:highlight w:val="none"/>
          <w:lang w:val="en-US" w:eastAsia="zh-CN"/>
        </w:rPr>
        <w:t>成交</w:t>
      </w:r>
      <w:r>
        <w:rPr>
          <w:rFonts w:hAnsi="宋体" w:cs="宋体"/>
          <w:color w:val="auto"/>
          <w:highlight w:val="none"/>
        </w:rPr>
        <w:t>后发现的,</w:t>
      </w:r>
      <w:r>
        <w:rPr>
          <w:rFonts w:hint="eastAsia" w:hAnsi="宋体" w:cs="宋体"/>
          <w:color w:val="auto"/>
          <w:highlight w:val="none"/>
          <w:lang w:val="en-US" w:eastAsia="zh-CN"/>
        </w:rPr>
        <w:t>成交</w:t>
      </w:r>
      <w:r>
        <w:rPr>
          <w:rFonts w:hAnsi="宋体" w:cs="宋体"/>
          <w:color w:val="auto"/>
          <w:highlight w:val="none"/>
        </w:rPr>
        <w:t>人须依照《中华人民共和国消费者权益保护法》相关规定双倍赔偿采购人，且民事赔偿并不免除违法</w:t>
      </w:r>
      <w:r>
        <w:rPr>
          <w:rFonts w:hint="eastAsia" w:hAnsi="宋体" w:cs="宋体"/>
          <w:color w:val="auto"/>
          <w:highlight w:val="none"/>
          <w:lang w:eastAsia="zh-CN"/>
        </w:rPr>
        <w:t>供应商</w:t>
      </w:r>
      <w:r>
        <w:rPr>
          <w:rFonts w:hAnsi="宋体" w:cs="宋体"/>
          <w:color w:val="auto"/>
          <w:highlight w:val="none"/>
        </w:rPr>
        <w:t>的行政与刑事责任。</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lang w:val="en-US" w:eastAsia="zh-CN"/>
        </w:rPr>
        <w:t>10.</w:t>
      </w:r>
      <w:r>
        <w:rPr>
          <w:rFonts w:hAnsi="宋体" w:cs="宋体"/>
          <w:color w:val="auto"/>
          <w:highlight w:val="none"/>
        </w:rPr>
        <w:t>关于分公司投标</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除银行、保险、石油石化、电力、电信、移动、联通等行业外，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lang w:val="en-US" w:eastAsia="zh-CN"/>
        </w:rPr>
        <w:t>11.</w:t>
      </w:r>
      <w:r>
        <w:rPr>
          <w:rFonts w:hAnsi="宋体" w:cs="宋体"/>
          <w:color w:val="auto"/>
          <w:highlight w:val="none"/>
        </w:rPr>
        <w:t>关于知识产权</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lang w:val="en-US" w:eastAsia="zh-CN"/>
        </w:rPr>
        <w:t>11.</w:t>
      </w:r>
      <w:r>
        <w:rPr>
          <w:rFonts w:hAnsi="宋体" w:cs="宋体"/>
          <w:color w:val="auto"/>
          <w:highlight w:val="none"/>
        </w:rPr>
        <w:t>1、</w:t>
      </w:r>
      <w:r>
        <w:rPr>
          <w:rFonts w:hint="eastAsia" w:hAnsi="宋体" w:cs="宋体"/>
          <w:color w:val="auto"/>
          <w:highlight w:val="none"/>
          <w:lang w:eastAsia="zh-CN"/>
        </w:rPr>
        <w:t>供应商</w:t>
      </w:r>
      <w:r>
        <w:rPr>
          <w:rFonts w:hAnsi="宋体" w:cs="宋体"/>
          <w:color w:val="auto"/>
          <w:highlight w:val="none"/>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hAnsi="宋体" w:cs="宋体"/>
          <w:color w:val="auto"/>
          <w:highlight w:val="none"/>
          <w:lang w:eastAsia="zh-CN"/>
        </w:rPr>
        <w:t>供应商</w:t>
      </w:r>
      <w:r>
        <w:rPr>
          <w:rFonts w:hAnsi="宋体" w:cs="宋体"/>
          <w:color w:val="auto"/>
          <w:highlight w:val="none"/>
        </w:rPr>
        <w:t>承担。</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lang w:val="en-US" w:eastAsia="zh-CN"/>
        </w:rPr>
        <w:t>11.</w:t>
      </w:r>
      <w:r>
        <w:rPr>
          <w:rFonts w:hAnsi="宋体" w:cs="宋体"/>
          <w:color w:val="auto"/>
          <w:highlight w:val="none"/>
        </w:rPr>
        <w:t>2、投标报价应包含所有应向所有权人支付的专利权、商标权或其它知识产权的一切相关费用。</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lang w:val="en-US" w:eastAsia="zh-CN"/>
        </w:rPr>
        <w:t>11.</w:t>
      </w:r>
      <w:r>
        <w:rPr>
          <w:rFonts w:hAnsi="宋体" w:cs="宋体"/>
          <w:color w:val="auto"/>
          <w:highlight w:val="none"/>
        </w:rPr>
        <w:t>3、系统软件、通用软件必须是具有在中国境内的合法使用权或版权的正版软件，涉及到第三方提出侵权或知识产权的起诉及支付版税等费用由</w:t>
      </w:r>
      <w:r>
        <w:rPr>
          <w:rFonts w:hint="eastAsia" w:hAnsi="宋体" w:cs="宋体"/>
          <w:color w:val="auto"/>
          <w:highlight w:val="none"/>
          <w:lang w:eastAsia="zh-CN"/>
        </w:rPr>
        <w:t>供应商</w:t>
      </w:r>
      <w:r>
        <w:rPr>
          <w:rFonts w:hAnsi="宋体" w:cs="宋体"/>
          <w:color w:val="auto"/>
          <w:highlight w:val="none"/>
        </w:rPr>
        <w:t>承担所有责任及费用。</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lang w:val="en-US" w:eastAsia="zh-CN"/>
        </w:rPr>
        <w:t>12.</w:t>
      </w:r>
      <w:r>
        <w:rPr>
          <w:rFonts w:hint="eastAsia" w:hAnsi="宋体" w:cs="宋体"/>
          <w:color w:val="auto"/>
          <w:highlight w:val="none"/>
          <w:lang w:eastAsia="zh-CN"/>
        </w:rPr>
        <w:t>供应商</w:t>
      </w:r>
      <w:r>
        <w:rPr>
          <w:rFonts w:hAnsi="宋体" w:cs="宋体"/>
          <w:color w:val="auto"/>
          <w:highlight w:val="none"/>
        </w:rPr>
        <w:t>的风险</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lang w:val="en-US" w:eastAsia="zh-CN"/>
        </w:rPr>
        <w:t>12.</w:t>
      </w:r>
      <w:r>
        <w:rPr>
          <w:rFonts w:hAnsi="宋体" w:cs="宋体"/>
          <w:color w:val="auto"/>
          <w:highlight w:val="none"/>
        </w:rPr>
        <w:t>1、</w:t>
      </w:r>
      <w:r>
        <w:rPr>
          <w:rFonts w:hint="eastAsia" w:hAnsi="宋体" w:cs="宋体"/>
          <w:color w:val="auto"/>
          <w:highlight w:val="none"/>
          <w:lang w:eastAsia="zh-CN"/>
        </w:rPr>
        <w:t>供应商</w:t>
      </w:r>
      <w:r>
        <w:rPr>
          <w:rFonts w:hAnsi="宋体" w:cs="宋体"/>
          <w:color w:val="auto"/>
          <w:highlight w:val="none"/>
        </w:rPr>
        <w:t>应详细阅读采购文件中的全部内容和要求，按照采购文件的要求</w:t>
      </w:r>
      <w:r>
        <w:rPr>
          <w:rFonts w:hint="eastAsia" w:hAnsi="宋体" w:cs="宋体"/>
          <w:color w:val="auto"/>
          <w:highlight w:val="none"/>
          <w:lang w:eastAsia="zh-CN"/>
        </w:rPr>
        <w:t>提交首次磋商响应文件</w:t>
      </w:r>
      <w:r>
        <w:rPr>
          <w:rFonts w:hAnsi="宋体" w:cs="宋体"/>
          <w:color w:val="auto"/>
          <w:highlight w:val="none"/>
        </w:rPr>
        <w:t>，没有按照采购文件要求提供</w:t>
      </w:r>
      <w:r>
        <w:rPr>
          <w:rFonts w:hint="eastAsia" w:hAnsi="宋体" w:cs="宋体"/>
          <w:color w:val="auto"/>
          <w:highlight w:val="none"/>
          <w:lang w:eastAsia="zh-CN"/>
        </w:rPr>
        <w:t>磋商响应文件</w:t>
      </w:r>
      <w:r>
        <w:rPr>
          <w:rFonts w:hAnsi="宋体" w:cs="宋体"/>
          <w:color w:val="auto"/>
          <w:highlight w:val="none"/>
        </w:rPr>
        <w:t>和资料导致的风险由</w:t>
      </w:r>
      <w:r>
        <w:rPr>
          <w:rFonts w:hint="eastAsia" w:hAnsi="宋体" w:cs="宋体"/>
          <w:color w:val="auto"/>
          <w:highlight w:val="none"/>
          <w:lang w:eastAsia="zh-CN"/>
        </w:rPr>
        <w:t>供应商</w:t>
      </w:r>
      <w:r>
        <w:rPr>
          <w:rFonts w:hAnsi="宋体" w:cs="宋体"/>
          <w:color w:val="auto"/>
          <w:highlight w:val="none"/>
        </w:rPr>
        <w:t>承担,并对所提供的全部资料的真实性承担法律责任。</w:t>
      </w:r>
    </w:p>
    <w:p>
      <w:pPr>
        <w:pStyle w:val="24"/>
        <w:snapToGrid w:val="0"/>
        <w:spacing w:before="0" w:beforeLines="0" w:after="0" w:afterLines="0" w:line="360" w:lineRule="auto"/>
        <w:ind w:firstLine="420" w:firstLineChars="200"/>
        <w:rPr>
          <w:rFonts w:hAnsi="宋体" w:cs="宋体"/>
          <w:color w:val="auto"/>
          <w:highlight w:val="none"/>
          <w:lang w:eastAsia="zh-CN"/>
        </w:rPr>
      </w:pPr>
      <w:r>
        <w:rPr>
          <w:rFonts w:hAnsi="宋体" w:cs="宋体"/>
          <w:color w:val="auto"/>
          <w:highlight w:val="none"/>
          <w:lang w:val="en-US" w:eastAsia="zh-CN"/>
        </w:rPr>
        <w:t>12.</w:t>
      </w:r>
      <w:r>
        <w:rPr>
          <w:rFonts w:hAnsi="宋体" w:cs="宋体"/>
          <w:color w:val="auto"/>
          <w:highlight w:val="none"/>
        </w:rPr>
        <w:t>2、无论因何种原因导致本次采购活动终止致</w:t>
      </w:r>
      <w:r>
        <w:rPr>
          <w:rFonts w:hint="eastAsia" w:hAnsi="宋体" w:cs="宋体"/>
          <w:color w:val="auto"/>
          <w:highlight w:val="none"/>
          <w:lang w:eastAsia="zh-CN"/>
        </w:rPr>
        <w:t>供应商</w:t>
      </w:r>
      <w:r>
        <w:rPr>
          <w:rFonts w:hAnsi="宋体" w:cs="宋体"/>
          <w:color w:val="auto"/>
          <w:highlight w:val="none"/>
        </w:rPr>
        <w:t>损失的，相关责任人均不承担任何责任</w:t>
      </w:r>
      <w:r>
        <w:rPr>
          <w:rFonts w:hAnsi="宋体" w:cs="宋体"/>
          <w:color w:val="auto"/>
          <w:highlight w:val="none"/>
          <w:lang w:eastAsia="zh-CN"/>
        </w:rPr>
        <w:t>。</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（九）质疑和投诉</w:t>
      </w:r>
    </w:p>
    <w:p>
      <w:pPr>
        <w:widowControl/>
        <w:spacing w:line="360" w:lineRule="auto"/>
        <w:ind w:firstLine="48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供应商认为磋商采购文件、磋商过程、成交结果使自己的权益受到损害的，须在应知其利益受损之日起七个工作日内以书面形式向采购人、采购代理机构提出质疑。供应商应当在法定质疑期内一次性提出针对同一采购程序环节的质疑。</w:t>
      </w:r>
    </w:p>
    <w:p>
      <w:pPr>
        <w:widowControl/>
        <w:spacing w:line="360" w:lineRule="auto"/>
        <w:ind w:firstLine="48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2、提出质疑的供应商应当是参与所质疑项目采购活动的供应商。未依法获取采购文件的，不得就采购文件提出质疑；未提交磋商响应文件的供应商，视为与成交结果没有利害关系，不得就采购响应截止时间后的磋商采购过程、成交结果提出质疑。</w:t>
      </w:r>
    </w:p>
    <w:p>
      <w:pPr>
        <w:widowControl/>
        <w:spacing w:line="360" w:lineRule="auto"/>
        <w:ind w:firstLine="48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3、供应商提出质疑应当提交质疑函和必要的证明材料，质疑函应当面以书面形式提出，质疑函格式和内容须符合财政部《质疑函范本》要求，供应商可到中国政府采购网自行下载财政部《质疑函范本》。</w:t>
      </w:r>
    </w:p>
    <w:p>
      <w:pPr>
        <w:widowControl/>
        <w:spacing w:line="360" w:lineRule="auto"/>
        <w:ind w:firstLine="48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磋商采购文件第一章有关联系方式。</w:t>
      </w:r>
    </w:p>
    <w:p>
      <w:pPr>
        <w:widowControl/>
        <w:spacing w:line="360" w:lineRule="auto"/>
        <w:ind w:firstLine="48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5、供应商对采购人或采购代理机构的质疑答复不满意或者采购人或采购代理机构未在规定时间内作出答复的，可以在答复期满后十五个工作日内向同级采购监管部门投诉。</w:t>
      </w:r>
    </w:p>
    <w:p>
      <w:pPr>
        <w:pStyle w:val="24"/>
        <w:snapToGrid w:val="0"/>
        <w:spacing w:before="0" w:beforeLines="0" w:after="0" w:afterLines="0" w:line="360" w:lineRule="auto"/>
        <w:ind w:firstLine="420" w:firstLineChars="200"/>
        <w:rPr>
          <w:rFonts w:hint="eastAsia" w:hAnsi="宋体" w:cs="宋体"/>
          <w:color w:val="auto"/>
          <w:highlight w:val="none"/>
          <w:lang w:val="en-US" w:eastAsia="zh-CN"/>
        </w:rPr>
      </w:pPr>
      <w:r>
        <w:rPr>
          <w:rFonts w:hint="eastAsia" w:hAnsi="宋体" w:cs="宋体"/>
          <w:color w:val="auto"/>
          <w:highlight w:val="none"/>
          <w:lang w:val="en-US" w:eastAsia="zh-CN"/>
        </w:rPr>
        <w:t>6.供应商未按磋商公告要求依法获取磋商文件的，采购代理机构及采购人不予接收其针对本项目提出的任何质疑及投诉。</w:t>
      </w:r>
    </w:p>
    <w:p>
      <w:pPr>
        <w:pStyle w:val="24"/>
        <w:snapToGrid w:val="0"/>
        <w:spacing w:before="0" w:beforeLines="0" w:after="0" w:afterLines="0"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二  磋商采购文件</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（一）磋商采购文件的构成。本磋商采购文件由以下部分组成：</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1.磋商公告</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2.采购需求</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3.供应商须知</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4.评审办法及标准</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5.合同主要条款</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6.响应文件格式</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7.本项目磋商采购文件的澄清、答复、修改、补充的内容</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（二）供应商的风险</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供应商没有按照磋商采购文件要求提供全部资料，或者供应商没有对磋商采购文件在各方面作出实质性响应是供应商的风险，并可能导致其响应文件被拒绝。</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（三）磋商采购文件的澄清与修改 </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1.采购单位对已发出的磋商采购文件进行必要的澄清和修改时，将在递交首次响应文件截止时间前五日内，</w:t>
      </w:r>
      <w:r>
        <w:rPr>
          <w:rFonts w:hint="eastAsia" w:ascii="宋体" w:hAnsi="宋体" w:eastAsia="宋体" w:cs="宋体"/>
          <w:color w:val="auto"/>
          <w:highlight w:val="none"/>
          <w:lang w:bidi="ar"/>
        </w:rPr>
        <w:t>在采购信息发布网站上发布更正公告</w:t>
      </w:r>
      <w:r>
        <w:rPr>
          <w:rFonts w:hAnsi="宋体" w:cs="宋体"/>
          <w:color w:val="auto"/>
          <w:highlight w:val="none"/>
        </w:rPr>
        <w:t>。不足五日的，采购单位将顺延提交首次响应文件截止时间。</w:t>
      </w:r>
    </w:p>
    <w:p>
      <w:pPr>
        <w:pStyle w:val="24"/>
        <w:snapToGrid w:val="0"/>
        <w:spacing w:before="0" w:beforeLines="0" w:after="0" w:afterLines="0" w:line="360" w:lineRule="auto"/>
        <w:ind w:firstLine="420" w:firstLineChars="200"/>
        <w:rPr>
          <w:rFonts w:hint="eastAsia" w:hAnsi="宋体" w:eastAsia="宋体" w:cs="宋体"/>
          <w:color w:val="auto"/>
          <w:highlight w:val="none"/>
          <w:lang w:eastAsia="zh-CN" w:bidi="ar"/>
        </w:rPr>
      </w:pPr>
      <w:r>
        <w:rPr>
          <w:rFonts w:hint="eastAsia" w:hAnsi="宋体" w:cs="宋体"/>
          <w:color w:val="auto"/>
          <w:highlight w:val="none"/>
          <w:lang w:val="en-US" w:eastAsia="zh-CN"/>
        </w:rPr>
        <w:t>2.</w:t>
      </w:r>
      <w:r>
        <w:rPr>
          <w:rFonts w:hint="eastAsia" w:ascii="宋体" w:hAnsi="宋体" w:eastAsia="宋体" w:cs="宋体"/>
          <w:color w:val="auto"/>
          <w:highlight w:val="none"/>
          <w:lang w:bidi="ar"/>
        </w:rPr>
        <w:t>更正公告为</w:t>
      </w:r>
      <w:r>
        <w:rPr>
          <w:rFonts w:hint="eastAsia" w:hAnsi="宋体" w:eastAsia="宋体" w:cs="宋体"/>
          <w:color w:val="auto"/>
          <w:highlight w:val="none"/>
          <w:lang w:val="en-US" w:eastAsia="zh-CN" w:bidi="ar"/>
        </w:rPr>
        <w:t>磋商</w:t>
      </w:r>
      <w:r>
        <w:rPr>
          <w:rFonts w:hint="eastAsia" w:ascii="宋体" w:hAnsi="宋体" w:eastAsia="宋体" w:cs="宋体"/>
          <w:color w:val="auto"/>
          <w:highlight w:val="none"/>
          <w:lang w:bidi="ar"/>
        </w:rPr>
        <w:t>文件的组成部分，一经在网站发布，视同已通知所有</w:t>
      </w:r>
      <w:r>
        <w:rPr>
          <w:rFonts w:hint="eastAsia" w:hAnsi="宋体" w:eastAsia="宋体" w:cs="宋体"/>
          <w:color w:val="auto"/>
          <w:highlight w:val="none"/>
          <w:lang w:val="en-US" w:eastAsia="zh-CN" w:bidi="ar"/>
        </w:rPr>
        <w:t>磋商</w:t>
      </w:r>
      <w:r>
        <w:rPr>
          <w:rFonts w:hint="eastAsia" w:ascii="宋体" w:hAnsi="宋体" w:eastAsia="宋体" w:cs="宋体"/>
          <w:color w:val="auto"/>
          <w:highlight w:val="none"/>
          <w:lang w:bidi="ar"/>
        </w:rPr>
        <w:t>文件的收受人，不再采用其它方式传达相关信息, 若因未能及时了解到上述网站上发布的相关信息而导致的一切后果自行承担</w:t>
      </w:r>
      <w:r>
        <w:rPr>
          <w:rFonts w:hint="eastAsia" w:hAnsi="宋体" w:eastAsia="宋体" w:cs="宋体"/>
          <w:color w:val="auto"/>
          <w:highlight w:val="none"/>
          <w:lang w:eastAsia="zh-CN" w:bidi="ar"/>
        </w:rPr>
        <w:t>。</w:t>
      </w:r>
    </w:p>
    <w:p>
      <w:pPr>
        <w:pStyle w:val="24"/>
        <w:snapToGrid w:val="0"/>
        <w:spacing w:before="0" w:beforeLines="0" w:after="0" w:afterLines="0" w:line="360" w:lineRule="auto"/>
        <w:ind w:firstLine="420" w:firstLineChars="200"/>
        <w:rPr>
          <w:rFonts w:hint="eastAsia" w:hAnsi="宋体" w:eastAsia="宋体" w:cs="宋体"/>
          <w:color w:val="auto"/>
          <w:highlight w:val="none"/>
          <w:lang w:val="en-US" w:eastAsia="zh-CN" w:bidi="ar"/>
        </w:rPr>
      </w:pPr>
      <w:r>
        <w:rPr>
          <w:rFonts w:hint="eastAsia" w:hAnsi="宋体" w:eastAsia="宋体" w:cs="宋体"/>
          <w:color w:val="auto"/>
          <w:highlight w:val="none"/>
          <w:lang w:val="en-US" w:eastAsia="zh-CN" w:bidi="ar"/>
        </w:rPr>
        <w:t>3.</w:t>
      </w:r>
      <w:r>
        <w:rPr>
          <w:rFonts w:hint="eastAsia" w:ascii="宋体" w:hAnsi="宋体" w:eastAsia="宋体" w:cs="宋体"/>
          <w:color w:val="auto"/>
          <w:highlight w:val="none"/>
          <w:lang w:bidi="ar"/>
        </w:rPr>
        <w:t>如更正公告有重新发布电子</w:t>
      </w:r>
      <w:r>
        <w:rPr>
          <w:rFonts w:hint="eastAsia" w:hAnsi="宋体" w:eastAsia="宋体" w:cs="宋体"/>
          <w:color w:val="auto"/>
          <w:highlight w:val="none"/>
          <w:lang w:val="en-US" w:eastAsia="zh-CN" w:bidi="ar"/>
        </w:rPr>
        <w:t>磋商</w:t>
      </w:r>
      <w:r>
        <w:rPr>
          <w:rFonts w:hint="eastAsia" w:ascii="宋体" w:hAnsi="宋体" w:eastAsia="宋体" w:cs="宋体"/>
          <w:color w:val="auto"/>
          <w:highlight w:val="none"/>
          <w:lang w:bidi="ar"/>
        </w:rPr>
        <w:t>文件的，供应商应自行下载最新发布的电子</w:t>
      </w:r>
      <w:r>
        <w:rPr>
          <w:rFonts w:hint="eastAsia" w:hAnsi="宋体" w:eastAsia="宋体" w:cs="宋体"/>
          <w:color w:val="auto"/>
          <w:highlight w:val="none"/>
          <w:lang w:val="en-US" w:eastAsia="zh-CN" w:bidi="ar"/>
        </w:rPr>
        <w:t>磋商</w:t>
      </w:r>
      <w:r>
        <w:rPr>
          <w:rFonts w:hint="eastAsia" w:ascii="宋体" w:hAnsi="宋体" w:eastAsia="宋体" w:cs="宋体"/>
          <w:color w:val="auto"/>
          <w:highlight w:val="none"/>
          <w:lang w:bidi="ar"/>
        </w:rPr>
        <w:t>文件制作</w:t>
      </w:r>
      <w:r>
        <w:rPr>
          <w:rFonts w:hint="eastAsia" w:hAnsi="宋体" w:eastAsia="宋体" w:cs="宋体"/>
          <w:color w:val="auto"/>
          <w:highlight w:val="none"/>
          <w:lang w:val="en-US" w:eastAsia="zh-CN" w:bidi="ar"/>
        </w:rPr>
        <w:t>磋商响应</w:t>
      </w:r>
      <w:r>
        <w:rPr>
          <w:rFonts w:hint="eastAsia" w:ascii="宋体" w:hAnsi="宋体" w:eastAsia="宋体" w:cs="宋体"/>
          <w:color w:val="auto"/>
          <w:highlight w:val="none"/>
          <w:lang w:bidi="ar"/>
        </w:rPr>
        <w:t>文件</w:t>
      </w:r>
      <w:r>
        <w:rPr>
          <w:rFonts w:hint="eastAsia" w:hAnsi="宋体" w:eastAsia="宋体" w:cs="宋体"/>
          <w:color w:val="auto"/>
          <w:highlight w:val="none"/>
          <w:lang w:eastAsia="zh-CN" w:bidi="ar"/>
        </w:rPr>
        <w:t>。</w:t>
      </w:r>
    </w:p>
    <w:p>
      <w:pPr>
        <w:pStyle w:val="24"/>
        <w:snapToGrid w:val="0"/>
        <w:spacing w:before="0" w:beforeLines="0" w:after="0" w:afterLines="0" w:line="360" w:lineRule="auto"/>
        <w:ind w:firstLine="420" w:firstLineChars="200"/>
        <w:rPr>
          <w:rFonts w:hAnsi="宋体" w:cs="宋体"/>
          <w:color w:val="auto"/>
          <w:highlight w:val="none"/>
        </w:rPr>
      </w:pPr>
      <w:r>
        <w:rPr>
          <w:rFonts w:hint="eastAsia" w:hAnsi="宋体" w:cs="宋体"/>
          <w:color w:val="auto"/>
          <w:highlight w:val="none"/>
          <w:lang w:val="en-US" w:eastAsia="zh-CN"/>
        </w:rPr>
        <w:t>4</w:t>
      </w:r>
      <w:r>
        <w:rPr>
          <w:rFonts w:hAnsi="宋体" w:cs="宋体"/>
          <w:color w:val="auto"/>
          <w:highlight w:val="none"/>
        </w:rPr>
        <w:t>.购买磋商采购文件的潜在供应商对磋商采购文件有异议，应知其权益受到损害之日起七个工作日内</w:t>
      </w:r>
      <w:r>
        <w:rPr>
          <w:rFonts w:hint="eastAsia" w:hAnsi="宋体" w:cs="宋体"/>
          <w:color w:val="auto"/>
          <w:highlight w:val="none"/>
          <w:lang w:val="en-US" w:eastAsia="zh-CN"/>
        </w:rPr>
        <w:t>提出</w:t>
      </w:r>
      <w:r>
        <w:rPr>
          <w:rFonts w:hAnsi="宋体" w:cs="宋体"/>
          <w:color w:val="auto"/>
          <w:highlight w:val="none"/>
        </w:rPr>
        <w:t>。逾期提出的将不予受理。对磋商采购文件的异议应有法定代表人或其委托代理人签字，并盖供应商公章和注明日期。</w:t>
      </w:r>
    </w:p>
    <w:p>
      <w:pPr>
        <w:pStyle w:val="24"/>
        <w:snapToGrid w:val="0"/>
        <w:spacing w:before="0" w:beforeLines="0" w:after="0" w:afterLines="0" w:line="360" w:lineRule="auto"/>
        <w:ind w:firstLine="420" w:firstLineChars="200"/>
        <w:rPr>
          <w:rFonts w:hAnsi="宋体" w:cs="宋体"/>
          <w:color w:val="auto"/>
          <w:highlight w:val="none"/>
        </w:rPr>
      </w:pPr>
      <w:r>
        <w:rPr>
          <w:rFonts w:hAnsi="宋体" w:cs="宋体"/>
          <w:color w:val="auto"/>
          <w:highlight w:val="none"/>
        </w:rPr>
        <w:t>没有提出异议且又参与了该项目磋商的供应商将被视为完全认同磋商采购文件。</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三、响应文件的编制</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bCs w:val="0"/>
          <w:color w:val="auto"/>
          <w:sz w:val="21"/>
          <w:szCs w:val="21"/>
          <w:highlight w:val="none"/>
        </w:rPr>
      </w:pPr>
      <w:r>
        <w:rPr>
          <w:rFonts w:hint="eastAsia" w:ascii="宋体" w:hAnsi="宋体" w:cs="宋体"/>
          <w:b/>
          <w:bCs w:val="0"/>
          <w:color w:val="auto"/>
          <w:sz w:val="21"/>
          <w:szCs w:val="21"/>
          <w:highlight w:val="none"/>
          <w:lang w:eastAsia="zh-CN"/>
        </w:rPr>
        <w:t>（</w:t>
      </w:r>
      <w:r>
        <w:rPr>
          <w:rFonts w:hint="eastAsia" w:ascii="宋体" w:hAnsi="宋体" w:cs="宋体"/>
          <w:b/>
          <w:bCs w:val="0"/>
          <w:color w:val="auto"/>
          <w:sz w:val="21"/>
          <w:szCs w:val="21"/>
          <w:highlight w:val="none"/>
          <w:lang w:val="en-US" w:eastAsia="zh-CN"/>
        </w:rPr>
        <w:t>一</w:t>
      </w:r>
      <w:r>
        <w:rPr>
          <w:rFonts w:hint="eastAsia" w:ascii="宋体" w:hAnsi="宋体" w:cs="宋体"/>
          <w:b/>
          <w:bCs w:val="0"/>
          <w:color w:val="auto"/>
          <w:sz w:val="21"/>
          <w:szCs w:val="21"/>
          <w:highlight w:val="none"/>
          <w:lang w:eastAsia="zh-CN"/>
        </w:rPr>
        <w:t>）</w:t>
      </w:r>
      <w:r>
        <w:rPr>
          <w:rFonts w:hint="eastAsia" w:ascii="宋体" w:hAnsi="宋体" w:cs="宋体"/>
          <w:b/>
          <w:bCs w:val="0"/>
          <w:color w:val="auto"/>
          <w:sz w:val="21"/>
          <w:szCs w:val="21"/>
          <w:highlight w:val="none"/>
          <w:lang w:val="en-US" w:eastAsia="zh-CN"/>
        </w:rPr>
        <w:t>磋商响应</w:t>
      </w:r>
      <w:r>
        <w:rPr>
          <w:rFonts w:hint="eastAsia" w:ascii="宋体" w:hAnsi="宋体" w:cs="宋体"/>
          <w:b/>
          <w:bCs w:val="0"/>
          <w:color w:val="auto"/>
          <w:sz w:val="21"/>
          <w:szCs w:val="21"/>
          <w:highlight w:val="none"/>
        </w:rPr>
        <w:t>文件的形式和效力</w:t>
      </w:r>
    </w:p>
    <w:p>
      <w:pPr>
        <w:pStyle w:val="24"/>
        <w:snapToGrid w:val="0"/>
        <w:spacing w:before="0" w:beforeLines="0" w:after="0" w:afterLines="0" w:line="360" w:lineRule="auto"/>
        <w:ind w:firstLine="420" w:firstLineChars="200"/>
        <w:rPr>
          <w:rFonts w:hint="eastAsia" w:hAnsi="宋体" w:cs="宋体"/>
          <w:color w:val="auto"/>
          <w:highlight w:val="none"/>
        </w:rPr>
      </w:pPr>
      <w:r>
        <w:rPr>
          <w:rFonts w:hint="eastAsia" w:hAnsi="宋体" w:cs="宋体"/>
          <w:color w:val="auto"/>
          <w:highlight w:val="none"/>
          <w:lang w:val="en-US" w:eastAsia="zh-CN"/>
        </w:rPr>
        <w:t>1.磋商响应</w:t>
      </w:r>
      <w:r>
        <w:rPr>
          <w:rFonts w:hint="eastAsia" w:hAnsi="宋体" w:cs="宋体"/>
          <w:color w:val="auto"/>
          <w:highlight w:val="none"/>
        </w:rPr>
        <w:t>文件分为：“电子加密</w:t>
      </w:r>
      <w:r>
        <w:rPr>
          <w:rFonts w:hint="eastAsia" w:hAnsi="宋体" w:cs="宋体"/>
          <w:color w:val="auto"/>
          <w:highlight w:val="none"/>
          <w:lang w:val="en-US" w:eastAsia="zh-CN"/>
        </w:rPr>
        <w:t>磋商响应</w:t>
      </w:r>
      <w:r>
        <w:rPr>
          <w:rFonts w:hint="eastAsia" w:hAnsi="宋体" w:cs="宋体"/>
          <w:color w:val="auto"/>
          <w:highlight w:val="none"/>
        </w:rPr>
        <w:t>文件”、“电子备份</w:t>
      </w:r>
      <w:r>
        <w:rPr>
          <w:rFonts w:hint="eastAsia" w:hAnsi="宋体" w:cs="宋体"/>
          <w:color w:val="auto"/>
          <w:highlight w:val="none"/>
          <w:lang w:val="en-US" w:eastAsia="zh-CN"/>
        </w:rPr>
        <w:t>磋商响应</w:t>
      </w:r>
      <w:r>
        <w:rPr>
          <w:rFonts w:hint="eastAsia" w:hAnsi="宋体" w:cs="宋体"/>
          <w:color w:val="auto"/>
          <w:highlight w:val="none"/>
        </w:rPr>
        <w:t>文件”。</w:t>
      </w:r>
    </w:p>
    <w:p>
      <w:pPr>
        <w:pStyle w:val="24"/>
        <w:snapToGrid w:val="0"/>
        <w:spacing w:before="0" w:beforeLines="0" w:after="0" w:afterLines="0" w:line="360" w:lineRule="auto"/>
        <w:ind w:firstLine="420" w:firstLineChars="200"/>
        <w:rPr>
          <w:rFonts w:hint="eastAsia" w:hAnsi="宋体" w:cs="宋体"/>
          <w:color w:val="auto"/>
          <w:highlight w:val="none"/>
        </w:rPr>
      </w:pPr>
      <w:r>
        <w:rPr>
          <w:rFonts w:hint="eastAsia" w:hAnsi="宋体" w:cs="宋体"/>
          <w:color w:val="auto"/>
          <w:highlight w:val="none"/>
          <w:lang w:val="en-US" w:eastAsia="zh-CN"/>
        </w:rPr>
        <w:t>2.</w:t>
      </w:r>
      <w:r>
        <w:rPr>
          <w:rFonts w:hint="eastAsia" w:hAnsi="宋体" w:cs="宋体"/>
          <w:color w:val="auto"/>
          <w:highlight w:val="none"/>
        </w:rPr>
        <w:t>“</w:t>
      </w:r>
      <w:r>
        <w:rPr>
          <w:rFonts w:hint="eastAsia" w:hAnsi="宋体" w:cs="宋体"/>
          <w:color w:val="auto"/>
          <w:highlight w:val="none"/>
          <w:lang w:eastAsia="zh-CN"/>
        </w:rPr>
        <w:t>电子加密磋商响应文件</w:t>
      </w:r>
      <w:r>
        <w:rPr>
          <w:rFonts w:hint="eastAsia" w:hAnsi="宋体" w:cs="宋体"/>
          <w:color w:val="auto"/>
          <w:highlight w:val="none"/>
        </w:rPr>
        <w:t>”是指通过“政采云电子交易客户端”完成</w:t>
      </w:r>
      <w:r>
        <w:rPr>
          <w:rFonts w:hint="eastAsia" w:hAnsi="宋体" w:cs="宋体"/>
          <w:color w:val="auto"/>
          <w:highlight w:val="none"/>
          <w:lang w:val="en-US" w:eastAsia="zh-CN"/>
        </w:rPr>
        <w:t>磋商响应</w:t>
      </w:r>
      <w:r>
        <w:rPr>
          <w:rFonts w:hint="eastAsia" w:hAnsi="宋体" w:cs="宋体"/>
          <w:color w:val="auto"/>
          <w:highlight w:val="none"/>
        </w:rPr>
        <w:t>文件编制后生成并加密的数据电文形式的</w:t>
      </w:r>
      <w:r>
        <w:rPr>
          <w:rFonts w:hint="eastAsia" w:hAnsi="宋体" w:cs="宋体"/>
          <w:color w:val="auto"/>
          <w:highlight w:val="none"/>
          <w:lang w:eastAsia="zh-CN"/>
        </w:rPr>
        <w:t>磋商响应文件</w:t>
      </w:r>
      <w:r>
        <w:rPr>
          <w:rFonts w:hint="eastAsia" w:ascii="宋体" w:hAnsi="宋体" w:eastAsia="宋体" w:cs="宋体"/>
          <w:color w:val="auto"/>
          <w:highlight w:val="none"/>
          <w:lang w:val="en-US" w:eastAsia="zh-CN" w:bidi="ar"/>
        </w:rPr>
        <w:t>（文件后缀为：jmbs）</w:t>
      </w:r>
      <w:r>
        <w:rPr>
          <w:rFonts w:hint="eastAsia" w:hAnsi="宋体" w:cs="宋体"/>
          <w:color w:val="auto"/>
          <w:highlight w:val="none"/>
        </w:rPr>
        <w:t>。</w:t>
      </w:r>
    </w:p>
    <w:p>
      <w:pPr>
        <w:pStyle w:val="24"/>
        <w:snapToGrid w:val="0"/>
        <w:spacing w:before="0" w:beforeLines="0" w:after="0" w:afterLines="0" w:line="360" w:lineRule="auto"/>
        <w:ind w:firstLine="420" w:firstLineChars="200"/>
        <w:rPr>
          <w:rFonts w:hint="eastAsia" w:hAnsi="宋体" w:cs="宋体"/>
          <w:color w:val="auto"/>
          <w:highlight w:val="none"/>
        </w:rPr>
      </w:pPr>
      <w:r>
        <w:rPr>
          <w:rFonts w:hint="eastAsia" w:hAnsi="宋体" w:cs="宋体"/>
          <w:color w:val="auto"/>
          <w:highlight w:val="none"/>
          <w:lang w:val="en-US" w:eastAsia="zh-CN"/>
        </w:rPr>
        <w:t>3.</w:t>
      </w:r>
      <w:r>
        <w:rPr>
          <w:rFonts w:hint="eastAsia" w:hAnsi="宋体" w:cs="宋体"/>
          <w:color w:val="auto"/>
          <w:highlight w:val="none"/>
        </w:rPr>
        <w:t>“</w:t>
      </w:r>
      <w:r>
        <w:rPr>
          <w:rFonts w:hint="eastAsia" w:hAnsi="宋体" w:cs="宋体"/>
          <w:color w:val="auto"/>
          <w:highlight w:val="none"/>
          <w:lang w:eastAsia="zh-CN"/>
        </w:rPr>
        <w:t>电子备份磋商响应文件</w:t>
      </w:r>
      <w:r>
        <w:rPr>
          <w:rFonts w:hint="eastAsia" w:hAnsi="宋体" w:cs="宋体"/>
          <w:color w:val="auto"/>
          <w:highlight w:val="none"/>
        </w:rPr>
        <w:t>”是指与“</w:t>
      </w:r>
      <w:r>
        <w:rPr>
          <w:rFonts w:hint="eastAsia" w:hAnsi="宋体" w:cs="宋体"/>
          <w:color w:val="auto"/>
          <w:highlight w:val="none"/>
          <w:lang w:eastAsia="zh-CN"/>
        </w:rPr>
        <w:t>电子加密磋商响应文件</w:t>
      </w:r>
      <w:r>
        <w:rPr>
          <w:rFonts w:hint="eastAsia" w:hAnsi="宋体" w:cs="宋体"/>
          <w:color w:val="auto"/>
          <w:highlight w:val="none"/>
        </w:rPr>
        <w:t>”同时生成的数据电文形式的电子文件</w:t>
      </w:r>
      <w:r>
        <w:rPr>
          <w:rFonts w:hint="eastAsia" w:hAnsi="宋体" w:cs="宋体"/>
          <w:color w:val="auto"/>
          <w:highlight w:val="none"/>
          <w:lang w:eastAsia="zh-CN"/>
        </w:rPr>
        <w:t>，</w:t>
      </w:r>
      <w:r>
        <w:rPr>
          <w:rFonts w:hint="eastAsia" w:ascii="宋体" w:hAnsi="宋体" w:eastAsia="宋体" w:cs="宋体"/>
          <w:color w:val="auto"/>
          <w:highlight w:val="none"/>
          <w:lang w:val="en-US" w:eastAsia="zh-CN" w:bidi="ar"/>
        </w:rPr>
        <w:t>文件后缀为：bfbs</w:t>
      </w:r>
      <w:r>
        <w:rPr>
          <w:rFonts w:hint="eastAsia" w:hAnsi="宋体" w:cs="宋体"/>
          <w:color w:val="auto"/>
          <w:highlight w:val="none"/>
        </w:rPr>
        <w:t>（备份标书），其他方式编制的“</w:t>
      </w:r>
      <w:r>
        <w:rPr>
          <w:rFonts w:hint="eastAsia" w:hAnsi="宋体" w:cs="宋体"/>
          <w:color w:val="auto"/>
          <w:highlight w:val="none"/>
          <w:lang w:eastAsia="zh-CN"/>
        </w:rPr>
        <w:t>电子备份磋商响应文件</w:t>
      </w:r>
      <w:r>
        <w:rPr>
          <w:rFonts w:hint="eastAsia" w:hAnsi="宋体" w:cs="宋体"/>
          <w:color w:val="auto"/>
          <w:highlight w:val="none"/>
        </w:rPr>
        <w:t>”视为无效备份</w:t>
      </w:r>
      <w:r>
        <w:rPr>
          <w:rFonts w:hint="eastAsia" w:hAnsi="宋体" w:cs="宋体"/>
          <w:color w:val="auto"/>
          <w:highlight w:val="none"/>
          <w:lang w:eastAsia="zh-CN"/>
        </w:rPr>
        <w:t>磋商响应文件</w:t>
      </w:r>
      <w:r>
        <w:rPr>
          <w:rFonts w:hint="eastAsia" w:hAnsi="宋体" w:cs="宋体"/>
          <w:color w:val="auto"/>
          <w:highlight w:val="none"/>
        </w:rPr>
        <w:t>。</w:t>
      </w:r>
    </w:p>
    <w:p>
      <w:pPr>
        <w:pStyle w:val="24"/>
        <w:snapToGrid w:val="0"/>
        <w:spacing w:before="0" w:beforeLines="0" w:after="0" w:afterLines="0" w:line="360" w:lineRule="auto"/>
        <w:ind w:firstLine="420" w:firstLineChars="200"/>
        <w:rPr>
          <w:rFonts w:hint="eastAsia" w:hAnsi="宋体" w:cs="宋体"/>
          <w:color w:val="auto"/>
          <w:highlight w:val="none"/>
        </w:rPr>
      </w:pPr>
      <w:r>
        <w:rPr>
          <w:rFonts w:hint="eastAsia" w:hAnsi="宋体" w:cs="宋体"/>
          <w:color w:val="auto"/>
          <w:highlight w:val="none"/>
          <w:lang w:val="en-US" w:eastAsia="zh-CN"/>
        </w:rPr>
        <w:t>4.</w:t>
      </w:r>
      <w:r>
        <w:rPr>
          <w:rFonts w:hint="eastAsia" w:hAnsi="宋体" w:cs="宋体"/>
          <w:color w:val="auto"/>
          <w:highlight w:val="none"/>
          <w:lang w:eastAsia="zh-CN"/>
        </w:rPr>
        <w:t>磋商响应文件</w:t>
      </w:r>
      <w:r>
        <w:rPr>
          <w:rFonts w:hint="eastAsia" w:hAnsi="宋体" w:cs="宋体"/>
          <w:color w:val="auto"/>
          <w:highlight w:val="none"/>
        </w:rPr>
        <w:t>的效力：</w:t>
      </w:r>
      <w:r>
        <w:rPr>
          <w:rFonts w:hint="eastAsia" w:hAnsi="宋体" w:cs="宋体"/>
          <w:color w:val="auto"/>
          <w:highlight w:val="none"/>
          <w:lang w:eastAsia="zh-CN"/>
        </w:rPr>
        <w:t>磋商响应文件</w:t>
      </w:r>
      <w:r>
        <w:rPr>
          <w:rFonts w:hint="eastAsia" w:hAnsi="宋体" w:cs="宋体"/>
          <w:color w:val="auto"/>
          <w:highlight w:val="none"/>
        </w:rPr>
        <w:t>的启用，按先后顺位分别为“</w:t>
      </w:r>
      <w:r>
        <w:rPr>
          <w:rFonts w:hint="eastAsia" w:hAnsi="宋体" w:cs="宋体"/>
          <w:color w:val="auto"/>
          <w:highlight w:val="none"/>
          <w:lang w:eastAsia="zh-CN"/>
        </w:rPr>
        <w:t>电子加密磋商响应文件</w:t>
      </w:r>
      <w:r>
        <w:rPr>
          <w:rFonts w:hint="eastAsia" w:hAnsi="宋体" w:cs="宋体"/>
          <w:color w:val="auto"/>
          <w:highlight w:val="none"/>
        </w:rPr>
        <w:t>”、“</w:t>
      </w:r>
      <w:r>
        <w:rPr>
          <w:rFonts w:hint="eastAsia" w:hAnsi="宋体" w:cs="宋体"/>
          <w:color w:val="auto"/>
          <w:highlight w:val="none"/>
          <w:lang w:eastAsia="zh-CN"/>
        </w:rPr>
        <w:t>电子备份磋商响应文件</w:t>
      </w:r>
      <w:r>
        <w:rPr>
          <w:rFonts w:hint="eastAsia" w:hAnsi="宋体" w:cs="宋体"/>
          <w:color w:val="auto"/>
          <w:highlight w:val="none"/>
        </w:rPr>
        <w:t>”。在下一顺位的</w:t>
      </w:r>
      <w:r>
        <w:rPr>
          <w:rFonts w:hint="eastAsia" w:hAnsi="宋体" w:cs="宋体"/>
          <w:color w:val="auto"/>
          <w:highlight w:val="none"/>
          <w:lang w:eastAsia="zh-CN"/>
        </w:rPr>
        <w:t>磋商响应文件</w:t>
      </w:r>
      <w:r>
        <w:rPr>
          <w:rFonts w:hint="eastAsia" w:hAnsi="宋体" w:cs="宋体"/>
          <w:color w:val="auto"/>
          <w:highlight w:val="none"/>
        </w:rPr>
        <w:t>启用时，前一顺位的</w:t>
      </w:r>
      <w:r>
        <w:rPr>
          <w:rFonts w:hint="eastAsia" w:hAnsi="宋体" w:cs="宋体"/>
          <w:color w:val="auto"/>
          <w:highlight w:val="none"/>
          <w:lang w:eastAsia="zh-CN"/>
        </w:rPr>
        <w:t>磋商响应文件</w:t>
      </w:r>
      <w:r>
        <w:rPr>
          <w:rFonts w:hint="eastAsia" w:hAnsi="宋体" w:cs="宋体"/>
          <w:color w:val="auto"/>
          <w:highlight w:val="none"/>
        </w:rPr>
        <w:t>自动失效。“</w:t>
      </w:r>
      <w:r>
        <w:rPr>
          <w:rFonts w:hint="eastAsia" w:hAnsi="宋体" w:cs="宋体"/>
          <w:color w:val="auto"/>
          <w:highlight w:val="none"/>
          <w:lang w:eastAsia="zh-CN"/>
        </w:rPr>
        <w:t>电子加密磋商响应文件</w:t>
      </w:r>
      <w:r>
        <w:rPr>
          <w:rFonts w:hint="eastAsia" w:hAnsi="宋体" w:cs="宋体"/>
          <w:color w:val="auto"/>
          <w:highlight w:val="none"/>
        </w:rPr>
        <w:t>”在规定解密时间内无法解密时，供应商若在</w:t>
      </w:r>
      <w:r>
        <w:rPr>
          <w:rFonts w:hint="eastAsia" w:hAnsi="宋体" w:cs="宋体"/>
          <w:color w:val="auto"/>
          <w:highlight w:val="none"/>
          <w:lang w:eastAsia="zh-CN"/>
        </w:rPr>
        <w:t>提交首次磋商响应文件截止时间</w:t>
      </w:r>
      <w:r>
        <w:rPr>
          <w:rFonts w:hint="eastAsia" w:hAnsi="宋体" w:cs="宋体"/>
          <w:color w:val="auto"/>
          <w:highlight w:val="none"/>
        </w:rPr>
        <w:t>之前递交了“</w:t>
      </w:r>
      <w:r>
        <w:rPr>
          <w:rFonts w:hint="eastAsia" w:hAnsi="宋体" w:cs="宋体"/>
          <w:color w:val="auto"/>
          <w:highlight w:val="none"/>
          <w:lang w:eastAsia="zh-CN"/>
        </w:rPr>
        <w:t>电子备份磋商响应文件</w:t>
      </w:r>
      <w:r>
        <w:rPr>
          <w:rFonts w:hint="eastAsia" w:hAnsi="宋体" w:cs="宋体"/>
          <w:color w:val="auto"/>
          <w:highlight w:val="none"/>
        </w:rPr>
        <w:t>”的，由采购代理机构上传“</w:t>
      </w:r>
      <w:r>
        <w:rPr>
          <w:rFonts w:hint="eastAsia" w:hAnsi="宋体" w:cs="宋体"/>
          <w:color w:val="auto"/>
          <w:highlight w:val="none"/>
          <w:lang w:eastAsia="zh-CN"/>
        </w:rPr>
        <w:t>电子备份磋商响应文件</w:t>
      </w:r>
      <w:r>
        <w:rPr>
          <w:rFonts w:hint="eastAsia" w:hAnsi="宋体" w:cs="宋体"/>
          <w:color w:val="auto"/>
          <w:highlight w:val="none"/>
        </w:rPr>
        <w:t>”进行异常处理，未在</w:t>
      </w:r>
      <w:r>
        <w:rPr>
          <w:rFonts w:hint="eastAsia" w:hAnsi="宋体" w:cs="宋体"/>
          <w:color w:val="auto"/>
          <w:highlight w:val="none"/>
          <w:lang w:eastAsia="zh-CN"/>
        </w:rPr>
        <w:t>提交首次磋商响应文件截止时间</w:t>
      </w:r>
      <w:r>
        <w:rPr>
          <w:rFonts w:hint="eastAsia" w:hAnsi="宋体" w:cs="宋体"/>
          <w:color w:val="auto"/>
          <w:highlight w:val="none"/>
        </w:rPr>
        <w:t>之前递交“</w:t>
      </w:r>
      <w:r>
        <w:rPr>
          <w:rFonts w:hint="eastAsia" w:hAnsi="宋体" w:cs="宋体"/>
          <w:color w:val="auto"/>
          <w:highlight w:val="none"/>
          <w:lang w:eastAsia="zh-CN"/>
        </w:rPr>
        <w:t>电子备份磋商响应文件</w:t>
      </w:r>
      <w:r>
        <w:rPr>
          <w:rFonts w:hint="eastAsia" w:hAnsi="宋体" w:cs="宋体"/>
          <w:color w:val="auto"/>
          <w:highlight w:val="none"/>
        </w:rPr>
        <w:t>”的视为</w:t>
      </w:r>
      <w:r>
        <w:rPr>
          <w:rFonts w:hint="eastAsia" w:hAnsi="宋体" w:cs="宋体"/>
          <w:color w:val="auto"/>
          <w:highlight w:val="none"/>
          <w:lang w:eastAsia="zh-CN"/>
        </w:rPr>
        <w:t>磋商响应文件</w:t>
      </w:r>
      <w:r>
        <w:rPr>
          <w:rFonts w:hint="eastAsia" w:hAnsi="宋体" w:cs="宋体"/>
          <w:color w:val="auto"/>
          <w:highlight w:val="none"/>
        </w:rPr>
        <w:t>撤回。通过“政府采购云平台”上传递交的“</w:t>
      </w:r>
      <w:r>
        <w:rPr>
          <w:rFonts w:hint="eastAsia" w:hAnsi="宋体" w:cs="宋体"/>
          <w:color w:val="auto"/>
          <w:highlight w:val="none"/>
          <w:lang w:eastAsia="zh-CN"/>
        </w:rPr>
        <w:t>电子加密磋商响应文件</w:t>
      </w:r>
      <w:r>
        <w:rPr>
          <w:rFonts w:hint="eastAsia" w:hAnsi="宋体" w:cs="宋体"/>
          <w:color w:val="auto"/>
          <w:highlight w:val="none"/>
        </w:rPr>
        <w:t>”已按时解密的，“</w:t>
      </w:r>
      <w:r>
        <w:rPr>
          <w:rFonts w:hint="eastAsia" w:hAnsi="宋体" w:cs="宋体"/>
          <w:color w:val="auto"/>
          <w:highlight w:val="none"/>
          <w:lang w:eastAsia="zh-CN"/>
        </w:rPr>
        <w:t>电子备份磋商响应文件</w:t>
      </w:r>
      <w:r>
        <w:rPr>
          <w:rFonts w:hint="eastAsia" w:hAnsi="宋体" w:cs="宋体"/>
          <w:color w:val="auto"/>
          <w:highlight w:val="none"/>
        </w:rPr>
        <w:t>”自动失效。</w:t>
      </w:r>
    </w:p>
    <w:p>
      <w:pPr>
        <w:pStyle w:val="24"/>
        <w:snapToGrid w:val="0"/>
        <w:spacing w:before="0" w:beforeLines="0" w:after="0" w:afterLines="0" w:line="360" w:lineRule="auto"/>
        <w:ind w:firstLine="420" w:firstLineChars="200"/>
        <w:rPr>
          <w:rFonts w:hint="eastAsia" w:hAnsi="宋体" w:cs="宋体"/>
          <w:color w:val="auto"/>
          <w:highlight w:val="none"/>
        </w:rPr>
      </w:pPr>
      <w:r>
        <w:rPr>
          <w:rFonts w:hint="eastAsia" w:hAnsi="宋体" w:cs="宋体"/>
          <w:color w:val="auto"/>
          <w:highlight w:val="none"/>
          <w:lang w:val="en-US" w:eastAsia="zh-CN"/>
        </w:rPr>
        <w:t>6.</w:t>
      </w:r>
      <w:r>
        <w:rPr>
          <w:rFonts w:hint="eastAsia" w:ascii="宋体" w:hAnsi="宋体" w:eastAsia="宋体" w:cs="宋体"/>
          <w:color w:val="auto"/>
          <w:highlight w:val="none"/>
          <w:lang w:val="en-US" w:eastAsia="zh-CN" w:bidi="ar"/>
        </w:rPr>
        <w:t>当“政府采购云平台”发生以下状况无法正常运行时，采购组织机构可中止电子交易活动</w:t>
      </w:r>
      <w:r>
        <w:rPr>
          <w:rFonts w:hint="eastAsia" w:hAnsi="宋体" w:cs="宋体"/>
          <w:color w:val="auto"/>
          <w:highlight w:val="none"/>
          <w:lang w:val="en-US" w:eastAsia="zh-CN" w:bidi="ar"/>
        </w:rPr>
        <w:t>：</w:t>
      </w:r>
    </w:p>
    <w:p>
      <w:pPr>
        <w:pStyle w:val="24"/>
        <w:snapToGrid w:val="0"/>
        <w:spacing w:before="0" w:beforeLines="0" w:after="0" w:afterLines="0" w:line="360" w:lineRule="auto"/>
        <w:ind w:firstLine="420" w:firstLineChars="200"/>
        <w:rPr>
          <w:rFonts w:hint="eastAsia" w:hAnsi="宋体" w:cs="宋体"/>
          <w:color w:val="auto"/>
          <w:highlight w:val="none"/>
        </w:rPr>
      </w:pPr>
      <w:r>
        <w:rPr>
          <w:rFonts w:hint="eastAsia" w:hAnsi="宋体" w:cs="宋体"/>
          <w:color w:val="auto"/>
          <w:highlight w:val="none"/>
        </w:rPr>
        <w:t xml:space="preserve">A.“政府采购云平台”发生故障而无法登录访问的； </w:t>
      </w:r>
    </w:p>
    <w:p>
      <w:pPr>
        <w:pStyle w:val="24"/>
        <w:snapToGrid w:val="0"/>
        <w:spacing w:before="0" w:beforeLines="0" w:after="0" w:afterLines="0" w:line="360" w:lineRule="auto"/>
        <w:ind w:firstLine="420" w:firstLineChars="200"/>
        <w:rPr>
          <w:rFonts w:hint="eastAsia" w:hAnsi="宋体" w:cs="宋体"/>
          <w:color w:val="auto"/>
          <w:highlight w:val="none"/>
        </w:rPr>
      </w:pPr>
      <w:r>
        <w:rPr>
          <w:rFonts w:hint="eastAsia" w:hAnsi="宋体" w:cs="宋体"/>
          <w:color w:val="auto"/>
          <w:highlight w:val="none"/>
        </w:rPr>
        <w:t>B.“政府采购云平台”应用或数据库出现错误，不能进行正常操作的；</w:t>
      </w:r>
    </w:p>
    <w:p>
      <w:pPr>
        <w:pStyle w:val="24"/>
        <w:snapToGrid w:val="0"/>
        <w:spacing w:before="0" w:beforeLines="0" w:after="0" w:afterLines="0" w:line="360" w:lineRule="auto"/>
        <w:ind w:firstLine="420" w:firstLineChars="200"/>
        <w:rPr>
          <w:rFonts w:hint="eastAsia" w:hAnsi="宋体" w:cs="宋体"/>
          <w:color w:val="auto"/>
          <w:highlight w:val="none"/>
        </w:rPr>
      </w:pPr>
      <w:r>
        <w:rPr>
          <w:rFonts w:hint="eastAsia" w:hAnsi="宋体" w:cs="宋体"/>
          <w:color w:val="auto"/>
          <w:highlight w:val="none"/>
        </w:rPr>
        <w:t>C.“政府采购云平台”发现严重安全漏洞，有潜在泄密危险的；</w:t>
      </w:r>
    </w:p>
    <w:p>
      <w:pPr>
        <w:pStyle w:val="24"/>
        <w:snapToGrid w:val="0"/>
        <w:spacing w:before="0" w:beforeLines="0" w:after="0" w:afterLines="0" w:line="360" w:lineRule="auto"/>
        <w:ind w:firstLine="420" w:firstLineChars="200"/>
        <w:rPr>
          <w:rFonts w:hint="eastAsia" w:hAnsi="宋体" w:cs="宋体"/>
          <w:color w:val="auto"/>
          <w:highlight w:val="none"/>
        </w:rPr>
      </w:pPr>
      <w:r>
        <w:rPr>
          <w:rFonts w:hint="eastAsia" w:hAnsi="宋体" w:cs="宋体"/>
          <w:color w:val="auto"/>
          <w:highlight w:val="none"/>
        </w:rPr>
        <w:t xml:space="preserve">D.病毒发作导致不能进行正常操作的； </w:t>
      </w:r>
    </w:p>
    <w:p>
      <w:pPr>
        <w:pStyle w:val="24"/>
        <w:snapToGrid w:val="0"/>
        <w:spacing w:before="0" w:beforeLines="0" w:after="0" w:afterLines="0" w:line="360" w:lineRule="auto"/>
        <w:ind w:firstLine="420" w:firstLineChars="200"/>
        <w:rPr>
          <w:rFonts w:hint="eastAsia" w:ascii="宋体" w:hAnsi="宋体" w:cs="宋体"/>
          <w:b w:val="0"/>
          <w:bCs/>
          <w:color w:val="auto"/>
          <w:sz w:val="21"/>
          <w:szCs w:val="21"/>
          <w:highlight w:val="none"/>
          <w:lang w:eastAsia="zh-CN"/>
        </w:rPr>
      </w:pPr>
      <w:r>
        <w:rPr>
          <w:rFonts w:hint="eastAsia" w:hAnsi="宋体" w:cs="宋体"/>
          <w:color w:val="auto"/>
          <w:highlight w:val="none"/>
        </w:rPr>
        <w:t>E.其他无法保证电子交易的公平、公正和安全的情况</w:t>
      </w:r>
      <w:r>
        <w:rPr>
          <w:rFonts w:hint="eastAsia" w:ascii="宋体" w:hAnsi="宋体" w:cs="宋体"/>
          <w:b w:val="0"/>
          <w:bCs/>
          <w:color w:val="auto"/>
          <w:sz w:val="21"/>
          <w:szCs w:val="21"/>
          <w:highlight w:val="none"/>
          <w:lang w:eastAsia="zh-CN"/>
        </w:rPr>
        <w:t>。</w:t>
      </w:r>
    </w:p>
    <w:p>
      <w:pPr>
        <w:pStyle w:val="24"/>
        <w:snapToGrid w:val="0"/>
        <w:spacing w:before="0" w:beforeLines="0" w:after="0" w:afterLines="0" w:line="360" w:lineRule="auto"/>
        <w:ind w:firstLine="420" w:firstLineChars="200"/>
        <w:rPr>
          <w:rFonts w:hint="eastAsia" w:ascii="宋体" w:hAnsi="宋体" w:cs="宋体"/>
          <w:b w:val="0"/>
          <w:bCs/>
          <w:color w:val="auto"/>
          <w:sz w:val="21"/>
          <w:szCs w:val="21"/>
          <w:highlight w:val="none"/>
          <w:lang w:eastAsia="zh-CN"/>
        </w:rPr>
      </w:pPr>
      <w:r>
        <w:rPr>
          <w:rFonts w:hint="default" w:ascii="宋体" w:hAnsi="宋体" w:eastAsia="宋体" w:cs="宋体"/>
          <w:color w:val="auto"/>
          <w:szCs w:val="21"/>
          <w:highlight w:val="none"/>
          <w:lang w:val="en-US" w:eastAsia="zh-CN"/>
        </w:rPr>
        <w:t>出现前款规定情形，不影响采购公平、公正性的，采购组织机构可以待上述情形消除后继续组织电子交易活动；影响或可能影响采购公平、公正性的或故障无法消除的，本项目重新采购</w:t>
      </w:r>
      <w:r>
        <w:rPr>
          <w:rFonts w:hint="eastAsia" w:hAnsi="宋体" w:eastAsia="宋体" w:cs="宋体"/>
          <w:color w:val="auto"/>
          <w:szCs w:val="21"/>
          <w:highlight w:val="none"/>
          <w:lang w:val="en-US" w:eastAsia="zh-CN"/>
        </w:rPr>
        <w:t>。</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w:t>
      </w:r>
      <w:r>
        <w:rPr>
          <w:rFonts w:hint="eastAsia" w:ascii="宋体" w:hAnsi="宋体" w:cs="宋体"/>
          <w:b/>
          <w:color w:val="auto"/>
          <w:sz w:val="21"/>
          <w:szCs w:val="21"/>
          <w:highlight w:val="none"/>
          <w:lang w:val="en-US" w:eastAsia="zh-CN"/>
        </w:rPr>
        <w:t>二</w:t>
      </w:r>
      <w:r>
        <w:rPr>
          <w:rFonts w:hint="eastAsia" w:ascii="宋体" w:hAnsi="宋体" w:cs="宋体"/>
          <w:b/>
          <w:color w:val="auto"/>
          <w:sz w:val="21"/>
          <w:szCs w:val="21"/>
          <w:highlight w:val="none"/>
        </w:rPr>
        <w:t>）响应文件的组成</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bidi="ar"/>
        </w:rPr>
        <w:t>响应文件至少包含以下三个部分</w:t>
      </w:r>
      <w:r>
        <w:rPr>
          <w:rFonts w:hint="eastAsia" w:ascii="宋体" w:hAnsi="宋体" w:cs="宋体"/>
          <w:color w:val="auto"/>
          <w:szCs w:val="21"/>
          <w:highlight w:val="none"/>
        </w:rPr>
        <w:t>：</w:t>
      </w:r>
    </w:p>
    <w:p>
      <w:pPr>
        <w:numPr>
          <w:ilvl w:val="0"/>
          <w:numId w:val="3"/>
        </w:numPr>
        <w:snapToGrid w:val="0"/>
        <w:spacing w:line="360" w:lineRule="auto"/>
        <w:ind w:firstLine="413" w:firstLineChars="196"/>
        <w:jc w:val="left"/>
        <w:rPr>
          <w:rFonts w:hint="eastAsia" w:ascii="宋体" w:hAnsi="宋体" w:cs="宋体"/>
          <w:color w:val="auto"/>
          <w:szCs w:val="21"/>
          <w:highlight w:val="none"/>
          <w:lang w:bidi="ar"/>
        </w:rPr>
      </w:pPr>
      <w:r>
        <w:rPr>
          <w:rFonts w:hint="eastAsia" w:ascii="宋体" w:hAnsi="宋体" w:cs="宋体"/>
          <w:b/>
          <w:color w:val="auto"/>
          <w:szCs w:val="21"/>
          <w:highlight w:val="none"/>
        </w:rPr>
        <w:t>资格审核文件：</w:t>
      </w:r>
    </w:p>
    <w:p>
      <w:pPr>
        <w:snapToGrid w:val="0"/>
        <w:spacing w:line="360" w:lineRule="auto"/>
        <w:ind w:firstLine="42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1.1、</w:t>
      </w:r>
      <w:r>
        <w:rPr>
          <w:rFonts w:hint="eastAsia" w:ascii="宋体" w:hAnsi="宋体" w:cs="宋体"/>
          <w:color w:val="auto"/>
          <w:szCs w:val="21"/>
          <w:highlight w:val="none"/>
        </w:rPr>
        <w:t>资格条件自查表（格式附后）</w:t>
      </w:r>
    </w:p>
    <w:p>
      <w:pPr>
        <w:spacing w:line="360" w:lineRule="auto"/>
        <w:ind w:firstLine="420" w:firstLineChars="200"/>
        <w:rPr>
          <w:rFonts w:hint="eastAsia" w:ascii="宋体" w:hAnsi="宋体" w:cs="宋体"/>
          <w:color w:val="auto"/>
          <w:highlight w:val="none"/>
          <w:lang w:bidi="ar"/>
        </w:rPr>
      </w:pPr>
      <w:r>
        <w:rPr>
          <w:rFonts w:hint="eastAsia" w:ascii="宋体" w:hAnsi="宋体" w:cs="宋体"/>
          <w:color w:val="auto"/>
          <w:szCs w:val="21"/>
          <w:highlight w:val="none"/>
          <w:lang w:bidi="ar"/>
        </w:rPr>
        <w:t>1</w:t>
      </w:r>
      <w:r>
        <w:rPr>
          <w:rFonts w:hint="eastAsia" w:ascii="宋体" w:hAnsi="宋体" w:cs="宋体"/>
          <w:color w:val="auto"/>
          <w:highlight w:val="none"/>
          <w:lang w:bidi="ar"/>
        </w:rPr>
        <w:t>.2、</w:t>
      </w:r>
      <w:r>
        <w:rPr>
          <w:rFonts w:hint="eastAsia" w:ascii="宋体" w:hAnsi="宋体" w:eastAsia="宋体" w:cs="宋体"/>
          <w:color w:val="auto"/>
          <w:highlight w:val="none"/>
          <w:lang w:bidi="ar"/>
        </w:rPr>
        <w:t>有效的营业执照（或事业法人登记证）、其他组织（个体工商户）的营业执照或者民办非企业单位登记证书复印件并加盖公章，供应商如果有名称变更的，应提供由行政主管部门出具的变更证明文件</w:t>
      </w:r>
      <w:r>
        <w:rPr>
          <w:rFonts w:hint="eastAsia" w:ascii="宋体" w:hAnsi="宋体" w:cs="宋体"/>
          <w:color w:val="auto"/>
          <w:highlight w:val="none"/>
          <w:lang w:bidi="ar"/>
        </w:rPr>
        <w:t>；</w:t>
      </w:r>
    </w:p>
    <w:p>
      <w:pPr>
        <w:spacing w:line="360" w:lineRule="auto"/>
        <w:ind w:firstLine="420" w:firstLineChars="200"/>
        <w:rPr>
          <w:rFonts w:hint="eastAsia" w:ascii="宋体" w:hAnsi="宋体" w:cs="宋体"/>
          <w:color w:val="auto"/>
          <w:highlight w:val="none"/>
          <w:lang w:bidi="ar"/>
        </w:rPr>
      </w:pPr>
      <w:r>
        <w:rPr>
          <w:rFonts w:hint="eastAsia" w:ascii="宋体" w:hAnsi="宋体" w:cs="宋体"/>
          <w:color w:val="auto"/>
          <w:highlight w:val="none"/>
          <w:lang w:bidi="ar"/>
        </w:rPr>
        <w:t>1.3、</w:t>
      </w:r>
      <w:r>
        <w:rPr>
          <w:rFonts w:hint="eastAsia" w:ascii="宋体" w:hAnsi="宋体" w:cs="宋体"/>
          <w:bCs/>
          <w:color w:val="auto"/>
          <w:szCs w:val="21"/>
          <w:highlight w:val="none"/>
        </w:rPr>
        <w:t>会计师事务所出具的201</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年度的财务审计报告</w:t>
      </w:r>
      <w:r>
        <w:rPr>
          <w:rFonts w:hint="eastAsia" w:ascii="宋体" w:hAnsi="宋体" w:cs="宋体"/>
          <w:bCs/>
          <w:color w:val="auto"/>
          <w:szCs w:val="21"/>
          <w:highlight w:val="none"/>
          <w:lang w:val="en-US" w:eastAsia="zh-CN"/>
        </w:rPr>
        <w:t>或银行出具的资信证明应能说明该供应商与银行之间业务往来正常，企业信誉良好等</w:t>
      </w:r>
      <w:r>
        <w:rPr>
          <w:rFonts w:hint="eastAsia" w:ascii="宋体" w:hAnsi="宋体" w:cs="宋体"/>
          <w:bCs/>
          <w:color w:val="auto"/>
          <w:szCs w:val="21"/>
          <w:highlight w:val="none"/>
        </w:rPr>
        <w:t>（如为2020年成立的单位，提供验资报告）复印件并加盖公章</w:t>
      </w:r>
      <w:r>
        <w:rPr>
          <w:rFonts w:hint="eastAsia" w:ascii="宋体" w:hAnsi="宋体" w:cs="宋体"/>
          <w:color w:val="auto"/>
          <w:highlight w:val="none"/>
          <w:lang w:bidi="ar"/>
        </w:rPr>
        <w:t>；</w:t>
      </w:r>
    </w:p>
    <w:p>
      <w:pPr>
        <w:spacing w:line="360" w:lineRule="auto"/>
        <w:ind w:firstLine="420" w:firstLineChars="200"/>
        <w:rPr>
          <w:rFonts w:hint="eastAsia" w:ascii="宋体" w:hAnsi="宋体" w:cs="宋体"/>
          <w:color w:val="auto"/>
          <w:highlight w:val="none"/>
          <w:lang w:bidi="ar"/>
        </w:rPr>
      </w:pPr>
      <w:r>
        <w:rPr>
          <w:rFonts w:hint="eastAsia" w:ascii="宋体" w:hAnsi="宋体" w:cs="宋体"/>
          <w:color w:val="auto"/>
          <w:highlight w:val="none"/>
          <w:lang w:bidi="ar"/>
        </w:rPr>
        <w:t>1.4、</w:t>
      </w:r>
      <w:r>
        <w:rPr>
          <w:rFonts w:hint="eastAsia" w:ascii="宋体" w:hAnsi="宋体" w:eastAsia="宋体" w:cs="宋体"/>
          <w:color w:val="auto"/>
          <w:highlight w:val="none"/>
          <w:lang w:eastAsia="zh-CN" w:bidi="ar"/>
        </w:rPr>
        <w:t>提交首次磋商响应文件截止日</w:t>
      </w:r>
      <w:r>
        <w:rPr>
          <w:rFonts w:hint="eastAsia" w:ascii="宋体" w:hAnsi="宋体" w:eastAsia="宋体" w:cs="宋体"/>
          <w:color w:val="auto"/>
          <w:highlight w:val="none"/>
          <w:lang w:bidi="ar"/>
        </w:rPr>
        <w:t>三个月内的任一月份的缴纳税收的凭据证明材料复印件并加盖公章；如依法免税的，应提供相应文件证明其依法免税)</w:t>
      </w:r>
      <w:r>
        <w:rPr>
          <w:rFonts w:hint="eastAsia" w:ascii="宋体" w:hAnsi="宋体" w:cs="宋体"/>
          <w:color w:val="auto"/>
          <w:highlight w:val="none"/>
          <w:lang w:bidi="ar"/>
        </w:rPr>
        <w:t>；</w:t>
      </w:r>
    </w:p>
    <w:p>
      <w:pPr>
        <w:spacing w:line="360" w:lineRule="auto"/>
        <w:ind w:firstLine="420" w:firstLineChars="200"/>
        <w:rPr>
          <w:rFonts w:hint="eastAsia" w:ascii="宋体" w:hAnsi="宋体" w:cs="宋体"/>
          <w:color w:val="auto"/>
          <w:highlight w:val="none"/>
          <w:lang w:bidi="ar"/>
        </w:rPr>
      </w:pPr>
      <w:r>
        <w:rPr>
          <w:rFonts w:hint="eastAsia" w:ascii="宋体" w:hAnsi="宋体" w:cs="宋体"/>
          <w:color w:val="auto"/>
          <w:highlight w:val="none"/>
          <w:lang w:bidi="ar"/>
        </w:rPr>
        <w:t>1.5、</w:t>
      </w:r>
      <w:r>
        <w:rPr>
          <w:rFonts w:hint="eastAsia" w:ascii="宋体" w:hAnsi="宋体" w:eastAsia="宋体" w:cs="宋体"/>
          <w:color w:val="auto"/>
          <w:highlight w:val="none"/>
          <w:lang w:eastAsia="zh-CN" w:bidi="ar"/>
        </w:rPr>
        <w:t>提交首次磋商响应文件截止日</w:t>
      </w:r>
      <w:r>
        <w:rPr>
          <w:rFonts w:hint="eastAsia" w:ascii="宋体" w:hAnsi="宋体" w:eastAsia="宋体" w:cs="宋体"/>
          <w:color w:val="auto"/>
          <w:highlight w:val="none"/>
          <w:lang w:bidi="ar"/>
        </w:rPr>
        <w:t>三个月内的任一月份的缴纳社会保险的凭据证明材料复印件并加盖公章；如</w:t>
      </w:r>
      <w:r>
        <w:rPr>
          <w:rFonts w:hint="eastAsia" w:ascii="宋体" w:hAnsi="宋体" w:cs="宋体"/>
          <w:color w:val="auto"/>
          <w:highlight w:val="none"/>
          <w:lang w:bidi="ar"/>
        </w:rPr>
        <w:t>依法不需要缴纳社会保障资金的，应提供相应文件证明其依法不需要缴纳社会保障资金；</w:t>
      </w:r>
    </w:p>
    <w:p>
      <w:pPr>
        <w:spacing w:line="360" w:lineRule="auto"/>
        <w:ind w:firstLine="420" w:firstLineChars="200"/>
        <w:rPr>
          <w:rFonts w:hint="eastAsia" w:ascii="宋体" w:hAnsi="宋体" w:cs="宋体"/>
          <w:color w:val="auto"/>
          <w:highlight w:val="none"/>
          <w:lang w:bidi="ar"/>
        </w:rPr>
      </w:pPr>
      <w:r>
        <w:rPr>
          <w:rFonts w:hint="eastAsia" w:ascii="宋体" w:hAnsi="宋体" w:cs="宋体"/>
          <w:color w:val="auto"/>
          <w:highlight w:val="none"/>
          <w:lang w:bidi="ar"/>
        </w:rPr>
        <w:t>1.6、提供具有履行合同所必需的设备和专业技术能力的书面声明（格式附后）；</w:t>
      </w:r>
    </w:p>
    <w:p>
      <w:pPr>
        <w:spacing w:line="360" w:lineRule="auto"/>
        <w:ind w:firstLine="420" w:firstLineChars="200"/>
        <w:rPr>
          <w:rFonts w:hint="eastAsia" w:ascii="宋体" w:hAnsi="宋体" w:eastAsia="宋体" w:cs="宋体"/>
          <w:color w:val="auto"/>
          <w:highlight w:val="none"/>
          <w:lang w:eastAsia="zh-CN" w:bidi="ar"/>
        </w:rPr>
      </w:pPr>
      <w:r>
        <w:rPr>
          <w:rFonts w:hint="eastAsia" w:ascii="宋体" w:hAnsi="宋体" w:cs="宋体"/>
          <w:color w:val="auto"/>
          <w:highlight w:val="none"/>
          <w:lang w:bidi="ar"/>
        </w:rPr>
        <w:t>1.7、提供参加政府采购活动前3年内在经营活动中没有重大违法记录的书面声明（格式附后）</w:t>
      </w:r>
      <w:r>
        <w:rPr>
          <w:rFonts w:hint="eastAsia" w:ascii="宋体" w:hAnsi="宋体" w:cs="宋体"/>
          <w:color w:val="auto"/>
          <w:highlight w:val="none"/>
          <w:lang w:eastAsia="zh-CN" w:bidi="ar"/>
        </w:rPr>
        <w:t>；</w:t>
      </w:r>
    </w:p>
    <w:p>
      <w:pPr>
        <w:spacing w:line="360" w:lineRule="auto"/>
        <w:ind w:firstLine="420" w:firstLineChars="200"/>
        <w:rPr>
          <w:rFonts w:hint="eastAsia" w:ascii="宋体" w:hAnsi="宋体" w:cs="宋体"/>
          <w:color w:val="auto"/>
          <w:highlight w:val="none"/>
          <w:lang w:bidi="ar"/>
        </w:rPr>
      </w:pPr>
      <w:r>
        <w:rPr>
          <w:rFonts w:hint="eastAsia" w:ascii="宋体" w:hAnsi="宋体" w:cs="宋体"/>
          <w:color w:val="auto"/>
          <w:highlight w:val="none"/>
          <w:lang w:val="en-US" w:eastAsia="zh-CN" w:bidi="ar"/>
        </w:rPr>
        <w:t>1.8、</w:t>
      </w:r>
      <w:r>
        <w:rPr>
          <w:rFonts w:hint="eastAsia" w:ascii="宋体" w:hAnsi="宋体" w:cs="宋体"/>
          <w:color w:val="auto"/>
          <w:szCs w:val="21"/>
          <w:highlight w:val="none"/>
          <w:lang w:eastAsia="zh-CN" w:bidi="ar"/>
        </w:rPr>
        <w:t>供应商</w:t>
      </w:r>
      <w:r>
        <w:rPr>
          <w:rFonts w:hint="eastAsia" w:ascii="宋体" w:hAnsi="宋体" w:cs="宋体"/>
          <w:color w:val="auto"/>
          <w:szCs w:val="21"/>
          <w:highlight w:val="none"/>
          <w:lang w:bidi="ar"/>
        </w:rPr>
        <w:t>具有省级及以上计量行政部门颁发的CMA计量认证证书</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bidi="ar"/>
        </w:rPr>
        <w:t>独立法人单位下属的非独立法人机构具有上述资质的，视为该独立法人单位具有相应资质。</w:t>
      </w:r>
      <w:r>
        <w:rPr>
          <w:rFonts w:hint="eastAsia" w:ascii="宋体" w:hAnsi="宋体" w:cs="宋体"/>
          <w:color w:val="auto"/>
          <w:szCs w:val="21"/>
          <w:highlight w:val="none"/>
          <w:lang w:eastAsia="zh-CN" w:bidi="ar"/>
        </w:rPr>
        <w:t>磋商响应文件</w:t>
      </w:r>
      <w:r>
        <w:rPr>
          <w:rFonts w:hint="eastAsia" w:ascii="宋体" w:hAnsi="宋体" w:cs="宋体"/>
          <w:color w:val="auto"/>
          <w:szCs w:val="21"/>
          <w:highlight w:val="none"/>
          <w:lang w:bidi="ar"/>
        </w:rPr>
        <w:t>中提供认证证书复印件加盖公章</w:t>
      </w:r>
      <w:r>
        <w:rPr>
          <w:rFonts w:hint="eastAsia" w:ascii="宋体" w:hAnsi="宋体" w:cs="宋体"/>
          <w:color w:val="auto"/>
          <w:highlight w:val="none"/>
          <w:lang w:eastAsia="zh-CN" w:bidi="ar"/>
        </w:rPr>
        <w:t>；</w:t>
      </w:r>
    </w:p>
    <w:p>
      <w:pPr>
        <w:numPr>
          <w:ilvl w:val="0"/>
          <w:numId w:val="3"/>
        </w:num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资信技术文件</w:t>
      </w:r>
    </w:p>
    <w:p>
      <w:pPr>
        <w:spacing w:line="360" w:lineRule="auto"/>
        <w:rPr>
          <w:rFonts w:hint="eastAsia" w:ascii="宋体" w:hAnsi="宋体" w:cs="宋体"/>
          <w:color w:val="auto"/>
          <w:highlight w:val="none"/>
          <w:lang w:bidi="ar"/>
        </w:rPr>
      </w:pPr>
      <w:r>
        <w:rPr>
          <w:rFonts w:hint="eastAsia" w:ascii="宋体" w:hAnsi="宋体" w:cs="宋体"/>
          <w:b/>
          <w:color w:val="auto"/>
          <w:szCs w:val="21"/>
          <w:highlight w:val="none"/>
        </w:rPr>
        <w:t xml:space="preserve">   </w:t>
      </w:r>
      <w:r>
        <w:rPr>
          <w:rFonts w:hint="eastAsia" w:ascii="宋体" w:hAnsi="宋体" w:cs="宋体"/>
          <w:color w:val="auto"/>
          <w:highlight w:val="none"/>
          <w:lang w:bidi="ar"/>
        </w:rPr>
        <w:t xml:space="preserve"> 2.1、符合性自查表（格式附后）；</w:t>
      </w:r>
    </w:p>
    <w:p>
      <w:pPr>
        <w:spacing w:line="360" w:lineRule="auto"/>
        <w:ind w:firstLine="420" w:firstLineChars="200"/>
        <w:rPr>
          <w:rFonts w:hint="eastAsia" w:ascii="宋体" w:hAnsi="宋体" w:cs="宋体"/>
          <w:color w:val="auto"/>
          <w:highlight w:val="none"/>
          <w:lang w:bidi="ar"/>
        </w:rPr>
      </w:pPr>
      <w:r>
        <w:rPr>
          <w:rFonts w:hint="eastAsia" w:ascii="宋体" w:hAnsi="宋体" w:cs="宋体"/>
          <w:color w:val="auto"/>
          <w:highlight w:val="none"/>
          <w:lang w:bidi="ar"/>
        </w:rPr>
        <w:t>2.2、项目供应商响应表（格式附后）；</w:t>
      </w:r>
    </w:p>
    <w:p>
      <w:pPr>
        <w:snapToGrid w:val="0"/>
        <w:spacing w:line="360" w:lineRule="auto"/>
        <w:ind w:firstLine="42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2.3、磋商声明书（格式附后）；</w:t>
      </w:r>
    </w:p>
    <w:p>
      <w:pPr>
        <w:snapToGrid w:val="0"/>
        <w:spacing w:line="360" w:lineRule="auto"/>
        <w:ind w:firstLine="420" w:firstLineChars="200"/>
        <w:jc w:val="left"/>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bidi="ar"/>
        </w:rPr>
        <w:t>2.4、</w:t>
      </w:r>
      <w:r>
        <w:rPr>
          <w:rFonts w:hint="eastAsia" w:ascii="宋体" w:hAnsi="宋体" w:cs="宋体"/>
          <w:color w:val="auto"/>
          <w:szCs w:val="21"/>
          <w:highlight w:val="none"/>
          <w:lang w:val="en-US" w:eastAsia="zh-CN" w:bidi="ar"/>
        </w:rPr>
        <w:t>供应商一般情况（格式附后）；</w:t>
      </w:r>
    </w:p>
    <w:p>
      <w:pPr>
        <w:snapToGrid w:val="0"/>
        <w:spacing w:line="360" w:lineRule="auto"/>
        <w:ind w:firstLine="420" w:firstLineChars="200"/>
        <w:jc w:val="left"/>
        <w:rPr>
          <w:rFonts w:hint="eastAsia"/>
          <w:color w:val="auto"/>
          <w:highlight w:val="none"/>
        </w:rPr>
      </w:pPr>
      <w:r>
        <w:rPr>
          <w:rFonts w:hint="eastAsia" w:ascii="宋体" w:hAnsi="宋体" w:cs="宋体"/>
          <w:color w:val="auto"/>
          <w:szCs w:val="21"/>
          <w:highlight w:val="none"/>
          <w:lang w:val="en-US" w:eastAsia="zh-CN" w:bidi="ar"/>
        </w:rPr>
        <w:t>2.5、法定代表人身份证明或法定代表人授权书和被授权代表身份证复印件（供应商代表为法定代表人的提供法定代表人身份</w:t>
      </w:r>
      <w:r>
        <w:rPr>
          <w:rFonts w:hint="eastAsia" w:ascii="宋体" w:hAnsi="宋体" w:cs="宋体"/>
          <w:color w:val="auto"/>
          <w:szCs w:val="21"/>
          <w:highlight w:val="none"/>
          <w:lang w:bidi="ar"/>
        </w:rPr>
        <w:t>证明，供应商的代表若为非法定代表人的，须提交法定代表人授权书及被授权代表在</w:t>
      </w:r>
      <w:r>
        <w:rPr>
          <w:rFonts w:hint="eastAsia" w:ascii="宋体" w:hAnsi="宋体" w:cs="宋体"/>
          <w:color w:val="auto"/>
          <w:szCs w:val="21"/>
          <w:highlight w:val="none"/>
          <w:lang w:eastAsia="zh-CN" w:bidi="ar"/>
        </w:rPr>
        <w:t>提交首次磋商响应文件截止日前二个月内任一月</w:t>
      </w:r>
      <w:r>
        <w:rPr>
          <w:rFonts w:hint="eastAsia" w:ascii="宋体" w:hAnsi="宋体" w:cs="宋体"/>
          <w:color w:val="auto"/>
          <w:szCs w:val="21"/>
          <w:highlight w:val="none"/>
          <w:lang w:bidi="ar"/>
        </w:rPr>
        <w:t>）(格式附后)；</w:t>
      </w:r>
    </w:p>
    <w:p>
      <w:pPr>
        <w:snapToGrid w:val="0"/>
        <w:spacing w:line="360" w:lineRule="auto"/>
        <w:ind w:firstLine="420" w:firstLineChars="200"/>
        <w:jc w:val="left"/>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2.6、商务条款响应（偏离）表(格式附后)；</w:t>
      </w:r>
    </w:p>
    <w:p>
      <w:pPr>
        <w:snapToGrid w:val="0"/>
        <w:spacing w:line="360" w:lineRule="auto"/>
        <w:ind w:firstLine="420" w:firstLineChars="200"/>
        <w:jc w:val="left"/>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2.7、服务条款响应（偏离）表（格式附后）；</w:t>
      </w:r>
    </w:p>
    <w:p>
      <w:pPr>
        <w:spacing w:line="360" w:lineRule="auto"/>
        <w:ind w:firstLine="420" w:firstLineChars="200"/>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val="en-US" w:eastAsia="zh-CN" w:bidi="ar"/>
        </w:rPr>
        <w:t>2.8</w:t>
      </w: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kern w:val="0"/>
          <w:sz w:val="21"/>
          <w:szCs w:val="21"/>
          <w:highlight w:val="none"/>
          <w:lang w:val="en-US" w:eastAsia="zh-CN"/>
        </w:rPr>
        <w:t>实施方案</w:t>
      </w:r>
      <w:r>
        <w:rPr>
          <w:rFonts w:hint="eastAsia" w:ascii="宋体" w:hAnsi="宋体" w:eastAsia="宋体" w:cs="宋体"/>
          <w:b w:val="0"/>
          <w:bCs/>
          <w:color w:val="auto"/>
          <w:sz w:val="21"/>
          <w:szCs w:val="21"/>
          <w:highlight w:val="none"/>
          <w:lang w:bidi="ar"/>
        </w:rPr>
        <w:t>；</w:t>
      </w:r>
    </w:p>
    <w:p>
      <w:pPr>
        <w:spacing w:line="360" w:lineRule="auto"/>
        <w:ind w:firstLine="420" w:firstLineChars="200"/>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val="en-US" w:eastAsia="zh-CN" w:bidi="ar"/>
        </w:rPr>
        <w:t>2.9</w:t>
      </w: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kern w:val="0"/>
          <w:sz w:val="21"/>
          <w:szCs w:val="21"/>
          <w:highlight w:val="none"/>
          <w:lang w:val="en-US" w:eastAsia="zh-CN"/>
        </w:rPr>
        <w:t>检测方法及检测标准</w:t>
      </w:r>
      <w:r>
        <w:rPr>
          <w:rFonts w:hint="eastAsia" w:ascii="宋体" w:hAnsi="宋体" w:eastAsia="宋体" w:cs="宋体"/>
          <w:b w:val="0"/>
          <w:bCs/>
          <w:color w:val="auto"/>
          <w:sz w:val="21"/>
          <w:szCs w:val="21"/>
          <w:highlight w:val="none"/>
          <w:lang w:bidi="ar"/>
        </w:rPr>
        <w:t>；</w:t>
      </w:r>
    </w:p>
    <w:p>
      <w:pPr>
        <w:spacing w:line="360" w:lineRule="auto"/>
        <w:ind w:firstLine="420" w:firstLineChars="200"/>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val="en-US" w:eastAsia="zh-CN" w:bidi="ar"/>
        </w:rPr>
        <w:t>2.10</w:t>
      </w:r>
      <w:r>
        <w:rPr>
          <w:rFonts w:hint="eastAsia" w:ascii="宋体" w:hAnsi="宋体" w:eastAsia="宋体" w:cs="宋体"/>
          <w:b w:val="0"/>
          <w:bCs/>
          <w:color w:val="auto"/>
          <w:sz w:val="21"/>
          <w:szCs w:val="21"/>
          <w:highlight w:val="none"/>
          <w:lang w:bidi="ar"/>
        </w:rPr>
        <w:t>、</w:t>
      </w:r>
      <w:r>
        <w:rPr>
          <w:rFonts w:hint="eastAsia" w:ascii="宋体" w:hAnsi="宋体" w:cs="宋体"/>
          <w:color w:val="auto"/>
          <w:szCs w:val="21"/>
          <w:highlight w:val="none"/>
          <w:lang w:bidi="ar"/>
        </w:rPr>
        <w:t>质量保证措施</w:t>
      </w:r>
      <w:r>
        <w:rPr>
          <w:rFonts w:hint="eastAsia" w:ascii="宋体" w:hAnsi="宋体" w:eastAsia="宋体" w:cs="宋体"/>
          <w:b w:val="0"/>
          <w:bCs/>
          <w:color w:val="auto"/>
          <w:sz w:val="21"/>
          <w:szCs w:val="21"/>
          <w:highlight w:val="none"/>
          <w:lang w:bidi="ar"/>
        </w:rPr>
        <w:t>；</w:t>
      </w:r>
    </w:p>
    <w:p>
      <w:pPr>
        <w:spacing w:line="360" w:lineRule="auto"/>
        <w:ind w:firstLine="420" w:firstLineChars="200"/>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val="en-US" w:eastAsia="zh-CN" w:bidi="ar"/>
        </w:rPr>
        <w:t>2.11</w:t>
      </w: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sz w:val="21"/>
          <w:szCs w:val="21"/>
          <w:highlight w:val="none"/>
          <w:lang w:val="en-US" w:eastAsia="zh-CN" w:bidi="ar"/>
        </w:rPr>
        <w:t>应急</w:t>
      </w:r>
      <w:r>
        <w:rPr>
          <w:rFonts w:hint="eastAsia" w:ascii="宋体" w:hAnsi="宋体" w:cs="宋体"/>
          <w:bCs/>
          <w:color w:val="auto"/>
          <w:szCs w:val="21"/>
          <w:highlight w:val="none"/>
        </w:rPr>
        <w:t>检测响应方案</w:t>
      </w:r>
      <w:r>
        <w:rPr>
          <w:rFonts w:hint="eastAsia" w:ascii="宋体" w:hAnsi="宋体" w:eastAsia="宋体" w:cs="宋体"/>
          <w:b w:val="0"/>
          <w:bCs/>
          <w:color w:val="auto"/>
          <w:sz w:val="21"/>
          <w:szCs w:val="21"/>
          <w:highlight w:val="none"/>
          <w:lang w:bidi="ar"/>
        </w:rPr>
        <w:t>；</w:t>
      </w:r>
    </w:p>
    <w:p>
      <w:pPr>
        <w:spacing w:line="360" w:lineRule="auto"/>
        <w:ind w:firstLine="420" w:firstLineChars="200"/>
        <w:rPr>
          <w:rFonts w:hint="eastAsia" w:ascii="宋体" w:hAnsi="宋体" w:eastAsia="宋体" w:cs="宋体"/>
          <w:b w:val="0"/>
          <w:bCs/>
          <w:color w:val="auto"/>
          <w:sz w:val="21"/>
          <w:szCs w:val="21"/>
          <w:highlight w:val="none"/>
          <w:lang w:eastAsia="zh-CN" w:bidi="ar"/>
        </w:rPr>
      </w:pPr>
      <w:r>
        <w:rPr>
          <w:rFonts w:hint="eastAsia" w:ascii="宋体" w:hAnsi="宋体" w:cs="宋体"/>
          <w:b w:val="0"/>
          <w:bCs/>
          <w:color w:val="auto"/>
          <w:sz w:val="21"/>
          <w:szCs w:val="21"/>
          <w:highlight w:val="none"/>
          <w:lang w:val="en-US" w:eastAsia="zh-CN" w:bidi="ar"/>
        </w:rPr>
        <w:t>2.12</w:t>
      </w:r>
      <w:r>
        <w:rPr>
          <w:rFonts w:hint="eastAsia" w:ascii="宋体" w:hAnsi="宋体" w:eastAsia="宋体" w:cs="宋体"/>
          <w:b w:val="0"/>
          <w:bCs/>
          <w:color w:val="auto"/>
          <w:sz w:val="21"/>
          <w:szCs w:val="21"/>
          <w:highlight w:val="none"/>
          <w:lang w:bidi="ar"/>
        </w:rPr>
        <w:t>、</w:t>
      </w:r>
      <w:r>
        <w:rPr>
          <w:rFonts w:hint="eastAsia" w:ascii="宋体" w:hAnsi="宋体" w:cs="宋体"/>
          <w:color w:val="auto"/>
          <w:szCs w:val="21"/>
          <w:highlight w:val="none"/>
          <w:lang w:bidi="ar"/>
        </w:rPr>
        <w:t>室验室内部管理制度</w:t>
      </w:r>
      <w:r>
        <w:rPr>
          <w:rFonts w:hint="eastAsia" w:ascii="宋体" w:hAnsi="宋体" w:eastAsia="宋体" w:cs="宋体"/>
          <w:b w:val="0"/>
          <w:bCs/>
          <w:color w:val="auto"/>
          <w:sz w:val="21"/>
          <w:szCs w:val="21"/>
          <w:highlight w:val="none"/>
          <w:lang w:eastAsia="zh-CN" w:bidi="ar"/>
        </w:rPr>
        <w:t>；</w:t>
      </w:r>
    </w:p>
    <w:p>
      <w:pPr>
        <w:spacing w:line="360" w:lineRule="auto"/>
        <w:ind w:firstLine="420" w:firstLineChars="200"/>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val="en-US" w:eastAsia="zh-CN" w:bidi="ar"/>
        </w:rPr>
        <w:t>2.13</w:t>
      </w:r>
      <w:r>
        <w:rPr>
          <w:rFonts w:hint="eastAsia" w:ascii="宋体" w:hAnsi="宋体" w:eastAsia="宋体" w:cs="宋体"/>
          <w:b w:val="0"/>
          <w:bCs/>
          <w:color w:val="auto"/>
          <w:sz w:val="21"/>
          <w:szCs w:val="21"/>
          <w:highlight w:val="none"/>
          <w:lang w:val="en-US" w:eastAsia="zh-CN" w:bidi="ar"/>
        </w:rPr>
        <w:t>、</w:t>
      </w:r>
      <w:r>
        <w:rPr>
          <w:rFonts w:hint="eastAsia" w:ascii="宋体" w:hAnsi="宋体" w:cs="宋体"/>
          <w:color w:val="auto"/>
          <w:sz w:val="21"/>
          <w:szCs w:val="21"/>
          <w:highlight w:val="none"/>
          <w:lang w:eastAsia="zh-CN"/>
        </w:rPr>
        <w:t>安全保障方案</w:t>
      </w:r>
      <w:r>
        <w:rPr>
          <w:rFonts w:hint="eastAsia" w:ascii="宋体" w:hAnsi="宋体" w:eastAsia="宋体" w:cs="宋体"/>
          <w:b w:val="0"/>
          <w:bCs/>
          <w:color w:val="auto"/>
          <w:sz w:val="21"/>
          <w:szCs w:val="21"/>
          <w:highlight w:val="none"/>
          <w:lang w:bidi="ar"/>
        </w:rPr>
        <w:t>；</w:t>
      </w:r>
    </w:p>
    <w:p>
      <w:pPr>
        <w:spacing w:line="360" w:lineRule="auto"/>
        <w:ind w:firstLine="420" w:firstLineChars="200"/>
        <w:rPr>
          <w:rFonts w:hint="eastAsia" w:ascii="宋体" w:hAnsi="宋体" w:eastAsia="宋体" w:cs="宋体"/>
          <w:b w:val="0"/>
          <w:bCs/>
          <w:color w:val="auto"/>
          <w:sz w:val="21"/>
          <w:szCs w:val="21"/>
          <w:highlight w:val="none"/>
          <w:lang w:val="en-US" w:eastAsia="zh-CN" w:bidi="ar"/>
        </w:rPr>
      </w:pPr>
      <w:r>
        <w:rPr>
          <w:rFonts w:hint="eastAsia" w:ascii="宋体" w:hAnsi="宋体" w:cs="宋体"/>
          <w:b w:val="0"/>
          <w:bCs/>
          <w:color w:val="auto"/>
          <w:sz w:val="21"/>
          <w:szCs w:val="21"/>
          <w:highlight w:val="none"/>
          <w:lang w:val="en-US" w:eastAsia="zh-CN" w:bidi="ar"/>
        </w:rPr>
        <w:t>2.14、</w:t>
      </w:r>
      <w:r>
        <w:rPr>
          <w:rFonts w:hint="eastAsia" w:ascii="宋体" w:hAnsi="宋体" w:cs="宋体"/>
          <w:color w:val="auto"/>
          <w:szCs w:val="21"/>
          <w:highlight w:val="none"/>
        </w:rPr>
        <w:t>服务时效及承诺</w:t>
      </w:r>
      <w:r>
        <w:rPr>
          <w:rFonts w:hint="eastAsia" w:ascii="宋体" w:hAnsi="宋体" w:cs="宋体"/>
          <w:color w:val="auto"/>
          <w:szCs w:val="21"/>
          <w:highlight w:val="none"/>
          <w:lang w:eastAsia="zh-CN" w:bidi="ar"/>
        </w:rPr>
        <w:t>；</w:t>
      </w:r>
    </w:p>
    <w:p>
      <w:pPr>
        <w:spacing w:line="360" w:lineRule="auto"/>
        <w:ind w:firstLine="420" w:firstLineChars="200"/>
        <w:rPr>
          <w:rFonts w:hint="eastAsia" w:ascii="宋体" w:hAnsi="宋体" w:eastAsia="宋体" w:cs="宋体"/>
          <w:b w:val="0"/>
          <w:bCs/>
          <w:color w:val="auto"/>
          <w:sz w:val="21"/>
          <w:szCs w:val="21"/>
          <w:highlight w:val="none"/>
          <w:lang w:eastAsia="zh-CN" w:bidi="ar"/>
        </w:rPr>
      </w:pPr>
      <w:r>
        <w:rPr>
          <w:rFonts w:hint="eastAsia" w:ascii="宋体" w:hAnsi="宋体" w:cs="宋体"/>
          <w:b w:val="0"/>
          <w:bCs/>
          <w:color w:val="auto"/>
          <w:sz w:val="21"/>
          <w:szCs w:val="21"/>
          <w:highlight w:val="none"/>
          <w:lang w:val="en-US" w:eastAsia="zh-CN" w:bidi="ar"/>
        </w:rPr>
        <w:t>2.15</w:t>
      </w:r>
      <w:r>
        <w:rPr>
          <w:rFonts w:hint="eastAsia" w:ascii="宋体" w:hAnsi="宋体" w:eastAsia="宋体" w:cs="宋体"/>
          <w:b w:val="0"/>
          <w:bCs/>
          <w:color w:val="auto"/>
          <w:sz w:val="21"/>
          <w:szCs w:val="21"/>
          <w:highlight w:val="none"/>
          <w:lang w:val="en-US" w:eastAsia="zh-CN" w:bidi="ar"/>
        </w:rPr>
        <w:t>、</w:t>
      </w:r>
      <w:r>
        <w:rPr>
          <w:rFonts w:hint="eastAsia" w:ascii="宋体" w:hAnsi="宋体" w:eastAsia="宋体" w:cs="宋体"/>
          <w:b w:val="0"/>
          <w:bCs/>
          <w:color w:val="auto"/>
          <w:sz w:val="21"/>
          <w:szCs w:val="21"/>
          <w:highlight w:val="none"/>
          <w:lang w:bidi="ar"/>
        </w:rPr>
        <w:t>合理化建议</w:t>
      </w:r>
      <w:r>
        <w:rPr>
          <w:rFonts w:hint="eastAsia" w:ascii="宋体" w:hAnsi="宋体" w:eastAsia="宋体" w:cs="宋体"/>
          <w:b w:val="0"/>
          <w:bCs/>
          <w:color w:val="auto"/>
          <w:sz w:val="21"/>
          <w:szCs w:val="21"/>
          <w:highlight w:val="none"/>
          <w:lang w:eastAsia="zh-CN" w:bidi="ar"/>
        </w:rPr>
        <w:t>；</w:t>
      </w:r>
    </w:p>
    <w:p>
      <w:pPr>
        <w:spacing w:line="360" w:lineRule="auto"/>
        <w:ind w:firstLine="420" w:firstLineChars="200"/>
        <w:rPr>
          <w:rFonts w:hint="eastAsia" w:ascii="宋体" w:hAnsi="宋体" w:eastAsia="宋体" w:cs="宋体"/>
          <w:b w:val="0"/>
          <w:bCs/>
          <w:color w:val="auto"/>
          <w:sz w:val="21"/>
          <w:szCs w:val="21"/>
          <w:highlight w:val="none"/>
          <w:lang w:val="en-US" w:eastAsia="zh-CN" w:bidi="ar"/>
        </w:rPr>
      </w:pPr>
      <w:r>
        <w:rPr>
          <w:rFonts w:hint="eastAsia" w:ascii="宋体" w:hAnsi="宋体" w:cs="宋体"/>
          <w:b w:val="0"/>
          <w:bCs/>
          <w:color w:val="auto"/>
          <w:sz w:val="21"/>
          <w:szCs w:val="21"/>
          <w:highlight w:val="none"/>
          <w:lang w:val="en-US" w:eastAsia="zh-CN" w:bidi="ar"/>
        </w:rPr>
        <w:t>2.16</w:t>
      </w:r>
      <w:r>
        <w:rPr>
          <w:rFonts w:hint="eastAsia" w:ascii="宋体" w:hAnsi="宋体" w:eastAsia="宋体" w:cs="宋体"/>
          <w:b w:val="0"/>
          <w:bCs/>
          <w:color w:val="auto"/>
          <w:sz w:val="21"/>
          <w:szCs w:val="21"/>
          <w:highlight w:val="none"/>
          <w:lang w:val="en-US" w:eastAsia="zh-CN" w:bidi="ar"/>
        </w:rPr>
        <w:t>、</w:t>
      </w:r>
      <w:r>
        <w:rPr>
          <w:rFonts w:hint="eastAsia" w:ascii="宋体" w:hAnsi="宋体" w:eastAsia="宋体" w:cs="宋体"/>
          <w:b w:val="0"/>
          <w:bCs/>
          <w:color w:val="auto"/>
          <w:sz w:val="21"/>
          <w:szCs w:val="21"/>
          <w:highlight w:val="none"/>
          <w:lang w:bidi="ar"/>
        </w:rPr>
        <w:t>拟投入</w:t>
      </w:r>
      <w:r>
        <w:rPr>
          <w:rFonts w:hint="eastAsia" w:ascii="宋体" w:hAnsi="宋体" w:eastAsia="宋体" w:cs="宋体"/>
          <w:b w:val="0"/>
          <w:bCs/>
          <w:color w:val="auto"/>
          <w:sz w:val="21"/>
          <w:szCs w:val="21"/>
          <w:highlight w:val="none"/>
          <w:lang w:val="en-US" w:eastAsia="zh-CN" w:bidi="ar"/>
        </w:rPr>
        <w:t>本</w:t>
      </w:r>
      <w:r>
        <w:rPr>
          <w:rFonts w:hint="eastAsia" w:ascii="宋体" w:hAnsi="宋体" w:eastAsia="宋体" w:cs="宋体"/>
          <w:b w:val="0"/>
          <w:bCs/>
          <w:color w:val="auto"/>
          <w:sz w:val="21"/>
          <w:szCs w:val="21"/>
          <w:highlight w:val="none"/>
          <w:lang w:bidi="ar"/>
        </w:rPr>
        <w:t>项目</w:t>
      </w:r>
      <w:r>
        <w:rPr>
          <w:rFonts w:hint="eastAsia" w:ascii="宋体" w:hAnsi="宋体" w:eastAsia="宋体" w:cs="宋体"/>
          <w:b w:val="0"/>
          <w:bCs/>
          <w:color w:val="auto"/>
          <w:sz w:val="21"/>
          <w:szCs w:val="21"/>
          <w:highlight w:val="none"/>
          <w:lang w:val="en-US" w:eastAsia="zh-CN" w:bidi="ar"/>
        </w:rPr>
        <w:t>的采样人员情况一览</w:t>
      </w:r>
      <w:r>
        <w:rPr>
          <w:rFonts w:hint="eastAsia" w:ascii="宋体" w:hAnsi="宋体" w:eastAsia="宋体" w:cs="宋体"/>
          <w:b w:val="0"/>
          <w:bCs/>
          <w:color w:val="auto"/>
          <w:sz w:val="21"/>
          <w:szCs w:val="21"/>
          <w:highlight w:val="none"/>
          <w:lang w:bidi="ar"/>
        </w:rPr>
        <w:t>况表（格式见</w:t>
      </w:r>
      <w:r>
        <w:rPr>
          <w:rFonts w:hint="eastAsia" w:ascii="宋体" w:hAnsi="宋体" w:eastAsia="宋体" w:cs="宋体"/>
          <w:b w:val="0"/>
          <w:bCs/>
          <w:color w:val="auto"/>
          <w:sz w:val="21"/>
          <w:szCs w:val="21"/>
          <w:highlight w:val="none"/>
          <w:lang w:val="en-US" w:eastAsia="zh-CN" w:bidi="ar"/>
        </w:rPr>
        <w:t>附件</w:t>
      </w: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sz w:val="21"/>
          <w:szCs w:val="21"/>
          <w:highlight w:val="none"/>
          <w:lang w:eastAsia="zh-CN" w:bidi="ar"/>
        </w:rPr>
        <w:t>；</w:t>
      </w:r>
    </w:p>
    <w:p>
      <w:pPr>
        <w:spacing w:line="360" w:lineRule="auto"/>
        <w:ind w:firstLine="420" w:firstLineChars="200"/>
        <w:rPr>
          <w:rFonts w:hint="eastAsia" w:ascii="宋体" w:hAnsi="宋体" w:eastAsia="宋体" w:cs="宋体"/>
          <w:b w:val="0"/>
          <w:bCs/>
          <w:color w:val="auto"/>
          <w:sz w:val="21"/>
          <w:szCs w:val="21"/>
          <w:highlight w:val="none"/>
          <w:lang w:eastAsia="zh-CN" w:bidi="ar"/>
        </w:rPr>
      </w:pPr>
      <w:r>
        <w:rPr>
          <w:rFonts w:hint="eastAsia" w:ascii="宋体" w:hAnsi="宋体" w:cs="宋体"/>
          <w:b w:val="0"/>
          <w:bCs/>
          <w:color w:val="auto"/>
          <w:sz w:val="21"/>
          <w:szCs w:val="21"/>
          <w:highlight w:val="none"/>
          <w:lang w:val="en-US" w:eastAsia="zh-CN" w:bidi="ar"/>
        </w:rPr>
        <w:t>2.17</w:t>
      </w:r>
      <w:r>
        <w:rPr>
          <w:rFonts w:hint="eastAsia" w:ascii="宋体" w:hAnsi="宋体" w:eastAsia="宋体" w:cs="宋体"/>
          <w:b w:val="0"/>
          <w:bCs/>
          <w:color w:val="auto"/>
          <w:sz w:val="21"/>
          <w:szCs w:val="21"/>
          <w:highlight w:val="none"/>
          <w:lang w:val="en-US" w:eastAsia="zh-CN" w:bidi="ar"/>
        </w:rPr>
        <w:t>、</w:t>
      </w:r>
      <w:r>
        <w:rPr>
          <w:rFonts w:hint="eastAsia" w:ascii="宋体" w:hAnsi="宋体" w:eastAsia="宋体" w:cs="宋体"/>
          <w:b w:val="0"/>
          <w:bCs/>
          <w:color w:val="auto"/>
          <w:sz w:val="21"/>
          <w:szCs w:val="21"/>
          <w:highlight w:val="none"/>
          <w:lang w:bidi="ar"/>
        </w:rPr>
        <w:t>拟投入</w:t>
      </w:r>
      <w:r>
        <w:rPr>
          <w:rFonts w:hint="eastAsia" w:ascii="宋体" w:hAnsi="宋体" w:eastAsia="宋体" w:cs="宋体"/>
          <w:b w:val="0"/>
          <w:bCs/>
          <w:color w:val="auto"/>
          <w:sz w:val="21"/>
          <w:szCs w:val="21"/>
          <w:highlight w:val="none"/>
          <w:lang w:val="en-US" w:eastAsia="zh-CN" w:bidi="ar"/>
        </w:rPr>
        <w:t>本</w:t>
      </w:r>
      <w:r>
        <w:rPr>
          <w:rFonts w:hint="eastAsia" w:ascii="宋体" w:hAnsi="宋体" w:eastAsia="宋体" w:cs="宋体"/>
          <w:b w:val="0"/>
          <w:bCs/>
          <w:color w:val="auto"/>
          <w:sz w:val="21"/>
          <w:szCs w:val="21"/>
          <w:highlight w:val="none"/>
          <w:lang w:bidi="ar"/>
        </w:rPr>
        <w:t>项目</w:t>
      </w:r>
      <w:r>
        <w:rPr>
          <w:rFonts w:hint="eastAsia" w:ascii="宋体" w:hAnsi="宋体" w:eastAsia="宋体" w:cs="宋体"/>
          <w:b w:val="0"/>
          <w:bCs/>
          <w:color w:val="auto"/>
          <w:sz w:val="21"/>
          <w:szCs w:val="21"/>
          <w:highlight w:val="none"/>
          <w:lang w:val="en-US" w:eastAsia="zh-CN" w:bidi="ar"/>
        </w:rPr>
        <w:t>的</w:t>
      </w:r>
      <w:r>
        <w:rPr>
          <w:rFonts w:hint="eastAsia" w:ascii="宋体" w:hAnsi="宋体" w:cs="宋体"/>
          <w:color w:val="auto"/>
          <w:sz w:val="21"/>
          <w:szCs w:val="21"/>
          <w:highlight w:val="none"/>
          <w:lang w:eastAsia="zh-CN" w:bidi="ar"/>
        </w:rPr>
        <w:t>检测仪器</w:t>
      </w:r>
      <w:r>
        <w:rPr>
          <w:rFonts w:hint="eastAsia" w:ascii="宋体" w:hAnsi="宋体" w:eastAsia="宋体" w:cs="宋体"/>
          <w:b w:val="0"/>
          <w:bCs/>
          <w:color w:val="auto"/>
          <w:sz w:val="21"/>
          <w:szCs w:val="21"/>
          <w:highlight w:val="none"/>
          <w:lang w:val="en-US" w:eastAsia="zh-CN" w:bidi="ar"/>
        </w:rPr>
        <w:t>情况一览</w:t>
      </w:r>
      <w:r>
        <w:rPr>
          <w:rFonts w:hint="eastAsia" w:ascii="宋体" w:hAnsi="宋体" w:eastAsia="宋体" w:cs="宋体"/>
          <w:b w:val="0"/>
          <w:bCs/>
          <w:color w:val="auto"/>
          <w:sz w:val="21"/>
          <w:szCs w:val="21"/>
          <w:highlight w:val="none"/>
          <w:lang w:bidi="ar"/>
        </w:rPr>
        <w:t>况表（格式见</w:t>
      </w:r>
      <w:r>
        <w:rPr>
          <w:rFonts w:hint="eastAsia" w:ascii="宋体" w:hAnsi="宋体" w:eastAsia="宋体" w:cs="宋体"/>
          <w:b w:val="0"/>
          <w:bCs/>
          <w:color w:val="auto"/>
          <w:sz w:val="21"/>
          <w:szCs w:val="21"/>
          <w:highlight w:val="none"/>
          <w:lang w:val="en-US" w:eastAsia="zh-CN" w:bidi="ar"/>
        </w:rPr>
        <w:t>附件</w:t>
      </w: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sz w:val="21"/>
          <w:szCs w:val="21"/>
          <w:highlight w:val="none"/>
          <w:lang w:eastAsia="zh-CN" w:bidi="ar"/>
        </w:rPr>
        <w:t>；</w:t>
      </w:r>
    </w:p>
    <w:p>
      <w:pPr>
        <w:spacing w:line="360" w:lineRule="auto"/>
        <w:ind w:firstLine="420" w:firstLineChars="200"/>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val="en-US" w:eastAsia="zh-CN" w:bidi="ar"/>
        </w:rPr>
        <w:t>2.18</w:t>
      </w: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sz w:val="21"/>
          <w:szCs w:val="21"/>
          <w:highlight w:val="none"/>
          <w:lang w:val="en-US" w:eastAsia="zh-CN" w:bidi="ar"/>
        </w:rPr>
        <w:t>业绩表</w:t>
      </w:r>
      <w:r>
        <w:rPr>
          <w:rFonts w:hint="eastAsia" w:ascii="宋体" w:hAnsi="宋体" w:eastAsia="宋体" w:cs="宋体"/>
          <w:b w:val="0"/>
          <w:bCs/>
          <w:color w:val="auto"/>
          <w:sz w:val="21"/>
          <w:szCs w:val="21"/>
          <w:highlight w:val="none"/>
          <w:lang w:bidi="ar"/>
        </w:rPr>
        <w:t>（格式见</w:t>
      </w:r>
      <w:r>
        <w:rPr>
          <w:rFonts w:hint="eastAsia" w:ascii="宋体" w:hAnsi="宋体" w:eastAsia="宋体" w:cs="宋体"/>
          <w:b w:val="0"/>
          <w:bCs/>
          <w:color w:val="auto"/>
          <w:sz w:val="21"/>
          <w:szCs w:val="21"/>
          <w:highlight w:val="none"/>
          <w:lang w:val="en-US" w:eastAsia="zh-CN" w:bidi="ar"/>
        </w:rPr>
        <w:t>附件</w:t>
      </w:r>
      <w:r>
        <w:rPr>
          <w:rFonts w:hint="eastAsia" w:ascii="宋体" w:hAnsi="宋体" w:eastAsia="宋体" w:cs="宋体"/>
          <w:b w:val="0"/>
          <w:bCs/>
          <w:color w:val="auto"/>
          <w:sz w:val="21"/>
          <w:szCs w:val="21"/>
          <w:highlight w:val="none"/>
          <w:lang w:bidi="ar"/>
        </w:rPr>
        <w:t>）；</w:t>
      </w:r>
    </w:p>
    <w:p>
      <w:pPr>
        <w:snapToGrid w:val="0"/>
        <w:spacing w:line="360" w:lineRule="auto"/>
        <w:ind w:firstLine="420" w:firstLineChars="200"/>
        <w:jc w:val="left"/>
        <w:rPr>
          <w:rFonts w:hint="eastAsia" w:ascii="宋体" w:hAnsi="宋体" w:cs="宋体"/>
          <w:color w:val="auto"/>
          <w:szCs w:val="21"/>
          <w:highlight w:val="none"/>
          <w:lang w:val="zh-CN" w:eastAsia="zh-CN" w:bidi="ar"/>
        </w:rPr>
      </w:pPr>
      <w:r>
        <w:rPr>
          <w:rFonts w:hint="eastAsia" w:ascii="宋体" w:hAnsi="宋体" w:cs="宋体"/>
          <w:b w:val="0"/>
          <w:bCs/>
          <w:color w:val="auto"/>
          <w:sz w:val="21"/>
          <w:szCs w:val="21"/>
          <w:highlight w:val="none"/>
          <w:lang w:val="en-US" w:eastAsia="zh-CN" w:bidi="ar"/>
        </w:rPr>
        <w:t>2.19</w:t>
      </w: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sz w:val="21"/>
          <w:szCs w:val="21"/>
          <w:highlight w:val="none"/>
          <w:lang w:val="zh-CN" w:bidi="ar"/>
        </w:rPr>
        <w:t>其它本</w:t>
      </w:r>
      <w:r>
        <w:rPr>
          <w:rFonts w:hint="eastAsia" w:ascii="宋体" w:hAnsi="宋体" w:cs="宋体"/>
          <w:b w:val="0"/>
          <w:bCs/>
          <w:color w:val="auto"/>
          <w:sz w:val="21"/>
          <w:szCs w:val="21"/>
          <w:highlight w:val="none"/>
          <w:lang w:val="zh-CN" w:bidi="ar"/>
        </w:rPr>
        <w:t>采购</w:t>
      </w:r>
      <w:r>
        <w:rPr>
          <w:rFonts w:hint="eastAsia" w:ascii="宋体" w:hAnsi="宋体" w:eastAsia="宋体" w:cs="宋体"/>
          <w:b w:val="0"/>
          <w:bCs/>
          <w:color w:val="auto"/>
          <w:sz w:val="21"/>
          <w:szCs w:val="21"/>
          <w:highlight w:val="none"/>
          <w:lang w:val="zh-CN" w:bidi="ar"/>
        </w:rPr>
        <w:t>文件</w:t>
      </w:r>
      <w:r>
        <w:rPr>
          <w:rFonts w:hint="eastAsia" w:ascii="宋体" w:hAnsi="宋体" w:eastAsia="宋体" w:cs="宋体"/>
          <w:b w:val="0"/>
          <w:bCs/>
          <w:color w:val="auto"/>
          <w:sz w:val="21"/>
          <w:szCs w:val="21"/>
          <w:highlight w:val="none"/>
          <w:lang w:bidi="ar"/>
        </w:rPr>
        <w:t>及评分标准中</w:t>
      </w:r>
      <w:r>
        <w:rPr>
          <w:rFonts w:hint="eastAsia" w:ascii="宋体" w:hAnsi="宋体" w:eastAsia="宋体" w:cs="宋体"/>
          <w:b w:val="0"/>
          <w:bCs/>
          <w:color w:val="auto"/>
          <w:sz w:val="21"/>
          <w:szCs w:val="21"/>
          <w:highlight w:val="none"/>
          <w:lang w:val="zh-CN" w:bidi="ar"/>
        </w:rPr>
        <w:t>要求提供的</w:t>
      </w:r>
      <w:r>
        <w:rPr>
          <w:rFonts w:hint="eastAsia" w:ascii="宋体" w:hAnsi="宋体" w:eastAsia="宋体" w:cs="宋体"/>
          <w:b w:val="0"/>
          <w:bCs/>
          <w:color w:val="auto"/>
          <w:sz w:val="21"/>
          <w:szCs w:val="21"/>
          <w:highlight w:val="none"/>
          <w:lang w:bidi="ar"/>
        </w:rPr>
        <w:t>证明</w:t>
      </w:r>
      <w:r>
        <w:rPr>
          <w:rFonts w:hint="eastAsia" w:ascii="宋体" w:hAnsi="宋体" w:eastAsia="宋体" w:cs="宋体"/>
          <w:b w:val="0"/>
          <w:bCs/>
          <w:color w:val="auto"/>
          <w:sz w:val="21"/>
          <w:szCs w:val="21"/>
          <w:highlight w:val="none"/>
          <w:lang w:val="zh-CN" w:bidi="ar"/>
        </w:rPr>
        <w:t>材料</w:t>
      </w:r>
      <w:r>
        <w:rPr>
          <w:rFonts w:hint="eastAsia" w:ascii="宋体" w:hAnsi="宋体" w:cs="宋体"/>
          <w:color w:val="auto"/>
          <w:szCs w:val="21"/>
          <w:highlight w:val="none"/>
          <w:lang w:val="zh-CN" w:eastAsia="zh-CN" w:bidi="ar"/>
        </w:rPr>
        <w:t>。</w:t>
      </w:r>
    </w:p>
    <w:p>
      <w:pPr>
        <w:snapToGrid w:val="0"/>
        <w:spacing w:line="360" w:lineRule="auto"/>
        <w:ind w:firstLine="420" w:firstLineChars="200"/>
        <w:jc w:val="left"/>
        <w:rPr>
          <w:rFonts w:hint="eastAsia" w:ascii="宋体" w:hAnsi="宋体" w:cs="宋体"/>
          <w:color w:val="auto"/>
          <w:szCs w:val="21"/>
          <w:highlight w:val="none"/>
          <w:lang w:bidi="ar"/>
        </w:rPr>
      </w:pPr>
    </w:p>
    <w:p>
      <w:pPr>
        <w:snapToGrid w:val="0"/>
        <w:spacing w:line="360" w:lineRule="auto"/>
        <w:ind w:firstLine="413" w:firstLineChars="196"/>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3.报价文件</w:t>
      </w:r>
    </w:p>
    <w:p>
      <w:pPr>
        <w:snapToGrid w:val="0"/>
        <w:spacing w:line="360" w:lineRule="auto"/>
        <w:ind w:firstLine="420" w:firstLineChars="200"/>
        <w:jc w:val="left"/>
        <w:rPr>
          <w:rFonts w:hint="eastAsia" w:ascii="宋体" w:hAnsi="宋体" w:cs="宋体"/>
          <w:b/>
          <w:color w:val="auto"/>
          <w:szCs w:val="21"/>
          <w:highlight w:val="none"/>
          <w:lang w:bidi="ar"/>
        </w:rPr>
      </w:pPr>
      <w:r>
        <w:rPr>
          <w:rFonts w:hint="eastAsia" w:ascii="宋体" w:hAnsi="宋体" w:cs="宋体"/>
          <w:color w:val="auto"/>
          <w:szCs w:val="21"/>
          <w:highlight w:val="none"/>
          <w:lang w:bidi="ar"/>
        </w:rPr>
        <w:t>3.1、磋商响应书</w:t>
      </w:r>
      <w:r>
        <w:rPr>
          <w:rFonts w:hint="eastAsia" w:ascii="宋体" w:hAnsi="宋体" w:cs="宋体"/>
          <w:color w:val="auto"/>
          <w:szCs w:val="21"/>
          <w:highlight w:val="none"/>
        </w:rPr>
        <w:t>（格式附后）</w:t>
      </w:r>
      <w:r>
        <w:rPr>
          <w:rFonts w:hint="eastAsia" w:ascii="宋体" w:hAnsi="宋体" w:cs="宋体"/>
          <w:color w:val="auto"/>
          <w:szCs w:val="21"/>
          <w:highlight w:val="none"/>
          <w:lang w:bidi="ar"/>
        </w:rPr>
        <w:t>；</w:t>
      </w:r>
    </w:p>
    <w:p>
      <w:pPr>
        <w:snapToGrid w:val="0"/>
        <w:spacing w:line="360" w:lineRule="auto"/>
        <w:ind w:firstLine="42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3.2、初次报价表</w:t>
      </w:r>
      <w:r>
        <w:rPr>
          <w:rFonts w:hint="eastAsia" w:ascii="宋体" w:hAnsi="宋体" w:cs="宋体"/>
          <w:color w:val="auto"/>
          <w:szCs w:val="21"/>
          <w:highlight w:val="none"/>
        </w:rPr>
        <w:t>（格式附后）</w:t>
      </w:r>
      <w:r>
        <w:rPr>
          <w:rFonts w:hint="eastAsia" w:ascii="宋体" w:hAnsi="宋体" w:cs="宋体"/>
          <w:color w:val="auto"/>
          <w:szCs w:val="21"/>
          <w:highlight w:val="none"/>
          <w:lang w:bidi="ar"/>
        </w:rPr>
        <w:t>；</w:t>
      </w:r>
    </w:p>
    <w:p>
      <w:pPr>
        <w:snapToGrid w:val="0"/>
        <w:spacing w:line="360" w:lineRule="auto"/>
        <w:ind w:firstLine="420"/>
        <w:jc w:val="left"/>
        <w:rPr>
          <w:rFonts w:hint="eastAsia"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3.3、</w:t>
      </w:r>
      <w:r>
        <w:rPr>
          <w:rFonts w:hint="eastAsia" w:ascii="宋体" w:hAnsi="宋体" w:eastAsia="宋体" w:cs="宋体"/>
          <w:b w:val="0"/>
          <w:bCs/>
          <w:color w:val="auto"/>
          <w:sz w:val="21"/>
          <w:szCs w:val="21"/>
          <w:highlight w:val="none"/>
        </w:rPr>
        <w:t>报价明细表</w:t>
      </w:r>
      <w:r>
        <w:rPr>
          <w:rFonts w:hint="eastAsia" w:ascii="宋体" w:hAnsi="宋体" w:cs="宋体"/>
          <w:color w:val="auto"/>
          <w:szCs w:val="21"/>
          <w:highlight w:val="none"/>
        </w:rPr>
        <w:t>（格式附后）</w:t>
      </w:r>
      <w:r>
        <w:rPr>
          <w:rFonts w:hint="eastAsia" w:ascii="宋体" w:hAnsi="宋体" w:cs="宋体"/>
          <w:color w:val="auto"/>
          <w:szCs w:val="21"/>
          <w:highlight w:val="none"/>
          <w:lang w:eastAsia="zh-CN"/>
        </w:rPr>
        <w:t>；</w:t>
      </w:r>
    </w:p>
    <w:p>
      <w:pPr>
        <w:snapToGrid w:val="0"/>
        <w:spacing w:line="360" w:lineRule="auto"/>
        <w:ind w:firstLine="42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3.</w:t>
      </w:r>
      <w:r>
        <w:rPr>
          <w:rFonts w:hint="eastAsia" w:ascii="宋体" w:hAnsi="宋体" w:cs="宋体"/>
          <w:color w:val="auto"/>
          <w:szCs w:val="21"/>
          <w:highlight w:val="none"/>
          <w:lang w:val="en-US" w:eastAsia="zh-CN" w:bidi="ar"/>
        </w:rPr>
        <w:t>4</w:t>
      </w:r>
      <w:r>
        <w:rPr>
          <w:rFonts w:hint="eastAsia" w:ascii="宋体" w:hAnsi="宋体" w:cs="宋体"/>
          <w:color w:val="auto"/>
          <w:szCs w:val="21"/>
          <w:highlight w:val="none"/>
          <w:lang w:bidi="ar"/>
        </w:rPr>
        <w:t>、中小企业声明函</w:t>
      </w:r>
      <w:r>
        <w:rPr>
          <w:rFonts w:hint="eastAsia" w:ascii="宋体" w:hAnsi="宋体" w:cs="宋体"/>
          <w:color w:val="auto"/>
          <w:szCs w:val="21"/>
          <w:highlight w:val="none"/>
        </w:rPr>
        <w:t>（格式附后）</w:t>
      </w:r>
      <w:r>
        <w:rPr>
          <w:rFonts w:hint="eastAsia" w:ascii="宋体" w:hAnsi="宋体" w:cs="宋体"/>
          <w:color w:val="auto"/>
          <w:szCs w:val="21"/>
          <w:highlight w:val="none"/>
          <w:lang w:bidi="ar"/>
        </w:rPr>
        <w:t>；</w:t>
      </w:r>
    </w:p>
    <w:p>
      <w:pPr>
        <w:spacing w:line="360" w:lineRule="auto"/>
        <w:ind w:firstLine="420" w:firstLineChars="200"/>
        <w:rPr>
          <w:rFonts w:hint="eastAsia" w:ascii="宋体" w:hAnsi="宋体" w:cs="宋体"/>
          <w:color w:val="auto"/>
          <w:highlight w:val="none"/>
        </w:rPr>
      </w:pPr>
      <w:r>
        <w:rPr>
          <w:rFonts w:hint="eastAsia" w:ascii="宋体" w:hAnsi="宋体" w:cs="宋体"/>
          <w:color w:val="auto"/>
          <w:szCs w:val="21"/>
          <w:highlight w:val="none"/>
          <w:lang w:bidi="ar"/>
        </w:rPr>
        <w:t>3.</w:t>
      </w:r>
      <w:r>
        <w:rPr>
          <w:rFonts w:hint="eastAsia" w:ascii="宋体" w:hAnsi="宋体" w:cs="宋体"/>
          <w:color w:val="auto"/>
          <w:szCs w:val="21"/>
          <w:highlight w:val="none"/>
          <w:lang w:val="en-US" w:eastAsia="zh-CN" w:bidi="ar"/>
        </w:rPr>
        <w:t>5</w:t>
      </w:r>
      <w:r>
        <w:rPr>
          <w:rFonts w:hint="eastAsia" w:ascii="宋体" w:hAnsi="宋体" w:cs="宋体"/>
          <w:color w:val="auto"/>
          <w:szCs w:val="21"/>
          <w:highlight w:val="none"/>
          <w:lang w:bidi="ar"/>
        </w:rPr>
        <w:t>、</w:t>
      </w:r>
      <w:r>
        <w:rPr>
          <w:rFonts w:hint="eastAsia" w:ascii="宋体" w:hAnsi="宋体" w:cs="宋体"/>
          <w:color w:val="auto"/>
          <w:highlight w:val="none"/>
          <w:lang w:bidi="ar"/>
        </w:rPr>
        <w:t>残疾人福利性单位声明函，如是提供</w:t>
      </w:r>
      <w:r>
        <w:rPr>
          <w:rFonts w:hint="eastAsia" w:ascii="宋体" w:hAnsi="宋体" w:cs="宋体"/>
          <w:color w:val="auto"/>
          <w:szCs w:val="21"/>
          <w:highlight w:val="none"/>
        </w:rPr>
        <w:t>（格式附后）</w:t>
      </w:r>
      <w:r>
        <w:rPr>
          <w:rFonts w:hint="eastAsia" w:ascii="宋体" w:hAnsi="宋体" w:cs="宋体"/>
          <w:color w:val="auto"/>
          <w:highlight w:val="none"/>
          <w:lang w:bidi="ar"/>
        </w:rPr>
        <w:t>；</w:t>
      </w:r>
    </w:p>
    <w:p>
      <w:pPr>
        <w:widowControl/>
        <w:spacing w:line="360" w:lineRule="auto"/>
        <w:ind w:firstLine="420" w:firstLineChars="200"/>
        <w:jc w:val="left"/>
        <w:rPr>
          <w:rFonts w:hint="eastAsia" w:ascii="宋体" w:hAnsi="宋体" w:cs="宋体"/>
          <w:color w:val="auto"/>
          <w:szCs w:val="21"/>
          <w:highlight w:val="none"/>
          <w:lang w:eastAsia="zh-CN" w:bidi="ar"/>
        </w:rPr>
      </w:pPr>
      <w:r>
        <w:rPr>
          <w:rFonts w:hint="eastAsia" w:ascii="宋体" w:hAnsi="宋体" w:cs="宋体"/>
          <w:color w:val="auto"/>
          <w:szCs w:val="21"/>
          <w:highlight w:val="none"/>
          <w:lang w:bidi="ar"/>
        </w:rPr>
        <w:t>3.</w:t>
      </w:r>
      <w:r>
        <w:rPr>
          <w:rFonts w:hint="eastAsia" w:ascii="宋体" w:hAnsi="宋体" w:cs="宋体"/>
          <w:color w:val="auto"/>
          <w:szCs w:val="21"/>
          <w:highlight w:val="none"/>
          <w:lang w:val="en-US" w:eastAsia="zh-CN" w:bidi="ar"/>
        </w:rPr>
        <w:t>6</w:t>
      </w:r>
      <w:r>
        <w:rPr>
          <w:rFonts w:hint="eastAsia" w:ascii="宋体" w:hAnsi="宋体" w:cs="宋体"/>
          <w:color w:val="auto"/>
          <w:szCs w:val="21"/>
          <w:highlight w:val="none"/>
          <w:lang w:bidi="ar"/>
        </w:rPr>
        <w:t>、其它本磋商文件要求提供的报价部分材料</w:t>
      </w:r>
      <w:r>
        <w:rPr>
          <w:rFonts w:hint="eastAsia" w:ascii="宋体" w:hAnsi="宋体" w:cs="宋体"/>
          <w:color w:val="auto"/>
          <w:szCs w:val="21"/>
          <w:highlight w:val="none"/>
          <w:lang w:eastAsia="zh-CN" w:bidi="ar"/>
        </w:rPr>
        <w:t>；</w:t>
      </w:r>
    </w:p>
    <w:p>
      <w:pPr>
        <w:pStyle w:val="57"/>
        <w:ind w:left="0" w:leftChars="0" w:firstLine="0" w:firstLineChars="0"/>
        <w:rPr>
          <w:rFonts w:hint="default"/>
          <w:color w:val="auto"/>
          <w:highlight w:val="none"/>
          <w:lang w:val="en-US" w:eastAsia="zh-CN"/>
        </w:rPr>
      </w:pPr>
      <w:r>
        <w:rPr>
          <w:rFonts w:hint="eastAsia" w:hAnsi="宋体" w:cs="宋体"/>
          <w:color w:val="auto"/>
          <w:szCs w:val="21"/>
          <w:highlight w:val="none"/>
          <w:lang w:val="en-US" w:eastAsia="zh-CN" w:bidi="ar"/>
        </w:rPr>
        <w:t xml:space="preserve">    3.7、</w:t>
      </w:r>
      <w:r>
        <w:rPr>
          <w:rFonts w:hint="eastAsia" w:ascii="宋体" w:hAnsi="宋体" w:eastAsia="宋体" w:cs="宋体"/>
          <w:color w:val="auto"/>
          <w:szCs w:val="21"/>
          <w:highlight w:val="none"/>
          <w:lang w:val="en-US" w:eastAsia="zh-CN"/>
        </w:rPr>
        <w:t>确定成交服务费支付承诺函</w:t>
      </w:r>
      <w:r>
        <w:rPr>
          <w:rFonts w:hint="eastAsia" w:ascii="宋体" w:hAnsi="宋体" w:cs="宋体"/>
          <w:color w:val="auto"/>
          <w:szCs w:val="21"/>
          <w:highlight w:val="none"/>
        </w:rPr>
        <w:t>（格式附后）</w:t>
      </w:r>
      <w:r>
        <w:rPr>
          <w:rFonts w:hint="eastAsia" w:hAnsi="宋体" w:eastAsia="宋体" w:cs="宋体"/>
          <w:color w:val="auto"/>
          <w:szCs w:val="21"/>
          <w:highlight w:val="none"/>
          <w:lang w:val="en-US" w:eastAsia="zh-CN"/>
        </w:rPr>
        <w:t>。</w:t>
      </w:r>
    </w:p>
    <w:p>
      <w:pPr>
        <w:spacing w:line="360" w:lineRule="auto"/>
        <w:ind w:firstLine="420" w:firstLineChars="200"/>
        <w:jc w:val="left"/>
        <w:rPr>
          <w:rFonts w:hint="eastAsia" w:ascii="宋体" w:hAnsi="宋体" w:cs="宋体"/>
          <w:color w:val="auto"/>
          <w:szCs w:val="21"/>
          <w:highlight w:val="none"/>
        </w:rPr>
      </w:pP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w:t>
      </w:r>
      <w:r>
        <w:rPr>
          <w:rFonts w:hint="eastAsia" w:ascii="宋体" w:hAnsi="宋体" w:cs="宋体"/>
          <w:b/>
          <w:color w:val="auto"/>
          <w:sz w:val="21"/>
          <w:szCs w:val="21"/>
          <w:highlight w:val="none"/>
          <w:lang w:val="en-US" w:eastAsia="zh-CN"/>
        </w:rPr>
        <w:t>三</w:t>
      </w:r>
      <w:r>
        <w:rPr>
          <w:rFonts w:hint="eastAsia" w:ascii="宋体" w:hAnsi="宋体" w:cs="宋体"/>
          <w:b/>
          <w:color w:val="auto"/>
          <w:sz w:val="21"/>
          <w:szCs w:val="21"/>
          <w:highlight w:val="none"/>
        </w:rPr>
        <w:t>）响应文件的语言及计量</w:t>
      </w:r>
    </w:p>
    <w:p>
      <w:pPr>
        <w:snapToGrid w:val="0"/>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▲1响应文件以及供应商与采购单位就有关磋商事宜的所有来往函电，均应以中文汉语书写。除签名、盖章、专用名称等特殊情形外，以中文汉语以外的文字表述的响应文件视同未提供。</w:t>
      </w:r>
    </w:p>
    <w:p>
      <w:pPr>
        <w:snapToGrid w:val="0"/>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▲2报价计量单位：磋商采购文件已有明确规定的，使用磋商采购文件规定的计量单位；磋商采购文件没有规定的，应采用中华人民共和国法定计量单位（货币单位：人民币元），否则视同未响应。</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w:t>
      </w:r>
      <w:r>
        <w:rPr>
          <w:rFonts w:hint="eastAsia" w:ascii="宋体" w:hAnsi="宋体" w:cs="宋体"/>
          <w:b/>
          <w:color w:val="auto"/>
          <w:sz w:val="21"/>
          <w:szCs w:val="21"/>
          <w:highlight w:val="none"/>
          <w:lang w:val="en-US" w:eastAsia="zh-CN"/>
        </w:rPr>
        <w:t>四</w:t>
      </w:r>
      <w:r>
        <w:rPr>
          <w:rFonts w:hint="eastAsia" w:ascii="宋体" w:hAnsi="宋体" w:cs="宋体"/>
          <w:b/>
          <w:color w:val="auto"/>
          <w:sz w:val="21"/>
          <w:szCs w:val="21"/>
          <w:highlight w:val="none"/>
        </w:rPr>
        <w:t>）报价要求</w:t>
      </w:r>
    </w:p>
    <w:p>
      <w:pPr>
        <w:pStyle w:val="13"/>
        <w:widowControl w:val="0"/>
        <w:tabs>
          <w:tab w:val="clear" w:pos="454"/>
        </w:tabs>
        <w:snapToGrid w:val="0"/>
        <w:spacing w:before="120" w:beforeLines="50" w:after="0" w:afterLines="0" w:line="360" w:lineRule="auto"/>
        <w:ind w:left="0" w:firstLine="411" w:firstLineChars="196"/>
        <w:rPr>
          <w:rFonts w:hint="eastAsia" w:ascii="宋体" w:hAnsi="宋体" w:cs="宋体"/>
          <w:color w:val="auto"/>
          <w:sz w:val="21"/>
          <w:szCs w:val="21"/>
          <w:highlight w:val="none"/>
        </w:rPr>
      </w:pPr>
      <w:r>
        <w:rPr>
          <w:rFonts w:hint="eastAsia" w:ascii="宋体" w:hAnsi="宋体" w:cs="宋体"/>
          <w:color w:val="auto"/>
          <w:sz w:val="21"/>
          <w:szCs w:val="21"/>
          <w:highlight w:val="none"/>
        </w:rPr>
        <w:t>1.报价应按磋商采购文件中相关附表格式填写。</w:t>
      </w:r>
    </w:p>
    <w:p>
      <w:pPr>
        <w:pStyle w:val="13"/>
        <w:widowControl w:val="0"/>
        <w:tabs>
          <w:tab w:val="clear" w:pos="454"/>
        </w:tabs>
        <w:snapToGrid w:val="0"/>
        <w:spacing w:before="120" w:beforeLines="50" w:after="0" w:afterLines="0" w:line="360" w:lineRule="auto"/>
        <w:ind w:left="0" w:firstLine="411" w:firstLineChars="196"/>
        <w:rPr>
          <w:rFonts w:hint="eastAsia" w:ascii="宋体" w:hAnsi="宋体" w:cs="宋体"/>
          <w:color w:val="auto"/>
          <w:sz w:val="21"/>
          <w:szCs w:val="21"/>
          <w:highlight w:val="none"/>
        </w:rPr>
      </w:pPr>
      <w:r>
        <w:rPr>
          <w:rFonts w:hint="eastAsia" w:ascii="宋体" w:hAnsi="宋体" w:cs="宋体"/>
          <w:color w:val="auto"/>
          <w:sz w:val="21"/>
          <w:szCs w:val="21"/>
          <w:highlight w:val="none"/>
        </w:rPr>
        <w:t>▲2.响应文件只允许有一个总报价，有选择的或有条件的报价将不予接受。</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w:t>
      </w:r>
      <w:r>
        <w:rPr>
          <w:rFonts w:hint="eastAsia" w:ascii="宋体" w:hAnsi="宋体" w:cs="宋体"/>
          <w:b/>
          <w:color w:val="auto"/>
          <w:sz w:val="21"/>
          <w:szCs w:val="21"/>
          <w:highlight w:val="none"/>
          <w:lang w:val="en-US" w:eastAsia="zh-CN"/>
        </w:rPr>
        <w:t>五</w:t>
      </w:r>
      <w:r>
        <w:rPr>
          <w:rFonts w:hint="eastAsia" w:ascii="宋体" w:hAnsi="宋体" w:cs="宋体"/>
          <w:b/>
          <w:color w:val="auto"/>
          <w:sz w:val="21"/>
          <w:szCs w:val="21"/>
          <w:highlight w:val="none"/>
        </w:rPr>
        <w:t>）响应文件的有效期</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▲1.自递交首次响应文件截止日起</w:t>
      </w:r>
      <w:r>
        <w:rPr>
          <w:rFonts w:hint="eastAsia" w:ascii="宋体" w:hAnsi="宋体" w:cs="宋体"/>
          <w:b/>
          <w:color w:val="auto"/>
          <w:sz w:val="21"/>
          <w:szCs w:val="21"/>
          <w:highlight w:val="none"/>
          <w:u w:val="single"/>
        </w:rPr>
        <w:t xml:space="preserve"> 90 </w:t>
      </w:r>
      <w:r>
        <w:rPr>
          <w:rFonts w:hint="eastAsia" w:ascii="宋体" w:hAnsi="宋体" w:cs="宋体"/>
          <w:b/>
          <w:color w:val="auto"/>
          <w:sz w:val="21"/>
          <w:szCs w:val="21"/>
          <w:highlight w:val="none"/>
        </w:rPr>
        <w:t>天响应文件应保持有效。有效期不足的响应文件将被拒绝。</w:t>
      </w:r>
    </w:p>
    <w:p>
      <w:pPr>
        <w:pStyle w:val="13"/>
        <w:widowControl w:val="0"/>
        <w:tabs>
          <w:tab w:val="clear" w:pos="454"/>
        </w:tabs>
        <w:snapToGrid w:val="0"/>
        <w:spacing w:before="120" w:beforeLines="50" w:after="0" w:afterLines="0" w:line="360" w:lineRule="auto"/>
        <w:ind w:left="0" w:firstLine="411" w:firstLineChars="196"/>
        <w:rPr>
          <w:rFonts w:hint="eastAsia" w:ascii="宋体" w:hAnsi="宋体" w:cs="宋体"/>
          <w:color w:val="auto"/>
          <w:sz w:val="21"/>
          <w:szCs w:val="21"/>
          <w:highlight w:val="none"/>
        </w:rPr>
      </w:pPr>
      <w:r>
        <w:rPr>
          <w:rFonts w:hint="eastAsia" w:ascii="宋体" w:hAnsi="宋体" w:cs="宋体"/>
          <w:color w:val="auto"/>
          <w:sz w:val="21"/>
          <w:szCs w:val="21"/>
          <w:highlight w:val="none"/>
        </w:rPr>
        <w:t>2.在特殊情况下，采购人可与供应商协商延长响应文件的有效期，这种要求和答复均以书面形式进行。</w:t>
      </w:r>
    </w:p>
    <w:p>
      <w:pPr>
        <w:pStyle w:val="13"/>
        <w:widowControl w:val="0"/>
        <w:tabs>
          <w:tab w:val="clear" w:pos="454"/>
        </w:tabs>
        <w:snapToGrid w:val="0"/>
        <w:spacing w:before="120" w:beforeLines="50" w:after="0" w:afterLines="0" w:line="360" w:lineRule="auto"/>
        <w:ind w:left="0" w:firstLine="411" w:firstLineChars="196"/>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.成交供应商的响应文件自开标之日起至合同履行完毕止均应保持有效。</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（六）响应文件的签署和份数</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供应商应按照本</w:t>
      </w:r>
      <w:r>
        <w:rPr>
          <w:rFonts w:hint="eastAsia" w:ascii="宋体" w:hAnsi="宋体" w:cs="宋体"/>
          <w:color w:val="auto"/>
          <w:szCs w:val="21"/>
          <w:highlight w:val="none"/>
          <w:lang w:eastAsia="zh-CN"/>
        </w:rPr>
        <w:t>磋商文件</w:t>
      </w:r>
      <w:r>
        <w:rPr>
          <w:rFonts w:hint="eastAsia" w:ascii="宋体" w:hAnsi="宋体" w:cs="宋体"/>
          <w:color w:val="auto"/>
          <w:szCs w:val="21"/>
          <w:highlight w:val="none"/>
        </w:rPr>
        <w:t>规定的格式和顺序以及“政府采购云平台”的要求，通过“政采云电子交易客户端”编制</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并进行关联定位，同时对</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进行加密。资格审查文件以及资信技术文件中不得出现报价</w:t>
      </w:r>
      <w:r>
        <w:rPr>
          <w:rFonts w:hint="eastAsia" w:ascii="宋体" w:hAnsi="宋体" w:cs="宋体"/>
          <w:color w:val="auto"/>
          <w:szCs w:val="21"/>
          <w:highlight w:val="none"/>
          <w:lang w:val="en-US" w:eastAsia="zh-CN"/>
        </w:rPr>
        <w:t>内容</w:t>
      </w:r>
      <w:r>
        <w:rPr>
          <w:rFonts w:hint="eastAsia" w:ascii="宋体" w:hAnsi="宋体" w:cs="宋体"/>
          <w:color w:val="auto"/>
          <w:szCs w:val="21"/>
          <w:highlight w:val="none"/>
        </w:rPr>
        <w:t>，如因供应商编制原因提前泄露报价，是供应商的责任。</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内容不完整、编排混乱导致</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被误读、漏读或者查找不到相关内容的，是供应商的责任。</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须由供应商在规定位置盖章并由法定代表人或法定代表人的授权委托人签署，供应商应写全称。法定代表人授权委托书必须由法定代表人签名并加盖单位公章。</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不得涂改，若有修改错漏处，须加盖单位公章或者法定代表人或授权委托人签名或盖章。</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因版面模糊或表达不清所引起的后果由供应商负责。</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供应商递交的企业宣传册、产品宣传册不属于</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有效组成资料的不作为评审依据。</w:t>
      </w:r>
    </w:p>
    <w:p>
      <w:pPr>
        <w:pStyle w:val="19"/>
        <w:snapToGrid w:val="0"/>
        <w:spacing w:line="360" w:lineRule="auto"/>
        <w:ind w:firstLine="411" w:firstLineChars="196"/>
        <w:rPr>
          <w:rFonts w:hint="eastAsia" w:ascii="宋体" w:hAnsi="宋体" w:cs="宋体"/>
          <w:color w:val="auto"/>
          <w:szCs w:val="21"/>
          <w:highlight w:val="none"/>
          <w:lang w:eastAsia="zh-CN"/>
        </w:rPr>
      </w:pPr>
      <w:r>
        <w:rPr>
          <w:rFonts w:hint="eastAsia" w:ascii="宋体" w:hAnsi="宋体" w:cs="宋体"/>
          <w:color w:val="auto"/>
          <w:szCs w:val="21"/>
          <w:highlight w:val="none"/>
        </w:rPr>
        <w:t>6</w:t>
      </w:r>
      <w:r>
        <w:rPr>
          <w:rFonts w:hint="eastAsia" w:ascii="宋体" w:hAnsi="宋体" w:cs="宋体"/>
          <w:color w:val="auto"/>
          <w:szCs w:val="21"/>
          <w:highlight w:val="none"/>
          <w:lang w:val="en-US" w:eastAsia="zh-CN"/>
        </w:rPr>
        <w:t>.</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份数：“电子加密</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”一份（包含：资格审查文件、资信技术文件、报价文件三部分）；“电子备份</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”一份（包含：资格审查文件、资信技术文件、报价文件三部分）</w:t>
      </w:r>
      <w:r>
        <w:rPr>
          <w:rFonts w:hint="eastAsia" w:ascii="宋体" w:hAnsi="宋体" w:cs="宋体"/>
          <w:color w:val="auto"/>
          <w:szCs w:val="21"/>
          <w:highlight w:val="none"/>
          <w:lang w:eastAsia="zh-CN"/>
        </w:rPr>
        <w:t>。</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“电子备份</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”以介质（U盘）存储，单独密封包装，外包装封面上应注明供应商名称、供应商地址、</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名称（“电子备份</w:t>
      </w:r>
      <w:r>
        <w:rPr>
          <w:rFonts w:hint="eastAsia" w:ascii="宋体" w:hAnsi="宋体" w:cs="宋体"/>
          <w:color w:val="auto"/>
          <w:szCs w:val="21"/>
          <w:highlight w:val="none"/>
          <w:lang w:eastAsia="zh-CN"/>
        </w:rPr>
        <w:t>磋商响应文件</w:t>
      </w:r>
      <w:r>
        <w:rPr>
          <w:rFonts w:hint="eastAsia" w:ascii="宋体" w:hAnsi="宋体" w:cs="宋体"/>
          <w:color w:val="auto"/>
          <w:szCs w:val="21"/>
          <w:highlight w:val="none"/>
        </w:rPr>
        <w:t>”）、项目名称、项目编号、及“在  年  月  日  时  分之前不得启封”字样，并加盖供应商公章。</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（七）</w:t>
      </w:r>
      <w:r>
        <w:rPr>
          <w:rFonts w:hint="eastAsia" w:ascii="宋体" w:hAnsi="宋体" w:cs="宋体"/>
          <w:b/>
          <w:color w:val="auto"/>
          <w:sz w:val="21"/>
          <w:szCs w:val="21"/>
          <w:highlight w:val="none"/>
          <w:lang w:bidi="ar"/>
        </w:rPr>
        <w:t>磋商响应文件的修改和撤回</w:t>
      </w:r>
    </w:p>
    <w:p>
      <w:pPr>
        <w:widowControl/>
        <w:spacing w:line="360" w:lineRule="auto"/>
        <w:ind w:firstLine="420" w:firstLineChars="200"/>
        <w:jc w:val="left"/>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1</w:t>
      </w:r>
      <w:r>
        <w:rPr>
          <w:rFonts w:hint="eastAsia" w:ascii="宋体" w:hAnsi="宋体" w:cs="宋体"/>
          <w:color w:val="auto"/>
          <w:kern w:val="2"/>
          <w:sz w:val="21"/>
          <w:szCs w:val="21"/>
          <w:highlight w:val="none"/>
          <w:lang w:eastAsia="zh-CN" w:bidi="ar"/>
        </w:rPr>
        <w:t>.</w:t>
      </w:r>
      <w:r>
        <w:rPr>
          <w:rFonts w:hint="eastAsia" w:ascii="宋体" w:hAnsi="宋体" w:cs="宋体"/>
          <w:color w:val="auto"/>
          <w:kern w:val="2"/>
          <w:sz w:val="21"/>
          <w:szCs w:val="21"/>
          <w:highlight w:val="none"/>
          <w:lang w:bidi="ar"/>
        </w:rPr>
        <w:t>供应商应当在</w:t>
      </w:r>
      <w:r>
        <w:rPr>
          <w:rFonts w:hint="eastAsia" w:ascii="宋体" w:hAnsi="宋体" w:cs="宋体"/>
          <w:color w:val="auto"/>
          <w:kern w:val="2"/>
          <w:sz w:val="21"/>
          <w:szCs w:val="21"/>
          <w:highlight w:val="none"/>
          <w:lang w:eastAsia="zh-CN" w:bidi="ar"/>
        </w:rPr>
        <w:t>提交首次磋商响应文件截止时间</w:t>
      </w:r>
      <w:r>
        <w:rPr>
          <w:rFonts w:hint="eastAsia" w:ascii="宋体" w:hAnsi="宋体" w:cs="宋体"/>
          <w:color w:val="auto"/>
          <w:kern w:val="2"/>
          <w:sz w:val="21"/>
          <w:szCs w:val="21"/>
          <w:highlight w:val="none"/>
          <w:lang w:bidi="ar"/>
        </w:rPr>
        <w:t>前完成</w:t>
      </w:r>
      <w:r>
        <w:rPr>
          <w:rFonts w:hint="eastAsia" w:ascii="宋体" w:hAnsi="宋体" w:cs="宋体"/>
          <w:color w:val="auto"/>
          <w:kern w:val="2"/>
          <w:sz w:val="21"/>
          <w:szCs w:val="21"/>
          <w:highlight w:val="none"/>
          <w:lang w:eastAsia="zh-CN" w:bidi="ar"/>
        </w:rPr>
        <w:t>磋商响应文件</w:t>
      </w:r>
      <w:r>
        <w:rPr>
          <w:rFonts w:hint="eastAsia" w:ascii="宋体" w:hAnsi="宋体" w:cs="宋体"/>
          <w:color w:val="auto"/>
          <w:kern w:val="2"/>
          <w:sz w:val="21"/>
          <w:szCs w:val="21"/>
          <w:highlight w:val="none"/>
          <w:lang w:bidi="ar"/>
        </w:rPr>
        <w:t>的上传和递交，并可以补充、修改或者撤回</w:t>
      </w:r>
      <w:r>
        <w:rPr>
          <w:rFonts w:hint="eastAsia" w:ascii="宋体" w:hAnsi="宋体" w:cs="宋体"/>
          <w:color w:val="auto"/>
          <w:kern w:val="2"/>
          <w:sz w:val="21"/>
          <w:szCs w:val="21"/>
          <w:highlight w:val="none"/>
          <w:lang w:eastAsia="zh-CN" w:bidi="ar"/>
        </w:rPr>
        <w:t>磋商响应文件</w:t>
      </w:r>
      <w:r>
        <w:rPr>
          <w:rFonts w:hint="eastAsia" w:ascii="宋体" w:hAnsi="宋体" w:cs="宋体"/>
          <w:color w:val="auto"/>
          <w:kern w:val="2"/>
          <w:sz w:val="21"/>
          <w:szCs w:val="21"/>
          <w:highlight w:val="none"/>
          <w:lang w:bidi="ar"/>
        </w:rPr>
        <w:t>。补充或者修改</w:t>
      </w:r>
      <w:r>
        <w:rPr>
          <w:rFonts w:hint="eastAsia" w:ascii="宋体" w:hAnsi="宋体" w:cs="宋体"/>
          <w:color w:val="auto"/>
          <w:kern w:val="2"/>
          <w:sz w:val="21"/>
          <w:szCs w:val="21"/>
          <w:highlight w:val="none"/>
          <w:lang w:eastAsia="zh-CN" w:bidi="ar"/>
        </w:rPr>
        <w:t>磋商响应文件</w:t>
      </w:r>
      <w:r>
        <w:rPr>
          <w:rFonts w:hint="eastAsia" w:ascii="宋体" w:hAnsi="宋体" w:cs="宋体"/>
          <w:color w:val="auto"/>
          <w:kern w:val="2"/>
          <w:sz w:val="21"/>
          <w:szCs w:val="21"/>
          <w:highlight w:val="none"/>
          <w:lang w:bidi="ar"/>
        </w:rPr>
        <w:t>的，应当先行撤回原文件，补充、修改后重新上传和递交。</w:t>
      </w:r>
      <w:r>
        <w:rPr>
          <w:rFonts w:hint="eastAsia" w:ascii="宋体" w:hAnsi="宋体" w:cs="宋体"/>
          <w:color w:val="auto"/>
          <w:kern w:val="2"/>
          <w:sz w:val="21"/>
          <w:szCs w:val="21"/>
          <w:highlight w:val="none"/>
          <w:lang w:eastAsia="zh-CN" w:bidi="ar"/>
        </w:rPr>
        <w:t>提交首次磋商响应文件截止时间</w:t>
      </w:r>
      <w:r>
        <w:rPr>
          <w:rFonts w:hint="eastAsia" w:ascii="宋体" w:hAnsi="宋体" w:cs="宋体"/>
          <w:color w:val="auto"/>
          <w:kern w:val="2"/>
          <w:sz w:val="21"/>
          <w:szCs w:val="21"/>
          <w:highlight w:val="none"/>
          <w:lang w:bidi="ar"/>
        </w:rPr>
        <w:t>前未完成上传和递交的，视为撤回</w:t>
      </w:r>
      <w:r>
        <w:rPr>
          <w:rFonts w:hint="eastAsia" w:ascii="宋体" w:hAnsi="宋体" w:cs="宋体"/>
          <w:color w:val="auto"/>
          <w:kern w:val="2"/>
          <w:sz w:val="21"/>
          <w:szCs w:val="21"/>
          <w:highlight w:val="none"/>
          <w:lang w:eastAsia="zh-CN" w:bidi="ar"/>
        </w:rPr>
        <w:t>磋商响应文件</w:t>
      </w:r>
      <w:r>
        <w:rPr>
          <w:rFonts w:hint="eastAsia" w:ascii="宋体" w:hAnsi="宋体" w:cs="宋体"/>
          <w:color w:val="auto"/>
          <w:kern w:val="2"/>
          <w:sz w:val="21"/>
          <w:szCs w:val="21"/>
          <w:highlight w:val="none"/>
          <w:lang w:bidi="ar"/>
        </w:rPr>
        <w:t>。</w:t>
      </w:r>
      <w:r>
        <w:rPr>
          <w:rFonts w:hint="eastAsia" w:ascii="宋体" w:hAnsi="宋体" w:cs="宋体"/>
          <w:color w:val="auto"/>
          <w:kern w:val="2"/>
          <w:sz w:val="21"/>
          <w:szCs w:val="21"/>
          <w:highlight w:val="none"/>
          <w:lang w:eastAsia="zh-CN" w:bidi="ar"/>
        </w:rPr>
        <w:t>提交首次磋商响应文件截止时间</w:t>
      </w:r>
      <w:r>
        <w:rPr>
          <w:rFonts w:hint="eastAsia" w:ascii="宋体" w:hAnsi="宋体" w:cs="宋体"/>
          <w:color w:val="auto"/>
          <w:kern w:val="2"/>
          <w:sz w:val="21"/>
          <w:szCs w:val="21"/>
          <w:highlight w:val="none"/>
          <w:lang w:bidi="ar"/>
        </w:rPr>
        <w:t>后上传和递交的</w:t>
      </w:r>
      <w:r>
        <w:rPr>
          <w:rFonts w:hint="eastAsia" w:ascii="宋体" w:hAnsi="宋体" w:cs="宋体"/>
          <w:color w:val="auto"/>
          <w:kern w:val="2"/>
          <w:sz w:val="21"/>
          <w:szCs w:val="21"/>
          <w:highlight w:val="none"/>
          <w:lang w:eastAsia="zh-CN" w:bidi="ar"/>
        </w:rPr>
        <w:t>磋商响应文件</w:t>
      </w:r>
      <w:r>
        <w:rPr>
          <w:rFonts w:hint="eastAsia" w:ascii="宋体" w:hAnsi="宋体" w:cs="宋体"/>
          <w:color w:val="auto"/>
          <w:kern w:val="2"/>
          <w:sz w:val="21"/>
          <w:szCs w:val="21"/>
          <w:highlight w:val="none"/>
          <w:lang w:bidi="ar"/>
        </w:rPr>
        <w:t>，将被拒收。</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2</w:t>
      </w:r>
      <w:r>
        <w:rPr>
          <w:rFonts w:hint="eastAsia" w:ascii="宋体" w:hAnsi="宋体" w:cs="宋体"/>
          <w:color w:val="auto"/>
          <w:kern w:val="2"/>
          <w:sz w:val="21"/>
          <w:szCs w:val="21"/>
          <w:highlight w:val="none"/>
          <w:lang w:val="en-US" w:eastAsia="zh-CN" w:bidi="ar"/>
        </w:rPr>
        <w:t>.</w:t>
      </w:r>
      <w:r>
        <w:rPr>
          <w:rFonts w:hint="eastAsia" w:ascii="宋体" w:hAnsi="宋体" w:cs="宋体"/>
          <w:color w:val="auto"/>
          <w:kern w:val="2"/>
          <w:sz w:val="21"/>
          <w:szCs w:val="21"/>
          <w:highlight w:val="none"/>
          <w:lang w:eastAsia="zh-CN" w:bidi="ar"/>
        </w:rPr>
        <w:t>提交首次磋商响应文件截止时间</w:t>
      </w:r>
      <w:r>
        <w:rPr>
          <w:rFonts w:hint="eastAsia" w:ascii="宋体" w:hAnsi="宋体" w:cs="宋体"/>
          <w:color w:val="auto"/>
          <w:kern w:val="2"/>
          <w:sz w:val="21"/>
          <w:szCs w:val="21"/>
          <w:highlight w:val="none"/>
          <w:lang w:bidi="ar"/>
        </w:rPr>
        <w:t>后，供应商不得撤回、修改</w:t>
      </w:r>
      <w:r>
        <w:rPr>
          <w:rFonts w:hint="eastAsia" w:ascii="宋体" w:hAnsi="宋体" w:cs="宋体"/>
          <w:color w:val="auto"/>
          <w:kern w:val="2"/>
          <w:sz w:val="21"/>
          <w:szCs w:val="21"/>
          <w:highlight w:val="none"/>
          <w:lang w:eastAsia="zh-CN" w:bidi="ar"/>
        </w:rPr>
        <w:t>磋商响应文件</w:t>
      </w:r>
      <w:r>
        <w:rPr>
          <w:rFonts w:hint="eastAsia" w:ascii="宋体" w:hAnsi="宋体" w:cs="宋体"/>
          <w:color w:val="auto"/>
          <w:szCs w:val="21"/>
          <w:highlight w:val="none"/>
        </w:rPr>
        <w:t>。</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（八）响应无效的情形</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实质上没有响应磋商采购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以书面形式作出。供应商的澄清、说明或者更正应当由法定代表人或其授权代表签字或者加盖公章。由授权代表签字的，应当附法定代表人授权书。供应商为自然人的，应当由本人签字并附身份证明。限期内不补正或经补正后仍不符合磋商采购文件要求的，应认定其响应无效。供应商澄清、说明或更正后，不影响磋商小组对其响应文件所作的评价和评分结果。</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1.在符合性审查和商务评审时，如发现下列情形之一的，响应文件将被视为无效：</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（1）资格证明文件不全的，或者不符合磋商文件标明的资格要求的；</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r>
        <w:rPr>
          <w:rFonts w:hint="eastAsia" w:ascii="宋体" w:hAnsi="宋体" w:cs="宋体"/>
          <w:color w:val="auto"/>
          <w:szCs w:val="21"/>
          <w:highlight w:val="none"/>
          <w:lang w:eastAsia="zh-CN"/>
        </w:rPr>
        <w:t>磋商</w:t>
      </w:r>
      <w:r>
        <w:rPr>
          <w:rFonts w:hint="eastAsia" w:ascii="宋体" w:hAnsi="宋体" w:cs="宋体"/>
          <w:color w:val="auto"/>
          <w:szCs w:val="21"/>
          <w:highlight w:val="none"/>
        </w:rPr>
        <w:t>响应文件无法定代表人签字,或未提供法定代表人授权委托书、供应商声明书或者填写项目不齐全的；</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）供应商代表人未能出具身份证明或与法定代表人授权委托人身份不符的； </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eastAsia="zh-CN"/>
        </w:rPr>
        <w:t>磋商</w:t>
      </w:r>
      <w:r>
        <w:rPr>
          <w:rFonts w:hint="eastAsia" w:ascii="宋体" w:hAnsi="宋体" w:cs="宋体"/>
          <w:color w:val="auto"/>
          <w:szCs w:val="21"/>
          <w:highlight w:val="none"/>
        </w:rPr>
        <w:t>响应文件项目不齐全或者内容虚假的；</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r>
        <w:rPr>
          <w:rFonts w:hint="eastAsia" w:ascii="宋体" w:hAnsi="宋体" w:cs="宋体"/>
          <w:color w:val="auto"/>
          <w:szCs w:val="21"/>
          <w:highlight w:val="none"/>
          <w:lang w:eastAsia="zh-CN"/>
        </w:rPr>
        <w:t>磋商</w:t>
      </w:r>
      <w:r>
        <w:rPr>
          <w:rFonts w:hint="eastAsia" w:ascii="宋体" w:hAnsi="宋体" w:cs="宋体"/>
          <w:color w:val="auto"/>
          <w:szCs w:val="21"/>
          <w:highlight w:val="none"/>
        </w:rPr>
        <w:t>响应文件的实质性内容未使用中文表述、意思表述不明确、前后矛盾或者使用计量单位不符合磋商文件要求的（经磋商小组认定并允许其当场更正的笔误除外）；</w:t>
      </w:r>
    </w:p>
    <w:p>
      <w:pPr>
        <w:pStyle w:val="19"/>
        <w:snapToGrid w:val="0"/>
        <w:spacing w:line="360" w:lineRule="auto"/>
        <w:ind w:firstLine="411" w:firstLineChars="196"/>
        <w:rPr>
          <w:rFonts w:hint="eastAsia" w:ascii="宋体" w:hAnsi="宋体" w:cs="宋体"/>
          <w:snapToGrid w:val="0"/>
          <w:color w:val="auto"/>
          <w:szCs w:val="21"/>
          <w:highlight w:val="none"/>
        </w:rPr>
      </w:pPr>
      <w:r>
        <w:rPr>
          <w:rFonts w:hint="eastAsia" w:ascii="宋体" w:hAnsi="宋体" w:cs="宋体"/>
          <w:color w:val="auto"/>
          <w:szCs w:val="21"/>
          <w:highlight w:val="none"/>
        </w:rPr>
        <w:t>（</w:t>
      </w:r>
      <w:r>
        <w:rPr>
          <w:rFonts w:hint="eastAsia" w:ascii="宋体" w:hAnsi="宋体" w:cs="宋体"/>
          <w:snapToGrid w:val="0"/>
          <w:color w:val="auto"/>
          <w:szCs w:val="21"/>
          <w:highlight w:val="none"/>
          <w:lang w:val="en-US" w:eastAsia="zh-CN"/>
        </w:rPr>
        <w:t>6</w:t>
      </w:r>
      <w:r>
        <w:rPr>
          <w:rFonts w:hint="eastAsia" w:ascii="宋体" w:hAnsi="宋体" w:cs="宋体"/>
          <w:snapToGrid w:val="0"/>
          <w:color w:val="auto"/>
          <w:szCs w:val="21"/>
          <w:highlight w:val="none"/>
        </w:rPr>
        <w:t>）</w:t>
      </w:r>
      <w:r>
        <w:rPr>
          <w:rFonts w:hint="eastAsia" w:ascii="宋体" w:hAnsi="宋体" w:cs="宋体"/>
          <w:snapToGrid w:val="0"/>
          <w:color w:val="auto"/>
          <w:szCs w:val="21"/>
          <w:highlight w:val="none"/>
          <w:lang w:eastAsia="zh-CN"/>
        </w:rPr>
        <w:t>磋商</w:t>
      </w:r>
      <w:r>
        <w:rPr>
          <w:rFonts w:hint="eastAsia" w:ascii="宋体" w:hAnsi="宋体" w:cs="宋体"/>
          <w:snapToGrid w:val="0"/>
          <w:color w:val="auto"/>
          <w:szCs w:val="21"/>
          <w:highlight w:val="none"/>
        </w:rPr>
        <w:t>响应文件有效期不能满足磋商文件要求的；</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）未实质性响应磋商文件要求或者响应文件有采购人不能接受的附加条件的；</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）超过递交响应文件截止时间送达的或未按规定地点送达的；</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）未按规定密封、签章的；</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w:t>
      </w:r>
      <w:r>
        <w:rPr>
          <w:rFonts w:hint="eastAsia" w:ascii="宋体" w:hAnsi="宋体" w:cs="宋体"/>
          <w:color w:val="auto"/>
          <w:szCs w:val="21"/>
          <w:highlight w:val="none"/>
          <w:lang w:eastAsia="zh-CN"/>
        </w:rPr>
        <w:t>磋商</w:t>
      </w:r>
      <w:r>
        <w:rPr>
          <w:rFonts w:hint="eastAsia" w:ascii="宋体" w:hAnsi="宋体" w:cs="宋体"/>
          <w:color w:val="auto"/>
          <w:szCs w:val="21"/>
          <w:highlight w:val="none"/>
        </w:rPr>
        <w:t xml:space="preserve">响应文件的关键内容字迹模糊、无法辨认的,或者响应文件中经修正的内容字迹模糊难以辩认或者修改处未按规定签名盖章的； </w:t>
      </w:r>
    </w:p>
    <w:p>
      <w:pPr>
        <w:pStyle w:val="19"/>
        <w:snapToGrid w:val="0"/>
        <w:spacing w:line="360" w:lineRule="auto"/>
        <w:ind w:firstLine="413" w:firstLineChars="196"/>
        <w:rPr>
          <w:rFonts w:hint="eastAsia" w:ascii="宋体" w:hAnsi="宋体" w:cs="宋体"/>
          <w:b/>
          <w:bCs/>
          <w:color w:val="auto"/>
          <w:szCs w:val="21"/>
          <w:highlight w:val="none"/>
        </w:rPr>
      </w:pPr>
      <w:r>
        <w:rPr>
          <w:rFonts w:hint="eastAsia" w:ascii="宋体" w:hAnsi="宋体" w:cs="宋体"/>
          <w:b/>
          <w:bCs/>
          <w:color w:val="auto"/>
          <w:szCs w:val="21"/>
          <w:highlight w:val="none"/>
        </w:rPr>
        <w:t>2.在技术评审时，如发现下列情形之一的，响应文件将被视为无效：</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（1）响应文件标明的响应或偏离与事实不符或虚假响应的；</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snapToGrid w:val="0"/>
          <w:color w:val="auto"/>
          <w:szCs w:val="21"/>
          <w:highlight w:val="none"/>
        </w:rPr>
        <w:t>明显不符合磋商</w:t>
      </w:r>
      <w:r>
        <w:rPr>
          <w:rFonts w:hint="eastAsia" w:ascii="宋体" w:hAnsi="宋体" w:cs="宋体"/>
          <w:color w:val="auto"/>
          <w:szCs w:val="21"/>
          <w:highlight w:val="none"/>
        </w:rPr>
        <w:t>采购</w:t>
      </w:r>
      <w:r>
        <w:rPr>
          <w:rFonts w:hint="eastAsia" w:ascii="宋体" w:hAnsi="宋体" w:cs="宋体"/>
          <w:snapToGrid w:val="0"/>
          <w:color w:val="auto"/>
          <w:szCs w:val="21"/>
          <w:highlight w:val="none"/>
        </w:rPr>
        <w:t>文件要求的，或者与</w:t>
      </w:r>
      <w:r>
        <w:rPr>
          <w:rFonts w:hint="eastAsia" w:ascii="宋体" w:hAnsi="宋体" w:cs="宋体"/>
          <w:color w:val="auto"/>
          <w:szCs w:val="21"/>
          <w:highlight w:val="none"/>
        </w:rPr>
        <w:t>磋商采购文件中标“▲”的条款发生实质性偏离的；</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（3）响应文件技术方案不明确，存在一个或一个以上备选（替代）方案的；</w:t>
      </w:r>
    </w:p>
    <w:p>
      <w:pPr>
        <w:pStyle w:val="19"/>
        <w:snapToGrid w:val="0"/>
        <w:spacing w:line="360" w:lineRule="auto"/>
        <w:ind w:firstLine="413" w:firstLineChars="196"/>
        <w:rPr>
          <w:rFonts w:hint="eastAsia" w:ascii="宋体" w:hAnsi="宋体" w:cs="宋体"/>
          <w:b/>
          <w:bCs/>
          <w:color w:val="auto"/>
          <w:szCs w:val="21"/>
          <w:highlight w:val="none"/>
        </w:rPr>
      </w:pPr>
      <w:r>
        <w:rPr>
          <w:rFonts w:hint="eastAsia" w:ascii="宋体" w:hAnsi="宋体" w:cs="宋体"/>
          <w:b/>
          <w:bCs/>
          <w:color w:val="auto"/>
          <w:szCs w:val="21"/>
          <w:highlight w:val="none"/>
        </w:rPr>
        <w:t>3.在报价评审时，如发现下列情形之一的，响应文件将被视为无效：</w:t>
      </w:r>
    </w:p>
    <w:p>
      <w:pPr>
        <w:pStyle w:val="19"/>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（1）未采用响应文件要求的报价形式或超过采购预算（最高限价）报价的；</w:t>
      </w:r>
    </w:p>
    <w:p>
      <w:pPr>
        <w:pStyle w:val="19"/>
        <w:snapToGrid w:val="0"/>
        <w:spacing w:line="360" w:lineRule="auto"/>
        <w:ind w:firstLine="411" w:firstLineChars="196"/>
        <w:rPr>
          <w:rStyle w:val="54"/>
          <w:color w:val="auto"/>
          <w:highlight w:val="none"/>
        </w:rPr>
      </w:pPr>
      <w:r>
        <w:rPr>
          <w:rFonts w:hint="eastAsia" w:ascii="宋体" w:hAnsi="宋体" w:cs="宋体"/>
          <w:color w:val="auto"/>
          <w:szCs w:val="21"/>
          <w:highlight w:val="none"/>
        </w:rPr>
        <w:t>（2）报价具有选择性；</w:t>
      </w:r>
    </w:p>
    <w:p>
      <w:pPr>
        <w:pStyle w:val="19"/>
        <w:snapToGrid w:val="0"/>
        <w:spacing w:line="360" w:lineRule="auto"/>
        <w:ind w:firstLine="411" w:firstLineChars="196"/>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磋商小组委员会</w:t>
      </w:r>
      <w:r>
        <w:rPr>
          <w:rFonts w:hint="eastAsia" w:ascii="宋体" w:hAnsi="宋体" w:cs="宋体"/>
          <w:color w:val="auto"/>
          <w:szCs w:val="21"/>
          <w:highlight w:val="none"/>
          <w:lang w:eastAsia="zh-CN"/>
        </w:rPr>
        <w:t>认为供应商的报价明显低于其他通过符合性审查供应商的报价，有可能影响产品质量或者不能诚信履约的，要求其在现场合理的时间内提供书面说明，必要时提供相关证明材料；且供应商不能证明其报价合理性的；</w:t>
      </w:r>
    </w:p>
    <w:p>
      <w:pPr>
        <w:pStyle w:val="19"/>
        <w:snapToGrid w:val="0"/>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4.被拒绝的响应文件为无效。</w:t>
      </w:r>
    </w:p>
    <w:p>
      <w:pPr>
        <w:pStyle w:val="19"/>
        <w:snapToGrid w:val="0"/>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5.如采购过程中发现供应商有行贿犯罪记录的视为无效响应或取消成交资格。</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四、磋商程序</w:t>
      </w:r>
    </w:p>
    <w:p>
      <w:pPr>
        <w:pStyle w:val="24"/>
        <w:snapToGrid w:val="0"/>
        <w:spacing w:before="120" w:beforeLines="0" w:after="0" w:afterLines="0" w:line="360" w:lineRule="auto"/>
        <w:ind w:firstLine="413" w:firstLineChars="196"/>
        <w:rPr>
          <w:rFonts w:hAnsi="宋体" w:cs="宋体"/>
          <w:b/>
          <w:color w:val="auto"/>
          <w:highlight w:val="none"/>
        </w:rPr>
      </w:pPr>
      <w:r>
        <w:rPr>
          <w:rFonts w:hAnsi="宋体" w:cs="宋体"/>
          <w:b/>
          <w:color w:val="auto"/>
          <w:highlight w:val="none"/>
        </w:rPr>
        <w:t>（一）磋商准备</w:t>
      </w:r>
    </w:p>
    <w:p>
      <w:pPr>
        <w:pStyle w:val="24"/>
        <w:snapToGrid w:val="0"/>
        <w:spacing w:before="0" w:beforeLines="0" w:after="0" w:afterLines="0" w:line="360" w:lineRule="auto"/>
        <w:ind w:firstLine="420" w:firstLineChars="200"/>
        <w:rPr>
          <w:rFonts w:hAnsi="宋体" w:cs="宋体"/>
          <w:bCs/>
          <w:color w:val="auto"/>
          <w:highlight w:val="none"/>
        </w:rPr>
      </w:pPr>
      <w:r>
        <w:rPr>
          <w:rFonts w:hAnsi="宋体" w:cs="宋体"/>
          <w:bCs/>
          <w:color w:val="auto"/>
          <w:highlight w:val="none"/>
        </w:rPr>
        <w:t>采购代理机构将在规定的时间和地点进行磋商，供应商的法定代表人或其授权代表应参加磋商并签到。供应商的法定代表人或其授权代表未按时签到的，视同放弃磋商权利，认可磋商结果。</w:t>
      </w:r>
    </w:p>
    <w:p>
      <w:pPr>
        <w:pStyle w:val="24"/>
        <w:snapToGrid w:val="0"/>
        <w:spacing w:before="120" w:beforeLines="0" w:after="120" w:afterLines="0" w:line="360" w:lineRule="auto"/>
        <w:ind w:firstLine="413" w:firstLineChars="196"/>
        <w:rPr>
          <w:rFonts w:hAnsi="宋体" w:cs="宋体"/>
          <w:b/>
          <w:color w:val="auto"/>
          <w:highlight w:val="none"/>
        </w:rPr>
      </w:pPr>
      <w:r>
        <w:rPr>
          <w:rFonts w:hAnsi="宋体" w:cs="宋体"/>
          <w:b/>
          <w:color w:val="auto"/>
          <w:highlight w:val="none"/>
        </w:rPr>
        <w:t>（二） 磋商程序：</w:t>
      </w:r>
    </w:p>
    <w:p>
      <w:pPr>
        <w:pStyle w:val="24"/>
        <w:snapToGrid w:val="0"/>
        <w:spacing w:before="0" w:beforeLines="0" w:after="0" w:afterLines="0" w:line="360" w:lineRule="auto"/>
        <w:ind w:firstLine="422" w:firstLineChars="200"/>
        <w:rPr>
          <w:rFonts w:hint="eastAsia" w:hAnsi="宋体"/>
          <w:b/>
          <w:bCs w:val="0"/>
          <w:color w:val="auto"/>
          <w:sz w:val="21"/>
          <w:szCs w:val="21"/>
          <w:highlight w:val="none"/>
        </w:rPr>
      </w:pPr>
      <w:r>
        <w:rPr>
          <w:rFonts w:hint="eastAsia" w:hAnsi="宋体"/>
          <w:b/>
          <w:bCs w:val="0"/>
          <w:color w:val="auto"/>
          <w:sz w:val="21"/>
          <w:szCs w:val="21"/>
          <w:highlight w:val="none"/>
        </w:rPr>
        <w:t>电子招投标开标程序：</w:t>
      </w:r>
    </w:p>
    <w:p>
      <w:pPr>
        <w:pStyle w:val="24"/>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第一阶段：</w:t>
      </w:r>
    </w:p>
    <w:p>
      <w:pPr>
        <w:pStyle w:val="24"/>
        <w:numPr>
          <w:ilvl w:val="0"/>
          <w:numId w:val="4"/>
        </w:numPr>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截止时间后，采购代理机构向各供应商发出“电子加密磋商响应文件”开始解密通知。供应商登录“政府采购云平台”，按要求在规定时间内完成解密。在线解密</w:t>
      </w:r>
      <w:r>
        <w:rPr>
          <w:rFonts w:hint="eastAsia" w:hAnsi="宋体"/>
          <w:bCs/>
          <w:color w:val="auto"/>
          <w:sz w:val="21"/>
          <w:szCs w:val="21"/>
          <w:highlight w:val="none"/>
          <w:lang w:eastAsia="zh-CN"/>
        </w:rPr>
        <w:t>“电子加密磋商响应文件”</w:t>
      </w:r>
      <w:r>
        <w:rPr>
          <w:rFonts w:hint="eastAsia" w:hAnsi="宋体"/>
          <w:bCs/>
          <w:color w:val="auto"/>
          <w:sz w:val="21"/>
          <w:szCs w:val="21"/>
          <w:highlight w:val="none"/>
        </w:rPr>
        <w:t>时间为</w:t>
      </w: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截止时间起</w:t>
      </w:r>
      <w:r>
        <w:rPr>
          <w:rFonts w:hint="eastAsia" w:ascii="宋体" w:hAnsi="宋体" w:eastAsia="宋体" w:cs="宋体"/>
          <w:color w:val="auto"/>
          <w:highlight w:val="none"/>
          <w:u w:val="single"/>
          <w:lang w:val="en-US" w:eastAsia="zh-CN" w:bidi="ar"/>
        </w:rPr>
        <w:t xml:space="preserve"> 30 </w:t>
      </w:r>
      <w:r>
        <w:rPr>
          <w:rFonts w:hint="eastAsia" w:ascii="宋体" w:hAnsi="宋体" w:eastAsia="宋体" w:cs="宋体"/>
          <w:color w:val="auto"/>
          <w:highlight w:val="none"/>
          <w:lang w:val="en-US" w:eastAsia="zh-CN" w:bidi="ar"/>
        </w:rPr>
        <w:t>分钟</w:t>
      </w:r>
      <w:r>
        <w:rPr>
          <w:rFonts w:hint="eastAsia" w:hAnsi="宋体"/>
          <w:bCs/>
          <w:color w:val="auto"/>
          <w:sz w:val="21"/>
          <w:szCs w:val="21"/>
          <w:highlight w:val="none"/>
        </w:rPr>
        <w:t>内。在规定的时间内供应商因故无法完成“政府采购云平台”的</w:t>
      </w:r>
      <w:r>
        <w:rPr>
          <w:rFonts w:hint="eastAsia" w:hAnsi="宋体"/>
          <w:bCs/>
          <w:color w:val="auto"/>
          <w:sz w:val="21"/>
          <w:szCs w:val="21"/>
          <w:highlight w:val="none"/>
          <w:lang w:eastAsia="zh-CN"/>
        </w:rPr>
        <w:t>“电子加密磋商响应文件”</w:t>
      </w:r>
      <w:r>
        <w:rPr>
          <w:rFonts w:hint="eastAsia" w:hAnsi="宋体"/>
          <w:bCs/>
          <w:color w:val="auto"/>
          <w:sz w:val="21"/>
          <w:szCs w:val="21"/>
          <w:highlight w:val="none"/>
        </w:rPr>
        <w:t>解密的，如已按规定在</w:t>
      </w: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截止时间前向采购代理机构递交了</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的（若供应商未向采购代理机构递交</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的，视为</w:t>
      </w:r>
      <w:r>
        <w:rPr>
          <w:rFonts w:hint="eastAsia" w:hAnsi="宋体"/>
          <w:bCs/>
          <w:color w:val="auto"/>
          <w:sz w:val="21"/>
          <w:szCs w:val="21"/>
          <w:highlight w:val="none"/>
          <w:lang w:val="en-US" w:eastAsia="zh-CN"/>
        </w:rPr>
        <w:t>响应</w:t>
      </w:r>
      <w:r>
        <w:rPr>
          <w:rFonts w:hint="eastAsia" w:hAnsi="宋体"/>
          <w:bCs/>
          <w:color w:val="auto"/>
          <w:sz w:val="21"/>
          <w:szCs w:val="21"/>
          <w:highlight w:val="none"/>
        </w:rPr>
        <w:t>文件撤回），将由采购代理机构按“政府采购云平台”操作规范将</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上传至“政府采购云平台”进行解密，上传并解密成功后，原</w:t>
      </w:r>
      <w:r>
        <w:rPr>
          <w:rFonts w:hint="eastAsia" w:hAnsi="宋体"/>
          <w:bCs/>
          <w:color w:val="auto"/>
          <w:sz w:val="21"/>
          <w:szCs w:val="21"/>
          <w:highlight w:val="none"/>
          <w:lang w:eastAsia="zh-CN"/>
        </w:rPr>
        <w:t>“电子加密磋商响应文件”</w:t>
      </w:r>
      <w:r>
        <w:rPr>
          <w:rFonts w:hint="eastAsia" w:hAnsi="宋体"/>
          <w:bCs/>
          <w:color w:val="auto"/>
          <w:sz w:val="21"/>
          <w:szCs w:val="21"/>
          <w:highlight w:val="none"/>
        </w:rPr>
        <w:t>自动失效。评审时以</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为准。</w:t>
      </w:r>
    </w:p>
    <w:p>
      <w:pPr>
        <w:pStyle w:val="24"/>
        <w:numPr>
          <w:ilvl w:val="0"/>
          <w:numId w:val="4"/>
        </w:numPr>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lang w:val="en-US" w:eastAsia="zh-CN"/>
        </w:rPr>
        <w:t>采购人或采购代理机构</w:t>
      </w:r>
      <w:r>
        <w:rPr>
          <w:rFonts w:hint="eastAsia" w:hAnsi="宋体"/>
          <w:bCs/>
          <w:color w:val="auto"/>
          <w:sz w:val="21"/>
          <w:szCs w:val="21"/>
          <w:highlight w:val="none"/>
        </w:rPr>
        <w:t>对磋商响应供应商的资格进行审查，资格审查结束后进入符合性审查和</w:t>
      </w:r>
      <w:r>
        <w:rPr>
          <w:rFonts w:hint="eastAsia" w:hAnsi="宋体"/>
          <w:bCs/>
          <w:color w:val="auto"/>
          <w:sz w:val="21"/>
          <w:szCs w:val="21"/>
          <w:highlight w:val="none"/>
          <w:lang w:val="en-US" w:eastAsia="zh-CN"/>
        </w:rPr>
        <w:t>资信</w:t>
      </w:r>
      <w:r>
        <w:rPr>
          <w:rFonts w:hint="eastAsia" w:hAnsi="宋体"/>
          <w:bCs/>
          <w:color w:val="auto"/>
          <w:sz w:val="21"/>
          <w:szCs w:val="21"/>
          <w:highlight w:val="none"/>
        </w:rPr>
        <w:t>技术的评审工作</w:t>
      </w:r>
      <w:r>
        <w:rPr>
          <w:rFonts w:hint="eastAsia" w:hAnsi="宋体"/>
          <w:bCs/>
          <w:color w:val="auto"/>
          <w:sz w:val="21"/>
          <w:szCs w:val="21"/>
          <w:highlight w:val="none"/>
          <w:lang w:eastAsia="zh-CN"/>
        </w:rPr>
        <w:t>。</w:t>
      </w:r>
    </w:p>
    <w:p>
      <w:pPr>
        <w:pStyle w:val="24"/>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第二阶段：</w:t>
      </w:r>
    </w:p>
    <w:p>
      <w:pPr>
        <w:pStyle w:val="24"/>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（1）符合性审查、资信技术评审结束后，举行开标大会第二阶段会议。首先公布符合性审查、资信技术评审无效供应商名称及理由；公布经资信技术评审后有效磋商响应供应商的名单。</w:t>
      </w:r>
    </w:p>
    <w:p>
      <w:pPr>
        <w:pStyle w:val="24"/>
        <w:snapToGrid w:val="0"/>
        <w:spacing w:before="0" w:beforeLines="0" w:after="0" w:afterLines="0" w:line="360" w:lineRule="auto"/>
        <w:ind w:firstLine="420" w:firstLineChars="200"/>
        <w:rPr>
          <w:rFonts w:hint="default" w:hAnsi="宋体" w:eastAsia="宋体"/>
          <w:bCs/>
          <w:color w:val="auto"/>
          <w:sz w:val="21"/>
          <w:szCs w:val="21"/>
          <w:highlight w:val="none"/>
          <w:lang w:val="en-US" w:eastAsia="zh-CN"/>
        </w:rPr>
      </w:pPr>
      <w:r>
        <w:rPr>
          <w:rFonts w:hint="eastAsia" w:hAnsi="宋体"/>
          <w:bCs/>
          <w:color w:val="auto"/>
          <w:sz w:val="21"/>
          <w:szCs w:val="21"/>
          <w:highlight w:val="none"/>
        </w:rPr>
        <w:t>（2）</w:t>
      </w:r>
      <w:r>
        <w:rPr>
          <w:rFonts w:hint="eastAsia" w:hAnsi="宋体"/>
          <w:bCs/>
          <w:color w:val="auto"/>
          <w:sz w:val="21"/>
          <w:szCs w:val="21"/>
          <w:highlight w:val="none"/>
          <w:lang w:val="en-US" w:eastAsia="zh-CN"/>
        </w:rPr>
        <w:t>磋商小组对各响应单位在</w:t>
      </w:r>
      <w:r>
        <w:rPr>
          <w:rFonts w:hint="eastAsia" w:hAnsi="宋体"/>
          <w:bCs/>
          <w:color w:val="auto"/>
          <w:sz w:val="21"/>
          <w:szCs w:val="21"/>
          <w:highlight w:val="none"/>
        </w:rPr>
        <w:t>“政府采购云平台”</w:t>
      </w:r>
      <w:r>
        <w:rPr>
          <w:rFonts w:hint="eastAsia" w:hAnsi="宋体"/>
          <w:bCs/>
          <w:color w:val="auto"/>
          <w:sz w:val="21"/>
          <w:szCs w:val="21"/>
          <w:highlight w:val="none"/>
          <w:lang w:val="en-US" w:eastAsia="zh-CN"/>
        </w:rPr>
        <w:t>上进行在线磋商。</w:t>
      </w:r>
    </w:p>
    <w:p>
      <w:pPr>
        <w:pStyle w:val="24"/>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lang w:eastAsia="zh-CN"/>
        </w:rPr>
        <w:t>（</w:t>
      </w:r>
      <w:r>
        <w:rPr>
          <w:rFonts w:hint="eastAsia" w:hAnsi="宋体"/>
          <w:bCs/>
          <w:color w:val="auto"/>
          <w:sz w:val="21"/>
          <w:szCs w:val="21"/>
          <w:highlight w:val="none"/>
          <w:lang w:val="en-US" w:eastAsia="zh-CN"/>
        </w:rPr>
        <w:t>3</w:t>
      </w:r>
      <w:r>
        <w:rPr>
          <w:rFonts w:hint="eastAsia" w:hAnsi="宋体"/>
          <w:bCs/>
          <w:color w:val="auto"/>
          <w:sz w:val="21"/>
          <w:szCs w:val="21"/>
          <w:highlight w:val="none"/>
          <w:lang w:eastAsia="zh-CN"/>
        </w:rPr>
        <w:t>）</w:t>
      </w:r>
      <w:r>
        <w:rPr>
          <w:rFonts w:hint="eastAsia" w:hAnsi="宋体"/>
          <w:bCs/>
          <w:color w:val="auto"/>
          <w:sz w:val="21"/>
          <w:szCs w:val="21"/>
          <w:highlight w:val="none"/>
        </w:rPr>
        <w:t>磋商结束后，开启符合性审查、资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自行填写最终报价加盖签章并上传。</w:t>
      </w:r>
    </w:p>
    <w:p>
      <w:pPr>
        <w:pStyle w:val="24"/>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w:t>
      </w:r>
      <w:r>
        <w:rPr>
          <w:rFonts w:hint="eastAsia" w:hAnsi="宋体"/>
          <w:bCs/>
          <w:color w:val="auto"/>
          <w:sz w:val="21"/>
          <w:szCs w:val="21"/>
          <w:highlight w:val="none"/>
          <w:lang w:val="en-US" w:eastAsia="zh-CN"/>
        </w:rPr>
        <w:t>4</w:t>
      </w:r>
      <w:r>
        <w:rPr>
          <w:rFonts w:hint="eastAsia" w:hAnsi="宋体"/>
          <w:bCs/>
          <w:color w:val="auto"/>
          <w:sz w:val="21"/>
          <w:szCs w:val="21"/>
          <w:highlight w:val="none"/>
        </w:rPr>
        <w:t>）最后报价是磋商响应文件的有效组成部分。</w:t>
      </w:r>
    </w:p>
    <w:p>
      <w:pPr>
        <w:pStyle w:val="24"/>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w:t>
      </w:r>
      <w:r>
        <w:rPr>
          <w:rFonts w:hint="eastAsia" w:hAnsi="宋体"/>
          <w:bCs/>
          <w:color w:val="auto"/>
          <w:sz w:val="21"/>
          <w:szCs w:val="21"/>
          <w:highlight w:val="none"/>
          <w:lang w:val="en-US" w:eastAsia="zh-CN"/>
        </w:rPr>
        <w:t>5</w:t>
      </w:r>
      <w:r>
        <w:rPr>
          <w:rFonts w:hint="eastAsia" w:hAnsi="宋体"/>
          <w:bCs/>
          <w:color w:val="auto"/>
          <w:sz w:val="21"/>
          <w:szCs w:val="21"/>
          <w:highlight w:val="none"/>
        </w:rPr>
        <w:t>）已</w:t>
      </w: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的供应商，在提交最后报价之前，若因磋商文件实质性变动导致供应商无法满足采购需求的，允许供应商退出磋商。</w:t>
      </w:r>
    </w:p>
    <w:p>
      <w:pPr>
        <w:pStyle w:val="24"/>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w:t>
      </w:r>
      <w:r>
        <w:rPr>
          <w:rFonts w:hint="eastAsia" w:hAnsi="宋体"/>
          <w:bCs/>
          <w:color w:val="auto"/>
          <w:sz w:val="21"/>
          <w:szCs w:val="21"/>
          <w:highlight w:val="none"/>
          <w:lang w:val="en-US" w:eastAsia="zh-CN"/>
        </w:rPr>
        <w:t>6</w:t>
      </w:r>
      <w:r>
        <w:rPr>
          <w:rFonts w:hint="eastAsia" w:hAnsi="宋体"/>
          <w:bCs/>
          <w:color w:val="auto"/>
          <w:sz w:val="21"/>
          <w:szCs w:val="21"/>
          <w:highlight w:val="none"/>
        </w:rPr>
        <w:t>）公布其得分情况。供应商予以确认（不予确认的应说明理由，否则视为无异议）</w:t>
      </w:r>
    </w:p>
    <w:p>
      <w:pPr>
        <w:pStyle w:val="24"/>
        <w:snapToGrid w:val="0"/>
        <w:spacing w:before="0" w:beforeLines="0" w:after="0" w:afterLines="0" w:line="360" w:lineRule="auto"/>
        <w:ind w:firstLine="420" w:firstLineChars="200"/>
        <w:rPr>
          <w:rFonts w:hint="eastAsia" w:hAnsi="宋体" w:eastAsia="宋体"/>
          <w:bCs/>
          <w:color w:val="auto"/>
          <w:sz w:val="21"/>
          <w:szCs w:val="21"/>
          <w:highlight w:val="none"/>
          <w:lang w:eastAsia="zh-CN"/>
        </w:rPr>
      </w:pPr>
      <w:r>
        <w:rPr>
          <w:rFonts w:hint="eastAsia" w:hAnsi="宋体"/>
          <w:bCs/>
          <w:color w:val="auto"/>
          <w:sz w:val="21"/>
          <w:szCs w:val="21"/>
          <w:highlight w:val="none"/>
          <w:lang w:eastAsia="zh-CN"/>
        </w:rPr>
        <w:t>（</w:t>
      </w:r>
      <w:r>
        <w:rPr>
          <w:rFonts w:hint="eastAsia" w:hAnsi="宋体"/>
          <w:bCs/>
          <w:color w:val="auto"/>
          <w:sz w:val="21"/>
          <w:szCs w:val="21"/>
          <w:highlight w:val="none"/>
          <w:lang w:val="en-US" w:eastAsia="zh-CN"/>
        </w:rPr>
        <w:t>7</w:t>
      </w:r>
      <w:r>
        <w:rPr>
          <w:rFonts w:hint="eastAsia" w:hAnsi="宋体"/>
          <w:bCs/>
          <w:color w:val="auto"/>
          <w:sz w:val="21"/>
          <w:szCs w:val="21"/>
          <w:highlight w:val="none"/>
          <w:lang w:eastAsia="zh-CN"/>
        </w:rPr>
        <w:t>）</w:t>
      </w:r>
      <w:r>
        <w:rPr>
          <w:rFonts w:hint="eastAsia" w:hAnsi="宋体"/>
          <w:bCs/>
          <w:color w:val="auto"/>
          <w:sz w:val="21"/>
          <w:szCs w:val="21"/>
          <w:highlight w:val="none"/>
        </w:rPr>
        <w:t>磋商小组根据综合评分情况，按照评审得分由高到低顺序推荐3名及以上成交候选供应商，并编写评审报告。若评审得分相同，则报价低者为成交候选人；评审得分且最终报价相同的则由抽签决定成交候选人</w:t>
      </w:r>
      <w:r>
        <w:rPr>
          <w:rFonts w:hint="eastAsia" w:hAnsi="宋体"/>
          <w:bCs/>
          <w:color w:val="auto"/>
          <w:sz w:val="21"/>
          <w:szCs w:val="21"/>
          <w:highlight w:val="none"/>
          <w:lang w:eastAsia="zh-CN"/>
        </w:rPr>
        <w:t>。</w:t>
      </w:r>
    </w:p>
    <w:p>
      <w:pPr>
        <w:pStyle w:val="24"/>
        <w:snapToGrid w:val="0"/>
        <w:spacing w:before="0" w:beforeLines="0" w:after="0" w:afterLines="0" w:line="360" w:lineRule="auto"/>
        <w:ind w:firstLine="420" w:firstLineChars="200"/>
        <w:rPr>
          <w:rFonts w:hint="eastAsia" w:hAnsi="宋体"/>
          <w:bCs/>
          <w:color w:val="auto"/>
          <w:sz w:val="21"/>
          <w:szCs w:val="21"/>
          <w:highlight w:val="none"/>
          <w:lang w:eastAsia="zh-CN"/>
        </w:rPr>
      </w:pPr>
      <w:r>
        <w:rPr>
          <w:rFonts w:hint="eastAsia" w:hAnsi="宋体"/>
          <w:bCs/>
          <w:color w:val="auto"/>
          <w:sz w:val="21"/>
          <w:szCs w:val="21"/>
          <w:highlight w:val="none"/>
        </w:rPr>
        <w:t>（</w:t>
      </w:r>
      <w:r>
        <w:rPr>
          <w:rFonts w:hint="eastAsia" w:hAnsi="宋体"/>
          <w:bCs/>
          <w:color w:val="auto"/>
          <w:sz w:val="21"/>
          <w:szCs w:val="21"/>
          <w:highlight w:val="none"/>
          <w:lang w:val="en-US" w:eastAsia="zh-CN"/>
        </w:rPr>
        <w:t>8</w:t>
      </w:r>
      <w:r>
        <w:rPr>
          <w:rFonts w:hint="eastAsia" w:hAnsi="宋体"/>
          <w:bCs/>
          <w:color w:val="auto"/>
          <w:sz w:val="21"/>
          <w:szCs w:val="21"/>
          <w:highlight w:val="none"/>
        </w:rPr>
        <w:t>）评审结束后，公布成交候选供应商名单，及采购人最终确定成交供应商名单的时间和公告方式等</w:t>
      </w:r>
      <w:r>
        <w:rPr>
          <w:rFonts w:hint="eastAsia" w:hAnsi="宋体"/>
          <w:bCs/>
          <w:color w:val="auto"/>
          <w:sz w:val="21"/>
          <w:szCs w:val="21"/>
          <w:highlight w:val="none"/>
          <w:lang w:eastAsia="zh-CN"/>
        </w:rPr>
        <w:t>。</w:t>
      </w:r>
    </w:p>
    <w:p>
      <w:pPr>
        <w:pStyle w:val="41"/>
        <w:widowControl w:val="0"/>
        <w:snapToGrid w:val="0"/>
        <w:spacing w:before="120" w:beforeLines="50" w:beforeAutospacing="0" w:after="120" w:afterLines="50" w:afterAutospacing="0" w:line="360" w:lineRule="auto"/>
        <w:ind w:firstLine="420" w:firstLineChars="200"/>
        <w:jc w:val="both"/>
        <w:rPr>
          <w:rFonts w:hint="eastAsia" w:hAnsi="宋体"/>
          <w:bCs/>
          <w:color w:val="auto"/>
          <w:sz w:val="21"/>
          <w:szCs w:val="21"/>
          <w:highlight w:val="none"/>
        </w:rPr>
      </w:pPr>
      <w:r>
        <w:rPr>
          <w:rFonts w:hint="eastAsia" w:hAnsi="宋体"/>
          <w:bCs/>
          <w:color w:val="auto"/>
          <w:sz w:val="21"/>
          <w:szCs w:val="21"/>
          <w:highlight w:val="none"/>
          <w:lang w:val="en-US" w:eastAsia="zh-CN"/>
        </w:rPr>
        <w:t>注：</w:t>
      </w:r>
      <w:r>
        <w:rPr>
          <w:rFonts w:hint="eastAsia" w:hAnsi="宋体"/>
          <w:bCs/>
          <w:color w:val="auto"/>
          <w:sz w:val="21"/>
          <w:szCs w:val="21"/>
          <w:highlight w:val="none"/>
        </w:rPr>
        <w:t>在磋商过程中，磋商小组可以根据磋商文件和磋商情况实质性变动采购需求中的技术、服务要求（即本磋商文件第四章 项目需求）以及合同草案条款（即本磋商文件第三章 合同条款及格式）；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名或加盖公章。递交的响应文件（或补充文件）具有相应的法律效力；磋商结束后，磋商小组要求所有实质性响应的供应商在规定时间内在线提交最终报价。最终报价是供应商响应文件的有效组成部分</w:t>
      </w:r>
      <w:r>
        <w:rPr>
          <w:rFonts w:hint="eastAsia" w:hAnsi="宋体"/>
          <w:bCs/>
          <w:color w:val="auto"/>
          <w:sz w:val="21"/>
          <w:szCs w:val="21"/>
          <w:highlight w:val="none"/>
          <w:lang w:eastAsia="zh-CN"/>
        </w:rPr>
        <w:t>。</w:t>
      </w:r>
    </w:p>
    <w:p>
      <w:pPr>
        <w:pStyle w:val="13"/>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五、评审</w:t>
      </w:r>
    </w:p>
    <w:p>
      <w:pPr>
        <w:pStyle w:val="24"/>
        <w:snapToGrid w:val="0"/>
        <w:spacing w:before="120" w:beforeLines="0" w:after="120" w:afterLines="0" w:line="360" w:lineRule="auto"/>
        <w:ind w:left="690" w:leftChars="228" w:hanging="211" w:hangingChars="100"/>
        <w:rPr>
          <w:rFonts w:hAnsi="宋体" w:cs="宋体"/>
          <w:b/>
          <w:color w:val="auto"/>
          <w:highlight w:val="none"/>
        </w:rPr>
      </w:pPr>
      <w:r>
        <w:rPr>
          <w:rFonts w:hAnsi="宋体" w:cs="宋体"/>
          <w:b/>
          <w:color w:val="auto"/>
          <w:highlight w:val="none"/>
        </w:rPr>
        <w:t>（一）组建磋商小组</w:t>
      </w:r>
    </w:p>
    <w:p>
      <w:pPr>
        <w:pStyle w:val="24"/>
        <w:snapToGrid w:val="0"/>
        <w:spacing w:before="120" w:beforeLines="0" w:after="120" w:afterLines="0" w:line="360" w:lineRule="auto"/>
        <w:ind w:firstLine="420" w:firstLineChars="200"/>
        <w:rPr>
          <w:rFonts w:hAnsi="宋体" w:cs="宋体"/>
          <w:color w:val="auto"/>
          <w:highlight w:val="none"/>
        </w:rPr>
      </w:pPr>
      <w:r>
        <w:rPr>
          <w:rFonts w:hAnsi="宋体" w:cs="宋体"/>
          <w:color w:val="auto"/>
          <w:highlight w:val="none"/>
        </w:rPr>
        <w:t>磋商小组由政府采购评审专家或采购人代表共3人或以上单数组成，其中评审专家人数不得少于磋商小组成员总数的2/3。</w:t>
      </w:r>
    </w:p>
    <w:p>
      <w:pPr>
        <w:pStyle w:val="24"/>
        <w:snapToGrid w:val="0"/>
        <w:spacing w:before="120" w:beforeLines="0" w:after="120" w:afterLines="0" w:line="360" w:lineRule="auto"/>
        <w:ind w:left="690" w:leftChars="228" w:hanging="211" w:hangingChars="100"/>
        <w:rPr>
          <w:rFonts w:hAnsi="宋体" w:cs="宋体"/>
          <w:b/>
          <w:color w:val="auto"/>
          <w:highlight w:val="none"/>
        </w:rPr>
      </w:pPr>
      <w:r>
        <w:rPr>
          <w:rFonts w:hAnsi="宋体" w:cs="宋体"/>
          <w:b/>
          <w:color w:val="auto"/>
          <w:highlight w:val="none"/>
        </w:rPr>
        <w:t>（二）评审的方式</w:t>
      </w:r>
    </w:p>
    <w:p>
      <w:pPr>
        <w:pStyle w:val="24"/>
        <w:snapToGrid w:val="0"/>
        <w:spacing w:before="120" w:beforeLines="0" w:after="120" w:afterLines="0" w:line="360" w:lineRule="auto"/>
        <w:ind w:left="689" w:leftChars="228" w:hanging="210" w:hangingChars="100"/>
        <w:rPr>
          <w:rFonts w:hAnsi="宋体" w:cs="宋体"/>
          <w:color w:val="auto"/>
          <w:highlight w:val="none"/>
        </w:rPr>
      </w:pPr>
      <w:r>
        <w:rPr>
          <w:rFonts w:hAnsi="宋体" w:cs="宋体"/>
          <w:color w:val="auto"/>
          <w:highlight w:val="none"/>
        </w:rPr>
        <w:t>本项目采用不公开方式评审，评审的依据为磋商采购文件和响应文件。</w:t>
      </w:r>
    </w:p>
    <w:p>
      <w:pPr>
        <w:pStyle w:val="24"/>
        <w:snapToGrid w:val="0"/>
        <w:spacing w:before="120" w:beforeLines="0" w:after="120" w:afterLines="0" w:line="360" w:lineRule="auto"/>
        <w:ind w:left="690" w:leftChars="228" w:hanging="211" w:hangingChars="100"/>
        <w:rPr>
          <w:rFonts w:hAnsi="宋体" w:cs="宋体"/>
          <w:b/>
          <w:color w:val="auto"/>
          <w:highlight w:val="none"/>
        </w:rPr>
      </w:pPr>
      <w:r>
        <w:rPr>
          <w:rFonts w:hAnsi="宋体" w:cs="宋体"/>
          <w:b/>
          <w:color w:val="auto"/>
          <w:highlight w:val="none"/>
        </w:rPr>
        <w:t>（三）</w:t>
      </w:r>
      <w:r>
        <w:rPr>
          <w:rFonts w:hAnsi="宋体" w:cs="宋体"/>
          <w:b/>
          <w:bCs/>
          <w:color w:val="auto"/>
          <w:highlight w:val="none"/>
        </w:rPr>
        <w:t>评审程序</w:t>
      </w:r>
    </w:p>
    <w:p>
      <w:pPr>
        <w:snapToGrid w:val="0"/>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lang w:bidi="ar"/>
        </w:rPr>
        <w:t>1.形式审查</w:t>
      </w:r>
    </w:p>
    <w:p>
      <w:pPr>
        <w:snapToGrid w:val="0"/>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lang w:bidi="ar"/>
        </w:rPr>
        <w:t>采购人代表和代理机构工作人员协助磋商小组对供应商的资格和响应文件的完整性、合法性等进行审查。</w:t>
      </w:r>
    </w:p>
    <w:p>
      <w:pPr>
        <w:snapToGrid w:val="0"/>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lang w:bidi="ar"/>
        </w:rPr>
        <w:t>2.实质审查与比较</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（1）磋商小组审查响应文件的实质性内容是否符合磋商</w:t>
      </w:r>
      <w:r>
        <w:rPr>
          <w:rFonts w:hint="eastAsia" w:ascii="宋体" w:hAnsi="宋体" w:cs="宋体"/>
          <w:color w:val="auto"/>
          <w:szCs w:val="21"/>
          <w:highlight w:val="none"/>
        </w:rPr>
        <w:t>采购</w:t>
      </w:r>
      <w:r>
        <w:rPr>
          <w:rFonts w:hint="eastAsia" w:ascii="宋体" w:hAnsi="宋体" w:cs="宋体"/>
          <w:color w:val="auto"/>
          <w:szCs w:val="21"/>
          <w:highlight w:val="none"/>
          <w:lang w:bidi="ar"/>
        </w:rPr>
        <w:t>文件的实质性要求。</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（2）磋商小组将根据供应商的响应文件进行审查、核对,如有疑问,将对供应商进行询问,供应商要向磋商小组澄清有关问题,并最终以书面形式进行答复。</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供应商代表未到场或者拒绝澄清或者澄清的内容改变了响应文件的实质性内容的，磋商小组有权对该响应文件作出不利于供应商的评判。</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（3）各供应商的技术商务得分为所有磋商小组成员的有效评分的算术平均数，由指定专人进行计算复核。</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（4）代理机构工作人员协助磋商小组根据本项目的评分标准计算各供应商的报价得分。</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（5）磋商小组完成评审后,评审成员对各部分得分汇总，计算出本项目最终得分。磋商小组按评审原则推荐成交候选供应商同时起草评审报告。</w:t>
      </w:r>
    </w:p>
    <w:p>
      <w:p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bidi="ar"/>
        </w:rPr>
        <w:t>（四）澄清问题的形式</w:t>
      </w:r>
    </w:p>
    <w:p>
      <w:pPr>
        <w:snapToGrid w:val="0"/>
        <w:spacing w:line="360" w:lineRule="auto"/>
        <w:ind w:firstLine="420" w:firstLineChars="200"/>
        <w:rPr>
          <w:rFonts w:hint="eastAsia" w:ascii="宋体" w:hAnsi="宋体" w:cs="宋体"/>
          <w:color w:val="auto"/>
          <w:szCs w:val="21"/>
          <w:highlight w:val="none"/>
          <w:lang w:eastAsia="zh-CN" w:bidi="ar"/>
        </w:rPr>
      </w:pPr>
      <w:r>
        <w:rPr>
          <w:rFonts w:hint="eastAsia" w:ascii="宋体" w:hAnsi="宋体" w:cs="宋体"/>
          <w:color w:val="auto"/>
          <w:szCs w:val="21"/>
          <w:highlight w:val="none"/>
          <w:lang w:val="en-US" w:eastAsia="zh-CN" w:bidi="ar"/>
        </w:rPr>
        <w:t>1、</w:t>
      </w:r>
      <w:r>
        <w:rPr>
          <w:rFonts w:hint="eastAsia" w:ascii="宋体" w:hAnsi="宋体" w:cs="宋体"/>
          <w:color w:val="auto"/>
          <w:szCs w:val="21"/>
          <w:highlight w:val="none"/>
          <w:lang w:bidi="ar"/>
        </w:rPr>
        <w:t>对响应文件中含义不明确、同类问题表述不一致或者有明显文字和计算错误的内容，磋商小组可要求供应商作出必要的澄清、说明或者更正。供应商的澄清、说明或者更正不得超出响应文件的范围或者改变响应文件的实质性内容</w:t>
      </w:r>
      <w:r>
        <w:rPr>
          <w:rFonts w:hint="eastAsia" w:ascii="宋体" w:hAnsi="宋体" w:cs="宋体"/>
          <w:color w:val="auto"/>
          <w:szCs w:val="21"/>
          <w:highlight w:val="none"/>
          <w:lang w:eastAsia="zh-CN" w:bidi="ar"/>
        </w:rPr>
        <w:t>。</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2、政采云具体操作如下：</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在评审过程中，如磋商小组对磋商响应文件有疑问，由磋商小组组长将问题汇总后发函，或由采购代理机构代替发起。供应商在截止时间前，予以回复。此回复将作为磋商响应文件内容的一部分，具有相应的法律效力。</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路径：用户中心—项目采购—询标澄清</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（1）政采云平台通过待办事项和短信提醒供应商在截止时间前完成澄清。</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（2）供应商在“询标澄清-待办理”标签页下选择状态为“待澄清”的项目，点击操作栏【澄清】。</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（3）查看函内容，在澄清截止时间前上传澄清文件并对澄清文件进行签章。（注：澄清文件必须以PDF格式上传，文件大小：50M。）</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（4）签章完成，文件名称处显示“已签章”，供应商可“撤回签章”修改澄清函和“查看文件”。</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（6）完成状态：供应商澄清文件提交成功后，在“询标澄清-全部”标签页下显示状态为“已澄清”。</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磋商现场，供应商安排法定代表人或授权代表到场的，则由磋商小组组长将问题汇总后向供应商发出书面“采购响应文件问题澄清通知”，供应商应对需要澄清的问题作书面回答，该书面澄清应当由供应商的法定代表人或授权代表签字或者加盖供应商公章。书面澄清将作为磋商响应文件内容的一部分，具有相应的法律效力。</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4、供应商未在截止时间前完成澄清，将被视作自动放弃。</w:t>
      </w:r>
    </w:p>
    <w:p>
      <w:p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bidi="ar"/>
        </w:rPr>
        <w:t>（五） 错误修正</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响应文件如果出现计算或表达上的错误，修正错误的原则如下：</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1、响应文件的大写金额和小写金额不一致的，以大写金额为准；</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2、总价与按单价汇总金额不一致的，以单价金额计算结果为准；</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3、对不同文字文本响应文件的解释发生异议的，以中文文本为准。</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4、正本与副本不一致的，以正本为准。</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5、按上述修正错误的原则及方法调整或修正响应文件的报价，供应商同意后，调整后的报价对供应商具有约束作用。如果供应商不接受修正后的报价，则其响应将被拒绝。</w:t>
      </w:r>
    </w:p>
    <w:p>
      <w:pPr>
        <w:pStyle w:val="41"/>
        <w:widowControl w:val="0"/>
        <w:tabs>
          <w:tab w:val="left" w:pos="630"/>
        </w:tabs>
        <w:snapToGrid w:val="0"/>
        <w:spacing w:before="120" w:beforeLines="50" w:beforeAutospacing="0" w:after="120" w:afterLines="50" w:afterAutospacing="0" w:line="360" w:lineRule="auto"/>
        <w:ind w:firstLine="413" w:firstLineChars="196"/>
        <w:jc w:val="both"/>
        <w:rPr>
          <w:rFonts w:hint="eastAsia" w:ascii="宋体" w:hAnsi="宋体" w:cs="宋体"/>
          <w:b/>
          <w:color w:val="auto"/>
          <w:sz w:val="21"/>
          <w:szCs w:val="21"/>
          <w:highlight w:val="none"/>
        </w:rPr>
      </w:pPr>
      <w:r>
        <w:rPr>
          <w:rFonts w:hint="eastAsia" w:ascii="宋体" w:hAnsi="宋体" w:cs="宋体"/>
          <w:b/>
          <w:color w:val="auto"/>
          <w:kern w:val="2"/>
          <w:sz w:val="21"/>
          <w:szCs w:val="21"/>
          <w:highlight w:val="none"/>
          <w:lang w:bidi="ar"/>
        </w:rPr>
        <w:t>（六）评审原则和评审办法</w:t>
      </w:r>
    </w:p>
    <w:p>
      <w:pPr>
        <w:pStyle w:val="41"/>
        <w:widowControl w:val="0"/>
        <w:snapToGrid w:val="0"/>
        <w:spacing w:before="120" w:beforeLines="50" w:beforeAutospacing="0" w:after="120" w:afterLines="50" w:afterAutospacing="0" w:line="360" w:lineRule="auto"/>
        <w:ind w:firstLine="420" w:firstLineChars="200"/>
        <w:jc w:val="both"/>
        <w:rPr>
          <w:rFonts w:hint="eastAsia" w:ascii="宋体" w:hAnsi="宋体" w:cs="宋体"/>
          <w:color w:val="auto"/>
          <w:sz w:val="21"/>
          <w:szCs w:val="21"/>
          <w:highlight w:val="none"/>
        </w:rPr>
      </w:pPr>
      <w:r>
        <w:rPr>
          <w:rFonts w:hint="eastAsia" w:ascii="宋体" w:hAnsi="宋体" w:cs="宋体"/>
          <w:color w:val="auto"/>
          <w:kern w:val="2"/>
          <w:sz w:val="21"/>
          <w:szCs w:val="21"/>
          <w:highlight w:val="none"/>
          <w:lang w:bidi="ar"/>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41"/>
        <w:widowControl w:val="0"/>
        <w:snapToGrid w:val="0"/>
        <w:spacing w:before="120" w:beforeLines="50" w:beforeAutospacing="0" w:after="120" w:afterLines="50" w:afterAutospacing="0" w:line="360" w:lineRule="auto"/>
        <w:ind w:firstLine="420" w:firstLineChars="200"/>
        <w:jc w:val="both"/>
        <w:rPr>
          <w:rFonts w:hint="eastAsia" w:ascii="宋体" w:hAnsi="宋体" w:cs="宋体"/>
          <w:color w:val="auto"/>
          <w:sz w:val="21"/>
          <w:szCs w:val="21"/>
          <w:highlight w:val="none"/>
        </w:rPr>
      </w:pPr>
      <w:r>
        <w:rPr>
          <w:rFonts w:hint="eastAsia" w:ascii="宋体" w:hAnsi="宋体" w:cs="宋体"/>
          <w:color w:val="auto"/>
          <w:kern w:val="2"/>
          <w:sz w:val="21"/>
          <w:szCs w:val="21"/>
          <w:highlight w:val="none"/>
          <w:lang w:bidi="ar"/>
        </w:rPr>
        <w:t>2.评审办法。本项目评审办法是</w:t>
      </w:r>
      <w:r>
        <w:rPr>
          <w:rFonts w:hint="eastAsia" w:ascii="宋体" w:hAnsi="宋体" w:cs="宋体"/>
          <w:b/>
          <w:color w:val="auto"/>
          <w:kern w:val="2"/>
          <w:sz w:val="21"/>
          <w:szCs w:val="21"/>
          <w:highlight w:val="none"/>
          <w:u w:val="single"/>
          <w:lang w:bidi="ar"/>
        </w:rPr>
        <w:t xml:space="preserve"> 综合评分法</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，具体评审内容及评分标准等具体见《第四章：评审办法及评分标准》。</w:t>
      </w:r>
    </w:p>
    <w:p>
      <w:pPr>
        <w:pStyle w:val="41"/>
        <w:widowControl w:val="0"/>
        <w:snapToGrid w:val="0"/>
        <w:spacing w:before="120" w:beforeLines="50" w:beforeAutospacing="0" w:after="120" w:afterLines="50" w:afterAutospacing="0" w:line="360" w:lineRule="auto"/>
        <w:ind w:firstLine="422" w:firstLineChars="200"/>
        <w:jc w:val="both"/>
        <w:rPr>
          <w:rFonts w:hint="eastAsia" w:ascii="宋体" w:hAnsi="宋体" w:cs="宋体"/>
          <w:b/>
          <w:bCs/>
          <w:color w:val="auto"/>
          <w:sz w:val="21"/>
          <w:szCs w:val="21"/>
          <w:highlight w:val="none"/>
        </w:rPr>
      </w:pPr>
      <w:r>
        <w:rPr>
          <w:rFonts w:hint="eastAsia" w:ascii="宋体" w:hAnsi="宋体" w:cs="宋体"/>
          <w:b/>
          <w:color w:val="auto"/>
          <w:kern w:val="2"/>
          <w:sz w:val="21"/>
          <w:szCs w:val="21"/>
          <w:highlight w:val="none"/>
          <w:lang w:bidi="ar"/>
        </w:rPr>
        <w:t>六、确定成交供应商：</w:t>
      </w:r>
      <w:r>
        <w:rPr>
          <w:rFonts w:hint="eastAsia" w:ascii="宋体" w:hAnsi="宋体" w:cs="宋体"/>
          <w:b/>
          <w:bCs/>
          <w:color w:val="auto"/>
          <w:kern w:val="2"/>
          <w:sz w:val="21"/>
          <w:szCs w:val="21"/>
          <w:highlight w:val="none"/>
          <w:lang w:bidi="ar"/>
        </w:rPr>
        <w:t>本项目由采购人确定成交供应商。</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采购代理机构在评标结束后2个工作日内将评审报告交采购人确认，采购人自收到评审报告之日起5个工作日内在评审报告推荐的成交候选供应商中按由高到低的顺序确定成交供应商，并在</w:t>
      </w:r>
      <w:r>
        <w:rPr>
          <w:rFonts w:hint="eastAsia" w:ascii="宋体" w:hAnsi="宋体" w:cs="宋体"/>
          <w:color w:val="auto"/>
          <w:szCs w:val="21"/>
          <w:highlight w:val="none"/>
        </w:rPr>
        <w:t>浙江政府采购网(http://www.zjzfcg.gov.cn)”政采云平台、</w:t>
      </w:r>
      <w:r>
        <w:rPr>
          <w:rFonts w:hint="eastAsia" w:ascii="宋体" w:hAnsi="宋体" w:cs="宋体"/>
          <w:bCs/>
          <w:color w:val="auto"/>
          <w:szCs w:val="21"/>
          <w:highlight w:val="none"/>
          <w:lang w:bidi="ar"/>
        </w:rPr>
        <w:t>宁波市公共资源交易网</w:t>
      </w:r>
      <w:r>
        <w:rPr>
          <w:rFonts w:hint="eastAsia" w:ascii="宋体" w:hAnsi="宋体" w:cs="宋体"/>
          <w:bCs/>
          <w:color w:val="auto"/>
          <w:szCs w:val="21"/>
          <w:highlight w:val="none"/>
          <w:lang w:val="en-US" w:eastAsia="zh-CN" w:bidi="ar"/>
        </w:rPr>
        <w:t>慈溪</w:t>
      </w:r>
      <w:r>
        <w:rPr>
          <w:rFonts w:hint="eastAsia" w:ascii="宋体" w:hAnsi="宋体" w:cs="宋体"/>
          <w:bCs/>
          <w:color w:val="auto"/>
          <w:szCs w:val="21"/>
          <w:highlight w:val="none"/>
          <w:lang w:bidi="ar"/>
        </w:rPr>
        <w:t>分网、宁波中基国际招标有限公司网上</w:t>
      </w:r>
      <w:r>
        <w:rPr>
          <w:rFonts w:hint="eastAsia" w:ascii="宋体" w:hAnsi="宋体" w:cs="宋体"/>
          <w:color w:val="auto"/>
          <w:szCs w:val="21"/>
          <w:highlight w:val="none"/>
          <w:lang w:bidi="ar"/>
        </w:rPr>
        <w:t>对成交结果进行公示。</w:t>
      </w:r>
    </w:p>
    <w:p>
      <w:pPr>
        <w:pStyle w:val="41"/>
        <w:widowControl w:val="0"/>
        <w:snapToGrid w:val="0"/>
        <w:spacing w:before="120" w:beforeLines="50" w:beforeAutospacing="0" w:after="120" w:afterLines="50" w:afterAutospacing="0" w:line="360" w:lineRule="auto"/>
        <w:ind w:firstLine="420"/>
        <w:jc w:val="both"/>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其他事项：供应商认为该</w:t>
      </w:r>
      <w:r>
        <w:rPr>
          <w:rFonts w:hint="eastAsia" w:ascii="宋体" w:hAnsi="宋体" w:cs="宋体"/>
          <w:color w:val="auto"/>
          <w:kern w:val="2"/>
          <w:sz w:val="21"/>
          <w:szCs w:val="21"/>
          <w:highlight w:val="none"/>
          <w:lang w:val="en-US" w:eastAsia="zh-CN" w:bidi="ar"/>
        </w:rPr>
        <w:t>成交</w:t>
      </w:r>
      <w:r>
        <w:rPr>
          <w:rFonts w:hint="eastAsia" w:ascii="宋体" w:hAnsi="宋体" w:cs="宋体"/>
          <w:color w:val="auto"/>
          <w:kern w:val="2"/>
          <w:sz w:val="21"/>
          <w:szCs w:val="21"/>
          <w:highlight w:val="none"/>
          <w:lang w:bidi="ar"/>
        </w:rPr>
        <w:t xml:space="preserve">结果和采购过程等使自己的权益受到损害的，可以自结果公告期限届满之日（自公告发布之日起至第2日24时止）起7个工作日内，以书面形式向采购人提出质疑。质疑供应商对采购人、采购代理机构的答复不满意或者采购人、采购代理机构未在规定的时间内作出答复的，可以再答复期满后十五个工作日内向同级政府采购监督管理部门投诉。 </w:t>
      </w:r>
    </w:p>
    <w:p>
      <w:pPr>
        <w:pStyle w:val="41"/>
        <w:widowControl w:val="0"/>
        <w:snapToGrid w:val="0"/>
        <w:spacing w:before="120" w:beforeLines="50" w:beforeAutospacing="0" w:after="120" w:afterLines="50" w:afterAutospacing="0" w:line="360" w:lineRule="auto"/>
        <w:ind w:firstLine="422" w:firstLineChars="200"/>
        <w:jc w:val="both"/>
        <w:rPr>
          <w:rFonts w:hint="eastAsia" w:ascii="宋体" w:hAnsi="宋体" w:cs="宋体"/>
          <w:b/>
          <w:color w:val="auto"/>
          <w:sz w:val="21"/>
          <w:szCs w:val="21"/>
          <w:highlight w:val="none"/>
        </w:rPr>
      </w:pPr>
      <w:r>
        <w:rPr>
          <w:rFonts w:hint="eastAsia" w:ascii="宋体" w:hAnsi="宋体" w:cs="宋体"/>
          <w:b/>
          <w:color w:val="auto"/>
          <w:kern w:val="2"/>
          <w:sz w:val="21"/>
          <w:szCs w:val="21"/>
          <w:highlight w:val="none"/>
          <w:lang w:bidi="ar"/>
        </w:rPr>
        <w:t>七、合同授予</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1.采购人与成交供应商应当在《成交通知书》发出之日起</w:t>
      </w:r>
      <w:r>
        <w:rPr>
          <w:rFonts w:hint="eastAsia" w:ascii="宋体" w:hAnsi="宋体" w:cs="宋体"/>
          <w:b/>
          <w:color w:val="auto"/>
          <w:szCs w:val="21"/>
          <w:highlight w:val="none"/>
          <w:u w:val="single"/>
          <w:lang w:bidi="ar"/>
        </w:rPr>
        <w:t>30</w:t>
      </w:r>
      <w:r>
        <w:rPr>
          <w:rFonts w:hint="eastAsia" w:ascii="宋体" w:hAnsi="宋体" w:cs="宋体"/>
          <w:color w:val="auto"/>
          <w:szCs w:val="21"/>
          <w:highlight w:val="none"/>
          <w:lang w:bidi="ar"/>
        </w:rPr>
        <w:t>日内签订合同。</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2.成交供应商拖延、拒签合同的,将被扣罚磋商保证金并取消成交资格。</w:t>
      </w:r>
    </w:p>
    <w:p>
      <w:pPr>
        <w:snapToGrid w:val="0"/>
        <w:spacing w:line="360" w:lineRule="auto"/>
        <w:ind w:firstLine="420" w:firstLineChars="200"/>
        <w:rPr>
          <w:rFonts w:hint="eastAsia" w:ascii="宋体" w:hAnsi="宋体" w:cs="宋体"/>
          <w:color w:val="auto"/>
          <w:highlight w:val="none"/>
        </w:rPr>
      </w:pPr>
      <w:r>
        <w:rPr>
          <w:rFonts w:hint="eastAsia" w:ascii="宋体" w:hAnsi="宋体" w:cs="宋体"/>
          <w:color w:val="auto"/>
          <w:szCs w:val="21"/>
          <w:highlight w:val="none"/>
          <w:lang w:bidi="ar"/>
        </w:rPr>
        <w:t>3.成交供应商拒绝与采购人签订合同的，采购人可以按照评审报告推荐的成交候选供应商名单排序，确定下一候选人为成交供应商或重新采购。拒绝签订政府采购合同的成交供应商不得参加该项目重新开展的采购活动。</w:t>
      </w:r>
    </w:p>
    <w:p>
      <w:pPr>
        <w:tabs>
          <w:tab w:val="left" w:pos="518"/>
        </w:tabs>
        <w:adjustRightInd w:val="0"/>
        <w:snapToGrid w:val="0"/>
        <w:spacing w:line="360" w:lineRule="auto"/>
        <w:ind w:firstLine="241" w:firstLineChars="100"/>
        <w:rPr>
          <w:rFonts w:hint="eastAsia" w:ascii="宋体" w:hAnsi="宋体" w:cs="宋体"/>
          <w:color w:val="auto"/>
          <w:sz w:val="24"/>
          <w:highlight w:val="none"/>
        </w:rPr>
      </w:pPr>
      <w:r>
        <w:rPr>
          <w:rFonts w:hint="eastAsia" w:ascii="宋体" w:hAnsi="宋体" w:cs="宋体"/>
          <w:b/>
          <w:color w:val="auto"/>
          <w:sz w:val="24"/>
          <w:highlight w:val="none"/>
        </w:rPr>
        <w:t xml:space="preserve">  </w:t>
      </w:r>
      <w:r>
        <w:rPr>
          <w:rFonts w:hint="eastAsia" w:ascii="宋体" w:hAnsi="宋体" w:cs="宋体"/>
          <w:b/>
          <w:color w:val="auto"/>
          <w:szCs w:val="21"/>
          <w:highlight w:val="none"/>
          <w:lang w:bidi="ar"/>
        </w:rPr>
        <w:t>八、特别说明</w:t>
      </w:r>
    </w:p>
    <w:p>
      <w:pPr>
        <w:tabs>
          <w:tab w:val="left" w:pos="518"/>
        </w:tabs>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1.政府采购活动中有关中小企业的相关规定（采购进口产品的项目不适用）</w:t>
      </w:r>
    </w:p>
    <w:p>
      <w:pPr>
        <w:tabs>
          <w:tab w:val="left" w:pos="518"/>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1.1参加政府采购活动的中小企业（含中型、小型、微型企业，其他地方同）应当同时符合以下条件：</w:t>
      </w:r>
    </w:p>
    <w:p>
      <w:pPr>
        <w:tabs>
          <w:tab w:val="left" w:pos="518"/>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（一）符合中小企业划分标准（具体见工信部联企业[2011]300号）；</w:t>
      </w:r>
    </w:p>
    <w:p>
      <w:pPr>
        <w:tabs>
          <w:tab w:val="left" w:pos="518"/>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（二）提供本企业制造的货物、承担的工程或者服务，或者提供其他中小企业制造的货物。本项所称货物不包括使用大型企业注册商标的货物。</w:t>
      </w:r>
    </w:p>
    <w:p>
      <w:pPr>
        <w:tabs>
          <w:tab w:val="left" w:pos="518"/>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（三）小型、微型企业提供中型企业制造的货物的，视同为中型企业。</w:t>
      </w:r>
    </w:p>
    <w:p>
      <w:pPr>
        <w:tabs>
          <w:tab w:val="left" w:pos="518"/>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 参加政府采购活动的中小企业应当提供《中小企业声明函》。</w:t>
      </w:r>
    </w:p>
    <w:p>
      <w:pPr>
        <w:tabs>
          <w:tab w:val="left" w:pos="518"/>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 本项目对小型和微型企业产品的价格给予6%的扣除，用扣除后的价格参与评审。具体扣除比例见第四章评标标准。</w:t>
      </w:r>
    </w:p>
    <w:p>
      <w:pPr>
        <w:widowControl/>
        <w:spacing w:line="360" w:lineRule="auto"/>
        <w:jc w:val="left"/>
        <w:rPr>
          <w:rFonts w:hint="eastAsia" w:ascii="宋体" w:hAnsi="宋体" w:cs="宋体"/>
          <w:color w:val="auto"/>
          <w:highlight w:val="none"/>
        </w:rPr>
      </w:pPr>
      <w:r>
        <w:rPr>
          <w:rFonts w:hint="eastAsia" w:ascii="宋体" w:hAnsi="宋体" w:cs="宋体"/>
          <w:color w:val="auto"/>
          <w:szCs w:val="21"/>
          <w:highlight w:val="none"/>
        </w:rPr>
        <w:t xml:space="preserve">    1.4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napToGrid w:val="0"/>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1.5中小企业划型标准的营业收入（销售收入）以上年数为准，从业人员人数以上年年末数为准，当年新成立的企业暂以当期实际数据为准。</w:t>
      </w:r>
    </w:p>
    <w:p>
      <w:pPr>
        <w:widowControl/>
        <w:spacing w:line="360" w:lineRule="auto"/>
        <w:ind w:firstLine="42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1.6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spacing w:line="360" w:lineRule="auto"/>
        <w:ind w:firstLine="420" w:firstLineChars="200"/>
        <w:rPr>
          <w:rFonts w:hint="eastAsia" w:ascii="宋体" w:hAnsi="宋体" w:cs="宋体"/>
          <w:color w:val="auto"/>
          <w:highlight w:val="none"/>
        </w:rPr>
      </w:pPr>
      <w:r>
        <w:rPr>
          <w:rFonts w:hint="eastAsia" w:ascii="宋体" w:hAnsi="宋体" w:cs="宋体"/>
          <w:color w:val="auto"/>
          <w:szCs w:val="21"/>
          <w:highlight w:val="none"/>
          <w:lang w:bidi="ar"/>
        </w:rPr>
        <w:t>1.7</w:t>
      </w:r>
      <w:r>
        <w:rPr>
          <w:rFonts w:hint="eastAsia" w:ascii="宋体" w:hAnsi="宋体" w:cs="宋体"/>
          <w:color w:val="auto"/>
          <w:highlight w:val="none"/>
        </w:rPr>
        <w:t>根据《关于促进残疾人就业政府采购政策的通知》（财库[2017]141号）规定，在政府采购活动中，残疾人福利性单位视同小型、微型企业。残疾人福利性单位参加政府采购活动时，提供《残疾人福利性单位声明函》。</w:t>
      </w:r>
    </w:p>
    <w:p>
      <w:pPr>
        <w:pStyle w:val="24"/>
        <w:snapToGrid w:val="0"/>
        <w:spacing w:before="120" w:beforeLines="0" w:after="120" w:afterLines="0" w:line="360" w:lineRule="auto"/>
        <w:jc w:val="center"/>
        <w:rPr>
          <w:rFonts w:hAnsi="宋体" w:cs="宋体"/>
          <w:b/>
          <w:color w:val="auto"/>
          <w:sz w:val="28"/>
          <w:szCs w:val="28"/>
          <w:highlight w:val="none"/>
        </w:rPr>
      </w:pPr>
      <w:r>
        <w:rPr>
          <w:rFonts w:hAnsi="宋体" w:cs="宋体"/>
          <w:color w:val="auto"/>
          <w:highlight w:val="none"/>
          <w:lang w:bidi="ar"/>
        </w:rPr>
        <w:br w:type="page"/>
      </w:r>
      <w:bookmarkStart w:id="9" w:name="_Toc23195"/>
      <w:r>
        <w:rPr>
          <w:rFonts w:hAnsi="宋体" w:cs="宋体"/>
          <w:b/>
          <w:color w:val="auto"/>
          <w:sz w:val="28"/>
          <w:szCs w:val="28"/>
          <w:highlight w:val="none"/>
        </w:rPr>
        <w:t>第四章  评审办法及评分标准</w:t>
      </w:r>
      <w:bookmarkEnd w:id="9"/>
    </w:p>
    <w:p>
      <w:pPr>
        <w:pStyle w:val="27"/>
        <w:spacing w:line="360" w:lineRule="auto"/>
        <w:ind w:firstLine="626" w:firstLineChars="297"/>
        <w:rPr>
          <w:rFonts w:ascii="宋体" w:eastAsia="宋体" w:cs="宋体"/>
          <w:color w:val="auto"/>
          <w:sz w:val="21"/>
          <w:szCs w:val="21"/>
          <w:highlight w:val="none"/>
        </w:rPr>
      </w:pPr>
      <w:r>
        <w:rPr>
          <w:rFonts w:ascii="宋体" w:eastAsia="宋体" w:cs="宋体"/>
          <w:color w:val="auto"/>
          <w:sz w:val="21"/>
          <w:szCs w:val="21"/>
          <w:highlight w:val="none"/>
        </w:rPr>
        <w:t>本办法严格遵照《中华人民共和国政府采购法》、《中华人民共和国政府采购法实施条例》、《政府采购竞争性磋商采购方式管理暂行办法》，结合项目所在地政府有关政府采购规定和项目的实际情况制定。</w:t>
      </w:r>
    </w:p>
    <w:p>
      <w:pPr>
        <w:pStyle w:val="27"/>
        <w:spacing w:line="360" w:lineRule="auto"/>
        <w:ind w:firstLine="474"/>
        <w:rPr>
          <w:rFonts w:ascii="宋体" w:eastAsia="宋体" w:cs="宋体"/>
          <w:color w:val="auto"/>
          <w:sz w:val="21"/>
          <w:szCs w:val="21"/>
          <w:highlight w:val="none"/>
        </w:rPr>
      </w:pPr>
      <w:r>
        <w:rPr>
          <w:rFonts w:ascii="宋体" w:eastAsia="宋体" w:cs="宋体"/>
          <w:color w:val="auto"/>
          <w:sz w:val="21"/>
          <w:szCs w:val="21"/>
          <w:highlight w:val="none"/>
        </w:rPr>
        <w:t xml:space="preserve"> 本次采购为非专门面向中小企业，本次评标将对中小企业声明函满足磋商采购文件要求的小型和微型企业产品的价格给予6%的扣除，用扣除后的价格参与评审。</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一. 总则</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本次磋商遵循公平、公正、科学、择优的原则依法进行，磋商活动及当事人接受依法实施的监督。本次磋商采用综合评分法。</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二. 评审组织</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磋商小组：采购人和采购机构根据采购项目的内容特点按照法律法规规定组建磋商小组。磋商小组由采购人、技术、经济等方面专家等有关人员组成。</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三．磋商程序</w:t>
      </w:r>
    </w:p>
    <w:p>
      <w:pPr>
        <w:tabs>
          <w:tab w:val="left" w:pos="180"/>
        </w:tabs>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1.采购机构按《磋商</w:t>
      </w:r>
      <w:r>
        <w:rPr>
          <w:rFonts w:hint="eastAsia" w:ascii="宋体" w:hAnsi="宋体" w:cs="宋体"/>
          <w:color w:val="auto"/>
          <w:szCs w:val="21"/>
          <w:highlight w:val="none"/>
        </w:rPr>
        <w:t>采购</w:t>
      </w:r>
      <w:r>
        <w:rPr>
          <w:rFonts w:hint="eastAsia" w:ascii="宋体" w:hAnsi="宋体" w:cs="宋体"/>
          <w:color w:val="auto"/>
          <w:szCs w:val="21"/>
          <w:highlight w:val="none"/>
          <w:lang w:bidi="ar"/>
        </w:rPr>
        <w:t>文件》规定的</w:t>
      </w:r>
      <w:r>
        <w:rPr>
          <w:rFonts w:hint="eastAsia" w:ascii="宋体" w:hAnsi="宋体" w:cs="宋体"/>
          <w:color w:val="auto"/>
          <w:szCs w:val="21"/>
          <w:highlight w:val="none"/>
          <w:lang w:val="en-US" w:eastAsia="zh-CN" w:bidi="ar"/>
        </w:rPr>
        <w:t>在政府采购云平台上进行线上</w:t>
      </w:r>
      <w:r>
        <w:rPr>
          <w:rFonts w:hint="eastAsia" w:ascii="宋体" w:hAnsi="宋体" w:cs="宋体"/>
          <w:color w:val="auto"/>
          <w:szCs w:val="21"/>
          <w:highlight w:val="none"/>
          <w:lang w:bidi="ar"/>
        </w:rPr>
        <w:t>磋商。</w:t>
      </w:r>
    </w:p>
    <w:p>
      <w:pPr>
        <w:tabs>
          <w:tab w:val="left" w:pos="18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2. 具体磋商和评议程序：</w:t>
      </w:r>
    </w:p>
    <w:p>
      <w:pPr>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1）、先开启资格审核文件、</w:t>
      </w:r>
      <w:r>
        <w:rPr>
          <w:rFonts w:hint="eastAsia" w:ascii="宋体" w:hAnsi="宋体" w:cs="宋体"/>
          <w:b w:val="0"/>
          <w:bCs/>
          <w:color w:val="auto"/>
          <w:szCs w:val="21"/>
          <w:highlight w:val="none"/>
          <w:lang w:eastAsia="zh-CN" w:bidi="ar"/>
        </w:rPr>
        <w:t>资信</w:t>
      </w:r>
      <w:r>
        <w:rPr>
          <w:rFonts w:hint="eastAsia" w:ascii="宋体" w:hAnsi="宋体" w:cs="宋体"/>
          <w:color w:val="auto"/>
          <w:szCs w:val="21"/>
          <w:highlight w:val="none"/>
          <w:lang w:bidi="ar"/>
        </w:rPr>
        <w:t>技术标，磋商小组根据《磋商</w:t>
      </w:r>
      <w:r>
        <w:rPr>
          <w:rFonts w:hint="eastAsia" w:ascii="宋体" w:hAnsi="宋体" w:cs="宋体"/>
          <w:color w:val="auto"/>
          <w:szCs w:val="21"/>
          <w:highlight w:val="none"/>
        </w:rPr>
        <w:t>采购</w:t>
      </w:r>
      <w:r>
        <w:rPr>
          <w:rFonts w:hint="eastAsia" w:ascii="宋体" w:hAnsi="宋体" w:cs="宋体"/>
          <w:color w:val="auto"/>
          <w:szCs w:val="21"/>
          <w:highlight w:val="none"/>
          <w:lang w:bidi="ar"/>
        </w:rPr>
        <w:t>文件》规定对供应商的资格审核文件和</w:t>
      </w:r>
      <w:r>
        <w:rPr>
          <w:rFonts w:hint="eastAsia" w:ascii="宋体" w:hAnsi="宋体" w:cs="宋体"/>
          <w:b w:val="0"/>
          <w:bCs/>
          <w:color w:val="auto"/>
          <w:szCs w:val="21"/>
          <w:highlight w:val="none"/>
          <w:lang w:eastAsia="zh-CN" w:bidi="ar"/>
        </w:rPr>
        <w:t>资信</w:t>
      </w:r>
      <w:r>
        <w:rPr>
          <w:rFonts w:hint="eastAsia" w:ascii="宋体" w:hAnsi="宋体" w:cs="宋体"/>
          <w:color w:val="auto"/>
          <w:szCs w:val="21"/>
          <w:highlight w:val="none"/>
          <w:lang w:bidi="ar"/>
        </w:rPr>
        <w:t>技术部分的响应文件进行磋商；</w:t>
      </w:r>
    </w:p>
    <w:p>
      <w:pPr>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2）、待资格审核文件、</w:t>
      </w:r>
      <w:r>
        <w:rPr>
          <w:rFonts w:hint="eastAsia" w:ascii="宋体" w:hAnsi="宋体" w:cs="宋体"/>
          <w:b w:val="0"/>
          <w:bCs/>
          <w:color w:val="auto"/>
          <w:szCs w:val="21"/>
          <w:highlight w:val="none"/>
          <w:lang w:eastAsia="zh-CN" w:bidi="ar"/>
        </w:rPr>
        <w:t>资信</w:t>
      </w:r>
      <w:r>
        <w:rPr>
          <w:rFonts w:hint="eastAsia" w:ascii="宋体" w:hAnsi="宋体" w:cs="宋体"/>
          <w:color w:val="auto"/>
          <w:szCs w:val="21"/>
          <w:highlight w:val="none"/>
          <w:lang w:bidi="ar"/>
        </w:rPr>
        <w:t>技术标评审完毕后，再开报价部分（不公开唱标，只是开启所有供应商的报价部分响应文件）；</w:t>
      </w:r>
    </w:p>
    <w:p>
      <w:pPr>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3）磋商小组对报价标进行磋商评议，并要求所有实质性响应的供应商递交最后报价，供应商最终报价结束后，工作人员公布</w:t>
      </w:r>
      <w:r>
        <w:rPr>
          <w:rFonts w:hint="eastAsia" w:ascii="宋体" w:hAnsi="宋体" w:cs="宋体"/>
          <w:b w:val="0"/>
          <w:bCs/>
          <w:color w:val="auto"/>
          <w:szCs w:val="21"/>
          <w:highlight w:val="none"/>
          <w:lang w:eastAsia="zh-CN" w:bidi="ar"/>
        </w:rPr>
        <w:t>资信</w:t>
      </w:r>
      <w:r>
        <w:rPr>
          <w:rFonts w:hint="eastAsia" w:ascii="宋体" w:hAnsi="宋体" w:cs="宋体"/>
          <w:color w:val="auto"/>
          <w:szCs w:val="21"/>
          <w:highlight w:val="none"/>
          <w:lang w:bidi="ar"/>
        </w:rPr>
        <w:t>技术分数。磋商小组对报价部分进行打分。</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bidi="ar"/>
        </w:rPr>
        <w:t>4）磋商小组根据综合评分情况，按照评审得分由高到低顺序推荐3名及以上成交候选供应商，并编写评审报告。评审得分且最后报价相同的，按照技术指标优劣顺序推荐</w:t>
      </w:r>
      <w:r>
        <w:rPr>
          <w:rFonts w:hint="eastAsia" w:ascii="宋体" w:hAnsi="宋体" w:cs="宋体"/>
          <w:color w:val="auto"/>
          <w:szCs w:val="21"/>
          <w:highlight w:val="none"/>
          <w:lang w:eastAsia="zh-CN" w:bidi="ar"/>
        </w:rPr>
        <w:t>。</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四.评审程序</w:t>
      </w:r>
    </w:p>
    <w:p>
      <w:pPr>
        <w:pStyle w:val="41"/>
        <w:widowControl w:val="0"/>
        <w:snapToGrid w:val="0"/>
        <w:spacing w:before="0" w:beforeAutospacing="0" w:after="0" w:afterAutospacing="0" w:line="360" w:lineRule="auto"/>
        <w:ind w:firstLine="472" w:firstLineChars="225"/>
        <w:jc w:val="both"/>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1. 响应文件初审。初审分为资格性检查和符合性检查。</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资格性检查。依据法律法规和磋商</w:t>
      </w:r>
      <w:r>
        <w:rPr>
          <w:rFonts w:hint="eastAsia" w:ascii="宋体" w:hAnsi="宋体" w:cs="宋体"/>
          <w:color w:val="auto"/>
          <w:szCs w:val="21"/>
          <w:highlight w:val="none"/>
        </w:rPr>
        <w:t>采购</w:t>
      </w:r>
      <w:r>
        <w:rPr>
          <w:rFonts w:hint="eastAsia" w:ascii="宋体" w:hAnsi="宋体" w:cs="宋体"/>
          <w:color w:val="auto"/>
          <w:szCs w:val="21"/>
          <w:highlight w:val="none"/>
          <w:lang w:bidi="ar"/>
        </w:rPr>
        <w:t>文件的规定，对响应文件中的资格证明、等进行审查，以确定供应商是否具备报价资格。</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符合性检查。依据磋商</w:t>
      </w:r>
      <w:r>
        <w:rPr>
          <w:rFonts w:hint="eastAsia" w:ascii="宋体" w:hAnsi="宋体" w:cs="宋体"/>
          <w:color w:val="auto"/>
          <w:szCs w:val="21"/>
          <w:highlight w:val="none"/>
        </w:rPr>
        <w:t>采购</w:t>
      </w:r>
      <w:r>
        <w:rPr>
          <w:rFonts w:hint="eastAsia" w:ascii="宋体" w:hAnsi="宋体" w:cs="宋体"/>
          <w:color w:val="auto"/>
          <w:szCs w:val="21"/>
          <w:highlight w:val="none"/>
          <w:lang w:bidi="ar"/>
        </w:rPr>
        <w:t>文件的规定，从响应文件的有效性、完整性和对磋商</w:t>
      </w:r>
      <w:r>
        <w:rPr>
          <w:rFonts w:hint="eastAsia" w:ascii="宋体" w:hAnsi="宋体" w:cs="宋体"/>
          <w:color w:val="auto"/>
          <w:szCs w:val="21"/>
          <w:highlight w:val="none"/>
        </w:rPr>
        <w:t>采购</w:t>
      </w:r>
      <w:r>
        <w:rPr>
          <w:rFonts w:hint="eastAsia" w:ascii="宋体" w:hAnsi="宋体" w:cs="宋体"/>
          <w:color w:val="auto"/>
          <w:szCs w:val="21"/>
          <w:highlight w:val="none"/>
          <w:lang w:bidi="ar"/>
        </w:rPr>
        <w:t>文件的响应程度进行审查，以确定是否对磋商</w:t>
      </w:r>
      <w:r>
        <w:rPr>
          <w:rFonts w:hint="eastAsia" w:ascii="宋体" w:hAnsi="宋体" w:cs="宋体"/>
          <w:color w:val="auto"/>
          <w:szCs w:val="21"/>
          <w:highlight w:val="none"/>
        </w:rPr>
        <w:t>采购</w:t>
      </w:r>
      <w:r>
        <w:rPr>
          <w:rFonts w:hint="eastAsia" w:ascii="宋体" w:hAnsi="宋体" w:cs="宋体"/>
          <w:color w:val="auto"/>
          <w:szCs w:val="21"/>
          <w:highlight w:val="none"/>
          <w:lang w:bidi="ar"/>
        </w:rPr>
        <w:t>文件的实质性要求作出响应。</w:t>
      </w:r>
    </w:p>
    <w:p>
      <w:pPr>
        <w:pStyle w:val="41"/>
        <w:widowControl w:val="0"/>
        <w:snapToGrid w:val="0"/>
        <w:spacing w:before="0" w:beforeAutospacing="0" w:after="0" w:afterAutospacing="0" w:line="360" w:lineRule="auto"/>
        <w:ind w:firstLine="472" w:firstLineChars="225"/>
        <w:jc w:val="both"/>
        <w:rPr>
          <w:rFonts w:hint="eastAsia" w:ascii="宋体" w:hAnsi="宋体" w:cs="宋体"/>
          <w:color w:val="auto"/>
          <w:sz w:val="21"/>
          <w:szCs w:val="21"/>
          <w:highlight w:val="none"/>
        </w:rPr>
      </w:pPr>
      <w:r>
        <w:rPr>
          <w:rFonts w:hint="eastAsia" w:ascii="宋体" w:hAnsi="宋体" w:cs="宋体"/>
          <w:color w:val="auto"/>
          <w:kern w:val="2"/>
          <w:sz w:val="21"/>
          <w:szCs w:val="21"/>
          <w:highlight w:val="none"/>
          <w:lang w:bidi="ar"/>
        </w:rPr>
        <w:t>2.澄清问题</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对响应文件中含义不明确、同类问题表述不一致或者有明显文字和计算错误的内容，磋商小组可要求供应商作出必要的澄清、说明或者更正。供应商的澄清、说明或者更正不得超出响应文件的范围或者改变响应文件的实质性内容。</w:t>
      </w:r>
    </w:p>
    <w:p>
      <w:pPr>
        <w:pStyle w:val="41"/>
        <w:widowControl w:val="0"/>
        <w:snapToGrid w:val="0"/>
        <w:spacing w:before="0" w:beforeAutospacing="0" w:after="0" w:afterAutospacing="0" w:line="360" w:lineRule="auto"/>
        <w:ind w:firstLine="472" w:firstLineChars="225"/>
        <w:jc w:val="both"/>
        <w:rPr>
          <w:rFonts w:hint="eastAsia" w:ascii="宋体" w:hAnsi="宋体" w:cs="宋体"/>
          <w:color w:val="auto"/>
          <w:sz w:val="21"/>
          <w:szCs w:val="21"/>
          <w:highlight w:val="none"/>
        </w:rPr>
      </w:pPr>
      <w:r>
        <w:rPr>
          <w:rFonts w:hint="eastAsia" w:ascii="宋体" w:hAnsi="宋体" w:cs="宋体"/>
          <w:color w:val="auto"/>
          <w:kern w:val="2"/>
          <w:sz w:val="21"/>
          <w:szCs w:val="21"/>
          <w:highlight w:val="none"/>
          <w:lang w:bidi="ar"/>
        </w:rPr>
        <w:t>3.详细评审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磋商小组对初步评审合格的响应文件，依照本办法对</w:t>
      </w:r>
      <w:r>
        <w:rPr>
          <w:rFonts w:hint="eastAsia" w:ascii="宋体" w:hAnsi="宋体" w:cs="宋体"/>
          <w:b w:val="0"/>
          <w:bCs/>
          <w:color w:val="auto"/>
          <w:szCs w:val="21"/>
          <w:highlight w:val="none"/>
          <w:lang w:eastAsia="zh-CN" w:bidi="ar"/>
        </w:rPr>
        <w:t>资信</w:t>
      </w:r>
      <w:r>
        <w:rPr>
          <w:rFonts w:hint="eastAsia" w:ascii="宋体" w:hAnsi="宋体" w:cs="宋体"/>
          <w:color w:val="auto"/>
          <w:szCs w:val="21"/>
          <w:highlight w:val="none"/>
          <w:lang w:bidi="ar"/>
        </w:rPr>
        <w:t>技术内容作进一步评审、比较。磋商小组成员经过阅标、审标和询标，对供应商进行综合打分。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评委打分参照本部分附表：评分标准表。其中</w:t>
      </w:r>
      <w:r>
        <w:rPr>
          <w:rFonts w:hint="eastAsia" w:ascii="宋体" w:hAnsi="宋体" w:cs="宋体"/>
          <w:b w:val="0"/>
          <w:bCs/>
          <w:color w:val="auto"/>
          <w:szCs w:val="21"/>
          <w:highlight w:val="none"/>
          <w:lang w:eastAsia="zh-CN" w:bidi="ar"/>
        </w:rPr>
        <w:t>资信</w:t>
      </w:r>
      <w:r>
        <w:rPr>
          <w:rFonts w:hint="eastAsia" w:ascii="宋体" w:hAnsi="宋体" w:cs="宋体"/>
          <w:color w:val="auto"/>
          <w:szCs w:val="21"/>
          <w:highlight w:val="none"/>
          <w:lang w:bidi="ar"/>
        </w:rPr>
        <w:t>技术部分由各磋商小组成员打分，根据供应商的响应文件及相关澄清文件，进行独立打分。评委打分采用记名方式（小数点后保留一位小数）。报价分经磋商小组评审后按评分标准表进行统一计算（小数点后保留一位小数）。</w:t>
      </w:r>
    </w:p>
    <w:p>
      <w:pPr>
        <w:spacing w:line="360" w:lineRule="auto"/>
        <w:ind w:firstLine="525" w:firstLineChars="250"/>
        <w:rPr>
          <w:rFonts w:hint="eastAsia" w:ascii="宋体" w:hAnsi="宋体" w:cs="宋体"/>
          <w:color w:val="auto"/>
          <w:szCs w:val="21"/>
          <w:highlight w:val="none"/>
        </w:rPr>
      </w:pPr>
      <w:r>
        <w:rPr>
          <w:rFonts w:hint="eastAsia" w:ascii="宋体" w:hAnsi="宋体" w:cs="宋体"/>
          <w:color w:val="auto"/>
          <w:szCs w:val="21"/>
          <w:highlight w:val="none"/>
          <w:lang w:bidi="ar"/>
        </w:rPr>
        <w:t>4.如果在</w:t>
      </w:r>
      <w:r>
        <w:rPr>
          <w:rFonts w:hint="eastAsia"/>
          <w:color w:val="auto"/>
          <w:highlight w:val="none"/>
        </w:rPr>
        <w:t>参加磋商时</w:t>
      </w:r>
      <w:r>
        <w:rPr>
          <w:rFonts w:hint="eastAsia" w:ascii="宋体" w:hAnsi="宋体" w:cs="宋体"/>
          <w:color w:val="auto"/>
          <w:szCs w:val="21"/>
          <w:highlight w:val="none"/>
          <w:lang w:bidi="ar"/>
        </w:rPr>
        <w:t>只有两家供应商或在评标过程中实际有效供应商只有两家，竞争性磋商采购 活动可以以继续进行。如果只有一家，采购人或者采购代理机构应当终止竞争性磋商采购活动，发布项目终止公告并说明原因，重新开展采购活动。</w:t>
      </w:r>
    </w:p>
    <w:p>
      <w:pPr>
        <w:pStyle w:val="41"/>
        <w:widowControl w:val="0"/>
        <w:snapToGrid w:val="0"/>
        <w:spacing w:before="0" w:beforeAutospacing="0" w:after="0" w:afterAutospacing="0" w:line="360" w:lineRule="auto"/>
        <w:ind w:firstLine="472" w:firstLineChars="225"/>
        <w:jc w:val="both"/>
        <w:rPr>
          <w:rFonts w:hint="eastAsia" w:ascii="宋体" w:hAnsi="宋体" w:cs="宋体"/>
          <w:color w:val="auto"/>
          <w:sz w:val="21"/>
          <w:szCs w:val="21"/>
          <w:highlight w:val="none"/>
        </w:rPr>
      </w:pPr>
      <w:r>
        <w:rPr>
          <w:rFonts w:hint="eastAsia" w:ascii="宋体" w:hAnsi="宋体" w:cs="宋体"/>
          <w:color w:val="auto"/>
          <w:kern w:val="2"/>
          <w:sz w:val="21"/>
          <w:szCs w:val="21"/>
          <w:highlight w:val="none"/>
          <w:lang w:bidi="ar"/>
        </w:rPr>
        <w:t>5.成交候选人确定</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bidi="ar"/>
        </w:rPr>
        <w:t>磋商小组根据各供应商的综合得分（报价、</w:t>
      </w:r>
      <w:r>
        <w:rPr>
          <w:rFonts w:hint="eastAsia" w:ascii="宋体" w:hAnsi="宋体" w:cs="宋体"/>
          <w:b/>
          <w:color w:val="auto"/>
          <w:szCs w:val="21"/>
          <w:highlight w:val="none"/>
          <w:lang w:eastAsia="zh-CN" w:bidi="ar"/>
        </w:rPr>
        <w:t>资信</w:t>
      </w:r>
      <w:r>
        <w:rPr>
          <w:rFonts w:hint="eastAsia" w:ascii="宋体" w:hAnsi="宋体" w:cs="宋体"/>
          <w:b/>
          <w:color w:val="auto"/>
          <w:szCs w:val="21"/>
          <w:highlight w:val="none"/>
          <w:lang w:bidi="ar"/>
        </w:rPr>
        <w:t>技术得分之和）高低排定顺序，推荐综合得分排名第一的供应商为本项目的第一成交候选人；推荐综合得分排名第二的供应商为本项目的第二成交候选人；推荐综合得分排名第三的供应商为本项目的第三成交候选人。具体评定原则如下：</w:t>
      </w:r>
    </w:p>
    <w:p>
      <w:pPr>
        <w:pStyle w:val="41"/>
        <w:widowControl w:val="0"/>
        <w:snapToGrid w:val="0"/>
        <w:spacing w:before="0" w:beforeAutospacing="0" w:after="0" w:afterAutospacing="0" w:line="360" w:lineRule="auto"/>
        <w:jc w:val="both"/>
        <w:rPr>
          <w:rFonts w:hint="eastAsia" w:ascii="宋体" w:hAnsi="宋体" w:cs="宋体"/>
          <w:color w:val="auto"/>
          <w:sz w:val="21"/>
          <w:szCs w:val="21"/>
          <w:highlight w:val="none"/>
        </w:rPr>
      </w:pPr>
      <w:r>
        <w:rPr>
          <w:rFonts w:hint="eastAsia" w:ascii="宋体" w:hAnsi="宋体" w:cs="宋体"/>
          <w:color w:val="auto"/>
          <w:kern w:val="2"/>
          <w:sz w:val="21"/>
          <w:szCs w:val="21"/>
          <w:highlight w:val="none"/>
          <w:lang w:bidi="ar"/>
        </w:rPr>
        <w:t xml:space="preserve">    （1）供应商综合得分相同的则报价低者优先，报价也相同的，则由供应商抽签决定。</w:t>
      </w:r>
    </w:p>
    <w:p>
      <w:pPr>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lang w:bidi="ar"/>
        </w:rPr>
        <w:t>（2）如评审过程中出现本磋商</w:t>
      </w:r>
      <w:r>
        <w:rPr>
          <w:rFonts w:hint="eastAsia" w:ascii="宋体" w:hAnsi="宋体" w:cs="宋体"/>
          <w:color w:val="auto"/>
          <w:szCs w:val="21"/>
          <w:highlight w:val="none"/>
        </w:rPr>
        <w:t>采购</w:t>
      </w:r>
      <w:r>
        <w:rPr>
          <w:rFonts w:hint="eastAsia" w:ascii="宋体" w:hAnsi="宋体" w:cs="宋体"/>
          <w:color w:val="auto"/>
          <w:szCs w:val="21"/>
          <w:highlight w:val="none"/>
          <w:lang w:bidi="ar"/>
        </w:rPr>
        <w:t>文件未尽事宜，则由磋商小组讨论决定。</w:t>
      </w:r>
    </w:p>
    <w:p>
      <w:pPr>
        <w:pStyle w:val="41"/>
        <w:widowControl w:val="0"/>
        <w:snapToGrid w:val="0"/>
        <w:spacing w:before="0" w:beforeAutospacing="0" w:after="0" w:afterAutospacing="0" w:line="360" w:lineRule="auto"/>
        <w:ind w:firstLine="472" w:firstLineChars="225"/>
        <w:jc w:val="both"/>
        <w:rPr>
          <w:rFonts w:hint="eastAsia" w:ascii="宋体" w:hAnsi="宋体" w:cs="宋体"/>
          <w:color w:val="auto"/>
          <w:sz w:val="21"/>
          <w:szCs w:val="21"/>
          <w:highlight w:val="none"/>
        </w:rPr>
      </w:pPr>
      <w:r>
        <w:rPr>
          <w:rFonts w:hint="eastAsia" w:ascii="宋体" w:hAnsi="宋体" w:cs="宋体"/>
          <w:color w:val="auto"/>
          <w:kern w:val="2"/>
          <w:sz w:val="21"/>
          <w:szCs w:val="21"/>
          <w:highlight w:val="none"/>
          <w:lang w:bidi="ar"/>
        </w:rPr>
        <w:t>6.成交结果公告</w:t>
      </w:r>
    </w:p>
    <w:p>
      <w:pPr>
        <w:widowControl/>
        <w:spacing w:line="360" w:lineRule="auto"/>
        <w:jc w:val="left"/>
        <w:rPr>
          <w:rFonts w:hint="eastAsia" w:ascii="宋体" w:hAnsi="宋体" w:cs="宋体"/>
          <w:color w:val="auto"/>
          <w:highlight w:val="none"/>
        </w:rPr>
      </w:pPr>
      <w:r>
        <w:rPr>
          <w:rFonts w:hint="eastAsia" w:ascii="宋体" w:hAnsi="宋体" w:cs="宋体"/>
          <w:color w:val="auto"/>
          <w:szCs w:val="21"/>
          <w:highlight w:val="none"/>
          <w:lang w:bidi="ar"/>
        </w:rPr>
        <w:t xml:space="preserve">    采购机构将成交结果在政府采购指定媒体上公示，根据成交结果公告和决标结果，向成交人发出确定成交通知书。</w:t>
      </w:r>
    </w:p>
    <w:p>
      <w:pPr>
        <w:pStyle w:val="27"/>
        <w:spacing w:line="360" w:lineRule="auto"/>
        <w:ind w:firstLine="420" w:firstLineChars="200"/>
        <w:rPr>
          <w:rFonts w:ascii="宋体" w:cs="宋体"/>
          <w:color w:val="auto"/>
          <w:highlight w:val="none"/>
        </w:rPr>
      </w:pPr>
      <w:r>
        <w:rPr>
          <w:rFonts w:ascii="宋体" w:eastAsia="宋体" w:cs="宋体"/>
          <w:b w:val="0"/>
          <w:color w:val="auto"/>
          <w:sz w:val="21"/>
          <w:szCs w:val="21"/>
          <w:highlight w:val="none"/>
          <w:lang w:bidi="ar"/>
        </w:rPr>
        <w:t>7</w:t>
      </w:r>
      <w:r>
        <w:rPr>
          <w:rFonts w:hint="eastAsia" w:ascii="宋体" w:eastAsia="宋体" w:cs="宋体"/>
          <w:b w:val="0"/>
          <w:color w:val="auto"/>
          <w:sz w:val="21"/>
          <w:szCs w:val="21"/>
          <w:highlight w:val="none"/>
          <w:lang w:eastAsia="zh-CN" w:bidi="ar"/>
        </w:rPr>
        <w:t>.</w:t>
      </w:r>
      <w:r>
        <w:rPr>
          <w:rFonts w:ascii="宋体" w:eastAsia="宋体" w:cs="宋体"/>
          <w:b w:val="0"/>
          <w:color w:val="auto"/>
          <w:sz w:val="21"/>
          <w:szCs w:val="21"/>
          <w:highlight w:val="none"/>
          <w:lang w:bidi="ar"/>
        </w:rPr>
        <w:t>评分标准</w:t>
      </w:r>
      <w:bookmarkStart w:id="10" w:name="_Toc20990"/>
    </w:p>
    <w:tbl>
      <w:tblPr>
        <w:tblStyle w:val="45"/>
        <w:tblW w:w="9799" w:type="dxa"/>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402"/>
        <w:gridCol w:w="7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价格分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w:t>
            </w:r>
            <w:r>
              <w:rPr>
                <w:rFonts w:hint="eastAsia" w:ascii="宋体" w:hAnsi="宋体" w:cs="宋体"/>
                <w:color w:val="auto"/>
                <w:sz w:val="21"/>
                <w:szCs w:val="21"/>
                <w:highlight w:val="none"/>
                <w:lang w:val="en-US" w:eastAsia="zh-CN" w:bidi="ar"/>
              </w:rPr>
              <w:t>10</w:t>
            </w:r>
            <w:r>
              <w:rPr>
                <w:rFonts w:hint="eastAsia" w:ascii="宋体" w:hAnsi="宋体" w:eastAsia="宋体" w:cs="宋体"/>
                <w:color w:val="auto"/>
                <w:sz w:val="21"/>
                <w:szCs w:val="21"/>
                <w:highlight w:val="none"/>
                <w:lang w:bidi="ar"/>
              </w:rPr>
              <w:t>分)</w:t>
            </w:r>
          </w:p>
        </w:tc>
        <w:tc>
          <w:tcPr>
            <w:tcW w:w="86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参与评审的价格=最后磋商报价－小微企业价格扣除优惠值6%（如有）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满足磋商采购文件要求且</w:t>
            </w:r>
            <w:r>
              <w:rPr>
                <w:rFonts w:hint="eastAsia" w:ascii="Calibri" w:hAnsi="Calibri" w:eastAsia="宋体" w:cs="Times New Roman"/>
                <w:color w:val="auto"/>
                <w:highlight w:val="none"/>
              </w:rPr>
              <w:t>最低的参与评审的价格</w:t>
            </w:r>
            <w:r>
              <w:rPr>
                <w:rFonts w:hint="eastAsia" w:ascii="宋体" w:hAnsi="宋体" w:eastAsia="宋体" w:cs="宋体"/>
                <w:color w:val="auto"/>
                <w:szCs w:val="21"/>
                <w:highlight w:val="none"/>
              </w:rPr>
              <w:t>为磋商基准价，得</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其他供应商的价格得分计算公式如下：</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报价得分=（磋商基准价/参与评审的价格）×</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%×100。</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b/>
                <w:color w:val="auto"/>
                <w:szCs w:val="21"/>
                <w:highlight w:val="none"/>
              </w:rPr>
              <w:t>▲</w:t>
            </w:r>
            <w:r>
              <w:rPr>
                <w:rFonts w:hint="eastAsia" w:ascii="宋体" w:hAnsi="宋体" w:eastAsia="宋体" w:cs="宋体"/>
                <w:b/>
                <w:bCs/>
                <w:color w:val="auto"/>
                <w:szCs w:val="21"/>
                <w:highlight w:val="none"/>
              </w:rPr>
              <w:t>本项目采购预算价为人民币</w:t>
            </w:r>
            <w:r>
              <w:rPr>
                <w:rFonts w:hint="eastAsia" w:ascii="宋体" w:hAnsi="宋体" w:cs="宋体"/>
                <w:b/>
                <w:bCs/>
                <w:color w:val="auto"/>
                <w:szCs w:val="21"/>
                <w:highlight w:val="none"/>
                <w:u w:val="single"/>
                <w:lang w:val="en-US" w:eastAsia="zh-CN"/>
              </w:rPr>
              <w:t>60</w:t>
            </w:r>
            <w:r>
              <w:rPr>
                <w:rFonts w:hint="eastAsia" w:ascii="宋体" w:hAnsi="宋体" w:eastAsia="宋体" w:cs="宋体"/>
                <w:b/>
                <w:bCs/>
                <w:color w:val="auto"/>
                <w:szCs w:val="21"/>
                <w:highlight w:val="none"/>
              </w:rPr>
              <w:t>万元，报价超过采购预算价的视为无效报价。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1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bidi="ar"/>
              </w:rPr>
              <w:t>资信</w:t>
            </w:r>
            <w:r>
              <w:rPr>
                <w:rFonts w:hint="eastAsia" w:ascii="宋体" w:hAnsi="宋体" w:eastAsia="宋体" w:cs="宋体"/>
                <w:color w:val="auto"/>
                <w:sz w:val="21"/>
                <w:szCs w:val="21"/>
                <w:highlight w:val="none"/>
                <w:lang w:bidi="ar"/>
              </w:rPr>
              <w:t>技术分（</w:t>
            </w:r>
            <w:r>
              <w:rPr>
                <w:rFonts w:hint="eastAsia" w:ascii="宋体" w:hAnsi="宋体" w:cs="宋体"/>
                <w:color w:val="auto"/>
                <w:sz w:val="21"/>
                <w:szCs w:val="21"/>
                <w:highlight w:val="none"/>
                <w:lang w:val="en-US" w:eastAsia="zh-CN" w:bidi="ar"/>
              </w:rPr>
              <w:t>90</w:t>
            </w:r>
            <w:r>
              <w:rPr>
                <w:rFonts w:hint="eastAsia" w:ascii="宋体" w:hAnsi="宋体" w:eastAsia="宋体" w:cs="宋体"/>
                <w:color w:val="auto"/>
                <w:sz w:val="21"/>
                <w:szCs w:val="21"/>
                <w:highlight w:val="none"/>
                <w:lang w:bidi="ar"/>
              </w:rPr>
              <w:t>分）</w:t>
            </w:r>
          </w:p>
        </w:tc>
        <w:tc>
          <w:tcPr>
            <w:tcW w:w="140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lang w:bidi="ar"/>
              </w:rPr>
              <w:t>企业</w:t>
            </w:r>
            <w:r>
              <w:rPr>
                <w:rFonts w:hint="eastAsia" w:ascii="宋体" w:hAnsi="宋体" w:cs="宋体"/>
                <w:b w:val="0"/>
                <w:bCs/>
                <w:color w:val="auto"/>
                <w:sz w:val="21"/>
                <w:szCs w:val="21"/>
                <w:highlight w:val="none"/>
                <w:lang w:eastAsia="zh-CN" w:bidi="ar"/>
              </w:rPr>
              <w:t>服务能力</w:t>
            </w:r>
            <w:r>
              <w:rPr>
                <w:rFonts w:hint="eastAsia" w:ascii="宋体" w:hAnsi="宋体" w:eastAsia="宋体" w:cs="宋体"/>
                <w:b w:val="0"/>
                <w:bCs/>
                <w:color w:val="auto"/>
                <w:sz w:val="21"/>
                <w:szCs w:val="21"/>
                <w:highlight w:val="none"/>
                <w:lang w:bidi="ar"/>
              </w:rPr>
              <w:t>（</w:t>
            </w:r>
            <w:r>
              <w:rPr>
                <w:rFonts w:hint="eastAsia" w:ascii="宋体" w:hAnsi="宋体" w:cs="宋体"/>
                <w:b w:val="0"/>
                <w:bCs/>
                <w:color w:val="auto"/>
                <w:sz w:val="21"/>
                <w:szCs w:val="21"/>
                <w:highlight w:val="none"/>
                <w:lang w:val="en-US" w:eastAsia="zh-CN" w:bidi="ar"/>
              </w:rPr>
              <w:t>5</w:t>
            </w:r>
            <w:r>
              <w:rPr>
                <w:rFonts w:hint="eastAsia" w:ascii="宋体" w:hAnsi="宋体" w:eastAsia="宋体" w:cs="宋体"/>
                <w:b w:val="0"/>
                <w:bCs/>
                <w:color w:val="auto"/>
                <w:sz w:val="21"/>
                <w:szCs w:val="21"/>
                <w:highlight w:val="none"/>
                <w:lang w:bidi="ar"/>
              </w:rPr>
              <w:t>分）</w:t>
            </w:r>
          </w:p>
        </w:tc>
        <w:tc>
          <w:tcPr>
            <w:tcW w:w="7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r>
              <w:rPr>
                <w:rFonts w:hint="eastAsia" w:ascii="宋体" w:hAnsi="宋体" w:cs="宋体"/>
                <w:b w:val="0"/>
                <w:bCs/>
                <w:color w:val="auto"/>
                <w:sz w:val="21"/>
                <w:szCs w:val="21"/>
                <w:highlight w:val="none"/>
                <w:lang w:val="en-US" w:eastAsia="zh-CN" w:bidi="ar"/>
              </w:rPr>
              <w:t>磋商小组</w:t>
            </w:r>
            <w:r>
              <w:rPr>
                <w:rFonts w:hint="eastAsia" w:ascii="宋体" w:hAnsi="宋体" w:eastAsia="宋体" w:cs="宋体"/>
                <w:b w:val="0"/>
                <w:bCs/>
                <w:color w:val="auto"/>
                <w:sz w:val="21"/>
                <w:szCs w:val="21"/>
                <w:highlight w:val="none"/>
                <w:lang w:val="en-US" w:eastAsia="zh-CN" w:bidi="ar"/>
              </w:rPr>
              <w:t>根据</w:t>
            </w:r>
            <w:r>
              <w:rPr>
                <w:rFonts w:hint="eastAsia" w:ascii="宋体" w:hAnsi="宋体" w:cs="宋体"/>
                <w:b w:val="0"/>
                <w:bCs/>
                <w:color w:val="auto"/>
                <w:sz w:val="21"/>
                <w:szCs w:val="21"/>
                <w:highlight w:val="none"/>
                <w:lang w:val="en-US" w:eastAsia="zh-CN" w:bidi="ar"/>
              </w:rPr>
              <w:t>供应商</w:t>
            </w:r>
            <w:r>
              <w:rPr>
                <w:rFonts w:hint="eastAsia" w:ascii="宋体" w:hAnsi="宋体" w:eastAsia="宋体" w:cs="宋体"/>
                <w:b w:val="0"/>
                <w:bCs/>
                <w:color w:val="auto"/>
                <w:sz w:val="21"/>
                <w:szCs w:val="21"/>
                <w:highlight w:val="none"/>
                <w:lang w:val="en-US" w:eastAsia="zh-CN" w:bidi="ar"/>
              </w:rPr>
              <w:t>提供的</w:t>
            </w:r>
            <w:r>
              <w:rPr>
                <w:rFonts w:hint="eastAsia" w:ascii="宋体" w:hAnsi="宋体" w:cs="宋体"/>
                <w:b w:val="0"/>
                <w:bCs/>
                <w:color w:val="auto"/>
                <w:sz w:val="21"/>
                <w:szCs w:val="21"/>
                <w:highlight w:val="none"/>
                <w:lang w:val="en-US" w:eastAsia="zh-CN" w:bidi="ar"/>
              </w:rPr>
              <w:t>磋商响应</w:t>
            </w:r>
            <w:r>
              <w:rPr>
                <w:rFonts w:hint="eastAsia" w:ascii="宋体" w:hAnsi="宋体" w:eastAsia="宋体" w:cs="宋体"/>
                <w:b w:val="0"/>
                <w:bCs/>
                <w:color w:val="auto"/>
                <w:sz w:val="21"/>
                <w:szCs w:val="21"/>
                <w:highlight w:val="none"/>
                <w:lang w:val="en-US" w:eastAsia="zh-CN" w:bidi="ar"/>
              </w:rPr>
              <w:t>文件，对其</w:t>
            </w:r>
            <w:r>
              <w:rPr>
                <w:rFonts w:hint="eastAsia" w:ascii="宋体" w:hAnsi="宋体" w:cs="宋体"/>
                <w:bCs/>
                <w:color w:val="auto"/>
                <w:szCs w:val="21"/>
                <w:highlight w:val="none"/>
              </w:rPr>
              <w:t>在项目所在地的实验室</w:t>
            </w:r>
            <w:r>
              <w:rPr>
                <w:rFonts w:hint="eastAsia" w:ascii="宋体" w:hAnsi="宋体" w:cs="宋体"/>
                <w:bCs/>
                <w:color w:val="auto"/>
                <w:szCs w:val="21"/>
                <w:highlight w:val="none"/>
                <w:lang w:eastAsia="zh-CN"/>
              </w:rPr>
              <w:t>情况</w:t>
            </w:r>
            <w:r>
              <w:rPr>
                <w:rFonts w:hint="eastAsia" w:ascii="宋体" w:hAnsi="宋体" w:cs="宋体"/>
                <w:bCs/>
                <w:color w:val="auto"/>
                <w:szCs w:val="21"/>
                <w:highlight w:val="none"/>
              </w:rPr>
              <w:t>、</w:t>
            </w:r>
            <w:r>
              <w:rPr>
                <w:rFonts w:hint="eastAsia" w:ascii="宋体" w:hAnsi="宋体" w:cs="宋体"/>
                <w:bCs/>
                <w:color w:val="auto"/>
                <w:szCs w:val="21"/>
                <w:highlight w:val="none"/>
                <w:lang w:eastAsia="zh-CN"/>
              </w:rPr>
              <w:t>服务</w:t>
            </w:r>
            <w:r>
              <w:rPr>
                <w:rFonts w:hint="eastAsia" w:ascii="宋体" w:hAnsi="宋体" w:cs="宋体"/>
                <w:bCs/>
                <w:color w:val="auto"/>
                <w:szCs w:val="21"/>
                <w:highlight w:val="none"/>
              </w:rPr>
              <w:t>机构设置</w:t>
            </w:r>
            <w:r>
              <w:rPr>
                <w:rFonts w:hint="eastAsia" w:ascii="宋体" w:hAnsi="宋体" w:cs="宋体"/>
                <w:bCs/>
                <w:color w:val="auto"/>
                <w:szCs w:val="21"/>
                <w:highlight w:val="none"/>
                <w:lang w:eastAsia="zh-CN"/>
              </w:rPr>
              <w:t>情况进行评审</w:t>
            </w:r>
            <w:r>
              <w:rPr>
                <w:rFonts w:hint="eastAsia" w:ascii="宋体" w:hAnsi="宋体" w:cs="宋体"/>
                <w:b w:val="0"/>
                <w:bCs/>
                <w:color w:val="auto"/>
                <w:sz w:val="21"/>
                <w:szCs w:val="21"/>
                <w:highlight w:val="none"/>
                <w:lang w:val="en-US" w:eastAsia="zh-CN" w:bidi="ar"/>
              </w:rPr>
              <w:t>：</w:t>
            </w:r>
            <w:r>
              <w:rPr>
                <w:rFonts w:hint="eastAsia" w:ascii="宋体" w:hAnsi="宋体" w:eastAsia="宋体" w:cs="宋体"/>
                <w:b w:val="0"/>
                <w:bCs/>
                <w:color w:val="auto"/>
                <w:sz w:val="21"/>
                <w:szCs w:val="21"/>
                <w:highlight w:val="none"/>
                <w:lang w:val="en-US" w:eastAsia="zh-CN" w:bidi="ar"/>
              </w:rPr>
              <w:t>实验室情况最优</w:t>
            </w:r>
            <w:r>
              <w:rPr>
                <w:rFonts w:hint="eastAsia" w:ascii="宋体" w:hAnsi="宋体" w:cs="宋体"/>
                <w:b w:val="0"/>
                <w:bCs/>
                <w:color w:val="auto"/>
                <w:sz w:val="21"/>
                <w:szCs w:val="21"/>
                <w:highlight w:val="none"/>
                <w:lang w:val="en-US" w:eastAsia="zh-CN" w:bidi="ar"/>
              </w:rPr>
              <w:t>，服务机构设置较为方便项目开展</w:t>
            </w:r>
            <w:r>
              <w:rPr>
                <w:rFonts w:hint="eastAsia" w:ascii="宋体" w:hAnsi="宋体" w:eastAsia="宋体" w:cs="宋体"/>
                <w:b w:val="0"/>
                <w:bCs/>
                <w:color w:val="auto"/>
                <w:sz w:val="21"/>
                <w:szCs w:val="21"/>
                <w:highlight w:val="none"/>
                <w:lang w:val="en-US" w:eastAsia="zh-CN" w:bidi="ar"/>
              </w:rPr>
              <w:t>的得4-5分；实验室情况一般的</w:t>
            </w:r>
            <w:r>
              <w:rPr>
                <w:rFonts w:hint="eastAsia" w:ascii="宋体" w:hAnsi="宋体" w:cs="宋体"/>
                <w:b w:val="0"/>
                <w:bCs/>
                <w:color w:val="auto"/>
                <w:sz w:val="21"/>
                <w:szCs w:val="21"/>
                <w:highlight w:val="none"/>
                <w:lang w:val="en-US" w:eastAsia="zh-CN" w:bidi="ar"/>
              </w:rPr>
              <w:t>，服务设备机构设置基本满足项目开展的</w:t>
            </w:r>
            <w:r>
              <w:rPr>
                <w:rFonts w:hint="eastAsia" w:ascii="宋体" w:hAnsi="宋体" w:eastAsia="宋体" w:cs="宋体"/>
                <w:b w:val="0"/>
                <w:bCs/>
                <w:color w:val="auto"/>
                <w:sz w:val="21"/>
                <w:szCs w:val="21"/>
                <w:highlight w:val="none"/>
                <w:lang w:val="en-US" w:eastAsia="zh-CN" w:bidi="ar"/>
              </w:rPr>
              <w:t>得2-3.9分；实验室情况最差</w:t>
            </w:r>
            <w:r>
              <w:rPr>
                <w:rFonts w:hint="eastAsia" w:ascii="宋体" w:hAnsi="宋体" w:cs="宋体"/>
                <w:b w:val="0"/>
                <w:bCs/>
                <w:color w:val="auto"/>
                <w:sz w:val="21"/>
                <w:szCs w:val="21"/>
                <w:highlight w:val="none"/>
                <w:lang w:val="en-US" w:eastAsia="zh-CN" w:bidi="ar"/>
              </w:rPr>
              <w:t>，未设置服务机构</w:t>
            </w:r>
            <w:r>
              <w:rPr>
                <w:rFonts w:hint="eastAsia" w:ascii="宋体" w:hAnsi="宋体" w:eastAsia="宋体" w:cs="宋体"/>
                <w:b w:val="0"/>
                <w:bCs/>
                <w:color w:val="auto"/>
                <w:sz w:val="21"/>
                <w:szCs w:val="21"/>
                <w:highlight w:val="none"/>
                <w:lang w:val="en-US" w:eastAsia="zh-CN" w:bidi="ar"/>
              </w:rPr>
              <w:t>的得1-1.9分。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lang w:bidi="ar"/>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b w:val="0"/>
                <w:bCs/>
                <w:color w:val="auto"/>
                <w:sz w:val="21"/>
                <w:szCs w:val="21"/>
                <w:highlight w:val="none"/>
                <w:lang w:val="en-US" w:eastAsia="zh-CN" w:bidi="ar"/>
              </w:rPr>
            </w:pPr>
            <w:r>
              <w:rPr>
                <w:rFonts w:hint="eastAsia" w:ascii="宋体" w:hAnsi="宋体" w:eastAsia="宋体" w:cs="宋体"/>
                <w:b w:val="0"/>
                <w:bCs/>
                <w:color w:val="auto"/>
                <w:sz w:val="21"/>
                <w:szCs w:val="21"/>
                <w:highlight w:val="none"/>
                <w:lang w:val="en-US" w:eastAsia="zh-CN" w:bidi="ar"/>
              </w:rPr>
              <w:t>业绩</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lang w:bidi="ar"/>
              </w:rPr>
            </w:pPr>
            <w:r>
              <w:rPr>
                <w:rFonts w:hint="eastAsia" w:ascii="宋体" w:hAnsi="宋体" w:eastAsia="宋体" w:cs="宋体"/>
                <w:b w:val="0"/>
                <w:bCs/>
                <w:color w:val="auto"/>
                <w:sz w:val="21"/>
                <w:szCs w:val="21"/>
                <w:highlight w:val="none"/>
                <w:lang w:val="en-US" w:eastAsia="zh-CN" w:bidi="ar"/>
              </w:rPr>
              <w:t>（3分）</w:t>
            </w:r>
          </w:p>
        </w:tc>
        <w:tc>
          <w:tcPr>
            <w:tcW w:w="7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b w:val="0"/>
                <w:bCs/>
                <w:color w:val="auto"/>
                <w:sz w:val="21"/>
                <w:szCs w:val="21"/>
                <w:highlight w:val="none"/>
                <w:lang w:val="en-US" w:eastAsia="zh-CN" w:bidi="ar"/>
              </w:rPr>
            </w:pPr>
            <w:r>
              <w:rPr>
                <w:rFonts w:hint="eastAsia" w:ascii="宋体" w:hAnsi="宋体" w:cs="宋体"/>
                <w:b w:val="0"/>
                <w:bCs/>
                <w:color w:val="auto"/>
                <w:sz w:val="21"/>
                <w:szCs w:val="21"/>
                <w:highlight w:val="none"/>
                <w:lang w:val="en-US" w:eastAsia="zh-CN" w:bidi="ar"/>
              </w:rPr>
              <w:t>供应商</w:t>
            </w:r>
            <w:r>
              <w:rPr>
                <w:rFonts w:hint="eastAsia" w:ascii="宋体" w:hAnsi="宋体" w:eastAsia="宋体" w:cs="宋体"/>
                <w:b w:val="0"/>
                <w:bCs/>
                <w:color w:val="auto"/>
                <w:sz w:val="21"/>
                <w:szCs w:val="21"/>
                <w:highlight w:val="none"/>
                <w:lang w:val="en-US" w:eastAsia="zh-CN" w:bidi="ar"/>
              </w:rPr>
              <w:t>自201</w:t>
            </w:r>
            <w:r>
              <w:rPr>
                <w:rFonts w:hint="eastAsia" w:ascii="宋体" w:hAnsi="宋体" w:cs="宋体"/>
                <w:b w:val="0"/>
                <w:bCs/>
                <w:color w:val="auto"/>
                <w:sz w:val="21"/>
                <w:szCs w:val="21"/>
                <w:highlight w:val="none"/>
                <w:lang w:val="en-US" w:eastAsia="zh-CN" w:bidi="ar"/>
              </w:rPr>
              <w:t>7</w:t>
            </w:r>
            <w:r>
              <w:rPr>
                <w:rFonts w:hint="eastAsia" w:ascii="宋体" w:hAnsi="宋体" w:eastAsia="宋体" w:cs="宋体"/>
                <w:b w:val="0"/>
                <w:bCs/>
                <w:color w:val="auto"/>
                <w:sz w:val="21"/>
                <w:szCs w:val="21"/>
                <w:highlight w:val="none"/>
                <w:lang w:val="en-US" w:eastAsia="zh-CN" w:bidi="ar"/>
              </w:rPr>
              <w:t>年1月1日起（以合同签订之日为准）至今</w:t>
            </w:r>
            <w:r>
              <w:rPr>
                <w:rFonts w:hint="eastAsia" w:ascii="宋体" w:hAnsi="宋体" w:cs="宋体"/>
                <w:bCs/>
                <w:color w:val="auto"/>
                <w:szCs w:val="21"/>
                <w:highlight w:val="none"/>
              </w:rPr>
              <w:t>承担过的污水检测项目</w:t>
            </w:r>
            <w:r>
              <w:rPr>
                <w:rFonts w:hint="eastAsia" w:ascii="宋体" w:hAnsi="宋体" w:cs="宋体"/>
                <w:bCs/>
                <w:color w:val="auto"/>
                <w:szCs w:val="21"/>
                <w:highlight w:val="none"/>
                <w:lang w:eastAsia="zh-CN"/>
              </w:rPr>
              <w:t>的</w:t>
            </w:r>
            <w:r>
              <w:rPr>
                <w:rFonts w:hint="eastAsia" w:ascii="宋体" w:hAnsi="宋体" w:cs="宋体"/>
                <w:bCs/>
                <w:color w:val="auto"/>
                <w:szCs w:val="21"/>
                <w:highlight w:val="none"/>
              </w:rPr>
              <w:t>（</w:t>
            </w:r>
            <w:r>
              <w:rPr>
                <w:rFonts w:hint="eastAsia" w:ascii="宋体" w:hAnsi="宋体" w:cs="宋体"/>
                <w:bCs/>
                <w:color w:val="auto"/>
                <w:szCs w:val="21"/>
                <w:highlight w:val="none"/>
                <w:lang w:eastAsia="zh-CN"/>
              </w:rPr>
              <w:t>项目内容</w:t>
            </w:r>
            <w:r>
              <w:rPr>
                <w:rFonts w:hint="eastAsia" w:ascii="宋体" w:hAnsi="宋体" w:cs="宋体"/>
                <w:bCs/>
                <w:color w:val="auto"/>
                <w:szCs w:val="21"/>
                <w:highlight w:val="none"/>
              </w:rPr>
              <w:t>中</w:t>
            </w:r>
            <w:r>
              <w:rPr>
                <w:rFonts w:hint="eastAsia" w:ascii="宋体" w:hAnsi="宋体" w:cs="宋体"/>
                <w:bCs/>
                <w:color w:val="auto"/>
                <w:szCs w:val="21"/>
                <w:highlight w:val="none"/>
                <w:lang w:eastAsia="zh-CN"/>
              </w:rPr>
              <w:t>必须包</w:t>
            </w:r>
            <w:r>
              <w:rPr>
                <w:rFonts w:hint="eastAsia" w:ascii="宋体" w:hAnsi="宋体" w:cs="宋体"/>
                <w:bCs/>
                <w:color w:val="auto"/>
                <w:szCs w:val="21"/>
                <w:highlight w:val="none"/>
              </w:rPr>
              <w:t>含污水检测内容），每</w:t>
            </w:r>
            <w:r>
              <w:rPr>
                <w:rFonts w:hint="eastAsia" w:ascii="宋体" w:hAnsi="宋体" w:cs="宋体"/>
                <w:bCs/>
                <w:color w:val="auto"/>
                <w:szCs w:val="21"/>
                <w:highlight w:val="none"/>
                <w:lang w:eastAsia="zh-CN"/>
              </w:rPr>
              <w:t>承担过一个</w:t>
            </w:r>
            <w:r>
              <w:rPr>
                <w:rFonts w:hint="eastAsia" w:ascii="宋体" w:hAnsi="宋体" w:cs="宋体"/>
                <w:bCs/>
                <w:color w:val="auto"/>
                <w:szCs w:val="21"/>
                <w:highlight w:val="none"/>
              </w:rPr>
              <w:t>得0.5分，满分3分</w:t>
            </w:r>
            <w:r>
              <w:rPr>
                <w:rFonts w:hint="eastAsia" w:ascii="宋体" w:hAnsi="宋体" w:eastAsia="宋体" w:cs="宋体"/>
                <w:b w:val="0"/>
                <w:bCs/>
                <w:color w:val="auto"/>
                <w:sz w:val="21"/>
                <w:szCs w:val="21"/>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r>
              <w:rPr>
                <w:rFonts w:hint="eastAsia" w:ascii="宋体" w:hAnsi="宋体" w:cs="宋体"/>
                <w:b w:val="0"/>
                <w:bCs/>
                <w:color w:val="auto"/>
                <w:sz w:val="21"/>
                <w:szCs w:val="21"/>
                <w:highlight w:val="none"/>
                <w:lang w:val="en-US" w:eastAsia="zh-CN" w:bidi="ar"/>
              </w:rPr>
              <w:t>磋商响应文件</w:t>
            </w:r>
            <w:r>
              <w:rPr>
                <w:rFonts w:hint="eastAsia" w:ascii="宋体" w:hAnsi="宋体" w:eastAsia="宋体" w:cs="宋体"/>
                <w:b w:val="0"/>
                <w:bCs/>
                <w:color w:val="auto"/>
                <w:sz w:val="21"/>
                <w:szCs w:val="21"/>
                <w:highlight w:val="none"/>
                <w:lang w:val="en-US" w:eastAsia="zh-CN" w:bidi="ar"/>
              </w:rPr>
              <w:t>中提供合同复印件加盖公章</w:t>
            </w:r>
            <w:r>
              <w:rPr>
                <w:rFonts w:hint="eastAsia" w:ascii="宋体" w:hAnsi="宋体" w:cs="宋体"/>
                <w:b w:val="0"/>
                <w:bCs/>
                <w:color w:val="auto"/>
                <w:sz w:val="21"/>
                <w:szCs w:val="21"/>
                <w:highlight w:val="none"/>
                <w:lang w:val="en-US" w:eastAsia="zh-CN" w:bidi="ar"/>
              </w:rPr>
              <w:t>（合同内容中必须具备体现污水检测的内容，若无法体现的还需提供原项目甲方单位出具的证明材料并加盖甲方单位公章，否则不予认可）。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lang w:bidi="ar"/>
              </w:rPr>
            </w:pPr>
          </w:p>
        </w:tc>
        <w:tc>
          <w:tcPr>
            <w:tcW w:w="140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lang w:bidi="ar"/>
              </w:rPr>
            </w:pPr>
            <w:r>
              <w:rPr>
                <w:rFonts w:hint="eastAsia" w:ascii="宋体" w:hAnsi="宋体" w:eastAsia="宋体" w:cs="宋体"/>
                <w:b w:val="0"/>
                <w:bCs/>
                <w:color w:val="auto"/>
                <w:sz w:val="21"/>
                <w:szCs w:val="21"/>
                <w:highlight w:val="none"/>
                <w:lang w:val="en-US" w:eastAsia="zh-CN" w:bidi="ar"/>
              </w:rPr>
              <w:t>拟投入采样人员（</w:t>
            </w:r>
            <w:r>
              <w:rPr>
                <w:rFonts w:hint="eastAsia" w:ascii="宋体" w:hAnsi="宋体" w:cs="宋体"/>
                <w:b w:val="0"/>
                <w:bCs/>
                <w:color w:val="auto"/>
                <w:sz w:val="21"/>
                <w:szCs w:val="21"/>
                <w:highlight w:val="none"/>
                <w:lang w:val="en-US" w:eastAsia="zh-CN" w:bidi="ar"/>
              </w:rPr>
              <w:t>6</w:t>
            </w:r>
            <w:r>
              <w:rPr>
                <w:rFonts w:hint="eastAsia" w:ascii="宋体" w:hAnsi="宋体" w:eastAsia="宋体" w:cs="宋体"/>
                <w:b w:val="0"/>
                <w:bCs/>
                <w:color w:val="auto"/>
                <w:sz w:val="21"/>
                <w:szCs w:val="21"/>
                <w:highlight w:val="none"/>
                <w:lang w:val="en-US" w:eastAsia="zh-CN" w:bidi="ar"/>
              </w:rPr>
              <w:t>分）</w:t>
            </w:r>
          </w:p>
        </w:tc>
        <w:tc>
          <w:tcPr>
            <w:tcW w:w="727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cs="宋体"/>
                <w:color w:val="auto"/>
                <w:szCs w:val="21"/>
                <w:highlight w:val="none"/>
                <w:lang w:eastAsia="zh-CN" w:bidi="ar"/>
              </w:rPr>
            </w:pPr>
            <w:r>
              <w:rPr>
                <w:rFonts w:hint="eastAsia" w:ascii="宋体" w:hAnsi="宋体" w:cs="宋体"/>
                <w:b w:val="0"/>
                <w:bCs/>
                <w:color w:val="auto"/>
                <w:sz w:val="21"/>
                <w:szCs w:val="21"/>
                <w:highlight w:val="none"/>
                <w:lang w:val="en-US" w:eastAsia="zh-CN" w:bidi="ar"/>
              </w:rPr>
              <w:t>磋商小组</w:t>
            </w:r>
            <w:r>
              <w:rPr>
                <w:rFonts w:hint="eastAsia" w:ascii="宋体" w:hAnsi="宋体" w:eastAsia="宋体" w:cs="宋体"/>
                <w:b w:val="0"/>
                <w:bCs/>
                <w:color w:val="auto"/>
                <w:sz w:val="21"/>
                <w:szCs w:val="21"/>
                <w:highlight w:val="none"/>
                <w:lang w:val="en-US" w:eastAsia="zh-CN" w:bidi="ar"/>
              </w:rPr>
              <w:t>根据</w:t>
            </w:r>
            <w:r>
              <w:rPr>
                <w:rFonts w:hint="eastAsia" w:ascii="宋体" w:hAnsi="宋体" w:cs="宋体"/>
                <w:b w:val="0"/>
                <w:bCs/>
                <w:color w:val="auto"/>
                <w:sz w:val="21"/>
                <w:szCs w:val="21"/>
                <w:highlight w:val="none"/>
                <w:lang w:val="en-US" w:eastAsia="zh-CN" w:bidi="ar"/>
              </w:rPr>
              <w:t>供应商</w:t>
            </w:r>
            <w:r>
              <w:rPr>
                <w:rFonts w:hint="eastAsia" w:ascii="宋体" w:hAnsi="宋体" w:eastAsia="宋体" w:cs="宋体"/>
                <w:b w:val="0"/>
                <w:bCs/>
                <w:color w:val="auto"/>
                <w:sz w:val="21"/>
                <w:szCs w:val="21"/>
                <w:highlight w:val="none"/>
                <w:lang w:val="en-US" w:eastAsia="zh-CN" w:bidi="ar"/>
              </w:rPr>
              <w:t>提供的</w:t>
            </w:r>
            <w:r>
              <w:rPr>
                <w:rFonts w:hint="eastAsia" w:ascii="宋体" w:hAnsi="宋体" w:cs="宋体"/>
                <w:b w:val="0"/>
                <w:bCs/>
                <w:color w:val="auto"/>
                <w:sz w:val="21"/>
                <w:szCs w:val="21"/>
                <w:highlight w:val="none"/>
                <w:lang w:val="en-US" w:eastAsia="zh-CN" w:bidi="ar"/>
              </w:rPr>
              <w:t>磋商响应文件</w:t>
            </w:r>
            <w:r>
              <w:rPr>
                <w:rFonts w:hint="eastAsia" w:ascii="宋体" w:hAnsi="宋体" w:eastAsia="宋体" w:cs="宋体"/>
                <w:b w:val="0"/>
                <w:bCs/>
                <w:color w:val="auto"/>
                <w:sz w:val="21"/>
                <w:szCs w:val="21"/>
                <w:highlight w:val="none"/>
                <w:lang w:val="en-US" w:eastAsia="zh-CN" w:bidi="ar"/>
              </w:rPr>
              <w:t>，对其针对本项目拟投入的现场采样人员情况进行评审（</w:t>
            </w:r>
            <w:r>
              <w:rPr>
                <w:rFonts w:hint="eastAsia" w:ascii="宋体" w:hAnsi="宋体" w:cs="宋体"/>
                <w:b w:val="0"/>
                <w:bCs/>
                <w:color w:val="auto"/>
                <w:sz w:val="21"/>
                <w:szCs w:val="21"/>
                <w:highlight w:val="none"/>
                <w:lang w:val="en-US" w:eastAsia="zh-CN" w:bidi="ar"/>
              </w:rPr>
              <w:t>采样人员</w:t>
            </w:r>
            <w:r>
              <w:rPr>
                <w:rFonts w:hint="eastAsia" w:ascii="宋体" w:hAnsi="宋体" w:eastAsia="宋体" w:cs="宋体"/>
                <w:b w:val="0"/>
                <w:bCs/>
                <w:color w:val="auto"/>
                <w:sz w:val="21"/>
                <w:szCs w:val="21"/>
                <w:highlight w:val="none"/>
                <w:lang w:val="en-US" w:eastAsia="zh-CN" w:bidi="ar"/>
              </w:rPr>
              <w:t>须具备</w:t>
            </w:r>
            <w:r>
              <w:rPr>
                <w:rFonts w:hint="eastAsia" w:ascii="宋体" w:hAnsi="宋体" w:cs="宋体"/>
                <w:b w:val="0"/>
                <w:bCs/>
                <w:color w:val="auto"/>
                <w:sz w:val="21"/>
                <w:szCs w:val="21"/>
                <w:highlight w:val="none"/>
                <w:lang w:val="en-US" w:eastAsia="zh-CN" w:bidi="ar"/>
              </w:rPr>
              <w:t>相关上岗证或培训合格证</w:t>
            </w:r>
            <w:r>
              <w:rPr>
                <w:rFonts w:hint="eastAsia" w:ascii="宋体" w:hAnsi="宋体" w:eastAsia="宋体" w:cs="宋体"/>
                <w:b w:val="0"/>
                <w:bCs/>
                <w:color w:val="auto"/>
                <w:sz w:val="21"/>
                <w:szCs w:val="21"/>
                <w:highlight w:val="none"/>
                <w:lang w:val="en-US" w:eastAsia="zh-CN" w:bidi="ar"/>
              </w:rPr>
              <w:t>）</w:t>
            </w:r>
            <w:r>
              <w:rPr>
                <w:rFonts w:hint="eastAsia" w:ascii="宋体" w:hAnsi="宋体" w:cs="宋体"/>
                <w:color w:val="auto"/>
                <w:szCs w:val="21"/>
                <w:highlight w:val="none"/>
                <w:lang w:bidi="ar"/>
              </w:rPr>
              <w:t>，1</w:t>
            </w:r>
            <w:r>
              <w:rPr>
                <w:rFonts w:hint="eastAsia" w:ascii="宋体" w:hAnsi="宋体" w:cs="宋体"/>
                <w:color w:val="auto"/>
                <w:szCs w:val="21"/>
                <w:highlight w:val="none"/>
                <w:lang w:val="en-US" w:eastAsia="zh-CN" w:bidi="ar"/>
              </w:rPr>
              <w:t>人</w:t>
            </w:r>
            <w:r>
              <w:rPr>
                <w:rFonts w:hint="eastAsia" w:ascii="宋体" w:hAnsi="宋体" w:cs="宋体"/>
                <w:color w:val="auto"/>
                <w:szCs w:val="21"/>
                <w:highlight w:val="none"/>
                <w:lang w:bidi="ar"/>
              </w:rPr>
              <w:t>≤</w:t>
            </w:r>
            <w:r>
              <w:rPr>
                <w:rFonts w:hint="eastAsia" w:ascii="宋体" w:hAnsi="宋体" w:eastAsia="宋体" w:cs="宋体"/>
                <w:b w:val="0"/>
                <w:bCs/>
                <w:color w:val="auto"/>
                <w:sz w:val="21"/>
                <w:szCs w:val="21"/>
                <w:highlight w:val="none"/>
                <w:lang w:val="en-US" w:eastAsia="zh-CN" w:bidi="ar"/>
              </w:rPr>
              <w:t>采样人员</w:t>
            </w:r>
            <w:r>
              <w:rPr>
                <w:rFonts w:hint="eastAsia" w:ascii="宋体" w:hAnsi="宋体" w:cs="宋体"/>
                <w:color w:val="auto"/>
                <w:szCs w:val="21"/>
                <w:highlight w:val="none"/>
                <w:lang w:bidi="ar"/>
              </w:rPr>
              <w:t>≤</w:t>
            </w:r>
            <w:r>
              <w:rPr>
                <w:rFonts w:hint="eastAsia" w:ascii="宋体" w:hAnsi="宋体" w:cs="宋体"/>
                <w:color w:val="auto"/>
                <w:szCs w:val="21"/>
                <w:highlight w:val="none"/>
                <w:lang w:val="en-US" w:eastAsia="zh-CN" w:bidi="ar"/>
              </w:rPr>
              <w:t>4</w:t>
            </w:r>
            <w:r>
              <w:rPr>
                <w:rFonts w:hint="eastAsia" w:ascii="宋体" w:hAnsi="宋体" w:cs="宋体"/>
                <w:color w:val="auto"/>
                <w:szCs w:val="21"/>
                <w:highlight w:val="none"/>
                <w:lang w:bidi="ar"/>
              </w:rPr>
              <w:t>人的得</w:t>
            </w:r>
            <w:r>
              <w:rPr>
                <w:rFonts w:hint="eastAsia" w:ascii="宋体" w:hAnsi="宋体" w:cs="宋体"/>
                <w:color w:val="auto"/>
                <w:szCs w:val="21"/>
                <w:highlight w:val="none"/>
                <w:lang w:val="en-US" w:eastAsia="zh-CN" w:bidi="ar"/>
              </w:rPr>
              <w:t>2</w:t>
            </w:r>
            <w:r>
              <w:rPr>
                <w:rFonts w:hint="eastAsia" w:ascii="宋体" w:hAnsi="宋体" w:cs="宋体"/>
                <w:color w:val="auto"/>
                <w:szCs w:val="21"/>
                <w:highlight w:val="none"/>
                <w:lang w:bidi="ar"/>
              </w:rPr>
              <w:t>分，</w:t>
            </w:r>
            <w:r>
              <w:rPr>
                <w:rFonts w:hint="eastAsia" w:ascii="宋体" w:hAnsi="宋体" w:cs="宋体"/>
                <w:color w:val="auto"/>
                <w:szCs w:val="21"/>
                <w:highlight w:val="none"/>
                <w:lang w:val="en-US" w:eastAsia="zh-CN" w:bidi="ar"/>
              </w:rPr>
              <w:t>5人</w:t>
            </w:r>
            <w:r>
              <w:rPr>
                <w:rFonts w:hint="eastAsia" w:ascii="宋体" w:hAnsi="宋体" w:cs="宋体"/>
                <w:color w:val="auto"/>
                <w:szCs w:val="21"/>
                <w:highlight w:val="none"/>
                <w:lang w:bidi="ar"/>
              </w:rPr>
              <w:t>≤</w:t>
            </w:r>
            <w:r>
              <w:rPr>
                <w:rFonts w:hint="eastAsia" w:ascii="宋体" w:hAnsi="宋体" w:eastAsia="宋体" w:cs="宋体"/>
                <w:b w:val="0"/>
                <w:bCs/>
                <w:color w:val="auto"/>
                <w:sz w:val="21"/>
                <w:szCs w:val="21"/>
                <w:highlight w:val="none"/>
                <w:lang w:val="en-US" w:eastAsia="zh-CN" w:bidi="ar"/>
              </w:rPr>
              <w:t>采样人员</w:t>
            </w:r>
            <w:r>
              <w:rPr>
                <w:rFonts w:hint="eastAsia" w:ascii="宋体" w:hAnsi="宋体" w:cs="宋体"/>
                <w:color w:val="auto"/>
                <w:szCs w:val="21"/>
                <w:highlight w:val="none"/>
                <w:lang w:bidi="ar"/>
              </w:rPr>
              <w:t>≤</w:t>
            </w:r>
            <w:r>
              <w:rPr>
                <w:rFonts w:hint="eastAsia" w:ascii="宋体" w:hAnsi="宋体" w:cs="宋体"/>
                <w:color w:val="auto"/>
                <w:szCs w:val="21"/>
                <w:highlight w:val="none"/>
                <w:lang w:val="en-US" w:eastAsia="zh-CN" w:bidi="ar"/>
              </w:rPr>
              <w:t>9</w:t>
            </w:r>
            <w:r>
              <w:rPr>
                <w:rFonts w:hint="eastAsia" w:ascii="宋体" w:hAnsi="宋体" w:cs="宋体"/>
                <w:color w:val="auto"/>
                <w:szCs w:val="21"/>
                <w:highlight w:val="none"/>
                <w:lang w:bidi="ar"/>
              </w:rPr>
              <w:t>人的得</w:t>
            </w:r>
            <w:r>
              <w:rPr>
                <w:rFonts w:hint="eastAsia" w:ascii="宋体" w:hAnsi="宋体" w:cs="宋体"/>
                <w:color w:val="auto"/>
                <w:szCs w:val="21"/>
                <w:highlight w:val="none"/>
                <w:lang w:val="en-US" w:eastAsia="zh-CN" w:bidi="ar"/>
              </w:rPr>
              <w:t>4</w:t>
            </w:r>
            <w:r>
              <w:rPr>
                <w:rFonts w:hint="eastAsia" w:ascii="宋体" w:hAnsi="宋体" w:cs="宋体"/>
                <w:color w:val="auto"/>
                <w:szCs w:val="21"/>
                <w:highlight w:val="none"/>
                <w:lang w:bidi="ar"/>
              </w:rPr>
              <w:t>分，1</w:t>
            </w:r>
            <w:r>
              <w:rPr>
                <w:rFonts w:hint="eastAsia" w:ascii="宋体" w:hAnsi="宋体" w:cs="宋体"/>
                <w:color w:val="auto"/>
                <w:szCs w:val="21"/>
                <w:highlight w:val="none"/>
                <w:lang w:val="en-US" w:eastAsia="zh-CN" w:bidi="ar"/>
              </w:rPr>
              <w:t>0人</w:t>
            </w:r>
            <w:r>
              <w:rPr>
                <w:rFonts w:hint="eastAsia" w:ascii="宋体" w:hAnsi="宋体" w:cs="宋体"/>
                <w:color w:val="auto"/>
                <w:szCs w:val="21"/>
                <w:highlight w:val="none"/>
                <w:lang w:bidi="ar"/>
              </w:rPr>
              <w:t>≤</w:t>
            </w:r>
            <w:r>
              <w:rPr>
                <w:rFonts w:hint="eastAsia" w:ascii="宋体" w:hAnsi="宋体" w:eastAsia="宋体" w:cs="宋体"/>
                <w:b w:val="0"/>
                <w:bCs/>
                <w:color w:val="auto"/>
                <w:sz w:val="21"/>
                <w:szCs w:val="21"/>
                <w:highlight w:val="none"/>
                <w:lang w:val="en-US" w:eastAsia="zh-CN" w:bidi="ar"/>
              </w:rPr>
              <w:t>采样人员</w:t>
            </w:r>
            <w:r>
              <w:rPr>
                <w:rFonts w:hint="eastAsia" w:ascii="宋体" w:hAnsi="宋体" w:cs="宋体"/>
                <w:color w:val="auto"/>
                <w:szCs w:val="21"/>
                <w:highlight w:val="none"/>
                <w:lang w:bidi="ar"/>
              </w:rPr>
              <w:t>的得</w:t>
            </w:r>
            <w:r>
              <w:rPr>
                <w:rFonts w:hint="eastAsia" w:ascii="宋体" w:hAnsi="宋体" w:cs="宋体"/>
                <w:color w:val="auto"/>
                <w:szCs w:val="21"/>
                <w:highlight w:val="none"/>
                <w:lang w:val="en-US" w:eastAsia="zh-CN" w:bidi="ar"/>
              </w:rPr>
              <w:t>6</w:t>
            </w:r>
            <w:r>
              <w:rPr>
                <w:rFonts w:hint="eastAsia" w:ascii="宋体" w:hAnsi="宋体" w:cs="宋体"/>
                <w:color w:val="auto"/>
                <w:szCs w:val="21"/>
                <w:highlight w:val="none"/>
                <w:lang w:bidi="ar"/>
              </w:rPr>
              <w:t>分</w:t>
            </w:r>
            <w:r>
              <w:rPr>
                <w:rFonts w:hint="eastAsia" w:ascii="宋体" w:hAnsi="宋体" w:cs="宋体"/>
                <w:color w:val="auto"/>
                <w:szCs w:val="21"/>
                <w:highlight w:val="none"/>
                <w:lang w:eastAsia="zh-CN" w:bidi="ar"/>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lang w:bidi="ar"/>
              </w:rPr>
            </w:pPr>
            <w:r>
              <w:rPr>
                <w:rFonts w:hint="eastAsia" w:ascii="宋体" w:hAnsi="宋体" w:cs="宋体"/>
                <w:color w:val="auto"/>
                <w:szCs w:val="21"/>
                <w:highlight w:val="none"/>
                <w:lang w:val="en-US" w:eastAsia="zh-CN" w:bidi="ar"/>
              </w:rPr>
              <w:t>磋商响应文件中提供拟投入采样人员一览表、采样人员相关证书复印件加盖公章以及社保部门出具的由供应商为其缴纳的距离磋商截止时间前三个月内任意一个月的社保缴纳证明材料复印件加盖公章。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p>
        </w:tc>
        <w:tc>
          <w:tcPr>
            <w:tcW w:w="140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cs="宋体"/>
                <w:color w:val="auto"/>
                <w:sz w:val="21"/>
                <w:szCs w:val="21"/>
                <w:highlight w:val="none"/>
                <w:lang w:eastAsia="zh-CN" w:bidi="ar"/>
              </w:rPr>
            </w:pPr>
            <w:r>
              <w:rPr>
                <w:rFonts w:hint="eastAsia" w:ascii="宋体" w:hAnsi="宋体" w:cs="宋体"/>
                <w:color w:val="auto"/>
                <w:sz w:val="21"/>
                <w:szCs w:val="21"/>
                <w:highlight w:val="none"/>
                <w:lang w:eastAsia="zh-CN" w:bidi="ar"/>
              </w:rPr>
              <w:t>拟投入的检测仪器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lang w:eastAsia="zh-CN" w:bidi="ar"/>
              </w:rPr>
            </w:pPr>
            <w:r>
              <w:rPr>
                <w:rFonts w:hint="eastAsia" w:ascii="宋体" w:hAnsi="宋体" w:cs="宋体"/>
                <w:color w:val="auto"/>
                <w:sz w:val="21"/>
                <w:szCs w:val="21"/>
                <w:highlight w:val="none"/>
                <w:lang w:eastAsia="zh-CN" w:bidi="ar"/>
              </w:rPr>
              <w:t>（</w:t>
            </w:r>
            <w:r>
              <w:rPr>
                <w:rFonts w:hint="eastAsia" w:ascii="宋体" w:hAnsi="宋体" w:cs="宋体"/>
                <w:color w:val="auto"/>
                <w:sz w:val="21"/>
                <w:szCs w:val="21"/>
                <w:highlight w:val="none"/>
                <w:lang w:val="en-US" w:eastAsia="zh-CN" w:bidi="ar"/>
              </w:rPr>
              <w:t>4分</w:t>
            </w:r>
            <w:r>
              <w:rPr>
                <w:rFonts w:hint="eastAsia" w:ascii="宋体" w:hAnsi="宋体" w:cs="宋体"/>
                <w:color w:val="auto"/>
                <w:sz w:val="21"/>
                <w:szCs w:val="21"/>
                <w:highlight w:val="none"/>
                <w:lang w:eastAsia="zh-CN" w:bidi="ar"/>
              </w:rPr>
              <w:t>）</w:t>
            </w:r>
          </w:p>
        </w:tc>
        <w:tc>
          <w:tcPr>
            <w:tcW w:w="727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cs="宋体"/>
                <w:color w:val="auto"/>
                <w:sz w:val="21"/>
                <w:szCs w:val="21"/>
                <w:highlight w:val="none"/>
                <w:lang w:eastAsia="zh-CN" w:bidi="ar"/>
              </w:rPr>
            </w:pPr>
            <w:r>
              <w:rPr>
                <w:rFonts w:hint="eastAsia" w:ascii="宋体" w:hAnsi="宋体" w:cs="宋体"/>
                <w:color w:val="auto"/>
                <w:sz w:val="21"/>
                <w:szCs w:val="21"/>
                <w:highlight w:val="none"/>
                <w:lang w:eastAsia="zh-CN" w:bidi="ar"/>
              </w:rPr>
              <w:t>供应商具有（允许租赁）：</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default" w:ascii="宋体" w:hAnsi="宋体" w:eastAsia="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①自有</w:t>
            </w:r>
            <w:r>
              <w:rPr>
                <w:rFonts w:hint="eastAsia" w:ascii="宋体" w:hAnsi="宋体" w:cs="宋体"/>
                <w:color w:val="auto"/>
                <w:szCs w:val="21"/>
                <w:highlight w:val="none"/>
              </w:rPr>
              <w:t>原子吸收分光光度计</w:t>
            </w:r>
            <w:r>
              <w:rPr>
                <w:rFonts w:hint="eastAsia" w:ascii="宋体" w:hAnsi="宋体" w:cs="宋体"/>
                <w:color w:val="auto"/>
                <w:sz w:val="21"/>
                <w:szCs w:val="21"/>
                <w:highlight w:val="none"/>
                <w:lang w:eastAsia="zh-CN"/>
              </w:rPr>
              <w:t>的得</w:t>
            </w:r>
            <w:r>
              <w:rPr>
                <w:rFonts w:hint="eastAsia" w:ascii="宋体" w:hAnsi="宋体" w:cs="宋体"/>
                <w:color w:val="auto"/>
                <w:sz w:val="21"/>
                <w:szCs w:val="21"/>
                <w:highlight w:val="none"/>
                <w:lang w:val="en-US" w:eastAsia="zh-CN"/>
              </w:rPr>
              <w:t>1分，若为租赁的得0.5分；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②自有</w:t>
            </w:r>
            <w:r>
              <w:rPr>
                <w:rFonts w:hint="eastAsia" w:ascii="宋体" w:hAnsi="宋体" w:cs="宋体"/>
                <w:color w:val="auto"/>
                <w:szCs w:val="21"/>
                <w:highlight w:val="none"/>
              </w:rPr>
              <w:t>气相色谱仪</w:t>
            </w:r>
            <w:r>
              <w:rPr>
                <w:rFonts w:hint="eastAsia" w:ascii="宋体" w:hAnsi="宋体" w:cs="宋体"/>
                <w:color w:val="auto"/>
                <w:sz w:val="21"/>
                <w:szCs w:val="21"/>
                <w:highlight w:val="none"/>
                <w:lang w:eastAsia="zh-CN"/>
              </w:rPr>
              <w:t>的得</w:t>
            </w:r>
            <w:r>
              <w:rPr>
                <w:rFonts w:hint="eastAsia" w:ascii="宋体" w:hAnsi="宋体" w:cs="宋体"/>
                <w:color w:val="auto"/>
                <w:sz w:val="21"/>
                <w:szCs w:val="21"/>
                <w:highlight w:val="none"/>
                <w:lang w:val="en-US" w:eastAsia="zh-CN"/>
              </w:rPr>
              <w:t>1分，若为租赁的得0.5分；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③自有</w:t>
            </w:r>
            <w:r>
              <w:rPr>
                <w:rFonts w:hint="eastAsia" w:ascii="宋体" w:hAnsi="宋体" w:cs="宋体"/>
                <w:color w:val="auto"/>
                <w:szCs w:val="21"/>
                <w:highlight w:val="none"/>
              </w:rPr>
              <w:t>生物显微镜</w:t>
            </w:r>
            <w:r>
              <w:rPr>
                <w:rFonts w:hint="eastAsia" w:ascii="宋体" w:hAnsi="宋体" w:cs="宋体"/>
                <w:color w:val="auto"/>
                <w:sz w:val="21"/>
                <w:szCs w:val="21"/>
                <w:highlight w:val="none"/>
                <w:lang w:eastAsia="zh-CN"/>
              </w:rPr>
              <w:t>的得</w:t>
            </w:r>
            <w:r>
              <w:rPr>
                <w:rFonts w:hint="eastAsia" w:ascii="宋体" w:hAnsi="宋体" w:cs="宋体"/>
                <w:color w:val="auto"/>
                <w:sz w:val="21"/>
                <w:szCs w:val="21"/>
                <w:highlight w:val="none"/>
                <w:lang w:val="en-US" w:eastAsia="zh-CN"/>
              </w:rPr>
              <w:t>1分，若为租赁的得0.5分；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bidi="ar"/>
              </w:rPr>
              <w:t>④自有</w:t>
            </w:r>
            <w:r>
              <w:rPr>
                <w:rFonts w:hint="eastAsia" w:ascii="宋体" w:hAnsi="宋体" w:cs="宋体"/>
                <w:color w:val="auto"/>
                <w:szCs w:val="21"/>
                <w:highlight w:val="none"/>
              </w:rPr>
              <w:t>红外测油仪</w:t>
            </w:r>
            <w:r>
              <w:rPr>
                <w:rFonts w:hint="eastAsia" w:ascii="宋体" w:hAnsi="宋体" w:cs="宋体"/>
                <w:color w:val="auto"/>
                <w:sz w:val="21"/>
                <w:szCs w:val="21"/>
                <w:highlight w:val="none"/>
                <w:lang w:eastAsia="zh-CN"/>
              </w:rPr>
              <w:t>的得</w:t>
            </w:r>
            <w:r>
              <w:rPr>
                <w:rFonts w:hint="eastAsia" w:ascii="宋体" w:hAnsi="宋体" w:cs="宋体"/>
                <w:color w:val="auto"/>
                <w:sz w:val="21"/>
                <w:szCs w:val="21"/>
                <w:highlight w:val="none"/>
                <w:lang w:val="en-US" w:eastAsia="zh-CN"/>
              </w:rPr>
              <w:t>1分，若为租赁的得0.5分；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满分4分。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default" w:ascii="宋体" w:hAnsi="宋体" w:eastAsia="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若自有，在磋商响应文件中提供设备购置发票，发票中的购置人信息须与供应商信息保持一致，否则不予认可。若租赁，在磋商响应文件中提供租赁合同复印件并加盖公章。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实施方案</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10分</w:t>
            </w:r>
            <w:r>
              <w:rPr>
                <w:rFonts w:hint="eastAsia" w:ascii="宋体" w:hAnsi="宋体" w:cs="宋体"/>
                <w:color w:val="auto"/>
                <w:sz w:val="21"/>
                <w:szCs w:val="21"/>
                <w:highlight w:val="none"/>
                <w:lang w:eastAsia="zh-CN"/>
              </w:rPr>
              <w:t>）</w:t>
            </w:r>
          </w:p>
        </w:tc>
        <w:tc>
          <w:tcPr>
            <w:tcW w:w="7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lang w:eastAsia="zh-CN" w:bidi="ar"/>
              </w:rPr>
            </w:pPr>
            <w:r>
              <w:rPr>
                <w:rFonts w:hint="eastAsia" w:ascii="宋体" w:hAnsi="宋体" w:cs="宋体"/>
                <w:b w:val="0"/>
                <w:bCs/>
                <w:color w:val="auto"/>
                <w:sz w:val="21"/>
                <w:szCs w:val="21"/>
                <w:highlight w:val="none"/>
                <w:lang w:eastAsia="zh-CN" w:bidi="ar"/>
              </w:rPr>
              <w:t>磋商小组</w:t>
            </w:r>
            <w:r>
              <w:rPr>
                <w:rFonts w:hint="eastAsia" w:ascii="宋体" w:hAnsi="宋体" w:eastAsia="宋体" w:cs="宋体"/>
                <w:b w:val="0"/>
                <w:bCs/>
                <w:color w:val="auto"/>
                <w:sz w:val="21"/>
                <w:szCs w:val="21"/>
                <w:highlight w:val="none"/>
                <w:lang w:bidi="ar"/>
              </w:rPr>
              <w:t>根据</w:t>
            </w:r>
            <w:r>
              <w:rPr>
                <w:rFonts w:hint="eastAsia" w:ascii="宋体" w:hAnsi="宋体" w:cs="宋体"/>
                <w:b w:val="0"/>
                <w:bCs/>
                <w:color w:val="auto"/>
                <w:sz w:val="21"/>
                <w:szCs w:val="21"/>
                <w:highlight w:val="none"/>
                <w:lang w:eastAsia="zh-CN" w:bidi="ar"/>
              </w:rPr>
              <w:t>供应商</w:t>
            </w:r>
            <w:r>
              <w:rPr>
                <w:rFonts w:hint="eastAsia" w:ascii="宋体" w:hAnsi="宋体" w:eastAsia="宋体" w:cs="宋体"/>
                <w:b w:val="0"/>
                <w:bCs/>
                <w:color w:val="auto"/>
                <w:sz w:val="21"/>
                <w:szCs w:val="21"/>
                <w:highlight w:val="none"/>
                <w:lang w:bidi="ar"/>
              </w:rPr>
              <w:t>提供的</w:t>
            </w:r>
            <w:r>
              <w:rPr>
                <w:rFonts w:hint="eastAsia" w:ascii="宋体" w:hAnsi="宋体" w:cs="宋体"/>
                <w:b w:val="0"/>
                <w:bCs/>
                <w:color w:val="auto"/>
                <w:sz w:val="21"/>
                <w:szCs w:val="21"/>
                <w:highlight w:val="none"/>
                <w:lang w:eastAsia="zh-CN" w:bidi="ar"/>
              </w:rPr>
              <w:t>磋商响应文件</w:t>
            </w:r>
            <w:r>
              <w:rPr>
                <w:rFonts w:hint="eastAsia" w:ascii="宋体" w:hAnsi="宋体" w:eastAsia="宋体" w:cs="宋体"/>
                <w:b w:val="0"/>
                <w:bCs/>
                <w:color w:val="auto"/>
                <w:sz w:val="21"/>
                <w:szCs w:val="21"/>
                <w:highlight w:val="none"/>
                <w:lang w:bidi="ar"/>
              </w:rPr>
              <w:t>，对其针对本项目制定的</w:t>
            </w:r>
            <w:r>
              <w:rPr>
                <w:rFonts w:hint="eastAsia" w:ascii="宋体" w:hAnsi="宋体" w:cs="宋体"/>
                <w:b w:val="0"/>
                <w:bCs/>
                <w:color w:val="auto"/>
                <w:sz w:val="21"/>
                <w:szCs w:val="21"/>
                <w:highlight w:val="none"/>
                <w:lang w:eastAsia="zh-CN" w:bidi="ar"/>
              </w:rPr>
              <w:t>水质检测</w:t>
            </w:r>
            <w:r>
              <w:rPr>
                <w:rFonts w:hint="eastAsia" w:ascii="宋体" w:hAnsi="宋体" w:eastAsia="宋体" w:cs="宋体"/>
                <w:b w:val="0"/>
                <w:bCs/>
                <w:color w:val="auto"/>
                <w:kern w:val="0"/>
                <w:sz w:val="21"/>
                <w:szCs w:val="21"/>
                <w:highlight w:val="none"/>
                <w:lang w:val="en-US" w:eastAsia="zh-CN"/>
              </w:rPr>
              <w:t>实施方案</w:t>
            </w:r>
            <w:r>
              <w:rPr>
                <w:rFonts w:hint="eastAsia" w:ascii="宋体" w:hAnsi="宋体" w:eastAsia="宋体" w:cs="宋体"/>
                <w:b w:val="0"/>
                <w:bCs/>
                <w:color w:val="auto"/>
                <w:sz w:val="21"/>
                <w:szCs w:val="21"/>
                <w:highlight w:val="none"/>
                <w:lang w:val="en-US" w:eastAsia="zh-CN" w:bidi="ar"/>
              </w:rPr>
              <w:t>进行评议，方案内容科学合理，实操性强的得7-</w:t>
            </w:r>
            <w:r>
              <w:rPr>
                <w:rFonts w:hint="eastAsia" w:ascii="宋体" w:hAnsi="宋体" w:cs="宋体"/>
                <w:b w:val="0"/>
                <w:bCs/>
                <w:color w:val="auto"/>
                <w:sz w:val="21"/>
                <w:szCs w:val="21"/>
                <w:highlight w:val="none"/>
                <w:lang w:val="en-US" w:eastAsia="zh-CN" w:bidi="ar"/>
              </w:rPr>
              <w:t>10</w:t>
            </w:r>
            <w:r>
              <w:rPr>
                <w:rFonts w:hint="eastAsia" w:ascii="宋体" w:hAnsi="宋体" w:eastAsia="宋体" w:cs="宋体"/>
                <w:b w:val="0"/>
                <w:bCs/>
                <w:color w:val="auto"/>
                <w:sz w:val="21"/>
                <w:szCs w:val="21"/>
                <w:highlight w:val="none"/>
                <w:lang w:val="en-US" w:eastAsia="zh-CN" w:bidi="ar"/>
              </w:rPr>
              <w:t>分；方案较合理，实操性一般的得4-6</w:t>
            </w:r>
            <w:r>
              <w:rPr>
                <w:rFonts w:hint="eastAsia" w:ascii="宋体" w:hAnsi="宋体" w:cs="宋体"/>
                <w:b w:val="0"/>
                <w:bCs/>
                <w:color w:val="auto"/>
                <w:sz w:val="21"/>
                <w:szCs w:val="21"/>
                <w:highlight w:val="none"/>
                <w:lang w:val="en-US" w:eastAsia="zh-CN" w:bidi="ar"/>
              </w:rPr>
              <w:t>.9</w:t>
            </w:r>
            <w:r>
              <w:rPr>
                <w:rFonts w:hint="eastAsia" w:ascii="宋体" w:hAnsi="宋体" w:eastAsia="宋体" w:cs="宋体"/>
                <w:b w:val="0"/>
                <w:bCs/>
                <w:color w:val="auto"/>
                <w:sz w:val="21"/>
                <w:szCs w:val="21"/>
                <w:highlight w:val="none"/>
                <w:lang w:val="en-US" w:eastAsia="zh-CN" w:bidi="ar"/>
              </w:rPr>
              <w:t>分；方案内容一般，操作性较差的得1-3</w:t>
            </w:r>
            <w:r>
              <w:rPr>
                <w:rFonts w:hint="eastAsia" w:ascii="宋体" w:hAnsi="宋体" w:cs="宋体"/>
                <w:b w:val="0"/>
                <w:bCs/>
                <w:color w:val="auto"/>
                <w:sz w:val="21"/>
                <w:szCs w:val="21"/>
                <w:highlight w:val="none"/>
                <w:lang w:val="en-US" w:eastAsia="zh-CN" w:bidi="ar"/>
              </w:rPr>
              <w:t>.9</w:t>
            </w:r>
            <w:r>
              <w:rPr>
                <w:rFonts w:hint="eastAsia" w:ascii="宋体" w:hAnsi="宋体" w:eastAsia="宋体" w:cs="宋体"/>
                <w:b w:val="0"/>
                <w:bCs/>
                <w:color w:val="auto"/>
                <w:sz w:val="21"/>
                <w:szCs w:val="21"/>
                <w:highlight w:val="none"/>
                <w:lang w:val="en-US" w:eastAsia="zh-CN" w:bidi="ar"/>
              </w:rPr>
              <w:t>分；</w:t>
            </w:r>
            <w:r>
              <w:rPr>
                <w:rFonts w:hint="eastAsia" w:ascii="宋体" w:hAnsi="宋体" w:eastAsia="宋体" w:cs="宋体"/>
                <w:b w:val="0"/>
                <w:bCs/>
                <w:color w:val="auto"/>
                <w:sz w:val="21"/>
                <w:szCs w:val="21"/>
                <w:highlight w:val="none"/>
                <w:lang w:bidi="ar"/>
              </w:rPr>
              <w:t>无任何内容的得0分</w:t>
            </w:r>
            <w:r>
              <w:rPr>
                <w:rFonts w:hint="eastAsia" w:ascii="宋体" w:hAnsi="宋体" w:cs="宋体"/>
                <w:b w:val="0"/>
                <w:bCs/>
                <w:color w:val="auto"/>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210" w:leftChars="0" w:right="0" w:hanging="210" w:hangingChars="100"/>
              <w:jc w:val="center"/>
              <w:textAlignment w:val="auto"/>
              <w:rPr>
                <w:rFonts w:hint="eastAsia" w:ascii="宋体" w:hAnsi="宋体" w:eastAsia="宋体" w:cs="宋体"/>
                <w:color w:val="auto"/>
                <w:sz w:val="21"/>
                <w:szCs w:val="21"/>
                <w:highlight w:val="none"/>
                <w:lang w:bidi="ar"/>
              </w:rPr>
            </w:pPr>
            <w:r>
              <w:rPr>
                <w:rFonts w:hint="eastAsia" w:ascii="宋体" w:hAnsi="宋体" w:eastAsia="宋体" w:cs="宋体"/>
                <w:b w:val="0"/>
                <w:bCs/>
                <w:color w:val="auto"/>
                <w:kern w:val="0"/>
                <w:sz w:val="21"/>
                <w:szCs w:val="21"/>
                <w:highlight w:val="none"/>
                <w:lang w:val="en-US" w:eastAsia="zh-CN"/>
              </w:rPr>
              <w:t>检测方法及检测标准（</w:t>
            </w:r>
            <w:r>
              <w:rPr>
                <w:rFonts w:hint="eastAsia" w:ascii="宋体" w:hAnsi="宋体" w:cs="宋体"/>
                <w:b w:val="0"/>
                <w:bCs/>
                <w:color w:val="auto"/>
                <w:kern w:val="0"/>
                <w:sz w:val="21"/>
                <w:szCs w:val="21"/>
                <w:highlight w:val="none"/>
                <w:lang w:val="en-US" w:eastAsia="zh-CN"/>
              </w:rPr>
              <w:t>10</w:t>
            </w:r>
            <w:r>
              <w:rPr>
                <w:rFonts w:hint="eastAsia" w:ascii="宋体" w:hAnsi="宋体" w:eastAsia="宋体" w:cs="宋体"/>
                <w:b w:val="0"/>
                <w:bCs/>
                <w:color w:val="auto"/>
                <w:kern w:val="0"/>
                <w:sz w:val="21"/>
                <w:szCs w:val="21"/>
                <w:highlight w:val="none"/>
                <w:lang w:val="en-US" w:eastAsia="zh-CN"/>
              </w:rPr>
              <w:t>分）</w:t>
            </w:r>
          </w:p>
        </w:tc>
        <w:tc>
          <w:tcPr>
            <w:tcW w:w="7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12" w:lineRule="auto"/>
              <w:ind w:left="0" w:right="0"/>
              <w:textAlignment w:val="auto"/>
              <w:rPr>
                <w:rFonts w:hint="eastAsia" w:ascii="宋体" w:hAnsi="宋体" w:eastAsia="宋体" w:cs="宋体"/>
                <w:color w:val="auto"/>
                <w:sz w:val="21"/>
                <w:szCs w:val="21"/>
                <w:highlight w:val="none"/>
                <w:lang w:bidi="ar"/>
              </w:rPr>
            </w:pPr>
            <w:r>
              <w:rPr>
                <w:rFonts w:hint="eastAsia" w:ascii="宋体" w:hAnsi="宋体" w:cs="宋体"/>
                <w:b w:val="0"/>
                <w:bCs/>
                <w:color w:val="auto"/>
                <w:sz w:val="21"/>
                <w:szCs w:val="21"/>
                <w:highlight w:val="none"/>
                <w:lang w:eastAsia="zh-CN" w:bidi="ar"/>
              </w:rPr>
              <w:t>磋商小组</w:t>
            </w:r>
            <w:r>
              <w:rPr>
                <w:rFonts w:hint="eastAsia" w:ascii="宋体" w:hAnsi="宋体" w:eastAsia="宋体" w:cs="宋体"/>
                <w:b w:val="0"/>
                <w:bCs/>
                <w:color w:val="auto"/>
                <w:sz w:val="21"/>
                <w:szCs w:val="21"/>
                <w:highlight w:val="none"/>
                <w:lang w:bidi="ar"/>
              </w:rPr>
              <w:t>根据</w:t>
            </w:r>
            <w:r>
              <w:rPr>
                <w:rFonts w:hint="eastAsia" w:ascii="宋体" w:hAnsi="宋体" w:cs="宋体"/>
                <w:b w:val="0"/>
                <w:bCs/>
                <w:color w:val="auto"/>
                <w:sz w:val="21"/>
                <w:szCs w:val="21"/>
                <w:highlight w:val="none"/>
                <w:lang w:eastAsia="zh-CN" w:bidi="ar"/>
              </w:rPr>
              <w:t>供应商</w:t>
            </w:r>
            <w:r>
              <w:rPr>
                <w:rFonts w:hint="eastAsia" w:ascii="宋体" w:hAnsi="宋体" w:eastAsia="宋体" w:cs="宋体"/>
                <w:b w:val="0"/>
                <w:bCs/>
                <w:color w:val="auto"/>
                <w:sz w:val="21"/>
                <w:szCs w:val="21"/>
                <w:highlight w:val="none"/>
                <w:lang w:bidi="ar"/>
              </w:rPr>
              <w:t>提供的</w:t>
            </w:r>
            <w:r>
              <w:rPr>
                <w:rFonts w:hint="eastAsia" w:ascii="宋体" w:hAnsi="宋体" w:cs="宋体"/>
                <w:b w:val="0"/>
                <w:bCs/>
                <w:color w:val="auto"/>
                <w:sz w:val="21"/>
                <w:szCs w:val="21"/>
                <w:highlight w:val="none"/>
                <w:lang w:eastAsia="zh-CN" w:bidi="ar"/>
              </w:rPr>
              <w:t>磋商响应文件</w:t>
            </w:r>
            <w:r>
              <w:rPr>
                <w:rFonts w:hint="eastAsia" w:ascii="宋体" w:hAnsi="宋体" w:eastAsia="宋体" w:cs="宋体"/>
                <w:b w:val="0"/>
                <w:bCs/>
                <w:color w:val="auto"/>
                <w:sz w:val="21"/>
                <w:szCs w:val="21"/>
                <w:highlight w:val="none"/>
                <w:lang w:bidi="ar"/>
              </w:rPr>
              <w:t>，对其针对本项目制定的</w:t>
            </w:r>
            <w:r>
              <w:rPr>
                <w:rFonts w:hint="eastAsia" w:ascii="宋体" w:hAnsi="宋体" w:eastAsia="宋体" w:cs="宋体"/>
                <w:b w:val="0"/>
                <w:bCs/>
                <w:color w:val="auto"/>
                <w:kern w:val="0"/>
                <w:sz w:val="21"/>
                <w:szCs w:val="21"/>
                <w:highlight w:val="none"/>
                <w:lang w:val="en-US" w:eastAsia="zh-CN"/>
              </w:rPr>
              <w:t>检测方法及检测标准方案</w:t>
            </w:r>
            <w:r>
              <w:rPr>
                <w:rFonts w:hint="eastAsia" w:ascii="宋体" w:hAnsi="宋体" w:eastAsia="宋体" w:cs="宋体"/>
                <w:b w:val="0"/>
                <w:bCs/>
                <w:color w:val="auto"/>
                <w:sz w:val="21"/>
                <w:szCs w:val="21"/>
                <w:highlight w:val="none"/>
                <w:lang w:val="en-US" w:eastAsia="zh-CN" w:bidi="ar"/>
              </w:rPr>
              <w:t>进行评议，方案内容科学合理，实操性强的得7-</w:t>
            </w:r>
            <w:r>
              <w:rPr>
                <w:rFonts w:hint="eastAsia" w:ascii="宋体" w:hAnsi="宋体" w:cs="宋体"/>
                <w:b w:val="0"/>
                <w:bCs/>
                <w:color w:val="auto"/>
                <w:sz w:val="21"/>
                <w:szCs w:val="21"/>
                <w:highlight w:val="none"/>
                <w:lang w:val="en-US" w:eastAsia="zh-CN" w:bidi="ar"/>
              </w:rPr>
              <w:t>10</w:t>
            </w:r>
            <w:r>
              <w:rPr>
                <w:rFonts w:hint="eastAsia" w:ascii="宋体" w:hAnsi="宋体" w:eastAsia="宋体" w:cs="宋体"/>
                <w:b w:val="0"/>
                <w:bCs/>
                <w:color w:val="auto"/>
                <w:sz w:val="21"/>
                <w:szCs w:val="21"/>
                <w:highlight w:val="none"/>
                <w:lang w:val="en-US" w:eastAsia="zh-CN" w:bidi="ar"/>
              </w:rPr>
              <w:t>分；方案较合理，实操性一般的得4-6</w:t>
            </w:r>
            <w:r>
              <w:rPr>
                <w:rFonts w:hint="eastAsia" w:ascii="宋体" w:hAnsi="宋体" w:cs="宋体"/>
                <w:b w:val="0"/>
                <w:bCs/>
                <w:color w:val="auto"/>
                <w:sz w:val="21"/>
                <w:szCs w:val="21"/>
                <w:highlight w:val="none"/>
                <w:lang w:val="en-US" w:eastAsia="zh-CN" w:bidi="ar"/>
              </w:rPr>
              <w:t>.9</w:t>
            </w:r>
            <w:r>
              <w:rPr>
                <w:rFonts w:hint="eastAsia" w:ascii="宋体" w:hAnsi="宋体" w:eastAsia="宋体" w:cs="宋体"/>
                <w:b w:val="0"/>
                <w:bCs/>
                <w:color w:val="auto"/>
                <w:sz w:val="21"/>
                <w:szCs w:val="21"/>
                <w:highlight w:val="none"/>
                <w:lang w:val="en-US" w:eastAsia="zh-CN" w:bidi="ar"/>
              </w:rPr>
              <w:t>分；方案内容一般，操作性较差的得1-3</w:t>
            </w:r>
            <w:r>
              <w:rPr>
                <w:rFonts w:hint="eastAsia" w:ascii="宋体" w:hAnsi="宋体" w:cs="宋体"/>
                <w:b w:val="0"/>
                <w:bCs/>
                <w:color w:val="auto"/>
                <w:sz w:val="21"/>
                <w:szCs w:val="21"/>
                <w:highlight w:val="none"/>
                <w:lang w:val="en-US" w:eastAsia="zh-CN" w:bidi="ar"/>
              </w:rPr>
              <w:t>.9</w:t>
            </w:r>
            <w:r>
              <w:rPr>
                <w:rFonts w:hint="eastAsia" w:ascii="宋体" w:hAnsi="宋体" w:eastAsia="宋体" w:cs="宋体"/>
                <w:b w:val="0"/>
                <w:bCs/>
                <w:color w:val="auto"/>
                <w:sz w:val="21"/>
                <w:szCs w:val="21"/>
                <w:highlight w:val="none"/>
                <w:lang w:val="en-US" w:eastAsia="zh-CN" w:bidi="ar"/>
              </w:rPr>
              <w:t>分；</w:t>
            </w:r>
            <w:r>
              <w:rPr>
                <w:rFonts w:hint="eastAsia" w:ascii="宋体" w:hAnsi="宋体" w:eastAsia="宋体" w:cs="宋体"/>
                <w:b w:val="0"/>
                <w:bCs/>
                <w:color w:val="auto"/>
                <w:sz w:val="21"/>
                <w:szCs w:val="21"/>
                <w:highlight w:val="none"/>
                <w:lang w:bidi="ar"/>
              </w:rPr>
              <w:t>无任何内容的得0分</w:t>
            </w:r>
            <w:r>
              <w:rPr>
                <w:rFonts w:hint="eastAsia" w:ascii="宋体" w:hAnsi="宋体" w:eastAsia="宋体" w:cs="宋体"/>
                <w:b w:val="0"/>
                <w:bCs/>
                <w:color w:val="auto"/>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bidi="ar"/>
              </w:rPr>
              <w:t>质量保证措施</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val="en-US" w:eastAsia="zh-CN" w:bidi="ar"/>
              </w:rPr>
              <w:t>10分</w:t>
            </w:r>
            <w:r>
              <w:rPr>
                <w:rFonts w:hint="eastAsia" w:ascii="宋体" w:hAnsi="宋体" w:cs="宋体"/>
                <w:color w:val="auto"/>
                <w:szCs w:val="21"/>
                <w:highlight w:val="none"/>
                <w:lang w:eastAsia="zh-CN" w:bidi="ar"/>
              </w:rPr>
              <w:t>）</w:t>
            </w:r>
          </w:p>
        </w:tc>
        <w:tc>
          <w:tcPr>
            <w:tcW w:w="7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cs="宋体"/>
                <w:b w:val="0"/>
                <w:bCs/>
                <w:color w:val="auto"/>
                <w:sz w:val="21"/>
                <w:szCs w:val="21"/>
                <w:highlight w:val="none"/>
                <w:lang w:eastAsia="zh-CN" w:bidi="ar"/>
              </w:rPr>
              <w:t>磋商小组</w:t>
            </w:r>
            <w:r>
              <w:rPr>
                <w:rFonts w:hint="eastAsia" w:ascii="宋体" w:hAnsi="宋体" w:eastAsia="宋体" w:cs="宋体"/>
                <w:b w:val="0"/>
                <w:bCs/>
                <w:color w:val="auto"/>
                <w:sz w:val="21"/>
                <w:szCs w:val="21"/>
                <w:highlight w:val="none"/>
                <w:lang w:bidi="ar"/>
              </w:rPr>
              <w:t>根据</w:t>
            </w:r>
            <w:r>
              <w:rPr>
                <w:rFonts w:hint="eastAsia" w:ascii="宋体" w:hAnsi="宋体" w:cs="宋体"/>
                <w:b w:val="0"/>
                <w:bCs/>
                <w:color w:val="auto"/>
                <w:sz w:val="21"/>
                <w:szCs w:val="21"/>
                <w:highlight w:val="none"/>
                <w:lang w:eastAsia="zh-CN" w:bidi="ar"/>
              </w:rPr>
              <w:t>供应商</w:t>
            </w:r>
            <w:r>
              <w:rPr>
                <w:rFonts w:hint="eastAsia" w:ascii="宋体" w:hAnsi="宋体" w:eastAsia="宋体" w:cs="宋体"/>
                <w:b w:val="0"/>
                <w:bCs/>
                <w:color w:val="auto"/>
                <w:sz w:val="21"/>
                <w:szCs w:val="21"/>
                <w:highlight w:val="none"/>
                <w:lang w:bidi="ar"/>
              </w:rPr>
              <w:t>提供的</w:t>
            </w:r>
            <w:r>
              <w:rPr>
                <w:rFonts w:hint="eastAsia" w:ascii="宋体" w:hAnsi="宋体" w:cs="宋体"/>
                <w:b w:val="0"/>
                <w:bCs/>
                <w:color w:val="auto"/>
                <w:sz w:val="21"/>
                <w:szCs w:val="21"/>
                <w:highlight w:val="none"/>
                <w:lang w:eastAsia="zh-CN" w:bidi="ar"/>
              </w:rPr>
              <w:t>磋商响应文件</w:t>
            </w:r>
            <w:r>
              <w:rPr>
                <w:rFonts w:hint="eastAsia" w:ascii="宋体" w:hAnsi="宋体" w:eastAsia="宋体" w:cs="宋体"/>
                <w:b w:val="0"/>
                <w:bCs/>
                <w:color w:val="auto"/>
                <w:sz w:val="21"/>
                <w:szCs w:val="21"/>
                <w:highlight w:val="none"/>
                <w:lang w:bidi="ar"/>
              </w:rPr>
              <w:t>，对其针对本项目制定的</w:t>
            </w:r>
            <w:r>
              <w:rPr>
                <w:rFonts w:hint="eastAsia" w:ascii="宋体" w:hAnsi="宋体" w:cs="宋体"/>
                <w:color w:val="auto"/>
                <w:szCs w:val="21"/>
                <w:highlight w:val="none"/>
                <w:lang w:bidi="ar"/>
              </w:rPr>
              <w:t>质量保证措施</w:t>
            </w:r>
            <w:r>
              <w:rPr>
                <w:rFonts w:hint="eastAsia" w:ascii="宋体" w:hAnsi="宋体" w:eastAsia="宋体" w:cs="宋体"/>
                <w:b w:val="0"/>
                <w:bCs/>
                <w:color w:val="auto"/>
                <w:kern w:val="0"/>
                <w:sz w:val="21"/>
                <w:szCs w:val="21"/>
                <w:highlight w:val="none"/>
                <w:lang w:val="en-US" w:eastAsia="zh-CN"/>
              </w:rPr>
              <w:t>方案</w:t>
            </w:r>
            <w:r>
              <w:rPr>
                <w:rFonts w:hint="eastAsia" w:ascii="宋体" w:hAnsi="宋体" w:eastAsia="宋体" w:cs="宋体"/>
                <w:b w:val="0"/>
                <w:bCs/>
                <w:color w:val="auto"/>
                <w:sz w:val="21"/>
                <w:szCs w:val="21"/>
                <w:highlight w:val="none"/>
                <w:lang w:val="en-US" w:eastAsia="zh-CN" w:bidi="ar"/>
              </w:rPr>
              <w:t>进行评议，方案内容科学合理，实操性强的得</w:t>
            </w:r>
            <w:r>
              <w:rPr>
                <w:rFonts w:hint="eastAsia" w:ascii="宋体" w:hAnsi="宋体" w:cs="宋体"/>
                <w:b w:val="0"/>
                <w:bCs/>
                <w:color w:val="auto"/>
                <w:sz w:val="21"/>
                <w:szCs w:val="21"/>
                <w:highlight w:val="none"/>
                <w:lang w:val="en-US" w:eastAsia="zh-CN" w:bidi="ar"/>
              </w:rPr>
              <w:t>7-10</w:t>
            </w:r>
            <w:r>
              <w:rPr>
                <w:rFonts w:hint="eastAsia" w:ascii="宋体" w:hAnsi="宋体" w:eastAsia="宋体" w:cs="宋体"/>
                <w:b w:val="0"/>
                <w:bCs/>
                <w:color w:val="auto"/>
                <w:sz w:val="21"/>
                <w:szCs w:val="21"/>
                <w:highlight w:val="none"/>
                <w:lang w:val="en-US" w:eastAsia="zh-CN" w:bidi="ar"/>
              </w:rPr>
              <w:t>分；方案较合理，实操性一般的得</w:t>
            </w:r>
            <w:r>
              <w:rPr>
                <w:rFonts w:hint="eastAsia" w:ascii="宋体" w:hAnsi="宋体" w:cs="宋体"/>
                <w:b w:val="0"/>
                <w:bCs/>
                <w:color w:val="auto"/>
                <w:sz w:val="21"/>
                <w:szCs w:val="21"/>
                <w:highlight w:val="none"/>
                <w:lang w:val="en-US" w:eastAsia="zh-CN" w:bidi="ar"/>
              </w:rPr>
              <w:t>4-6.9</w:t>
            </w:r>
            <w:r>
              <w:rPr>
                <w:rFonts w:hint="eastAsia" w:ascii="宋体" w:hAnsi="宋体" w:eastAsia="宋体" w:cs="宋体"/>
                <w:b w:val="0"/>
                <w:bCs/>
                <w:color w:val="auto"/>
                <w:sz w:val="21"/>
                <w:szCs w:val="21"/>
                <w:highlight w:val="none"/>
                <w:lang w:val="en-US" w:eastAsia="zh-CN" w:bidi="ar"/>
              </w:rPr>
              <w:t>分；方案内容一般，操作性较差的得1-</w:t>
            </w:r>
            <w:r>
              <w:rPr>
                <w:rFonts w:hint="eastAsia" w:ascii="宋体" w:hAnsi="宋体" w:cs="宋体"/>
                <w:b w:val="0"/>
                <w:bCs/>
                <w:color w:val="auto"/>
                <w:sz w:val="21"/>
                <w:szCs w:val="21"/>
                <w:highlight w:val="none"/>
                <w:lang w:val="en-US" w:eastAsia="zh-CN" w:bidi="ar"/>
              </w:rPr>
              <w:t>3.9</w:t>
            </w:r>
            <w:r>
              <w:rPr>
                <w:rFonts w:hint="eastAsia" w:ascii="宋体" w:hAnsi="宋体" w:eastAsia="宋体" w:cs="宋体"/>
                <w:b w:val="0"/>
                <w:bCs/>
                <w:color w:val="auto"/>
                <w:sz w:val="21"/>
                <w:szCs w:val="21"/>
                <w:highlight w:val="none"/>
                <w:lang w:val="en-US" w:eastAsia="zh-CN" w:bidi="ar"/>
              </w:rPr>
              <w:t>分；</w:t>
            </w:r>
            <w:r>
              <w:rPr>
                <w:rFonts w:hint="eastAsia" w:ascii="宋体" w:hAnsi="宋体" w:eastAsia="宋体" w:cs="宋体"/>
                <w:b w:val="0"/>
                <w:bCs/>
                <w:color w:val="auto"/>
                <w:sz w:val="21"/>
                <w:szCs w:val="21"/>
                <w:highlight w:val="none"/>
                <w:lang w:bidi="ar"/>
              </w:rPr>
              <w:t>无任何内容的得0分</w:t>
            </w:r>
            <w:r>
              <w:rPr>
                <w:rFonts w:hint="eastAsia" w:ascii="宋体" w:hAnsi="宋体" w:eastAsia="宋体" w:cs="宋体"/>
                <w:b w:val="0"/>
                <w:bCs/>
                <w:color w:val="auto"/>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cs="宋体"/>
                <w:bCs/>
                <w:color w:val="auto"/>
                <w:szCs w:val="21"/>
                <w:highlight w:val="none"/>
              </w:rPr>
            </w:pPr>
            <w:r>
              <w:rPr>
                <w:rFonts w:hint="eastAsia" w:ascii="宋体" w:hAnsi="宋体" w:eastAsia="宋体" w:cs="宋体"/>
                <w:b w:val="0"/>
                <w:bCs/>
                <w:color w:val="auto"/>
                <w:sz w:val="21"/>
                <w:szCs w:val="21"/>
                <w:highlight w:val="none"/>
                <w:lang w:val="en-US" w:eastAsia="zh-CN" w:bidi="ar"/>
              </w:rPr>
              <w:t>应急</w:t>
            </w:r>
            <w:r>
              <w:rPr>
                <w:rFonts w:hint="eastAsia" w:ascii="宋体" w:hAnsi="宋体" w:cs="宋体"/>
                <w:bCs/>
                <w:color w:val="auto"/>
                <w:szCs w:val="21"/>
                <w:highlight w:val="none"/>
              </w:rPr>
              <w:t>检测响应方案</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bidi="ar"/>
              </w:rPr>
              <w:t>（</w:t>
            </w:r>
            <w:r>
              <w:rPr>
                <w:rFonts w:hint="eastAsia" w:ascii="宋体" w:hAnsi="宋体" w:cs="宋体"/>
                <w:b w:val="0"/>
                <w:bCs/>
                <w:color w:val="auto"/>
                <w:sz w:val="21"/>
                <w:szCs w:val="21"/>
                <w:highlight w:val="none"/>
                <w:lang w:val="en-US" w:eastAsia="zh-CN" w:bidi="ar"/>
              </w:rPr>
              <w:t>10</w:t>
            </w:r>
            <w:r>
              <w:rPr>
                <w:rFonts w:hint="eastAsia" w:ascii="宋体" w:hAnsi="宋体" w:eastAsia="宋体" w:cs="宋体"/>
                <w:b w:val="0"/>
                <w:bCs/>
                <w:color w:val="auto"/>
                <w:sz w:val="21"/>
                <w:szCs w:val="21"/>
                <w:highlight w:val="none"/>
                <w:lang w:val="en-US" w:eastAsia="zh-CN" w:bidi="ar"/>
              </w:rPr>
              <w:t>分）</w:t>
            </w:r>
          </w:p>
        </w:tc>
        <w:tc>
          <w:tcPr>
            <w:tcW w:w="7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cs="宋体"/>
                <w:b w:val="0"/>
                <w:bCs/>
                <w:color w:val="auto"/>
                <w:sz w:val="21"/>
                <w:szCs w:val="21"/>
                <w:highlight w:val="none"/>
                <w:lang w:eastAsia="zh-CN" w:bidi="ar"/>
              </w:rPr>
              <w:t>磋商小组</w:t>
            </w:r>
            <w:r>
              <w:rPr>
                <w:rFonts w:hint="eastAsia" w:ascii="宋体" w:hAnsi="宋体" w:eastAsia="宋体" w:cs="宋体"/>
                <w:b w:val="0"/>
                <w:bCs/>
                <w:color w:val="auto"/>
                <w:sz w:val="21"/>
                <w:szCs w:val="21"/>
                <w:highlight w:val="none"/>
                <w:lang w:bidi="ar"/>
              </w:rPr>
              <w:t>根据</w:t>
            </w:r>
            <w:r>
              <w:rPr>
                <w:rFonts w:hint="eastAsia" w:ascii="宋体" w:hAnsi="宋体" w:cs="宋体"/>
                <w:b w:val="0"/>
                <w:bCs/>
                <w:color w:val="auto"/>
                <w:sz w:val="21"/>
                <w:szCs w:val="21"/>
                <w:highlight w:val="none"/>
                <w:lang w:eastAsia="zh-CN" w:bidi="ar"/>
              </w:rPr>
              <w:t>供应商</w:t>
            </w:r>
            <w:r>
              <w:rPr>
                <w:rFonts w:hint="eastAsia" w:ascii="宋体" w:hAnsi="宋体" w:eastAsia="宋体" w:cs="宋体"/>
                <w:b w:val="0"/>
                <w:bCs/>
                <w:color w:val="auto"/>
                <w:sz w:val="21"/>
                <w:szCs w:val="21"/>
                <w:highlight w:val="none"/>
                <w:lang w:bidi="ar"/>
              </w:rPr>
              <w:t>提供的</w:t>
            </w:r>
            <w:r>
              <w:rPr>
                <w:rFonts w:hint="eastAsia" w:ascii="宋体" w:hAnsi="宋体" w:cs="宋体"/>
                <w:b w:val="0"/>
                <w:bCs/>
                <w:color w:val="auto"/>
                <w:sz w:val="21"/>
                <w:szCs w:val="21"/>
                <w:highlight w:val="none"/>
                <w:lang w:eastAsia="zh-CN" w:bidi="ar"/>
              </w:rPr>
              <w:t>磋商响应文件</w:t>
            </w:r>
            <w:r>
              <w:rPr>
                <w:rFonts w:hint="eastAsia" w:ascii="宋体" w:hAnsi="宋体" w:eastAsia="宋体" w:cs="宋体"/>
                <w:b w:val="0"/>
                <w:bCs/>
                <w:color w:val="auto"/>
                <w:sz w:val="21"/>
                <w:szCs w:val="21"/>
                <w:highlight w:val="none"/>
                <w:lang w:bidi="ar"/>
              </w:rPr>
              <w:t>，对其针对本项目制定的</w:t>
            </w:r>
            <w:r>
              <w:rPr>
                <w:rFonts w:hint="eastAsia" w:ascii="宋体" w:hAnsi="宋体" w:eastAsia="宋体" w:cs="宋体"/>
                <w:b w:val="0"/>
                <w:bCs/>
                <w:color w:val="auto"/>
                <w:sz w:val="21"/>
                <w:szCs w:val="21"/>
                <w:highlight w:val="none"/>
                <w:lang w:val="en-US" w:eastAsia="zh-CN" w:bidi="ar"/>
              </w:rPr>
              <w:t>应急</w:t>
            </w:r>
            <w:r>
              <w:rPr>
                <w:rFonts w:hint="eastAsia" w:ascii="宋体" w:hAnsi="宋体" w:cs="宋体"/>
                <w:bCs/>
                <w:color w:val="auto"/>
                <w:szCs w:val="21"/>
                <w:highlight w:val="none"/>
              </w:rPr>
              <w:t>检测响应方案</w:t>
            </w:r>
            <w:r>
              <w:rPr>
                <w:rFonts w:hint="eastAsia" w:ascii="宋体" w:hAnsi="宋体" w:eastAsia="宋体" w:cs="宋体"/>
                <w:b w:val="0"/>
                <w:bCs/>
                <w:color w:val="auto"/>
                <w:sz w:val="21"/>
                <w:szCs w:val="21"/>
                <w:highlight w:val="none"/>
                <w:lang w:val="en-US" w:eastAsia="zh-CN" w:bidi="ar"/>
              </w:rPr>
              <w:t>进行评议，方案内容科学合理，实操性强的得</w:t>
            </w:r>
            <w:r>
              <w:rPr>
                <w:rFonts w:hint="eastAsia" w:ascii="宋体" w:hAnsi="宋体" w:cs="宋体"/>
                <w:b w:val="0"/>
                <w:bCs/>
                <w:color w:val="auto"/>
                <w:sz w:val="21"/>
                <w:szCs w:val="21"/>
                <w:highlight w:val="none"/>
                <w:lang w:val="en-US" w:eastAsia="zh-CN" w:bidi="ar"/>
              </w:rPr>
              <w:t>7-10</w:t>
            </w:r>
            <w:r>
              <w:rPr>
                <w:rFonts w:hint="eastAsia" w:ascii="宋体" w:hAnsi="宋体" w:eastAsia="宋体" w:cs="宋体"/>
                <w:b w:val="0"/>
                <w:bCs/>
                <w:color w:val="auto"/>
                <w:sz w:val="21"/>
                <w:szCs w:val="21"/>
                <w:highlight w:val="none"/>
                <w:lang w:val="en-US" w:eastAsia="zh-CN" w:bidi="ar"/>
              </w:rPr>
              <w:t>分；方案较合理，实操性一般的得</w:t>
            </w:r>
            <w:r>
              <w:rPr>
                <w:rFonts w:hint="eastAsia" w:ascii="宋体" w:hAnsi="宋体" w:cs="宋体"/>
                <w:b w:val="0"/>
                <w:bCs/>
                <w:color w:val="auto"/>
                <w:sz w:val="21"/>
                <w:szCs w:val="21"/>
                <w:highlight w:val="none"/>
                <w:lang w:val="en-US" w:eastAsia="zh-CN" w:bidi="ar"/>
              </w:rPr>
              <w:t>4-6.9</w:t>
            </w:r>
            <w:r>
              <w:rPr>
                <w:rFonts w:hint="eastAsia" w:ascii="宋体" w:hAnsi="宋体" w:eastAsia="宋体" w:cs="宋体"/>
                <w:b w:val="0"/>
                <w:bCs/>
                <w:color w:val="auto"/>
                <w:sz w:val="21"/>
                <w:szCs w:val="21"/>
                <w:highlight w:val="none"/>
                <w:lang w:val="en-US" w:eastAsia="zh-CN" w:bidi="ar"/>
              </w:rPr>
              <w:t>分；方案内容一般，操作性较差的得1-</w:t>
            </w:r>
            <w:r>
              <w:rPr>
                <w:rFonts w:hint="eastAsia" w:ascii="宋体" w:hAnsi="宋体" w:cs="宋体"/>
                <w:b w:val="0"/>
                <w:bCs/>
                <w:color w:val="auto"/>
                <w:sz w:val="21"/>
                <w:szCs w:val="21"/>
                <w:highlight w:val="none"/>
                <w:lang w:val="en-US" w:eastAsia="zh-CN" w:bidi="ar"/>
              </w:rPr>
              <w:t>3.9</w:t>
            </w:r>
            <w:r>
              <w:rPr>
                <w:rFonts w:hint="eastAsia" w:ascii="宋体" w:hAnsi="宋体" w:eastAsia="宋体" w:cs="宋体"/>
                <w:b w:val="0"/>
                <w:bCs/>
                <w:color w:val="auto"/>
                <w:sz w:val="21"/>
                <w:szCs w:val="21"/>
                <w:highlight w:val="none"/>
                <w:lang w:val="en-US" w:eastAsia="zh-CN" w:bidi="ar"/>
              </w:rPr>
              <w:t>分；</w:t>
            </w:r>
            <w:r>
              <w:rPr>
                <w:rFonts w:hint="eastAsia" w:ascii="宋体" w:hAnsi="宋体" w:eastAsia="宋体" w:cs="宋体"/>
                <w:b w:val="0"/>
                <w:bCs/>
                <w:color w:val="auto"/>
                <w:sz w:val="21"/>
                <w:szCs w:val="21"/>
                <w:highlight w:val="none"/>
                <w:lang w:bidi="ar"/>
              </w:rPr>
              <w:t>无任何内容的得0分。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210" w:leftChars="0" w:right="0" w:hanging="210" w:hangingChars="100"/>
              <w:jc w:val="center"/>
              <w:textAlignment w:val="auto"/>
              <w:rPr>
                <w:rFonts w:hint="eastAsia" w:ascii="宋体" w:hAnsi="宋体" w:eastAsia="宋体" w:cs="宋体"/>
                <w:b w:val="0"/>
                <w:bCs/>
                <w:color w:val="auto"/>
                <w:sz w:val="21"/>
                <w:szCs w:val="21"/>
                <w:highlight w:val="none"/>
                <w:lang w:val="en-US" w:eastAsia="zh-CN" w:bidi="ar"/>
              </w:rPr>
            </w:pPr>
            <w:r>
              <w:rPr>
                <w:rFonts w:hint="eastAsia" w:ascii="宋体" w:hAnsi="宋体" w:cs="宋体"/>
                <w:color w:val="auto"/>
                <w:szCs w:val="21"/>
                <w:highlight w:val="none"/>
                <w:lang w:bidi="ar"/>
              </w:rPr>
              <w:t>室验室内部管理制度（</w:t>
            </w:r>
            <w:r>
              <w:rPr>
                <w:rFonts w:hint="eastAsia" w:ascii="宋体" w:hAnsi="宋体" w:cs="宋体"/>
                <w:color w:val="auto"/>
                <w:szCs w:val="21"/>
                <w:highlight w:val="none"/>
                <w:lang w:val="en-US" w:eastAsia="zh-CN" w:bidi="ar"/>
              </w:rPr>
              <w:t>9</w:t>
            </w:r>
            <w:r>
              <w:rPr>
                <w:rFonts w:hint="eastAsia" w:ascii="宋体" w:hAnsi="宋体" w:cs="宋体"/>
                <w:color w:val="auto"/>
                <w:szCs w:val="21"/>
                <w:highlight w:val="none"/>
                <w:lang w:bidi="ar"/>
              </w:rPr>
              <w:t>分）</w:t>
            </w:r>
          </w:p>
        </w:tc>
        <w:tc>
          <w:tcPr>
            <w:tcW w:w="7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eastAsia="zh-CN" w:bidi="ar"/>
              </w:rPr>
              <w:t>磋商小组</w:t>
            </w:r>
            <w:r>
              <w:rPr>
                <w:rFonts w:hint="eastAsia" w:ascii="宋体" w:hAnsi="宋体" w:eastAsia="宋体" w:cs="宋体"/>
                <w:b w:val="0"/>
                <w:bCs/>
                <w:color w:val="auto"/>
                <w:sz w:val="21"/>
                <w:szCs w:val="21"/>
                <w:highlight w:val="none"/>
                <w:lang w:bidi="ar"/>
              </w:rPr>
              <w:t>根据</w:t>
            </w:r>
            <w:r>
              <w:rPr>
                <w:rFonts w:hint="eastAsia" w:ascii="宋体" w:hAnsi="宋体" w:cs="宋体"/>
                <w:b w:val="0"/>
                <w:bCs/>
                <w:color w:val="auto"/>
                <w:sz w:val="21"/>
                <w:szCs w:val="21"/>
                <w:highlight w:val="none"/>
                <w:lang w:eastAsia="zh-CN" w:bidi="ar"/>
              </w:rPr>
              <w:t>供应商</w:t>
            </w:r>
            <w:r>
              <w:rPr>
                <w:rFonts w:hint="eastAsia" w:ascii="宋体" w:hAnsi="宋体" w:eastAsia="宋体" w:cs="宋体"/>
                <w:b w:val="0"/>
                <w:bCs/>
                <w:color w:val="auto"/>
                <w:sz w:val="21"/>
                <w:szCs w:val="21"/>
                <w:highlight w:val="none"/>
                <w:lang w:bidi="ar"/>
              </w:rPr>
              <w:t>提供的</w:t>
            </w:r>
            <w:r>
              <w:rPr>
                <w:rFonts w:hint="eastAsia" w:ascii="宋体" w:hAnsi="宋体" w:cs="宋体"/>
                <w:b w:val="0"/>
                <w:bCs/>
                <w:color w:val="auto"/>
                <w:sz w:val="21"/>
                <w:szCs w:val="21"/>
                <w:highlight w:val="none"/>
                <w:lang w:eastAsia="zh-CN" w:bidi="ar"/>
              </w:rPr>
              <w:t>磋商响应文件</w:t>
            </w:r>
            <w:r>
              <w:rPr>
                <w:rFonts w:hint="eastAsia" w:ascii="宋体" w:hAnsi="宋体" w:eastAsia="宋体" w:cs="宋体"/>
                <w:b w:val="0"/>
                <w:bCs/>
                <w:color w:val="auto"/>
                <w:sz w:val="21"/>
                <w:szCs w:val="21"/>
                <w:highlight w:val="none"/>
                <w:lang w:bidi="ar"/>
              </w:rPr>
              <w:t>，对其针对本项目制定的</w:t>
            </w:r>
            <w:r>
              <w:rPr>
                <w:rFonts w:hint="eastAsia" w:ascii="宋体" w:hAnsi="宋体" w:cs="宋体"/>
                <w:color w:val="auto"/>
                <w:szCs w:val="21"/>
                <w:highlight w:val="none"/>
                <w:lang w:bidi="ar"/>
              </w:rPr>
              <w:t>室验室内部管理制度</w:t>
            </w:r>
            <w:r>
              <w:rPr>
                <w:rFonts w:hint="eastAsia" w:ascii="宋体" w:hAnsi="宋体" w:eastAsia="宋体" w:cs="宋体"/>
                <w:b w:val="0"/>
                <w:bCs/>
                <w:color w:val="auto"/>
                <w:sz w:val="21"/>
                <w:szCs w:val="21"/>
                <w:highlight w:val="none"/>
                <w:lang w:val="en-US" w:eastAsia="zh-CN" w:bidi="ar"/>
              </w:rPr>
              <w:t>进行评议，方案内容科学合理，实操性强的得</w:t>
            </w:r>
            <w:r>
              <w:rPr>
                <w:rFonts w:hint="eastAsia" w:ascii="宋体" w:hAnsi="宋体" w:cs="宋体"/>
                <w:b w:val="0"/>
                <w:bCs/>
                <w:color w:val="auto"/>
                <w:sz w:val="21"/>
                <w:szCs w:val="21"/>
                <w:highlight w:val="none"/>
                <w:lang w:val="en-US" w:eastAsia="zh-CN" w:bidi="ar"/>
              </w:rPr>
              <w:t>7-9</w:t>
            </w:r>
            <w:r>
              <w:rPr>
                <w:rFonts w:hint="eastAsia" w:ascii="宋体" w:hAnsi="宋体" w:eastAsia="宋体" w:cs="宋体"/>
                <w:b w:val="0"/>
                <w:bCs/>
                <w:color w:val="auto"/>
                <w:sz w:val="21"/>
                <w:szCs w:val="21"/>
                <w:highlight w:val="none"/>
                <w:lang w:val="en-US" w:eastAsia="zh-CN" w:bidi="ar"/>
              </w:rPr>
              <w:t>分；方案较合理，实操性一般的得</w:t>
            </w:r>
            <w:r>
              <w:rPr>
                <w:rFonts w:hint="eastAsia" w:ascii="宋体" w:hAnsi="宋体" w:cs="宋体"/>
                <w:b w:val="0"/>
                <w:bCs/>
                <w:color w:val="auto"/>
                <w:sz w:val="21"/>
                <w:szCs w:val="21"/>
                <w:highlight w:val="none"/>
                <w:lang w:val="en-US" w:eastAsia="zh-CN" w:bidi="ar"/>
              </w:rPr>
              <w:t>4-6.9</w:t>
            </w:r>
            <w:r>
              <w:rPr>
                <w:rFonts w:hint="eastAsia" w:ascii="宋体" w:hAnsi="宋体" w:eastAsia="宋体" w:cs="宋体"/>
                <w:b w:val="0"/>
                <w:bCs/>
                <w:color w:val="auto"/>
                <w:sz w:val="21"/>
                <w:szCs w:val="21"/>
                <w:highlight w:val="none"/>
                <w:lang w:val="en-US" w:eastAsia="zh-CN" w:bidi="ar"/>
              </w:rPr>
              <w:t>分；方案内容一般，操作性较差的得1-</w:t>
            </w:r>
            <w:r>
              <w:rPr>
                <w:rFonts w:hint="eastAsia" w:ascii="宋体" w:hAnsi="宋体" w:cs="宋体"/>
                <w:b w:val="0"/>
                <w:bCs/>
                <w:color w:val="auto"/>
                <w:sz w:val="21"/>
                <w:szCs w:val="21"/>
                <w:highlight w:val="none"/>
                <w:lang w:val="en-US" w:eastAsia="zh-CN" w:bidi="ar"/>
              </w:rPr>
              <w:t>3.9</w:t>
            </w:r>
            <w:r>
              <w:rPr>
                <w:rFonts w:hint="eastAsia" w:ascii="宋体" w:hAnsi="宋体" w:eastAsia="宋体" w:cs="宋体"/>
                <w:b w:val="0"/>
                <w:bCs/>
                <w:color w:val="auto"/>
                <w:sz w:val="21"/>
                <w:szCs w:val="21"/>
                <w:highlight w:val="none"/>
                <w:lang w:val="en-US" w:eastAsia="zh-CN" w:bidi="ar"/>
              </w:rPr>
              <w:t>分；</w:t>
            </w:r>
            <w:r>
              <w:rPr>
                <w:rFonts w:hint="eastAsia" w:ascii="宋体" w:hAnsi="宋体" w:eastAsia="宋体" w:cs="宋体"/>
                <w:b w:val="0"/>
                <w:bCs/>
                <w:color w:val="auto"/>
                <w:sz w:val="21"/>
                <w:szCs w:val="21"/>
                <w:highlight w:val="none"/>
                <w:lang w:bidi="ar"/>
              </w:rPr>
              <w:t>无任何内容的得0分</w:t>
            </w:r>
            <w:r>
              <w:rPr>
                <w:rFonts w:hint="eastAsia" w:ascii="宋体" w:hAnsi="宋体" w:eastAsia="宋体" w:cs="宋体"/>
                <w:b w:val="0"/>
                <w:bCs/>
                <w:color w:val="auto"/>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安全保障方案（</w:t>
            </w:r>
            <w:r>
              <w:rPr>
                <w:rFonts w:hint="eastAsia" w:ascii="宋体" w:hAnsi="宋体" w:cs="宋体"/>
                <w:color w:val="auto"/>
                <w:sz w:val="21"/>
                <w:szCs w:val="21"/>
                <w:highlight w:val="none"/>
                <w:lang w:val="en-US" w:eastAsia="zh-CN"/>
              </w:rPr>
              <w:t>10分</w:t>
            </w:r>
            <w:r>
              <w:rPr>
                <w:rFonts w:hint="eastAsia" w:ascii="宋体" w:hAnsi="宋体" w:cs="宋体"/>
                <w:color w:val="auto"/>
                <w:sz w:val="21"/>
                <w:szCs w:val="21"/>
                <w:highlight w:val="none"/>
                <w:lang w:eastAsia="zh-CN"/>
              </w:rPr>
              <w:t>）</w:t>
            </w:r>
          </w:p>
        </w:tc>
        <w:tc>
          <w:tcPr>
            <w:tcW w:w="7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lang w:eastAsia="zh-CN" w:bidi="ar"/>
              </w:rPr>
            </w:pPr>
            <w:r>
              <w:rPr>
                <w:rFonts w:hint="eastAsia" w:ascii="宋体" w:hAnsi="宋体" w:cs="宋体"/>
                <w:b w:val="0"/>
                <w:bCs/>
                <w:color w:val="auto"/>
                <w:sz w:val="21"/>
                <w:szCs w:val="21"/>
                <w:highlight w:val="none"/>
                <w:lang w:eastAsia="zh-CN" w:bidi="ar"/>
              </w:rPr>
              <w:t>磋商小组</w:t>
            </w:r>
            <w:r>
              <w:rPr>
                <w:rFonts w:hint="eastAsia" w:ascii="宋体" w:hAnsi="宋体" w:eastAsia="宋体" w:cs="宋体"/>
                <w:b w:val="0"/>
                <w:bCs/>
                <w:color w:val="auto"/>
                <w:sz w:val="21"/>
                <w:szCs w:val="21"/>
                <w:highlight w:val="none"/>
                <w:lang w:bidi="ar"/>
              </w:rPr>
              <w:t>根据</w:t>
            </w:r>
            <w:r>
              <w:rPr>
                <w:rFonts w:hint="eastAsia" w:ascii="宋体" w:hAnsi="宋体" w:cs="宋体"/>
                <w:b w:val="0"/>
                <w:bCs/>
                <w:color w:val="auto"/>
                <w:sz w:val="21"/>
                <w:szCs w:val="21"/>
                <w:highlight w:val="none"/>
                <w:lang w:eastAsia="zh-CN" w:bidi="ar"/>
              </w:rPr>
              <w:t>供应商</w:t>
            </w:r>
            <w:r>
              <w:rPr>
                <w:rFonts w:hint="eastAsia" w:ascii="宋体" w:hAnsi="宋体" w:eastAsia="宋体" w:cs="宋体"/>
                <w:b w:val="0"/>
                <w:bCs/>
                <w:color w:val="auto"/>
                <w:sz w:val="21"/>
                <w:szCs w:val="21"/>
                <w:highlight w:val="none"/>
                <w:lang w:bidi="ar"/>
              </w:rPr>
              <w:t>提供的</w:t>
            </w:r>
            <w:r>
              <w:rPr>
                <w:rFonts w:hint="eastAsia" w:ascii="宋体" w:hAnsi="宋体" w:cs="宋体"/>
                <w:b w:val="0"/>
                <w:bCs/>
                <w:color w:val="auto"/>
                <w:sz w:val="21"/>
                <w:szCs w:val="21"/>
                <w:highlight w:val="none"/>
                <w:lang w:eastAsia="zh-CN" w:bidi="ar"/>
              </w:rPr>
              <w:t>磋商响应文件</w:t>
            </w:r>
            <w:r>
              <w:rPr>
                <w:rFonts w:hint="eastAsia" w:ascii="宋体" w:hAnsi="宋体" w:eastAsia="宋体" w:cs="宋体"/>
                <w:b w:val="0"/>
                <w:bCs/>
                <w:color w:val="auto"/>
                <w:sz w:val="21"/>
                <w:szCs w:val="21"/>
                <w:highlight w:val="none"/>
                <w:lang w:bidi="ar"/>
              </w:rPr>
              <w:t>，对其针对本项目制定的</w:t>
            </w:r>
            <w:r>
              <w:rPr>
                <w:rFonts w:hint="eastAsia" w:ascii="宋体" w:hAnsi="宋体" w:cs="宋体"/>
                <w:b w:val="0"/>
                <w:bCs/>
                <w:color w:val="auto"/>
                <w:sz w:val="21"/>
                <w:szCs w:val="21"/>
                <w:highlight w:val="none"/>
                <w:lang w:eastAsia="zh-CN" w:bidi="ar"/>
              </w:rPr>
              <w:t>员工工作时的安全保障方案进行评议，</w:t>
            </w:r>
            <w:r>
              <w:rPr>
                <w:rFonts w:hint="eastAsia" w:ascii="宋体" w:hAnsi="宋体" w:eastAsia="宋体" w:cs="宋体"/>
                <w:b w:val="0"/>
                <w:bCs/>
                <w:color w:val="auto"/>
                <w:sz w:val="21"/>
                <w:szCs w:val="21"/>
                <w:highlight w:val="none"/>
                <w:lang w:val="en-US" w:eastAsia="zh-CN" w:bidi="ar"/>
              </w:rPr>
              <w:t>方案内容科学合理，实操性强的得</w:t>
            </w:r>
            <w:r>
              <w:rPr>
                <w:rFonts w:hint="eastAsia" w:ascii="宋体" w:hAnsi="宋体" w:cs="宋体"/>
                <w:b w:val="0"/>
                <w:bCs/>
                <w:color w:val="auto"/>
                <w:sz w:val="21"/>
                <w:szCs w:val="21"/>
                <w:highlight w:val="none"/>
                <w:lang w:val="en-US" w:eastAsia="zh-CN" w:bidi="ar"/>
              </w:rPr>
              <w:t>7-10</w:t>
            </w:r>
            <w:r>
              <w:rPr>
                <w:rFonts w:hint="eastAsia" w:ascii="宋体" w:hAnsi="宋体" w:eastAsia="宋体" w:cs="宋体"/>
                <w:b w:val="0"/>
                <w:bCs/>
                <w:color w:val="auto"/>
                <w:sz w:val="21"/>
                <w:szCs w:val="21"/>
                <w:highlight w:val="none"/>
                <w:lang w:val="en-US" w:eastAsia="zh-CN" w:bidi="ar"/>
              </w:rPr>
              <w:t>分；方案较合理，实操性一般的得</w:t>
            </w:r>
            <w:r>
              <w:rPr>
                <w:rFonts w:hint="eastAsia" w:ascii="宋体" w:hAnsi="宋体" w:cs="宋体"/>
                <w:b w:val="0"/>
                <w:bCs/>
                <w:color w:val="auto"/>
                <w:sz w:val="21"/>
                <w:szCs w:val="21"/>
                <w:highlight w:val="none"/>
                <w:lang w:val="en-US" w:eastAsia="zh-CN" w:bidi="ar"/>
              </w:rPr>
              <w:t>4-6.9</w:t>
            </w:r>
            <w:r>
              <w:rPr>
                <w:rFonts w:hint="eastAsia" w:ascii="宋体" w:hAnsi="宋体" w:eastAsia="宋体" w:cs="宋体"/>
                <w:b w:val="0"/>
                <w:bCs/>
                <w:color w:val="auto"/>
                <w:sz w:val="21"/>
                <w:szCs w:val="21"/>
                <w:highlight w:val="none"/>
                <w:lang w:val="en-US" w:eastAsia="zh-CN" w:bidi="ar"/>
              </w:rPr>
              <w:t>分；方案内容一般，操作性较差的得1-</w:t>
            </w:r>
            <w:r>
              <w:rPr>
                <w:rFonts w:hint="eastAsia" w:ascii="宋体" w:hAnsi="宋体" w:cs="宋体"/>
                <w:b w:val="0"/>
                <w:bCs/>
                <w:color w:val="auto"/>
                <w:sz w:val="21"/>
                <w:szCs w:val="21"/>
                <w:highlight w:val="none"/>
                <w:lang w:val="en-US" w:eastAsia="zh-CN" w:bidi="ar"/>
              </w:rPr>
              <w:t>3.9</w:t>
            </w:r>
            <w:r>
              <w:rPr>
                <w:rFonts w:hint="eastAsia" w:ascii="宋体" w:hAnsi="宋体" w:eastAsia="宋体" w:cs="宋体"/>
                <w:b w:val="0"/>
                <w:bCs/>
                <w:color w:val="auto"/>
                <w:sz w:val="21"/>
                <w:szCs w:val="21"/>
                <w:highlight w:val="none"/>
                <w:lang w:val="en-US" w:eastAsia="zh-CN" w:bidi="ar"/>
              </w:rPr>
              <w:t>分；</w:t>
            </w:r>
            <w:r>
              <w:rPr>
                <w:rFonts w:hint="eastAsia" w:ascii="宋体" w:hAnsi="宋体" w:eastAsia="宋体" w:cs="宋体"/>
                <w:b w:val="0"/>
                <w:bCs/>
                <w:color w:val="auto"/>
                <w:sz w:val="21"/>
                <w:szCs w:val="21"/>
                <w:highlight w:val="none"/>
                <w:lang w:bidi="ar"/>
              </w:rPr>
              <w:t>无任何内容的得0分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cs="宋体"/>
                <w:color w:val="auto"/>
                <w:szCs w:val="21"/>
                <w:highlight w:val="none"/>
                <w:lang w:bidi="ar"/>
              </w:rPr>
            </w:pPr>
            <w:r>
              <w:rPr>
                <w:rFonts w:hint="eastAsia" w:ascii="宋体" w:hAnsi="宋体" w:cs="宋体"/>
                <w:color w:val="auto"/>
                <w:szCs w:val="21"/>
                <w:highlight w:val="none"/>
              </w:rPr>
              <w:t>服务时效及承诺</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cs="宋体"/>
                <w:color w:val="auto"/>
                <w:sz w:val="21"/>
                <w:szCs w:val="21"/>
                <w:highlight w:val="none"/>
                <w:lang w:eastAsia="zh-CN"/>
              </w:rPr>
            </w:pPr>
            <w:r>
              <w:rPr>
                <w:rFonts w:hint="eastAsia" w:ascii="宋体" w:hAnsi="宋体" w:cs="宋体"/>
                <w:color w:val="auto"/>
                <w:szCs w:val="21"/>
                <w:highlight w:val="none"/>
                <w:lang w:bidi="ar"/>
              </w:rPr>
              <w:t>（</w:t>
            </w:r>
            <w:r>
              <w:rPr>
                <w:rFonts w:hint="eastAsia" w:ascii="宋体" w:hAnsi="宋体" w:cs="宋体"/>
                <w:color w:val="auto"/>
                <w:szCs w:val="21"/>
                <w:highlight w:val="none"/>
                <w:lang w:val="en-US" w:eastAsia="zh-CN" w:bidi="ar"/>
              </w:rPr>
              <w:t>10</w:t>
            </w:r>
            <w:r>
              <w:rPr>
                <w:rFonts w:hint="eastAsia" w:ascii="宋体" w:hAnsi="宋体" w:cs="宋体"/>
                <w:color w:val="auto"/>
                <w:szCs w:val="21"/>
                <w:highlight w:val="none"/>
                <w:lang w:bidi="ar"/>
              </w:rPr>
              <w:t>分）</w:t>
            </w:r>
          </w:p>
        </w:tc>
        <w:tc>
          <w:tcPr>
            <w:tcW w:w="7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lang w:bidi="ar"/>
              </w:rPr>
            </w:pPr>
            <w:r>
              <w:rPr>
                <w:rFonts w:hint="eastAsia" w:ascii="宋体" w:hAnsi="宋体" w:cs="宋体"/>
                <w:b w:val="0"/>
                <w:bCs/>
                <w:color w:val="auto"/>
                <w:sz w:val="21"/>
                <w:szCs w:val="21"/>
                <w:highlight w:val="none"/>
                <w:lang w:eastAsia="zh-CN" w:bidi="ar"/>
              </w:rPr>
              <w:t>磋商小组</w:t>
            </w:r>
            <w:r>
              <w:rPr>
                <w:rFonts w:hint="eastAsia" w:ascii="宋体" w:hAnsi="宋体" w:eastAsia="宋体" w:cs="宋体"/>
                <w:b w:val="0"/>
                <w:bCs/>
                <w:color w:val="auto"/>
                <w:sz w:val="21"/>
                <w:szCs w:val="21"/>
                <w:highlight w:val="none"/>
                <w:lang w:bidi="ar"/>
              </w:rPr>
              <w:t>根据</w:t>
            </w:r>
            <w:r>
              <w:rPr>
                <w:rFonts w:hint="eastAsia" w:ascii="宋体" w:hAnsi="宋体" w:cs="宋体"/>
                <w:b w:val="0"/>
                <w:bCs/>
                <w:color w:val="auto"/>
                <w:sz w:val="21"/>
                <w:szCs w:val="21"/>
                <w:highlight w:val="none"/>
                <w:lang w:eastAsia="zh-CN" w:bidi="ar"/>
              </w:rPr>
              <w:t>供应商</w:t>
            </w:r>
            <w:r>
              <w:rPr>
                <w:rFonts w:hint="eastAsia" w:ascii="宋体" w:hAnsi="宋体" w:eastAsia="宋体" w:cs="宋体"/>
                <w:b w:val="0"/>
                <w:bCs/>
                <w:color w:val="auto"/>
                <w:sz w:val="21"/>
                <w:szCs w:val="21"/>
                <w:highlight w:val="none"/>
                <w:lang w:bidi="ar"/>
              </w:rPr>
              <w:t>提供的</w:t>
            </w:r>
            <w:r>
              <w:rPr>
                <w:rFonts w:hint="eastAsia" w:ascii="宋体" w:hAnsi="宋体" w:cs="宋体"/>
                <w:b w:val="0"/>
                <w:bCs/>
                <w:color w:val="auto"/>
                <w:sz w:val="21"/>
                <w:szCs w:val="21"/>
                <w:highlight w:val="none"/>
                <w:lang w:eastAsia="zh-CN" w:bidi="ar"/>
              </w:rPr>
              <w:t>磋商响应文件</w:t>
            </w:r>
            <w:r>
              <w:rPr>
                <w:rFonts w:hint="eastAsia" w:ascii="宋体" w:hAnsi="宋体" w:eastAsia="宋体" w:cs="宋体"/>
                <w:b w:val="0"/>
                <w:bCs/>
                <w:color w:val="auto"/>
                <w:sz w:val="21"/>
                <w:szCs w:val="21"/>
                <w:highlight w:val="none"/>
                <w:lang w:bidi="ar"/>
              </w:rPr>
              <w:t>，对其针对本项目制定的</w:t>
            </w:r>
            <w:r>
              <w:rPr>
                <w:rFonts w:hint="eastAsia" w:ascii="宋体" w:hAnsi="宋体" w:cs="宋体"/>
                <w:color w:val="auto"/>
                <w:szCs w:val="21"/>
                <w:highlight w:val="none"/>
                <w:lang w:bidi="ar"/>
              </w:rPr>
              <w:t>服务</w:t>
            </w:r>
            <w:r>
              <w:rPr>
                <w:rFonts w:hint="eastAsia" w:ascii="宋体" w:hAnsi="宋体" w:cs="宋体"/>
                <w:color w:val="auto"/>
                <w:szCs w:val="21"/>
                <w:highlight w:val="none"/>
              </w:rPr>
              <w:t>时效及承诺方案（包括应急采样响应时间、上门取样响应时间、样品取样后送达实验室时间、水质检测报告出具时间等时效性承诺）</w:t>
            </w:r>
            <w:r>
              <w:rPr>
                <w:rFonts w:hint="eastAsia" w:ascii="宋体" w:hAnsi="宋体" w:eastAsia="宋体" w:cs="宋体"/>
                <w:b w:val="0"/>
                <w:bCs/>
                <w:color w:val="auto"/>
                <w:sz w:val="21"/>
                <w:szCs w:val="21"/>
                <w:highlight w:val="none"/>
                <w:lang w:val="en-US" w:eastAsia="zh-CN" w:bidi="ar"/>
              </w:rPr>
              <w:t>进行评议，方案内容科学合理，实操性强的得</w:t>
            </w:r>
            <w:r>
              <w:rPr>
                <w:rFonts w:hint="eastAsia" w:ascii="宋体" w:hAnsi="宋体" w:cs="宋体"/>
                <w:b w:val="0"/>
                <w:bCs/>
                <w:color w:val="auto"/>
                <w:sz w:val="21"/>
                <w:szCs w:val="21"/>
                <w:highlight w:val="none"/>
                <w:lang w:val="en-US" w:eastAsia="zh-CN" w:bidi="ar"/>
              </w:rPr>
              <w:t>7-10</w:t>
            </w:r>
            <w:r>
              <w:rPr>
                <w:rFonts w:hint="eastAsia" w:ascii="宋体" w:hAnsi="宋体" w:eastAsia="宋体" w:cs="宋体"/>
                <w:b w:val="0"/>
                <w:bCs/>
                <w:color w:val="auto"/>
                <w:sz w:val="21"/>
                <w:szCs w:val="21"/>
                <w:highlight w:val="none"/>
                <w:lang w:val="en-US" w:eastAsia="zh-CN" w:bidi="ar"/>
              </w:rPr>
              <w:t>分；方案较合理，实操性一般的得</w:t>
            </w:r>
            <w:r>
              <w:rPr>
                <w:rFonts w:hint="eastAsia" w:ascii="宋体" w:hAnsi="宋体" w:cs="宋体"/>
                <w:b w:val="0"/>
                <w:bCs/>
                <w:color w:val="auto"/>
                <w:sz w:val="21"/>
                <w:szCs w:val="21"/>
                <w:highlight w:val="none"/>
                <w:lang w:val="en-US" w:eastAsia="zh-CN" w:bidi="ar"/>
              </w:rPr>
              <w:t>4-6.9</w:t>
            </w:r>
            <w:r>
              <w:rPr>
                <w:rFonts w:hint="eastAsia" w:ascii="宋体" w:hAnsi="宋体" w:eastAsia="宋体" w:cs="宋体"/>
                <w:b w:val="0"/>
                <w:bCs/>
                <w:color w:val="auto"/>
                <w:sz w:val="21"/>
                <w:szCs w:val="21"/>
                <w:highlight w:val="none"/>
                <w:lang w:val="en-US" w:eastAsia="zh-CN" w:bidi="ar"/>
              </w:rPr>
              <w:t>分；方案内容一般，操作性较差的得</w:t>
            </w:r>
            <w:r>
              <w:rPr>
                <w:rFonts w:hint="eastAsia" w:ascii="宋体" w:hAnsi="宋体" w:cs="宋体"/>
                <w:b w:val="0"/>
                <w:bCs/>
                <w:color w:val="auto"/>
                <w:sz w:val="21"/>
                <w:szCs w:val="21"/>
                <w:highlight w:val="none"/>
                <w:lang w:val="en-US" w:eastAsia="zh-CN" w:bidi="ar"/>
              </w:rPr>
              <w:t>1-3.9</w:t>
            </w:r>
            <w:r>
              <w:rPr>
                <w:rFonts w:hint="eastAsia" w:ascii="宋体" w:hAnsi="宋体" w:eastAsia="宋体" w:cs="宋体"/>
                <w:b w:val="0"/>
                <w:bCs/>
                <w:color w:val="auto"/>
                <w:sz w:val="21"/>
                <w:szCs w:val="21"/>
                <w:highlight w:val="none"/>
                <w:lang w:val="en-US" w:eastAsia="zh-CN" w:bidi="ar"/>
              </w:rPr>
              <w:t>分；</w:t>
            </w:r>
            <w:r>
              <w:rPr>
                <w:rFonts w:hint="eastAsia" w:ascii="宋体" w:hAnsi="宋体" w:eastAsia="宋体" w:cs="宋体"/>
                <w:b w:val="0"/>
                <w:bCs/>
                <w:color w:val="auto"/>
                <w:sz w:val="21"/>
                <w:szCs w:val="21"/>
                <w:highlight w:val="none"/>
                <w:lang w:bidi="ar"/>
              </w:rPr>
              <w:t>无任何内容的得0分</w:t>
            </w:r>
            <w:r>
              <w:rPr>
                <w:rFonts w:hint="eastAsia" w:ascii="宋体" w:hAnsi="宋体" w:eastAsia="宋体" w:cs="宋体"/>
                <w:b w:val="0"/>
                <w:bCs/>
                <w:color w:val="auto"/>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1"/>
                <w:szCs w:val="21"/>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b w:val="0"/>
                <w:bCs/>
                <w:color w:val="auto"/>
                <w:sz w:val="21"/>
                <w:szCs w:val="21"/>
                <w:highlight w:val="none"/>
                <w:lang w:bidi="ar"/>
              </w:rPr>
            </w:pPr>
            <w:r>
              <w:rPr>
                <w:rFonts w:hint="eastAsia" w:ascii="宋体" w:hAnsi="宋体" w:eastAsia="宋体" w:cs="宋体"/>
                <w:b w:val="0"/>
                <w:bCs/>
                <w:color w:val="auto"/>
                <w:sz w:val="21"/>
                <w:szCs w:val="21"/>
                <w:highlight w:val="none"/>
                <w:lang w:bidi="ar"/>
              </w:rPr>
              <w:t>合理化建议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cs="宋体"/>
                <w:b w:val="0"/>
                <w:bCs/>
                <w:color w:val="auto"/>
                <w:szCs w:val="21"/>
                <w:highlight w:val="none"/>
                <w:lang w:bidi="ar"/>
              </w:rPr>
            </w:pP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sz w:val="21"/>
                <w:szCs w:val="21"/>
                <w:highlight w:val="none"/>
                <w:lang w:val="en-US" w:eastAsia="zh-CN" w:bidi="ar"/>
              </w:rPr>
              <w:t>3</w:t>
            </w:r>
            <w:r>
              <w:rPr>
                <w:rFonts w:hint="eastAsia" w:ascii="宋体" w:hAnsi="宋体" w:eastAsia="宋体" w:cs="宋体"/>
                <w:b w:val="0"/>
                <w:bCs/>
                <w:color w:val="auto"/>
                <w:sz w:val="21"/>
                <w:szCs w:val="21"/>
                <w:highlight w:val="none"/>
                <w:lang w:bidi="ar"/>
              </w:rPr>
              <w:t>分）</w:t>
            </w:r>
          </w:p>
        </w:tc>
        <w:tc>
          <w:tcPr>
            <w:tcW w:w="7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eastAsia="zh-CN" w:bidi="ar"/>
              </w:rPr>
              <w:t>磋商小组</w:t>
            </w:r>
            <w:r>
              <w:rPr>
                <w:rFonts w:hint="eastAsia" w:ascii="宋体" w:hAnsi="宋体" w:eastAsia="宋体" w:cs="宋体"/>
                <w:b w:val="0"/>
                <w:bCs/>
                <w:color w:val="auto"/>
                <w:sz w:val="21"/>
                <w:szCs w:val="21"/>
                <w:highlight w:val="none"/>
                <w:lang w:bidi="ar"/>
              </w:rPr>
              <w:t>根据</w:t>
            </w:r>
            <w:r>
              <w:rPr>
                <w:rFonts w:hint="eastAsia" w:ascii="宋体" w:hAnsi="宋体" w:cs="宋体"/>
                <w:b w:val="0"/>
                <w:bCs/>
                <w:color w:val="auto"/>
                <w:sz w:val="21"/>
                <w:szCs w:val="21"/>
                <w:highlight w:val="none"/>
                <w:lang w:eastAsia="zh-CN" w:bidi="ar"/>
              </w:rPr>
              <w:t>供应商</w:t>
            </w:r>
            <w:r>
              <w:rPr>
                <w:rFonts w:hint="eastAsia" w:ascii="宋体" w:hAnsi="宋体" w:eastAsia="宋体" w:cs="宋体"/>
                <w:b w:val="0"/>
                <w:bCs/>
                <w:color w:val="auto"/>
                <w:sz w:val="21"/>
                <w:szCs w:val="21"/>
                <w:highlight w:val="none"/>
                <w:lang w:bidi="ar"/>
              </w:rPr>
              <w:t>提供的</w:t>
            </w:r>
            <w:r>
              <w:rPr>
                <w:rFonts w:hint="eastAsia" w:ascii="宋体" w:hAnsi="宋体" w:cs="宋体"/>
                <w:b w:val="0"/>
                <w:bCs/>
                <w:color w:val="auto"/>
                <w:sz w:val="21"/>
                <w:szCs w:val="21"/>
                <w:highlight w:val="none"/>
                <w:lang w:eastAsia="zh-CN" w:bidi="ar"/>
              </w:rPr>
              <w:t>磋商响应文件</w:t>
            </w:r>
            <w:r>
              <w:rPr>
                <w:rFonts w:hint="eastAsia" w:ascii="宋体" w:hAnsi="宋体" w:eastAsia="宋体" w:cs="宋体"/>
                <w:b w:val="0"/>
                <w:bCs/>
                <w:color w:val="auto"/>
                <w:sz w:val="21"/>
                <w:szCs w:val="21"/>
                <w:highlight w:val="none"/>
                <w:lang w:bidi="ar"/>
              </w:rPr>
              <w:t>，对其针对本项目提出的优于文件要求的其他合理化建议进行评审，满分</w:t>
            </w:r>
            <w:r>
              <w:rPr>
                <w:rFonts w:hint="eastAsia" w:ascii="宋体" w:hAnsi="宋体" w:eastAsia="宋体" w:cs="宋体"/>
                <w:b w:val="0"/>
                <w:bCs/>
                <w:color w:val="auto"/>
                <w:sz w:val="21"/>
                <w:szCs w:val="21"/>
                <w:highlight w:val="none"/>
                <w:lang w:val="en-US" w:eastAsia="zh-CN" w:bidi="ar"/>
              </w:rPr>
              <w:t>3</w:t>
            </w:r>
            <w:r>
              <w:rPr>
                <w:rFonts w:hint="eastAsia" w:ascii="宋体" w:hAnsi="宋体" w:eastAsia="宋体" w:cs="宋体"/>
                <w:b w:val="0"/>
                <w:bCs/>
                <w:color w:val="auto"/>
                <w:sz w:val="21"/>
                <w:szCs w:val="21"/>
                <w:highlight w:val="none"/>
                <w:lang w:bidi="ar"/>
              </w:rPr>
              <w:t>分。</w:t>
            </w:r>
          </w:p>
        </w:tc>
      </w:tr>
    </w:tbl>
    <w:p>
      <w:pPr>
        <w:pStyle w:val="4"/>
        <w:spacing w:line="28" w:lineRule="atLeast"/>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第五章  采购合同</w:t>
      </w:r>
      <w:bookmarkEnd w:id="10"/>
    </w:p>
    <w:p>
      <w:pPr>
        <w:pStyle w:val="41"/>
        <w:overflowPunct w:val="0"/>
        <w:autoSpaceDE w:val="0"/>
        <w:autoSpaceDN w:val="0"/>
        <w:adjustRightInd w:val="0"/>
        <w:snapToGrid w:val="0"/>
        <w:spacing w:before="0" w:beforeAutospacing="0" w:after="0" w:afterAutospacing="0" w:line="360" w:lineRule="auto"/>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项目名称：                                     项目编号：</w:t>
      </w:r>
    </w:p>
    <w:p>
      <w:pPr>
        <w:pStyle w:val="41"/>
        <w:overflowPunct w:val="0"/>
        <w:autoSpaceDE w:val="0"/>
        <w:autoSpaceDN w:val="0"/>
        <w:adjustRightInd w:val="0"/>
        <w:snapToGrid w:val="0"/>
        <w:spacing w:before="0" w:beforeAutospacing="0" w:after="0" w:afterAutospacing="0" w:line="360" w:lineRule="auto"/>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甲方：（发包人）</w:t>
      </w:r>
    </w:p>
    <w:p>
      <w:pPr>
        <w:pStyle w:val="41"/>
        <w:overflowPunct w:val="0"/>
        <w:autoSpaceDE w:val="0"/>
        <w:autoSpaceDN w:val="0"/>
        <w:adjustRightInd w:val="0"/>
        <w:snapToGrid w:val="0"/>
        <w:spacing w:before="0" w:beforeAutospacing="0" w:after="0" w:afterAutospacing="0" w:line="360" w:lineRule="auto"/>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乙方：（承包人）</w:t>
      </w:r>
    </w:p>
    <w:p>
      <w:pPr>
        <w:pStyle w:val="41"/>
        <w:overflowPunct w:val="0"/>
        <w:autoSpaceDE w:val="0"/>
        <w:autoSpaceDN w:val="0"/>
        <w:adjustRightInd w:val="0"/>
        <w:snapToGrid w:val="0"/>
        <w:spacing w:before="0" w:beforeAutospacing="0" w:after="0" w:afterAutospacing="0" w:line="360" w:lineRule="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 xml:space="preserve">    </w:t>
      </w:r>
      <w:r>
        <w:rPr>
          <w:rFonts w:hint="eastAsia" w:ascii="宋体" w:hAnsi="宋体" w:cs="宋体"/>
          <w:color w:val="auto"/>
          <w:kern w:val="2"/>
          <w:sz w:val="21"/>
          <w:szCs w:val="21"/>
          <w:highlight w:val="none"/>
          <w:lang w:bidi="ar"/>
        </w:rPr>
        <w:t>甲、乙双方根据</w:t>
      </w:r>
      <w:r>
        <w:rPr>
          <w:rFonts w:hint="eastAsia" w:ascii="宋体" w:hAnsi="宋体" w:cs="宋体"/>
          <w:color w:val="auto"/>
          <w:kern w:val="2"/>
          <w:sz w:val="21"/>
          <w:szCs w:val="21"/>
          <w:highlight w:val="none"/>
          <w:u w:val="single"/>
          <w:lang w:bidi="ar"/>
        </w:rPr>
        <w:t xml:space="preserve">                          </w:t>
      </w:r>
      <w:r>
        <w:rPr>
          <w:rFonts w:hint="eastAsia" w:cs="宋体"/>
          <w:color w:val="auto"/>
          <w:kern w:val="2"/>
          <w:sz w:val="21"/>
          <w:szCs w:val="21"/>
          <w:highlight w:val="none"/>
          <w:u w:val="single"/>
          <w:lang w:val="en-US" w:eastAsia="zh-CN" w:bidi="ar"/>
        </w:rPr>
        <w:t xml:space="preserve"> </w:t>
      </w:r>
      <w:r>
        <w:rPr>
          <w:rFonts w:hint="eastAsia" w:ascii="宋体" w:hAnsi="宋体" w:cs="宋体"/>
          <w:color w:val="auto"/>
          <w:kern w:val="2"/>
          <w:sz w:val="21"/>
          <w:szCs w:val="21"/>
          <w:highlight w:val="none"/>
          <w:u w:val="single"/>
          <w:lang w:bidi="ar"/>
        </w:rPr>
        <w:t>采购</w:t>
      </w:r>
      <w:r>
        <w:rPr>
          <w:rFonts w:hint="eastAsia" w:ascii="宋体" w:hAnsi="宋体" w:cs="宋体"/>
          <w:color w:val="auto"/>
          <w:kern w:val="2"/>
          <w:sz w:val="21"/>
          <w:szCs w:val="21"/>
          <w:highlight w:val="none"/>
          <w:lang w:bidi="ar"/>
        </w:rPr>
        <w:t>的结果，签署本合同。</w:t>
      </w:r>
    </w:p>
    <w:p>
      <w:pPr>
        <w:pStyle w:val="41"/>
        <w:overflowPunct w:val="0"/>
        <w:autoSpaceDE w:val="0"/>
        <w:autoSpaceDN w:val="0"/>
        <w:adjustRightInd w:val="0"/>
        <w:snapToGrid w:val="0"/>
        <w:spacing w:before="0" w:beforeAutospacing="0" w:after="0" w:afterAutospacing="0" w:line="360" w:lineRule="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一、项目概况</w:t>
      </w:r>
    </w:p>
    <w:p>
      <w:pPr>
        <w:pStyle w:val="41"/>
        <w:overflowPunct w:val="0"/>
        <w:autoSpaceDE w:val="0"/>
        <w:autoSpaceDN w:val="0"/>
        <w:adjustRightInd w:val="0"/>
        <w:snapToGrid w:val="0"/>
        <w:spacing w:before="0" w:beforeAutospacing="0" w:after="0" w:afterAutospacing="0" w:line="360" w:lineRule="auto"/>
        <w:ind w:left="359" w:hanging="359" w:hangingChars="171"/>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1.1 项目名称：</w:t>
      </w:r>
    </w:p>
    <w:p>
      <w:pPr>
        <w:pStyle w:val="41"/>
        <w:overflowPunct w:val="0"/>
        <w:autoSpaceDE w:val="0"/>
        <w:autoSpaceDN w:val="0"/>
        <w:adjustRightInd w:val="0"/>
        <w:snapToGrid w:val="0"/>
        <w:spacing w:before="0" w:beforeAutospacing="0" w:after="0" w:afterAutospacing="0" w:line="360" w:lineRule="auto"/>
        <w:ind w:left="359" w:hanging="359" w:hangingChars="171"/>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1.2 项目地点：</w:t>
      </w:r>
    </w:p>
    <w:p>
      <w:pPr>
        <w:pStyle w:val="41"/>
        <w:overflowPunct w:val="0"/>
        <w:autoSpaceDE w:val="0"/>
        <w:autoSpaceDN w:val="0"/>
        <w:adjustRightInd w:val="0"/>
        <w:snapToGrid w:val="0"/>
        <w:spacing w:before="0" w:beforeAutospacing="0" w:after="0" w:afterAutospacing="0" w:line="360" w:lineRule="auto"/>
        <w:ind w:left="359" w:hanging="359" w:hangingChars="171"/>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1.3 项目内容：</w:t>
      </w:r>
    </w:p>
    <w:p>
      <w:pPr>
        <w:pStyle w:val="41"/>
        <w:overflowPunct w:val="0"/>
        <w:autoSpaceDE w:val="0"/>
        <w:autoSpaceDN w:val="0"/>
        <w:adjustRightInd w:val="0"/>
        <w:snapToGrid w:val="0"/>
        <w:spacing w:before="0" w:beforeAutospacing="0" w:after="0" w:afterAutospacing="0" w:line="360" w:lineRule="auto"/>
        <w:ind w:left="359" w:hanging="359" w:hangingChars="171"/>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1.4 资金来源：</w:t>
      </w:r>
    </w:p>
    <w:p>
      <w:pPr>
        <w:pStyle w:val="41"/>
        <w:overflowPunct w:val="0"/>
        <w:autoSpaceDE w:val="0"/>
        <w:autoSpaceDN w:val="0"/>
        <w:adjustRightInd w:val="0"/>
        <w:snapToGrid w:val="0"/>
        <w:spacing w:before="0" w:beforeAutospacing="0" w:after="0" w:afterAutospacing="0" w:line="360" w:lineRule="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二、水质</w:t>
      </w:r>
      <w:r>
        <w:rPr>
          <w:rFonts w:hint="eastAsia" w:ascii="宋体" w:hAnsi="宋体" w:cs="宋体"/>
          <w:b/>
          <w:color w:val="auto"/>
          <w:kern w:val="2"/>
          <w:sz w:val="21"/>
          <w:szCs w:val="21"/>
          <w:highlight w:val="none"/>
          <w:lang w:val="en-US" w:eastAsia="zh-CN" w:bidi="ar"/>
        </w:rPr>
        <w:t>检测</w:t>
      </w:r>
      <w:r>
        <w:rPr>
          <w:rFonts w:hint="eastAsia" w:ascii="宋体" w:hAnsi="宋体" w:cs="宋体"/>
          <w:b/>
          <w:color w:val="auto"/>
          <w:kern w:val="2"/>
          <w:sz w:val="21"/>
          <w:szCs w:val="21"/>
          <w:highlight w:val="none"/>
          <w:lang w:bidi="ar"/>
        </w:rPr>
        <w:t>范围</w:t>
      </w:r>
    </w:p>
    <w:p>
      <w:pPr>
        <w:ind w:left="410" w:hanging="410"/>
        <w:rPr>
          <w:rFonts w:hint="eastAsia" w:ascii="宋体" w:hAnsi="宋体" w:cs="宋体"/>
          <w:color w:val="auto"/>
          <w:szCs w:val="21"/>
          <w:highlight w:val="none"/>
        </w:rPr>
      </w:pPr>
      <w:r>
        <w:rPr>
          <w:rFonts w:hint="eastAsia" w:ascii="宋体" w:hAnsi="宋体" w:cs="宋体"/>
          <w:color w:val="auto"/>
          <w:szCs w:val="20"/>
          <w:highlight w:val="none"/>
          <w:lang w:bidi="ar"/>
        </w:rPr>
        <w:t>2.1 水质</w:t>
      </w:r>
      <w:r>
        <w:rPr>
          <w:rFonts w:hint="eastAsia" w:ascii="宋体" w:hAnsi="宋体" w:cs="宋体"/>
          <w:b w:val="0"/>
          <w:bCs/>
          <w:color w:val="auto"/>
          <w:kern w:val="2"/>
          <w:sz w:val="21"/>
          <w:szCs w:val="21"/>
          <w:highlight w:val="none"/>
          <w:lang w:val="en-US" w:eastAsia="zh-CN" w:bidi="ar"/>
        </w:rPr>
        <w:t>检测</w:t>
      </w:r>
      <w:r>
        <w:rPr>
          <w:rFonts w:hint="eastAsia" w:ascii="宋体" w:hAnsi="宋体" w:cs="宋体"/>
          <w:b w:val="0"/>
          <w:bCs/>
          <w:color w:val="auto"/>
          <w:szCs w:val="20"/>
          <w:highlight w:val="none"/>
          <w:lang w:bidi="ar"/>
        </w:rPr>
        <w:t>范</w:t>
      </w:r>
      <w:r>
        <w:rPr>
          <w:rFonts w:hint="eastAsia" w:ascii="宋体" w:hAnsi="宋体" w:cs="宋体"/>
          <w:color w:val="auto"/>
          <w:szCs w:val="20"/>
          <w:highlight w:val="none"/>
          <w:lang w:bidi="ar"/>
        </w:rPr>
        <w:t xml:space="preserve">围： </w:t>
      </w:r>
    </w:p>
    <w:p>
      <w:pPr>
        <w:pStyle w:val="41"/>
        <w:overflowPunct w:val="0"/>
        <w:autoSpaceDE w:val="0"/>
        <w:autoSpaceDN w:val="0"/>
        <w:adjustRightInd w:val="0"/>
        <w:snapToGrid w:val="0"/>
        <w:spacing w:before="0" w:beforeAutospacing="0" w:after="0" w:afterAutospacing="0" w:line="360" w:lineRule="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三、服务期限</w:t>
      </w:r>
    </w:p>
    <w:p>
      <w:pPr>
        <w:pStyle w:val="41"/>
        <w:overflowPunct w:val="0"/>
        <w:autoSpaceDE w:val="0"/>
        <w:autoSpaceDN w:val="0"/>
        <w:adjustRightInd w:val="0"/>
        <w:snapToGrid w:val="0"/>
        <w:spacing w:before="0" w:beforeAutospacing="0" w:after="0" w:afterAutospacing="0" w:line="360" w:lineRule="auto"/>
        <w:ind w:left="359" w:hanging="359" w:hangingChars="171"/>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3.1</w:t>
      </w:r>
      <w:r>
        <w:rPr>
          <w:rFonts w:hint="eastAsia" w:ascii="宋体" w:hAnsi="宋体" w:cs="宋体"/>
          <w:color w:val="auto"/>
          <w:kern w:val="2"/>
          <w:sz w:val="21"/>
          <w:szCs w:val="21"/>
          <w:highlight w:val="none"/>
          <w:lang w:val="en-US" w:eastAsia="zh-CN" w:bidi="ar"/>
        </w:rPr>
        <w:t xml:space="preserve"> </w:t>
      </w:r>
      <w:r>
        <w:rPr>
          <w:rFonts w:hint="eastAsia" w:ascii="宋体" w:hAnsi="宋体" w:cs="宋体"/>
          <w:color w:val="auto"/>
          <w:kern w:val="2"/>
          <w:sz w:val="21"/>
          <w:szCs w:val="21"/>
          <w:highlight w:val="none"/>
          <w:lang w:bidi="ar"/>
        </w:rPr>
        <w:t>服务期限：自合同签订之日起1年，如采购人支付成交人的费用达到合同总价时，则本</w:t>
      </w:r>
    </w:p>
    <w:p>
      <w:pPr>
        <w:pStyle w:val="41"/>
        <w:overflowPunct w:val="0"/>
        <w:autoSpaceDE w:val="0"/>
        <w:autoSpaceDN w:val="0"/>
        <w:adjustRightInd w:val="0"/>
        <w:snapToGrid w:val="0"/>
        <w:spacing w:before="0" w:beforeAutospacing="0" w:after="0" w:afterAutospacing="0" w:line="360" w:lineRule="auto"/>
        <w:ind w:left="359" w:hanging="359" w:hangingChars="171"/>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项目合同自动终止，不再续签合同；如合同到期时，采购人支付成交人的费用未达到合同总</w:t>
      </w:r>
    </w:p>
    <w:p>
      <w:pPr>
        <w:pStyle w:val="41"/>
        <w:overflowPunct w:val="0"/>
        <w:autoSpaceDE w:val="0"/>
        <w:autoSpaceDN w:val="0"/>
        <w:adjustRightInd w:val="0"/>
        <w:snapToGrid w:val="0"/>
        <w:spacing w:before="0" w:beforeAutospacing="0" w:after="0" w:afterAutospacing="0" w:line="360" w:lineRule="auto"/>
        <w:ind w:left="359" w:hanging="359" w:hangingChars="171"/>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价的，以服务期内实际产生的服务费为准，成交人不得以任何形式向采购人申请补偿。</w:t>
      </w:r>
    </w:p>
    <w:p>
      <w:pPr>
        <w:pStyle w:val="41"/>
        <w:overflowPunct w:val="0"/>
        <w:autoSpaceDE w:val="0"/>
        <w:autoSpaceDN w:val="0"/>
        <w:adjustRightInd w:val="0"/>
        <w:snapToGrid w:val="0"/>
        <w:spacing w:before="0" w:beforeAutospacing="0" w:after="0" w:afterAutospacing="0" w:line="360" w:lineRule="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四、质量标准</w:t>
      </w:r>
    </w:p>
    <w:p>
      <w:pPr>
        <w:pStyle w:val="41"/>
        <w:overflowPunct w:val="0"/>
        <w:autoSpaceDE w:val="0"/>
        <w:autoSpaceDN w:val="0"/>
        <w:adjustRightInd w:val="0"/>
        <w:snapToGrid w:val="0"/>
        <w:spacing w:before="0" w:beforeAutospacing="0" w:after="0" w:afterAutospacing="0" w:line="360" w:lineRule="auto"/>
        <w:ind w:left="359" w:hanging="359" w:hangingChars="171"/>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4.1 必须符合污水排入城镇下水道水质标准。</w:t>
      </w:r>
    </w:p>
    <w:p>
      <w:pPr>
        <w:pStyle w:val="41"/>
        <w:overflowPunct w:val="0"/>
        <w:autoSpaceDE w:val="0"/>
        <w:autoSpaceDN w:val="0"/>
        <w:adjustRightInd w:val="0"/>
        <w:snapToGrid w:val="0"/>
        <w:spacing w:before="0" w:beforeAutospacing="0" w:after="0" w:afterAutospacing="0" w:line="360" w:lineRule="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五、合同价款</w:t>
      </w:r>
    </w:p>
    <w:tbl>
      <w:tblPr>
        <w:tblStyle w:val="45"/>
        <w:tblW w:w="6282" w:type="pct"/>
        <w:tblInd w:w="-9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086"/>
        <w:gridCol w:w="2059"/>
        <w:gridCol w:w="956"/>
        <w:gridCol w:w="1106"/>
        <w:gridCol w:w="2902"/>
        <w:gridCol w:w="1717"/>
        <w:gridCol w:w="8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9" w:hRule="atLeast"/>
        </w:trPr>
        <w:tc>
          <w:tcPr>
            <w:tcW w:w="1468" w:type="pct"/>
            <w:gridSpan w:val="2"/>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检测项目、检测指标</w:t>
            </w:r>
          </w:p>
        </w:tc>
        <w:tc>
          <w:tcPr>
            <w:tcW w:w="446" w:type="pct"/>
            <w:tcBorders>
              <w:right w:val="single" w:color="auto" w:sz="4" w:space="0"/>
            </w:tcBorders>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检测数量</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家</w:t>
            </w:r>
            <w:r>
              <w:rPr>
                <w:rFonts w:hint="eastAsia" w:ascii="宋体" w:hAnsi="宋体" w:cs="宋体"/>
                <w:color w:val="auto"/>
                <w:kern w:val="2"/>
                <w:sz w:val="21"/>
                <w:szCs w:val="21"/>
                <w:highlight w:val="none"/>
                <w:lang w:eastAsia="zh-CN"/>
              </w:rPr>
              <w:t>）</w:t>
            </w:r>
          </w:p>
        </w:tc>
        <w:tc>
          <w:tcPr>
            <w:tcW w:w="516" w:type="pct"/>
            <w:tcBorders>
              <w:left w:val="single" w:color="auto" w:sz="4" w:space="0"/>
              <w:right w:val="single" w:color="auto" w:sz="4" w:space="0"/>
            </w:tcBorders>
            <w:noWrap w:val="0"/>
            <w:tcMar>
              <w:left w:w="108" w:type="dxa"/>
              <w:right w:w="108" w:type="dxa"/>
            </w:tcMar>
            <w:vAlign w:val="center"/>
          </w:tcPr>
          <w:p>
            <w:pPr>
              <w:pStyle w:val="41"/>
              <w:keepNext w:val="0"/>
              <w:keepLines w:val="0"/>
              <w:suppressLineNumbers w:val="0"/>
              <w:snapToGrid w:val="0"/>
              <w:spacing w:line="360" w:lineRule="atLeast"/>
              <w:ind w:left="0" w:leftChars="0" w:right="0" w:rightChars="0"/>
              <w:jc w:val="center"/>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rPr>
              <w:t>检测频次（次/年）</w:t>
            </w:r>
          </w:p>
        </w:tc>
        <w:tc>
          <w:tcPr>
            <w:tcW w:w="1352" w:type="pct"/>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检测内容及说明</w:t>
            </w:r>
          </w:p>
        </w:tc>
        <w:tc>
          <w:tcPr>
            <w:tcW w:w="801" w:type="pct"/>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单价（元</w:t>
            </w:r>
            <w:r>
              <w:rPr>
                <w:rFonts w:hint="eastAsia" w:ascii="宋体" w:hAnsi="宋体" w:cs="宋体"/>
                <w:color w:val="auto"/>
                <w:kern w:val="2"/>
                <w:sz w:val="21"/>
                <w:szCs w:val="21"/>
                <w:highlight w:val="none"/>
                <w:lang w:val="en-US" w:eastAsia="zh-CN"/>
              </w:rPr>
              <w:t>/家/次</w:t>
            </w:r>
            <w:r>
              <w:rPr>
                <w:rFonts w:hint="eastAsia" w:ascii="宋体" w:hAnsi="宋体" w:cs="宋体"/>
                <w:color w:val="auto"/>
                <w:kern w:val="2"/>
                <w:sz w:val="21"/>
                <w:szCs w:val="21"/>
                <w:highlight w:val="none"/>
                <w:lang w:eastAsia="zh-CN"/>
              </w:rPr>
              <w:t>）</w:t>
            </w:r>
          </w:p>
        </w:tc>
        <w:tc>
          <w:tcPr>
            <w:tcW w:w="414" w:type="pct"/>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3" w:hRule="atLeast"/>
        </w:trPr>
        <w:tc>
          <w:tcPr>
            <w:tcW w:w="507" w:type="pct"/>
            <w:vMerge w:val="restart"/>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污水治理设施检测</w:t>
            </w:r>
          </w:p>
        </w:tc>
        <w:tc>
          <w:tcPr>
            <w:tcW w:w="961" w:type="pct"/>
            <w:tcBorders>
              <w:bottom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农村生活污水治理设施</w:t>
            </w:r>
          </w:p>
        </w:tc>
        <w:tc>
          <w:tcPr>
            <w:tcW w:w="446" w:type="pct"/>
            <w:tcBorders>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130</w:t>
            </w:r>
          </w:p>
        </w:tc>
        <w:tc>
          <w:tcPr>
            <w:tcW w:w="516" w:type="pct"/>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w:t>
            </w:r>
          </w:p>
        </w:tc>
        <w:tc>
          <w:tcPr>
            <w:tcW w:w="1352"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氨氮</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粪大肠菌群</w:t>
            </w:r>
          </w:p>
        </w:tc>
        <w:tc>
          <w:tcPr>
            <w:tcW w:w="801"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41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3" w:hRule="atLeast"/>
        </w:trPr>
        <w:tc>
          <w:tcPr>
            <w:tcW w:w="507"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61" w:type="pct"/>
            <w:tcBorders>
              <w:top w:val="single" w:color="auto" w:sz="4" w:space="0"/>
              <w:bottom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eastAsia="zh-CN"/>
              </w:rPr>
              <w:t>粪便处理中心</w:t>
            </w:r>
          </w:p>
        </w:tc>
        <w:tc>
          <w:tcPr>
            <w:tcW w:w="446" w:type="pct"/>
            <w:tcBorders>
              <w:top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20</w:t>
            </w:r>
          </w:p>
        </w:tc>
        <w:tc>
          <w:tcPr>
            <w:tcW w:w="516"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4</w:t>
            </w:r>
          </w:p>
        </w:tc>
        <w:tc>
          <w:tcPr>
            <w:tcW w:w="1352"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BOD、SS、</w:t>
            </w:r>
            <w:r>
              <w:rPr>
                <w:rFonts w:hint="eastAsia" w:ascii="宋体" w:hAnsi="宋体" w:eastAsia="宋体" w:cs="宋体"/>
                <w:color w:val="auto"/>
                <w:kern w:val="0"/>
                <w:sz w:val="21"/>
                <w:szCs w:val="21"/>
                <w:highlight w:val="none"/>
                <w:lang w:bidi="ar"/>
              </w:rPr>
              <w:t>氨氮</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粪大肠菌群</w:t>
            </w:r>
          </w:p>
        </w:tc>
        <w:tc>
          <w:tcPr>
            <w:tcW w:w="801"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41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0" w:hRule="atLeast"/>
        </w:trPr>
        <w:tc>
          <w:tcPr>
            <w:tcW w:w="507"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61" w:type="pct"/>
            <w:tcBorders>
              <w:top w:val="single" w:color="auto" w:sz="4" w:space="0"/>
              <w:bottom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餐饮类</w:t>
            </w:r>
          </w:p>
        </w:tc>
        <w:tc>
          <w:tcPr>
            <w:tcW w:w="446" w:type="pct"/>
            <w:tcBorders>
              <w:top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bidi="ar"/>
              </w:rPr>
              <w:t>00</w:t>
            </w:r>
          </w:p>
        </w:tc>
        <w:tc>
          <w:tcPr>
            <w:tcW w:w="516"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352"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动植物油</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p>
        </w:tc>
        <w:tc>
          <w:tcPr>
            <w:tcW w:w="801"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41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0" w:hRule="atLeast"/>
        </w:trPr>
        <w:tc>
          <w:tcPr>
            <w:tcW w:w="507"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61" w:type="pct"/>
            <w:tcBorders>
              <w:top w:val="single" w:color="auto" w:sz="4" w:space="0"/>
              <w:bottom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医疗类</w:t>
            </w:r>
          </w:p>
        </w:tc>
        <w:tc>
          <w:tcPr>
            <w:tcW w:w="446" w:type="pct"/>
            <w:tcBorders>
              <w:top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30</w:t>
            </w:r>
          </w:p>
        </w:tc>
        <w:tc>
          <w:tcPr>
            <w:tcW w:w="516"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352"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粪大肠菌群</w:t>
            </w:r>
          </w:p>
        </w:tc>
        <w:tc>
          <w:tcPr>
            <w:tcW w:w="801"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p>
        </w:tc>
        <w:tc>
          <w:tcPr>
            <w:tcW w:w="41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0" w:hRule="atLeast"/>
        </w:trPr>
        <w:tc>
          <w:tcPr>
            <w:tcW w:w="507"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61"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清洗汽修类</w:t>
            </w:r>
          </w:p>
        </w:tc>
        <w:tc>
          <w:tcPr>
            <w:tcW w:w="446"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60</w:t>
            </w:r>
          </w:p>
        </w:tc>
        <w:tc>
          <w:tcPr>
            <w:tcW w:w="516" w:type="pct"/>
            <w:tcBorders>
              <w:left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1</w:t>
            </w:r>
          </w:p>
        </w:tc>
        <w:tc>
          <w:tcPr>
            <w:tcW w:w="1352"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石油类</w:t>
            </w:r>
          </w:p>
        </w:tc>
        <w:tc>
          <w:tcPr>
            <w:tcW w:w="801"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41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0" w:hRule="atLeast"/>
        </w:trPr>
        <w:tc>
          <w:tcPr>
            <w:tcW w:w="507"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61"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一般工业企业类</w:t>
            </w:r>
          </w:p>
        </w:tc>
        <w:tc>
          <w:tcPr>
            <w:tcW w:w="446"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600</w:t>
            </w:r>
          </w:p>
        </w:tc>
        <w:tc>
          <w:tcPr>
            <w:tcW w:w="516" w:type="pct"/>
            <w:tcBorders>
              <w:left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352"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氨氮</w:t>
            </w:r>
            <w:r>
              <w:rPr>
                <w:rFonts w:hint="eastAsia" w:ascii="宋体" w:hAnsi="宋体" w:eastAsia="宋体" w:cs="宋体"/>
                <w:color w:val="auto"/>
                <w:sz w:val="21"/>
                <w:szCs w:val="21"/>
                <w:highlight w:val="none"/>
              </w:rPr>
              <w:t xml:space="preserve"> </w:t>
            </w:r>
          </w:p>
        </w:tc>
        <w:tc>
          <w:tcPr>
            <w:tcW w:w="801"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41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3" w:hRule="atLeast"/>
        </w:trPr>
        <w:tc>
          <w:tcPr>
            <w:tcW w:w="507"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61"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eastAsia="zh-CN" w:bidi="ar"/>
              </w:rPr>
              <w:t>重点</w:t>
            </w:r>
            <w:r>
              <w:rPr>
                <w:rFonts w:hint="eastAsia" w:ascii="宋体" w:hAnsi="宋体" w:eastAsia="宋体" w:cs="宋体"/>
                <w:color w:val="auto"/>
                <w:kern w:val="0"/>
                <w:sz w:val="21"/>
                <w:szCs w:val="21"/>
                <w:highlight w:val="none"/>
                <w:lang w:bidi="ar"/>
              </w:rPr>
              <w:t>工业企业类</w:t>
            </w:r>
          </w:p>
        </w:tc>
        <w:tc>
          <w:tcPr>
            <w:tcW w:w="446"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200</w:t>
            </w:r>
          </w:p>
        </w:tc>
        <w:tc>
          <w:tcPr>
            <w:tcW w:w="516" w:type="pct"/>
            <w:tcBorders>
              <w:left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w:t>
            </w:r>
          </w:p>
        </w:tc>
        <w:tc>
          <w:tcPr>
            <w:tcW w:w="1352"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氨氮</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p>
        </w:tc>
        <w:tc>
          <w:tcPr>
            <w:tcW w:w="801"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41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0" w:hRule="atLeast"/>
        </w:trPr>
        <w:tc>
          <w:tcPr>
            <w:tcW w:w="507"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61"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电镀企业类</w:t>
            </w:r>
          </w:p>
        </w:tc>
        <w:tc>
          <w:tcPr>
            <w:tcW w:w="446"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10</w:t>
            </w:r>
          </w:p>
        </w:tc>
        <w:tc>
          <w:tcPr>
            <w:tcW w:w="516" w:type="pct"/>
            <w:tcBorders>
              <w:left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352"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重金属</w:t>
            </w:r>
          </w:p>
        </w:tc>
        <w:tc>
          <w:tcPr>
            <w:tcW w:w="801"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41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3" w:hRule="atLeast"/>
        </w:trPr>
        <w:tc>
          <w:tcPr>
            <w:tcW w:w="507"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61"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城镇污水处理厂进、出水</w:t>
            </w:r>
          </w:p>
        </w:tc>
        <w:tc>
          <w:tcPr>
            <w:tcW w:w="446" w:type="pct"/>
            <w:tcBorders>
              <w:right w:val="single" w:color="auto" w:sz="4" w:space="0"/>
            </w:tcBorders>
            <w:noWrap w:val="0"/>
            <w:tcMar>
              <w:left w:w="108" w:type="dxa"/>
              <w:right w:w="108" w:type="dxa"/>
            </w:tcMar>
            <w:vAlign w:val="center"/>
          </w:tcPr>
          <w:p>
            <w:pPr>
              <w:pStyle w:val="41"/>
              <w:keepNext w:val="0"/>
              <w:keepLines w:val="0"/>
              <w:suppressLineNumbers w:val="0"/>
              <w:spacing w:line="40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sz w:val="21"/>
                <w:szCs w:val="21"/>
                <w:highlight w:val="none"/>
                <w:lang w:val="en-US" w:eastAsia="zh-CN" w:bidi="ar"/>
              </w:rPr>
              <w:t>8</w:t>
            </w:r>
          </w:p>
        </w:tc>
        <w:tc>
          <w:tcPr>
            <w:tcW w:w="516" w:type="pct"/>
            <w:tcBorders>
              <w:left w:val="single" w:color="auto" w:sz="4" w:space="0"/>
              <w:right w:val="single" w:color="auto" w:sz="4" w:space="0"/>
            </w:tcBorders>
            <w:noWrap w:val="0"/>
            <w:tcMar>
              <w:left w:w="108" w:type="dxa"/>
              <w:right w:w="108" w:type="dxa"/>
            </w:tcMar>
            <w:vAlign w:val="center"/>
          </w:tcPr>
          <w:p>
            <w:pPr>
              <w:pStyle w:val="41"/>
              <w:keepNext w:val="0"/>
              <w:keepLines w:val="0"/>
              <w:suppressLineNumbers w:val="0"/>
              <w:spacing w:line="400" w:lineRule="atLeast"/>
              <w:ind w:left="0" w:leftChars="0" w:right="0" w:rightChars="0"/>
              <w:jc w:val="center"/>
              <w:rPr>
                <w:rFonts w:hint="eastAsia" w:ascii="宋体" w:hAnsi="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4</w:t>
            </w:r>
          </w:p>
        </w:tc>
        <w:tc>
          <w:tcPr>
            <w:tcW w:w="1352"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BOD、SS、</w:t>
            </w:r>
            <w:r>
              <w:rPr>
                <w:rFonts w:hint="eastAsia" w:ascii="宋体" w:hAnsi="宋体" w:eastAsia="宋体" w:cs="宋体"/>
                <w:color w:val="auto"/>
                <w:kern w:val="0"/>
                <w:sz w:val="21"/>
                <w:szCs w:val="21"/>
                <w:highlight w:val="none"/>
                <w:lang w:bidi="ar"/>
              </w:rPr>
              <w:t>氨氮</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p>
        </w:tc>
        <w:tc>
          <w:tcPr>
            <w:tcW w:w="801"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41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8" w:hRule="atLeast"/>
        </w:trPr>
        <w:tc>
          <w:tcPr>
            <w:tcW w:w="507"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61"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因子检测</w:t>
            </w:r>
          </w:p>
        </w:tc>
        <w:tc>
          <w:tcPr>
            <w:tcW w:w="446"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1</w:t>
            </w:r>
          </w:p>
        </w:tc>
        <w:tc>
          <w:tcPr>
            <w:tcW w:w="516" w:type="pct"/>
            <w:tcBorders>
              <w:left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SA"/>
              </w:rPr>
            </w:pPr>
            <w:r>
              <w:rPr>
                <w:rFonts w:hint="eastAsia" w:ascii="宋体" w:hAnsi="宋体" w:cs="宋体"/>
                <w:color w:val="auto"/>
                <w:kern w:val="2"/>
                <w:sz w:val="21"/>
                <w:szCs w:val="21"/>
                <w:highlight w:val="none"/>
                <w:lang w:val="en-US" w:eastAsia="zh-CN" w:bidi="ar-SA"/>
              </w:rPr>
              <w:t>/</w:t>
            </w:r>
          </w:p>
        </w:tc>
        <w:tc>
          <w:tcPr>
            <w:tcW w:w="1352"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详见C2-1</w:t>
            </w:r>
          </w:p>
        </w:tc>
        <w:tc>
          <w:tcPr>
            <w:tcW w:w="801"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注：填写金额为C2-1检测因子明细表中的总计金额：</w:t>
            </w:r>
          </w:p>
        </w:tc>
        <w:tc>
          <w:tcPr>
            <w:tcW w:w="414"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0" w:hRule="atLeast"/>
        </w:trPr>
        <w:tc>
          <w:tcPr>
            <w:tcW w:w="3784" w:type="pct"/>
            <w:gridSpan w:val="5"/>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总价（人民币</w:t>
            </w:r>
            <w:r>
              <w:rPr>
                <w:rFonts w:hint="eastAsia" w:ascii="宋体" w:hAnsi="宋体" w:cs="宋体"/>
                <w:color w:val="auto"/>
                <w:sz w:val="21"/>
                <w:szCs w:val="21"/>
                <w:highlight w:val="none"/>
                <w:lang w:val="en-US" w:eastAsia="zh-CN"/>
              </w:rPr>
              <w:t>/元</w:t>
            </w:r>
            <w:r>
              <w:rPr>
                <w:rFonts w:hint="eastAsia" w:ascii="宋体" w:hAnsi="宋体" w:cs="宋体"/>
                <w:color w:val="auto"/>
                <w:sz w:val="21"/>
                <w:szCs w:val="21"/>
                <w:highlight w:val="none"/>
                <w:lang w:eastAsia="zh-CN"/>
              </w:rPr>
              <w:t>）</w:t>
            </w:r>
          </w:p>
        </w:tc>
        <w:tc>
          <w:tcPr>
            <w:tcW w:w="1215" w:type="pct"/>
            <w:gridSpan w:val="2"/>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7" w:hRule="atLeast"/>
        </w:trPr>
        <w:tc>
          <w:tcPr>
            <w:tcW w:w="5000" w:type="pct"/>
            <w:gridSpan w:val="7"/>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eastAsia="zh-CN"/>
              </w:rPr>
              <w:t>备注：</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排水管理机构可根据实际情况调整相关检测指标</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数量</w:t>
            </w:r>
            <w:r>
              <w:rPr>
                <w:rFonts w:hint="eastAsia" w:ascii="宋体" w:hAnsi="宋体" w:cs="宋体"/>
                <w:color w:val="auto"/>
                <w:sz w:val="21"/>
                <w:szCs w:val="21"/>
                <w:highlight w:val="none"/>
                <w:lang w:eastAsia="zh-CN"/>
              </w:rPr>
              <w:t>、检测频次；</w:t>
            </w:r>
            <w:r>
              <w:rPr>
                <w:rFonts w:hint="eastAsia" w:ascii="宋体" w:hAnsi="宋体" w:cs="宋体"/>
                <w:color w:val="auto"/>
                <w:sz w:val="21"/>
                <w:szCs w:val="21"/>
                <w:highlight w:val="none"/>
                <w:lang w:val="en-US" w:eastAsia="zh-CN"/>
              </w:rPr>
              <w:t>2.必须符合污水排入城镇下水道水质标准。</w:t>
            </w:r>
          </w:p>
        </w:tc>
      </w:tr>
    </w:tbl>
    <w:p>
      <w:pPr>
        <w:pStyle w:val="19"/>
        <w:tabs>
          <w:tab w:val="left" w:pos="900"/>
        </w:tabs>
        <w:spacing w:line="360" w:lineRule="auto"/>
        <w:ind w:firstLine="0"/>
        <w:jc w:val="center"/>
        <w:rPr>
          <w:rFonts w:hint="eastAsia" w:ascii="宋体" w:hAnsi="宋体"/>
          <w:b/>
          <w:color w:val="auto"/>
          <w:sz w:val="21"/>
          <w:szCs w:val="21"/>
          <w:highlight w:val="none"/>
        </w:rPr>
      </w:pPr>
    </w:p>
    <w:p>
      <w:pPr>
        <w:pStyle w:val="19"/>
        <w:tabs>
          <w:tab w:val="left" w:pos="900"/>
        </w:tabs>
        <w:spacing w:line="360" w:lineRule="auto"/>
        <w:ind w:firstLine="0"/>
        <w:jc w:val="center"/>
        <w:rPr>
          <w:rFonts w:hint="eastAsia" w:ascii="宋体" w:hAnsi="宋体"/>
          <w:b/>
          <w:color w:val="auto"/>
          <w:sz w:val="21"/>
          <w:szCs w:val="21"/>
          <w:highlight w:val="none"/>
        </w:rPr>
      </w:pPr>
    </w:p>
    <w:p>
      <w:pPr>
        <w:pStyle w:val="19"/>
        <w:tabs>
          <w:tab w:val="left" w:pos="900"/>
        </w:tabs>
        <w:spacing w:line="360" w:lineRule="auto"/>
        <w:ind w:firstLine="0"/>
        <w:jc w:val="center"/>
        <w:rPr>
          <w:rFonts w:hint="eastAsia" w:ascii="Calibri" w:eastAsia="宋体"/>
          <w:color w:val="auto"/>
          <w:sz w:val="21"/>
          <w:szCs w:val="21"/>
          <w:highlight w:val="none"/>
          <w:lang w:val="en-US"/>
        </w:rPr>
      </w:pPr>
      <w:r>
        <w:rPr>
          <w:rFonts w:hint="eastAsia" w:ascii="宋体" w:hAnsi="宋体"/>
          <w:b/>
          <w:color w:val="auto"/>
          <w:sz w:val="21"/>
          <w:szCs w:val="21"/>
          <w:highlight w:val="none"/>
        </w:rPr>
        <w:t>C</w:t>
      </w:r>
      <w:r>
        <w:rPr>
          <w:rFonts w:hint="eastAsia" w:ascii="宋体" w:hAnsi="宋体"/>
          <w:b/>
          <w:color w:val="auto"/>
          <w:sz w:val="21"/>
          <w:szCs w:val="21"/>
          <w:highlight w:val="none"/>
          <w:lang w:val="en-US"/>
        </w:rPr>
        <w:t>2-1</w:t>
      </w:r>
      <w:r>
        <w:rPr>
          <w:rFonts w:hint="eastAsia" w:ascii="宋体" w:hAnsi="宋体"/>
          <w:b/>
          <w:color w:val="auto"/>
          <w:sz w:val="21"/>
          <w:szCs w:val="21"/>
          <w:highlight w:val="none"/>
        </w:rPr>
        <w:t xml:space="preserve"> 因子检测明细表</w:t>
      </w:r>
    </w:p>
    <w:tbl>
      <w:tblPr>
        <w:tblStyle w:val="45"/>
        <w:tblW w:w="6590" w:type="pct"/>
        <w:jc w:val="center"/>
        <w:tblLayout w:type="autofit"/>
        <w:tblCellMar>
          <w:top w:w="0" w:type="dxa"/>
          <w:left w:w="0" w:type="dxa"/>
          <w:bottom w:w="0" w:type="dxa"/>
          <w:right w:w="0" w:type="dxa"/>
        </w:tblCellMar>
      </w:tblPr>
      <w:tblGrid>
        <w:gridCol w:w="976"/>
        <w:gridCol w:w="4155"/>
        <w:gridCol w:w="1192"/>
        <w:gridCol w:w="2336"/>
        <w:gridCol w:w="2336"/>
      </w:tblGrid>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8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检测因子</w:t>
            </w:r>
          </w:p>
        </w:tc>
        <w:tc>
          <w:tcPr>
            <w:tcW w:w="5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bidi="ar"/>
              </w:rPr>
              <w:t>数量</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个</w:t>
            </w:r>
            <w:r>
              <w:rPr>
                <w:rFonts w:hint="eastAsia" w:ascii="宋体" w:hAnsi="宋体" w:cs="宋体"/>
                <w:color w:val="auto"/>
                <w:kern w:val="0"/>
                <w:sz w:val="21"/>
                <w:szCs w:val="21"/>
                <w:highlight w:val="none"/>
                <w:lang w:eastAsia="zh-CN" w:bidi="ar"/>
              </w:rPr>
              <w:t>）</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val="en-US" w:eastAsia="zh-CN" w:bidi="ar"/>
              </w:rPr>
              <w:t>成交单价</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元/个</w:t>
            </w:r>
            <w:r>
              <w:rPr>
                <w:rFonts w:hint="eastAsia" w:ascii="宋体" w:hAnsi="宋体" w:cs="宋体"/>
                <w:color w:val="auto"/>
                <w:kern w:val="0"/>
                <w:sz w:val="21"/>
                <w:szCs w:val="21"/>
                <w:highlight w:val="none"/>
                <w:lang w:eastAsia="zh-CN" w:bidi="ar"/>
              </w:rPr>
              <w:t>）</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合计（元）</w:t>
            </w: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色度</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易沉固体</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悬浮物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溶解性固体</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动植物油</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石油类</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8"/>
                <w:rFonts w:hint="eastAsia" w:ascii="宋体" w:hAnsi="宋体" w:eastAsia="宋体" w:cs="宋体"/>
                <w:color w:val="auto"/>
                <w:sz w:val="21"/>
                <w:szCs w:val="21"/>
                <w:highlight w:val="none"/>
                <w:lang w:bidi="ar"/>
              </w:rPr>
              <w:t>PH</w:t>
            </w:r>
            <w:r>
              <w:rPr>
                <w:rStyle w:val="169"/>
                <w:rFonts w:hint="eastAsia" w:ascii="宋体" w:hAnsi="宋体" w:eastAsia="宋体" w:cs="宋体"/>
                <w:color w:val="auto"/>
                <w:sz w:val="21"/>
                <w:szCs w:val="21"/>
                <w:highlight w:val="none"/>
                <w:lang w:bidi="ar"/>
              </w:rPr>
              <w:t>值</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五日生化需氧量</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化学需氧量（</w:t>
            </w:r>
            <w:r>
              <w:rPr>
                <w:rStyle w:val="168"/>
                <w:rFonts w:hint="eastAsia" w:ascii="宋体" w:hAnsi="宋体" w:eastAsia="宋体" w:cs="宋体"/>
                <w:color w:val="auto"/>
                <w:sz w:val="21"/>
                <w:szCs w:val="21"/>
                <w:highlight w:val="none"/>
                <w:lang w:bidi="ar"/>
              </w:rPr>
              <w:t>COD</w:t>
            </w:r>
            <w:r>
              <w:rPr>
                <w:rStyle w:val="169"/>
                <w:rFonts w:hint="eastAsia" w:ascii="宋体" w:hAnsi="宋体" w:eastAsia="宋体" w:cs="宋体"/>
                <w:color w:val="auto"/>
                <w:sz w:val="21"/>
                <w:szCs w:val="21"/>
                <w:highlight w:val="none"/>
                <w:lang w:bidi="ar"/>
              </w:rPr>
              <w:t>）</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氨氮（以</w:t>
            </w:r>
            <w:r>
              <w:rPr>
                <w:rStyle w:val="168"/>
                <w:rFonts w:hint="eastAsia" w:ascii="宋体" w:hAnsi="宋体" w:eastAsia="宋体" w:cs="宋体"/>
                <w:color w:val="auto"/>
                <w:sz w:val="21"/>
                <w:szCs w:val="21"/>
                <w:highlight w:val="none"/>
                <w:lang w:bidi="ar"/>
              </w:rPr>
              <w:t>N</w:t>
            </w:r>
            <w:r>
              <w:rPr>
                <w:rStyle w:val="169"/>
                <w:rFonts w:hint="eastAsia" w:ascii="宋体" w:hAnsi="宋体" w:eastAsia="宋体" w:cs="宋体"/>
                <w:color w:val="auto"/>
                <w:sz w:val="21"/>
                <w:szCs w:val="21"/>
                <w:highlight w:val="none"/>
                <w:lang w:bidi="ar"/>
              </w:rPr>
              <w:t>计）</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总氮（以</w:t>
            </w:r>
            <w:r>
              <w:rPr>
                <w:rStyle w:val="168"/>
                <w:rFonts w:hint="eastAsia" w:ascii="宋体" w:hAnsi="宋体" w:eastAsia="宋体" w:cs="宋体"/>
                <w:color w:val="auto"/>
                <w:sz w:val="21"/>
                <w:szCs w:val="21"/>
                <w:highlight w:val="none"/>
                <w:lang w:bidi="ar"/>
              </w:rPr>
              <w:t>N</w:t>
            </w:r>
            <w:r>
              <w:rPr>
                <w:rStyle w:val="169"/>
                <w:rFonts w:hint="eastAsia" w:ascii="宋体" w:hAnsi="宋体" w:eastAsia="宋体" w:cs="宋体"/>
                <w:color w:val="auto"/>
                <w:sz w:val="21"/>
                <w:szCs w:val="21"/>
                <w:highlight w:val="none"/>
                <w:lang w:bidi="ar"/>
              </w:rPr>
              <w:t>计）</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总磷（以</w:t>
            </w:r>
            <w:r>
              <w:rPr>
                <w:rStyle w:val="168"/>
                <w:rFonts w:hint="eastAsia" w:ascii="宋体" w:hAnsi="宋体" w:eastAsia="宋体" w:cs="宋体"/>
                <w:color w:val="auto"/>
                <w:sz w:val="21"/>
                <w:szCs w:val="21"/>
                <w:highlight w:val="none"/>
                <w:lang w:bidi="ar"/>
              </w:rPr>
              <w:t>P</w:t>
            </w:r>
            <w:r>
              <w:rPr>
                <w:rStyle w:val="169"/>
                <w:rFonts w:hint="eastAsia" w:ascii="宋体" w:hAnsi="宋体" w:eastAsia="宋体" w:cs="宋体"/>
                <w:color w:val="auto"/>
                <w:sz w:val="21"/>
                <w:szCs w:val="21"/>
                <w:highlight w:val="none"/>
                <w:lang w:bidi="ar"/>
              </w:rPr>
              <w:t>计）</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阴离子表面活性剂（</w:t>
            </w:r>
            <w:r>
              <w:rPr>
                <w:rStyle w:val="168"/>
                <w:rFonts w:hint="eastAsia" w:ascii="宋体" w:hAnsi="宋体" w:eastAsia="宋体" w:cs="宋体"/>
                <w:color w:val="auto"/>
                <w:sz w:val="21"/>
                <w:szCs w:val="21"/>
                <w:highlight w:val="none"/>
                <w:lang w:bidi="ar"/>
              </w:rPr>
              <w:t>LAS</w:t>
            </w:r>
            <w:r>
              <w:rPr>
                <w:rStyle w:val="169"/>
                <w:rFonts w:hint="eastAsia" w:ascii="宋体" w:hAnsi="宋体" w:eastAsia="宋体" w:cs="宋体"/>
                <w:color w:val="auto"/>
                <w:sz w:val="21"/>
                <w:szCs w:val="21"/>
                <w:highlight w:val="none"/>
                <w:lang w:bidi="ar"/>
              </w:rPr>
              <w:t>）</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总氰化物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345"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总余氯（以</w:t>
            </w:r>
            <w:r>
              <w:rPr>
                <w:rStyle w:val="168"/>
                <w:rFonts w:hint="eastAsia" w:ascii="宋体" w:hAnsi="宋体" w:eastAsia="宋体" w:cs="宋体"/>
                <w:color w:val="auto"/>
                <w:sz w:val="21"/>
                <w:szCs w:val="21"/>
                <w:highlight w:val="none"/>
                <w:lang w:bidi="ar"/>
              </w:rPr>
              <w:t>Cl</w:t>
            </w:r>
            <w:r>
              <w:rPr>
                <w:rStyle w:val="170"/>
                <w:rFonts w:hint="eastAsia" w:ascii="宋体" w:hAnsi="宋体" w:eastAsia="宋体" w:cs="宋体"/>
                <w:color w:val="auto"/>
                <w:sz w:val="21"/>
                <w:szCs w:val="21"/>
                <w:highlight w:val="none"/>
                <w:lang w:bidi="ar"/>
              </w:rPr>
              <w:t>2</w:t>
            </w:r>
            <w:r>
              <w:rPr>
                <w:rStyle w:val="169"/>
                <w:rFonts w:hint="eastAsia" w:ascii="宋体" w:hAnsi="宋体" w:eastAsia="宋体" w:cs="宋体"/>
                <w:color w:val="auto"/>
                <w:sz w:val="21"/>
                <w:szCs w:val="21"/>
                <w:highlight w:val="none"/>
                <w:lang w:bidi="ar"/>
              </w:rPr>
              <w:t>计）</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硫化物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氟化物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19</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氯化物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硫酸盐</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21</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总汞</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22</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总镉</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23</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总铬</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24</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六价铬</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25</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总砷</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26</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总铅</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27</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总镍</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28</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总锑</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29</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总银</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总硒</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31</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总铜</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32</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总锌</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33</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总锰</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34</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总铁</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挥发酚</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36</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苯系物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37</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苯胺类</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38</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粪大肠菌群</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39</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甲醛</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亚硝酸盐</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41</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硝酸盐</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42</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细菌总数</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43</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总大肠菌群</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3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44</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残渣</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45</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lang w:val="en-US" w:eastAsia="zh-CN"/>
              </w:rPr>
              <w:t>[</w:t>
            </w:r>
            <w:r>
              <w:rPr>
                <w:rFonts w:hint="eastAsia" w:ascii="宋体" w:hAnsi="宋体" w:cs="宋体"/>
                <w:b/>
                <w:color w:val="auto"/>
                <w:kern w:val="0"/>
                <w:szCs w:val="21"/>
                <w:highlight w:val="none"/>
              </w:rPr>
              <w:t>碱度（总碱度、重碳酸盐、碳酸盐）</w:t>
            </w:r>
            <w:r>
              <w:rPr>
                <w:rFonts w:hint="eastAsia" w:ascii="宋体" w:hAnsi="宋体" w:cs="宋体"/>
                <w:b/>
                <w:color w:val="auto"/>
                <w:kern w:val="0"/>
                <w:szCs w:val="21"/>
                <w:highlight w:val="none"/>
                <w:lang w:val="en-US" w:eastAsia="zh-CN"/>
              </w:rPr>
              <w:t>]</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46</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全盐量</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28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总计（元）</w:t>
            </w:r>
          </w:p>
        </w:tc>
        <w:tc>
          <w:tcPr>
            <w:tcW w:w="21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bl>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textAlignment w:val="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六、技术资料</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textAlignment w:val="auto"/>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6.1</w:t>
      </w:r>
      <w:r>
        <w:rPr>
          <w:rFonts w:hint="eastAsia" w:ascii="宋体" w:hAnsi="宋体" w:cs="宋体"/>
          <w:color w:val="auto"/>
          <w:kern w:val="2"/>
          <w:sz w:val="21"/>
          <w:szCs w:val="21"/>
          <w:highlight w:val="none"/>
          <w:lang w:val="en-US" w:eastAsia="zh-CN" w:bidi="ar"/>
        </w:rPr>
        <w:t xml:space="preserve"> </w:t>
      </w:r>
      <w:r>
        <w:rPr>
          <w:rFonts w:hint="eastAsia" w:ascii="宋体" w:hAnsi="宋体" w:cs="宋体"/>
          <w:color w:val="auto"/>
          <w:kern w:val="2"/>
          <w:sz w:val="21"/>
          <w:szCs w:val="21"/>
          <w:highlight w:val="none"/>
          <w:lang w:bidi="ar"/>
        </w:rPr>
        <w:t>没有</w:t>
      </w:r>
      <w:r>
        <w:rPr>
          <w:rFonts w:hint="eastAsia" w:ascii="宋体" w:hAnsi="宋体" w:cs="宋体"/>
          <w:color w:val="auto"/>
          <w:kern w:val="2"/>
          <w:sz w:val="21"/>
          <w:szCs w:val="21"/>
          <w:highlight w:val="none"/>
          <w:lang w:eastAsia="zh-CN" w:bidi="ar"/>
        </w:rPr>
        <w:t>甲方</w:t>
      </w:r>
      <w:r>
        <w:rPr>
          <w:rFonts w:hint="eastAsia" w:ascii="宋体" w:hAnsi="宋体" w:cs="宋体"/>
          <w:color w:val="auto"/>
          <w:kern w:val="2"/>
          <w:sz w:val="21"/>
          <w:szCs w:val="21"/>
          <w:highlight w:val="none"/>
          <w:lang w:bidi="ar"/>
        </w:rPr>
        <w:t>事先书面同意，乙方不得将由</w:t>
      </w:r>
      <w:r>
        <w:rPr>
          <w:rFonts w:hint="eastAsia" w:ascii="宋体" w:hAnsi="宋体" w:cs="宋体"/>
          <w:color w:val="auto"/>
          <w:kern w:val="2"/>
          <w:sz w:val="21"/>
          <w:szCs w:val="21"/>
          <w:highlight w:val="none"/>
          <w:lang w:eastAsia="zh-CN" w:bidi="ar"/>
        </w:rPr>
        <w:t>甲方</w:t>
      </w:r>
      <w:r>
        <w:rPr>
          <w:rFonts w:hint="eastAsia" w:ascii="宋体" w:hAnsi="宋体" w:cs="宋体"/>
          <w:color w:val="auto"/>
          <w:kern w:val="2"/>
          <w:sz w:val="21"/>
          <w:szCs w:val="21"/>
          <w:highlight w:val="none"/>
          <w:lang w:bidi="ar"/>
        </w:rPr>
        <w:t>提供的有关合同或任何合同条文、规格、计划、图纸、样品或资料提供给与履行本合同无关的任何其他人。即使向履行本合同有关的人员提供，也应注意保密并限于履行合同的必需范围。</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textAlignment w:val="auto"/>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6.2</w:t>
      </w:r>
      <w:r>
        <w:rPr>
          <w:rFonts w:hint="eastAsia" w:ascii="宋体" w:hAnsi="宋体" w:cs="宋体"/>
          <w:color w:val="auto"/>
          <w:kern w:val="2"/>
          <w:sz w:val="21"/>
          <w:szCs w:val="21"/>
          <w:highlight w:val="none"/>
          <w:lang w:val="en-US" w:eastAsia="zh-CN" w:bidi="ar"/>
        </w:rPr>
        <w:t xml:space="preserve"> </w:t>
      </w:r>
      <w:r>
        <w:rPr>
          <w:rFonts w:hint="eastAsia" w:ascii="宋体" w:hAnsi="宋体" w:cs="宋体"/>
          <w:color w:val="auto"/>
          <w:kern w:val="2"/>
          <w:sz w:val="21"/>
          <w:szCs w:val="21"/>
          <w:highlight w:val="none"/>
          <w:lang w:bidi="ar"/>
        </w:rPr>
        <w:t>乙方应负责对</w:t>
      </w:r>
      <w:r>
        <w:rPr>
          <w:rFonts w:hint="eastAsia" w:ascii="宋体" w:hAnsi="宋体" w:cs="宋体"/>
          <w:color w:val="auto"/>
          <w:kern w:val="2"/>
          <w:sz w:val="21"/>
          <w:szCs w:val="21"/>
          <w:highlight w:val="none"/>
          <w:lang w:eastAsia="zh-CN" w:bidi="ar"/>
        </w:rPr>
        <w:t>检</w:t>
      </w:r>
      <w:r>
        <w:rPr>
          <w:rFonts w:hint="eastAsia" w:ascii="宋体" w:hAnsi="宋体" w:cs="宋体"/>
          <w:color w:val="auto"/>
          <w:kern w:val="2"/>
          <w:sz w:val="21"/>
          <w:szCs w:val="21"/>
          <w:highlight w:val="none"/>
          <w:lang w:bidi="ar"/>
        </w:rPr>
        <w:t>测数据及相关各类分析报表、报告保密，不允许乙方利用从事其他各项活动。</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textAlignment w:val="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七、甲乙双方相关要求</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textAlignment w:val="auto"/>
        <w:rPr>
          <w:rFonts w:hint="eastAsia" w:ascii="宋体" w:hAnsi="宋体" w:eastAsia="宋体" w:cs="宋体"/>
          <w:color w:val="auto"/>
          <w:szCs w:val="21"/>
          <w:highlight w:val="none"/>
          <w:lang w:eastAsia="zh-CN"/>
        </w:rPr>
      </w:pPr>
      <w:r>
        <w:rPr>
          <w:rFonts w:hint="eastAsia" w:ascii="宋体" w:hAnsi="宋体" w:cs="宋体"/>
          <w:color w:val="auto"/>
          <w:kern w:val="2"/>
          <w:sz w:val="21"/>
          <w:szCs w:val="21"/>
          <w:highlight w:val="none"/>
          <w:lang w:bidi="ar"/>
        </w:rPr>
        <w:t>7.1</w:t>
      </w:r>
      <w:r>
        <w:rPr>
          <w:rFonts w:hint="eastAsia" w:ascii="宋体" w:hAnsi="宋体" w:cs="宋体"/>
          <w:color w:val="auto"/>
          <w:kern w:val="2"/>
          <w:sz w:val="21"/>
          <w:szCs w:val="21"/>
          <w:highlight w:val="none"/>
          <w:lang w:val="en-US" w:eastAsia="zh-CN" w:bidi="ar"/>
        </w:rPr>
        <w:t xml:space="preserve"> </w:t>
      </w:r>
      <w:r>
        <w:rPr>
          <w:rFonts w:hint="eastAsia" w:ascii="宋体" w:hAnsi="宋体" w:cs="宋体"/>
          <w:color w:val="auto"/>
          <w:kern w:val="2"/>
          <w:sz w:val="21"/>
          <w:szCs w:val="21"/>
          <w:highlight w:val="none"/>
          <w:lang w:bidi="ar"/>
        </w:rPr>
        <w:t>合同履行期间，乙方的</w:t>
      </w:r>
      <w:r>
        <w:rPr>
          <w:rFonts w:hint="eastAsia" w:ascii="宋体" w:hAnsi="宋体" w:cs="宋体"/>
          <w:color w:val="auto"/>
          <w:kern w:val="2"/>
          <w:sz w:val="21"/>
          <w:szCs w:val="21"/>
          <w:highlight w:val="none"/>
          <w:lang w:val="en-US" w:eastAsia="zh-CN" w:bidi="ar"/>
        </w:rPr>
        <w:t>成交</w:t>
      </w:r>
      <w:r>
        <w:rPr>
          <w:rFonts w:hint="eastAsia" w:ascii="宋体" w:hAnsi="宋体" w:cs="宋体"/>
          <w:color w:val="auto"/>
          <w:kern w:val="2"/>
          <w:sz w:val="21"/>
          <w:szCs w:val="21"/>
          <w:highlight w:val="none"/>
          <w:lang w:bidi="ar"/>
        </w:rPr>
        <w:t>单价不因市场因素和政策因素的变动而调整。</w:t>
      </w:r>
      <w:r>
        <w:rPr>
          <w:rFonts w:hint="eastAsia" w:ascii="宋体" w:hAnsi="宋体" w:eastAsia="宋体" w:cs="宋体"/>
          <w:color w:val="auto"/>
          <w:sz w:val="21"/>
          <w:szCs w:val="21"/>
          <w:highlight w:val="none"/>
        </w:rPr>
        <w:t>但如</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要求新增检测点位，其费用的调整根据新增检测点位的数量×</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单价作为计算依据，最终以签证认可的联系单为准，产生的费用计入发生期间所对应的月份中</w:t>
      </w:r>
      <w:r>
        <w:rPr>
          <w:rFonts w:hint="eastAsia" w:ascii="宋体" w:hAnsi="宋体" w:cs="宋体"/>
          <w:color w:val="auto"/>
          <w:sz w:val="21"/>
          <w:szCs w:val="21"/>
          <w:highlight w:val="none"/>
          <w:lang w:eastAsia="zh-CN"/>
        </w:rPr>
        <w:t>。</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textAlignment w:val="auto"/>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7.2</w:t>
      </w:r>
      <w:r>
        <w:rPr>
          <w:rFonts w:hint="eastAsia" w:ascii="宋体" w:hAnsi="宋体" w:cs="宋体"/>
          <w:color w:val="auto"/>
          <w:kern w:val="2"/>
          <w:sz w:val="21"/>
          <w:szCs w:val="21"/>
          <w:highlight w:val="none"/>
          <w:lang w:val="en-US" w:eastAsia="zh-CN" w:bidi="ar"/>
        </w:rPr>
        <w:t xml:space="preserve"> </w:t>
      </w:r>
      <w:r>
        <w:rPr>
          <w:rFonts w:hint="eastAsia" w:ascii="宋体" w:hAnsi="宋体" w:cs="宋体"/>
          <w:color w:val="auto"/>
          <w:kern w:val="2"/>
          <w:sz w:val="21"/>
          <w:szCs w:val="21"/>
          <w:highlight w:val="none"/>
          <w:lang w:bidi="ar"/>
        </w:rPr>
        <w:t>为完成本项目所需的一切劳动力、材料、设备和服务由供应商自行组织，由此产生的一切费用由</w:t>
      </w:r>
      <w:r>
        <w:rPr>
          <w:rFonts w:hint="eastAsia" w:ascii="宋体" w:hAnsi="宋体" w:cs="宋体"/>
          <w:color w:val="auto"/>
          <w:kern w:val="2"/>
          <w:sz w:val="21"/>
          <w:szCs w:val="21"/>
          <w:highlight w:val="none"/>
          <w:lang w:eastAsia="zh-CN" w:bidi="ar"/>
        </w:rPr>
        <w:t>乙方</w:t>
      </w:r>
      <w:r>
        <w:rPr>
          <w:rFonts w:hint="eastAsia" w:ascii="宋体" w:hAnsi="宋体" w:cs="宋体"/>
          <w:color w:val="auto"/>
          <w:kern w:val="2"/>
          <w:sz w:val="21"/>
          <w:szCs w:val="21"/>
          <w:highlight w:val="none"/>
          <w:lang w:bidi="ar"/>
        </w:rPr>
        <w:t>承担。</w:t>
      </w:r>
    </w:p>
    <w:p>
      <w:pPr>
        <w:keepNext w:val="0"/>
        <w:keepLines w:val="0"/>
        <w:pageBreakBefore w:val="0"/>
        <w:kinsoku/>
        <w:wordWrap/>
        <w:topLinePunct w:val="0"/>
        <w:bidi w:val="0"/>
        <w:spacing w:line="356" w:lineRule="auto"/>
        <w:textAlignment w:val="auto"/>
        <w:outlineLvl w:val="1"/>
        <w:rPr>
          <w:rFonts w:hint="eastAsia" w:ascii="宋体" w:hAnsi="宋体" w:cs="宋体"/>
          <w:color w:val="auto"/>
          <w:highlight w:val="none"/>
        </w:rPr>
      </w:pPr>
      <w:r>
        <w:rPr>
          <w:rFonts w:hint="eastAsia" w:ascii="宋体" w:hAnsi="宋体" w:cs="宋体"/>
          <w:color w:val="auto"/>
          <w:szCs w:val="21"/>
          <w:highlight w:val="none"/>
          <w:lang w:bidi="ar"/>
        </w:rPr>
        <w:t>7.3</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eastAsia="zh-CN" w:bidi="ar"/>
        </w:rPr>
        <w:t>乙方</w:t>
      </w:r>
      <w:r>
        <w:rPr>
          <w:rFonts w:hint="eastAsia" w:ascii="宋体" w:hAnsi="宋体" w:eastAsia="宋体" w:cs="宋体"/>
          <w:color w:val="auto"/>
          <w:sz w:val="21"/>
          <w:szCs w:val="21"/>
          <w:highlight w:val="none"/>
        </w:rPr>
        <w:t>每个水样的采集、化验需要符合相应的规范要求，</w:t>
      </w:r>
      <w:r>
        <w:rPr>
          <w:rFonts w:hint="eastAsia" w:ascii="宋体" w:hAnsi="宋体" w:eastAsia="宋体" w:cs="宋体"/>
          <w:color w:val="auto"/>
          <w:sz w:val="21"/>
          <w:szCs w:val="21"/>
          <w:highlight w:val="none"/>
          <w:lang w:eastAsia="zh-CN"/>
        </w:rPr>
        <w:t>接</w:t>
      </w:r>
      <w:r>
        <w:rPr>
          <w:rFonts w:hint="eastAsia" w:ascii="宋体" w:hAnsi="宋体" w:cs="宋体"/>
          <w:color w:val="auto"/>
          <w:sz w:val="21"/>
          <w:szCs w:val="21"/>
          <w:highlight w:val="none"/>
          <w:lang w:eastAsia="zh-CN"/>
        </w:rPr>
        <w:t>到</w:t>
      </w:r>
      <w:r>
        <w:rPr>
          <w:rFonts w:hint="eastAsia" w:ascii="宋体" w:hAnsi="宋体" w:eastAsia="宋体" w:cs="宋体"/>
          <w:color w:val="auto"/>
          <w:sz w:val="21"/>
          <w:szCs w:val="21"/>
          <w:highlight w:val="none"/>
          <w:lang w:eastAsia="zh-CN"/>
        </w:rPr>
        <w:t>采购人检测任务通知后</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天内完成采样，</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天内出具检测报告，，报告份数不少于2 份；所有水样的采集、化验及报告的出具需要符合相关执法单位取证要求，可以直接做为执法单位的执法证据</w:t>
      </w:r>
      <w:r>
        <w:rPr>
          <w:rFonts w:hint="eastAsia" w:ascii="宋体" w:hAnsi="宋体" w:cs="宋体"/>
          <w:color w:val="auto"/>
          <w:szCs w:val="20"/>
          <w:highlight w:val="none"/>
          <w:lang w:bidi="ar"/>
        </w:rPr>
        <w:t>。</w:t>
      </w:r>
    </w:p>
    <w:p>
      <w:pPr>
        <w:keepNext w:val="0"/>
        <w:keepLines w:val="0"/>
        <w:pageBreakBefore w:val="0"/>
        <w:kinsoku/>
        <w:wordWrap/>
        <w:topLinePunct w:val="0"/>
        <w:bidi w:val="0"/>
        <w:spacing w:line="356" w:lineRule="auto"/>
        <w:textAlignment w:val="auto"/>
        <w:outlineLvl w:val="1"/>
        <w:rPr>
          <w:rFonts w:hint="eastAsia" w:ascii="宋体" w:hAnsi="宋体" w:eastAsia="宋体" w:cs="宋体"/>
          <w:color w:val="auto"/>
          <w:highlight w:val="none"/>
          <w:lang w:eastAsia="zh-CN"/>
        </w:rPr>
      </w:pPr>
      <w:bookmarkStart w:id="11" w:name="_Toc354753112"/>
      <w:r>
        <w:rPr>
          <w:rFonts w:hint="eastAsia" w:ascii="宋体" w:hAnsi="宋体" w:cs="宋体"/>
          <w:color w:val="auto"/>
          <w:szCs w:val="21"/>
          <w:highlight w:val="none"/>
          <w:lang w:bidi="ar"/>
        </w:rPr>
        <w:t>7.4</w:t>
      </w:r>
      <w:bookmarkEnd w:id="11"/>
      <w:r>
        <w:rPr>
          <w:rFonts w:hint="eastAsia" w:ascii="宋体" w:hAnsi="宋体" w:cs="宋体"/>
          <w:color w:val="auto"/>
          <w:szCs w:val="21"/>
          <w:highlight w:val="none"/>
          <w:lang w:val="en-US" w:eastAsia="zh-CN" w:bidi="ar"/>
        </w:rPr>
        <w:t xml:space="preserve"> </w:t>
      </w:r>
      <w:r>
        <w:rPr>
          <w:rFonts w:hint="eastAsia" w:ascii="宋体" w:hAnsi="宋体" w:cs="宋体"/>
          <w:color w:val="auto"/>
          <w:szCs w:val="20"/>
          <w:highlight w:val="none"/>
          <w:lang w:bidi="ar"/>
        </w:rPr>
        <w:t>乙方</w:t>
      </w:r>
      <w:r>
        <w:rPr>
          <w:rFonts w:hint="eastAsia" w:ascii="宋体" w:hAnsi="宋体" w:cs="宋体"/>
          <w:color w:val="auto"/>
          <w:szCs w:val="20"/>
          <w:highlight w:val="none"/>
          <w:lang w:eastAsia="zh-CN" w:bidi="ar"/>
        </w:rPr>
        <w:t>在本年度</w:t>
      </w:r>
      <w:r>
        <w:rPr>
          <w:rFonts w:hint="eastAsia" w:ascii="宋体" w:hAnsi="宋体" w:eastAsia="宋体" w:cs="宋体"/>
          <w:color w:val="auto"/>
          <w:sz w:val="21"/>
          <w:szCs w:val="21"/>
          <w:highlight w:val="none"/>
        </w:rPr>
        <w:t>10月15日底前提供第一季度报表；次年1月15日前提供第二季度报表；次年4月15日提供第三季度报表；次年6月底前提供第四季度报表和年度报表。若逾期未提供，按照本季度项目完成金额*1%*逾期天数，在本季度结算款内扣除</w:t>
      </w:r>
      <w:r>
        <w:rPr>
          <w:rFonts w:hint="eastAsia" w:ascii="宋体" w:hAnsi="宋体" w:cs="宋体"/>
          <w:color w:val="auto"/>
          <w:sz w:val="21"/>
          <w:szCs w:val="21"/>
          <w:highlight w:val="none"/>
          <w:lang w:eastAsia="zh-CN"/>
        </w:rPr>
        <w:t>。</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textAlignment w:val="auto"/>
        <w:outlineLvl w:val="1"/>
        <w:rPr>
          <w:rFonts w:hint="eastAsia" w:ascii="宋体" w:hAnsi="宋体" w:cs="宋体"/>
          <w:color w:val="auto"/>
          <w:szCs w:val="21"/>
          <w:highlight w:val="none"/>
        </w:rPr>
      </w:pPr>
      <w:bookmarkStart w:id="12" w:name="_Toc354753115"/>
      <w:r>
        <w:rPr>
          <w:rFonts w:hint="eastAsia" w:ascii="宋体" w:hAnsi="宋体" w:cs="宋体"/>
          <w:snapToGrid w:val="0"/>
          <w:color w:val="auto"/>
          <w:kern w:val="2"/>
          <w:sz w:val="21"/>
          <w:szCs w:val="20"/>
          <w:highlight w:val="none"/>
          <w:lang w:bidi="ar"/>
        </w:rPr>
        <w:t>7.5</w:t>
      </w:r>
      <w:r>
        <w:rPr>
          <w:rFonts w:hint="eastAsia" w:ascii="宋体" w:hAnsi="宋体" w:cs="宋体"/>
          <w:snapToGrid w:val="0"/>
          <w:color w:val="auto"/>
          <w:kern w:val="2"/>
          <w:sz w:val="21"/>
          <w:szCs w:val="20"/>
          <w:highlight w:val="none"/>
          <w:lang w:val="en-US" w:eastAsia="zh-CN" w:bidi="ar"/>
        </w:rPr>
        <w:t xml:space="preserve"> </w:t>
      </w:r>
      <w:r>
        <w:rPr>
          <w:rFonts w:hint="eastAsia" w:ascii="宋体" w:hAnsi="宋体" w:cs="宋体"/>
          <w:snapToGrid w:val="0"/>
          <w:color w:val="auto"/>
          <w:kern w:val="2"/>
          <w:sz w:val="21"/>
          <w:szCs w:val="20"/>
          <w:highlight w:val="none"/>
          <w:lang w:eastAsia="zh-CN" w:bidi="ar"/>
        </w:rPr>
        <w:t>乙方提供的</w:t>
      </w:r>
      <w:r>
        <w:rPr>
          <w:rFonts w:hint="eastAsia" w:ascii="宋体" w:hAnsi="宋体" w:eastAsia="宋体" w:cs="宋体"/>
          <w:color w:val="auto"/>
          <w:sz w:val="21"/>
          <w:szCs w:val="21"/>
          <w:highlight w:val="none"/>
        </w:rPr>
        <w:t>季报表、年报表应至少包含以下内容：当季度水质检测数据及相关数据统计分析结果、水质情况综合评价及分析、区域内水质变化风险等级评估等。季报表、年报表必须装订成册交由</w:t>
      </w:r>
      <w:r>
        <w:rPr>
          <w:rFonts w:hint="eastAsia" w:ascii="宋体" w:hAnsi="宋体" w:cs="宋体"/>
          <w:color w:val="auto"/>
          <w:sz w:val="21"/>
          <w:szCs w:val="21"/>
          <w:highlight w:val="none"/>
          <w:lang w:eastAsia="zh-CN"/>
        </w:rPr>
        <w:t>甲方</w:t>
      </w:r>
      <w:r>
        <w:rPr>
          <w:rFonts w:hint="eastAsia" w:ascii="宋体" w:hAnsi="宋体" w:cs="宋体"/>
          <w:color w:val="auto"/>
          <w:kern w:val="2"/>
          <w:sz w:val="21"/>
          <w:szCs w:val="21"/>
          <w:highlight w:val="none"/>
          <w:lang w:bidi="ar"/>
        </w:rPr>
        <w:t>。</w:t>
      </w:r>
      <w:bookmarkEnd w:id="12"/>
    </w:p>
    <w:p>
      <w:pPr>
        <w:keepNext w:val="0"/>
        <w:keepLines w:val="0"/>
        <w:pageBreakBefore w:val="0"/>
        <w:kinsoku/>
        <w:wordWrap/>
        <w:topLinePunct w:val="0"/>
        <w:bidi w:val="0"/>
        <w:spacing w:line="356" w:lineRule="auto"/>
        <w:textAlignment w:val="auto"/>
        <w:outlineLvl w:val="1"/>
        <w:rPr>
          <w:rFonts w:hint="eastAsia" w:ascii="宋体" w:hAnsi="宋体" w:eastAsia="宋体" w:cs="宋体"/>
          <w:color w:val="auto"/>
          <w:szCs w:val="21"/>
          <w:highlight w:val="none"/>
          <w:lang w:eastAsia="zh-CN" w:bidi="ar"/>
        </w:rPr>
      </w:pPr>
      <w:r>
        <w:rPr>
          <w:rFonts w:hint="eastAsia" w:ascii="宋体" w:hAnsi="宋体" w:cs="宋体"/>
          <w:color w:val="auto"/>
          <w:szCs w:val="21"/>
          <w:highlight w:val="none"/>
          <w:lang w:bidi="ar"/>
        </w:rPr>
        <w:t xml:space="preserve">7.6 </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必须为全体作业员工购买社保或人身意外保险，必须重视安全生产工作，确保全年不出安全生产责任事故。如发生安全生产责任事故或交通事故，由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承担一切责任及损失</w:t>
      </w:r>
      <w:r>
        <w:rPr>
          <w:rFonts w:hint="eastAsia" w:ascii="宋体" w:hAnsi="宋体" w:cs="宋体"/>
          <w:color w:val="auto"/>
          <w:sz w:val="21"/>
          <w:szCs w:val="21"/>
          <w:highlight w:val="none"/>
          <w:lang w:eastAsia="zh-CN"/>
        </w:rPr>
        <w:t>。</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8" w:hanging="357" w:hangingChars="170"/>
        <w:textAlignment w:val="auto"/>
        <w:rPr>
          <w:rFonts w:hint="eastAsia" w:ascii="宋体" w:hAnsi="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7.7</w:t>
      </w:r>
      <w:r>
        <w:rPr>
          <w:rFonts w:hint="eastAsia" w:ascii="宋体" w:hAnsi="宋体" w:cs="宋体"/>
          <w:color w:val="auto"/>
          <w:kern w:val="2"/>
          <w:sz w:val="21"/>
          <w:szCs w:val="21"/>
          <w:highlight w:val="none"/>
          <w:lang w:val="en-US" w:eastAsia="zh-CN" w:bidi="ar-SA"/>
        </w:rPr>
        <w:t xml:space="preserve"> 乙方需无偿提供两次以上的应急性检测服务。</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8" w:hanging="357" w:hangingChars="170"/>
        <w:textAlignment w:val="auto"/>
        <w:rPr>
          <w:rFonts w:hint="eastAsia" w:ascii="宋体" w:hAnsi="宋体" w:cs="宋体"/>
          <w:color w:val="auto"/>
          <w:sz w:val="21"/>
          <w:szCs w:val="21"/>
          <w:highlight w:val="none"/>
          <w:lang w:eastAsia="zh-CN" w:bidi="ar"/>
        </w:rPr>
      </w:pPr>
      <w:r>
        <w:rPr>
          <w:rFonts w:hint="eastAsia" w:ascii="宋体" w:hAnsi="宋体" w:cs="宋体"/>
          <w:color w:val="auto"/>
          <w:kern w:val="2"/>
          <w:sz w:val="21"/>
          <w:szCs w:val="21"/>
          <w:highlight w:val="none"/>
          <w:lang w:val="en-US" w:eastAsia="zh-CN" w:bidi="ar-SA"/>
        </w:rPr>
        <w:t>7.8 乙方针对本项目投入的项目负责人情况、</w:t>
      </w:r>
      <w:r>
        <w:rPr>
          <w:rFonts w:hint="eastAsia" w:ascii="宋体" w:hAnsi="宋体" w:eastAsia="宋体" w:cs="宋体"/>
          <w:b w:val="0"/>
          <w:bCs/>
          <w:color w:val="auto"/>
          <w:sz w:val="21"/>
          <w:szCs w:val="21"/>
          <w:highlight w:val="none"/>
          <w:lang w:val="en-US" w:eastAsia="zh-CN" w:bidi="ar"/>
        </w:rPr>
        <w:t>检测团队</w:t>
      </w:r>
      <w:r>
        <w:rPr>
          <w:rFonts w:hint="eastAsia" w:ascii="宋体" w:hAnsi="宋体" w:cs="宋体"/>
          <w:b w:val="0"/>
          <w:bCs/>
          <w:color w:val="auto"/>
          <w:sz w:val="21"/>
          <w:szCs w:val="21"/>
          <w:highlight w:val="none"/>
          <w:lang w:val="en-US" w:eastAsia="zh-CN" w:bidi="ar"/>
        </w:rPr>
        <w:t>情况、</w:t>
      </w:r>
      <w:r>
        <w:rPr>
          <w:rFonts w:hint="eastAsia" w:ascii="宋体" w:hAnsi="宋体" w:eastAsia="宋体" w:cs="宋体"/>
          <w:b w:val="0"/>
          <w:bCs/>
          <w:color w:val="auto"/>
          <w:sz w:val="21"/>
          <w:szCs w:val="21"/>
          <w:highlight w:val="none"/>
          <w:lang w:val="en-US" w:eastAsia="zh-CN" w:bidi="ar"/>
        </w:rPr>
        <w:t>采样人员</w:t>
      </w:r>
      <w:r>
        <w:rPr>
          <w:rFonts w:hint="eastAsia" w:ascii="宋体" w:hAnsi="宋体" w:cs="宋体"/>
          <w:b w:val="0"/>
          <w:bCs/>
          <w:color w:val="auto"/>
          <w:sz w:val="21"/>
          <w:szCs w:val="21"/>
          <w:highlight w:val="none"/>
          <w:lang w:val="en-US" w:eastAsia="zh-CN" w:bidi="ar"/>
        </w:rPr>
        <w:t>情况、</w:t>
      </w:r>
      <w:r>
        <w:rPr>
          <w:rFonts w:hint="eastAsia" w:ascii="宋体" w:hAnsi="宋体" w:cs="宋体"/>
          <w:color w:val="auto"/>
          <w:sz w:val="21"/>
          <w:szCs w:val="21"/>
          <w:highlight w:val="none"/>
          <w:lang w:eastAsia="zh-CN" w:bidi="ar"/>
        </w:rPr>
        <w:t>检测仪器情况</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8" w:hanging="357" w:hangingChars="17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eastAsia="zh-CN" w:bidi="ar"/>
        </w:rPr>
        <w:t>根据实际情况进行罗列。</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8" w:hanging="358" w:hangingChars="170"/>
        <w:textAlignment w:val="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八、履约保证金</w:t>
      </w:r>
    </w:p>
    <w:p>
      <w:pPr>
        <w:keepNext w:val="0"/>
        <w:keepLines w:val="0"/>
        <w:pageBreakBefore w:val="0"/>
        <w:kinsoku/>
        <w:wordWrap/>
        <w:topLinePunct w:val="0"/>
        <w:bidi w:val="0"/>
        <w:spacing w:line="356" w:lineRule="auto"/>
        <w:textAlignment w:val="auto"/>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履约保证金金额：合同价的5%。</w:t>
      </w:r>
    </w:p>
    <w:p>
      <w:pPr>
        <w:keepNext w:val="0"/>
        <w:keepLines w:val="0"/>
        <w:pageBreakBefore w:val="0"/>
        <w:kinsoku/>
        <w:wordWrap/>
        <w:topLinePunct w:val="0"/>
        <w:bidi w:val="0"/>
        <w:spacing w:line="356" w:lineRule="auto"/>
        <w:textAlignment w:val="auto"/>
        <w:outlineLvl w:val="1"/>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 xml:space="preserve">8.2 </w:t>
      </w:r>
      <w:r>
        <w:rPr>
          <w:rFonts w:hint="eastAsia" w:ascii="宋体" w:hAnsi="宋体" w:eastAsia="宋体" w:cs="宋体"/>
          <w:color w:val="auto"/>
          <w:sz w:val="21"/>
          <w:szCs w:val="21"/>
          <w:highlight w:val="none"/>
        </w:rPr>
        <w:t>履约保证金形式：支票或汇票或银行出具的保函或保险公司出具的保函等非现金形式缴纳。</w:t>
      </w:r>
    </w:p>
    <w:p>
      <w:pPr>
        <w:keepNext w:val="0"/>
        <w:keepLines w:val="0"/>
        <w:pageBreakBefore w:val="0"/>
        <w:kinsoku/>
        <w:wordWrap/>
        <w:topLinePunct w:val="0"/>
        <w:bidi w:val="0"/>
        <w:spacing w:line="356" w:lineRule="auto"/>
        <w:textAlignment w:val="auto"/>
        <w:outlineLvl w:val="1"/>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 xml:space="preserve">8.3 </w:t>
      </w:r>
      <w:r>
        <w:rPr>
          <w:rFonts w:hint="eastAsia" w:ascii="宋体" w:hAnsi="宋体" w:eastAsia="宋体" w:cs="宋体"/>
          <w:color w:val="auto"/>
          <w:sz w:val="21"/>
          <w:szCs w:val="21"/>
          <w:highlight w:val="none"/>
        </w:rPr>
        <w:t>提交时间：</w:t>
      </w:r>
      <w:r>
        <w:rPr>
          <w:rFonts w:hint="eastAsia" w:ascii="宋体" w:hAnsi="宋体" w:eastAsia="宋体" w:cs="宋体"/>
          <w:color w:val="auto"/>
          <w:sz w:val="21"/>
          <w:szCs w:val="21"/>
          <w:highlight w:val="none"/>
          <w:lang w:val="en-US" w:eastAsia="zh-CN"/>
        </w:rPr>
        <w:t>合同签订后5个工作日内提交</w:t>
      </w:r>
      <w:r>
        <w:rPr>
          <w:rFonts w:hint="eastAsia" w:ascii="宋体" w:hAnsi="宋体" w:eastAsia="宋体" w:cs="宋体"/>
          <w:color w:val="auto"/>
          <w:sz w:val="21"/>
          <w:szCs w:val="21"/>
          <w:highlight w:val="none"/>
        </w:rPr>
        <w:t>。</w:t>
      </w:r>
    </w:p>
    <w:p>
      <w:pPr>
        <w:keepNext w:val="0"/>
        <w:keepLines w:val="0"/>
        <w:pageBreakBefore w:val="0"/>
        <w:kinsoku/>
        <w:wordWrap/>
        <w:topLinePunct w:val="0"/>
        <w:bidi w:val="0"/>
        <w:spacing w:line="356" w:lineRule="auto"/>
        <w:textAlignment w:val="auto"/>
        <w:outlineLvl w:val="1"/>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 xml:space="preserve">8.4 </w:t>
      </w:r>
      <w:r>
        <w:rPr>
          <w:rFonts w:hint="eastAsia" w:ascii="宋体" w:hAnsi="宋体" w:eastAsia="宋体" w:cs="宋体"/>
          <w:color w:val="auto"/>
          <w:sz w:val="21"/>
          <w:szCs w:val="21"/>
          <w:highlight w:val="none"/>
        </w:rPr>
        <w:t>履约担保的退取：履约保证金在</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lang w:val="en-US" w:eastAsia="zh-CN"/>
        </w:rPr>
        <w:t>履行完合同约定义务事项后10日内退还。</w:t>
      </w:r>
      <w:r>
        <w:rPr>
          <w:rFonts w:hint="eastAsia" w:ascii="宋体" w:hAnsi="宋体" w:eastAsia="宋体" w:cs="宋体"/>
          <w:color w:val="auto"/>
          <w:sz w:val="21"/>
          <w:szCs w:val="21"/>
          <w:highlight w:val="none"/>
        </w:rPr>
        <w:t>（因</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原因导致验收无法通过并由此给</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造成损失的或</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未按合同要求履行职责的</w:t>
      </w:r>
      <w:r>
        <w:rPr>
          <w:rFonts w:hint="eastAsia" w:ascii="宋体" w:hAnsi="宋体" w:cs="宋体"/>
          <w:color w:val="auto"/>
          <w:highlight w:val="none"/>
          <w:lang w:val="en-US" w:eastAsia="zh-CN" w:bidi="ar"/>
        </w:rPr>
        <w:t>或者响应速度不符合采购要求的</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有权扣罚其履约保证金）。</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8" w:hanging="358" w:hangingChars="170"/>
        <w:textAlignment w:val="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九.转包或分包</w:t>
      </w:r>
    </w:p>
    <w:p>
      <w:pPr>
        <w:keepNext w:val="0"/>
        <w:keepLines w:val="0"/>
        <w:pageBreakBefore w:val="0"/>
        <w:kinsoku/>
        <w:wordWrap/>
        <w:topLinePunct w:val="0"/>
        <w:bidi w:val="0"/>
        <w:snapToGrid w:val="0"/>
        <w:spacing w:line="356"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9.1 本项目不允许转包或分包。 </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8" w:hanging="358" w:hangingChars="170"/>
        <w:textAlignment w:val="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十、款项支付</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7" w:hanging="357" w:hangingChars="170"/>
        <w:textAlignment w:val="auto"/>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10.1</w:t>
      </w:r>
      <w:r>
        <w:rPr>
          <w:rFonts w:hint="eastAsia" w:ascii="宋体" w:hAnsi="宋体" w:cs="宋体"/>
          <w:color w:val="auto"/>
          <w:kern w:val="2"/>
          <w:sz w:val="21"/>
          <w:szCs w:val="21"/>
          <w:highlight w:val="none"/>
          <w:lang w:val="en-US" w:eastAsia="zh-CN" w:bidi="ar"/>
        </w:rPr>
        <w:t xml:space="preserve"> </w:t>
      </w:r>
      <w:r>
        <w:rPr>
          <w:rFonts w:hint="eastAsia" w:ascii="宋体" w:hAnsi="宋体" w:cs="宋体"/>
          <w:color w:val="auto"/>
          <w:kern w:val="2"/>
          <w:sz w:val="21"/>
          <w:szCs w:val="21"/>
          <w:highlight w:val="none"/>
          <w:lang w:bidi="ar"/>
        </w:rPr>
        <w:t>每季度进行支付，当季度费用在下一个季度进行结算。结算金额=投标单价×经</w:t>
      </w:r>
      <w:r>
        <w:rPr>
          <w:rFonts w:hint="eastAsia" w:ascii="宋体" w:hAnsi="宋体" w:cs="宋体"/>
          <w:color w:val="auto"/>
          <w:kern w:val="2"/>
          <w:sz w:val="21"/>
          <w:szCs w:val="21"/>
          <w:highlight w:val="none"/>
          <w:lang w:val="en-US" w:eastAsia="zh-CN" w:bidi="ar"/>
        </w:rPr>
        <w:t>甲方</w:t>
      </w:r>
      <w:r>
        <w:rPr>
          <w:rFonts w:hint="eastAsia" w:ascii="宋体" w:hAnsi="宋体" w:cs="宋体"/>
          <w:color w:val="auto"/>
          <w:kern w:val="2"/>
          <w:sz w:val="21"/>
          <w:szCs w:val="21"/>
          <w:highlight w:val="none"/>
          <w:lang w:bidi="ar"/>
        </w:rPr>
        <w:t>核</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7" w:hanging="357" w:hangingChars="170"/>
        <w:textAlignment w:val="auto"/>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实后有效的报告数量。</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7" w:hanging="357" w:hangingChars="170"/>
        <w:textAlignment w:val="auto"/>
        <w:rPr>
          <w:rFonts w:hint="eastAsia" w:ascii="宋体" w:hAnsi="宋体" w:cs="宋体"/>
          <w:color w:val="auto"/>
          <w:szCs w:val="21"/>
          <w:highlight w:val="none"/>
        </w:rPr>
      </w:pPr>
      <w:r>
        <w:rPr>
          <w:rFonts w:hint="eastAsia" w:ascii="宋体" w:hAnsi="宋体" w:cs="宋体"/>
          <w:color w:val="auto"/>
          <w:kern w:val="2"/>
          <w:sz w:val="21"/>
          <w:szCs w:val="21"/>
          <w:highlight w:val="none"/>
          <w:lang w:val="en-US" w:eastAsia="zh-CN" w:bidi="ar"/>
        </w:rPr>
        <w:t>10.2 乙方</w:t>
      </w:r>
      <w:r>
        <w:rPr>
          <w:rFonts w:hint="eastAsia" w:ascii="宋体" w:hAnsi="宋体" w:cs="宋体"/>
          <w:color w:val="auto"/>
          <w:kern w:val="2"/>
          <w:sz w:val="21"/>
          <w:szCs w:val="21"/>
          <w:highlight w:val="none"/>
          <w:lang w:bidi="ar"/>
        </w:rPr>
        <w:t>在</w:t>
      </w:r>
      <w:r>
        <w:rPr>
          <w:rFonts w:hint="eastAsia" w:ascii="宋体" w:hAnsi="宋体" w:cs="宋体"/>
          <w:color w:val="auto"/>
          <w:kern w:val="2"/>
          <w:sz w:val="21"/>
          <w:szCs w:val="21"/>
          <w:highlight w:val="none"/>
          <w:lang w:val="en-US" w:eastAsia="zh-CN" w:bidi="ar"/>
        </w:rPr>
        <w:t>甲方</w:t>
      </w:r>
      <w:r>
        <w:rPr>
          <w:rFonts w:hint="eastAsia" w:ascii="宋体" w:hAnsi="宋体" w:cs="宋体"/>
          <w:color w:val="auto"/>
          <w:kern w:val="2"/>
          <w:sz w:val="21"/>
          <w:szCs w:val="21"/>
          <w:highlight w:val="none"/>
          <w:lang w:bidi="ar"/>
        </w:rPr>
        <w:t>结算费用之前须提供相应的结算发票。</w:t>
      </w:r>
    </w:p>
    <w:p>
      <w:pPr>
        <w:keepNext w:val="0"/>
        <w:keepLines w:val="0"/>
        <w:pageBreakBefore w:val="0"/>
        <w:kinsoku/>
        <w:wordWrap/>
        <w:topLinePunct w:val="0"/>
        <w:bidi w:val="0"/>
        <w:snapToGrid w:val="0"/>
        <w:spacing w:line="356" w:lineRule="auto"/>
        <w:textAlignment w:val="auto"/>
        <w:rPr>
          <w:rFonts w:hint="eastAsia" w:ascii="宋体" w:hAnsi="宋体" w:cs="宋体"/>
          <w:b/>
          <w:color w:val="auto"/>
          <w:szCs w:val="21"/>
          <w:highlight w:val="none"/>
        </w:rPr>
      </w:pPr>
      <w:r>
        <w:rPr>
          <w:rFonts w:hint="eastAsia" w:ascii="宋体" w:hAnsi="宋体" w:cs="宋体"/>
          <w:b/>
          <w:color w:val="auto"/>
          <w:szCs w:val="21"/>
          <w:highlight w:val="none"/>
          <w:lang w:bidi="ar"/>
        </w:rPr>
        <w:t>十一、税</w:t>
      </w:r>
    </w:p>
    <w:p>
      <w:pPr>
        <w:keepNext w:val="0"/>
        <w:keepLines w:val="0"/>
        <w:pageBreakBefore w:val="0"/>
        <w:kinsoku/>
        <w:wordWrap/>
        <w:topLinePunct w:val="0"/>
        <w:bidi w:val="0"/>
        <w:snapToGrid w:val="0"/>
        <w:spacing w:line="356"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11.1</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本合同执行中相关的一切税费均由乙方负担。</w:t>
      </w:r>
    </w:p>
    <w:p>
      <w:pPr>
        <w:keepNext w:val="0"/>
        <w:keepLines w:val="0"/>
        <w:pageBreakBefore w:val="0"/>
        <w:kinsoku/>
        <w:wordWrap/>
        <w:topLinePunct w:val="0"/>
        <w:bidi w:val="0"/>
        <w:snapToGrid w:val="0"/>
        <w:spacing w:line="356" w:lineRule="auto"/>
        <w:textAlignment w:val="auto"/>
        <w:rPr>
          <w:rFonts w:hint="eastAsia" w:ascii="宋体" w:hAnsi="宋体" w:cs="宋体"/>
          <w:b/>
          <w:color w:val="auto"/>
          <w:szCs w:val="21"/>
          <w:highlight w:val="none"/>
        </w:rPr>
      </w:pPr>
      <w:r>
        <w:rPr>
          <w:rFonts w:hint="eastAsia" w:ascii="宋体" w:hAnsi="宋体" w:cs="宋体"/>
          <w:b/>
          <w:color w:val="auto"/>
          <w:szCs w:val="21"/>
          <w:highlight w:val="none"/>
          <w:lang w:bidi="ar"/>
        </w:rPr>
        <w:t>十二、违约及争议</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textAlignment w:val="auto"/>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12.1</w:t>
      </w:r>
      <w:r>
        <w:rPr>
          <w:rFonts w:hint="eastAsia" w:ascii="宋体" w:hAnsi="宋体" w:cs="宋体"/>
          <w:color w:val="auto"/>
          <w:kern w:val="2"/>
          <w:sz w:val="21"/>
          <w:szCs w:val="21"/>
          <w:highlight w:val="none"/>
          <w:lang w:val="en-US" w:eastAsia="zh-CN" w:bidi="ar"/>
        </w:rPr>
        <w:t xml:space="preserve"> </w:t>
      </w:r>
      <w:r>
        <w:rPr>
          <w:rFonts w:hint="eastAsia" w:ascii="宋体" w:hAnsi="宋体" w:cs="宋体"/>
          <w:color w:val="auto"/>
          <w:kern w:val="2"/>
          <w:sz w:val="21"/>
          <w:szCs w:val="21"/>
          <w:highlight w:val="none"/>
          <w:lang w:bidi="ar"/>
        </w:rPr>
        <w:t>乙方若未及时提交</w:t>
      </w:r>
      <w:r>
        <w:rPr>
          <w:rFonts w:hint="eastAsia" w:ascii="宋体" w:hAnsi="宋体" w:cs="宋体"/>
          <w:color w:val="auto"/>
          <w:kern w:val="2"/>
          <w:sz w:val="21"/>
          <w:szCs w:val="21"/>
          <w:highlight w:val="none"/>
          <w:lang w:val="en-US" w:eastAsia="zh-CN" w:bidi="ar"/>
        </w:rPr>
        <w:t>检测</w:t>
      </w:r>
      <w:r>
        <w:rPr>
          <w:rFonts w:hint="eastAsia" w:ascii="宋体" w:hAnsi="宋体" w:cs="宋体"/>
          <w:color w:val="auto"/>
          <w:kern w:val="2"/>
          <w:sz w:val="21"/>
          <w:szCs w:val="21"/>
          <w:highlight w:val="none"/>
          <w:lang w:bidi="ar"/>
        </w:rPr>
        <w:t>报告的，按</w:t>
      </w:r>
      <w:r>
        <w:rPr>
          <w:rFonts w:hint="eastAsia" w:ascii="宋体" w:hAnsi="宋体" w:cs="宋体"/>
          <w:color w:val="auto"/>
          <w:kern w:val="2"/>
          <w:sz w:val="21"/>
          <w:szCs w:val="21"/>
          <w:highlight w:val="none"/>
          <w:u w:val="single"/>
          <w:lang w:bidi="ar"/>
        </w:rPr>
        <w:t>50</w:t>
      </w:r>
      <w:r>
        <w:rPr>
          <w:rFonts w:hint="eastAsia" w:ascii="宋体" w:hAnsi="宋体" w:cs="宋体"/>
          <w:color w:val="auto"/>
          <w:kern w:val="2"/>
          <w:sz w:val="21"/>
          <w:szCs w:val="21"/>
          <w:highlight w:val="none"/>
          <w:lang w:bidi="ar"/>
        </w:rPr>
        <w:t>元/天扣除乙方服务经费。逾期超过约定日期10个工作日不能提交</w:t>
      </w:r>
      <w:r>
        <w:rPr>
          <w:rFonts w:hint="eastAsia" w:ascii="宋体" w:hAnsi="宋体" w:cs="宋体"/>
          <w:color w:val="auto"/>
          <w:kern w:val="2"/>
          <w:sz w:val="21"/>
          <w:szCs w:val="21"/>
          <w:highlight w:val="none"/>
          <w:lang w:val="en-US" w:eastAsia="zh-CN" w:bidi="ar"/>
        </w:rPr>
        <w:t>检测</w:t>
      </w:r>
      <w:r>
        <w:rPr>
          <w:rFonts w:hint="eastAsia" w:ascii="宋体" w:hAnsi="宋体" w:cs="宋体"/>
          <w:color w:val="auto"/>
          <w:kern w:val="2"/>
          <w:sz w:val="21"/>
          <w:szCs w:val="21"/>
          <w:highlight w:val="none"/>
          <w:lang w:bidi="ar"/>
        </w:rPr>
        <w:t>报告的，甲方有权解除合同。乙方因逾期提交</w:t>
      </w:r>
      <w:r>
        <w:rPr>
          <w:rFonts w:hint="eastAsia" w:ascii="宋体" w:hAnsi="宋体" w:cs="宋体"/>
          <w:color w:val="auto"/>
          <w:kern w:val="2"/>
          <w:sz w:val="21"/>
          <w:szCs w:val="21"/>
          <w:highlight w:val="none"/>
          <w:lang w:val="en-US" w:eastAsia="zh-CN" w:bidi="ar"/>
        </w:rPr>
        <w:t>检测</w:t>
      </w:r>
      <w:r>
        <w:rPr>
          <w:rFonts w:hint="eastAsia" w:ascii="宋体" w:hAnsi="宋体" w:cs="宋体"/>
          <w:color w:val="auto"/>
          <w:kern w:val="2"/>
          <w:sz w:val="21"/>
          <w:szCs w:val="21"/>
          <w:highlight w:val="none"/>
          <w:lang w:bidi="ar"/>
        </w:rPr>
        <w:t>报告或其他违约行为导致甲方解除合同的，乙方应向甲方支付合同总值5%的违约金，如造成甲方损失超过违约金的，超出违约金的，超出部分由乙方继续承担赔偿责任。</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7" w:hanging="357" w:hangingChars="170"/>
        <w:textAlignment w:val="auto"/>
        <w:rPr>
          <w:rFonts w:hint="eastAsia" w:ascii="宋体" w:hAnsi="宋体" w:cs="宋体"/>
          <w:color w:val="auto"/>
          <w:kern w:val="2"/>
          <w:sz w:val="21"/>
          <w:szCs w:val="21"/>
          <w:highlight w:val="none"/>
          <w:u w:val="single"/>
          <w:lang w:bidi="ar"/>
        </w:rPr>
      </w:pPr>
      <w:r>
        <w:rPr>
          <w:rFonts w:hint="eastAsia" w:ascii="宋体" w:hAnsi="宋体" w:cs="宋体"/>
          <w:color w:val="auto"/>
          <w:kern w:val="2"/>
          <w:sz w:val="21"/>
          <w:szCs w:val="21"/>
          <w:highlight w:val="none"/>
          <w:lang w:bidi="ar"/>
        </w:rPr>
        <w:t>12.2</w:t>
      </w:r>
      <w:r>
        <w:rPr>
          <w:rFonts w:hint="eastAsia" w:ascii="宋体" w:hAnsi="宋体" w:cs="宋体"/>
          <w:color w:val="auto"/>
          <w:kern w:val="2"/>
          <w:sz w:val="21"/>
          <w:szCs w:val="21"/>
          <w:highlight w:val="none"/>
          <w:lang w:val="en-US" w:eastAsia="zh-CN" w:bidi="ar"/>
        </w:rPr>
        <w:t xml:space="preserve"> </w:t>
      </w:r>
      <w:r>
        <w:rPr>
          <w:rFonts w:hint="eastAsia" w:ascii="宋体" w:hAnsi="宋体" w:cs="宋体"/>
          <w:color w:val="auto"/>
          <w:kern w:val="2"/>
          <w:sz w:val="21"/>
          <w:szCs w:val="21"/>
          <w:highlight w:val="none"/>
          <w:lang w:bidi="ar"/>
        </w:rPr>
        <w:t>双方在执行合同中所发生的一切争议，应通过协商解决。如协商不成，可向</w:t>
      </w:r>
      <w:r>
        <w:rPr>
          <w:rFonts w:hint="eastAsia" w:ascii="宋体" w:hAnsi="宋体" w:cs="宋体"/>
          <w:color w:val="auto"/>
          <w:kern w:val="2"/>
          <w:sz w:val="21"/>
          <w:szCs w:val="21"/>
          <w:highlight w:val="none"/>
          <w:u w:val="single"/>
          <w:lang w:bidi="ar"/>
        </w:rPr>
        <w:t>慈溪市仲</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357" w:hanging="357" w:hangingChars="170"/>
        <w:textAlignment w:val="auto"/>
        <w:rPr>
          <w:rFonts w:hint="eastAsia" w:ascii="宋体" w:hAnsi="宋体" w:cs="宋体"/>
          <w:color w:val="auto"/>
          <w:szCs w:val="21"/>
          <w:highlight w:val="none"/>
        </w:rPr>
      </w:pPr>
      <w:r>
        <w:rPr>
          <w:rFonts w:hint="eastAsia" w:ascii="宋体" w:hAnsi="宋体" w:cs="宋体"/>
          <w:color w:val="auto"/>
          <w:kern w:val="2"/>
          <w:sz w:val="21"/>
          <w:szCs w:val="21"/>
          <w:highlight w:val="none"/>
          <w:u w:val="single"/>
          <w:lang w:bidi="ar"/>
        </w:rPr>
        <w:t>裁委员会</w:t>
      </w:r>
      <w:r>
        <w:rPr>
          <w:rFonts w:hint="eastAsia" w:ascii="宋体" w:hAnsi="宋体" w:cs="宋体"/>
          <w:color w:val="auto"/>
          <w:kern w:val="2"/>
          <w:sz w:val="21"/>
          <w:szCs w:val="21"/>
          <w:highlight w:val="none"/>
          <w:lang w:bidi="ar"/>
        </w:rPr>
        <w:t>提请仲裁。</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textAlignment w:val="auto"/>
        <w:rPr>
          <w:rFonts w:hint="eastAsia" w:ascii="宋体" w:hAnsi="宋体" w:cs="宋体"/>
          <w:b/>
          <w:color w:val="auto"/>
          <w:szCs w:val="21"/>
          <w:highlight w:val="none"/>
        </w:rPr>
      </w:pPr>
      <w:r>
        <w:rPr>
          <w:rFonts w:hint="eastAsia" w:ascii="宋体" w:hAnsi="宋体" w:cs="宋体"/>
          <w:b/>
          <w:color w:val="auto"/>
          <w:kern w:val="2"/>
          <w:sz w:val="21"/>
          <w:szCs w:val="21"/>
          <w:highlight w:val="none"/>
          <w:lang w:bidi="ar"/>
        </w:rPr>
        <w:t>十三、不可抗力事件处理</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420" w:hanging="420" w:hangingChars="200"/>
        <w:textAlignment w:val="auto"/>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13.1 双方关于不可抗力的约定：仅指战争、地震及自然灾害。</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420" w:hanging="420" w:hangingChars="200"/>
        <w:textAlignment w:val="auto"/>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13.2 在合同有效期内，任何一方因不可抗力事件导致不能履行合同，则合同履行期可延长，</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ind w:left="420" w:hanging="420" w:hangingChars="200"/>
        <w:textAlignment w:val="auto"/>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其延长期与不可抗力影响期相同。</w:t>
      </w:r>
    </w:p>
    <w:p>
      <w:pPr>
        <w:pStyle w:val="41"/>
        <w:keepNext w:val="0"/>
        <w:keepLines w:val="0"/>
        <w:pageBreakBefore w:val="0"/>
        <w:kinsoku/>
        <w:wordWrap/>
        <w:overflowPunct w:val="0"/>
        <w:topLinePunct w:val="0"/>
        <w:autoSpaceDE w:val="0"/>
        <w:autoSpaceDN w:val="0"/>
        <w:bidi w:val="0"/>
        <w:adjustRightInd w:val="0"/>
        <w:snapToGrid w:val="0"/>
        <w:spacing w:before="0" w:beforeAutospacing="0" w:after="0" w:afterAutospacing="0" w:line="356" w:lineRule="auto"/>
        <w:textAlignment w:val="auto"/>
        <w:rPr>
          <w:rFonts w:hint="eastAsia" w:ascii="宋体" w:hAnsi="宋体" w:cs="宋体"/>
          <w:color w:val="auto"/>
          <w:szCs w:val="21"/>
          <w:highlight w:val="none"/>
        </w:rPr>
      </w:pPr>
      <w:r>
        <w:rPr>
          <w:rFonts w:hint="eastAsia" w:ascii="宋体" w:hAnsi="宋体" w:cs="宋体"/>
          <w:color w:val="auto"/>
          <w:kern w:val="2"/>
          <w:sz w:val="21"/>
          <w:szCs w:val="21"/>
          <w:highlight w:val="none"/>
          <w:lang w:bidi="ar"/>
        </w:rPr>
        <w:t>13.3 不可抗力事件发生后，应立即通知对方，并寄送有关权威机构出具的证明。</w:t>
      </w:r>
    </w:p>
    <w:p>
      <w:pPr>
        <w:keepNext w:val="0"/>
        <w:keepLines w:val="0"/>
        <w:pageBreakBefore w:val="0"/>
        <w:widowControl/>
        <w:kinsoku/>
        <w:wordWrap/>
        <w:topLinePunct w:val="0"/>
        <w:bidi w:val="0"/>
        <w:spacing w:line="356"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13.4 不可抗力事件延续120天以上，双方应通过友好协商，确定是否继续履行合同。</w:t>
      </w: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r>
        <w:rPr>
          <w:rFonts w:hint="eastAsia" w:ascii="宋体" w:hAnsi="宋体" w:cs="宋体"/>
          <w:b/>
          <w:color w:val="auto"/>
          <w:szCs w:val="21"/>
          <w:highlight w:val="none"/>
          <w:lang w:bidi="ar"/>
        </w:rPr>
        <w:t>十四</w:t>
      </w:r>
      <w:r>
        <w:rPr>
          <w:rFonts w:hint="eastAsia" w:ascii="宋体" w:hAnsi="宋体" w:cs="宋体"/>
          <w:color w:val="auto"/>
          <w:szCs w:val="21"/>
          <w:highlight w:val="none"/>
          <w:lang w:bidi="ar"/>
        </w:rPr>
        <w:t>、合同的生效</w:t>
      </w: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1</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本合同经甲乙双方法定代表人或其委托人签字并加盖公章后生效。</w:t>
      </w: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2</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本合同一式</w:t>
      </w:r>
      <w:r>
        <w:rPr>
          <w:rFonts w:hint="eastAsia" w:ascii="宋体" w:hAnsi="宋体" w:cs="宋体"/>
          <w:i/>
          <w:color w:val="auto"/>
          <w:szCs w:val="21"/>
          <w:highlight w:val="none"/>
          <w:u w:val="single"/>
          <w:lang w:bidi="ar"/>
        </w:rPr>
        <w:t xml:space="preserve">五 </w:t>
      </w:r>
      <w:r>
        <w:rPr>
          <w:rFonts w:hint="eastAsia" w:ascii="宋体" w:hAnsi="宋体" w:cs="宋体"/>
          <w:color w:val="auto"/>
          <w:szCs w:val="21"/>
          <w:highlight w:val="none"/>
          <w:lang w:bidi="ar"/>
        </w:rPr>
        <w:t>份，甲乙各执</w:t>
      </w:r>
      <w:r>
        <w:rPr>
          <w:rFonts w:hint="eastAsia" w:ascii="宋体" w:hAnsi="宋体" w:cs="宋体"/>
          <w:i/>
          <w:color w:val="auto"/>
          <w:szCs w:val="21"/>
          <w:highlight w:val="none"/>
          <w:u w:val="single"/>
          <w:lang w:bidi="ar"/>
        </w:rPr>
        <w:t xml:space="preserve">二 </w:t>
      </w:r>
      <w:r>
        <w:rPr>
          <w:rFonts w:hint="eastAsia" w:ascii="宋体" w:hAnsi="宋体" w:cs="宋体"/>
          <w:color w:val="auto"/>
          <w:szCs w:val="21"/>
          <w:highlight w:val="none"/>
          <w:lang w:bidi="ar"/>
        </w:rPr>
        <w:t>份，一份报市公共资源交管办备案。</w:t>
      </w: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3</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相关</w:t>
      </w:r>
      <w:r>
        <w:rPr>
          <w:rFonts w:hint="eastAsia" w:ascii="宋体" w:hAnsi="宋体" w:cs="宋体"/>
          <w:color w:val="auto"/>
          <w:szCs w:val="21"/>
          <w:highlight w:val="none"/>
          <w:lang w:val="en-US" w:eastAsia="zh-CN" w:bidi="ar"/>
        </w:rPr>
        <w:t>采购</w:t>
      </w:r>
      <w:r>
        <w:rPr>
          <w:rFonts w:hint="eastAsia" w:ascii="宋体" w:hAnsi="宋体" w:cs="宋体"/>
          <w:color w:val="auto"/>
          <w:szCs w:val="21"/>
          <w:highlight w:val="none"/>
          <w:lang w:eastAsia="zh-CN" w:bidi="ar"/>
        </w:rPr>
        <w:t>文件</w:t>
      </w:r>
      <w:r>
        <w:rPr>
          <w:rFonts w:hint="eastAsia" w:ascii="宋体" w:hAnsi="宋体" w:cs="宋体"/>
          <w:color w:val="auto"/>
          <w:szCs w:val="21"/>
          <w:highlight w:val="none"/>
          <w:lang w:bidi="ar"/>
        </w:rPr>
        <w:t>、磋商响应文件与本合同具有同等法律效力。</w:t>
      </w: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甲  方（盖章）：                乙  方（盖章）： </w:t>
      </w: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法定代表人或受委托人（签字）：  法定代表人或受委托人（签字）：</w:t>
      </w: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地  址：                       </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 xml:space="preserve">地 址： </w:t>
      </w: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电  话：                      </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 xml:space="preserve"> 电  话： </w:t>
      </w: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传  真：                      </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 xml:space="preserve"> 传  真： </w:t>
      </w:r>
    </w:p>
    <w:p>
      <w:pPr>
        <w:keepNext w:val="0"/>
        <w:keepLines w:val="0"/>
        <w:pageBreakBefore w:val="0"/>
        <w:kinsoku/>
        <w:wordWrap/>
        <w:topLinePunct w:val="0"/>
        <w:bidi w:val="0"/>
        <w:spacing w:line="356" w:lineRule="auto"/>
        <w:textAlignment w:val="auto"/>
        <w:rPr>
          <w:rFonts w:hint="eastAsia" w:ascii="宋体" w:hAnsi="宋体" w:cs="宋体"/>
          <w:color w:val="auto"/>
          <w:szCs w:val="21"/>
          <w:highlight w:val="none"/>
        </w:rPr>
      </w:pPr>
      <w:r>
        <w:rPr>
          <w:rFonts w:hint="eastAsia" w:ascii="宋体" w:hAnsi="宋体" w:cs="宋体"/>
          <w:color w:val="auto"/>
          <w:spacing w:val="-20"/>
          <w:szCs w:val="21"/>
          <w:highlight w:val="none"/>
          <w:lang w:bidi="ar"/>
        </w:rPr>
        <w:t>开户银行</w:t>
      </w:r>
      <w:r>
        <w:rPr>
          <w:rFonts w:hint="eastAsia" w:ascii="宋体" w:hAnsi="宋体" w:cs="宋体"/>
          <w:color w:val="auto"/>
          <w:szCs w:val="21"/>
          <w:highlight w:val="none"/>
          <w:lang w:bidi="ar"/>
        </w:rPr>
        <w:t xml:space="preserve">：                    </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 xml:space="preserve"> </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 xml:space="preserve"> </w:t>
      </w:r>
      <w:r>
        <w:rPr>
          <w:rFonts w:hint="eastAsia" w:ascii="宋体" w:hAnsi="宋体" w:cs="宋体"/>
          <w:color w:val="auto"/>
          <w:spacing w:val="-20"/>
          <w:szCs w:val="21"/>
          <w:highlight w:val="none"/>
          <w:lang w:bidi="ar"/>
        </w:rPr>
        <w:t>开户银行</w:t>
      </w:r>
      <w:r>
        <w:rPr>
          <w:rFonts w:hint="eastAsia" w:ascii="宋体" w:hAnsi="宋体" w:cs="宋体"/>
          <w:color w:val="auto"/>
          <w:szCs w:val="21"/>
          <w:highlight w:val="none"/>
          <w:lang w:bidi="ar"/>
        </w:rPr>
        <w:t>：</w:t>
      </w:r>
    </w:p>
    <w:p>
      <w:pPr>
        <w:keepNext w:val="0"/>
        <w:keepLines w:val="0"/>
        <w:pageBreakBefore w:val="0"/>
        <w:widowControl/>
        <w:kinsoku/>
        <w:wordWrap/>
        <w:topLinePunct w:val="0"/>
        <w:bidi w:val="0"/>
        <w:spacing w:line="356" w:lineRule="auto"/>
        <w:jc w:val="left"/>
        <w:textAlignment w:val="auto"/>
        <w:rPr>
          <w:rFonts w:hint="eastAsia" w:ascii="宋体" w:hAnsi="宋体" w:cs="宋体"/>
          <w:color w:val="auto"/>
          <w:spacing w:val="-16"/>
          <w:szCs w:val="21"/>
          <w:highlight w:val="none"/>
          <w:lang w:bidi="ar"/>
        </w:rPr>
      </w:pPr>
      <w:r>
        <w:rPr>
          <w:rFonts w:hint="eastAsia" w:ascii="宋体" w:hAnsi="宋体" w:cs="宋体"/>
          <w:color w:val="auto"/>
          <w:spacing w:val="-16"/>
          <w:szCs w:val="21"/>
          <w:highlight w:val="none"/>
          <w:lang w:eastAsia="zh-CN" w:bidi="ar"/>
        </w:rPr>
        <w:t>账</w:t>
      </w:r>
      <w:r>
        <w:rPr>
          <w:rFonts w:hint="eastAsia" w:ascii="宋体" w:hAnsi="宋体" w:cs="宋体"/>
          <w:color w:val="auto"/>
          <w:spacing w:val="-16"/>
          <w:szCs w:val="21"/>
          <w:highlight w:val="none"/>
          <w:lang w:bidi="ar"/>
        </w:rPr>
        <w:t xml:space="preserve">  号：                                </w:t>
      </w:r>
      <w:r>
        <w:rPr>
          <w:rFonts w:hint="eastAsia" w:ascii="宋体" w:hAnsi="宋体" w:cs="宋体"/>
          <w:color w:val="auto"/>
          <w:spacing w:val="-16"/>
          <w:szCs w:val="21"/>
          <w:highlight w:val="none"/>
          <w:lang w:val="en-US" w:eastAsia="zh-CN" w:bidi="ar"/>
        </w:rPr>
        <w:t xml:space="preserve">    </w:t>
      </w:r>
      <w:r>
        <w:rPr>
          <w:rFonts w:hint="eastAsia" w:ascii="宋体" w:hAnsi="宋体" w:cs="宋体"/>
          <w:color w:val="auto"/>
          <w:spacing w:val="-16"/>
          <w:szCs w:val="21"/>
          <w:highlight w:val="none"/>
          <w:lang w:bidi="ar"/>
        </w:rPr>
        <w:t xml:space="preserve">  </w:t>
      </w:r>
      <w:r>
        <w:rPr>
          <w:rFonts w:hint="eastAsia" w:ascii="宋体" w:hAnsi="宋体" w:cs="宋体"/>
          <w:color w:val="auto"/>
          <w:spacing w:val="-16"/>
          <w:szCs w:val="21"/>
          <w:highlight w:val="none"/>
          <w:lang w:eastAsia="zh-CN" w:bidi="ar"/>
        </w:rPr>
        <w:t>账</w:t>
      </w:r>
      <w:r>
        <w:rPr>
          <w:rFonts w:hint="eastAsia" w:ascii="宋体" w:hAnsi="宋体" w:cs="宋体"/>
          <w:color w:val="auto"/>
          <w:spacing w:val="-16"/>
          <w:szCs w:val="21"/>
          <w:highlight w:val="none"/>
          <w:lang w:bidi="ar"/>
        </w:rPr>
        <w:t xml:space="preserve">  号：</w:t>
      </w:r>
      <w:bookmarkStart w:id="13" w:name="_Toc1823"/>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24"/>
        <w:rPr>
          <w:rFonts w:hint="eastAsia" w:ascii="宋体" w:hAnsi="宋体" w:cs="宋体"/>
          <w:color w:val="auto"/>
          <w:spacing w:val="-16"/>
          <w:szCs w:val="21"/>
          <w:highlight w:val="none"/>
          <w:lang w:bidi="ar"/>
        </w:rPr>
      </w:pPr>
    </w:p>
    <w:p>
      <w:pPr>
        <w:pStyle w:val="4"/>
        <w:jc w:val="center"/>
        <w:rPr>
          <w:rFonts w:hint="eastAsia" w:ascii="宋体" w:hAnsi="宋体" w:cs="宋体"/>
          <w:color w:val="auto"/>
          <w:highlight w:val="none"/>
        </w:rPr>
      </w:pPr>
      <w:r>
        <w:rPr>
          <w:rFonts w:hint="eastAsia" w:ascii="宋体" w:hAnsi="宋体" w:cs="宋体"/>
          <w:color w:val="auto"/>
          <w:highlight w:val="none"/>
        </w:rPr>
        <w:t>第六章  响应文件格式</w:t>
      </w:r>
      <w:bookmarkEnd w:id="13"/>
    </w:p>
    <w:p>
      <w:pPr>
        <w:rPr>
          <w:rFonts w:hint="eastAsia" w:ascii="宋体" w:hAnsi="宋体" w:cs="宋体"/>
          <w:color w:val="auto"/>
          <w:highlight w:val="none"/>
        </w:rPr>
      </w:pPr>
      <w:r>
        <w:rPr>
          <w:rFonts w:hint="eastAsia" w:ascii="宋体" w:hAnsi="宋体" w:cs="宋体"/>
          <w:color w:val="auto"/>
          <w:highlight w:val="none"/>
        </w:rPr>
        <w:t>一、响应文件的外包装封面格式：</w:t>
      </w:r>
    </w:p>
    <w:p>
      <w:pPr>
        <w:rPr>
          <w:rFonts w:hint="eastAsia" w:ascii="宋体" w:hAnsi="宋体" w:cs="宋体"/>
          <w:color w:val="auto"/>
          <w:highlight w:val="none"/>
        </w:rPr>
      </w:pPr>
      <w:r>
        <w:rPr>
          <w:rFonts w:hint="eastAsia" w:ascii="宋体" w:hAnsi="宋体" w:cs="宋体"/>
          <w:color w:val="auto"/>
          <w:highlight w:val="none"/>
        </w:rPr>
        <w:t xml:space="preserve"> </w:t>
      </w:r>
    </w:p>
    <w:p>
      <w:pPr>
        <w:rPr>
          <w:rFonts w:hint="eastAsia" w:ascii="宋体" w:hAnsi="宋体" w:cs="宋体"/>
          <w:color w:val="auto"/>
          <w:highlight w:val="none"/>
        </w:rPr>
      </w:pPr>
      <w:r>
        <w:rPr>
          <w:rFonts w:hint="eastAsia" w:ascii="宋体" w:hAnsi="宋体" w:cs="宋体"/>
          <w:color w:val="auto"/>
          <w:highlight w:val="none"/>
        </w:rPr>
        <w:t xml:space="preserve"> </w:t>
      </w:r>
    </w:p>
    <w:p>
      <w:pPr>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资格审核</w:t>
      </w:r>
      <w:r>
        <w:rPr>
          <w:rFonts w:hint="eastAsia" w:ascii="宋体" w:hAnsi="宋体" w:cs="宋体"/>
          <w:b/>
          <w:bCs/>
          <w:color w:val="auto"/>
          <w:sz w:val="30"/>
          <w:szCs w:val="30"/>
          <w:highlight w:val="none"/>
          <w:lang w:val="en-US" w:eastAsia="zh-CN"/>
        </w:rPr>
        <w:t>/</w:t>
      </w:r>
      <w:r>
        <w:rPr>
          <w:rFonts w:hint="eastAsia" w:ascii="宋体" w:hAnsi="宋体" w:cs="宋体"/>
          <w:b/>
          <w:bCs/>
          <w:color w:val="auto"/>
          <w:sz w:val="30"/>
          <w:szCs w:val="30"/>
          <w:highlight w:val="none"/>
        </w:rPr>
        <w:t>资信技术</w:t>
      </w:r>
      <w:r>
        <w:rPr>
          <w:rFonts w:hint="eastAsia" w:ascii="宋体" w:hAnsi="宋体" w:cs="宋体"/>
          <w:b/>
          <w:bCs/>
          <w:color w:val="auto"/>
          <w:sz w:val="30"/>
          <w:szCs w:val="30"/>
          <w:highlight w:val="none"/>
          <w:lang w:val="en-US" w:eastAsia="zh-CN"/>
        </w:rPr>
        <w:t>/报价</w:t>
      </w:r>
      <w:r>
        <w:rPr>
          <w:rFonts w:hint="eastAsia" w:ascii="宋体" w:hAnsi="宋体" w:cs="宋体"/>
          <w:b/>
          <w:bCs/>
          <w:color w:val="auto"/>
          <w:sz w:val="30"/>
          <w:szCs w:val="30"/>
          <w:highlight w:val="none"/>
        </w:rPr>
        <w:t>文件</w:t>
      </w:r>
    </w:p>
    <w:p>
      <w:pPr>
        <w:rPr>
          <w:rFonts w:hint="eastAsia" w:ascii="宋体" w:hAnsi="宋体" w:cs="宋体"/>
          <w:color w:val="auto"/>
          <w:szCs w:val="21"/>
          <w:highlight w:val="none"/>
        </w:rPr>
      </w:pPr>
      <w:r>
        <w:rPr>
          <w:rFonts w:hint="eastAsia" w:ascii="宋体" w:hAnsi="宋体" w:cs="宋体"/>
          <w:color w:val="auto"/>
          <w:highlight w:val="none"/>
        </w:rPr>
        <w:t xml:space="preserve"> </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项目名称：                      </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项目编号： </w:t>
      </w:r>
    </w:p>
    <w:p>
      <w:pPr>
        <w:spacing w:line="360" w:lineRule="auto"/>
        <w:rPr>
          <w:rFonts w:hint="eastAsia" w:ascii="宋体" w:hAnsi="宋体" w:cs="宋体"/>
          <w:color w:val="auto"/>
          <w:highlight w:val="none"/>
        </w:rPr>
      </w:pPr>
      <w:r>
        <w:rPr>
          <w:rFonts w:hint="eastAsia" w:ascii="宋体" w:hAnsi="宋体" w:cs="宋体"/>
          <w:color w:val="auto"/>
          <w:highlight w:val="none"/>
        </w:rPr>
        <w:t>供应商名称：</w:t>
      </w:r>
    </w:p>
    <w:p>
      <w:pPr>
        <w:spacing w:line="360" w:lineRule="auto"/>
        <w:rPr>
          <w:rFonts w:hint="eastAsia" w:ascii="宋体" w:hAnsi="宋体" w:cs="宋体"/>
          <w:color w:val="auto"/>
          <w:highlight w:val="none"/>
        </w:rPr>
      </w:pPr>
      <w:r>
        <w:rPr>
          <w:rFonts w:hint="eastAsia" w:ascii="宋体" w:hAnsi="宋体" w:cs="宋体"/>
          <w:color w:val="auto"/>
          <w:highlight w:val="none"/>
        </w:rPr>
        <w:t>供应商地址：</w:t>
      </w:r>
    </w:p>
    <w:p>
      <w:pPr>
        <w:spacing w:line="360" w:lineRule="auto"/>
        <w:rPr>
          <w:rFonts w:hint="eastAsia" w:ascii="宋体" w:hAnsi="宋体" w:cs="宋体"/>
          <w:color w:val="auto"/>
          <w:highlight w:val="none"/>
        </w:rPr>
      </w:pPr>
      <w:r>
        <w:rPr>
          <w:rFonts w:hint="eastAsia" w:ascii="宋体" w:hAnsi="宋体" w:cs="宋体"/>
          <w:color w:val="auto"/>
          <w:highlight w:val="none"/>
        </w:rPr>
        <w:t>在  年  月  日  时  分之前不得启封</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（供应商公章）</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年  月  日</w:t>
      </w:r>
    </w:p>
    <w:p>
      <w:pPr>
        <w:rPr>
          <w:rFonts w:hint="eastAsia" w:ascii="宋体" w:hAnsi="宋体" w:cs="宋体"/>
          <w:color w:val="auto"/>
          <w:highlight w:val="none"/>
        </w:rPr>
      </w:pPr>
      <w:r>
        <w:rPr>
          <w:rFonts w:hint="eastAsia" w:ascii="宋体" w:hAnsi="宋体" w:cs="宋体"/>
          <w:color w:val="auto"/>
          <w:highlight w:val="none"/>
        </w:rPr>
        <w:t xml:space="preserve"> </w:t>
      </w:r>
    </w:p>
    <w:p>
      <w:pPr>
        <w:rPr>
          <w:rFonts w:hint="eastAsia" w:ascii="宋体" w:hAnsi="宋体" w:cs="宋体"/>
          <w:color w:val="auto"/>
          <w:highlight w:val="none"/>
        </w:rPr>
      </w:pPr>
    </w:p>
    <w:p>
      <w:pPr>
        <w:rPr>
          <w:rFonts w:hint="eastAsia" w:ascii="宋体" w:hAnsi="宋体" w:cs="宋体"/>
          <w:color w:val="auto"/>
          <w:highlight w:val="none"/>
        </w:rPr>
      </w:pPr>
      <w:r>
        <w:rPr>
          <w:rFonts w:hint="eastAsia" w:ascii="宋体" w:hAnsi="宋体" w:cs="宋体"/>
          <w:color w:val="auto"/>
          <w:highlight w:val="none"/>
        </w:rPr>
        <w:t xml:space="preserve">一、响应文件封面格式： </w:t>
      </w:r>
    </w:p>
    <w:p>
      <w:pPr>
        <w:rPr>
          <w:rFonts w:hint="eastAsia" w:ascii="宋体" w:hAnsi="宋体" w:cs="宋体"/>
          <w:color w:val="auto"/>
          <w:highlight w:val="none"/>
        </w:rPr>
      </w:pPr>
      <w:r>
        <w:rPr>
          <w:rFonts w:hint="eastAsia" w:ascii="宋体" w:hAnsi="宋体" w:cs="宋体"/>
          <w:color w:val="auto"/>
          <w:highlight w:val="none"/>
        </w:rPr>
        <w:t xml:space="preserve">                                                        正本/或副本</w:t>
      </w:r>
    </w:p>
    <w:p>
      <w:pPr>
        <w:rPr>
          <w:rFonts w:hint="eastAsia" w:ascii="宋体" w:hAnsi="宋体" w:cs="宋体"/>
          <w:color w:val="auto"/>
          <w:highlight w:val="none"/>
        </w:rPr>
      </w:pPr>
      <w:r>
        <w:rPr>
          <w:rFonts w:hint="eastAsia" w:ascii="宋体" w:hAnsi="宋体" w:cs="宋体"/>
          <w:color w:val="auto"/>
          <w:highlight w:val="none"/>
        </w:rPr>
        <w:t xml:space="preserve"> </w:t>
      </w:r>
    </w:p>
    <w:p>
      <w:pPr>
        <w:rPr>
          <w:rFonts w:hint="eastAsia" w:ascii="宋体" w:hAnsi="宋体" w:cs="宋体"/>
          <w:color w:val="auto"/>
          <w:highlight w:val="none"/>
        </w:rPr>
      </w:pPr>
      <w:r>
        <w:rPr>
          <w:rFonts w:hint="eastAsia" w:ascii="宋体" w:hAnsi="宋体" w:cs="宋体"/>
          <w:color w:val="auto"/>
          <w:highlight w:val="none"/>
        </w:rPr>
        <w:t xml:space="preserve"> </w:t>
      </w:r>
    </w:p>
    <w:p>
      <w:pPr>
        <w:jc w:val="center"/>
        <w:rPr>
          <w:rFonts w:hint="eastAsia" w:ascii="宋体" w:hAnsi="宋体" w:cs="宋体"/>
          <w:color w:val="auto"/>
          <w:sz w:val="44"/>
          <w:szCs w:val="44"/>
          <w:highlight w:val="none"/>
        </w:rPr>
      </w:pPr>
      <w:r>
        <w:rPr>
          <w:rFonts w:hint="eastAsia" w:ascii="宋体" w:hAnsi="宋体" w:cs="宋体"/>
          <w:b/>
          <w:bCs/>
          <w:color w:val="auto"/>
          <w:sz w:val="30"/>
          <w:szCs w:val="30"/>
          <w:highlight w:val="none"/>
        </w:rPr>
        <w:t>资格审核</w:t>
      </w:r>
      <w:r>
        <w:rPr>
          <w:rFonts w:hint="eastAsia" w:ascii="宋体" w:hAnsi="宋体" w:cs="宋体"/>
          <w:b/>
          <w:bCs/>
          <w:color w:val="auto"/>
          <w:sz w:val="30"/>
          <w:szCs w:val="30"/>
          <w:highlight w:val="none"/>
          <w:lang w:val="en-US" w:eastAsia="zh-CN"/>
        </w:rPr>
        <w:t>/</w:t>
      </w:r>
      <w:r>
        <w:rPr>
          <w:rFonts w:hint="eastAsia" w:ascii="宋体" w:hAnsi="宋体" w:cs="宋体"/>
          <w:b/>
          <w:bCs/>
          <w:color w:val="auto"/>
          <w:sz w:val="30"/>
          <w:szCs w:val="30"/>
          <w:highlight w:val="none"/>
        </w:rPr>
        <w:t>资信技术</w:t>
      </w:r>
      <w:r>
        <w:rPr>
          <w:rFonts w:hint="eastAsia" w:ascii="宋体" w:hAnsi="宋体" w:cs="宋体"/>
          <w:b/>
          <w:bCs/>
          <w:color w:val="auto"/>
          <w:sz w:val="30"/>
          <w:szCs w:val="30"/>
          <w:highlight w:val="none"/>
          <w:lang w:val="en-US" w:eastAsia="zh-CN"/>
        </w:rPr>
        <w:t>/报价</w:t>
      </w:r>
      <w:r>
        <w:rPr>
          <w:rFonts w:hint="eastAsia" w:ascii="宋体" w:hAnsi="宋体" w:cs="宋体"/>
          <w:b/>
          <w:bCs/>
          <w:color w:val="auto"/>
          <w:sz w:val="30"/>
          <w:szCs w:val="30"/>
          <w:highlight w:val="none"/>
        </w:rPr>
        <w:t>文件</w:t>
      </w:r>
    </w:p>
    <w:p>
      <w:pPr>
        <w:rPr>
          <w:rFonts w:hint="eastAsia" w:ascii="宋体" w:hAnsi="宋体" w:cs="宋体"/>
          <w:color w:val="auto"/>
          <w:szCs w:val="21"/>
          <w:highlight w:val="none"/>
        </w:rPr>
      </w:pPr>
      <w:r>
        <w:rPr>
          <w:rFonts w:hint="eastAsia" w:ascii="宋体" w:hAnsi="宋体" w:cs="宋体"/>
          <w:color w:val="auto"/>
          <w:highlight w:val="none"/>
        </w:rPr>
        <w:t xml:space="preserve"> </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项目名称：                       </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项目编号： </w:t>
      </w:r>
    </w:p>
    <w:p>
      <w:pPr>
        <w:spacing w:line="360" w:lineRule="auto"/>
        <w:rPr>
          <w:rFonts w:hint="eastAsia" w:ascii="宋体" w:hAnsi="宋体" w:cs="宋体"/>
          <w:color w:val="auto"/>
          <w:highlight w:val="none"/>
        </w:rPr>
      </w:pPr>
      <w:r>
        <w:rPr>
          <w:rFonts w:hint="eastAsia" w:ascii="宋体" w:hAnsi="宋体" w:cs="宋体"/>
          <w:color w:val="auto"/>
          <w:highlight w:val="none"/>
        </w:rPr>
        <w:t>供应商名称：</w:t>
      </w:r>
    </w:p>
    <w:p>
      <w:pPr>
        <w:spacing w:line="360" w:lineRule="auto"/>
        <w:rPr>
          <w:rFonts w:hint="eastAsia" w:ascii="宋体" w:hAnsi="宋体" w:cs="宋体"/>
          <w:color w:val="auto"/>
          <w:highlight w:val="none"/>
        </w:rPr>
      </w:pPr>
      <w:r>
        <w:rPr>
          <w:rFonts w:hint="eastAsia" w:ascii="宋体" w:hAnsi="宋体" w:cs="宋体"/>
          <w:color w:val="auto"/>
          <w:highlight w:val="none"/>
        </w:rPr>
        <w:t>供应商地址：</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w:t>
      </w:r>
    </w:p>
    <w:p>
      <w:pPr>
        <w:spacing w:line="360" w:lineRule="auto"/>
        <w:ind w:firstLine="5355" w:firstLineChars="2550"/>
        <w:rPr>
          <w:rFonts w:hint="eastAsia" w:ascii="宋体" w:hAnsi="宋体" w:cs="宋体"/>
          <w:color w:val="auto"/>
          <w:highlight w:val="none"/>
        </w:rPr>
      </w:pPr>
      <w:r>
        <w:rPr>
          <w:rFonts w:hint="eastAsia" w:ascii="宋体" w:hAnsi="宋体" w:cs="宋体"/>
          <w:color w:val="auto"/>
          <w:highlight w:val="none"/>
        </w:rPr>
        <w:t>（供应商公章）</w:t>
      </w:r>
    </w:p>
    <w:p>
      <w:pPr>
        <w:widowControl/>
        <w:jc w:val="left"/>
        <w:rPr>
          <w:rFonts w:hint="eastAsia" w:ascii="宋体" w:hAnsi="宋体" w:cs="宋体"/>
          <w:color w:val="auto"/>
          <w:highlight w:val="none"/>
        </w:rPr>
      </w:pPr>
      <w:r>
        <w:rPr>
          <w:rFonts w:hint="eastAsia" w:ascii="宋体" w:hAnsi="宋体" w:cs="宋体"/>
          <w:color w:val="auto"/>
          <w:highlight w:val="none"/>
        </w:rPr>
        <w:t xml:space="preserve">                                                       年  月  日</w:t>
      </w:r>
    </w:p>
    <w:p>
      <w:pPr>
        <w:widowControl/>
        <w:jc w:val="left"/>
        <w:rPr>
          <w:rFonts w:hint="eastAsia" w:ascii="宋体" w:hAnsi="宋体" w:cs="宋体"/>
          <w:color w:val="auto"/>
          <w:highlight w:val="none"/>
        </w:rPr>
      </w:pPr>
      <w:r>
        <w:rPr>
          <w:rFonts w:hint="eastAsia" w:ascii="宋体" w:hAnsi="宋体" w:cs="宋体"/>
          <w:color w:val="auto"/>
          <w:highlight w:val="none"/>
        </w:rPr>
        <w:t xml:space="preserve"> </w:t>
      </w:r>
    </w:p>
    <w:p>
      <w:pPr>
        <w:rPr>
          <w:rFonts w:hint="eastAsia" w:ascii="宋体" w:hAnsi="宋体" w:cs="宋体"/>
          <w:color w:val="auto"/>
          <w:highlight w:val="none"/>
        </w:rPr>
      </w:pPr>
    </w:p>
    <w:p>
      <w:pPr>
        <w:rPr>
          <w:rFonts w:hint="eastAsia" w:ascii="宋体" w:hAnsi="宋体" w:cs="宋体"/>
          <w:color w:val="auto"/>
          <w:highlight w:val="none"/>
        </w:rPr>
      </w:pPr>
    </w:p>
    <w:p>
      <w:pPr>
        <w:snapToGrid w:val="0"/>
        <w:spacing w:line="360" w:lineRule="auto"/>
        <w:ind w:firstLine="413" w:firstLineChars="196"/>
        <w:jc w:val="left"/>
        <w:rPr>
          <w:rFonts w:hint="eastAsia" w:ascii="宋体" w:hAnsi="宋体" w:cs="宋体"/>
          <w:b/>
          <w:color w:val="auto"/>
          <w:szCs w:val="21"/>
          <w:highlight w:val="none"/>
        </w:rPr>
      </w:pPr>
    </w:p>
    <w:p>
      <w:pPr>
        <w:snapToGrid w:val="0"/>
        <w:spacing w:line="360" w:lineRule="auto"/>
        <w:ind w:firstLine="413" w:firstLineChars="196"/>
        <w:jc w:val="left"/>
        <w:rPr>
          <w:rFonts w:hint="eastAsia" w:ascii="宋体" w:hAnsi="宋体" w:cs="宋体"/>
          <w:b/>
          <w:color w:val="auto"/>
          <w:szCs w:val="21"/>
          <w:highlight w:val="none"/>
        </w:rPr>
      </w:pPr>
    </w:p>
    <w:p>
      <w:pPr>
        <w:snapToGrid w:val="0"/>
        <w:spacing w:line="360" w:lineRule="auto"/>
        <w:ind w:firstLine="413" w:firstLineChars="196"/>
        <w:jc w:val="left"/>
        <w:rPr>
          <w:rFonts w:hint="eastAsia" w:ascii="宋体" w:hAnsi="宋体" w:cs="宋体"/>
          <w:b/>
          <w:color w:val="auto"/>
          <w:szCs w:val="21"/>
          <w:highlight w:val="none"/>
        </w:rPr>
      </w:pPr>
    </w:p>
    <w:p>
      <w:pPr>
        <w:pStyle w:val="24"/>
        <w:rPr>
          <w:rFonts w:hint="eastAsia"/>
          <w:color w:val="auto"/>
          <w:highlight w:val="none"/>
        </w:rPr>
      </w:pPr>
    </w:p>
    <w:p>
      <w:pPr>
        <w:snapToGrid w:val="0"/>
        <w:spacing w:line="360" w:lineRule="auto"/>
        <w:ind w:firstLine="413" w:firstLineChars="196"/>
        <w:jc w:val="left"/>
        <w:rPr>
          <w:rFonts w:hint="eastAsia" w:ascii="宋体" w:hAnsi="宋体" w:cs="宋体"/>
          <w:b/>
          <w:color w:val="auto"/>
          <w:szCs w:val="21"/>
          <w:highlight w:val="none"/>
        </w:rPr>
      </w:pPr>
    </w:p>
    <w:p>
      <w:pPr>
        <w:snapToGri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rPr>
        <w:t>资格审核文件包括：</w:t>
      </w:r>
    </w:p>
    <w:p>
      <w:pPr>
        <w:spacing w:line="400" w:lineRule="exact"/>
        <w:rPr>
          <w:rFonts w:hint="eastAsia" w:ascii="宋体" w:hAnsi="宋体" w:eastAsia="宋体" w:cs="宋体"/>
          <w:color w:val="auto"/>
          <w:szCs w:val="21"/>
          <w:highlight w:val="none"/>
          <w:lang w:eastAsia="zh-CN" w:bidi="ar"/>
        </w:rPr>
      </w:pPr>
      <w:r>
        <w:rPr>
          <w:rFonts w:hint="eastAsia" w:ascii="宋体" w:hAnsi="宋体" w:cs="宋体"/>
          <w:color w:val="auto"/>
          <w:szCs w:val="21"/>
          <w:highlight w:val="none"/>
          <w:lang w:bidi="ar"/>
        </w:rPr>
        <w:t>1.1、资格条件自查表</w:t>
      </w:r>
      <w:r>
        <w:rPr>
          <w:rFonts w:hint="eastAsia" w:ascii="宋体" w:hAnsi="宋体" w:cs="宋体"/>
          <w:color w:val="auto"/>
          <w:szCs w:val="21"/>
          <w:highlight w:val="none"/>
          <w:lang w:eastAsia="zh-CN" w:bidi="ar"/>
        </w:rPr>
        <w:t>；</w:t>
      </w:r>
    </w:p>
    <w:p>
      <w:pPr>
        <w:spacing w:line="400" w:lineRule="exact"/>
        <w:rPr>
          <w:rFonts w:hint="eastAsia" w:ascii="宋体" w:hAnsi="宋体" w:cs="宋体"/>
          <w:color w:val="auto"/>
          <w:szCs w:val="21"/>
          <w:highlight w:val="none"/>
          <w:lang w:bidi="ar"/>
        </w:rPr>
      </w:pPr>
      <w:r>
        <w:rPr>
          <w:rFonts w:hint="eastAsia" w:ascii="宋体" w:hAnsi="宋体" w:cs="宋体"/>
          <w:color w:val="auto"/>
          <w:szCs w:val="21"/>
          <w:highlight w:val="none"/>
          <w:lang w:bidi="ar"/>
        </w:rPr>
        <w:t>1.2、有效的营业执照（或事业法人登记证）、其他组织（个体工商户）的营业执照或者民办非企业单位登记证书复印件并加盖公章，供应商如果有名称变更的，应提供由行政主管部门出具的变更证明文件；</w:t>
      </w:r>
    </w:p>
    <w:p>
      <w:pPr>
        <w:spacing w:line="400" w:lineRule="exact"/>
        <w:rPr>
          <w:rFonts w:hint="eastAsia" w:ascii="宋体" w:hAnsi="宋体" w:cs="宋体"/>
          <w:color w:val="auto"/>
          <w:szCs w:val="21"/>
          <w:highlight w:val="none"/>
          <w:lang w:bidi="ar"/>
        </w:rPr>
      </w:pPr>
      <w:r>
        <w:rPr>
          <w:rFonts w:hint="eastAsia" w:ascii="宋体" w:hAnsi="宋体" w:cs="宋体"/>
          <w:color w:val="auto"/>
          <w:szCs w:val="21"/>
          <w:highlight w:val="none"/>
          <w:lang w:bidi="ar"/>
        </w:rPr>
        <w:t>1.3、会计师事务所出具的2019年度的财务审计报告或银行出具的资信证明应能说明该供应商与银行之间业务往来正常，企业信誉良好等（如为2020年成立的单位，提供验资报告）复印件并加盖公章；</w:t>
      </w:r>
    </w:p>
    <w:p>
      <w:pPr>
        <w:spacing w:line="400" w:lineRule="exact"/>
        <w:rPr>
          <w:rFonts w:hint="eastAsia" w:ascii="宋体" w:hAnsi="宋体" w:cs="宋体"/>
          <w:color w:val="auto"/>
          <w:szCs w:val="21"/>
          <w:highlight w:val="none"/>
          <w:lang w:bidi="ar"/>
        </w:rPr>
      </w:pPr>
      <w:r>
        <w:rPr>
          <w:rFonts w:hint="eastAsia" w:ascii="宋体" w:hAnsi="宋体" w:cs="宋体"/>
          <w:color w:val="auto"/>
          <w:szCs w:val="21"/>
          <w:highlight w:val="none"/>
          <w:lang w:bidi="ar"/>
        </w:rPr>
        <w:t>1.4、提交首次磋商响应文件截止日三个月内的任一月份的缴纳税收的凭据证明材料复印件并加盖公章；如依法免税的，应提供相应文件证明其依法免税)；</w:t>
      </w:r>
    </w:p>
    <w:p>
      <w:pPr>
        <w:spacing w:line="400" w:lineRule="exact"/>
        <w:rPr>
          <w:rFonts w:hint="eastAsia" w:ascii="宋体" w:hAnsi="宋体" w:cs="宋体"/>
          <w:color w:val="auto"/>
          <w:szCs w:val="21"/>
          <w:highlight w:val="none"/>
          <w:lang w:bidi="ar"/>
        </w:rPr>
      </w:pPr>
      <w:r>
        <w:rPr>
          <w:rFonts w:hint="eastAsia" w:ascii="宋体" w:hAnsi="宋体" w:cs="宋体"/>
          <w:color w:val="auto"/>
          <w:szCs w:val="21"/>
          <w:highlight w:val="none"/>
          <w:lang w:bidi="ar"/>
        </w:rPr>
        <w:t>1.5、提交首次磋商响应文件截止日三个月内的任一月份的缴纳社会保险的凭据证明材料复印件并加盖公章；如依法不需要缴纳社会保障资金的，应提供相应文件证明其依法不需要缴纳社会保障资金；</w:t>
      </w:r>
    </w:p>
    <w:p>
      <w:pPr>
        <w:spacing w:line="400" w:lineRule="exact"/>
        <w:rPr>
          <w:rFonts w:hint="eastAsia" w:ascii="宋体" w:hAnsi="宋体" w:cs="宋体"/>
          <w:color w:val="auto"/>
          <w:szCs w:val="21"/>
          <w:highlight w:val="none"/>
          <w:lang w:bidi="ar"/>
        </w:rPr>
      </w:pPr>
      <w:r>
        <w:rPr>
          <w:rFonts w:hint="eastAsia" w:ascii="宋体" w:hAnsi="宋体" w:cs="宋体"/>
          <w:color w:val="auto"/>
          <w:szCs w:val="21"/>
          <w:highlight w:val="none"/>
          <w:lang w:bidi="ar"/>
        </w:rPr>
        <w:t>1.6、提供具有履行合同所必需的设备和专业技术能力的书面声明；</w:t>
      </w:r>
    </w:p>
    <w:p>
      <w:pPr>
        <w:spacing w:line="400" w:lineRule="exact"/>
        <w:rPr>
          <w:rFonts w:hint="eastAsia" w:ascii="宋体" w:hAnsi="宋体" w:cs="宋体"/>
          <w:color w:val="auto"/>
          <w:szCs w:val="21"/>
          <w:highlight w:val="none"/>
          <w:lang w:bidi="ar"/>
        </w:rPr>
      </w:pPr>
      <w:r>
        <w:rPr>
          <w:rFonts w:hint="eastAsia" w:ascii="宋体" w:hAnsi="宋体" w:cs="宋体"/>
          <w:color w:val="auto"/>
          <w:szCs w:val="21"/>
          <w:highlight w:val="none"/>
          <w:lang w:bidi="ar"/>
        </w:rPr>
        <w:t>1.7、提供参加政府采购活动前3年内在经营活动中没有重大违法记录的书面声明；</w:t>
      </w:r>
    </w:p>
    <w:p>
      <w:pPr>
        <w:spacing w:line="400" w:lineRule="exact"/>
        <w:rPr>
          <w:rFonts w:hint="default" w:ascii="宋体" w:hAnsi="宋体" w:cs="宋体"/>
          <w:color w:val="auto"/>
          <w:highlight w:val="none"/>
          <w:lang w:val="en-US" w:eastAsia="zh-CN" w:bidi="ar"/>
        </w:rPr>
      </w:pPr>
      <w:r>
        <w:rPr>
          <w:rFonts w:hint="eastAsia" w:ascii="宋体" w:hAnsi="宋体" w:cs="宋体"/>
          <w:color w:val="auto"/>
          <w:szCs w:val="21"/>
          <w:highlight w:val="none"/>
          <w:lang w:bidi="ar"/>
        </w:rPr>
        <w:t>1.8、供应商具有省级及以上计量行政部门颁发的CMA计量认证证书，独立法人单位下属的非独立法人机构具有上述资质的，视为该独立法人单位具有相应资质。磋商响应文件中提供证明材料复印件加盖公章</w:t>
      </w:r>
      <w:r>
        <w:rPr>
          <w:rFonts w:hint="eastAsia" w:ascii="宋体" w:hAnsi="宋体" w:cs="宋体"/>
          <w:color w:val="auto"/>
          <w:szCs w:val="21"/>
          <w:highlight w:val="none"/>
          <w:lang w:val="zh-CN" w:bidi="ar"/>
        </w:rPr>
        <w:t>。</w:t>
      </w:r>
    </w:p>
    <w:p>
      <w:pPr>
        <w:rPr>
          <w:rFonts w:hint="eastAsia" w:ascii="宋体" w:hAnsi="宋体" w:cs="宋体"/>
          <w:color w:val="auto"/>
          <w:highlight w:val="none"/>
        </w:rPr>
      </w:pPr>
    </w:p>
    <w:p>
      <w:pPr>
        <w:pStyle w:val="57"/>
        <w:rPr>
          <w:rFonts w:hint="eastAsia"/>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snapToGrid w:val="0"/>
        <w:spacing w:before="120" w:beforeLines="50" w:after="50"/>
        <w:jc w:val="center"/>
        <w:outlineLvl w:val="1"/>
        <w:rPr>
          <w:rFonts w:hint="eastAsia" w:ascii="宋体" w:hAnsi="宋体" w:cs="宋体"/>
          <w:color w:val="auto"/>
          <w:highlight w:val="none"/>
        </w:rPr>
      </w:pPr>
    </w:p>
    <w:p>
      <w:pPr>
        <w:pStyle w:val="57"/>
        <w:rPr>
          <w:rFonts w:hint="eastAsia"/>
          <w:color w:val="auto"/>
          <w:highlight w:val="none"/>
        </w:rPr>
      </w:pPr>
    </w:p>
    <w:p>
      <w:pPr>
        <w:rPr>
          <w:rFonts w:hint="eastAsia" w:ascii="宋体" w:hAnsi="宋体" w:cs="宋体"/>
          <w:b/>
          <w:color w:val="auto"/>
          <w:highlight w:val="none"/>
        </w:rPr>
      </w:pPr>
      <w:r>
        <w:rPr>
          <w:rFonts w:hint="eastAsia" w:ascii="宋体" w:hAnsi="宋体" w:cs="宋体"/>
          <w:color w:val="auto"/>
          <w:highlight w:val="none"/>
          <w:lang w:val="en-US" w:eastAsia="zh-CN" w:bidi="ar"/>
        </w:rPr>
        <w:t>1</w:t>
      </w:r>
      <w:r>
        <w:rPr>
          <w:rFonts w:hint="eastAsia" w:ascii="宋体" w:hAnsi="宋体" w:cs="宋体"/>
          <w:color w:val="auto"/>
          <w:highlight w:val="none"/>
          <w:lang w:bidi="ar"/>
        </w:rPr>
        <w:t>、资格条件自查表；</w:t>
      </w:r>
    </w:p>
    <w:p>
      <w:pPr>
        <w:adjustRightInd w:val="0"/>
        <w:snapToGrid w:val="0"/>
        <w:jc w:val="center"/>
        <w:rPr>
          <w:rFonts w:hint="eastAsia" w:ascii="宋体" w:hAnsi="宋体" w:cs="宋体"/>
          <w:b/>
          <w:color w:val="auto"/>
          <w:sz w:val="24"/>
          <w:highlight w:val="none"/>
        </w:rPr>
      </w:pPr>
      <w:r>
        <w:rPr>
          <w:rFonts w:hint="eastAsia" w:ascii="宋体" w:hAnsi="宋体" w:cs="宋体"/>
          <w:b/>
          <w:color w:val="auto"/>
          <w:sz w:val="24"/>
          <w:highlight w:val="none"/>
          <w:lang w:bidi="ar"/>
        </w:rPr>
        <w:t>资格条件自查表</w:t>
      </w:r>
    </w:p>
    <w:tbl>
      <w:tblPr>
        <w:tblStyle w:val="45"/>
        <w:tblW w:w="9558" w:type="dxa"/>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89"/>
        <w:gridCol w:w="4517"/>
        <w:gridCol w:w="1359"/>
        <w:gridCol w:w="2793"/>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65" w:hRule="atLeast"/>
          <w:jc w:val="center"/>
        </w:trPr>
        <w:tc>
          <w:tcPr>
            <w:tcW w:w="889" w:type="dxa"/>
            <w:tcBorders>
              <w:top w:val="single" w:color="auto" w:sz="12" w:space="0"/>
              <w:left w:val="single" w:color="auto" w:sz="12"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Style w:val="48"/>
                <w:rFonts w:hint="eastAsia" w:ascii="宋体" w:hAnsi="宋体" w:eastAsia="宋体" w:cs="宋体"/>
                <w:color w:val="auto"/>
                <w:kern w:val="2"/>
                <w:sz w:val="21"/>
                <w:szCs w:val="21"/>
                <w:highlight w:val="none"/>
                <w:lang w:eastAsia="zh-CN" w:bidi="ar"/>
              </w:rPr>
              <w:t>评审内容</w:t>
            </w:r>
          </w:p>
        </w:tc>
        <w:tc>
          <w:tcPr>
            <w:tcW w:w="4517" w:type="dxa"/>
            <w:tcBorders>
              <w:top w:val="single" w:color="auto" w:sz="12"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bidi="ar"/>
              </w:rPr>
              <w:t>磋商采购文件要求</w:t>
            </w:r>
          </w:p>
        </w:tc>
        <w:tc>
          <w:tcPr>
            <w:tcW w:w="1359" w:type="dxa"/>
            <w:tcBorders>
              <w:top w:val="single" w:color="auto" w:sz="12"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Style w:val="48"/>
                <w:rFonts w:hint="eastAsia" w:ascii="宋体" w:hAnsi="宋体" w:eastAsia="宋体" w:cs="宋体"/>
                <w:color w:val="auto"/>
                <w:kern w:val="2"/>
                <w:sz w:val="21"/>
                <w:szCs w:val="21"/>
                <w:highlight w:val="none"/>
                <w:lang w:eastAsia="zh-CN" w:bidi="ar"/>
              </w:rPr>
              <w:t>自查结论</w:t>
            </w:r>
          </w:p>
        </w:tc>
        <w:tc>
          <w:tcPr>
            <w:tcW w:w="2793" w:type="dxa"/>
            <w:tcBorders>
              <w:top w:val="single" w:color="auto" w:sz="12" w:space="0"/>
              <w:left w:val="outset" w:color="111111" w:sz="6" w:space="0"/>
              <w:bottom w:val="outset" w:color="111111" w:sz="6"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Style w:val="48"/>
                <w:rFonts w:hint="eastAsia" w:ascii="宋体" w:hAnsi="宋体" w:eastAsia="宋体" w:cs="宋体"/>
                <w:color w:val="auto"/>
                <w:kern w:val="2"/>
                <w:sz w:val="21"/>
                <w:szCs w:val="21"/>
                <w:highlight w:val="none"/>
                <w:lang w:eastAsia="zh-CN" w:bidi="ar"/>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54" w:hRule="atLeast"/>
          <w:jc w:val="center"/>
        </w:trPr>
        <w:tc>
          <w:tcPr>
            <w:tcW w:w="889" w:type="dxa"/>
            <w:vMerge w:val="restart"/>
            <w:tcBorders>
              <w:top w:val="outset" w:color="111111" w:sz="6" w:space="0"/>
              <w:left w:val="single" w:color="auto" w:sz="12" w:space="0"/>
              <w:bottom w:val="outset" w:color="111111" w:sz="6" w:space="0"/>
              <w:right w:val="outset" w:color="111111" w:sz="6" w:space="0"/>
            </w:tcBorders>
            <w:noWrap w:val="0"/>
            <w:vAlign w:val="center"/>
          </w:tcPr>
          <w:p>
            <w:pPr>
              <w:pStyle w:val="82"/>
              <w:adjustRightInd w:val="0"/>
              <w:snapToGrid w:val="0"/>
              <w:spacing w:before="0" w:beforeAutospacing="0" w:after="0" w:afterAutospacing="0" w:line="240" w:lineRule="auto"/>
              <w:jc w:val="center"/>
              <w:rPr>
                <w:rFonts w:cs="宋体"/>
                <w:b/>
                <w:color w:val="auto"/>
                <w:kern w:val="2"/>
                <w:sz w:val="21"/>
                <w:szCs w:val="21"/>
                <w:highlight w:val="none"/>
              </w:rPr>
            </w:pPr>
            <w:r>
              <w:rPr>
                <w:rFonts w:cs="宋体"/>
                <w:b/>
                <w:color w:val="auto"/>
                <w:kern w:val="2"/>
                <w:sz w:val="21"/>
                <w:szCs w:val="21"/>
                <w:highlight w:val="none"/>
              </w:rPr>
              <w:t>资</w:t>
            </w:r>
          </w:p>
          <w:p>
            <w:pPr>
              <w:pStyle w:val="82"/>
              <w:adjustRightInd w:val="0"/>
              <w:snapToGrid w:val="0"/>
              <w:spacing w:before="0" w:beforeAutospacing="0" w:after="0" w:afterAutospacing="0" w:line="240" w:lineRule="auto"/>
              <w:jc w:val="center"/>
              <w:rPr>
                <w:rFonts w:cs="宋体"/>
                <w:b/>
                <w:color w:val="auto"/>
                <w:kern w:val="2"/>
                <w:sz w:val="21"/>
                <w:szCs w:val="21"/>
                <w:highlight w:val="none"/>
              </w:rPr>
            </w:pPr>
            <w:r>
              <w:rPr>
                <w:rFonts w:cs="宋体"/>
                <w:b/>
                <w:color w:val="auto"/>
                <w:kern w:val="2"/>
                <w:sz w:val="21"/>
                <w:szCs w:val="21"/>
                <w:highlight w:val="none"/>
              </w:rPr>
              <w:t>格</w:t>
            </w:r>
          </w:p>
          <w:p>
            <w:pPr>
              <w:pStyle w:val="82"/>
              <w:adjustRightInd w:val="0"/>
              <w:snapToGrid w:val="0"/>
              <w:spacing w:before="0" w:beforeAutospacing="0" w:after="0" w:afterAutospacing="0" w:line="240" w:lineRule="auto"/>
              <w:jc w:val="center"/>
              <w:rPr>
                <w:rFonts w:cs="宋体"/>
                <w:b/>
                <w:color w:val="auto"/>
                <w:kern w:val="2"/>
                <w:sz w:val="21"/>
                <w:szCs w:val="21"/>
                <w:highlight w:val="none"/>
              </w:rPr>
            </w:pPr>
            <w:r>
              <w:rPr>
                <w:rFonts w:cs="宋体"/>
                <w:b/>
                <w:color w:val="auto"/>
                <w:kern w:val="2"/>
                <w:sz w:val="21"/>
                <w:szCs w:val="21"/>
                <w:highlight w:val="none"/>
              </w:rPr>
              <w:t>性</w:t>
            </w:r>
          </w:p>
          <w:p>
            <w:pPr>
              <w:pStyle w:val="82"/>
              <w:adjustRightInd w:val="0"/>
              <w:snapToGrid w:val="0"/>
              <w:spacing w:before="0" w:beforeAutospacing="0" w:after="0" w:afterAutospacing="0" w:line="240" w:lineRule="auto"/>
              <w:jc w:val="center"/>
              <w:rPr>
                <w:rFonts w:cs="宋体"/>
                <w:b/>
                <w:color w:val="auto"/>
                <w:kern w:val="2"/>
                <w:sz w:val="21"/>
                <w:szCs w:val="21"/>
                <w:highlight w:val="none"/>
              </w:rPr>
            </w:pPr>
            <w:r>
              <w:rPr>
                <w:rFonts w:cs="宋体"/>
                <w:b/>
                <w:color w:val="auto"/>
                <w:kern w:val="2"/>
                <w:sz w:val="21"/>
                <w:szCs w:val="21"/>
                <w:highlight w:val="none"/>
              </w:rPr>
              <w:t>审</w:t>
            </w:r>
          </w:p>
          <w:p>
            <w:pPr>
              <w:pStyle w:val="82"/>
              <w:adjustRightInd w:val="0"/>
              <w:snapToGrid w:val="0"/>
              <w:spacing w:before="0" w:beforeAutospacing="0" w:after="0" w:afterAutospacing="0" w:line="240" w:lineRule="auto"/>
              <w:jc w:val="center"/>
              <w:rPr>
                <w:rFonts w:cs="宋体"/>
                <w:b/>
                <w:color w:val="auto"/>
                <w:kern w:val="2"/>
                <w:sz w:val="21"/>
                <w:szCs w:val="21"/>
                <w:highlight w:val="none"/>
              </w:rPr>
            </w:pPr>
            <w:r>
              <w:rPr>
                <w:rFonts w:cs="宋体"/>
                <w:b/>
                <w:color w:val="auto"/>
                <w:kern w:val="2"/>
                <w:sz w:val="21"/>
                <w:szCs w:val="21"/>
                <w:highlight w:val="none"/>
              </w:rPr>
              <w:t>查</w:t>
            </w:r>
          </w:p>
        </w:tc>
        <w:tc>
          <w:tcPr>
            <w:tcW w:w="4517" w:type="dxa"/>
            <w:tcBorders>
              <w:top w:val="outset" w:color="111111" w:sz="6"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1.符合《中华人民共和国政府采购法》第二十二条规定的供应商资格条件</w:t>
            </w:r>
          </w:p>
        </w:tc>
        <w:tc>
          <w:tcPr>
            <w:tcW w:w="1359" w:type="dxa"/>
            <w:vMerge w:val="restart"/>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 xml:space="preserve">□通过 </w:t>
            </w:r>
          </w:p>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□不通过</w:t>
            </w:r>
          </w:p>
        </w:tc>
        <w:tc>
          <w:tcPr>
            <w:tcW w:w="2793" w:type="dxa"/>
            <w:tcBorders>
              <w:top w:val="outset" w:color="111111" w:sz="6"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77" w:hRule="atLeast"/>
          <w:jc w:val="center"/>
        </w:trPr>
        <w:tc>
          <w:tcPr>
            <w:tcW w:w="889"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4517" w:type="dxa"/>
            <w:tcBorders>
              <w:top w:val="outset" w:color="111111" w:sz="6"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 xml:space="preserve">2. </w:t>
            </w:r>
            <w:r>
              <w:rPr>
                <w:rFonts w:hint="eastAsia" w:ascii="宋体" w:hAnsi="宋体" w:cs="宋体"/>
                <w:color w:val="auto"/>
                <w:szCs w:val="21"/>
                <w:highlight w:val="none"/>
                <w:lang w:bidi="ar"/>
              </w:rPr>
              <w:t>有效的营业执照（或事业法人登记证）、其他组织（个体工商户）的营业执照或者民办非企业单位登记证书复印件并加盖公章</w:t>
            </w:r>
            <w:r>
              <w:rPr>
                <w:rFonts w:hint="eastAsia" w:ascii="宋体" w:hAnsi="宋体" w:eastAsia="宋体" w:cs="宋体"/>
                <w:color w:val="auto"/>
                <w:szCs w:val="21"/>
                <w:highlight w:val="none"/>
                <w:lang w:bidi="ar"/>
              </w:rPr>
              <w:t>；</w:t>
            </w:r>
          </w:p>
        </w:tc>
        <w:tc>
          <w:tcPr>
            <w:tcW w:w="1359" w:type="dxa"/>
            <w:vMerge w:val="continue"/>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2793" w:type="dxa"/>
            <w:tcBorders>
              <w:top w:val="outset" w:color="111111" w:sz="6"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54" w:hRule="atLeast"/>
          <w:jc w:val="center"/>
        </w:trPr>
        <w:tc>
          <w:tcPr>
            <w:tcW w:w="889"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4517" w:type="dxa"/>
            <w:tcBorders>
              <w:top w:val="outset" w:color="111111" w:sz="6"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3.供应商如果有名称变更的，应提供由行政主管部门出具的变更证明文件（加盖公章）。</w:t>
            </w:r>
          </w:p>
        </w:tc>
        <w:tc>
          <w:tcPr>
            <w:tcW w:w="1359" w:type="dxa"/>
            <w:vMerge w:val="continue"/>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2793" w:type="dxa"/>
            <w:tcBorders>
              <w:top w:val="outset" w:color="111111" w:sz="6"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056" w:hRule="atLeast"/>
          <w:jc w:val="center"/>
        </w:trPr>
        <w:tc>
          <w:tcPr>
            <w:tcW w:w="889"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4517" w:type="dxa"/>
            <w:tcBorders>
              <w:top w:val="single" w:color="auto" w:sz="4"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highlight w:val="none"/>
                <w:lang w:bidi="ar"/>
              </w:rPr>
              <w:t xml:space="preserve">4. </w:t>
            </w:r>
            <w:r>
              <w:rPr>
                <w:rFonts w:hint="eastAsia" w:ascii="宋体" w:hAnsi="宋体" w:cs="宋体"/>
                <w:bCs/>
                <w:color w:val="auto"/>
                <w:szCs w:val="21"/>
                <w:highlight w:val="none"/>
              </w:rPr>
              <w:t>会计师事务所出具的201</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年度的财务审计报告</w:t>
            </w:r>
            <w:r>
              <w:rPr>
                <w:rFonts w:hint="eastAsia" w:ascii="宋体" w:hAnsi="宋体" w:cs="宋体"/>
                <w:bCs/>
                <w:color w:val="auto"/>
                <w:szCs w:val="21"/>
                <w:highlight w:val="none"/>
                <w:lang w:val="en-US" w:eastAsia="zh-CN"/>
              </w:rPr>
              <w:t>或银行出具的资信证明应能说明该供应商与银行之间业务往来正常，企业信誉良好等</w:t>
            </w:r>
            <w:r>
              <w:rPr>
                <w:rFonts w:hint="eastAsia" w:ascii="宋体" w:hAnsi="宋体" w:cs="宋体"/>
                <w:bCs/>
                <w:color w:val="auto"/>
                <w:szCs w:val="21"/>
                <w:highlight w:val="none"/>
              </w:rPr>
              <w:t>（如为2020年成立的单位，提供验资报告）复印件并加盖公章</w:t>
            </w:r>
            <w:r>
              <w:rPr>
                <w:rFonts w:hint="eastAsia" w:ascii="宋体" w:hAnsi="宋体" w:cs="宋体"/>
                <w:color w:val="auto"/>
                <w:highlight w:val="none"/>
                <w:lang w:bidi="ar"/>
              </w:rPr>
              <w:t>；</w:t>
            </w:r>
          </w:p>
        </w:tc>
        <w:tc>
          <w:tcPr>
            <w:tcW w:w="1359" w:type="dxa"/>
            <w:vMerge w:val="continue"/>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2793" w:type="dxa"/>
            <w:tcBorders>
              <w:top w:val="single" w:color="auto" w:sz="4"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889" w:hRule="atLeast"/>
          <w:jc w:val="center"/>
        </w:trPr>
        <w:tc>
          <w:tcPr>
            <w:tcW w:w="889"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4517" w:type="dxa"/>
            <w:tcBorders>
              <w:top w:val="single" w:color="auto" w:sz="4"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5、</w:t>
            </w:r>
            <w:r>
              <w:rPr>
                <w:rFonts w:hint="eastAsia" w:ascii="宋体" w:hAnsi="宋体" w:eastAsia="宋体" w:cs="宋体"/>
                <w:color w:val="auto"/>
                <w:highlight w:val="none"/>
                <w:lang w:eastAsia="zh-CN" w:bidi="ar"/>
              </w:rPr>
              <w:t>提交首次磋商响应文件截止日</w:t>
            </w:r>
            <w:r>
              <w:rPr>
                <w:rFonts w:hint="eastAsia" w:ascii="宋体" w:hAnsi="宋体" w:eastAsia="宋体" w:cs="宋体"/>
                <w:color w:val="auto"/>
                <w:highlight w:val="none"/>
                <w:lang w:bidi="ar"/>
              </w:rPr>
              <w:t>三个月内的任一月份的缴纳税收的凭据证明材料复印件并加盖公章；如依法免税的，应提供相应文件证明其依法免税)；</w:t>
            </w:r>
          </w:p>
        </w:tc>
        <w:tc>
          <w:tcPr>
            <w:tcW w:w="1359" w:type="dxa"/>
            <w:vMerge w:val="continue"/>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2793" w:type="dxa"/>
            <w:tcBorders>
              <w:top w:val="single" w:color="auto" w:sz="4"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093" w:hRule="atLeast"/>
          <w:jc w:val="center"/>
        </w:trPr>
        <w:tc>
          <w:tcPr>
            <w:tcW w:w="889"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4517" w:type="dxa"/>
            <w:tcBorders>
              <w:top w:val="single" w:color="auto" w:sz="4"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6、</w:t>
            </w:r>
            <w:r>
              <w:rPr>
                <w:rFonts w:hint="eastAsia" w:ascii="宋体" w:hAnsi="宋体" w:eastAsia="宋体" w:cs="宋体"/>
                <w:color w:val="auto"/>
                <w:highlight w:val="none"/>
                <w:lang w:eastAsia="zh-CN" w:bidi="ar"/>
              </w:rPr>
              <w:t>提交首次磋商响应文件截止日</w:t>
            </w:r>
            <w:r>
              <w:rPr>
                <w:rFonts w:hint="eastAsia" w:ascii="宋体" w:hAnsi="宋体" w:eastAsia="宋体" w:cs="宋体"/>
                <w:color w:val="auto"/>
                <w:highlight w:val="none"/>
                <w:lang w:bidi="ar"/>
              </w:rPr>
              <w:t>三个月内的任一月份的缴纳社会保险的凭据证明材料复印件并加盖公章；如依法不需要缴纳社会保障资金的，应提供相应文件证明其依法不需要缴纳社会保障资金；</w:t>
            </w:r>
          </w:p>
        </w:tc>
        <w:tc>
          <w:tcPr>
            <w:tcW w:w="1359" w:type="dxa"/>
            <w:vMerge w:val="continue"/>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2793" w:type="dxa"/>
            <w:tcBorders>
              <w:top w:val="single" w:color="auto" w:sz="4"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168" w:hRule="atLeast"/>
          <w:jc w:val="center"/>
        </w:trPr>
        <w:tc>
          <w:tcPr>
            <w:tcW w:w="889"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4517"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0"/>
                <w:highlight w:val="none"/>
                <w:lang w:bidi="ar"/>
              </w:rPr>
              <w:t>7.单位负责人为同一人或者存在直接控股、管理关系的不同</w:t>
            </w:r>
            <w:r>
              <w:rPr>
                <w:rFonts w:hint="eastAsia" w:ascii="宋体" w:hAnsi="宋体" w:cs="宋体"/>
                <w:color w:val="auto"/>
                <w:szCs w:val="20"/>
                <w:highlight w:val="none"/>
                <w:lang w:eastAsia="zh-CN" w:bidi="ar"/>
              </w:rPr>
              <w:t>供应商</w:t>
            </w:r>
            <w:r>
              <w:rPr>
                <w:rFonts w:hint="eastAsia" w:ascii="宋体" w:hAnsi="宋体" w:eastAsia="宋体" w:cs="宋体"/>
                <w:color w:val="auto"/>
                <w:szCs w:val="20"/>
                <w:highlight w:val="none"/>
                <w:lang w:bidi="ar"/>
              </w:rPr>
              <w:t>，不得参加同一合同项下的政府采购活动。为采购项目提供整体设计、规范编制或者项目管理、监理、检测等服务的</w:t>
            </w:r>
            <w:r>
              <w:rPr>
                <w:rFonts w:hint="eastAsia" w:ascii="宋体" w:hAnsi="宋体" w:cs="宋体"/>
                <w:color w:val="auto"/>
                <w:szCs w:val="20"/>
                <w:highlight w:val="none"/>
                <w:lang w:eastAsia="zh-CN" w:bidi="ar"/>
              </w:rPr>
              <w:t>供应商</w:t>
            </w:r>
            <w:r>
              <w:rPr>
                <w:rFonts w:hint="eastAsia" w:ascii="宋体" w:hAnsi="宋体" w:eastAsia="宋体" w:cs="宋体"/>
                <w:color w:val="auto"/>
                <w:szCs w:val="20"/>
                <w:highlight w:val="none"/>
                <w:lang w:bidi="ar"/>
              </w:rPr>
              <w:t>，不得再参加本项目投标。</w:t>
            </w:r>
          </w:p>
        </w:tc>
        <w:tc>
          <w:tcPr>
            <w:tcW w:w="135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 xml:space="preserve">□通过 </w:t>
            </w:r>
          </w:p>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□不通过</w:t>
            </w:r>
          </w:p>
        </w:tc>
        <w:tc>
          <w:tcPr>
            <w:tcW w:w="2793"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20" w:hRule="atLeast"/>
          <w:jc w:val="center"/>
        </w:trPr>
        <w:tc>
          <w:tcPr>
            <w:tcW w:w="889"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4517"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8.本项目不接受联合体参加磋商。</w:t>
            </w:r>
          </w:p>
        </w:tc>
        <w:tc>
          <w:tcPr>
            <w:tcW w:w="135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□通过</w:t>
            </w:r>
          </w:p>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□不通过</w:t>
            </w:r>
          </w:p>
        </w:tc>
        <w:tc>
          <w:tcPr>
            <w:tcW w:w="2793"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925" w:hRule="atLeast"/>
          <w:jc w:val="center"/>
        </w:trPr>
        <w:tc>
          <w:tcPr>
            <w:tcW w:w="889"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4517"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9.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磋商截止日当天在“信用中国”网站（www.creditchina.gov.cn）</w:t>
            </w:r>
            <w:r>
              <w:rPr>
                <w:rFonts w:hint="eastAsia" w:ascii="宋体" w:hAnsi="宋体" w:eastAsia="宋体" w:cs="宋体"/>
                <w:color w:val="auto"/>
                <w:highlight w:val="none"/>
                <w:lang w:bidi="ar"/>
              </w:rPr>
              <w:t>及中国政府采购网</w:t>
            </w:r>
            <w:r>
              <w:rPr>
                <w:rFonts w:hint="eastAsia" w:ascii="宋体" w:hAnsi="宋体" w:eastAsia="宋体" w:cs="宋体"/>
                <w:color w:val="auto"/>
                <w:szCs w:val="21"/>
                <w:highlight w:val="none"/>
                <w:lang w:bidi="ar"/>
              </w:rPr>
              <w:t>查询结果为准，如相关失信记录已失效，供应商需提供相关证明资料）。</w:t>
            </w:r>
          </w:p>
        </w:tc>
        <w:tc>
          <w:tcPr>
            <w:tcW w:w="135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 xml:space="preserve">□通过 </w:t>
            </w:r>
          </w:p>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□不通过</w:t>
            </w:r>
          </w:p>
        </w:tc>
        <w:tc>
          <w:tcPr>
            <w:tcW w:w="2793"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066" w:hRule="atLeast"/>
          <w:jc w:val="center"/>
        </w:trPr>
        <w:tc>
          <w:tcPr>
            <w:tcW w:w="889" w:type="dxa"/>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highlight w:val="none"/>
              </w:rPr>
            </w:pPr>
          </w:p>
        </w:tc>
        <w:tc>
          <w:tcPr>
            <w:tcW w:w="4517"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default"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10.</w:t>
            </w:r>
            <w:r>
              <w:rPr>
                <w:rFonts w:hint="eastAsia" w:ascii="宋体" w:hAnsi="宋体" w:cs="宋体"/>
                <w:color w:val="auto"/>
                <w:szCs w:val="21"/>
                <w:highlight w:val="none"/>
                <w:lang w:eastAsia="zh-CN" w:bidi="ar"/>
              </w:rPr>
              <w:t>供应商</w:t>
            </w:r>
            <w:r>
              <w:rPr>
                <w:rFonts w:hint="eastAsia" w:ascii="宋体" w:hAnsi="宋体" w:cs="宋体"/>
                <w:color w:val="auto"/>
                <w:szCs w:val="21"/>
                <w:highlight w:val="none"/>
                <w:lang w:bidi="ar"/>
              </w:rPr>
              <w:t>具有省级及以上计量行政部门颁发的CMA计量认证证书</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bidi="ar"/>
              </w:rPr>
              <w:t>独立法人单位下属的非独立法人机构具有上述资质的，视为该独立法人单位具有相应资质。</w:t>
            </w:r>
            <w:r>
              <w:rPr>
                <w:rFonts w:hint="eastAsia" w:ascii="宋体" w:hAnsi="宋体" w:cs="宋体"/>
                <w:color w:val="auto"/>
                <w:szCs w:val="21"/>
                <w:highlight w:val="none"/>
                <w:lang w:eastAsia="zh-CN" w:bidi="ar"/>
              </w:rPr>
              <w:t>磋商响应文件</w:t>
            </w:r>
            <w:r>
              <w:rPr>
                <w:rFonts w:hint="eastAsia" w:ascii="宋体" w:hAnsi="宋体" w:cs="宋体"/>
                <w:color w:val="auto"/>
                <w:szCs w:val="21"/>
                <w:highlight w:val="none"/>
                <w:lang w:bidi="ar"/>
              </w:rPr>
              <w:t>中提供证明材料复印件加盖公章</w:t>
            </w:r>
          </w:p>
        </w:tc>
        <w:tc>
          <w:tcPr>
            <w:tcW w:w="135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 xml:space="preserve">□通过 </w:t>
            </w:r>
          </w:p>
          <w:p>
            <w:pPr>
              <w:keepNext w:val="0"/>
              <w:keepLines w:val="0"/>
              <w:suppressLineNumbers w:val="0"/>
              <w:adjustRightInd w:val="0"/>
              <w:snapToGrid w:val="0"/>
              <w:spacing w:before="0" w:beforeAutospacing="0" w:after="0" w:afterAutospacing="0" w:line="240" w:lineRule="auto"/>
              <w:ind w:left="0" w:leftChars="0" w:right="0" w:rightChars="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□不通过</w:t>
            </w:r>
          </w:p>
        </w:tc>
        <w:tc>
          <w:tcPr>
            <w:tcW w:w="2793"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auto"/>
              <w:ind w:left="0" w:leftChars="0" w:right="0" w:rightChars="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第（ ）页</w:t>
            </w:r>
          </w:p>
        </w:tc>
      </w:tr>
    </w:tbl>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spacing w:line="360" w:lineRule="auto"/>
        <w:ind w:firstLine="420" w:firstLineChars="200"/>
        <w:jc w:val="left"/>
        <w:rPr>
          <w:rFonts w:hint="eastAsia" w:ascii="宋体" w:hAnsi="宋体" w:cs="宋体"/>
          <w:color w:val="auto"/>
          <w:szCs w:val="21"/>
          <w:highlight w:val="none"/>
          <w:lang w:bidi="ar"/>
        </w:rPr>
      </w:pPr>
      <w:r>
        <w:rPr>
          <w:rFonts w:hint="eastAsia" w:ascii="宋体" w:hAnsi="宋体" w:cs="宋体"/>
          <w:color w:val="auto"/>
          <w:highlight w:val="none"/>
          <w:lang w:bidi="ar"/>
        </w:rPr>
        <w:t xml:space="preserve">                             </w:t>
      </w:r>
      <w:r>
        <w:rPr>
          <w:rFonts w:hint="eastAsia" w:ascii="宋体" w:hAnsi="宋体" w:cs="宋体"/>
          <w:color w:val="auto"/>
          <w:highlight w:val="none"/>
          <w:lang w:val="en-US" w:eastAsia="zh-CN" w:bidi="ar"/>
        </w:rPr>
        <w:t xml:space="preserve">                            </w:t>
      </w:r>
      <w:r>
        <w:rPr>
          <w:rFonts w:hint="eastAsia" w:ascii="宋体" w:hAnsi="宋体" w:cs="宋体"/>
          <w:color w:val="auto"/>
          <w:highlight w:val="none"/>
          <w:lang w:bidi="ar"/>
        </w:rPr>
        <w:t xml:space="preserve">  年  月  日</w:t>
      </w:r>
      <w:r>
        <w:rPr>
          <w:rFonts w:hint="eastAsia" w:ascii="宋体" w:hAnsi="宋体" w:cs="宋体"/>
          <w:color w:val="auto"/>
          <w:highlight w:val="none"/>
          <w:lang w:bidi="ar"/>
        </w:rPr>
        <w:br w:type="page"/>
      </w:r>
      <w:r>
        <w:rPr>
          <w:rFonts w:hint="eastAsia" w:ascii="宋体" w:hAnsi="宋体" w:cs="宋体"/>
          <w:color w:val="auto"/>
          <w:szCs w:val="21"/>
          <w:highlight w:val="none"/>
          <w:lang w:val="en-US" w:eastAsia="zh-CN" w:bidi="ar"/>
        </w:rPr>
        <w:t>2</w:t>
      </w:r>
      <w:r>
        <w:rPr>
          <w:rFonts w:hint="eastAsia" w:ascii="宋体" w:hAnsi="宋体" w:cs="宋体"/>
          <w:color w:val="auto"/>
          <w:szCs w:val="21"/>
          <w:highlight w:val="none"/>
          <w:lang w:bidi="ar"/>
        </w:rPr>
        <w:t>、</w:t>
      </w:r>
      <w:r>
        <w:rPr>
          <w:rFonts w:hint="eastAsia" w:ascii="宋体" w:hAnsi="宋体" w:eastAsia="宋体" w:cs="宋体"/>
          <w:color w:val="auto"/>
          <w:highlight w:val="none"/>
          <w:lang w:bidi="ar"/>
        </w:rPr>
        <w:t>有效的营业执照（或事业法人登记证）、其他组织（个体工商户）的营业执照或者民办非企业单位登记证书复印件并加盖公章，供应商如果有名称变更的，应提供由行政主管部门出具的变更证明文件</w:t>
      </w:r>
      <w:r>
        <w:rPr>
          <w:rFonts w:hint="eastAsia" w:ascii="宋体" w:hAnsi="宋体" w:cs="宋体"/>
          <w:color w:val="auto"/>
          <w:szCs w:val="21"/>
          <w:highlight w:val="none"/>
          <w:lang w:bidi="ar"/>
        </w:rPr>
        <w:t>（加盖公章）；</w:t>
      </w:r>
    </w:p>
    <w:p>
      <w:pPr>
        <w:spacing w:line="360" w:lineRule="auto"/>
        <w:jc w:val="left"/>
        <w:rPr>
          <w:rFonts w:hint="eastAsia" w:ascii="宋体" w:hAnsi="宋体" w:cs="宋体"/>
          <w:color w:val="auto"/>
          <w:szCs w:val="21"/>
          <w:highlight w:val="none"/>
          <w:lang w:bidi="ar"/>
        </w:rPr>
      </w:pPr>
    </w:p>
    <w:p>
      <w:pPr>
        <w:pStyle w:val="24"/>
        <w:rPr>
          <w:rFonts w:hint="eastAsia"/>
          <w:color w:val="auto"/>
          <w:highlight w:val="none"/>
        </w:rPr>
      </w:pPr>
    </w:p>
    <w:p>
      <w:pPr>
        <w:spacing w:line="400" w:lineRule="exact"/>
        <w:rPr>
          <w:rFonts w:hint="eastAsia" w:ascii="宋体" w:hAnsi="宋体" w:cs="宋体"/>
          <w:color w:val="auto"/>
          <w:highlight w:val="none"/>
          <w:lang w:bidi="ar"/>
        </w:rPr>
      </w:pPr>
      <w:r>
        <w:rPr>
          <w:rFonts w:hint="eastAsia" w:ascii="宋体" w:hAnsi="宋体" w:cs="宋体"/>
          <w:color w:val="auto"/>
          <w:szCs w:val="21"/>
          <w:highlight w:val="none"/>
          <w:lang w:val="en-US" w:eastAsia="zh-CN" w:bidi="ar"/>
        </w:rPr>
        <w:t>3</w:t>
      </w:r>
      <w:r>
        <w:rPr>
          <w:rFonts w:hint="eastAsia" w:ascii="宋体" w:hAnsi="宋体" w:cs="宋体"/>
          <w:color w:val="auto"/>
          <w:szCs w:val="21"/>
          <w:highlight w:val="none"/>
          <w:lang w:bidi="ar"/>
        </w:rPr>
        <w:t>、</w:t>
      </w:r>
      <w:r>
        <w:rPr>
          <w:rFonts w:hint="eastAsia" w:ascii="宋体" w:hAnsi="宋体" w:cs="宋体"/>
          <w:bCs/>
          <w:color w:val="auto"/>
          <w:szCs w:val="21"/>
          <w:highlight w:val="none"/>
        </w:rPr>
        <w:t>会计师事务所出具的201</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年度的财务审计报告</w:t>
      </w:r>
      <w:r>
        <w:rPr>
          <w:rFonts w:hint="eastAsia" w:ascii="宋体" w:hAnsi="宋体" w:cs="宋体"/>
          <w:bCs/>
          <w:color w:val="auto"/>
          <w:szCs w:val="21"/>
          <w:highlight w:val="none"/>
          <w:lang w:val="en-US" w:eastAsia="zh-CN"/>
        </w:rPr>
        <w:t>或银行出具的资信证明应能说明该供应商与银行之间业务往来正常，企业信誉良好等</w:t>
      </w:r>
      <w:r>
        <w:rPr>
          <w:rFonts w:hint="eastAsia" w:ascii="宋体" w:hAnsi="宋体" w:cs="宋体"/>
          <w:bCs/>
          <w:color w:val="auto"/>
          <w:szCs w:val="21"/>
          <w:highlight w:val="none"/>
        </w:rPr>
        <w:t>（如为2020年成立的单位，提供验资报告）复印件并加盖公章</w:t>
      </w:r>
      <w:r>
        <w:rPr>
          <w:rFonts w:hint="eastAsia" w:ascii="宋体" w:hAnsi="宋体" w:cs="宋体"/>
          <w:color w:val="auto"/>
          <w:highlight w:val="none"/>
          <w:lang w:bidi="ar"/>
        </w:rPr>
        <w:t>；</w:t>
      </w:r>
    </w:p>
    <w:p>
      <w:pPr>
        <w:spacing w:line="360" w:lineRule="auto"/>
        <w:jc w:val="left"/>
        <w:rPr>
          <w:rFonts w:hint="eastAsia" w:ascii="宋体" w:hAnsi="宋体" w:cs="宋体"/>
          <w:color w:val="auto"/>
          <w:szCs w:val="21"/>
          <w:highlight w:val="none"/>
          <w:lang w:bidi="ar"/>
        </w:rPr>
      </w:pPr>
    </w:p>
    <w:p>
      <w:pPr>
        <w:spacing w:line="360" w:lineRule="auto"/>
        <w:jc w:val="left"/>
        <w:rPr>
          <w:rFonts w:hint="eastAsia" w:ascii="宋体" w:hAnsi="宋体" w:cs="宋体"/>
          <w:color w:val="auto"/>
          <w:szCs w:val="21"/>
          <w:highlight w:val="none"/>
          <w:lang w:bidi="ar"/>
        </w:rPr>
      </w:pPr>
    </w:p>
    <w:p>
      <w:pPr>
        <w:spacing w:line="400" w:lineRule="exact"/>
        <w:rPr>
          <w:rFonts w:hint="eastAsia" w:ascii="宋体" w:hAnsi="宋体" w:cs="宋体"/>
          <w:color w:val="auto"/>
          <w:highlight w:val="none"/>
          <w:lang w:bidi="ar"/>
        </w:rPr>
      </w:pPr>
      <w:r>
        <w:rPr>
          <w:rFonts w:hint="eastAsia" w:ascii="宋体" w:hAnsi="宋体" w:cs="宋体"/>
          <w:color w:val="auto"/>
          <w:highlight w:val="none"/>
          <w:lang w:bidi="ar"/>
        </w:rPr>
        <w:t>4、</w:t>
      </w:r>
      <w:r>
        <w:rPr>
          <w:rFonts w:hint="eastAsia" w:ascii="宋体" w:hAnsi="宋体" w:eastAsia="宋体" w:cs="宋体"/>
          <w:color w:val="auto"/>
          <w:highlight w:val="none"/>
          <w:lang w:eastAsia="zh-CN" w:bidi="ar"/>
        </w:rPr>
        <w:t>提交首次磋商响应文件截止日</w:t>
      </w:r>
      <w:r>
        <w:rPr>
          <w:rFonts w:hint="eastAsia" w:ascii="宋体" w:hAnsi="宋体" w:eastAsia="宋体" w:cs="宋体"/>
          <w:color w:val="auto"/>
          <w:highlight w:val="none"/>
          <w:lang w:bidi="ar"/>
        </w:rPr>
        <w:t>三个月内的任一月份的缴纳税收的凭据证明材料复印件并加盖公章；如依法免税的，应提供相应文件证明其依法免税)</w:t>
      </w:r>
      <w:r>
        <w:rPr>
          <w:rFonts w:hint="eastAsia" w:ascii="宋体" w:hAnsi="宋体" w:cs="宋体"/>
          <w:color w:val="auto"/>
          <w:highlight w:val="none"/>
          <w:lang w:bidi="ar"/>
        </w:rPr>
        <w:t>；</w:t>
      </w:r>
    </w:p>
    <w:p>
      <w:pPr>
        <w:spacing w:line="360" w:lineRule="auto"/>
        <w:jc w:val="left"/>
        <w:rPr>
          <w:rFonts w:hint="eastAsia" w:ascii="宋体" w:hAnsi="宋体" w:cs="宋体"/>
          <w:color w:val="auto"/>
          <w:szCs w:val="21"/>
          <w:highlight w:val="none"/>
          <w:lang w:bidi="ar"/>
        </w:rPr>
      </w:pPr>
    </w:p>
    <w:p>
      <w:pPr>
        <w:pStyle w:val="24"/>
        <w:rPr>
          <w:rFonts w:hint="eastAsia"/>
          <w:color w:val="auto"/>
          <w:highlight w:val="none"/>
        </w:rPr>
      </w:pPr>
    </w:p>
    <w:p>
      <w:pPr>
        <w:spacing w:line="360" w:lineRule="auto"/>
        <w:jc w:val="left"/>
        <w:rPr>
          <w:rFonts w:hint="eastAsia" w:ascii="宋体" w:hAnsi="宋体" w:cs="宋体"/>
          <w:color w:val="auto"/>
          <w:szCs w:val="21"/>
          <w:highlight w:val="none"/>
          <w:lang w:bidi="ar"/>
        </w:rPr>
      </w:pPr>
      <w:r>
        <w:rPr>
          <w:rFonts w:hint="eastAsia" w:ascii="宋体" w:hAnsi="宋体" w:cs="宋体"/>
          <w:color w:val="auto"/>
          <w:highlight w:val="none"/>
          <w:lang w:bidi="ar"/>
        </w:rPr>
        <w:t>5、</w:t>
      </w:r>
      <w:r>
        <w:rPr>
          <w:rFonts w:hint="eastAsia" w:ascii="宋体" w:hAnsi="宋体" w:eastAsia="宋体" w:cs="宋体"/>
          <w:color w:val="auto"/>
          <w:highlight w:val="none"/>
          <w:lang w:eastAsia="zh-CN" w:bidi="ar"/>
        </w:rPr>
        <w:t>提交首次磋商响应文件截止日</w:t>
      </w:r>
      <w:r>
        <w:rPr>
          <w:rFonts w:hint="eastAsia" w:ascii="宋体" w:hAnsi="宋体" w:eastAsia="宋体" w:cs="宋体"/>
          <w:color w:val="auto"/>
          <w:highlight w:val="none"/>
          <w:lang w:bidi="ar"/>
        </w:rPr>
        <w:t>三个月内的任一月份的缴纳社会保险的凭据证明材料复印件并加盖公章；如</w:t>
      </w:r>
      <w:r>
        <w:rPr>
          <w:rFonts w:hint="eastAsia" w:ascii="宋体" w:hAnsi="宋体" w:cs="宋体"/>
          <w:color w:val="auto"/>
          <w:highlight w:val="none"/>
          <w:lang w:bidi="ar"/>
        </w:rPr>
        <w:t>依法不需要缴纳社会保障资金的，应提供相应文件证明其依法不需要缴纳社会保障资金；</w:t>
      </w:r>
    </w:p>
    <w:p>
      <w:pPr>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br w:type="page"/>
      </w:r>
      <w:r>
        <w:rPr>
          <w:rFonts w:hint="eastAsia" w:ascii="宋体" w:hAnsi="宋体" w:cs="宋体"/>
          <w:color w:val="auto"/>
          <w:szCs w:val="21"/>
          <w:highlight w:val="none"/>
          <w:lang w:bidi="ar"/>
        </w:rPr>
        <w:t>6、提供具有履行合同所必需的设备和专业技术能力的书面声明</w:t>
      </w:r>
    </w:p>
    <w:p>
      <w:pPr>
        <w:jc w:val="center"/>
        <w:rPr>
          <w:rFonts w:hint="eastAsia" w:ascii="宋体" w:hAnsi="宋体" w:cs="宋体"/>
          <w:b/>
          <w:color w:val="auto"/>
          <w:sz w:val="32"/>
          <w:szCs w:val="32"/>
          <w:highlight w:val="none"/>
          <w:lang w:bidi="ar"/>
        </w:rPr>
      </w:pPr>
    </w:p>
    <w:p>
      <w:pPr>
        <w:jc w:val="center"/>
        <w:rPr>
          <w:rFonts w:hint="eastAsia" w:ascii="宋体" w:hAnsi="宋体" w:cs="宋体"/>
          <w:b/>
          <w:color w:val="auto"/>
          <w:sz w:val="32"/>
          <w:szCs w:val="32"/>
          <w:highlight w:val="none"/>
        </w:rPr>
      </w:pPr>
      <w:r>
        <w:rPr>
          <w:rFonts w:hint="eastAsia" w:ascii="宋体" w:hAnsi="宋体" w:cs="宋体"/>
          <w:b/>
          <w:color w:val="auto"/>
          <w:sz w:val="24"/>
          <w:szCs w:val="24"/>
          <w:highlight w:val="none"/>
          <w:lang w:bidi="ar"/>
        </w:rPr>
        <w:t>具备履行合同所需的设备和专业技术能力的声明</w:t>
      </w:r>
    </w:p>
    <w:p>
      <w:pPr>
        <w:rPr>
          <w:rFonts w:hint="eastAsia" w:ascii="宋体" w:hAnsi="宋体" w:cs="宋体"/>
          <w:color w:val="auto"/>
          <w:highlight w:val="none"/>
        </w:rPr>
      </w:pPr>
    </w:p>
    <w:p>
      <w:pPr>
        <w:spacing w:line="360" w:lineRule="auto"/>
        <w:rPr>
          <w:rFonts w:hint="eastAsia" w:ascii="宋体" w:hAnsi="宋体" w:cs="宋体"/>
          <w:color w:val="auto"/>
          <w:highlight w:val="none"/>
        </w:rPr>
      </w:pPr>
      <w:r>
        <w:rPr>
          <w:rFonts w:hint="eastAsia" w:ascii="宋体" w:hAnsi="宋体" w:cs="宋体"/>
          <w:color w:val="auto"/>
          <w:highlight w:val="none"/>
          <w:lang w:bidi="ar"/>
        </w:rPr>
        <w:t xml:space="preserve"> </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我公司（单位）具备履行合同所需的设备和专业技术能力，具体情况介绍如下：</w:t>
      </w:r>
    </w:p>
    <w:p>
      <w:pPr>
        <w:spacing w:line="360" w:lineRule="auto"/>
        <w:rPr>
          <w:rFonts w:hint="eastAsia" w:ascii="宋体" w:hAnsi="宋体" w:cs="宋体"/>
          <w:color w:val="auto"/>
          <w:highlight w:val="none"/>
        </w:rPr>
      </w:pPr>
      <w:r>
        <w:rPr>
          <w:rFonts w:hint="eastAsia" w:ascii="宋体" w:hAnsi="宋体" w:cs="宋体"/>
          <w:color w:val="auto"/>
          <w:highlight w:val="none"/>
          <w:lang w:bidi="ar"/>
        </w:rPr>
        <w:t xml:space="preserve">        （内容包括：主要设备、专业技术人员、公司资质等）                                          </w:t>
      </w:r>
    </w:p>
    <w:p>
      <w:pPr>
        <w:spacing w:line="360" w:lineRule="auto"/>
        <w:rPr>
          <w:rFonts w:hint="eastAsia" w:ascii="宋体" w:hAnsi="宋体" w:cs="宋体"/>
          <w:color w:val="auto"/>
          <w:highlight w:val="none"/>
        </w:rPr>
      </w:pPr>
      <w:r>
        <w:rPr>
          <w:rFonts w:hint="eastAsia" w:ascii="宋体" w:hAnsi="宋体" w:cs="宋体"/>
          <w:color w:val="auto"/>
          <w:highlight w:val="none"/>
          <w:lang w:bidi="ar"/>
        </w:rPr>
        <w:t xml:space="preserve">                                                                            </w:t>
      </w:r>
    </w:p>
    <w:p>
      <w:pPr>
        <w:spacing w:line="360" w:lineRule="auto"/>
        <w:rPr>
          <w:rFonts w:hint="eastAsia" w:ascii="宋体" w:hAnsi="宋体" w:cs="宋体"/>
          <w:color w:val="auto"/>
          <w:highlight w:val="none"/>
        </w:rPr>
      </w:pPr>
      <w:r>
        <w:rPr>
          <w:rFonts w:hint="eastAsia" w:ascii="宋体" w:hAnsi="宋体" w:cs="宋体"/>
          <w:color w:val="auto"/>
          <w:highlight w:val="none"/>
          <w:lang w:bidi="ar"/>
        </w:rPr>
        <w:t>……..</w:t>
      </w:r>
    </w:p>
    <w:p>
      <w:pPr>
        <w:widowControl/>
        <w:jc w:val="left"/>
        <w:rPr>
          <w:rFonts w:hint="eastAsia" w:ascii="宋体" w:hAnsi="宋体" w:cs="宋体"/>
          <w:color w:val="auto"/>
          <w:highlight w:val="none"/>
          <w:lang w:bidi="ar"/>
        </w:rPr>
      </w:pPr>
      <w:r>
        <w:rPr>
          <w:rFonts w:hint="eastAsia" w:ascii="宋体" w:hAnsi="宋体" w:cs="宋体"/>
          <w:color w:val="auto"/>
          <w:highlight w:val="none"/>
          <w:lang w:bidi="ar"/>
        </w:rPr>
        <w:t xml:space="preserve">     特此承诺。</w:t>
      </w:r>
    </w:p>
    <w:p>
      <w:pPr>
        <w:widowControl/>
        <w:jc w:val="left"/>
        <w:rPr>
          <w:rFonts w:hint="eastAsia" w:ascii="宋体" w:hAnsi="宋体" w:cs="宋体"/>
          <w:color w:val="auto"/>
          <w:highlight w:val="none"/>
          <w:lang w:bidi="ar"/>
        </w:rPr>
      </w:pPr>
    </w:p>
    <w:p>
      <w:pPr>
        <w:widowControl/>
        <w:jc w:val="left"/>
        <w:rPr>
          <w:rFonts w:hint="eastAsia" w:ascii="宋体" w:hAnsi="宋体" w:cs="宋体"/>
          <w:color w:val="auto"/>
          <w:highlight w:val="none"/>
          <w:lang w:bidi="ar"/>
        </w:rPr>
      </w:pP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sz w:val="24"/>
          <w:highlight w:val="none"/>
        </w:rPr>
        <w:t xml:space="preserve"> </w:t>
      </w: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adjustRightInd w:val="0"/>
        <w:snapToGrid w:val="0"/>
        <w:spacing w:line="440" w:lineRule="exact"/>
        <w:jc w:val="left"/>
        <w:rPr>
          <w:rFonts w:hint="eastAsia" w:ascii="宋体" w:hAnsi="宋体" w:cs="宋体"/>
          <w:color w:val="auto"/>
          <w:szCs w:val="21"/>
          <w:highlight w:val="none"/>
          <w:lang w:bidi="ar"/>
        </w:rPr>
      </w:pPr>
      <w:r>
        <w:rPr>
          <w:rFonts w:hint="eastAsia" w:ascii="宋体" w:hAnsi="宋体" w:cs="宋体"/>
          <w:color w:val="auto"/>
          <w:highlight w:val="none"/>
          <w:lang w:bidi="ar"/>
        </w:rPr>
        <w:t xml:space="preserve">                                                                    年  月  日</w:t>
      </w:r>
    </w:p>
    <w:p>
      <w:pPr>
        <w:rPr>
          <w:rFonts w:hint="eastAsia" w:ascii="宋体" w:hAnsi="宋体" w:eastAsia="宋体" w:cs="宋体"/>
          <w:color w:val="auto"/>
          <w:szCs w:val="20"/>
          <w:highlight w:val="none"/>
          <w:lang w:eastAsia="zh-CN" w:bidi="ar"/>
        </w:rPr>
      </w:pPr>
      <w:r>
        <w:rPr>
          <w:rFonts w:hint="eastAsia" w:ascii="宋体" w:hAnsi="宋体" w:cs="宋体"/>
          <w:color w:val="auto"/>
          <w:szCs w:val="21"/>
          <w:highlight w:val="none"/>
          <w:lang w:bidi="ar"/>
        </w:rPr>
        <w:br w:type="page"/>
      </w:r>
      <w:r>
        <w:rPr>
          <w:rFonts w:hint="eastAsia" w:ascii="宋体" w:hAnsi="宋体" w:cs="宋体"/>
          <w:color w:val="auto"/>
          <w:szCs w:val="21"/>
          <w:highlight w:val="none"/>
          <w:lang w:bidi="ar"/>
        </w:rPr>
        <w:t>7、提供参加政府采购活动前3年内在经营活动中没有重大违法记录的书面声明</w:t>
      </w:r>
      <w:r>
        <w:rPr>
          <w:rFonts w:hint="eastAsia" w:ascii="宋体" w:hAnsi="宋体" w:cs="宋体"/>
          <w:color w:val="auto"/>
          <w:szCs w:val="21"/>
          <w:highlight w:val="none"/>
          <w:lang w:eastAsia="zh-CN" w:bidi="ar"/>
        </w:rPr>
        <w:t>；</w:t>
      </w:r>
    </w:p>
    <w:p>
      <w:pPr>
        <w:jc w:val="center"/>
        <w:rPr>
          <w:rFonts w:hint="eastAsia" w:ascii="宋体" w:hAnsi="宋体" w:cs="宋体"/>
          <w:b/>
          <w:color w:val="auto"/>
          <w:sz w:val="32"/>
          <w:szCs w:val="32"/>
          <w:highlight w:val="none"/>
          <w:lang w:bidi="ar"/>
        </w:rPr>
      </w:pPr>
    </w:p>
    <w:p>
      <w:pPr>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lang w:bidi="ar"/>
        </w:rPr>
        <w:t>近三年在政府采购活动中无重大违法记录的声明</w:t>
      </w:r>
    </w:p>
    <w:p>
      <w:pPr>
        <w:rPr>
          <w:rFonts w:hint="eastAsia" w:ascii="宋体" w:hAnsi="宋体" w:cs="宋体"/>
          <w:color w:val="auto"/>
          <w:highlight w:val="none"/>
        </w:rPr>
      </w:pPr>
    </w:p>
    <w:p>
      <w:pPr>
        <w:rPr>
          <w:rFonts w:hint="eastAsia" w:ascii="宋体" w:hAnsi="宋体" w:cs="宋体"/>
          <w:color w:val="auto"/>
          <w:highlight w:val="none"/>
        </w:rPr>
      </w:pPr>
    </w:p>
    <w:p>
      <w:pPr>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（采购单位名称）：</w:t>
      </w:r>
    </w:p>
    <w:p>
      <w:pPr>
        <w:snapToGrid w:val="0"/>
        <w:spacing w:line="360" w:lineRule="auto"/>
        <w:ind w:firstLine="630" w:firstLineChars="300"/>
        <w:rPr>
          <w:rFonts w:hint="eastAsia"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（供应商名称）系中华人民共和国合法企业，经营地址</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snapToGrid w:val="0"/>
        <w:spacing w:line="360" w:lineRule="auto"/>
        <w:ind w:firstLine="645"/>
        <w:rPr>
          <w:rFonts w:hint="eastAsia" w:ascii="宋体" w:hAnsi="宋体" w:cs="宋体"/>
          <w:color w:val="auto"/>
          <w:sz w:val="21"/>
          <w:szCs w:val="21"/>
          <w:highlight w:val="none"/>
        </w:rPr>
      </w:pPr>
      <w:r>
        <w:rPr>
          <w:rFonts w:hint="eastAsia" w:ascii="宋体" w:hAnsi="宋体" w:cs="宋体"/>
          <w:color w:val="auto"/>
          <w:sz w:val="21"/>
          <w:szCs w:val="21"/>
          <w:highlight w:val="none"/>
        </w:rPr>
        <w:t>我</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（姓名）系</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（供应商名称）的法定代表人，我方愿意参加贵方组织的</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项目的磋商，为便于贵方公正、择优地确定成交人及其磋商响应服务，我方就本次磋商有关事项郑重声明如下：</w:t>
      </w:r>
    </w:p>
    <w:p>
      <w:pPr>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1.我方向贵方提交的所有磋商响应文件、资料都是准确的和真实的。</w:t>
      </w:r>
    </w:p>
    <w:p>
      <w:pPr>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2.我方不是采购人的附属机构；在获知本项目采购信息后，与采购人聘请的为此项目提供咨询服务的公司及其附属机构没有任何联系。</w:t>
      </w:r>
    </w:p>
    <w:p>
      <w:pPr>
        <w:pStyle w:val="41"/>
        <w:widowControl w:val="0"/>
        <w:snapToGrid w:val="0"/>
        <w:spacing w:before="0" w:beforeAutospacing="0" w:after="0" w:afterAutospacing="0" w:line="360" w:lineRule="auto"/>
        <w:ind w:firstLine="420" w:firstLineChars="200"/>
        <w:jc w:val="both"/>
        <w:rPr>
          <w:rFonts w:hint="eastAsia" w:ascii="宋体" w:hAnsi="宋体" w:cs="宋体"/>
          <w:color w:val="auto"/>
          <w:sz w:val="21"/>
          <w:szCs w:val="21"/>
          <w:highlight w:val="none"/>
        </w:rPr>
      </w:pPr>
      <w:r>
        <w:rPr>
          <w:rFonts w:hint="eastAsia" w:ascii="宋体" w:hAnsi="宋体" w:cs="宋体"/>
          <w:color w:val="auto"/>
          <w:kern w:val="2"/>
          <w:sz w:val="21"/>
          <w:szCs w:val="21"/>
          <w:highlight w:val="none"/>
        </w:rPr>
        <w:t>3.参加政府采购活动前三年内，在经营活动中没有重大违法记录，特此声明。</w:t>
      </w:r>
    </w:p>
    <w:p>
      <w:pPr>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4.以上事项如有虚假或隐瞒，我方愿意承担一切后果，并不再寻求任何旨在减轻或免除法律责任的辩解。</w:t>
      </w:r>
    </w:p>
    <w:p>
      <w:pPr>
        <w:pStyle w:val="41"/>
        <w:widowControl w:val="0"/>
        <w:tabs>
          <w:tab w:val="left" w:pos="939"/>
        </w:tabs>
        <w:snapToGrid w:val="0"/>
        <w:spacing w:before="0" w:beforeAutospacing="0" w:after="0" w:afterAutospacing="0" w:line="360" w:lineRule="auto"/>
        <w:ind w:left="716" w:leftChars="150" w:hanging="401" w:hangingChars="191"/>
        <w:jc w:val="both"/>
        <w:rPr>
          <w:rFonts w:hint="eastAsia" w:ascii="宋体" w:hAnsi="宋体" w:cs="宋体"/>
          <w:color w:val="auto"/>
          <w:sz w:val="21"/>
          <w:szCs w:val="21"/>
          <w:highlight w:val="none"/>
        </w:rPr>
      </w:pPr>
    </w:p>
    <w:p>
      <w:pPr>
        <w:pStyle w:val="41"/>
        <w:widowControl w:val="0"/>
        <w:tabs>
          <w:tab w:val="left" w:pos="939"/>
        </w:tabs>
        <w:snapToGrid w:val="0"/>
        <w:spacing w:before="0" w:beforeAutospacing="0" w:after="0" w:afterAutospacing="0" w:line="360" w:lineRule="auto"/>
        <w:ind w:left="716" w:leftChars="150" w:hanging="401" w:hangingChars="191"/>
        <w:jc w:val="both"/>
        <w:rPr>
          <w:rFonts w:hint="eastAsia" w:ascii="宋体" w:hAnsi="宋体" w:cs="宋体"/>
          <w:color w:val="auto"/>
          <w:sz w:val="21"/>
          <w:szCs w:val="21"/>
          <w:highlight w:val="none"/>
        </w:rPr>
      </w:pPr>
    </w:p>
    <w:p>
      <w:pPr>
        <w:pStyle w:val="41"/>
        <w:widowControl w:val="0"/>
        <w:tabs>
          <w:tab w:val="left" w:pos="939"/>
        </w:tabs>
        <w:snapToGrid w:val="0"/>
        <w:spacing w:before="0" w:beforeAutospacing="0" w:after="0" w:afterAutospacing="0" w:line="360" w:lineRule="auto"/>
        <w:ind w:left="716" w:leftChars="150" w:hanging="401" w:hangingChars="191"/>
        <w:jc w:val="both"/>
        <w:rPr>
          <w:rFonts w:hint="eastAsia" w:ascii="宋体" w:hAnsi="宋体" w:cs="宋体"/>
          <w:color w:val="auto"/>
          <w:sz w:val="21"/>
          <w:szCs w:val="21"/>
          <w:highlight w:val="none"/>
        </w:rPr>
      </w:pPr>
    </w:p>
    <w:p>
      <w:pPr>
        <w:adjustRightInd w:val="0"/>
        <w:snapToGrid w:val="0"/>
        <w:spacing w:line="440" w:lineRule="exact"/>
        <w:jc w:val="right"/>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供应商盖章（公章）：             </w:t>
      </w:r>
    </w:p>
    <w:p>
      <w:pPr>
        <w:adjustRightInd w:val="0"/>
        <w:snapToGrid w:val="0"/>
        <w:spacing w:line="440" w:lineRule="exact"/>
        <w:jc w:val="right"/>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           法定代表人或其委托代理人（签字或盖章）：</w:t>
      </w:r>
    </w:p>
    <w:p>
      <w:pPr>
        <w:widowControl/>
        <w:jc w:val="left"/>
        <w:rPr>
          <w:rFonts w:hint="eastAsia"/>
          <w:color w:val="auto"/>
          <w:highlight w:val="none"/>
        </w:rPr>
      </w:pPr>
      <w:r>
        <w:rPr>
          <w:rFonts w:hint="eastAsia" w:ascii="宋体" w:hAnsi="宋体" w:cs="宋体"/>
          <w:color w:val="auto"/>
          <w:sz w:val="21"/>
          <w:szCs w:val="21"/>
          <w:highlight w:val="none"/>
          <w:lang w:bidi="ar"/>
        </w:rPr>
        <w:t xml:space="preserve">                              </w:t>
      </w:r>
      <w:r>
        <w:rPr>
          <w:rFonts w:hint="eastAsia" w:ascii="宋体" w:hAnsi="宋体" w:cs="宋体"/>
          <w:color w:val="auto"/>
          <w:sz w:val="21"/>
          <w:szCs w:val="21"/>
          <w:highlight w:val="none"/>
          <w:lang w:val="en-US" w:eastAsia="zh-CN" w:bidi="ar"/>
        </w:rPr>
        <w:t xml:space="preserve">                     </w:t>
      </w:r>
      <w:r>
        <w:rPr>
          <w:rFonts w:hint="eastAsia" w:ascii="宋体" w:hAnsi="宋体" w:cs="宋体"/>
          <w:color w:val="auto"/>
          <w:sz w:val="21"/>
          <w:szCs w:val="21"/>
          <w:highlight w:val="none"/>
          <w:lang w:bidi="ar"/>
        </w:rPr>
        <w:t xml:space="preserve"> </w:t>
      </w:r>
      <w:r>
        <w:rPr>
          <w:rFonts w:hint="eastAsia" w:ascii="宋体" w:hAnsi="宋体" w:cs="宋体"/>
          <w:color w:val="auto"/>
          <w:sz w:val="21"/>
          <w:szCs w:val="21"/>
          <w:highlight w:val="none"/>
          <w:lang w:val="en-US" w:eastAsia="zh-CN" w:bidi="ar"/>
        </w:rPr>
        <w:t xml:space="preserve">              </w:t>
      </w:r>
      <w:r>
        <w:rPr>
          <w:rFonts w:hint="eastAsia" w:ascii="宋体" w:hAnsi="宋体" w:cs="宋体"/>
          <w:color w:val="auto"/>
          <w:sz w:val="21"/>
          <w:szCs w:val="21"/>
          <w:highlight w:val="none"/>
          <w:lang w:bidi="ar"/>
        </w:rPr>
        <w:t>年  月  日</w:t>
      </w:r>
      <w:r>
        <w:rPr>
          <w:rFonts w:hint="eastAsia" w:ascii="宋体" w:hAnsi="宋体" w:cs="宋体"/>
          <w:color w:val="auto"/>
          <w:sz w:val="21"/>
          <w:szCs w:val="21"/>
          <w:highlight w:val="none"/>
          <w:lang w:bidi="ar"/>
        </w:rPr>
        <w:br w:type="page"/>
      </w:r>
    </w:p>
    <w:p>
      <w:pPr>
        <w:snapToGrid w:val="0"/>
        <w:spacing w:line="360" w:lineRule="auto"/>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资信技术文件包括：</w:t>
      </w:r>
    </w:p>
    <w:p>
      <w:pPr>
        <w:snapToGrid w:val="0"/>
        <w:spacing w:line="360" w:lineRule="auto"/>
        <w:ind w:firstLine="420" w:firstLineChars="200"/>
        <w:jc w:val="left"/>
        <w:rPr>
          <w:rFonts w:hint="eastAsia" w:ascii="宋体" w:hAnsi="宋体" w:cs="宋体"/>
          <w:color w:val="auto"/>
          <w:highlight w:val="none"/>
          <w:lang w:bidi="ar"/>
        </w:rPr>
      </w:pPr>
      <w:r>
        <w:rPr>
          <w:rFonts w:hint="eastAsia" w:ascii="宋体" w:hAnsi="宋体" w:cs="宋体"/>
          <w:color w:val="auto"/>
          <w:highlight w:val="none"/>
          <w:lang w:bidi="ar"/>
        </w:rPr>
        <w:t>2.1、符合性自查表；</w:t>
      </w:r>
    </w:p>
    <w:p>
      <w:pPr>
        <w:snapToGrid w:val="0"/>
        <w:spacing w:line="360" w:lineRule="auto"/>
        <w:ind w:firstLine="420" w:firstLineChars="200"/>
        <w:jc w:val="left"/>
        <w:rPr>
          <w:rFonts w:hint="eastAsia" w:ascii="宋体" w:hAnsi="宋体" w:cs="宋体"/>
          <w:color w:val="auto"/>
          <w:highlight w:val="none"/>
          <w:lang w:bidi="ar"/>
        </w:rPr>
      </w:pPr>
      <w:r>
        <w:rPr>
          <w:rFonts w:hint="eastAsia" w:ascii="宋体" w:hAnsi="宋体" w:cs="宋体"/>
          <w:color w:val="auto"/>
          <w:highlight w:val="none"/>
          <w:lang w:bidi="ar"/>
        </w:rPr>
        <w:t>2.2、项目供应商响应表；</w:t>
      </w:r>
    </w:p>
    <w:p>
      <w:pPr>
        <w:snapToGrid w:val="0"/>
        <w:spacing w:line="360" w:lineRule="auto"/>
        <w:ind w:firstLine="420" w:firstLineChars="200"/>
        <w:jc w:val="left"/>
        <w:rPr>
          <w:rFonts w:hint="eastAsia" w:ascii="宋体" w:hAnsi="宋体" w:cs="宋体"/>
          <w:color w:val="auto"/>
          <w:highlight w:val="none"/>
          <w:lang w:bidi="ar"/>
        </w:rPr>
      </w:pPr>
      <w:r>
        <w:rPr>
          <w:rFonts w:hint="eastAsia" w:ascii="宋体" w:hAnsi="宋体" w:cs="宋体"/>
          <w:color w:val="auto"/>
          <w:highlight w:val="none"/>
          <w:lang w:bidi="ar"/>
        </w:rPr>
        <w:t>2.3、磋商声明书；</w:t>
      </w:r>
    </w:p>
    <w:p>
      <w:pPr>
        <w:snapToGrid w:val="0"/>
        <w:spacing w:line="360" w:lineRule="auto"/>
        <w:ind w:firstLine="420" w:firstLineChars="200"/>
        <w:jc w:val="left"/>
        <w:rPr>
          <w:rFonts w:hint="eastAsia" w:ascii="宋体" w:hAnsi="宋体" w:cs="宋体"/>
          <w:color w:val="auto"/>
          <w:highlight w:val="none"/>
          <w:lang w:bidi="ar"/>
        </w:rPr>
      </w:pPr>
      <w:r>
        <w:rPr>
          <w:rFonts w:hint="eastAsia" w:ascii="宋体" w:hAnsi="宋体" w:cs="宋体"/>
          <w:color w:val="auto"/>
          <w:highlight w:val="none"/>
          <w:lang w:bidi="ar"/>
        </w:rPr>
        <w:t>2.4、供应商一般情况；</w:t>
      </w:r>
    </w:p>
    <w:p>
      <w:pPr>
        <w:snapToGrid w:val="0"/>
        <w:spacing w:line="360" w:lineRule="auto"/>
        <w:ind w:firstLine="420" w:firstLineChars="200"/>
        <w:jc w:val="left"/>
        <w:rPr>
          <w:rFonts w:hint="eastAsia" w:ascii="宋体" w:hAnsi="宋体" w:cs="宋体"/>
          <w:color w:val="auto"/>
          <w:highlight w:val="none"/>
          <w:lang w:bidi="ar"/>
        </w:rPr>
      </w:pPr>
      <w:r>
        <w:rPr>
          <w:rFonts w:hint="eastAsia" w:ascii="宋体" w:hAnsi="宋体" w:cs="宋体"/>
          <w:color w:val="auto"/>
          <w:highlight w:val="none"/>
          <w:lang w:bidi="ar"/>
        </w:rPr>
        <w:t>2.5、法定代表人身份证明或法定代表人授权书和被授权代表身份证复印件（供应商代表为法定代表人的提供法定代表人身份证明，供应商的代表若为非法定代表人的，须提交法定代表人授权书及被授权代表在提交首次磋商响应文件截止日前二个月内任一月）；</w:t>
      </w:r>
    </w:p>
    <w:p>
      <w:pPr>
        <w:snapToGrid w:val="0"/>
        <w:spacing w:line="360" w:lineRule="auto"/>
        <w:ind w:firstLine="420" w:firstLineChars="200"/>
        <w:jc w:val="left"/>
        <w:rPr>
          <w:rFonts w:hint="eastAsia" w:ascii="宋体" w:hAnsi="宋体" w:cs="宋体"/>
          <w:color w:val="auto"/>
          <w:highlight w:val="none"/>
          <w:lang w:bidi="ar"/>
        </w:rPr>
      </w:pPr>
      <w:r>
        <w:rPr>
          <w:rFonts w:hint="eastAsia" w:ascii="宋体" w:hAnsi="宋体" w:cs="宋体"/>
          <w:color w:val="auto"/>
          <w:highlight w:val="none"/>
          <w:lang w:bidi="ar"/>
        </w:rPr>
        <w:t>2.6、商务条款响应（偏离）表；</w:t>
      </w:r>
    </w:p>
    <w:p>
      <w:pPr>
        <w:snapToGrid w:val="0"/>
        <w:spacing w:line="360" w:lineRule="auto"/>
        <w:ind w:firstLine="420" w:firstLineChars="200"/>
        <w:jc w:val="left"/>
        <w:rPr>
          <w:rFonts w:hint="eastAsia" w:ascii="宋体" w:hAnsi="宋体" w:cs="宋体"/>
          <w:color w:val="auto"/>
          <w:highlight w:val="none"/>
          <w:lang w:bidi="ar"/>
        </w:rPr>
      </w:pPr>
      <w:r>
        <w:rPr>
          <w:rFonts w:hint="eastAsia" w:ascii="宋体" w:hAnsi="宋体" w:cs="宋体"/>
          <w:color w:val="auto"/>
          <w:highlight w:val="none"/>
          <w:lang w:bidi="ar"/>
        </w:rPr>
        <w:t>2.7、服务条款响应（偏离）表；</w:t>
      </w:r>
    </w:p>
    <w:p>
      <w:pPr>
        <w:snapToGrid w:val="0"/>
        <w:spacing w:line="360" w:lineRule="auto"/>
        <w:ind w:firstLine="420" w:firstLineChars="200"/>
        <w:jc w:val="left"/>
        <w:rPr>
          <w:rFonts w:hint="eastAsia" w:ascii="宋体" w:hAnsi="宋体" w:cs="宋体"/>
          <w:color w:val="auto"/>
          <w:highlight w:val="none"/>
          <w:lang w:bidi="ar"/>
        </w:rPr>
      </w:pPr>
      <w:r>
        <w:rPr>
          <w:rFonts w:hint="eastAsia" w:ascii="宋体" w:hAnsi="宋体" w:cs="宋体"/>
          <w:color w:val="auto"/>
          <w:highlight w:val="none"/>
          <w:lang w:bidi="ar"/>
        </w:rPr>
        <w:t>2.8、实施方案；</w:t>
      </w:r>
    </w:p>
    <w:p>
      <w:pPr>
        <w:snapToGrid w:val="0"/>
        <w:spacing w:line="360" w:lineRule="auto"/>
        <w:ind w:firstLine="420" w:firstLineChars="200"/>
        <w:jc w:val="left"/>
        <w:rPr>
          <w:rFonts w:hint="eastAsia" w:ascii="宋体" w:hAnsi="宋体" w:cs="宋体"/>
          <w:color w:val="auto"/>
          <w:highlight w:val="none"/>
          <w:lang w:bidi="ar"/>
        </w:rPr>
      </w:pPr>
      <w:r>
        <w:rPr>
          <w:rFonts w:hint="eastAsia" w:ascii="宋体" w:hAnsi="宋体" w:cs="宋体"/>
          <w:color w:val="auto"/>
          <w:highlight w:val="none"/>
          <w:lang w:bidi="ar"/>
        </w:rPr>
        <w:t>2.9、检测方法及检测标准；</w:t>
      </w:r>
    </w:p>
    <w:p>
      <w:pPr>
        <w:spacing w:line="360" w:lineRule="auto"/>
        <w:ind w:firstLine="420" w:firstLineChars="200"/>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val="en-US" w:eastAsia="zh-CN" w:bidi="ar"/>
        </w:rPr>
        <w:t>2.10</w:t>
      </w:r>
      <w:r>
        <w:rPr>
          <w:rFonts w:hint="eastAsia" w:ascii="宋体" w:hAnsi="宋体" w:eastAsia="宋体" w:cs="宋体"/>
          <w:b w:val="0"/>
          <w:bCs/>
          <w:color w:val="auto"/>
          <w:sz w:val="21"/>
          <w:szCs w:val="21"/>
          <w:highlight w:val="none"/>
          <w:lang w:bidi="ar"/>
        </w:rPr>
        <w:t>、</w:t>
      </w:r>
      <w:r>
        <w:rPr>
          <w:rFonts w:hint="eastAsia" w:ascii="宋体" w:hAnsi="宋体" w:cs="宋体"/>
          <w:color w:val="auto"/>
          <w:szCs w:val="21"/>
          <w:highlight w:val="none"/>
          <w:lang w:bidi="ar"/>
        </w:rPr>
        <w:t>质量保证措施</w:t>
      </w:r>
      <w:r>
        <w:rPr>
          <w:rFonts w:hint="eastAsia" w:ascii="宋体" w:hAnsi="宋体" w:eastAsia="宋体" w:cs="宋体"/>
          <w:b w:val="0"/>
          <w:bCs/>
          <w:color w:val="auto"/>
          <w:sz w:val="21"/>
          <w:szCs w:val="21"/>
          <w:highlight w:val="none"/>
          <w:lang w:bidi="ar"/>
        </w:rPr>
        <w:t>；</w:t>
      </w:r>
    </w:p>
    <w:p>
      <w:pPr>
        <w:spacing w:line="360" w:lineRule="auto"/>
        <w:ind w:firstLine="420" w:firstLineChars="200"/>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val="en-US" w:eastAsia="zh-CN" w:bidi="ar"/>
        </w:rPr>
        <w:t>2.11</w:t>
      </w: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sz w:val="21"/>
          <w:szCs w:val="21"/>
          <w:highlight w:val="none"/>
          <w:lang w:val="en-US" w:eastAsia="zh-CN" w:bidi="ar"/>
        </w:rPr>
        <w:t>应急</w:t>
      </w:r>
      <w:r>
        <w:rPr>
          <w:rFonts w:hint="eastAsia" w:ascii="宋体" w:hAnsi="宋体" w:cs="宋体"/>
          <w:bCs/>
          <w:color w:val="auto"/>
          <w:szCs w:val="21"/>
          <w:highlight w:val="none"/>
        </w:rPr>
        <w:t>检测响应方案</w:t>
      </w:r>
      <w:r>
        <w:rPr>
          <w:rFonts w:hint="eastAsia" w:ascii="宋体" w:hAnsi="宋体" w:eastAsia="宋体" w:cs="宋体"/>
          <w:b w:val="0"/>
          <w:bCs/>
          <w:color w:val="auto"/>
          <w:sz w:val="21"/>
          <w:szCs w:val="21"/>
          <w:highlight w:val="none"/>
          <w:lang w:bidi="ar"/>
        </w:rPr>
        <w:t>；</w:t>
      </w:r>
    </w:p>
    <w:p>
      <w:pPr>
        <w:spacing w:line="360" w:lineRule="auto"/>
        <w:ind w:firstLine="420" w:firstLineChars="200"/>
        <w:rPr>
          <w:rFonts w:hint="eastAsia" w:ascii="宋体" w:hAnsi="宋体" w:eastAsia="宋体" w:cs="宋体"/>
          <w:b w:val="0"/>
          <w:bCs/>
          <w:color w:val="auto"/>
          <w:sz w:val="21"/>
          <w:szCs w:val="21"/>
          <w:highlight w:val="none"/>
          <w:lang w:eastAsia="zh-CN" w:bidi="ar"/>
        </w:rPr>
      </w:pPr>
      <w:r>
        <w:rPr>
          <w:rFonts w:hint="eastAsia" w:ascii="宋体" w:hAnsi="宋体" w:cs="宋体"/>
          <w:b w:val="0"/>
          <w:bCs/>
          <w:color w:val="auto"/>
          <w:sz w:val="21"/>
          <w:szCs w:val="21"/>
          <w:highlight w:val="none"/>
          <w:lang w:val="en-US" w:eastAsia="zh-CN" w:bidi="ar"/>
        </w:rPr>
        <w:t>2.12</w:t>
      </w:r>
      <w:r>
        <w:rPr>
          <w:rFonts w:hint="eastAsia" w:ascii="宋体" w:hAnsi="宋体" w:eastAsia="宋体" w:cs="宋体"/>
          <w:b w:val="0"/>
          <w:bCs/>
          <w:color w:val="auto"/>
          <w:sz w:val="21"/>
          <w:szCs w:val="21"/>
          <w:highlight w:val="none"/>
          <w:lang w:bidi="ar"/>
        </w:rPr>
        <w:t>、</w:t>
      </w:r>
      <w:r>
        <w:rPr>
          <w:rFonts w:hint="eastAsia" w:ascii="宋体" w:hAnsi="宋体" w:cs="宋体"/>
          <w:color w:val="auto"/>
          <w:szCs w:val="21"/>
          <w:highlight w:val="none"/>
          <w:lang w:bidi="ar"/>
        </w:rPr>
        <w:t>室验室内部管理制度</w:t>
      </w:r>
      <w:r>
        <w:rPr>
          <w:rFonts w:hint="eastAsia" w:ascii="宋体" w:hAnsi="宋体" w:eastAsia="宋体" w:cs="宋体"/>
          <w:b w:val="0"/>
          <w:bCs/>
          <w:color w:val="auto"/>
          <w:sz w:val="21"/>
          <w:szCs w:val="21"/>
          <w:highlight w:val="none"/>
          <w:lang w:eastAsia="zh-CN" w:bidi="ar"/>
        </w:rPr>
        <w:t>；</w:t>
      </w:r>
    </w:p>
    <w:p>
      <w:pPr>
        <w:spacing w:line="360" w:lineRule="auto"/>
        <w:ind w:firstLine="420" w:firstLineChars="200"/>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val="en-US" w:eastAsia="zh-CN" w:bidi="ar"/>
        </w:rPr>
        <w:t>2.13</w:t>
      </w:r>
      <w:r>
        <w:rPr>
          <w:rFonts w:hint="eastAsia" w:ascii="宋体" w:hAnsi="宋体" w:eastAsia="宋体" w:cs="宋体"/>
          <w:b w:val="0"/>
          <w:bCs/>
          <w:color w:val="auto"/>
          <w:sz w:val="21"/>
          <w:szCs w:val="21"/>
          <w:highlight w:val="none"/>
          <w:lang w:val="en-US" w:eastAsia="zh-CN" w:bidi="ar"/>
        </w:rPr>
        <w:t>、</w:t>
      </w:r>
      <w:r>
        <w:rPr>
          <w:rFonts w:hint="eastAsia" w:ascii="宋体" w:hAnsi="宋体" w:cs="宋体"/>
          <w:color w:val="auto"/>
          <w:sz w:val="21"/>
          <w:szCs w:val="21"/>
          <w:highlight w:val="none"/>
          <w:lang w:eastAsia="zh-CN"/>
        </w:rPr>
        <w:t>安全保障方案</w:t>
      </w:r>
      <w:r>
        <w:rPr>
          <w:rFonts w:hint="eastAsia" w:ascii="宋体" w:hAnsi="宋体" w:eastAsia="宋体" w:cs="宋体"/>
          <w:b w:val="0"/>
          <w:bCs/>
          <w:color w:val="auto"/>
          <w:sz w:val="21"/>
          <w:szCs w:val="21"/>
          <w:highlight w:val="none"/>
          <w:lang w:bidi="ar"/>
        </w:rPr>
        <w:t>；</w:t>
      </w:r>
    </w:p>
    <w:p>
      <w:pPr>
        <w:spacing w:line="360" w:lineRule="auto"/>
        <w:ind w:firstLine="420" w:firstLineChars="200"/>
        <w:rPr>
          <w:rFonts w:hint="eastAsia" w:ascii="宋体" w:hAnsi="宋体" w:eastAsia="宋体" w:cs="宋体"/>
          <w:b w:val="0"/>
          <w:bCs/>
          <w:color w:val="auto"/>
          <w:sz w:val="21"/>
          <w:szCs w:val="21"/>
          <w:highlight w:val="none"/>
          <w:lang w:val="en-US" w:eastAsia="zh-CN" w:bidi="ar"/>
        </w:rPr>
      </w:pPr>
      <w:r>
        <w:rPr>
          <w:rFonts w:hint="eastAsia" w:ascii="宋体" w:hAnsi="宋体" w:cs="宋体"/>
          <w:b w:val="0"/>
          <w:bCs/>
          <w:color w:val="auto"/>
          <w:sz w:val="21"/>
          <w:szCs w:val="21"/>
          <w:highlight w:val="none"/>
          <w:lang w:val="en-US" w:eastAsia="zh-CN" w:bidi="ar"/>
        </w:rPr>
        <w:t>2.14、</w:t>
      </w:r>
      <w:r>
        <w:rPr>
          <w:rFonts w:hint="eastAsia" w:ascii="宋体" w:hAnsi="宋体" w:cs="宋体"/>
          <w:color w:val="auto"/>
          <w:szCs w:val="21"/>
          <w:highlight w:val="none"/>
        </w:rPr>
        <w:t>服务时效及承诺</w:t>
      </w:r>
      <w:r>
        <w:rPr>
          <w:rFonts w:hint="eastAsia" w:ascii="宋体" w:hAnsi="宋体" w:cs="宋体"/>
          <w:color w:val="auto"/>
          <w:szCs w:val="21"/>
          <w:highlight w:val="none"/>
          <w:lang w:eastAsia="zh-CN" w:bidi="ar"/>
        </w:rPr>
        <w:t>；</w:t>
      </w:r>
    </w:p>
    <w:p>
      <w:pPr>
        <w:spacing w:line="360" w:lineRule="auto"/>
        <w:ind w:firstLine="420" w:firstLineChars="200"/>
        <w:rPr>
          <w:rFonts w:hint="eastAsia" w:ascii="宋体" w:hAnsi="宋体" w:eastAsia="宋体" w:cs="宋体"/>
          <w:b w:val="0"/>
          <w:bCs/>
          <w:color w:val="auto"/>
          <w:sz w:val="21"/>
          <w:szCs w:val="21"/>
          <w:highlight w:val="none"/>
          <w:lang w:eastAsia="zh-CN" w:bidi="ar"/>
        </w:rPr>
      </w:pPr>
      <w:r>
        <w:rPr>
          <w:rFonts w:hint="eastAsia" w:ascii="宋体" w:hAnsi="宋体" w:cs="宋体"/>
          <w:b w:val="0"/>
          <w:bCs/>
          <w:color w:val="auto"/>
          <w:sz w:val="21"/>
          <w:szCs w:val="21"/>
          <w:highlight w:val="none"/>
          <w:lang w:val="en-US" w:eastAsia="zh-CN" w:bidi="ar"/>
        </w:rPr>
        <w:t>2.15</w:t>
      </w:r>
      <w:r>
        <w:rPr>
          <w:rFonts w:hint="eastAsia" w:ascii="宋体" w:hAnsi="宋体" w:eastAsia="宋体" w:cs="宋体"/>
          <w:b w:val="0"/>
          <w:bCs/>
          <w:color w:val="auto"/>
          <w:sz w:val="21"/>
          <w:szCs w:val="21"/>
          <w:highlight w:val="none"/>
          <w:lang w:val="en-US" w:eastAsia="zh-CN" w:bidi="ar"/>
        </w:rPr>
        <w:t>、</w:t>
      </w:r>
      <w:r>
        <w:rPr>
          <w:rFonts w:hint="eastAsia" w:ascii="宋体" w:hAnsi="宋体" w:eastAsia="宋体" w:cs="宋体"/>
          <w:b w:val="0"/>
          <w:bCs/>
          <w:color w:val="auto"/>
          <w:sz w:val="21"/>
          <w:szCs w:val="21"/>
          <w:highlight w:val="none"/>
          <w:lang w:bidi="ar"/>
        </w:rPr>
        <w:t>合理化建议</w:t>
      </w:r>
      <w:r>
        <w:rPr>
          <w:rFonts w:hint="eastAsia" w:ascii="宋体" w:hAnsi="宋体" w:eastAsia="宋体" w:cs="宋体"/>
          <w:b w:val="0"/>
          <w:bCs/>
          <w:color w:val="auto"/>
          <w:sz w:val="21"/>
          <w:szCs w:val="21"/>
          <w:highlight w:val="none"/>
          <w:lang w:eastAsia="zh-CN" w:bidi="ar"/>
        </w:rPr>
        <w:t>；</w:t>
      </w:r>
    </w:p>
    <w:p>
      <w:pPr>
        <w:spacing w:line="360" w:lineRule="auto"/>
        <w:ind w:firstLine="420" w:firstLineChars="200"/>
        <w:rPr>
          <w:rFonts w:hint="eastAsia" w:ascii="宋体" w:hAnsi="宋体" w:eastAsia="宋体" w:cs="宋体"/>
          <w:b w:val="0"/>
          <w:bCs/>
          <w:color w:val="auto"/>
          <w:sz w:val="21"/>
          <w:szCs w:val="21"/>
          <w:highlight w:val="none"/>
          <w:lang w:val="en-US" w:eastAsia="zh-CN" w:bidi="ar"/>
        </w:rPr>
      </w:pPr>
      <w:r>
        <w:rPr>
          <w:rFonts w:hint="eastAsia" w:ascii="宋体" w:hAnsi="宋体" w:cs="宋体"/>
          <w:b w:val="0"/>
          <w:bCs/>
          <w:color w:val="auto"/>
          <w:sz w:val="21"/>
          <w:szCs w:val="21"/>
          <w:highlight w:val="none"/>
          <w:lang w:val="en-US" w:eastAsia="zh-CN" w:bidi="ar"/>
        </w:rPr>
        <w:t>2.16</w:t>
      </w:r>
      <w:r>
        <w:rPr>
          <w:rFonts w:hint="eastAsia" w:ascii="宋体" w:hAnsi="宋体" w:eastAsia="宋体" w:cs="宋体"/>
          <w:b w:val="0"/>
          <w:bCs/>
          <w:color w:val="auto"/>
          <w:sz w:val="21"/>
          <w:szCs w:val="21"/>
          <w:highlight w:val="none"/>
          <w:lang w:val="en-US" w:eastAsia="zh-CN" w:bidi="ar"/>
        </w:rPr>
        <w:t>、</w:t>
      </w:r>
      <w:r>
        <w:rPr>
          <w:rFonts w:hint="eastAsia" w:ascii="宋体" w:hAnsi="宋体" w:eastAsia="宋体" w:cs="宋体"/>
          <w:b w:val="0"/>
          <w:bCs/>
          <w:color w:val="auto"/>
          <w:sz w:val="21"/>
          <w:szCs w:val="21"/>
          <w:highlight w:val="none"/>
          <w:lang w:bidi="ar"/>
        </w:rPr>
        <w:t>拟投入</w:t>
      </w:r>
      <w:r>
        <w:rPr>
          <w:rFonts w:hint="eastAsia" w:ascii="宋体" w:hAnsi="宋体" w:eastAsia="宋体" w:cs="宋体"/>
          <w:b w:val="0"/>
          <w:bCs/>
          <w:color w:val="auto"/>
          <w:sz w:val="21"/>
          <w:szCs w:val="21"/>
          <w:highlight w:val="none"/>
          <w:lang w:val="en-US" w:eastAsia="zh-CN" w:bidi="ar"/>
        </w:rPr>
        <w:t>本</w:t>
      </w:r>
      <w:r>
        <w:rPr>
          <w:rFonts w:hint="eastAsia" w:ascii="宋体" w:hAnsi="宋体" w:eastAsia="宋体" w:cs="宋体"/>
          <w:b w:val="0"/>
          <w:bCs/>
          <w:color w:val="auto"/>
          <w:sz w:val="21"/>
          <w:szCs w:val="21"/>
          <w:highlight w:val="none"/>
          <w:lang w:bidi="ar"/>
        </w:rPr>
        <w:t>项目</w:t>
      </w:r>
      <w:r>
        <w:rPr>
          <w:rFonts w:hint="eastAsia" w:ascii="宋体" w:hAnsi="宋体" w:eastAsia="宋体" w:cs="宋体"/>
          <w:b w:val="0"/>
          <w:bCs/>
          <w:color w:val="auto"/>
          <w:sz w:val="21"/>
          <w:szCs w:val="21"/>
          <w:highlight w:val="none"/>
          <w:lang w:val="en-US" w:eastAsia="zh-CN" w:bidi="ar"/>
        </w:rPr>
        <w:t>的采样人员情况一览</w:t>
      </w:r>
      <w:r>
        <w:rPr>
          <w:rFonts w:hint="eastAsia" w:ascii="宋体" w:hAnsi="宋体" w:eastAsia="宋体" w:cs="宋体"/>
          <w:b w:val="0"/>
          <w:bCs/>
          <w:color w:val="auto"/>
          <w:sz w:val="21"/>
          <w:szCs w:val="21"/>
          <w:highlight w:val="none"/>
          <w:lang w:bidi="ar"/>
        </w:rPr>
        <w:t>况表</w:t>
      </w:r>
      <w:r>
        <w:rPr>
          <w:rFonts w:hint="eastAsia" w:ascii="宋体" w:hAnsi="宋体" w:eastAsia="宋体" w:cs="宋体"/>
          <w:b w:val="0"/>
          <w:bCs/>
          <w:color w:val="auto"/>
          <w:sz w:val="21"/>
          <w:szCs w:val="21"/>
          <w:highlight w:val="none"/>
          <w:lang w:eastAsia="zh-CN" w:bidi="ar"/>
        </w:rPr>
        <w:t>；</w:t>
      </w:r>
    </w:p>
    <w:p>
      <w:pPr>
        <w:spacing w:line="360" w:lineRule="auto"/>
        <w:ind w:firstLine="420" w:firstLineChars="200"/>
        <w:rPr>
          <w:rFonts w:hint="eastAsia" w:ascii="宋体" w:hAnsi="宋体" w:eastAsia="宋体" w:cs="宋体"/>
          <w:b w:val="0"/>
          <w:bCs/>
          <w:color w:val="auto"/>
          <w:sz w:val="21"/>
          <w:szCs w:val="21"/>
          <w:highlight w:val="none"/>
          <w:lang w:eastAsia="zh-CN" w:bidi="ar"/>
        </w:rPr>
      </w:pPr>
      <w:r>
        <w:rPr>
          <w:rFonts w:hint="eastAsia" w:ascii="宋体" w:hAnsi="宋体" w:cs="宋体"/>
          <w:b w:val="0"/>
          <w:bCs/>
          <w:color w:val="auto"/>
          <w:sz w:val="21"/>
          <w:szCs w:val="21"/>
          <w:highlight w:val="none"/>
          <w:lang w:val="en-US" w:eastAsia="zh-CN" w:bidi="ar"/>
        </w:rPr>
        <w:t>2.17</w:t>
      </w:r>
      <w:r>
        <w:rPr>
          <w:rFonts w:hint="eastAsia" w:ascii="宋体" w:hAnsi="宋体" w:eastAsia="宋体" w:cs="宋体"/>
          <w:b w:val="0"/>
          <w:bCs/>
          <w:color w:val="auto"/>
          <w:sz w:val="21"/>
          <w:szCs w:val="21"/>
          <w:highlight w:val="none"/>
          <w:lang w:val="en-US" w:eastAsia="zh-CN" w:bidi="ar"/>
        </w:rPr>
        <w:t>、</w:t>
      </w:r>
      <w:r>
        <w:rPr>
          <w:rFonts w:hint="eastAsia" w:ascii="宋体" w:hAnsi="宋体" w:eastAsia="宋体" w:cs="宋体"/>
          <w:b w:val="0"/>
          <w:bCs/>
          <w:color w:val="auto"/>
          <w:sz w:val="21"/>
          <w:szCs w:val="21"/>
          <w:highlight w:val="none"/>
          <w:lang w:bidi="ar"/>
        </w:rPr>
        <w:t>拟投入</w:t>
      </w:r>
      <w:r>
        <w:rPr>
          <w:rFonts w:hint="eastAsia" w:ascii="宋体" w:hAnsi="宋体" w:eastAsia="宋体" w:cs="宋体"/>
          <w:b w:val="0"/>
          <w:bCs/>
          <w:color w:val="auto"/>
          <w:sz w:val="21"/>
          <w:szCs w:val="21"/>
          <w:highlight w:val="none"/>
          <w:lang w:val="en-US" w:eastAsia="zh-CN" w:bidi="ar"/>
        </w:rPr>
        <w:t>本</w:t>
      </w:r>
      <w:r>
        <w:rPr>
          <w:rFonts w:hint="eastAsia" w:ascii="宋体" w:hAnsi="宋体" w:eastAsia="宋体" w:cs="宋体"/>
          <w:b w:val="0"/>
          <w:bCs/>
          <w:color w:val="auto"/>
          <w:sz w:val="21"/>
          <w:szCs w:val="21"/>
          <w:highlight w:val="none"/>
          <w:lang w:bidi="ar"/>
        </w:rPr>
        <w:t>项目</w:t>
      </w:r>
      <w:r>
        <w:rPr>
          <w:rFonts w:hint="eastAsia" w:ascii="宋体" w:hAnsi="宋体" w:eastAsia="宋体" w:cs="宋体"/>
          <w:b w:val="0"/>
          <w:bCs/>
          <w:color w:val="auto"/>
          <w:sz w:val="21"/>
          <w:szCs w:val="21"/>
          <w:highlight w:val="none"/>
          <w:lang w:val="en-US" w:eastAsia="zh-CN" w:bidi="ar"/>
        </w:rPr>
        <w:t>的</w:t>
      </w:r>
      <w:r>
        <w:rPr>
          <w:rFonts w:hint="eastAsia" w:ascii="宋体" w:hAnsi="宋体" w:cs="宋体"/>
          <w:color w:val="auto"/>
          <w:sz w:val="21"/>
          <w:szCs w:val="21"/>
          <w:highlight w:val="none"/>
          <w:lang w:eastAsia="zh-CN" w:bidi="ar"/>
        </w:rPr>
        <w:t>检测仪器</w:t>
      </w:r>
      <w:r>
        <w:rPr>
          <w:rFonts w:hint="eastAsia" w:ascii="宋体" w:hAnsi="宋体" w:eastAsia="宋体" w:cs="宋体"/>
          <w:b w:val="0"/>
          <w:bCs/>
          <w:color w:val="auto"/>
          <w:sz w:val="21"/>
          <w:szCs w:val="21"/>
          <w:highlight w:val="none"/>
          <w:lang w:val="en-US" w:eastAsia="zh-CN" w:bidi="ar"/>
        </w:rPr>
        <w:t>情况一览</w:t>
      </w:r>
      <w:r>
        <w:rPr>
          <w:rFonts w:hint="eastAsia" w:ascii="宋体" w:hAnsi="宋体" w:eastAsia="宋体" w:cs="宋体"/>
          <w:b w:val="0"/>
          <w:bCs/>
          <w:color w:val="auto"/>
          <w:sz w:val="21"/>
          <w:szCs w:val="21"/>
          <w:highlight w:val="none"/>
          <w:lang w:bidi="ar"/>
        </w:rPr>
        <w:t>况表</w:t>
      </w:r>
      <w:r>
        <w:rPr>
          <w:rFonts w:hint="eastAsia" w:ascii="宋体" w:hAnsi="宋体" w:eastAsia="宋体" w:cs="宋体"/>
          <w:b w:val="0"/>
          <w:bCs/>
          <w:color w:val="auto"/>
          <w:sz w:val="21"/>
          <w:szCs w:val="21"/>
          <w:highlight w:val="none"/>
          <w:lang w:eastAsia="zh-CN" w:bidi="ar"/>
        </w:rPr>
        <w:t>；</w:t>
      </w:r>
    </w:p>
    <w:p>
      <w:pPr>
        <w:spacing w:line="360" w:lineRule="auto"/>
        <w:ind w:firstLine="420" w:firstLineChars="200"/>
        <w:rPr>
          <w:rFonts w:hint="eastAsia" w:ascii="宋体" w:hAnsi="宋体" w:eastAsia="宋体" w:cs="宋体"/>
          <w:b w:val="0"/>
          <w:bCs/>
          <w:color w:val="auto"/>
          <w:sz w:val="21"/>
          <w:szCs w:val="21"/>
          <w:highlight w:val="none"/>
          <w:lang w:bidi="ar"/>
        </w:rPr>
      </w:pPr>
      <w:r>
        <w:rPr>
          <w:rFonts w:hint="eastAsia" w:ascii="宋体" w:hAnsi="宋体" w:cs="宋体"/>
          <w:b w:val="0"/>
          <w:bCs/>
          <w:color w:val="auto"/>
          <w:sz w:val="21"/>
          <w:szCs w:val="21"/>
          <w:highlight w:val="none"/>
          <w:lang w:val="en-US" w:eastAsia="zh-CN" w:bidi="ar"/>
        </w:rPr>
        <w:t>2.18</w:t>
      </w: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sz w:val="21"/>
          <w:szCs w:val="21"/>
          <w:highlight w:val="none"/>
          <w:lang w:val="en-US" w:eastAsia="zh-CN" w:bidi="ar"/>
        </w:rPr>
        <w:t>业绩表</w:t>
      </w:r>
      <w:r>
        <w:rPr>
          <w:rFonts w:hint="eastAsia" w:ascii="宋体" w:hAnsi="宋体" w:eastAsia="宋体" w:cs="宋体"/>
          <w:b w:val="0"/>
          <w:bCs/>
          <w:color w:val="auto"/>
          <w:sz w:val="21"/>
          <w:szCs w:val="21"/>
          <w:highlight w:val="none"/>
          <w:lang w:bidi="ar"/>
        </w:rPr>
        <w:t>；</w:t>
      </w:r>
    </w:p>
    <w:p>
      <w:pPr>
        <w:snapToGrid w:val="0"/>
        <w:spacing w:line="360" w:lineRule="auto"/>
        <w:ind w:firstLine="420" w:firstLineChars="200"/>
        <w:jc w:val="left"/>
        <w:rPr>
          <w:rFonts w:hint="eastAsia" w:ascii="宋体" w:hAnsi="宋体" w:cs="宋体"/>
          <w:color w:val="auto"/>
          <w:szCs w:val="21"/>
          <w:highlight w:val="none"/>
          <w:lang w:val="zh-CN" w:eastAsia="zh-CN" w:bidi="ar"/>
        </w:rPr>
      </w:pPr>
      <w:r>
        <w:rPr>
          <w:rFonts w:hint="eastAsia" w:ascii="宋体" w:hAnsi="宋体" w:cs="宋体"/>
          <w:b w:val="0"/>
          <w:bCs/>
          <w:color w:val="auto"/>
          <w:sz w:val="21"/>
          <w:szCs w:val="21"/>
          <w:highlight w:val="none"/>
          <w:lang w:val="en-US" w:eastAsia="zh-CN" w:bidi="ar"/>
        </w:rPr>
        <w:t>2.19</w:t>
      </w:r>
      <w:r>
        <w:rPr>
          <w:rFonts w:hint="eastAsia" w:ascii="宋体" w:hAnsi="宋体" w:eastAsia="宋体" w:cs="宋体"/>
          <w:b w:val="0"/>
          <w:bCs/>
          <w:color w:val="auto"/>
          <w:sz w:val="21"/>
          <w:szCs w:val="21"/>
          <w:highlight w:val="none"/>
          <w:lang w:bidi="ar"/>
        </w:rPr>
        <w:t>、</w:t>
      </w:r>
      <w:r>
        <w:rPr>
          <w:rFonts w:hint="eastAsia" w:ascii="宋体" w:hAnsi="宋体" w:eastAsia="宋体" w:cs="宋体"/>
          <w:b w:val="0"/>
          <w:bCs/>
          <w:color w:val="auto"/>
          <w:sz w:val="21"/>
          <w:szCs w:val="21"/>
          <w:highlight w:val="none"/>
          <w:lang w:val="zh-CN" w:bidi="ar"/>
        </w:rPr>
        <w:t>其它本</w:t>
      </w:r>
      <w:r>
        <w:rPr>
          <w:rFonts w:hint="eastAsia" w:ascii="宋体" w:hAnsi="宋体" w:cs="宋体"/>
          <w:b w:val="0"/>
          <w:bCs/>
          <w:color w:val="auto"/>
          <w:sz w:val="21"/>
          <w:szCs w:val="21"/>
          <w:highlight w:val="none"/>
          <w:lang w:val="zh-CN" w:bidi="ar"/>
        </w:rPr>
        <w:t>采购</w:t>
      </w:r>
      <w:r>
        <w:rPr>
          <w:rFonts w:hint="eastAsia" w:ascii="宋体" w:hAnsi="宋体" w:eastAsia="宋体" w:cs="宋体"/>
          <w:b w:val="0"/>
          <w:bCs/>
          <w:color w:val="auto"/>
          <w:sz w:val="21"/>
          <w:szCs w:val="21"/>
          <w:highlight w:val="none"/>
          <w:lang w:val="zh-CN" w:bidi="ar"/>
        </w:rPr>
        <w:t>文件</w:t>
      </w:r>
      <w:r>
        <w:rPr>
          <w:rFonts w:hint="eastAsia" w:ascii="宋体" w:hAnsi="宋体" w:eastAsia="宋体" w:cs="宋体"/>
          <w:b w:val="0"/>
          <w:bCs/>
          <w:color w:val="auto"/>
          <w:sz w:val="21"/>
          <w:szCs w:val="21"/>
          <w:highlight w:val="none"/>
          <w:lang w:bidi="ar"/>
        </w:rPr>
        <w:t>及评分标准中</w:t>
      </w:r>
      <w:r>
        <w:rPr>
          <w:rFonts w:hint="eastAsia" w:ascii="宋体" w:hAnsi="宋体" w:eastAsia="宋体" w:cs="宋体"/>
          <w:b w:val="0"/>
          <w:bCs/>
          <w:color w:val="auto"/>
          <w:sz w:val="21"/>
          <w:szCs w:val="21"/>
          <w:highlight w:val="none"/>
          <w:lang w:val="zh-CN" w:bidi="ar"/>
        </w:rPr>
        <w:t>要求提供的</w:t>
      </w:r>
      <w:r>
        <w:rPr>
          <w:rFonts w:hint="eastAsia" w:ascii="宋体" w:hAnsi="宋体" w:eastAsia="宋体" w:cs="宋体"/>
          <w:b w:val="0"/>
          <w:bCs/>
          <w:color w:val="auto"/>
          <w:sz w:val="21"/>
          <w:szCs w:val="21"/>
          <w:highlight w:val="none"/>
          <w:lang w:bidi="ar"/>
        </w:rPr>
        <w:t>证明</w:t>
      </w:r>
      <w:r>
        <w:rPr>
          <w:rFonts w:hint="eastAsia" w:ascii="宋体" w:hAnsi="宋体" w:eastAsia="宋体" w:cs="宋体"/>
          <w:b w:val="0"/>
          <w:bCs/>
          <w:color w:val="auto"/>
          <w:sz w:val="21"/>
          <w:szCs w:val="21"/>
          <w:highlight w:val="none"/>
          <w:lang w:val="zh-CN" w:bidi="ar"/>
        </w:rPr>
        <w:t>材料</w:t>
      </w:r>
      <w:r>
        <w:rPr>
          <w:rFonts w:hint="eastAsia" w:ascii="宋体" w:hAnsi="宋体" w:cs="宋体"/>
          <w:color w:val="auto"/>
          <w:szCs w:val="21"/>
          <w:highlight w:val="none"/>
          <w:lang w:val="zh-CN" w:eastAsia="zh-CN" w:bidi="ar"/>
        </w:rPr>
        <w:t>。</w:t>
      </w:r>
    </w:p>
    <w:p>
      <w:pPr>
        <w:spacing w:line="360" w:lineRule="auto"/>
        <w:ind w:firstLine="420" w:firstLineChars="200"/>
        <w:jc w:val="left"/>
        <w:rPr>
          <w:rFonts w:hint="eastAsia" w:ascii="宋体" w:hAnsi="宋体" w:cs="宋体"/>
          <w:color w:val="auto"/>
          <w:szCs w:val="21"/>
          <w:highlight w:val="none"/>
        </w:rPr>
      </w:pPr>
    </w:p>
    <w:p>
      <w:pPr>
        <w:snapToGrid w:val="0"/>
        <w:spacing w:line="360" w:lineRule="auto"/>
        <w:ind w:firstLine="411" w:firstLineChars="196"/>
        <w:jc w:val="left"/>
        <w:rPr>
          <w:rFonts w:hint="eastAsia" w:ascii="宋体" w:hAnsi="宋体" w:cs="宋体"/>
          <w:color w:val="auto"/>
          <w:szCs w:val="21"/>
          <w:highlight w:val="none"/>
        </w:rPr>
      </w:pPr>
    </w:p>
    <w:p>
      <w:pPr>
        <w:snapToGrid w:val="0"/>
        <w:spacing w:line="360" w:lineRule="auto"/>
        <w:ind w:firstLine="411" w:firstLineChars="196"/>
        <w:jc w:val="left"/>
        <w:rPr>
          <w:rFonts w:hint="eastAsia" w:ascii="宋体" w:hAnsi="宋体" w:cs="宋体"/>
          <w:color w:val="auto"/>
          <w:szCs w:val="21"/>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snapToGrid w:val="0"/>
        <w:spacing w:line="360" w:lineRule="auto"/>
        <w:jc w:val="left"/>
        <w:rPr>
          <w:rFonts w:hint="eastAsia" w:ascii="宋体" w:hAnsi="宋体" w:cs="宋体"/>
          <w:color w:val="auto"/>
          <w:szCs w:val="21"/>
          <w:highlight w:val="none"/>
        </w:rPr>
      </w:pPr>
      <w:r>
        <w:rPr>
          <w:rFonts w:hint="eastAsia" w:ascii="宋体" w:hAnsi="宋体" w:cs="宋体"/>
          <w:color w:val="auto"/>
          <w:highlight w:val="none"/>
        </w:rPr>
        <w:br w:type="page"/>
      </w:r>
      <w:r>
        <w:rPr>
          <w:rFonts w:hint="eastAsia" w:ascii="宋体" w:hAnsi="宋体" w:cs="宋体"/>
          <w:color w:val="auto"/>
          <w:highlight w:val="none"/>
          <w:lang w:val="en-US" w:eastAsia="zh-CN"/>
        </w:rPr>
        <w:t>1</w:t>
      </w:r>
      <w:r>
        <w:rPr>
          <w:rFonts w:hint="eastAsia" w:ascii="宋体" w:hAnsi="宋体" w:cs="宋体"/>
          <w:color w:val="auto"/>
          <w:szCs w:val="21"/>
          <w:highlight w:val="none"/>
        </w:rPr>
        <w:t>、符合性自查表；</w:t>
      </w:r>
    </w:p>
    <w:p>
      <w:pPr>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lang w:bidi="ar"/>
        </w:rPr>
        <w:t>符合性自查表</w:t>
      </w:r>
    </w:p>
    <w:p>
      <w:pPr>
        <w:jc w:val="center"/>
        <w:rPr>
          <w:rFonts w:hint="eastAsia" w:ascii="宋体" w:hAnsi="宋体" w:cs="宋体"/>
          <w:b/>
          <w:color w:val="auto"/>
          <w:highlight w:val="none"/>
        </w:rPr>
      </w:pPr>
    </w:p>
    <w:tbl>
      <w:tblPr>
        <w:tblStyle w:val="45"/>
        <w:tblW w:w="8933" w:type="dxa"/>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961"/>
        <w:gridCol w:w="4091"/>
        <w:gridCol w:w="1270"/>
        <w:gridCol w:w="2611"/>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47" w:hRule="atLeast"/>
          <w:jc w:val="center"/>
        </w:trPr>
        <w:tc>
          <w:tcPr>
            <w:tcW w:w="961" w:type="dxa"/>
            <w:tcBorders>
              <w:top w:val="single" w:color="auto" w:sz="12"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评审内容</w:t>
            </w:r>
          </w:p>
        </w:tc>
        <w:tc>
          <w:tcPr>
            <w:tcW w:w="4091" w:type="dxa"/>
            <w:tcBorders>
              <w:top w:val="single" w:color="auto" w:sz="12"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auto"/>
                <w:highlight w:val="none"/>
              </w:rPr>
            </w:pPr>
            <w:r>
              <w:rPr>
                <w:rFonts w:hint="eastAsia" w:ascii="宋体" w:hAnsi="宋体" w:eastAsia="宋体" w:cs="宋体"/>
                <w:color w:val="auto"/>
                <w:szCs w:val="21"/>
                <w:highlight w:val="none"/>
                <w:lang w:bidi="ar"/>
              </w:rPr>
              <w:t>磋商</w:t>
            </w:r>
            <w:r>
              <w:rPr>
                <w:rFonts w:hint="eastAsia" w:ascii="宋体" w:hAnsi="宋体" w:eastAsia="宋体" w:cs="宋体"/>
                <w:color w:val="auto"/>
                <w:szCs w:val="21"/>
                <w:highlight w:val="none"/>
              </w:rPr>
              <w:t>采购</w:t>
            </w:r>
            <w:r>
              <w:rPr>
                <w:rFonts w:hint="eastAsia" w:ascii="宋体" w:hAnsi="宋体" w:eastAsia="宋体" w:cs="宋体"/>
                <w:color w:val="auto"/>
                <w:highlight w:val="none"/>
                <w:lang w:bidi="ar"/>
              </w:rPr>
              <w:t>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自查结论</w:t>
            </w:r>
          </w:p>
        </w:tc>
        <w:tc>
          <w:tcPr>
            <w:tcW w:w="2611" w:type="dxa"/>
            <w:tcBorders>
              <w:top w:val="single" w:color="auto" w:sz="12"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69" w:hRule="atLeast"/>
          <w:jc w:val="center"/>
        </w:trPr>
        <w:tc>
          <w:tcPr>
            <w:tcW w:w="961" w:type="dxa"/>
            <w:vMerge w:val="restart"/>
            <w:tcBorders>
              <w:top w:val="outset" w:color="111111" w:sz="6" w:space="0"/>
              <w:left w:val="single" w:color="auto" w:sz="12" w:space="0"/>
              <w:right w:val="outset" w:color="111111" w:sz="6" w:space="0"/>
            </w:tcBorders>
            <w:noWrap w:val="0"/>
            <w:vAlign w:val="center"/>
          </w:tcPr>
          <w:p>
            <w:pPr>
              <w:pStyle w:val="82"/>
              <w:adjustRightInd w:val="0"/>
              <w:snapToGrid w:val="0"/>
              <w:spacing w:before="0" w:beforeAutospacing="0" w:after="0" w:afterAutospacing="0" w:line="240" w:lineRule="exact"/>
              <w:jc w:val="center"/>
              <w:rPr>
                <w:rFonts w:cs="宋体"/>
                <w:b/>
                <w:color w:val="auto"/>
                <w:kern w:val="2"/>
                <w:sz w:val="21"/>
                <w:szCs w:val="21"/>
                <w:highlight w:val="none"/>
              </w:rPr>
            </w:pPr>
            <w:r>
              <w:rPr>
                <w:rFonts w:hint="eastAsia" w:cs="宋体"/>
                <w:b/>
                <w:color w:val="auto"/>
                <w:kern w:val="2"/>
                <w:sz w:val="21"/>
                <w:szCs w:val="21"/>
                <w:highlight w:val="none"/>
                <w:lang w:val="en-US" w:eastAsia="zh-CN"/>
              </w:rPr>
              <w:t>符合</w:t>
            </w:r>
            <w:r>
              <w:rPr>
                <w:rFonts w:cs="宋体"/>
                <w:b/>
                <w:color w:val="auto"/>
                <w:kern w:val="2"/>
                <w:sz w:val="21"/>
                <w:szCs w:val="21"/>
                <w:highlight w:val="none"/>
              </w:rPr>
              <w:t>性</w:t>
            </w:r>
          </w:p>
          <w:p>
            <w:pPr>
              <w:pStyle w:val="82"/>
              <w:adjustRightInd w:val="0"/>
              <w:snapToGrid w:val="0"/>
              <w:spacing w:before="0" w:beforeAutospacing="0" w:after="0" w:afterAutospacing="0" w:line="240" w:lineRule="exact"/>
              <w:jc w:val="center"/>
              <w:rPr>
                <w:rFonts w:hint="eastAsia" w:ascii="宋体" w:hAnsi="宋体" w:eastAsia="宋体" w:cs="宋体"/>
                <w:color w:val="auto"/>
                <w:highlight w:val="none"/>
              </w:rPr>
            </w:pPr>
            <w:r>
              <w:rPr>
                <w:rFonts w:cs="宋体"/>
                <w:b/>
                <w:color w:val="auto"/>
                <w:kern w:val="2"/>
                <w:sz w:val="21"/>
                <w:szCs w:val="21"/>
                <w:highlight w:val="none"/>
              </w:rPr>
              <w:t>审查</w:t>
            </w:r>
          </w:p>
        </w:tc>
        <w:tc>
          <w:tcPr>
            <w:tcW w:w="409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cs="宋体"/>
                <w:color w:val="auto"/>
                <w:highlight w:val="none"/>
                <w:lang w:val="en-US" w:eastAsia="zh-CN" w:bidi="ar"/>
              </w:rPr>
              <w:t>1</w:t>
            </w:r>
            <w:r>
              <w:rPr>
                <w:rFonts w:hint="eastAsia" w:ascii="宋体" w:hAnsi="宋体" w:eastAsia="宋体" w:cs="宋体"/>
                <w:color w:val="auto"/>
                <w:highlight w:val="none"/>
                <w:lang w:bidi="ar"/>
              </w:rPr>
              <w:t>、磋商响应文件完全满足磋商</w:t>
            </w:r>
            <w:r>
              <w:rPr>
                <w:rFonts w:hint="eastAsia" w:ascii="宋体" w:hAnsi="宋体" w:eastAsia="宋体" w:cs="宋体"/>
                <w:color w:val="auto"/>
                <w:szCs w:val="21"/>
                <w:highlight w:val="none"/>
              </w:rPr>
              <w:t>采购</w:t>
            </w:r>
            <w:r>
              <w:rPr>
                <w:rFonts w:hint="eastAsia" w:ascii="宋体" w:hAnsi="宋体" w:eastAsia="宋体" w:cs="宋体"/>
                <w:color w:val="auto"/>
                <w:highlight w:val="none"/>
                <w:lang w:bidi="ar"/>
              </w:rPr>
              <w:t>文件的实质性条款（即标注</w:t>
            </w:r>
            <w:r>
              <w:rPr>
                <w:rFonts w:hint="eastAsia" w:ascii="宋体" w:hAnsi="宋体" w:eastAsia="宋体" w:cs="宋体"/>
                <w:color w:val="auto"/>
                <w:szCs w:val="21"/>
                <w:highlight w:val="none"/>
                <w:lang w:bidi="ar"/>
              </w:rPr>
              <w:t>▲</w:t>
            </w:r>
            <w:r>
              <w:rPr>
                <w:rFonts w:hint="eastAsia" w:ascii="宋体" w:hAnsi="宋体" w:eastAsia="宋体" w:cs="宋体"/>
                <w:color w:val="auto"/>
                <w:highlight w:val="none"/>
                <w:lang w:bidi="ar"/>
              </w:rPr>
              <w:t>号条款）无负偏离的；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 xml:space="preserve">□通过 </w:t>
            </w:r>
          </w:p>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96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09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cs="宋体"/>
                <w:color w:val="auto"/>
                <w:highlight w:val="none"/>
                <w:lang w:val="en-US" w:eastAsia="zh-CN" w:bidi="ar"/>
              </w:rPr>
              <w:t>2</w:t>
            </w:r>
            <w:r>
              <w:rPr>
                <w:rFonts w:hint="eastAsia" w:ascii="宋体" w:hAnsi="宋体" w:eastAsia="宋体" w:cs="宋体"/>
                <w:color w:val="auto"/>
                <w:highlight w:val="none"/>
                <w:lang w:bidi="ar"/>
              </w:rPr>
              <w:t>、法定代表人证明书/法定代表人授权委托书。</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 xml:space="preserve">□通过 </w:t>
            </w:r>
          </w:p>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96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09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cs="宋体"/>
                <w:color w:val="auto"/>
                <w:highlight w:val="none"/>
                <w:lang w:val="en-US" w:eastAsia="zh-CN" w:bidi="ar"/>
              </w:rPr>
              <w:t>3</w:t>
            </w:r>
            <w:r>
              <w:rPr>
                <w:rFonts w:hint="eastAsia" w:ascii="宋体" w:hAnsi="宋体" w:eastAsia="宋体" w:cs="宋体"/>
                <w:color w:val="auto"/>
                <w:highlight w:val="none"/>
                <w:lang w:bidi="ar"/>
              </w:rPr>
              <w:t>、没有其他未实质性响应文件要求的。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 xml:space="preserve">□通过 </w:t>
            </w:r>
          </w:p>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96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09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cs="宋体"/>
                <w:color w:val="auto"/>
                <w:highlight w:val="none"/>
                <w:lang w:val="en-US" w:eastAsia="zh-CN" w:bidi="ar"/>
              </w:rPr>
              <w:t>4</w:t>
            </w:r>
            <w:r>
              <w:rPr>
                <w:rFonts w:hint="eastAsia" w:ascii="宋体" w:hAnsi="宋体" w:eastAsia="宋体" w:cs="宋体"/>
                <w:color w:val="auto"/>
                <w:highlight w:val="none"/>
                <w:lang w:bidi="ar"/>
              </w:rPr>
              <w:t>、磋商响应文件没有磋商</w:t>
            </w:r>
            <w:r>
              <w:rPr>
                <w:rFonts w:hint="eastAsia" w:ascii="宋体" w:hAnsi="宋体" w:eastAsia="宋体" w:cs="宋体"/>
                <w:color w:val="auto"/>
                <w:szCs w:val="21"/>
                <w:highlight w:val="none"/>
              </w:rPr>
              <w:t>采购</w:t>
            </w:r>
            <w:r>
              <w:rPr>
                <w:rFonts w:hint="eastAsia" w:ascii="宋体" w:hAnsi="宋体" w:eastAsia="宋体" w:cs="宋体"/>
                <w:color w:val="auto"/>
                <w:highlight w:val="none"/>
                <w:lang w:bidi="ar"/>
              </w:rPr>
              <w:t>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 xml:space="preserve">□通过 </w:t>
            </w:r>
          </w:p>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96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09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cs="宋体"/>
                <w:color w:val="auto"/>
                <w:highlight w:val="none"/>
                <w:lang w:val="en-US" w:eastAsia="zh-CN" w:bidi="ar"/>
              </w:rPr>
              <w:t>5</w:t>
            </w:r>
            <w:r>
              <w:rPr>
                <w:rFonts w:hint="eastAsia" w:ascii="宋体" w:hAnsi="宋体" w:eastAsia="宋体" w:cs="宋体"/>
                <w:color w:val="auto"/>
                <w:highlight w:val="none"/>
                <w:lang w:bidi="ar"/>
              </w:rPr>
              <w:t>、按有关法律、法规、规章不属于磋商无效的。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 xml:space="preserve">□通过 </w:t>
            </w:r>
          </w:p>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lang w:bidi="ar"/>
              </w:rPr>
              <w:t>第（ ）页</w:t>
            </w:r>
          </w:p>
        </w:tc>
      </w:tr>
    </w:tbl>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adjustRightInd w:val="0"/>
        <w:snapToGrid w:val="0"/>
        <w:spacing w:line="440" w:lineRule="exact"/>
        <w:jc w:val="right"/>
        <w:rPr>
          <w:rFonts w:hint="eastAsia" w:ascii="宋体" w:hAnsi="宋体" w:cs="宋体"/>
          <w:color w:val="auto"/>
          <w:highlight w:val="none"/>
        </w:rPr>
      </w:pPr>
      <w:r>
        <w:rPr>
          <w:rFonts w:hint="eastAsia" w:ascii="宋体" w:hAnsi="宋体" w:cs="宋体"/>
          <w:color w:val="auto"/>
          <w:highlight w:val="none"/>
          <w:lang w:bidi="ar"/>
        </w:rPr>
        <w:t xml:space="preserve">                               年  月  日</w:t>
      </w:r>
    </w:p>
    <w:p>
      <w:pPr>
        <w:adjustRightInd w:val="0"/>
        <w:snapToGrid w:val="0"/>
        <w:spacing w:line="440" w:lineRule="exact"/>
        <w:jc w:val="center"/>
        <w:rPr>
          <w:rFonts w:hint="eastAsia" w:ascii="宋体" w:hAnsi="宋体" w:cs="宋体"/>
          <w:color w:val="auto"/>
          <w:highlight w:val="none"/>
        </w:rPr>
      </w:pPr>
    </w:p>
    <w:p>
      <w:pPr>
        <w:rPr>
          <w:rFonts w:hint="eastAsia" w:ascii="宋体" w:hAnsi="宋体" w:cs="宋体"/>
          <w:b/>
          <w:color w:val="auto"/>
          <w:szCs w:val="21"/>
          <w:highlight w:val="none"/>
          <w:lang w:bidi="ar"/>
        </w:rPr>
        <w:sectPr>
          <w:pgSz w:w="11906" w:h="16838"/>
          <w:pgMar w:top="1474" w:right="1797" w:bottom="1247" w:left="1797" w:header="851" w:footer="851" w:gutter="0"/>
          <w:cols w:space="720" w:num="1"/>
          <w:titlePg/>
          <w:docGrid w:linePitch="312" w:charSpace="0"/>
        </w:sectPr>
      </w:pPr>
      <w:r>
        <w:rPr>
          <w:rFonts w:hint="eastAsia" w:ascii="宋体" w:hAnsi="宋体" w:cs="宋体"/>
          <w:b/>
          <w:color w:val="auto"/>
          <w:szCs w:val="21"/>
          <w:highlight w:val="none"/>
          <w:lang w:bidi="ar"/>
        </w:rPr>
        <w:t>备注：供应商自查表将作为供应商有效性审查的重要内容之一，供应商必须严格按照其内容及序列要求在磋商响应文件中对应如实提供，对资格性证明文件的任何缺漏和不符合项将会直接导致磋商无效！</w:t>
      </w:r>
    </w:p>
    <w:p>
      <w:pPr>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、项目供应商响应表；</w:t>
      </w:r>
    </w:p>
    <w:p>
      <w:pPr>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lang w:bidi="ar"/>
        </w:rPr>
        <w:t>项目供应商响应表</w:t>
      </w:r>
    </w:p>
    <w:p>
      <w:pPr>
        <w:rPr>
          <w:rFonts w:hint="eastAsia" w:ascii="宋体" w:hAnsi="宋体" w:cs="宋体"/>
          <w:color w:val="auto"/>
          <w:highlight w:val="none"/>
        </w:rPr>
      </w:pPr>
    </w:p>
    <w:p>
      <w:pPr>
        <w:rPr>
          <w:rFonts w:hint="eastAsia" w:ascii="宋体" w:hAnsi="宋体" w:cs="宋体"/>
          <w:color w:val="auto"/>
          <w:highlight w:val="none"/>
        </w:rPr>
      </w:pPr>
      <w:r>
        <w:rPr>
          <w:rFonts w:hint="eastAsia" w:ascii="宋体" w:hAnsi="宋体" w:cs="宋体"/>
          <w:color w:val="auto"/>
          <w:highlight w:val="none"/>
          <w:lang w:bidi="ar"/>
        </w:rPr>
        <w:t xml:space="preserve">项目编号：                      项目名称：                 </w:t>
      </w:r>
    </w:p>
    <w:tbl>
      <w:tblPr>
        <w:tblStyle w:val="45"/>
        <w:tblW w:w="9540" w:type="dxa"/>
        <w:tblInd w:w="-157" w:type="dxa"/>
        <w:tblLayout w:type="fixed"/>
        <w:tblCellMar>
          <w:top w:w="0" w:type="dxa"/>
          <w:left w:w="108" w:type="dxa"/>
          <w:bottom w:w="0" w:type="dxa"/>
          <w:right w:w="108" w:type="dxa"/>
        </w:tblCellMar>
      </w:tblPr>
      <w:tblGrid>
        <w:gridCol w:w="816"/>
        <w:gridCol w:w="4651"/>
        <w:gridCol w:w="1372"/>
        <w:gridCol w:w="1356"/>
        <w:gridCol w:w="1345"/>
      </w:tblGrid>
      <w:tr>
        <w:tblPrEx>
          <w:tblCellMar>
            <w:top w:w="0" w:type="dxa"/>
            <w:left w:w="108" w:type="dxa"/>
            <w:bottom w:w="0" w:type="dxa"/>
            <w:right w:w="108" w:type="dxa"/>
          </w:tblCellMar>
        </w:tblPrEx>
        <w:trPr>
          <w:trHeight w:val="606"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序号</w:t>
            </w: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评审内容</w:t>
            </w: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自评分</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说明</w:t>
            </w: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证明文件</w:t>
            </w:r>
          </w:p>
        </w:tc>
      </w:tr>
      <w:tr>
        <w:tblPrEx>
          <w:tblCellMar>
            <w:top w:w="0" w:type="dxa"/>
            <w:left w:w="108" w:type="dxa"/>
            <w:bottom w:w="0" w:type="dxa"/>
            <w:right w:w="108" w:type="dxa"/>
          </w:tblCellMar>
        </w:tblPrEx>
        <w:trPr>
          <w:trHeight w:val="603" w:hRule="atLeast"/>
        </w:trPr>
        <w:tc>
          <w:tcPr>
            <w:tcW w:w="816"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622" w:hRule="atLeast"/>
        </w:trPr>
        <w:tc>
          <w:tcPr>
            <w:tcW w:w="816"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530" w:hRule="atLeast"/>
        </w:trPr>
        <w:tc>
          <w:tcPr>
            <w:tcW w:w="816"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541" w:hRule="atLeast"/>
        </w:trPr>
        <w:tc>
          <w:tcPr>
            <w:tcW w:w="816"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r>
        <w:tblPrEx>
          <w:tblCellMar>
            <w:top w:w="0" w:type="dxa"/>
            <w:left w:w="108" w:type="dxa"/>
            <w:bottom w:w="0" w:type="dxa"/>
            <w:right w:w="108" w:type="dxa"/>
          </w:tblCellMar>
        </w:tblPrEx>
        <w:trPr>
          <w:trHeight w:val="769"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见（  ）页</w:t>
            </w:r>
          </w:p>
        </w:tc>
      </w:tr>
    </w:tbl>
    <w:p>
      <w:pPr>
        <w:spacing w:line="400" w:lineRule="exact"/>
        <w:rPr>
          <w:rFonts w:hint="eastAsia" w:ascii="宋体" w:hAnsi="宋体" w:cs="宋体"/>
          <w:b/>
          <w:color w:val="auto"/>
          <w:highlight w:val="none"/>
        </w:rPr>
      </w:pPr>
      <w:r>
        <w:rPr>
          <w:rFonts w:hint="eastAsia" w:ascii="宋体" w:hAnsi="宋体" w:cs="宋体"/>
          <w:b/>
          <w:color w:val="auto"/>
          <w:highlight w:val="none"/>
          <w:lang w:bidi="ar"/>
        </w:rPr>
        <w:t>根据评分标准逐条填写（</w:t>
      </w:r>
      <w:r>
        <w:rPr>
          <w:rFonts w:hint="eastAsia" w:ascii="宋体" w:hAnsi="宋体" w:cs="宋体"/>
          <w:b/>
          <w:color w:val="auto"/>
          <w:szCs w:val="21"/>
          <w:highlight w:val="none"/>
          <w:lang w:bidi="ar"/>
        </w:rPr>
        <w:t>价格部分除外</w:t>
      </w:r>
      <w:r>
        <w:rPr>
          <w:rFonts w:hint="eastAsia" w:ascii="宋体" w:hAnsi="宋体" w:cs="宋体"/>
          <w:b/>
          <w:color w:val="auto"/>
          <w:highlight w:val="none"/>
          <w:lang w:bidi="ar"/>
        </w:rPr>
        <w:t>）</w:t>
      </w:r>
    </w:p>
    <w:p>
      <w:pPr>
        <w:spacing w:line="400" w:lineRule="exact"/>
        <w:rPr>
          <w:rFonts w:hint="eastAsia" w:ascii="宋体" w:hAnsi="宋体" w:cs="宋体"/>
          <w:b/>
          <w:color w:val="auto"/>
          <w:highlight w:val="none"/>
        </w:rPr>
      </w:pPr>
    </w:p>
    <w:p>
      <w:pPr>
        <w:spacing w:line="400" w:lineRule="exact"/>
        <w:ind w:firstLine="3150" w:firstLineChars="1500"/>
        <w:jc w:val="right"/>
        <w:rPr>
          <w:rFonts w:hint="eastAsia" w:ascii="宋体" w:hAnsi="宋体" w:cs="宋体"/>
          <w:color w:val="auto"/>
          <w:szCs w:val="21"/>
          <w:highlight w:val="none"/>
        </w:rPr>
      </w:pPr>
      <w:r>
        <w:rPr>
          <w:rFonts w:hint="eastAsia" w:ascii="宋体" w:hAnsi="宋体" w:cs="宋体"/>
          <w:color w:val="auto"/>
          <w:szCs w:val="21"/>
          <w:highlight w:val="none"/>
          <w:lang w:bidi="ar"/>
        </w:rPr>
        <w:t xml:space="preserve">供应商盖章（公章）：             </w:t>
      </w:r>
    </w:p>
    <w:p>
      <w:pPr>
        <w:spacing w:line="360" w:lineRule="auto"/>
        <w:rPr>
          <w:rFonts w:hint="eastAsia" w:ascii="宋体" w:hAnsi="宋体" w:cs="宋体"/>
          <w:color w:val="auto"/>
          <w:szCs w:val="21"/>
          <w:highlight w:val="none"/>
        </w:rPr>
      </w:pPr>
    </w:p>
    <w:p>
      <w:pPr>
        <w:spacing w:line="360" w:lineRule="auto"/>
        <w:ind w:firstLine="3255" w:firstLineChars="1550"/>
        <w:jc w:val="right"/>
        <w:rPr>
          <w:rFonts w:hint="eastAsia" w:ascii="宋体" w:hAnsi="宋体" w:cs="宋体"/>
          <w:color w:val="auto"/>
          <w:szCs w:val="21"/>
          <w:highlight w:val="none"/>
        </w:rPr>
      </w:pPr>
      <w:r>
        <w:rPr>
          <w:rFonts w:hint="eastAsia" w:ascii="宋体" w:hAnsi="宋体" w:cs="宋体"/>
          <w:color w:val="auto"/>
          <w:szCs w:val="21"/>
          <w:highlight w:val="none"/>
          <w:lang w:bidi="ar"/>
        </w:rPr>
        <w:t xml:space="preserve">           法定代表人或其委托代理人（签字或盖章）：</w:t>
      </w:r>
    </w:p>
    <w:p>
      <w:pPr>
        <w:spacing w:line="400" w:lineRule="exact"/>
        <w:ind w:left="525" w:leftChars="250" w:firstLine="1470" w:firstLineChars="700"/>
        <w:rPr>
          <w:rFonts w:hint="eastAsia" w:ascii="宋体" w:hAnsi="宋体" w:cs="宋体"/>
          <w:color w:val="auto"/>
          <w:szCs w:val="21"/>
          <w:highlight w:val="none"/>
        </w:rPr>
      </w:pPr>
    </w:p>
    <w:p>
      <w:pPr>
        <w:rPr>
          <w:rFonts w:hint="eastAsia" w:ascii="宋体" w:hAnsi="宋体" w:cs="宋体"/>
          <w:color w:val="auto"/>
          <w:szCs w:val="21"/>
          <w:highlight w:val="none"/>
          <w:lang w:bidi="ar"/>
        </w:rPr>
        <w:sectPr>
          <w:pgSz w:w="11906" w:h="16838"/>
          <w:pgMar w:top="1474" w:right="1797" w:bottom="1247" w:left="1797" w:header="851" w:footer="851" w:gutter="0"/>
          <w:cols w:space="720" w:num="1"/>
          <w:titlePg/>
          <w:docGrid w:linePitch="312" w:charSpace="0"/>
        </w:sectPr>
      </w:pPr>
      <w:r>
        <w:rPr>
          <w:rFonts w:hint="eastAsia" w:ascii="宋体" w:hAnsi="宋体" w:cs="宋体"/>
          <w:color w:val="auto"/>
          <w:szCs w:val="21"/>
          <w:highlight w:val="none"/>
          <w:lang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rFonts w:hint="eastAsia" w:ascii="宋体" w:hAnsi="宋体" w:cs="宋体"/>
          <w:color w:val="auto"/>
          <w:szCs w:val="21"/>
          <w:highlight w:val="none"/>
          <w:lang w:bidi="ar"/>
        </w:rPr>
      </w:pPr>
      <w:r>
        <w:rPr>
          <w:rFonts w:hint="eastAsia" w:ascii="宋体" w:hAnsi="宋体" w:cs="宋体"/>
          <w:color w:val="auto"/>
          <w:highlight w:val="none"/>
          <w:lang w:val="en-US" w:eastAsia="zh-CN"/>
        </w:rPr>
        <w:t>3</w:t>
      </w:r>
      <w:r>
        <w:rPr>
          <w:rFonts w:hint="eastAsia" w:ascii="宋体" w:hAnsi="宋体" w:cs="宋体"/>
          <w:color w:val="auto"/>
          <w:highlight w:val="none"/>
        </w:rPr>
        <w:t>、</w:t>
      </w:r>
      <w:r>
        <w:rPr>
          <w:rFonts w:hint="eastAsia" w:ascii="宋体" w:hAnsi="宋体" w:cs="宋体"/>
          <w:color w:val="auto"/>
          <w:szCs w:val="21"/>
          <w:highlight w:val="none"/>
          <w:lang w:bidi="ar"/>
        </w:rPr>
        <w:t>磋商声明书；</w:t>
      </w:r>
    </w:p>
    <w:p>
      <w:pPr>
        <w:snapToGrid w:val="0"/>
        <w:spacing w:before="120" w:beforeLines="50" w:after="50"/>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bidi="ar"/>
        </w:rPr>
        <w:t>磋商声明书</w:t>
      </w:r>
    </w:p>
    <w:p>
      <w:pPr>
        <w:snapToGrid w:val="0"/>
        <w:spacing w:before="120" w:beforeLines="50" w:after="50"/>
        <w:rPr>
          <w:rFonts w:hint="eastAsia" w:ascii="宋体" w:hAnsi="宋体" w:cs="宋体"/>
          <w:color w:val="auto"/>
          <w:szCs w:val="21"/>
          <w:highlight w:val="none"/>
        </w:rPr>
      </w:pPr>
    </w:p>
    <w:p>
      <w:pPr>
        <w:snapToGrid w:val="0"/>
        <w:spacing w:before="120" w:beforeLines="50" w:after="50"/>
        <w:rPr>
          <w:rFonts w:hint="eastAsia"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（采购单位名称）：</w:t>
      </w:r>
    </w:p>
    <w:p>
      <w:pPr>
        <w:snapToGrid w:val="0"/>
        <w:spacing w:before="120" w:beforeLines="50" w:after="50"/>
        <w:rPr>
          <w:rFonts w:hint="eastAsia" w:ascii="宋体" w:hAnsi="宋体" w:cs="宋体"/>
          <w:color w:val="auto"/>
          <w:szCs w:val="21"/>
          <w:highlight w:val="none"/>
        </w:rPr>
      </w:pPr>
    </w:p>
    <w:p>
      <w:pPr>
        <w:snapToGrid w:val="0"/>
        <w:spacing w:before="120" w:beforeLines="50" w:after="50"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（供应商名称）系中华人民共和国合法单位，经营地址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before="120" w:beforeLines="50" w:after="50" w:line="360" w:lineRule="auto"/>
        <w:ind w:firstLine="645"/>
        <w:rPr>
          <w:rFonts w:hint="eastAsia" w:ascii="宋体" w:hAnsi="宋体" w:cs="宋体"/>
          <w:color w:val="auto"/>
          <w:szCs w:val="21"/>
          <w:highlight w:val="none"/>
        </w:rPr>
      </w:pPr>
      <w:r>
        <w:rPr>
          <w:rFonts w:hint="eastAsia" w:ascii="宋体" w:hAnsi="宋体" w:cs="宋体"/>
          <w:color w:val="auto"/>
          <w:szCs w:val="21"/>
          <w:highlight w:val="none"/>
        </w:rPr>
        <w:t xml:space="preserve">我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（供应商名称）的法定代表人，我方愿意参加贵方组织的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项目的磋商，为便于贵方公正、择优地确定成交供应商及其服务，我方就本次磋商有关事项郑重声明如下：</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1.我方向贵方提交的所有响应文件、资料都是准确的和真实的。</w:t>
      </w:r>
    </w:p>
    <w:p>
      <w:pPr>
        <w:snapToGrid w:val="0"/>
        <w:spacing w:before="120" w:beforeLines="5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2.我方不是采购人的附属机构；在获知本项目采购信息后，与采购人聘请的为此项目提供咨询服务的公司及其附属机构没有任何联系。</w:t>
      </w:r>
    </w:p>
    <w:p>
      <w:pPr>
        <w:snapToGrid w:val="0"/>
        <w:spacing w:before="120" w:beforeLines="5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3.我方</w:t>
      </w:r>
      <w:r>
        <w:rPr>
          <w:rFonts w:hint="eastAsia" w:ascii="宋体" w:hAnsi="宋体" w:cs="宋体"/>
          <w:color w:val="auto"/>
          <w:highlight w:val="none"/>
        </w:rPr>
        <w:t>符合《中华人民共和国政府采购法》第二十二条规定的供应商资格条件；</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4.以上事项如有虚假或隐瞒，我方愿意承担一切后果，并不再寻求任何旨在减轻或免除法律责任的辩解。</w:t>
      </w:r>
    </w:p>
    <w:p>
      <w:pPr>
        <w:pStyle w:val="21"/>
        <w:tabs>
          <w:tab w:val="left" w:pos="939"/>
        </w:tabs>
        <w:snapToGrid w:val="0"/>
        <w:spacing w:line="360" w:lineRule="auto"/>
        <w:ind w:left="716" w:leftChars="150" w:hanging="401" w:hangingChars="191"/>
        <w:rPr>
          <w:rFonts w:hint="eastAsia" w:ascii="宋体" w:hAnsi="宋体" w:cs="宋体"/>
          <w:color w:val="auto"/>
          <w:sz w:val="21"/>
          <w:szCs w:val="21"/>
          <w:highlight w:val="none"/>
        </w:rPr>
      </w:pPr>
    </w:p>
    <w:p>
      <w:pPr>
        <w:pStyle w:val="79"/>
        <w:snapToGrid w:val="0"/>
        <w:spacing w:before="120" w:beforeLines="50"/>
        <w:ind w:firstLine="200"/>
        <w:rPr>
          <w:rFonts w:hint="eastAsia" w:ascii="宋体" w:hAnsi="宋体" w:cs="宋体"/>
          <w:color w:val="auto"/>
          <w:sz w:val="21"/>
          <w:szCs w:val="21"/>
          <w:highlight w:val="none"/>
        </w:rPr>
      </w:pPr>
    </w:p>
    <w:p>
      <w:pPr>
        <w:pStyle w:val="79"/>
        <w:snapToGrid w:val="0"/>
        <w:spacing w:before="120" w:beforeLines="50"/>
        <w:ind w:firstLine="200"/>
        <w:rPr>
          <w:rFonts w:hint="eastAsia" w:ascii="宋体" w:hAnsi="宋体" w:cs="宋体"/>
          <w:color w:val="auto"/>
          <w:sz w:val="21"/>
          <w:szCs w:val="21"/>
          <w:highlight w:val="none"/>
        </w:rPr>
      </w:pP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年  月  日</w:t>
      </w:r>
    </w:p>
    <w:p>
      <w:pPr>
        <w:snapToGrid w:val="0"/>
        <w:spacing w:line="360" w:lineRule="auto"/>
        <w:jc w:val="left"/>
        <w:rPr>
          <w:rFonts w:hint="eastAsia" w:ascii="宋体" w:hAnsi="宋体" w:cs="宋体"/>
          <w:color w:val="auto"/>
          <w:szCs w:val="21"/>
          <w:highlight w:val="none"/>
        </w:rPr>
        <w:sectPr>
          <w:pgSz w:w="11906" w:h="16838"/>
          <w:pgMar w:top="1474" w:right="1797" w:bottom="1247" w:left="1797" w:header="851" w:footer="851" w:gutter="0"/>
          <w:cols w:space="720" w:num="1"/>
          <w:titlePg/>
          <w:docGrid w:linePitch="312" w:charSpace="0"/>
        </w:sectPr>
      </w:pPr>
    </w:p>
    <w:p>
      <w:pPr>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、供应商一般情况；</w:t>
      </w:r>
    </w:p>
    <w:p>
      <w:pPr>
        <w:snapToGrid w:val="0"/>
        <w:spacing w:before="50" w:after="120" w:afterLines="50"/>
        <w:jc w:val="center"/>
        <w:rPr>
          <w:rFonts w:hint="eastAsia" w:ascii="宋体" w:hAnsi="宋体" w:cs="宋体"/>
          <w:color w:val="auto"/>
          <w:sz w:val="28"/>
          <w:szCs w:val="28"/>
          <w:highlight w:val="none"/>
        </w:rPr>
      </w:pPr>
      <w:r>
        <w:rPr>
          <w:rFonts w:hint="eastAsia" w:ascii="宋体" w:hAnsi="宋体" w:cs="宋体"/>
          <w:b/>
          <w:bCs/>
          <w:color w:val="auto"/>
          <w:sz w:val="24"/>
          <w:szCs w:val="24"/>
          <w:highlight w:val="none"/>
        </w:rPr>
        <w:t>供应商一般情况表</w:t>
      </w:r>
    </w:p>
    <w:tbl>
      <w:tblPr>
        <w:tblStyle w:val="4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74"/>
        <w:gridCol w:w="309"/>
        <w:gridCol w:w="1352"/>
        <w:gridCol w:w="1012"/>
        <w:gridCol w:w="349"/>
        <w:gridCol w:w="1074"/>
        <w:gridCol w:w="179"/>
        <w:gridCol w:w="352"/>
        <w:gridCol w:w="28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p>
        </w:tc>
        <w:tc>
          <w:tcPr>
            <w:tcW w:w="7302" w:type="dxa"/>
            <w:gridSpan w:val="10"/>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3647"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602"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205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联系方式</w:t>
            </w:r>
          </w:p>
        </w:tc>
        <w:tc>
          <w:tcPr>
            <w:tcW w:w="128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p>
        </w:tc>
        <w:tc>
          <w:tcPr>
            <w:tcW w:w="2364"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602"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205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8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tc>
        <w:tc>
          <w:tcPr>
            <w:tcW w:w="2364"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602"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网址</w:t>
            </w:r>
          </w:p>
        </w:tc>
        <w:tc>
          <w:tcPr>
            <w:tcW w:w="205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组织结构</w:t>
            </w:r>
          </w:p>
        </w:tc>
        <w:tc>
          <w:tcPr>
            <w:tcW w:w="7302" w:type="dxa"/>
            <w:gridSpan w:val="10"/>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97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66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36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技术职称</w:t>
            </w:r>
          </w:p>
        </w:tc>
        <w:tc>
          <w:tcPr>
            <w:tcW w:w="107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816"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14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技术负责人</w:t>
            </w:r>
          </w:p>
        </w:tc>
        <w:tc>
          <w:tcPr>
            <w:tcW w:w="97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66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36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技术职称</w:t>
            </w:r>
          </w:p>
        </w:tc>
        <w:tc>
          <w:tcPr>
            <w:tcW w:w="107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816"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14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4667" w:type="dxa"/>
            <w:gridSpan w:val="7"/>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企业资质等级</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012"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其中</w:t>
            </w:r>
          </w:p>
        </w:tc>
        <w:tc>
          <w:tcPr>
            <w:tcW w:w="1954"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高级职称人员</w:t>
            </w:r>
          </w:p>
        </w:tc>
        <w:tc>
          <w:tcPr>
            <w:tcW w:w="170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营业执照号</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0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954"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中级职称人员</w:t>
            </w:r>
          </w:p>
        </w:tc>
        <w:tc>
          <w:tcPr>
            <w:tcW w:w="170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注册资金</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0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954"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初级职称人员</w:t>
            </w:r>
          </w:p>
        </w:tc>
        <w:tc>
          <w:tcPr>
            <w:tcW w:w="170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0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954"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70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账号</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0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954"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70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trPr>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7302" w:type="dxa"/>
            <w:gridSpan w:val="10"/>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7302" w:type="dxa"/>
            <w:gridSpan w:val="10"/>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bl>
    <w:p>
      <w:pPr>
        <w:spacing w:line="400" w:lineRule="exact"/>
        <w:ind w:firstLine="3150" w:firstLineChars="1500"/>
        <w:jc w:val="right"/>
        <w:rPr>
          <w:rFonts w:hint="eastAsia" w:ascii="宋体" w:hAnsi="宋体" w:cs="宋体"/>
          <w:color w:val="auto"/>
          <w:szCs w:val="21"/>
          <w:highlight w:val="none"/>
        </w:rPr>
      </w:pPr>
      <w:r>
        <w:rPr>
          <w:rFonts w:hint="eastAsia" w:ascii="宋体" w:hAnsi="宋体" w:cs="宋体"/>
          <w:color w:val="auto"/>
          <w:szCs w:val="21"/>
          <w:highlight w:val="none"/>
          <w:lang w:bidi="ar"/>
        </w:rPr>
        <w:t xml:space="preserve">供应商盖章（公章）：             </w:t>
      </w:r>
    </w:p>
    <w:p>
      <w:pPr>
        <w:spacing w:line="360" w:lineRule="auto"/>
        <w:rPr>
          <w:rFonts w:hint="eastAsia" w:ascii="宋体" w:hAnsi="宋体" w:cs="宋体"/>
          <w:color w:val="auto"/>
          <w:szCs w:val="21"/>
          <w:highlight w:val="none"/>
        </w:rPr>
      </w:pPr>
    </w:p>
    <w:p>
      <w:pPr>
        <w:spacing w:line="360" w:lineRule="auto"/>
        <w:ind w:firstLine="3255" w:firstLineChars="1550"/>
        <w:jc w:val="right"/>
        <w:rPr>
          <w:rFonts w:hint="eastAsia" w:ascii="宋体" w:hAnsi="宋体" w:cs="宋体"/>
          <w:color w:val="auto"/>
          <w:szCs w:val="21"/>
          <w:highlight w:val="none"/>
        </w:rPr>
      </w:pPr>
      <w:r>
        <w:rPr>
          <w:rFonts w:hint="eastAsia" w:ascii="宋体" w:hAnsi="宋体" w:cs="宋体"/>
          <w:color w:val="auto"/>
          <w:szCs w:val="21"/>
          <w:highlight w:val="none"/>
          <w:lang w:bidi="ar"/>
        </w:rPr>
        <w:t xml:space="preserve">           法定代表人或其委托代理人（签字或盖章）：</w:t>
      </w:r>
    </w:p>
    <w:p>
      <w:pPr>
        <w:spacing w:line="400" w:lineRule="exact"/>
        <w:ind w:left="525" w:leftChars="250" w:firstLine="1470" w:firstLineChars="700"/>
        <w:rPr>
          <w:rFonts w:hint="eastAsia" w:ascii="宋体" w:hAnsi="宋体" w:cs="宋体"/>
          <w:color w:val="auto"/>
          <w:szCs w:val="21"/>
          <w:highlight w:val="none"/>
        </w:rPr>
      </w:pPr>
    </w:p>
    <w:p>
      <w:pPr>
        <w:snapToGrid w:val="0"/>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lang w:bidi="ar"/>
        </w:rPr>
        <w:br w:type="page"/>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法定代表人身份证明或法定代表人授权书和被授权代表身份证复印件（供应商代表为法定代表人的提供法定代表人身份证明，供应商的代表若为非法定代表人的，须提交法定代表人授权书及被授权代表在提交首次磋商响应文件截止日前二个月内任一月）</w:t>
      </w:r>
    </w:p>
    <w:p>
      <w:pPr>
        <w:snapToGrid w:val="0"/>
        <w:spacing w:before="120" w:beforeLines="50" w:after="50" w:line="360" w:lineRule="auto"/>
        <w:jc w:val="center"/>
        <w:rPr>
          <w:rFonts w:hint="eastAsia" w:ascii="宋体" w:hAnsi="宋体" w:cs="宋体"/>
          <w:b/>
          <w:bCs w:val="0"/>
          <w:color w:val="auto"/>
          <w:sz w:val="24"/>
          <w:szCs w:val="24"/>
          <w:highlight w:val="none"/>
        </w:rPr>
      </w:pPr>
      <w:r>
        <w:rPr>
          <w:rFonts w:hint="eastAsia" w:ascii="宋体" w:hAnsi="宋体" w:cs="宋体"/>
          <w:b/>
          <w:bCs w:val="0"/>
          <w:color w:val="auto"/>
          <w:sz w:val="24"/>
          <w:szCs w:val="24"/>
          <w:highlight w:val="none"/>
        </w:rPr>
        <w:t>法定代表人授权委托书</w:t>
      </w:r>
    </w:p>
    <w:p>
      <w:pPr>
        <w:spacing w:line="360" w:lineRule="auto"/>
        <w:jc w:val="center"/>
        <w:rPr>
          <w:rFonts w:hint="eastAsia" w:ascii="宋体" w:hAnsi="宋体" w:cs="宋体"/>
          <w:b/>
          <w:color w:val="auto"/>
          <w:sz w:val="32"/>
          <w:szCs w:val="32"/>
          <w:highlight w:val="none"/>
        </w:rPr>
      </w:pPr>
      <w:r>
        <w:rPr>
          <w:rFonts w:hint="eastAsia" w:ascii="宋体" w:hAnsi="宋体" w:cs="宋体"/>
          <w:bCs/>
          <w:color w:val="auto"/>
          <w:sz w:val="24"/>
          <w:highlight w:val="none"/>
          <w:lang w:bidi="ar"/>
        </w:rPr>
        <w:t>（法定代表人来投标的，此表不用）</w:t>
      </w:r>
    </w:p>
    <w:p>
      <w:pPr>
        <w:snapToGrid w:val="0"/>
        <w:spacing w:before="120" w:beforeLines="50" w:after="50"/>
        <w:jc w:val="center"/>
        <w:rPr>
          <w:rFonts w:hint="eastAsia" w:ascii="宋体" w:hAnsi="宋体" w:cs="宋体"/>
          <w:b/>
          <w:color w:val="auto"/>
          <w:sz w:val="28"/>
          <w:szCs w:val="28"/>
          <w:highlight w:val="none"/>
        </w:rPr>
      </w:pPr>
    </w:p>
    <w:p>
      <w:pPr>
        <w:snapToGrid w:val="0"/>
        <w:spacing w:before="120" w:beforeLines="50" w:after="50"/>
        <w:rPr>
          <w:rFonts w:hint="eastAsia" w:ascii="宋体" w:hAnsi="宋体" w:cs="宋体"/>
          <w:b/>
          <w:bCs/>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（采购单位名称）</w:t>
      </w:r>
      <w:r>
        <w:rPr>
          <w:rFonts w:hint="eastAsia" w:ascii="宋体" w:hAnsi="宋体" w:cs="宋体"/>
          <w:b/>
          <w:bCs/>
          <w:color w:val="auto"/>
          <w:szCs w:val="21"/>
          <w:highlight w:val="none"/>
        </w:rPr>
        <w:t xml:space="preserve"> </w:t>
      </w:r>
      <w:r>
        <w:rPr>
          <w:rFonts w:hint="eastAsia" w:ascii="宋体" w:hAnsi="宋体" w:cs="宋体"/>
          <w:color w:val="auto"/>
          <w:szCs w:val="21"/>
          <w:highlight w:val="none"/>
        </w:rPr>
        <w:t>：</w:t>
      </w:r>
    </w:p>
    <w:p>
      <w:pPr>
        <w:snapToGrid w:val="0"/>
        <w:spacing w:before="120" w:beforeLines="50" w:after="50" w:line="360" w:lineRule="auto"/>
        <w:ind w:firstLine="630" w:firstLineChars="300"/>
        <w:rPr>
          <w:rFonts w:hint="eastAsia" w:ascii="宋体" w:hAnsi="宋体" w:cs="宋体"/>
          <w:color w:val="auto"/>
          <w:szCs w:val="21"/>
          <w:highlight w:val="none"/>
        </w:rPr>
      </w:pPr>
    </w:p>
    <w:p>
      <w:pPr>
        <w:snapToGrid w:val="0"/>
        <w:spacing w:before="120" w:beforeLines="50" w:after="5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（供应商名称）的法定代表人，现授权委托本单位在职职工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项目的磋商活动，并代表我方全权办理针对上述项目的磋商、评审、签约等具体事务和签署相关文件。</w:t>
      </w:r>
    </w:p>
    <w:p>
      <w:pPr>
        <w:snapToGrid w:val="0"/>
        <w:spacing w:before="120" w:beforeLines="50" w:after="50"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我方对被授权人的签名事项负全部责任。</w:t>
      </w:r>
    </w:p>
    <w:p>
      <w:pPr>
        <w:snapToGrid w:val="0"/>
        <w:spacing w:before="120" w:beforeLines="50" w:after="5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在撤销授权的书面通知以前，本授权书一直有效。</w:t>
      </w:r>
      <w:r>
        <w:rPr>
          <w:rFonts w:hint="eastAsia" w:ascii="宋体" w:hAnsi="宋体" w:cs="宋体"/>
          <w:color w:val="auto"/>
          <w:szCs w:val="21"/>
          <w:highlight w:val="none"/>
        </w:rPr>
        <w:t>被授权人在授权书有效期内签署的所有文件不因授权的撤销而失效。</w:t>
      </w:r>
    </w:p>
    <w:p>
      <w:pPr>
        <w:snapToGrid w:val="0"/>
        <w:spacing w:before="120" w:beforeLines="50" w:after="5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被授权人无转委托权，特此委托。</w:t>
      </w:r>
    </w:p>
    <w:p>
      <w:pPr>
        <w:snapToGrid w:val="0"/>
        <w:spacing w:before="120" w:beforeLines="50" w:after="50"/>
        <w:rPr>
          <w:rFonts w:hint="eastAsia" w:ascii="宋体" w:hAnsi="宋体" w:cs="宋体"/>
          <w:color w:val="auto"/>
          <w:szCs w:val="21"/>
          <w:highlight w:val="none"/>
        </w:rPr>
      </w:pPr>
    </w:p>
    <w:p>
      <w:pPr>
        <w:snapToGrid w:val="0"/>
        <w:spacing w:before="120" w:beforeLines="50" w:after="50"/>
        <w:rPr>
          <w:rFonts w:hint="eastAsia" w:ascii="宋体" w:hAnsi="宋体" w:cs="宋体"/>
          <w:color w:val="auto"/>
          <w:szCs w:val="21"/>
          <w:highlight w:val="none"/>
        </w:rPr>
      </w:pPr>
    </w:p>
    <w:p>
      <w:pPr>
        <w:snapToGrid w:val="0"/>
        <w:spacing w:before="120" w:beforeLines="50" w:after="50"/>
        <w:rPr>
          <w:rFonts w:hint="eastAsia" w:ascii="宋体" w:hAnsi="宋体" w:cs="宋体"/>
          <w:color w:val="auto"/>
          <w:szCs w:val="21"/>
          <w:highlight w:val="none"/>
        </w:rPr>
      </w:pPr>
    </w:p>
    <w:p>
      <w:pPr>
        <w:snapToGrid w:val="0"/>
        <w:spacing w:before="120" w:beforeLines="50" w:after="50"/>
        <w:rPr>
          <w:rFonts w:hint="eastAsia" w:ascii="宋体" w:hAnsi="宋体" w:cs="宋体"/>
          <w:color w:val="auto"/>
          <w:szCs w:val="21"/>
          <w:highlight w:val="none"/>
          <w:u w:val="single"/>
        </w:rPr>
      </w:pPr>
      <w:r>
        <w:rPr>
          <w:rFonts w:hint="eastAsia" w:ascii="宋体" w:hAnsi="宋体" w:cs="宋体"/>
          <w:color w:val="auto"/>
          <w:szCs w:val="21"/>
          <w:highlight w:val="none"/>
        </w:rPr>
        <w:t>被授权人签名：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法定代表人签名：</w:t>
      </w:r>
      <w:r>
        <w:rPr>
          <w:rFonts w:hint="eastAsia" w:ascii="宋体" w:hAnsi="宋体" w:cs="宋体"/>
          <w:color w:val="auto"/>
          <w:szCs w:val="21"/>
          <w:highlight w:val="none"/>
          <w:u w:val="single"/>
        </w:rPr>
        <w:t xml:space="preserve">          </w:t>
      </w:r>
    </w:p>
    <w:p>
      <w:pPr>
        <w:snapToGrid w:val="0"/>
        <w:spacing w:before="120" w:beforeLines="50" w:after="50"/>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w:t>
      </w:r>
      <w:r>
        <w:rPr>
          <w:rFonts w:hint="eastAsia" w:ascii="宋体" w:hAnsi="宋体" w:cs="宋体"/>
          <w:color w:val="auto"/>
          <w:szCs w:val="21"/>
          <w:highlight w:val="none"/>
          <w:u w:val="single"/>
        </w:rPr>
        <w:t xml:space="preserve">           </w:t>
      </w:r>
    </w:p>
    <w:p>
      <w:pPr>
        <w:snapToGrid w:val="0"/>
        <w:spacing w:before="120" w:beforeLines="50" w:after="50"/>
        <w:rPr>
          <w:rFonts w:hint="eastAsia" w:ascii="宋体" w:hAnsi="宋体" w:cs="宋体"/>
          <w:color w:val="auto"/>
          <w:szCs w:val="21"/>
          <w:highlight w:val="none"/>
        </w:rPr>
      </w:pPr>
      <w:r>
        <w:rPr>
          <w:rFonts w:hint="eastAsia" w:ascii="宋体" w:hAnsi="宋体" w:cs="宋体"/>
          <w:color w:val="auto"/>
          <w:szCs w:val="21"/>
          <w:highlight w:val="none"/>
        </w:rPr>
        <w:t>被授权人身份证号码：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before="120" w:beforeLines="50" w:after="50"/>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before="120" w:beforeLines="50" w:after="50"/>
        <w:ind w:firstLine="5460" w:firstLineChars="2600"/>
        <w:rPr>
          <w:rFonts w:hint="eastAsia" w:ascii="宋体" w:hAnsi="宋体" w:cs="宋体"/>
          <w:color w:val="auto"/>
          <w:szCs w:val="21"/>
          <w:highlight w:val="none"/>
        </w:rPr>
      </w:pPr>
      <w:r>
        <w:rPr>
          <w:rFonts w:hint="eastAsia" w:ascii="宋体" w:hAnsi="宋体" w:cs="宋体"/>
          <w:color w:val="auto"/>
          <w:szCs w:val="21"/>
          <w:highlight w:val="none"/>
        </w:rPr>
        <w:t xml:space="preserve">  供应商盖章（公章）：</w:t>
      </w:r>
    </w:p>
    <w:p>
      <w:pPr>
        <w:snapToGrid w:val="0"/>
        <w:spacing w:before="120" w:beforeLines="50" w:after="50"/>
        <w:jc w:val="center"/>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before="120" w:beforeLines="50" w:after="50"/>
        <w:ind w:firstLine="3150" w:firstLineChars="1500"/>
        <w:rPr>
          <w:rFonts w:hint="eastAsia" w:ascii="宋体" w:hAnsi="宋体" w:cs="宋体"/>
          <w:color w:val="auto"/>
          <w:szCs w:val="21"/>
          <w:highlight w:val="none"/>
        </w:rPr>
      </w:pPr>
    </w:p>
    <w:p>
      <w:pPr>
        <w:snapToGrid w:val="0"/>
        <w:spacing w:before="50" w:after="120" w:afterLines="50"/>
        <w:jc w:val="left"/>
        <w:rPr>
          <w:rFonts w:hint="eastAsia" w:ascii="宋体" w:hAnsi="宋体" w:cs="宋体"/>
          <w:color w:val="auto"/>
          <w:szCs w:val="21"/>
          <w:highlight w:val="none"/>
        </w:rPr>
      </w:pPr>
    </w:p>
    <w:p>
      <w:pPr>
        <w:snapToGrid w:val="0"/>
        <w:spacing w:before="50" w:after="120" w:afterLines="50"/>
        <w:jc w:val="left"/>
        <w:rPr>
          <w:rFonts w:hint="eastAsia" w:ascii="宋体" w:hAnsi="宋体" w:cs="宋体"/>
          <w:color w:val="auto"/>
          <w:szCs w:val="21"/>
          <w:highlight w:val="none"/>
        </w:rPr>
      </w:pPr>
    </w:p>
    <w:p>
      <w:pPr>
        <w:rPr>
          <w:rFonts w:hint="eastAsia" w:ascii="宋体" w:hAnsi="宋体" w:cs="宋体"/>
          <w:color w:val="auto"/>
          <w:highlight w:val="none"/>
        </w:rPr>
      </w:pPr>
      <w:r>
        <w:rPr>
          <w:rFonts w:hint="eastAsia" w:ascii="宋体" w:hAnsi="宋体" w:cs="宋体"/>
          <w:b/>
          <w:bCs/>
          <w:color w:val="auto"/>
          <w:highlight w:val="none"/>
        </w:rPr>
        <w:t>附被授权代表身份证复印件（正反面）及被授权代表在开标前</w:t>
      </w:r>
      <w:r>
        <w:rPr>
          <w:rFonts w:hint="eastAsia" w:ascii="宋体" w:hAnsi="宋体" w:cs="宋体"/>
          <w:b/>
          <w:bCs/>
          <w:color w:val="auto"/>
          <w:highlight w:val="none"/>
          <w:lang w:val="en-US" w:eastAsia="zh-CN"/>
        </w:rPr>
        <w:t>二</w:t>
      </w:r>
      <w:r>
        <w:rPr>
          <w:rFonts w:hint="eastAsia" w:ascii="宋体" w:hAnsi="宋体" w:cs="宋体"/>
          <w:b/>
          <w:bCs/>
          <w:color w:val="auto"/>
          <w:highlight w:val="none"/>
        </w:rPr>
        <w:t>个月内任一月的养老保险缴纳证明资料</w:t>
      </w:r>
    </w:p>
    <w:p>
      <w:pPr>
        <w:snapToGrid w:val="0"/>
        <w:spacing w:before="50" w:after="120" w:afterLines="50"/>
        <w:jc w:val="left"/>
        <w:rPr>
          <w:rFonts w:hint="eastAsia" w:ascii="宋体" w:hAnsi="宋体" w:cs="宋体"/>
          <w:color w:val="auto"/>
          <w:szCs w:val="21"/>
          <w:highlight w:val="none"/>
        </w:rPr>
      </w:pPr>
    </w:p>
    <w:p>
      <w:pPr>
        <w:snapToGrid w:val="0"/>
        <w:spacing w:before="50" w:after="120" w:afterLines="50"/>
        <w:jc w:val="left"/>
        <w:rPr>
          <w:rFonts w:hint="eastAsia" w:ascii="宋体" w:hAnsi="宋体" w:cs="宋体"/>
          <w:color w:val="auto"/>
          <w:szCs w:val="21"/>
          <w:highlight w:val="none"/>
        </w:rPr>
      </w:pPr>
    </w:p>
    <w:p>
      <w:pPr>
        <w:pStyle w:val="24"/>
        <w:rPr>
          <w:rFonts w:hint="eastAsia"/>
          <w:color w:val="auto"/>
          <w:highlight w:val="none"/>
        </w:rPr>
      </w:pPr>
    </w:p>
    <w:p>
      <w:pPr>
        <w:snapToGrid w:val="0"/>
        <w:spacing w:before="50" w:after="120" w:afterLines="50"/>
        <w:jc w:val="left"/>
        <w:rPr>
          <w:rFonts w:hint="eastAsia" w:ascii="宋体" w:hAnsi="宋体" w:cs="宋体"/>
          <w:color w:val="auto"/>
          <w:szCs w:val="21"/>
          <w:highlight w:val="none"/>
        </w:rPr>
      </w:pPr>
    </w:p>
    <w:p>
      <w:pPr>
        <w:spacing w:line="480" w:lineRule="exact"/>
        <w:jc w:val="center"/>
        <w:rPr>
          <w:rFonts w:hint="eastAsia" w:ascii="宋体" w:hAnsi="宋体" w:cs="宋体"/>
          <w:b/>
          <w:color w:val="auto"/>
          <w:sz w:val="30"/>
          <w:highlight w:val="none"/>
        </w:rPr>
      </w:pPr>
      <w:r>
        <w:rPr>
          <w:rFonts w:hint="eastAsia" w:ascii="宋体" w:hAnsi="宋体" w:cs="宋体"/>
          <w:b/>
          <w:color w:val="auto"/>
          <w:sz w:val="24"/>
          <w:szCs w:val="24"/>
          <w:highlight w:val="none"/>
          <w:lang w:bidi="ar"/>
        </w:rPr>
        <w:t>法定代表人身份证明书</w:t>
      </w:r>
    </w:p>
    <w:p>
      <w:pPr>
        <w:spacing w:line="480" w:lineRule="exact"/>
        <w:jc w:val="center"/>
        <w:rPr>
          <w:rFonts w:hint="eastAsia" w:ascii="宋体" w:hAnsi="宋体" w:cs="宋体"/>
          <w:b/>
          <w:color w:val="auto"/>
          <w:sz w:val="28"/>
          <w:highlight w:val="none"/>
        </w:rPr>
      </w:pPr>
    </w:p>
    <w:p>
      <w:pPr>
        <w:spacing w:line="96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单位名称：</w:t>
      </w:r>
      <w:r>
        <w:rPr>
          <w:rFonts w:hint="eastAsia" w:ascii="宋体" w:hAnsi="宋体" w:cs="宋体"/>
          <w:color w:val="auto"/>
          <w:sz w:val="21"/>
          <w:szCs w:val="21"/>
          <w:highlight w:val="none"/>
          <w:u w:val="single"/>
          <w:lang w:bidi="ar"/>
        </w:rPr>
        <w:t xml:space="preserve">                                                              </w:t>
      </w:r>
    </w:p>
    <w:p>
      <w:pPr>
        <w:spacing w:line="96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单位性质：</w:t>
      </w:r>
      <w:r>
        <w:rPr>
          <w:rFonts w:hint="eastAsia" w:ascii="宋体" w:hAnsi="宋体" w:cs="宋体"/>
          <w:color w:val="auto"/>
          <w:sz w:val="21"/>
          <w:szCs w:val="21"/>
          <w:highlight w:val="none"/>
          <w:u w:val="single"/>
          <w:lang w:bidi="ar"/>
        </w:rPr>
        <w:t xml:space="preserve">                                                              </w:t>
      </w:r>
    </w:p>
    <w:p>
      <w:pPr>
        <w:spacing w:line="96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地    址：</w:t>
      </w:r>
      <w:r>
        <w:rPr>
          <w:rFonts w:hint="eastAsia" w:ascii="宋体" w:hAnsi="宋体" w:cs="宋体"/>
          <w:color w:val="auto"/>
          <w:sz w:val="21"/>
          <w:szCs w:val="21"/>
          <w:highlight w:val="none"/>
          <w:u w:val="single"/>
          <w:lang w:bidi="ar"/>
        </w:rPr>
        <w:t xml:space="preserve">                                                              </w:t>
      </w:r>
    </w:p>
    <w:p>
      <w:pPr>
        <w:spacing w:line="96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成立时间：</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年</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月</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日</w:t>
      </w:r>
    </w:p>
    <w:p>
      <w:pPr>
        <w:spacing w:line="96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经营期限：</w:t>
      </w:r>
      <w:r>
        <w:rPr>
          <w:rFonts w:hint="eastAsia" w:ascii="宋体" w:hAnsi="宋体" w:cs="宋体"/>
          <w:color w:val="auto"/>
          <w:sz w:val="21"/>
          <w:szCs w:val="21"/>
          <w:highlight w:val="none"/>
          <w:u w:val="single"/>
          <w:lang w:bidi="ar"/>
        </w:rPr>
        <w:t xml:space="preserve">                                                             </w:t>
      </w:r>
    </w:p>
    <w:p>
      <w:pPr>
        <w:spacing w:line="96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姓    名：</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 xml:space="preserve">  性别：</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 xml:space="preserve"> 年龄：</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 xml:space="preserve"> 职务：</w:t>
      </w:r>
      <w:r>
        <w:rPr>
          <w:rFonts w:hint="eastAsia" w:ascii="宋体" w:hAnsi="宋体" w:cs="宋体"/>
          <w:color w:val="auto"/>
          <w:sz w:val="21"/>
          <w:szCs w:val="21"/>
          <w:highlight w:val="none"/>
          <w:u w:val="single"/>
          <w:lang w:bidi="ar"/>
        </w:rPr>
        <w:t xml:space="preserve">         </w:t>
      </w:r>
    </w:p>
    <w:p>
      <w:pPr>
        <w:spacing w:line="96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 xml:space="preserve">系 </w:t>
      </w:r>
      <w:r>
        <w:rPr>
          <w:rFonts w:hint="eastAsia" w:ascii="宋体" w:hAnsi="宋体" w:cs="宋体"/>
          <w:color w:val="auto"/>
          <w:sz w:val="21"/>
          <w:szCs w:val="21"/>
          <w:highlight w:val="none"/>
          <w:u w:val="single"/>
          <w:lang w:bidi="ar"/>
        </w:rPr>
        <w:t xml:space="preserve">           (报价单位名称)                     </w:t>
      </w:r>
      <w:r>
        <w:rPr>
          <w:rFonts w:hint="eastAsia" w:ascii="宋体" w:hAnsi="宋体" w:cs="宋体"/>
          <w:color w:val="auto"/>
          <w:sz w:val="21"/>
          <w:szCs w:val="21"/>
          <w:highlight w:val="none"/>
          <w:lang w:bidi="ar"/>
        </w:rPr>
        <w:t>的法定代表人。</w:t>
      </w:r>
    </w:p>
    <w:p>
      <w:pPr>
        <w:spacing w:line="960" w:lineRule="exact"/>
        <w:rPr>
          <w:rFonts w:hint="eastAsia" w:ascii="宋体" w:hAnsi="宋体" w:cs="宋体"/>
          <w:color w:val="auto"/>
          <w:sz w:val="21"/>
          <w:szCs w:val="21"/>
          <w:highlight w:val="none"/>
        </w:rPr>
      </w:pPr>
    </w:p>
    <w:p>
      <w:pPr>
        <w:spacing w:line="96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特此证明。</w:t>
      </w:r>
    </w:p>
    <w:p>
      <w:pPr>
        <w:spacing w:line="96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 xml:space="preserve">                            供应商盖章：</w:t>
      </w:r>
      <w:r>
        <w:rPr>
          <w:rFonts w:hint="eastAsia" w:ascii="宋体" w:hAnsi="宋体" w:cs="宋体"/>
          <w:color w:val="auto"/>
          <w:sz w:val="21"/>
          <w:szCs w:val="21"/>
          <w:highlight w:val="none"/>
          <w:u w:val="single"/>
          <w:lang w:bidi="ar"/>
        </w:rPr>
        <w:t xml:space="preserve">               (公章)             </w:t>
      </w:r>
    </w:p>
    <w:p>
      <w:pPr>
        <w:widowControl/>
        <w:jc w:val="left"/>
        <w:rPr>
          <w:rFonts w:hint="eastAsia" w:ascii="宋体" w:hAnsi="宋体" w:cs="宋体"/>
          <w:color w:val="auto"/>
          <w:highlight w:val="none"/>
        </w:rPr>
      </w:pPr>
      <w:r>
        <w:rPr>
          <w:rFonts w:hint="eastAsia" w:ascii="宋体" w:hAnsi="宋体" w:cs="宋体"/>
          <w:color w:val="auto"/>
          <w:sz w:val="21"/>
          <w:szCs w:val="21"/>
          <w:highlight w:val="none"/>
          <w:lang w:bidi="ar"/>
        </w:rPr>
        <w:t xml:space="preserve">                            日  期：</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年</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月</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日</w:t>
      </w:r>
    </w:p>
    <w:p>
      <w:pPr>
        <w:snapToGrid w:val="0"/>
        <w:spacing w:before="50" w:after="120" w:afterLines="50"/>
        <w:jc w:val="left"/>
        <w:rPr>
          <w:rFonts w:hint="eastAsia" w:ascii="宋体" w:hAnsi="宋体" w:cs="宋体"/>
          <w:b/>
          <w:bCs/>
          <w:color w:val="auto"/>
          <w:sz w:val="30"/>
          <w:szCs w:val="30"/>
          <w:highlight w:val="none"/>
        </w:rPr>
      </w:pPr>
    </w:p>
    <w:p>
      <w:pPr>
        <w:pStyle w:val="24"/>
        <w:rPr>
          <w:rFonts w:hint="eastAsia"/>
          <w:color w:val="auto"/>
          <w:highlight w:val="none"/>
        </w:rPr>
      </w:pPr>
    </w:p>
    <w:p>
      <w:pPr>
        <w:snapToGrid w:val="0"/>
        <w:spacing w:line="360" w:lineRule="auto"/>
        <w:jc w:val="left"/>
        <w:rPr>
          <w:rFonts w:hint="eastAsia" w:ascii="宋体" w:hAnsi="宋体" w:cs="宋体"/>
          <w:color w:val="auto"/>
          <w:szCs w:val="21"/>
          <w:highlight w:val="none"/>
        </w:rPr>
      </w:pPr>
      <w:r>
        <w:rPr>
          <w:rFonts w:hint="eastAsia" w:ascii="宋体" w:hAnsi="宋体" w:cs="宋体"/>
          <w:b/>
          <w:color w:val="auto"/>
          <w:szCs w:val="21"/>
          <w:highlight w:val="none"/>
          <w:lang w:bidi="ar"/>
        </w:rPr>
        <w:t>附法定代表人身份证复印件（正反面）：</w:t>
      </w:r>
    </w:p>
    <w:p>
      <w:pPr>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6、商务条款响应表；</w:t>
      </w:r>
    </w:p>
    <w:p>
      <w:pPr>
        <w:spacing w:line="360" w:lineRule="auto"/>
        <w:jc w:val="center"/>
        <w:rPr>
          <w:rFonts w:hint="eastAsia" w:ascii="宋体" w:hAnsi="宋体" w:cs="宋体"/>
          <w:b/>
          <w:color w:val="auto"/>
          <w:spacing w:val="20"/>
          <w:sz w:val="28"/>
          <w:szCs w:val="32"/>
          <w:highlight w:val="none"/>
          <w:lang w:val="en-US" w:eastAsia="zh-CN"/>
        </w:rPr>
      </w:pPr>
    </w:p>
    <w:p>
      <w:pPr>
        <w:spacing w:line="360" w:lineRule="auto"/>
        <w:jc w:val="center"/>
        <w:rPr>
          <w:rFonts w:hint="eastAsia" w:ascii="宋体" w:hAnsi="宋体" w:cs="宋体"/>
          <w:b/>
          <w:color w:val="auto"/>
          <w:spacing w:val="20"/>
          <w:sz w:val="24"/>
          <w:szCs w:val="24"/>
          <w:highlight w:val="none"/>
        </w:rPr>
      </w:pPr>
      <w:r>
        <w:rPr>
          <w:rFonts w:hint="eastAsia" w:ascii="宋体" w:hAnsi="宋体" w:cs="宋体"/>
          <w:b/>
          <w:color w:val="auto"/>
          <w:spacing w:val="20"/>
          <w:sz w:val="24"/>
          <w:szCs w:val="24"/>
          <w:highlight w:val="none"/>
          <w:lang w:val="en-US" w:eastAsia="zh-CN"/>
        </w:rPr>
        <w:t>商务条款响应（偏离）表</w:t>
      </w:r>
    </w:p>
    <w:p>
      <w:pPr>
        <w:spacing w:line="360" w:lineRule="auto"/>
        <w:jc w:val="both"/>
        <w:rPr>
          <w:rFonts w:hint="eastAsia" w:ascii="宋体" w:hAnsi="宋体" w:cs="宋体"/>
          <w:b/>
          <w:color w:val="auto"/>
          <w:sz w:val="28"/>
          <w:szCs w:val="30"/>
          <w:highlight w:val="none"/>
        </w:rPr>
      </w:pPr>
    </w:p>
    <w:p>
      <w:pPr>
        <w:snapToGrid w:val="0"/>
        <w:spacing w:before="50" w:after="50"/>
        <w:ind w:firstLine="210" w:firstLineChars="100"/>
        <w:rPr>
          <w:rFonts w:hint="eastAsia" w:ascii="宋体" w:hAnsi="宋体" w:cs="宋体"/>
          <w:color w:val="auto"/>
          <w:spacing w:val="20"/>
          <w:sz w:val="24"/>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45"/>
        <w:tblpPr w:leftFromText="180" w:rightFromText="180" w:vertAnchor="text" w:horzAnchor="page" w:tblpX="1517" w:tblpY="354"/>
        <w:tblW w:w="902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638"/>
        <w:gridCol w:w="2322"/>
        <w:gridCol w:w="2700"/>
        <w:gridCol w:w="1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序号</w:t>
            </w: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内 容</w:t>
            </w: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磋商采购文件要求</w:t>
            </w: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响应内容</w:t>
            </w: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r>
              <w:rPr>
                <w:rFonts w:hint="eastAsia" w:ascii="宋体" w:hAnsi="宋体" w:cs="宋体"/>
                <w:color w:val="auto"/>
                <w:spacing w:val="20"/>
                <w:szCs w:val="21"/>
                <w:highlight w:val="none"/>
                <w:lang w:val="en-US" w:eastAsia="zh-CN"/>
              </w:rPr>
              <w:t>1</w:t>
            </w:r>
          </w:p>
        </w:tc>
        <w:tc>
          <w:tcPr>
            <w:tcW w:w="1638"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pacing w:val="20"/>
                <w:szCs w:val="21"/>
                <w:highlight w:val="none"/>
              </w:rPr>
            </w:pPr>
            <w:r>
              <w:rPr>
                <w:rFonts w:hint="eastAsia" w:ascii="宋体" w:hAnsi="宋体" w:cs="宋体"/>
                <w:color w:val="auto"/>
                <w:szCs w:val="21"/>
                <w:highlight w:val="none"/>
              </w:rPr>
              <w:t>付款方式</w:t>
            </w:r>
          </w:p>
        </w:tc>
        <w:tc>
          <w:tcPr>
            <w:tcW w:w="232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r>
              <w:rPr>
                <w:rFonts w:hint="eastAsia" w:ascii="宋体" w:hAnsi="宋体" w:cs="宋体"/>
                <w:color w:val="auto"/>
                <w:spacing w:val="20"/>
                <w:szCs w:val="21"/>
                <w:highlight w:val="none"/>
                <w:lang w:val="en-US" w:eastAsia="zh-CN"/>
              </w:rPr>
              <w:t>2</w:t>
            </w:r>
          </w:p>
        </w:tc>
        <w:tc>
          <w:tcPr>
            <w:tcW w:w="1638" w:type="dxa"/>
            <w:noWrap w:val="0"/>
            <w:vAlign w:val="center"/>
          </w:tcPr>
          <w:p>
            <w:pPr>
              <w:keepNext w:val="0"/>
              <w:keepLines w:val="0"/>
              <w:suppressLineNumbers w:val="0"/>
              <w:spacing w:before="0" w:beforeAutospacing="0" w:after="0" w:afterAutospacing="0" w:line="520" w:lineRule="exact"/>
              <w:ind w:left="0" w:leftChars="0" w:right="0" w:rightChars="0"/>
              <w:jc w:val="center"/>
              <w:rPr>
                <w:rFonts w:hint="eastAsia" w:ascii="宋体" w:hAnsi="宋体" w:eastAsia="宋体" w:cs="宋体"/>
                <w:color w:val="auto"/>
                <w:spacing w:val="20"/>
                <w:szCs w:val="21"/>
                <w:highlight w:val="none"/>
              </w:rPr>
            </w:pPr>
            <w:r>
              <w:rPr>
                <w:rFonts w:hint="eastAsia" w:ascii="宋体" w:hAnsi="宋体" w:cs="宋体"/>
                <w:color w:val="auto"/>
                <w:szCs w:val="21"/>
                <w:highlight w:val="none"/>
              </w:rPr>
              <w:t>服务</w:t>
            </w:r>
            <w:r>
              <w:rPr>
                <w:rFonts w:hint="eastAsia" w:ascii="宋体" w:hAnsi="宋体" w:cs="宋体"/>
                <w:color w:val="auto"/>
                <w:szCs w:val="21"/>
                <w:highlight w:val="none"/>
                <w:lang w:eastAsia="zh-CN"/>
              </w:rPr>
              <w:t>期限</w:t>
            </w:r>
          </w:p>
        </w:tc>
        <w:tc>
          <w:tcPr>
            <w:tcW w:w="232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r>
              <w:rPr>
                <w:rFonts w:hint="eastAsia" w:ascii="宋体" w:hAnsi="宋体" w:cs="宋体"/>
                <w:color w:val="auto"/>
                <w:spacing w:val="20"/>
                <w:szCs w:val="21"/>
                <w:highlight w:val="none"/>
                <w:lang w:val="en-US" w:eastAsia="zh-CN"/>
              </w:rPr>
              <w:t>3</w:t>
            </w:r>
          </w:p>
        </w:tc>
        <w:tc>
          <w:tcPr>
            <w:tcW w:w="1638"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pacing w:val="20"/>
                <w:szCs w:val="21"/>
                <w:highlight w:val="none"/>
              </w:rPr>
            </w:pPr>
            <w:r>
              <w:rPr>
                <w:rFonts w:hint="eastAsia" w:ascii="宋体" w:hAnsi="宋体" w:cs="宋体"/>
                <w:color w:val="auto"/>
                <w:szCs w:val="21"/>
                <w:highlight w:val="none"/>
                <w:lang w:eastAsia="zh-CN"/>
              </w:rPr>
              <w:t>履约保证金</w:t>
            </w:r>
          </w:p>
        </w:tc>
        <w:tc>
          <w:tcPr>
            <w:tcW w:w="232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r>
              <w:rPr>
                <w:rFonts w:hint="eastAsia" w:ascii="宋体" w:hAnsi="宋体" w:cs="宋体"/>
                <w:color w:val="auto"/>
                <w:spacing w:val="20"/>
                <w:szCs w:val="21"/>
                <w:highlight w:val="none"/>
                <w:lang w:val="en-US" w:eastAsia="zh-CN"/>
              </w:rPr>
              <w:t>4</w:t>
            </w:r>
          </w:p>
        </w:tc>
        <w:tc>
          <w:tcPr>
            <w:tcW w:w="163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eastAsia="宋体" w:cs="宋体"/>
                <w:color w:val="auto"/>
                <w:spacing w:val="20"/>
                <w:szCs w:val="21"/>
                <w:highlight w:val="none"/>
                <w:lang w:val="en-US" w:eastAsia="zh-CN"/>
              </w:rPr>
            </w:pPr>
            <w:r>
              <w:rPr>
                <w:rFonts w:hint="eastAsia" w:ascii="宋体" w:hAnsi="宋体" w:cs="宋体"/>
                <w:color w:val="auto"/>
                <w:spacing w:val="20"/>
                <w:szCs w:val="21"/>
                <w:highlight w:val="none"/>
                <w:lang w:val="en-US" w:eastAsia="zh-CN"/>
              </w:rPr>
              <w:t>... ...</w:t>
            </w:r>
          </w:p>
        </w:tc>
        <w:tc>
          <w:tcPr>
            <w:tcW w:w="232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bl>
    <w:p>
      <w:pPr>
        <w:snapToGrid w:val="0"/>
        <w:spacing w:before="50" w:after="50"/>
        <w:ind w:right="-817" w:rightChars="-389"/>
        <w:rPr>
          <w:rFonts w:hint="eastAsia" w:ascii="宋体" w:hAnsi="宋体" w:cs="宋体"/>
          <w:color w:val="auto"/>
          <w:szCs w:val="21"/>
          <w:highlight w:val="none"/>
        </w:rPr>
      </w:pPr>
    </w:p>
    <w:p>
      <w:pPr>
        <w:snapToGrid w:val="0"/>
        <w:spacing w:before="50" w:after="50"/>
        <w:ind w:left="-23" w:leftChars="-22" w:right="-817" w:rightChars="-389" w:hanging="23" w:hangingChars="11"/>
        <w:rPr>
          <w:rFonts w:hint="eastAsia" w:ascii="宋体" w:hAnsi="宋体" w:cs="宋体"/>
          <w:color w:val="auto"/>
          <w:szCs w:val="21"/>
          <w:highlight w:val="none"/>
        </w:rPr>
      </w:pP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spacing w:line="360" w:lineRule="auto"/>
        <w:jc w:val="left"/>
        <w:rPr>
          <w:rFonts w:hint="eastAsia" w:ascii="宋体" w:hAnsi="宋体" w:cs="宋体"/>
          <w:color w:val="auto"/>
          <w:szCs w:val="21"/>
          <w:highlight w:val="none"/>
        </w:rPr>
      </w:pPr>
      <w:r>
        <w:rPr>
          <w:rFonts w:hint="eastAsia" w:ascii="宋体" w:hAnsi="宋体" w:cs="宋体"/>
          <w:color w:val="auto"/>
          <w:highlight w:val="none"/>
          <w:lang w:bidi="ar"/>
        </w:rPr>
        <w:t xml:space="preserve">                                                                   年  月  日</w:t>
      </w:r>
    </w:p>
    <w:p>
      <w:pPr>
        <w:spacing w:line="360" w:lineRule="auto"/>
        <w:jc w:val="left"/>
        <w:rPr>
          <w:rFonts w:hint="eastAsia" w:ascii="宋体" w:hAnsi="宋体" w:cs="宋体"/>
          <w:color w:val="auto"/>
          <w:szCs w:val="21"/>
          <w:highlight w:val="none"/>
        </w:rPr>
      </w:pPr>
    </w:p>
    <w:p>
      <w:pPr>
        <w:spacing w:line="360" w:lineRule="auto"/>
        <w:jc w:val="left"/>
        <w:rPr>
          <w:rFonts w:hint="eastAsia" w:ascii="宋体" w:hAnsi="宋体" w:cs="宋体"/>
          <w:color w:val="auto"/>
          <w:szCs w:val="21"/>
          <w:highlight w:val="none"/>
        </w:rPr>
      </w:pPr>
    </w:p>
    <w:p>
      <w:pPr>
        <w:pStyle w:val="24"/>
        <w:rPr>
          <w:rFonts w:hint="eastAsia" w:ascii="宋体" w:hAnsi="宋体" w:cs="宋体"/>
          <w:color w:val="auto"/>
          <w:szCs w:val="21"/>
          <w:highlight w:val="none"/>
        </w:rPr>
      </w:pPr>
    </w:p>
    <w:p>
      <w:pPr>
        <w:pStyle w:val="24"/>
        <w:rPr>
          <w:rFonts w:hint="eastAsia" w:ascii="宋体" w:hAnsi="宋体" w:cs="宋体"/>
          <w:color w:val="auto"/>
          <w:szCs w:val="21"/>
          <w:highlight w:val="none"/>
        </w:rPr>
      </w:pPr>
    </w:p>
    <w:p>
      <w:pPr>
        <w:pStyle w:val="24"/>
        <w:rPr>
          <w:rFonts w:hint="eastAsia" w:ascii="宋体" w:hAnsi="宋体" w:cs="宋体"/>
          <w:color w:val="auto"/>
          <w:szCs w:val="21"/>
          <w:highlight w:val="none"/>
        </w:rPr>
      </w:pPr>
    </w:p>
    <w:p>
      <w:pPr>
        <w:pStyle w:val="24"/>
        <w:rPr>
          <w:rFonts w:hint="eastAsia" w:ascii="宋体" w:hAnsi="宋体" w:cs="宋体"/>
          <w:color w:val="auto"/>
          <w:szCs w:val="21"/>
          <w:highlight w:val="none"/>
        </w:rPr>
      </w:pPr>
    </w:p>
    <w:p>
      <w:pPr>
        <w:pStyle w:val="24"/>
        <w:rPr>
          <w:rFonts w:hint="eastAsia" w:ascii="宋体" w:hAnsi="宋体" w:cs="宋体"/>
          <w:color w:val="auto"/>
          <w:szCs w:val="21"/>
          <w:highlight w:val="none"/>
        </w:rPr>
      </w:pPr>
    </w:p>
    <w:p>
      <w:pPr>
        <w:pStyle w:val="24"/>
        <w:rPr>
          <w:rFonts w:hint="eastAsia" w:ascii="宋体" w:hAnsi="宋体" w:cs="宋体"/>
          <w:color w:val="auto"/>
          <w:szCs w:val="21"/>
          <w:highlight w:val="none"/>
        </w:rPr>
      </w:pPr>
    </w:p>
    <w:p>
      <w:pPr>
        <w:pStyle w:val="24"/>
        <w:rPr>
          <w:rFonts w:hint="eastAsia" w:ascii="宋体" w:hAnsi="宋体" w:cs="宋体"/>
          <w:color w:val="auto"/>
          <w:szCs w:val="21"/>
          <w:highlight w:val="none"/>
        </w:rPr>
      </w:pPr>
    </w:p>
    <w:p>
      <w:pPr>
        <w:pStyle w:val="24"/>
        <w:rPr>
          <w:rFonts w:hint="eastAsia" w:ascii="宋体" w:hAnsi="宋体" w:cs="宋体"/>
          <w:color w:val="auto"/>
          <w:szCs w:val="21"/>
          <w:highlight w:val="none"/>
        </w:rPr>
      </w:pPr>
    </w:p>
    <w:p>
      <w:pPr>
        <w:pStyle w:val="24"/>
        <w:rPr>
          <w:rFonts w:hint="eastAsia" w:ascii="宋体" w:hAnsi="宋体" w:cs="宋体"/>
          <w:color w:val="auto"/>
          <w:szCs w:val="21"/>
          <w:highlight w:val="none"/>
        </w:rPr>
      </w:pPr>
    </w:p>
    <w:p>
      <w:pPr>
        <w:pStyle w:val="24"/>
        <w:rPr>
          <w:rFonts w:hint="eastAsia" w:ascii="宋体" w:hAnsi="宋体" w:cs="宋体"/>
          <w:color w:val="auto"/>
          <w:szCs w:val="21"/>
          <w:highlight w:val="none"/>
        </w:rPr>
      </w:pPr>
    </w:p>
    <w:p>
      <w:pPr>
        <w:spacing w:line="360" w:lineRule="auto"/>
        <w:jc w:val="left"/>
        <w:rPr>
          <w:rFonts w:hint="eastAsia" w:ascii="宋体" w:hAnsi="宋体" w:cs="宋体"/>
          <w:color w:val="auto"/>
          <w:szCs w:val="21"/>
          <w:highlight w:val="none"/>
        </w:rPr>
      </w:pPr>
    </w:p>
    <w:p>
      <w:pPr>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eastAsia="zh-CN"/>
        </w:rPr>
        <w:t>服务条款响应（偏离）表</w:t>
      </w:r>
      <w:r>
        <w:rPr>
          <w:rFonts w:hint="eastAsia" w:ascii="宋体" w:hAnsi="宋体" w:cs="宋体"/>
          <w:color w:val="auto"/>
          <w:szCs w:val="21"/>
          <w:highlight w:val="none"/>
        </w:rPr>
        <w:t>；</w:t>
      </w:r>
    </w:p>
    <w:p>
      <w:pPr>
        <w:spacing w:line="360" w:lineRule="auto"/>
        <w:jc w:val="center"/>
        <w:rPr>
          <w:rFonts w:hint="eastAsia" w:ascii="宋体" w:hAnsi="宋体" w:cs="宋体"/>
          <w:b/>
          <w:color w:val="auto"/>
          <w:spacing w:val="20"/>
          <w:sz w:val="28"/>
          <w:szCs w:val="32"/>
          <w:highlight w:val="none"/>
          <w:lang w:eastAsia="zh-CN"/>
        </w:rPr>
      </w:pPr>
    </w:p>
    <w:p>
      <w:pPr>
        <w:spacing w:line="360" w:lineRule="auto"/>
        <w:jc w:val="center"/>
        <w:rPr>
          <w:rFonts w:hint="eastAsia" w:ascii="宋体" w:hAnsi="宋体" w:cs="宋体"/>
          <w:b/>
          <w:color w:val="auto"/>
          <w:spacing w:val="20"/>
          <w:sz w:val="24"/>
          <w:szCs w:val="24"/>
          <w:highlight w:val="none"/>
        </w:rPr>
      </w:pPr>
      <w:r>
        <w:rPr>
          <w:rFonts w:hint="eastAsia" w:ascii="宋体" w:hAnsi="宋体" w:cs="宋体"/>
          <w:b/>
          <w:color w:val="auto"/>
          <w:spacing w:val="20"/>
          <w:sz w:val="24"/>
          <w:szCs w:val="24"/>
          <w:highlight w:val="none"/>
          <w:lang w:eastAsia="zh-CN"/>
        </w:rPr>
        <w:t>服务条款响应（偏离）表</w:t>
      </w:r>
    </w:p>
    <w:p>
      <w:pPr>
        <w:spacing w:line="360" w:lineRule="auto"/>
        <w:ind w:left="540"/>
        <w:jc w:val="center"/>
        <w:rPr>
          <w:rFonts w:hint="eastAsia" w:ascii="宋体" w:hAnsi="宋体" w:cs="宋体"/>
          <w:b/>
          <w:color w:val="auto"/>
          <w:sz w:val="28"/>
          <w:szCs w:val="30"/>
          <w:highlight w:val="none"/>
        </w:rPr>
      </w:pPr>
    </w:p>
    <w:p>
      <w:pPr>
        <w:snapToGrid w:val="0"/>
        <w:spacing w:before="50" w:after="50"/>
        <w:ind w:firstLine="210" w:firstLineChars="100"/>
        <w:rPr>
          <w:rFonts w:hint="eastAsia" w:ascii="宋体" w:hAnsi="宋体" w:cs="宋体"/>
          <w:color w:val="auto"/>
          <w:spacing w:val="20"/>
          <w:sz w:val="24"/>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45"/>
        <w:tblpPr w:leftFromText="180" w:rightFromText="180" w:vertAnchor="text" w:horzAnchor="page" w:tblpX="1517" w:tblpY="354"/>
        <w:tblW w:w="902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638"/>
        <w:gridCol w:w="2322"/>
        <w:gridCol w:w="2700"/>
        <w:gridCol w:w="1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序号</w:t>
            </w: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内 容</w:t>
            </w: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磋商采购文件要求</w:t>
            </w: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响应内容</w:t>
            </w: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pacing w:val="20"/>
                <w:szCs w:val="21"/>
                <w:highlight w:val="none"/>
              </w:rPr>
            </w:pPr>
          </w:p>
        </w:tc>
      </w:tr>
    </w:tbl>
    <w:p>
      <w:pPr>
        <w:snapToGrid w:val="0"/>
        <w:spacing w:before="50" w:after="50"/>
        <w:ind w:right="-817" w:rightChars="-389"/>
        <w:rPr>
          <w:rFonts w:hint="eastAsia" w:ascii="宋体" w:hAnsi="宋体" w:cs="宋体"/>
          <w:color w:val="auto"/>
          <w:szCs w:val="21"/>
          <w:highlight w:val="none"/>
        </w:rPr>
      </w:pPr>
    </w:p>
    <w:p>
      <w:pPr>
        <w:snapToGrid w:val="0"/>
        <w:spacing w:before="50" w:after="50"/>
        <w:ind w:left="-23" w:leftChars="-22" w:right="-817" w:rightChars="-389" w:hanging="23" w:hangingChars="11"/>
        <w:rPr>
          <w:rFonts w:hint="eastAsia" w:ascii="宋体" w:hAnsi="宋体" w:cs="宋体"/>
          <w:color w:val="auto"/>
          <w:szCs w:val="21"/>
          <w:highlight w:val="none"/>
        </w:rPr>
      </w:pP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spacing w:line="360" w:lineRule="auto"/>
        <w:jc w:val="left"/>
        <w:rPr>
          <w:rFonts w:hint="eastAsia" w:ascii="宋体" w:hAnsi="宋体" w:cs="宋体"/>
          <w:color w:val="auto"/>
          <w:szCs w:val="21"/>
          <w:highlight w:val="none"/>
        </w:rPr>
      </w:pPr>
      <w:r>
        <w:rPr>
          <w:rFonts w:hint="eastAsia" w:ascii="宋体" w:hAnsi="宋体" w:cs="宋体"/>
          <w:color w:val="auto"/>
          <w:highlight w:val="none"/>
          <w:lang w:bidi="ar"/>
        </w:rPr>
        <w:t xml:space="preserve">                                                                   年  月  日</w:t>
      </w:r>
    </w:p>
    <w:p>
      <w:pPr>
        <w:spacing w:line="360" w:lineRule="auto"/>
        <w:jc w:val="left"/>
        <w:rPr>
          <w:rFonts w:hint="eastAsia" w:ascii="宋体" w:hAnsi="宋体" w:cs="宋体"/>
          <w:color w:val="auto"/>
          <w:szCs w:val="21"/>
          <w:highlight w:val="none"/>
        </w:rPr>
      </w:pPr>
    </w:p>
    <w:p>
      <w:pPr>
        <w:spacing w:line="360" w:lineRule="auto"/>
        <w:jc w:val="left"/>
        <w:rPr>
          <w:rFonts w:hint="eastAsia" w:ascii="宋体" w:hAnsi="宋体" w:cs="宋体"/>
          <w:color w:val="auto"/>
          <w:szCs w:val="21"/>
          <w:highlight w:val="none"/>
        </w:rPr>
      </w:pPr>
    </w:p>
    <w:p>
      <w:pPr>
        <w:spacing w:line="360" w:lineRule="auto"/>
        <w:jc w:val="left"/>
        <w:rPr>
          <w:rFonts w:hint="eastAsia" w:ascii="宋体" w:hAnsi="宋体" w:cs="宋体"/>
          <w:color w:val="auto"/>
          <w:szCs w:val="21"/>
          <w:highlight w:val="none"/>
        </w:rPr>
      </w:pPr>
    </w:p>
    <w:p>
      <w:pPr>
        <w:spacing w:line="360" w:lineRule="auto"/>
        <w:jc w:val="left"/>
        <w:rPr>
          <w:rFonts w:hint="eastAsia" w:ascii="宋体" w:hAnsi="宋体" w:cs="宋体"/>
          <w:color w:val="auto"/>
          <w:szCs w:val="21"/>
          <w:highlight w:val="none"/>
        </w:rPr>
      </w:pPr>
    </w:p>
    <w:p>
      <w:pPr>
        <w:numPr>
          <w:ilvl w:val="0"/>
          <w:numId w:val="0"/>
        </w:numPr>
        <w:snapToGrid w:val="0"/>
        <w:spacing w:line="360" w:lineRule="auto"/>
        <w:jc w:val="left"/>
        <w:rPr>
          <w:rFonts w:hint="eastAsia" w:ascii="宋体" w:hAnsi="宋体" w:cs="宋体"/>
          <w:color w:val="auto"/>
          <w:szCs w:val="21"/>
          <w:highlight w:val="none"/>
          <w:lang w:val="en-US" w:eastAsia="zh-CN"/>
        </w:rPr>
      </w:pPr>
    </w:p>
    <w:p>
      <w:pPr>
        <w:pStyle w:val="24"/>
        <w:rPr>
          <w:rFonts w:hint="eastAsia" w:ascii="宋体" w:hAnsi="宋体" w:cs="宋体"/>
          <w:color w:val="auto"/>
          <w:szCs w:val="21"/>
          <w:highlight w:val="none"/>
          <w:lang w:val="en-US" w:eastAsia="zh-CN"/>
        </w:rPr>
      </w:pPr>
    </w:p>
    <w:p>
      <w:pPr>
        <w:pStyle w:val="24"/>
        <w:rPr>
          <w:rFonts w:hint="eastAsia" w:ascii="宋体" w:hAnsi="宋体" w:cs="宋体"/>
          <w:color w:val="auto"/>
          <w:szCs w:val="21"/>
          <w:highlight w:val="none"/>
          <w:lang w:val="en-US" w:eastAsia="zh-CN"/>
        </w:rPr>
      </w:pPr>
    </w:p>
    <w:p>
      <w:pPr>
        <w:pStyle w:val="24"/>
        <w:rPr>
          <w:rFonts w:hint="eastAsia" w:ascii="宋体" w:hAnsi="宋体" w:cs="宋体"/>
          <w:color w:val="auto"/>
          <w:szCs w:val="21"/>
          <w:highlight w:val="none"/>
          <w:lang w:val="en-US" w:eastAsia="zh-CN"/>
        </w:rPr>
      </w:pPr>
    </w:p>
    <w:p>
      <w:pPr>
        <w:pStyle w:val="24"/>
        <w:rPr>
          <w:rFonts w:hint="eastAsia" w:ascii="宋体" w:hAnsi="宋体" w:cs="宋体"/>
          <w:color w:val="auto"/>
          <w:szCs w:val="21"/>
          <w:highlight w:val="none"/>
          <w:lang w:val="en-US" w:eastAsia="zh-CN"/>
        </w:rPr>
      </w:pPr>
    </w:p>
    <w:p>
      <w:pPr>
        <w:pStyle w:val="24"/>
        <w:rPr>
          <w:rFonts w:hint="eastAsia" w:ascii="宋体" w:hAnsi="宋体" w:cs="宋体"/>
          <w:color w:val="auto"/>
          <w:szCs w:val="21"/>
          <w:highlight w:val="none"/>
          <w:lang w:val="en-US" w:eastAsia="zh-CN"/>
        </w:rPr>
      </w:pPr>
    </w:p>
    <w:p>
      <w:pPr>
        <w:pStyle w:val="24"/>
        <w:rPr>
          <w:rFonts w:hint="eastAsia" w:ascii="宋体" w:hAnsi="宋体" w:cs="宋体"/>
          <w:color w:val="auto"/>
          <w:szCs w:val="21"/>
          <w:highlight w:val="none"/>
          <w:lang w:val="en-US" w:eastAsia="zh-CN"/>
        </w:rPr>
      </w:pPr>
    </w:p>
    <w:p>
      <w:pPr>
        <w:pStyle w:val="24"/>
        <w:rPr>
          <w:rFonts w:hint="eastAsia" w:ascii="宋体" w:hAnsi="宋体" w:cs="宋体"/>
          <w:color w:val="auto"/>
          <w:szCs w:val="21"/>
          <w:highlight w:val="none"/>
          <w:lang w:val="en-US" w:eastAsia="zh-CN"/>
        </w:rPr>
      </w:pPr>
    </w:p>
    <w:p>
      <w:pPr>
        <w:pStyle w:val="24"/>
        <w:numPr>
          <w:ilvl w:val="0"/>
          <w:numId w:val="5"/>
        </w:numPr>
        <w:rPr>
          <w:rFonts w:hint="eastAsia" w:hAnsi="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实施方案</w:t>
      </w:r>
      <w:r>
        <w:rPr>
          <w:rFonts w:hint="eastAsia" w:hAnsi="宋体" w:cs="宋体"/>
          <w:b w:val="0"/>
          <w:bCs/>
          <w:color w:val="auto"/>
          <w:kern w:val="0"/>
          <w:sz w:val="21"/>
          <w:szCs w:val="21"/>
          <w:highlight w:val="none"/>
          <w:lang w:val="en-US" w:eastAsia="zh-CN"/>
        </w:rPr>
        <w:t>；</w:t>
      </w:r>
    </w:p>
    <w:p>
      <w:pPr>
        <w:pStyle w:val="24"/>
        <w:widowControl w:val="0"/>
        <w:numPr>
          <w:ilvl w:val="0"/>
          <w:numId w:val="0"/>
        </w:numPr>
        <w:spacing w:before="156" w:beforeLines="50" w:after="156" w:afterLines="50" w:line="400" w:lineRule="exact"/>
        <w:jc w:val="both"/>
        <w:rPr>
          <w:rFonts w:hint="default" w:hAnsi="宋体" w:cs="宋体"/>
          <w:b w:val="0"/>
          <w:bCs/>
          <w:color w:val="auto"/>
          <w:kern w:val="0"/>
          <w:sz w:val="21"/>
          <w:szCs w:val="21"/>
          <w:highlight w:val="none"/>
          <w:lang w:val="en-US" w:eastAsia="zh-CN"/>
        </w:rPr>
      </w:pPr>
    </w:p>
    <w:p>
      <w:pPr>
        <w:pStyle w:val="24"/>
        <w:widowControl w:val="0"/>
        <w:numPr>
          <w:ilvl w:val="0"/>
          <w:numId w:val="5"/>
        </w:numPr>
        <w:spacing w:before="156" w:beforeLines="50" w:after="156" w:afterLines="50" w:line="400" w:lineRule="exact"/>
        <w:ind w:left="0" w:leftChars="0" w:firstLine="0" w:firstLineChars="0"/>
        <w:jc w:val="both"/>
        <w:rPr>
          <w:rFonts w:hint="eastAsia" w:hAnsi="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检测方法及检测标准</w:t>
      </w:r>
      <w:r>
        <w:rPr>
          <w:rFonts w:hint="eastAsia" w:hAnsi="宋体" w:cs="宋体"/>
          <w:b w:val="0"/>
          <w:bCs/>
          <w:color w:val="auto"/>
          <w:kern w:val="0"/>
          <w:sz w:val="21"/>
          <w:szCs w:val="21"/>
          <w:highlight w:val="none"/>
          <w:lang w:val="en-US" w:eastAsia="zh-CN"/>
        </w:rPr>
        <w:t>；</w:t>
      </w:r>
    </w:p>
    <w:p>
      <w:pPr>
        <w:pStyle w:val="24"/>
        <w:widowControl w:val="0"/>
        <w:numPr>
          <w:ilvl w:val="0"/>
          <w:numId w:val="0"/>
        </w:numPr>
        <w:spacing w:before="156" w:beforeLines="50" w:after="156" w:afterLines="50" w:line="400" w:lineRule="exact"/>
        <w:jc w:val="both"/>
        <w:rPr>
          <w:rFonts w:hint="default" w:hAnsi="宋体" w:cs="宋体"/>
          <w:b w:val="0"/>
          <w:bCs/>
          <w:color w:val="auto"/>
          <w:kern w:val="0"/>
          <w:sz w:val="21"/>
          <w:szCs w:val="21"/>
          <w:highlight w:val="none"/>
          <w:lang w:val="en-US" w:eastAsia="zh-CN"/>
        </w:rPr>
      </w:pPr>
    </w:p>
    <w:p>
      <w:pPr>
        <w:pStyle w:val="24"/>
        <w:widowControl w:val="0"/>
        <w:numPr>
          <w:ilvl w:val="0"/>
          <w:numId w:val="5"/>
        </w:numPr>
        <w:spacing w:before="156" w:beforeLines="50" w:after="156" w:afterLines="50" w:line="400" w:lineRule="exact"/>
        <w:ind w:left="0" w:leftChars="0" w:firstLine="0" w:firstLineChars="0"/>
        <w:jc w:val="both"/>
        <w:rPr>
          <w:rFonts w:hint="eastAsia" w:hAnsi="宋体" w:cs="宋体"/>
          <w:color w:val="auto"/>
          <w:szCs w:val="21"/>
          <w:highlight w:val="none"/>
          <w:lang w:eastAsia="zh-CN" w:bidi="ar"/>
        </w:rPr>
      </w:pPr>
      <w:r>
        <w:rPr>
          <w:rFonts w:hint="eastAsia" w:ascii="宋体" w:hAnsi="宋体" w:cs="宋体"/>
          <w:color w:val="auto"/>
          <w:szCs w:val="21"/>
          <w:highlight w:val="none"/>
          <w:lang w:bidi="ar"/>
        </w:rPr>
        <w:t>质量保证措施</w:t>
      </w:r>
      <w:r>
        <w:rPr>
          <w:rFonts w:hint="eastAsia" w:hAnsi="宋体" w:cs="宋体"/>
          <w:color w:val="auto"/>
          <w:szCs w:val="21"/>
          <w:highlight w:val="none"/>
          <w:lang w:eastAsia="zh-CN" w:bidi="ar"/>
        </w:rPr>
        <w:t>；</w:t>
      </w:r>
    </w:p>
    <w:p>
      <w:pPr>
        <w:pStyle w:val="24"/>
        <w:widowControl w:val="0"/>
        <w:numPr>
          <w:ilvl w:val="0"/>
          <w:numId w:val="0"/>
        </w:numPr>
        <w:spacing w:before="156" w:beforeLines="50" w:after="156" w:afterLines="50" w:line="400" w:lineRule="exact"/>
        <w:jc w:val="both"/>
        <w:rPr>
          <w:rFonts w:hint="eastAsia" w:hAnsi="宋体" w:cs="宋体"/>
          <w:color w:val="auto"/>
          <w:szCs w:val="21"/>
          <w:highlight w:val="none"/>
          <w:lang w:val="en-US" w:eastAsia="zh-CN" w:bidi="ar"/>
        </w:rPr>
      </w:pPr>
    </w:p>
    <w:p>
      <w:pPr>
        <w:pStyle w:val="24"/>
        <w:widowControl w:val="0"/>
        <w:numPr>
          <w:ilvl w:val="0"/>
          <w:numId w:val="5"/>
        </w:numPr>
        <w:spacing w:before="156" w:beforeLines="50" w:after="156" w:afterLines="50" w:line="400" w:lineRule="exact"/>
        <w:ind w:left="0" w:leftChars="0" w:firstLine="0" w:firstLineChars="0"/>
        <w:jc w:val="both"/>
        <w:rPr>
          <w:rFonts w:hint="eastAsia" w:hAnsi="宋体" w:cs="宋体"/>
          <w:b w:val="0"/>
          <w:bCs/>
          <w:color w:val="auto"/>
          <w:sz w:val="21"/>
          <w:szCs w:val="21"/>
          <w:highlight w:val="none"/>
          <w:lang w:val="en-US" w:eastAsia="zh-CN" w:bidi="ar"/>
        </w:rPr>
      </w:pPr>
      <w:r>
        <w:rPr>
          <w:rFonts w:hint="eastAsia" w:ascii="宋体" w:hAnsi="宋体" w:eastAsia="宋体" w:cs="宋体"/>
          <w:b w:val="0"/>
          <w:bCs/>
          <w:color w:val="auto"/>
          <w:sz w:val="21"/>
          <w:szCs w:val="21"/>
          <w:highlight w:val="none"/>
          <w:lang w:val="en-US" w:eastAsia="zh-CN" w:bidi="ar"/>
        </w:rPr>
        <w:t>应急</w:t>
      </w:r>
      <w:r>
        <w:rPr>
          <w:rFonts w:hint="eastAsia" w:ascii="宋体" w:hAnsi="宋体" w:cs="宋体"/>
          <w:bCs/>
          <w:color w:val="auto"/>
          <w:szCs w:val="21"/>
          <w:highlight w:val="none"/>
        </w:rPr>
        <w:t>检测响应方案</w:t>
      </w:r>
      <w:r>
        <w:rPr>
          <w:rFonts w:hint="eastAsia" w:hAnsi="宋体" w:cs="宋体"/>
          <w:b w:val="0"/>
          <w:bCs/>
          <w:color w:val="auto"/>
          <w:sz w:val="21"/>
          <w:szCs w:val="21"/>
          <w:highlight w:val="none"/>
          <w:lang w:val="en-US" w:eastAsia="zh-CN" w:bidi="ar"/>
        </w:rPr>
        <w:t>；</w:t>
      </w:r>
    </w:p>
    <w:p>
      <w:pPr>
        <w:pStyle w:val="24"/>
        <w:widowControl w:val="0"/>
        <w:numPr>
          <w:ilvl w:val="0"/>
          <w:numId w:val="0"/>
        </w:numPr>
        <w:spacing w:before="156" w:beforeLines="50" w:after="156" w:afterLines="50" w:line="400" w:lineRule="exact"/>
        <w:jc w:val="both"/>
        <w:rPr>
          <w:rFonts w:hint="default" w:hAnsi="宋体" w:cs="宋体"/>
          <w:b w:val="0"/>
          <w:bCs/>
          <w:color w:val="auto"/>
          <w:sz w:val="21"/>
          <w:szCs w:val="21"/>
          <w:highlight w:val="none"/>
          <w:lang w:val="en-US" w:eastAsia="zh-CN" w:bidi="ar"/>
        </w:rPr>
      </w:pPr>
    </w:p>
    <w:p>
      <w:pPr>
        <w:pStyle w:val="24"/>
        <w:widowControl w:val="0"/>
        <w:numPr>
          <w:ilvl w:val="0"/>
          <w:numId w:val="5"/>
        </w:numPr>
        <w:spacing w:before="156" w:beforeLines="50" w:after="156" w:afterLines="50" w:line="400" w:lineRule="exact"/>
        <w:ind w:left="0" w:leftChars="0" w:firstLine="0" w:firstLineChars="0"/>
        <w:jc w:val="both"/>
        <w:rPr>
          <w:rFonts w:hint="eastAsia" w:hAnsi="宋体" w:cs="宋体"/>
          <w:color w:val="auto"/>
          <w:szCs w:val="21"/>
          <w:highlight w:val="none"/>
          <w:lang w:eastAsia="zh-CN" w:bidi="ar"/>
        </w:rPr>
      </w:pPr>
      <w:r>
        <w:rPr>
          <w:rFonts w:hint="eastAsia" w:ascii="宋体" w:hAnsi="宋体" w:cs="宋体"/>
          <w:color w:val="auto"/>
          <w:szCs w:val="21"/>
          <w:highlight w:val="none"/>
          <w:lang w:bidi="ar"/>
        </w:rPr>
        <w:t>室验室内部管理制度</w:t>
      </w:r>
      <w:r>
        <w:rPr>
          <w:rFonts w:hint="eastAsia" w:hAnsi="宋体" w:cs="宋体"/>
          <w:color w:val="auto"/>
          <w:szCs w:val="21"/>
          <w:highlight w:val="none"/>
          <w:lang w:eastAsia="zh-CN" w:bidi="ar"/>
        </w:rPr>
        <w:t>；</w:t>
      </w:r>
    </w:p>
    <w:p>
      <w:pPr>
        <w:pStyle w:val="24"/>
        <w:widowControl w:val="0"/>
        <w:numPr>
          <w:ilvl w:val="0"/>
          <w:numId w:val="0"/>
        </w:numPr>
        <w:spacing w:before="156" w:beforeLines="50" w:after="156" w:afterLines="50" w:line="400" w:lineRule="exact"/>
        <w:jc w:val="both"/>
        <w:rPr>
          <w:rFonts w:hint="eastAsia" w:hAnsi="宋体" w:cs="宋体"/>
          <w:color w:val="auto"/>
          <w:szCs w:val="21"/>
          <w:highlight w:val="none"/>
          <w:lang w:val="en-US" w:eastAsia="zh-CN" w:bidi="ar"/>
        </w:rPr>
      </w:pPr>
    </w:p>
    <w:p>
      <w:pPr>
        <w:pStyle w:val="24"/>
        <w:widowControl w:val="0"/>
        <w:numPr>
          <w:ilvl w:val="0"/>
          <w:numId w:val="5"/>
        </w:numPr>
        <w:spacing w:before="156" w:beforeLines="50" w:after="156" w:afterLines="50" w:line="400" w:lineRule="exact"/>
        <w:ind w:left="0" w:leftChars="0" w:firstLine="0" w:firstLineChars="0"/>
        <w:jc w:val="both"/>
        <w:rPr>
          <w:rFonts w:hint="eastAsia" w:hAnsi="宋体" w:cs="宋体"/>
          <w:color w:val="auto"/>
          <w:sz w:val="21"/>
          <w:szCs w:val="21"/>
          <w:highlight w:val="none"/>
          <w:lang w:eastAsia="zh-CN"/>
        </w:rPr>
      </w:pPr>
      <w:r>
        <w:rPr>
          <w:rFonts w:hint="eastAsia" w:ascii="宋体" w:hAnsi="宋体" w:cs="宋体"/>
          <w:color w:val="auto"/>
          <w:sz w:val="21"/>
          <w:szCs w:val="21"/>
          <w:highlight w:val="none"/>
          <w:lang w:eastAsia="zh-CN"/>
        </w:rPr>
        <w:t>安全保障方案</w:t>
      </w:r>
      <w:r>
        <w:rPr>
          <w:rFonts w:hint="eastAsia" w:hAnsi="宋体" w:cs="宋体"/>
          <w:color w:val="auto"/>
          <w:sz w:val="21"/>
          <w:szCs w:val="21"/>
          <w:highlight w:val="none"/>
          <w:lang w:eastAsia="zh-CN"/>
        </w:rPr>
        <w:t>；</w:t>
      </w:r>
    </w:p>
    <w:p>
      <w:pPr>
        <w:pStyle w:val="24"/>
        <w:widowControl w:val="0"/>
        <w:numPr>
          <w:ilvl w:val="0"/>
          <w:numId w:val="0"/>
        </w:numPr>
        <w:spacing w:before="156" w:beforeLines="50" w:after="156" w:afterLines="50" w:line="400" w:lineRule="exact"/>
        <w:jc w:val="both"/>
        <w:rPr>
          <w:rFonts w:hint="default" w:hAnsi="宋体" w:cs="宋体"/>
          <w:color w:val="auto"/>
          <w:sz w:val="21"/>
          <w:szCs w:val="21"/>
          <w:highlight w:val="none"/>
          <w:lang w:val="en-US" w:eastAsia="zh-CN"/>
        </w:rPr>
      </w:pPr>
    </w:p>
    <w:p>
      <w:pPr>
        <w:pStyle w:val="24"/>
        <w:widowControl w:val="0"/>
        <w:numPr>
          <w:ilvl w:val="0"/>
          <w:numId w:val="5"/>
        </w:numPr>
        <w:spacing w:before="156" w:beforeLines="50" w:after="156" w:afterLines="50" w:line="400" w:lineRule="exact"/>
        <w:ind w:left="0" w:leftChars="0" w:firstLine="0" w:firstLineChars="0"/>
        <w:jc w:val="both"/>
        <w:rPr>
          <w:rFonts w:hint="eastAsia" w:hAnsi="宋体" w:cs="宋体"/>
          <w:color w:val="auto"/>
          <w:szCs w:val="21"/>
          <w:highlight w:val="none"/>
          <w:lang w:eastAsia="zh-CN" w:bidi="ar"/>
        </w:rPr>
      </w:pPr>
      <w:r>
        <w:rPr>
          <w:rFonts w:hint="eastAsia" w:ascii="宋体" w:hAnsi="宋体" w:cs="宋体"/>
          <w:color w:val="auto"/>
          <w:szCs w:val="21"/>
          <w:highlight w:val="none"/>
        </w:rPr>
        <w:t>服务时效及承诺</w:t>
      </w:r>
      <w:r>
        <w:rPr>
          <w:rFonts w:hint="eastAsia" w:hAnsi="宋体" w:cs="宋体"/>
          <w:color w:val="auto"/>
          <w:szCs w:val="21"/>
          <w:highlight w:val="none"/>
          <w:lang w:eastAsia="zh-CN" w:bidi="ar"/>
        </w:rPr>
        <w:t>；</w:t>
      </w:r>
    </w:p>
    <w:p>
      <w:pPr>
        <w:pStyle w:val="24"/>
        <w:widowControl w:val="0"/>
        <w:numPr>
          <w:ilvl w:val="0"/>
          <w:numId w:val="0"/>
        </w:numPr>
        <w:spacing w:before="156" w:beforeLines="50" w:after="156" w:afterLines="50" w:line="400" w:lineRule="exact"/>
        <w:jc w:val="both"/>
        <w:rPr>
          <w:rFonts w:hint="eastAsia" w:hAnsi="宋体" w:cs="宋体"/>
          <w:color w:val="auto"/>
          <w:szCs w:val="21"/>
          <w:highlight w:val="none"/>
          <w:lang w:val="en-US" w:eastAsia="zh-CN" w:bidi="ar"/>
        </w:rPr>
      </w:pPr>
    </w:p>
    <w:p>
      <w:pPr>
        <w:pStyle w:val="24"/>
        <w:widowControl w:val="0"/>
        <w:numPr>
          <w:ilvl w:val="0"/>
          <w:numId w:val="5"/>
        </w:numPr>
        <w:spacing w:before="156" w:beforeLines="50" w:after="156" w:afterLines="50" w:line="400" w:lineRule="exact"/>
        <w:ind w:left="0" w:leftChars="0" w:firstLine="0" w:firstLineChars="0"/>
        <w:jc w:val="both"/>
        <w:rPr>
          <w:rFonts w:hint="eastAsia" w:hAnsi="宋体" w:cs="宋体"/>
          <w:b w:val="0"/>
          <w:bCs/>
          <w:color w:val="auto"/>
          <w:sz w:val="21"/>
          <w:szCs w:val="21"/>
          <w:highlight w:val="none"/>
          <w:lang w:eastAsia="zh-CN" w:bidi="ar"/>
        </w:rPr>
      </w:pPr>
      <w:r>
        <w:rPr>
          <w:rFonts w:hint="eastAsia" w:ascii="宋体" w:hAnsi="宋体" w:eastAsia="宋体" w:cs="宋体"/>
          <w:b w:val="0"/>
          <w:bCs/>
          <w:color w:val="auto"/>
          <w:sz w:val="21"/>
          <w:szCs w:val="21"/>
          <w:highlight w:val="none"/>
          <w:lang w:bidi="ar"/>
        </w:rPr>
        <w:t>合理化建议</w:t>
      </w:r>
      <w:r>
        <w:rPr>
          <w:rFonts w:hint="eastAsia" w:hAnsi="宋体" w:cs="宋体"/>
          <w:b w:val="0"/>
          <w:bCs/>
          <w:color w:val="auto"/>
          <w:sz w:val="21"/>
          <w:szCs w:val="21"/>
          <w:highlight w:val="none"/>
          <w:lang w:eastAsia="zh-CN" w:bidi="ar"/>
        </w:rPr>
        <w:t>；</w:t>
      </w: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0"/>
        </w:numPr>
        <w:spacing w:before="156" w:beforeLines="50" w:after="156" w:afterLines="50" w:line="400" w:lineRule="exact"/>
        <w:jc w:val="both"/>
        <w:rPr>
          <w:rFonts w:hint="eastAsia" w:hAnsi="宋体" w:cs="宋体"/>
          <w:b w:val="0"/>
          <w:bCs/>
          <w:color w:val="auto"/>
          <w:sz w:val="21"/>
          <w:szCs w:val="21"/>
          <w:highlight w:val="none"/>
          <w:lang w:val="en-US" w:eastAsia="zh-CN" w:bidi="ar"/>
        </w:rPr>
      </w:pPr>
    </w:p>
    <w:p>
      <w:pPr>
        <w:pStyle w:val="24"/>
        <w:widowControl w:val="0"/>
        <w:numPr>
          <w:ilvl w:val="0"/>
          <w:numId w:val="5"/>
        </w:numPr>
        <w:spacing w:before="156" w:beforeLines="50" w:after="156" w:afterLines="50" w:line="400" w:lineRule="exact"/>
        <w:ind w:left="0" w:leftChars="0" w:firstLine="0" w:firstLineChars="0"/>
        <w:jc w:val="both"/>
        <w:rPr>
          <w:rFonts w:hint="eastAsia" w:ascii="宋体" w:hAnsi="宋体" w:eastAsia="宋体" w:cs="宋体"/>
          <w:b w:val="0"/>
          <w:bCs/>
          <w:color w:val="auto"/>
          <w:sz w:val="21"/>
          <w:szCs w:val="21"/>
          <w:highlight w:val="none"/>
          <w:lang w:bidi="ar"/>
        </w:rPr>
      </w:pPr>
      <w:r>
        <w:rPr>
          <w:rFonts w:hint="eastAsia" w:ascii="宋体" w:hAnsi="宋体" w:eastAsia="宋体" w:cs="宋体"/>
          <w:b w:val="0"/>
          <w:bCs/>
          <w:color w:val="auto"/>
          <w:sz w:val="21"/>
          <w:szCs w:val="21"/>
          <w:highlight w:val="none"/>
          <w:lang w:bidi="ar"/>
        </w:rPr>
        <w:t>拟投入</w:t>
      </w:r>
      <w:r>
        <w:rPr>
          <w:rFonts w:hint="eastAsia" w:ascii="宋体" w:hAnsi="宋体" w:eastAsia="宋体" w:cs="宋体"/>
          <w:b w:val="0"/>
          <w:bCs/>
          <w:color w:val="auto"/>
          <w:sz w:val="21"/>
          <w:szCs w:val="21"/>
          <w:highlight w:val="none"/>
          <w:lang w:val="en-US" w:eastAsia="zh-CN" w:bidi="ar"/>
        </w:rPr>
        <w:t>本</w:t>
      </w:r>
      <w:r>
        <w:rPr>
          <w:rFonts w:hint="eastAsia" w:ascii="宋体" w:hAnsi="宋体" w:eastAsia="宋体" w:cs="宋体"/>
          <w:b w:val="0"/>
          <w:bCs/>
          <w:color w:val="auto"/>
          <w:sz w:val="21"/>
          <w:szCs w:val="21"/>
          <w:highlight w:val="none"/>
          <w:lang w:bidi="ar"/>
        </w:rPr>
        <w:t>项目</w:t>
      </w:r>
      <w:r>
        <w:rPr>
          <w:rFonts w:hint="eastAsia" w:ascii="宋体" w:hAnsi="宋体" w:eastAsia="宋体" w:cs="宋体"/>
          <w:b w:val="0"/>
          <w:bCs/>
          <w:color w:val="auto"/>
          <w:sz w:val="21"/>
          <w:szCs w:val="21"/>
          <w:highlight w:val="none"/>
          <w:lang w:val="en-US" w:eastAsia="zh-CN" w:bidi="ar"/>
        </w:rPr>
        <w:t>的采样人员情况一览</w:t>
      </w:r>
      <w:r>
        <w:rPr>
          <w:rFonts w:hint="eastAsia" w:ascii="宋体" w:hAnsi="宋体" w:eastAsia="宋体" w:cs="宋体"/>
          <w:b w:val="0"/>
          <w:bCs/>
          <w:color w:val="auto"/>
          <w:sz w:val="21"/>
          <w:szCs w:val="21"/>
          <w:highlight w:val="none"/>
          <w:lang w:bidi="ar"/>
        </w:rPr>
        <w:t>况表</w:t>
      </w:r>
    </w:p>
    <w:p>
      <w:pPr>
        <w:pStyle w:val="41"/>
        <w:widowControl w:val="0"/>
        <w:tabs>
          <w:tab w:val="left" w:pos="4841"/>
        </w:tabs>
        <w:spacing w:before="0" w:beforeAutospacing="0" w:after="120" w:afterAutospacing="0"/>
        <w:ind w:left="420" w:leftChars="200" w:firstLine="482" w:firstLineChars="200"/>
        <w:jc w:val="center"/>
        <w:rPr>
          <w:rFonts w:hint="eastAsia" w:cs="宋体"/>
          <w:b/>
          <w:color w:val="auto"/>
          <w:kern w:val="2"/>
          <w:szCs w:val="22"/>
          <w:highlight w:val="none"/>
        </w:rPr>
      </w:pPr>
    </w:p>
    <w:p>
      <w:pPr>
        <w:pStyle w:val="41"/>
        <w:widowControl w:val="0"/>
        <w:tabs>
          <w:tab w:val="left" w:pos="4841"/>
        </w:tabs>
        <w:spacing w:before="0" w:beforeAutospacing="0" w:after="120" w:afterAutospacing="0"/>
        <w:ind w:left="420" w:leftChars="200" w:firstLine="482" w:firstLineChars="200"/>
        <w:jc w:val="center"/>
        <w:rPr>
          <w:rFonts w:hint="eastAsia" w:cs="宋体"/>
          <w:b/>
          <w:color w:val="auto"/>
          <w:kern w:val="2"/>
          <w:szCs w:val="22"/>
          <w:highlight w:val="none"/>
        </w:rPr>
      </w:pPr>
      <w:r>
        <w:rPr>
          <w:rFonts w:hint="eastAsia" w:cs="宋体"/>
          <w:b/>
          <w:color w:val="auto"/>
          <w:kern w:val="2"/>
          <w:szCs w:val="22"/>
          <w:highlight w:val="none"/>
        </w:rPr>
        <w:t>拟投入本项目的采样人员情况一览况表</w:t>
      </w:r>
    </w:p>
    <w:p>
      <w:pPr>
        <w:tabs>
          <w:tab w:val="right" w:pos="8847"/>
        </w:tabs>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46"/>
        <w:tblW w:w="52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1328"/>
        <w:gridCol w:w="2038"/>
        <w:gridCol w:w="253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vAlign w:val="center"/>
          </w:tcPr>
          <w:p>
            <w:pPr>
              <w:pStyle w:val="24"/>
              <w:keepNext w:val="0"/>
              <w:keepLines w:val="0"/>
              <w:suppressLineNumbers w:val="0"/>
              <w:spacing w:beforeAutospacing="0" w:afterAutospacing="0"/>
              <w:ind w:left="0" w:right="0"/>
              <w:jc w:val="center"/>
              <w:rPr>
                <w:rFonts w:hint="eastAsia" w:ascii="宋体" w:hAnsi="宋体" w:eastAsia="宋体" w:cs="宋体"/>
                <w:color w:val="auto"/>
                <w:szCs w:val="21"/>
                <w:highlight w:val="none"/>
                <w:u w:val="none"/>
                <w:vertAlign w:val="baseline"/>
                <w:lang w:eastAsia="zh-CN"/>
              </w:rPr>
            </w:pPr>
            <w:r>
              <w:rPr>
                <w:rFonts w:hint="eastAsia" w:hAnsi="宋体" w:cs="宋体"/>
                <w:color w:val="auto"/>
                <w:szCs w:val="21"/>
                <w:highlight w:val="none"/>
                <w:u w:val="none"/>
                <w:vertAlign w:val="baseline"/>
                <w:lang w:eastAsia="zh-CN"/>
              </w:rPr>
              <w:t>序号</w:t>
            </w:r>
          </w:p>
        </w:tc>
        <w:tc>
          <w:tcPr>
            <w:tcW w:w="745" w:type="pct"/>
            <w:vAlign w:val="center"/>
          </w:tcPr>
          <w:p>
            <w:pPr>
              <w:pStyle w:val="24"/>
              <w:keepNext w:val="0"/>
              <w:keepLines w:val="0"/>
              <w:suppressLineNumbers w:val="0"/>
              <w:spacing w:beforeAutospacing="0" w:afterAutospacing="0"/>
              <w:ind w:left="0" w:right="0"/>
              <w:jc w:val="center"/>
              <w:rPr>
                <w:rFonts w:hint="eastAsia" w:ascii="宋体" w:hAnsi="宋体" w:eastAsia="宋体" w:cs="宋体"/>
                <w:color w:val="auto"/>
                <w:szCs w:val="21"/>
                <w:highlight w:val="none"/>
                <w:u w:val="none"/>
                <w:vertAlign w:val="baseline"/>
                <w:lang w:eastAsia="zh-CN"/>
              </w:rPr>
            </w:pPr>
            <w:r>
              <w:rPr>
                <w:rFonts w:hint="eastAsia" w:hAnsi="宋体" w:cs="宋体"/>
                <w:color w:val="auto"/>
                <w:szCs w:val="21"/>
                <w:highlight w:val="none"/>
                <w:u w:val="none"/>
                <w:vertAlign w:val="baseline"/>
                <w:lang w:eastAsia="zh-CN"/>
              </w:rPr>
              <w:t>姓名</w:t>
            </w:r>
          </w:p>
        </w:tc>
        <w:tc>
          <w:tcPr>
            <w:tcW w:w="1143" w:type="pct"/>
            <w:vAlign w:val="center"/>
          </w:tcPr>
          <w:p>
            <w:pPr>
              <w:pStyle w:val="24"/>
              <w:keepNext w:val="0"/>
              <w:keepLines w:val="0"/>
              <w:suppressLineNumbers w:val="0"/>
              <w:spacing w:beforeAutospacing="0" w:afterAutospacing="0"/>
              <w:ind w:left="0" w:right="0"/>
              <w:jc w:val="center"/>
              <w:rPr>
                <w:rFonts w:hint="eastAsia" w:ascii="宋体" w:hAnsi="宋体" w:eastAsia="宋体" w:cs="宋体"/>
                <w:color w:val="auto"/>
                <w:szCs w:val="21"/>
                <w:highlight w:val="none"/>
                <w:u w:val="none"/>
                <w:vertAlign w:val="baseline"/>
                <w:lang w:eastAsia="zh-CN"/>
              </w:rPr>
            </w:pPr>
            <w:r>
              <w:rPr>
                <w:rFonts w:hint="eastAsia" w:hAnsi="宋体" w:cs="宋体"/>
                <w:color w:val="auto"/>
                <w:szCs w:val="21"/>
                <w:highlight w:val="none"/>
                <w:u w:val="none"/>
                <w:vertAlign w:val="baseline"/>
                <w:lang w:eastAsia="zh-CN"/>
              </w:rPr>
              <w:t>职称或具备其他相关上岗证或培训证</w:t>
            </w:r>
          </w:p>
        </w:tc>
        <w:tc>
          <w:tcPr>
            <w:tcW w:w="1424" w:type="pct"/>
            <w:vAlign w:val="center"/>
          </w:tcPr>
          <w:p>
            <w:pPr>
              <w:pStyle w:val="24"/>
              <w:keepNext w:val="0"/>
              <w:keepLines w:val="0"/>
              <w:suppressLineNumbers w:val="0"/>
              <w:spacing w:beforeAutospacing="0" w:afterAutospacing="0"/>
              <w:ind w:left="0" w:right="0"/>
              <w:jc w:val="center"/>
              <w:rPr>
                <w:rFonts w:hint="eastAsia" w:ascii="宋体" w:hAnsi="宋体" w:eastAsia="宋体" w:cs="宋体"/>
                <w:color w:val="auto"/>
                <w:szCs w:val="21"/>
                <w:highlight w:val="none"/>
                <w:u w:val="none"/>
                <w:vertAlign w:val="baseline"/>
                <w:lang w:eastAsia="zh-CN"/>
              </w:rPr>
            </w:pPr>
            <w:r>
              <w:rPr>
                <w:rFonts w:hint="eastAsia" w:hAnsi="宋体" w:cs="宋体"/>
                <w:color w:val="auto"/>
                <w:szCs w:val="21"/>
                <w:highlight w:val="none"/>
                <w:u w:val="none"/>
                <w:vertAlign w:val="baseline"/>
                <w:lang w:eastAsia="zh-CN"/>
              </w:rPr>
              <w:t>在本项目中拟担任的职务</w:t>
            </w:r>
          </w:p>
        </w:tc>
        <w:tc>
          <w:tcPr>
            <w:tcW w:w="1113" w:type="pct"/>
            <w:vAlign w:val="center"/>
          </w:tcPr>
          <w:p>
            <w:pPr>
              <w:pStyle w:val="24"/>
              <w:keepNext w:val="0"/>
              <w:keepLines w:val="0"/>
              <w:suppressLineNumbers w:val="0"/>
              <w:spacing w:beforeAutospacing="0" w:afterAutospacing="0"/>
              <w:ind w:left="0" w:right="0"/>
              <w:jc w:val="center"/>
              <w:rPr>
                <w:rFonts w:hint="eastAsia" w:ascii="宋体" w:hAnsi="宋体" w:eastAsia="宋体" w:cs="宋体"/>
                <w:color w:val="auto"/>
                <w:szCs w:val="21"/>
                <w:highlight w:val="none"/>
                <w:u w:val="none"/>
                <w:vertAlign w:val="baseline"/>
                <w:lang w:eastAsia="zh-CN"/>
              </w:rPr>
            </w:pPr>
            <w:r>
              <w:rPr>
                <w:rFonts w:hint="eastAsia" w:hAnsi="宋体" w:cs="宋体"/>
                <w:color w:val="auto"/>
                <w:szCs w:val="21"/>
                <w:highlight w:val="none"/>
                <w:u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745"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4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42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1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745"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4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42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1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745"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4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42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1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745"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4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42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1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745"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4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42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1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745"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4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42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1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745"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4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424"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c>
          <w:tcPr>
            <w:tcW w:w="1113" w:type="pct"/>
          </w:tcPr>
          <w:p>
            <w:pPr>
              <w:pStyle w:val="24"/>
              <w:keepNext w:val="0"/>
              <w:keepLines w:val="0"/>
              <w:suppressLineNumbers w:val="0"/>
              <w:spacing w:beforeAutospacing="0" w:afterAutospacing="0"/>
              <w:ind w:left="0" w:right="0"/>
              <w:rPr>
                <w:rFonts w:hint="eastAsia" w:ascii="宋体" w:hAnsi="宋体" w:cs="宋体"/>
                <w:color w:val="auto"/>
                <w:szCs w:val="21"/>
                <w:highlight w:val="none"/>
                <w:u w:val="single"/>
                <w:vertAlign w:val="baseline"/>
              </w:rPr>
            </w:pPr>
          </w:p>
        </w:tc>
      </w:tr>
    </w:tbl>
    <w:p>
      <w:pPr>
        <w:spacing w:line="360" w:lineRule="auto"/>
        <w:rPr>
          <w:rFonts w:hint="eastAsia" w:ascii="宋体" w:hAnsi="宋体" w:cs="宋体"/>
          <w:color w:val="auto"/>
          <w:kern w:val="0"/>
          <w:szCs w:val="21"/>
          <w:highlight w:val="none"/>
        </w:rPr>
      </w:pPr>
      <w:r>
        <w:rPr>
          <w:rFonts w:hint="eastAsia" w:ascii="宋体" w:hAnsi="宋体" w:cs="宋体"/>
          <w:b/>
          <w:bCs/>
          <w:color w:val="auto"/>
          <w:sz w:val="28"/>
          <w:highlight w:val="none"/>
        </w:rPr>
        <w:t xml:space="preserve">  </w:t>
      </w:r>
      <w:r>
        <w:rPr>
          <w:rFonts w:hint="eastAsia" w:ascii="宋体" w:hAnsi="宋体" w:cs="宋体"/>
          <w:color w:val="auto"/>
          <w:kern w:val="0"/>
          <w:szCs w:val="21"/>
          <w:highlight w:val="none"/>
        </w:rPr>
        <w:t>备注：</w:t>
      </w:r>
      <w:r>
        <w:rPr>
          <w:rFonts w:hint="eastAsia" w:ascii="宋体" w:hAnsi="宋体" w:cs="宋体"/>
          <w:color w:val="auto"/>
          <w:kern w:val="0"/>
          <w:szCs w:val="21"/>
          <w:highlight w:val="none"/>
          <w:lang w:eastAsia="zh-CN"/>
        </w:rPr>
        <w:t>根据打分表要求，在表后提</w:t>
      </w:r>
      <w:r>
        <w:rPr>
          <w:rFonts w:hint="eastAsia" w:ascii="宋体" w:hAnsi="宋体" w:cs="宋体"/>
          <w:color w:val="auto"/>
          <w:szCs w:val="21"/>
          <w:highlight w:val="none"/>
          <w:lang w:val="en-US" w:eastAsia="zh-CN" w:bidi="ar"/>
        </w:rPr>
        <w:t>供采样人员相关证明材料</w:t>
      </w:r>
      <w:r>
        <w:rPr>
          <w:rFonts w:hint="eastAsia" w:ascii="宋体" w:hAnsi="宋体" w:cs="宋体"/>
          <w:color w:val="auto"/>
          <w:kern w:val="0"/>
          <w:szCs w:val="21"/>
          <w:highlight w:val="none"/>
        </w:rPr>
        <w:t>。</w:t>
      </w:r>
    </w:p>
    <w:p>
      <w:pPr>
        <w:spacing w:line="360" w:lineRule="auto"/>
        <w:ind w:firstLine="4080" w:firstLineChars="1700"/>
        <w:jc w:val="right"/>
        <w:rPr>
          <w:rFonts w:hint="eastAsia" w:ascii="宋体" w:hAnsi="宋体" w:cs="宋体"/>
          <w:color w:val="auto"/>
          <w:sz w:val="24"/>
          <w:szCs w:val="24"/>
          <w:highlight w:val="none"/>
        </w:rPr>
      </w:pP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r>
        <w:rPr>
          <w:rFonts w:hint="eastAsia" w:ascii="宋体" w:hAnsi="宋体" w:cs="宋体"/>
          <w:color w:val="auto"/>
          <w:highlight w:val="none"/>
          <w:lang w:bidi="ar"/>
        </w:rPr>
        <w:t xml:space="preserve">                                                                   年  月  日</w:t>
      </w:r>
    </w:p>
    <w:p>
      <w:pPr>
        <w:pStyle w:val="24"/>
        <w:widowControl w:val="0"/>
        <w:numPr>
          <w:ilvl w:val="0"/>
          <w:numId w:val="0"/>
        </w:numPr>
        <w:spacing w:before="156" w:beforeLines="50" w:after="156" w:afterLines="50" w:line="400" w:lineRule="exact"/>
        <w:jc w:val="both"/>
        <w:rPr>
          <w:rFonts w:hint="default" w:ascii="宋体" w:hAnsi="宋体" w:cs="宋体"/>
          <w:color w:val="auto"/>
          <w:highlight w:val="none"/>
          <w:lang w:val="en-US" w:eastAsia="zh-CN" w:bidi="ar"/>
        </w:rPr>
      </w:pPr>
    </w:p>
    <w:p>
      <w:pPr>
        <w:pStyle w:val="24"/>
        <w:widowControl w:val="0"/>
        <w:numPr>
          <w:ilvl w:val="0"/>
          <w:numId w:val="0"/>
        </w:numPr>
        <w:spacing w:before="156" w:beforeLines="50" w:after="156" w:afterLines="50" w:line="400" w:lineRule="exact"/>
        <w:jc w:val="both"/>
        <w:rPr>
          <w:rFonts w:hint="default" w:ascii="宋体" w:hAnsi="宋体" w:cs="宋体"/>
          <w:color w:val="auto"/>
          <w:highlight w:val="none"/>
          <w:lang w:val="en-US" w:eastAsia="zh-CN" w:bidi="ar"/>
        </w:rPr>
      </w:pPr>
    </w:p>
    <w:p>
      <w:pPr>
        <w:pStyle w:val="24"/>
        <w:widowControl w:val="0"/>
        <w:numPr>
          <w:ilvl w:val="0"/>
          <w:numId w:val="0"/>
        </w:numPr>
        <w:spacing w:before="156" w:beforeLines="50" w:after="156" w:afterLines="50" w:line="400" w:lineRule="exact"/>
        <w:jc w:val="both"/>
        <w:rPr>
          <w:rFonts w:hint="default" w:ascii="宋体" w:hAnsi="宋体" w:cs="宋体"/>
          <w:color w:val="auto"/>
          <w:highlight w:val="none"/>
          <w:lang w:val="en-US" w:eastAsia="zh-CN" w:bidi="ar"/>
        </w:rPr>
      </w:pPr>
    </w:p>
    <w:p>
      <w:pPr>
        <w:pStyle w:val="24"/>
        <w:widowControl w:val="0"/>
        <w:numPr>
          <w:ilvl w:val="0"/>
          <w:numId w:val="0"/>
        </w:numPr>
        <w:spacing w:before="156" w:beforeLines="50" w:after="156" w:afterLines="50" w:line="400" w:lineRule="exact"/>
        <w:jc w:val="both"/>
        <w:rPr>
          <w:rFonts w:hint="default" w:ascii="宋体" w:hAnsi="宋体" w:cs="宋体"/>
          <w:color w:val="auto"/>
          <w:highlight w:val="none"/>
          <w:lang w:val="en-US" w:eastAsia="zh-CN" w:bidi="ar"/>
        </w:rPr>
      </w:pPr>
    </w:p>
    <w:p>
      <w:pPr>
        <w:pStyle w:val="24"/>
        <w:widowControl w:val="0"/>
        <w:numPr>
          <w:ilvl w:val="0"/>
          <w:numId w:val="0"/>
        </w:numPr>
        <w:spacing w:before="156" w:beforeLines="50" w:after="156" w:afterLines="50" w:line="400" w:lineRule="exact"/>
        <w:jc w:val="both"/>
        <w:rPr>
          <w:rFonts w:hint="default" w:ascii="宋体" w:hAnsi="宋体" w:cs="宋体"/>
          <w:color w:val="auto"/>
          <w:highlight w:val="none"/>
          <w:lang w:val="en-US" w:eastAsia="zh-CN" w:bidi="ar"/>
        </w:rPr>
      </w:pPr>
    </w:p>
    <w:p>
      <w:pPr>
        <w:pStyle w:val="24"/>
        <w:widowControl w:val="0"/>
        <w:numPr>
          <w:ilvl w:val="0"/>
          <w:numId w:val="0"/>
        </w:numPr>
        <w:spacing w:before="156" w:beforeLines="50" w:after="156" w:afterLines="50" w:line="400" w:lineRule="exact"/>
        <w:jc w:val="both"/>
        <w:rPr>
          <w:rFonts w:hint="default" w:ascii="宋体" w:hAnsi="宋体" w:cs="宋体"/>
          <w:color w:val="auto"/>
          <w:highlight w:val="none"/>
          <w:lang w:val="en-US" w:eastAsia="zh-CN" w:bidi="ar"/>
        </w:rPr>
      </w:pPr>
    </w:p>
    <w:p>
      <w:pPr>
        <w:pStyle w:val="24"/>
        <w:widowControl w:val="0"/>
        <w:numPr>
          <w:ilvl w:val="0"/>
          <w:numId w:val="0"/>
        </w:numPr>
        <w:spacing w:before="156" w:beforeLines="50" w:after="156" w:afterLines="50" w:line="400" w:lineRule="exact"/>
        <w:jc w:val="both"/>
        <w:rPr>
          <w:rFonts w:hint="default" w:ascii="宋体" w:hAnsi="宋体" w:cs="宋体"/>
          <w:color w:val="auto"/>
          <w:highlight w:val="none"/>
          <w:lang w:val="en-US" w:eastAsia="zh-CN" w:bidi="ar"/>
        </w:rPr>
      </w:pPr>
    </w:p>
    <w:p>
      <w:pPr>
        <w:pStyle w:val="24"/>
        <w:widowControl w:val="0"/>
        <w:numPr>
          <w:ilvl w:val="0"/>
          <w:numId w:val="0"/>
        </w:numPr>
        <w:spacing w:before="156" w:beforeLines="50" w:after="156" w:afterLines="50" w:line="400" w:lineRule="exact"/>
        <w:jc w:val="both"/>
        <w:rPr>
          <w:rFonts w:hint="default" w:ascii="宋体" w:hAnsi="宋体" w:cs="宋体"/>
          <w:color w:val="auto"/>
          <w:highlight w:val="none"/>
          <w:lang w:val="en-US" w:eastAsia="zh-CN" w:bidi="ar"/>
        </w:rPr>
      </w:pPr>
    </w:p>
    <w:p>
      <w:pPr>
        <w:pStyle w:val="24"/>
        <w:widowControl w:val="0"/>
        <w:numPr>
          <w:ilvl w:val="0"/>
          <w:numId w:val="5"/>
        </w:numPr>
        <w:spacing w:before="156" w:beforeLines="50" w:after="156" w:afterLines="50" w:line="400" w:lineRule="exact"/>
        <w:ind w:left="0" w:leftChars="0" w:firstLine="0" w:firstLineChars="0"/>
        <w:jc w:val="both"/>
        <w:rPr>
          <w:rFonts w:hint="eastAsia" w:hAnsi="宋体" w:cs="宋体"/>
          <w:b w:val="0"/>
          <w:bCs/>
          <w:color w:val="auto"/>
          <w:sz w:val="21"/>
          <w:szCs w:val="21"/>
          <w:highlight w:val="none"/>
          <w:lang w:eastAsia="zh-CN" w:bidi="ar"/>
        </w:rPr>
      </w:pPr>
      <w:r>
        <w:rPr>
          <w:rFonts w:hint="eastAsia" w:ascii="宋体" w:hAnsi="宋体" w:eastAsia="宋体" w:cs="宋体"/>
          <w:b w:val="0"/>
          <w:bCs/>
          <w:color w:val="auto"/>
          <w:sz w:val="21"/>
          <w:szCs w:val="21"/>
          <w:highlight w:val="none"/>
          <w:lang w:bidi="ar"/>
        </w:rPr>
        <w:t>拟投入</w:t>
      </w:r>
      <w:r>
        <w:rPr>
          <w:rFonts w:hint="eastAsia" w:ascii="宋体" w:hAnsi="宋体" w:eastAsia="宋体" w:cs="宋体"/>
          <w:b w:val="0"/>
          <w:bCs/>
          <w:color w:val="auto"/>
          <w:sz w:val="21"/>
          <w:szCs w:val="21"/>
          <w:highlight w:val="none"/>
          <w:lang w:val="en-US" w:eastAsia="zh-CN" w:bidi="ar"/>
        </w:rPr>
        <w:t>本</w:t>
      </w:r>
      <w:r>
        <w:rPr>
          <w:rFonts w:hint="eastAsia" w:ascii="宋体" w:hAnsi="宋体" w:eastAsia="宋体" w:cs="宋体"/>
          <w:b w:val="0"/>
          <w:bCs/>
          <w:color w:val="auto"/>
          <w:sz w:val="21"/>
          <w:szCs w:val="21"/>
          <w:highlight w:val="none"/>
          <w:lang w:bidi="ar"/>
        </w:rPr>
        <w:t>项目</w:t>
      </w:r>
      <w:r>
        <w:rPr>
          <w:rFonts w:hint="eastAsia" w:ascii="宋体" w:hAnsi="宋体" w:eastAsia="宋体" w:cs="宋体"/>
          <w:b w:val="0"/>
          <w:bCs/>
          <w:color w:val="auto"/>
          <w:sz w:val="21"/>
          <w:szCs w:val="21"/>
          <w:highlight w:val="none"/>
          <w:lang w:val="en-US" w:eastAsia="zh-CN" w:bidi="ar"/>
        </w:rPr>
        <w:t>的</w:t>
      </w:r>
      <w:r>
        <w:rPr>
          <w:rFonts w:hint="eastAsia" w:ascii="宋体" w:hAnsi="宋体" w:cs="宋体"/>
          <w:color w:val="auto"/>
          <w:sz w:val="21"/>
          <w:szCs w:val="21"/>
          <w:highlight w:val="none"/>
          <w:lang w:eastAsia="zh-CN" w:bidi="ar"/>
        </w:rPr>
        <w:t>检测仪器</w:t>
      </w:r>
      <w:r>
        <w:rPr>
          <w:rFonts w:hint="eastAsia" w:ascii="宋体" w:hAnsi="宋体" w:eastAsia="宋体" w:cs="宋体"/>
          <w:b w:val="0"/>
          <w:bCs/>
          <w:color w:val="auto"/>
          <w:sz w:val="21"/>
          <w:szCs w:val="21"/>
          <w:highlight w:val="none"/>
          <w:lang w:val="en-US" w:eastAsia="zh-CN" w:bidi="ar"/>
        </w:rPr>
        <w:t>情况一览</w:t>
      </w:r>
      <w:r>
        <w:rPr>
          <w:rFonts w:hint="eastAsia" w:ascii="宋体" w:hAnsi="宋体" w:eastAsia="宋体" w:cs="宋体"/>
          <w:b w:val="0"/>
          <w:bCs/>
          <w:color w:val="auto"/>
          <w:sz w:val="21"/>
          <w:szCs w:val="21"/>
          <w:highlight w:val="none"/>
          <w:lang w:bidi="ar"/>
        </w:rPr>
        <w:t>况表</w:t>
      </w:r>
      <w:r>
        <w:rPr>
          <w:rFonts w:hint="eastAsia" w:hAnsi="宋体" w:cs="宋体"/>
          <w:b w:val="0"/>
          <w:bCs/>
          <w:color w:val="auto"/>
          <w:sz w:val="21"/>
          <w:szCs w:val="21"/>
          <w:highlight w:val="none"/>
          <w:lang w:eastAsia="zh-CN" w:bidi="ar"/>
        </w:rPr>
        <w:t>；</w:t>
      </w:r>
    </w:p>
    <w:p>
      <w:pPr>
        <w:spacing w:line="360" w:lineRule="auto"/>
        <w:jc w:val="center"/>
        <w:rPr>
          <w:rFonts w:hint="eastAsia" w:ascii="宋体" w:hAnsi="宋体" w:cs="宋体"/>
          <w:b/>
          <w:color w:val="auto"/>
          <w:kern w:val="2"/>
          <w:sz w:val="24"/>
          <w:szCs w:val="22"/>
          <w:highlight w:val="none"/>
          <w:lang w:val="en-US" w:eastAsia="zh-CN" w:bidi="ar-SA"/>
        </w:rPr>
      </w:pPr>
    </w:p>
    <w:p>
      <w:pPr>
        <w:spacing w:line="360" w:lineRule="auto"/>
        <w:jc w:val="center"/>
        <w:rPr>
          <w:rStyle w:val="123"/>
          <w:rFonts w:hint="eastAsia" w:ascii="宋体" w:hAnsi="宋体" w:cs="宋体"/>
          <w:color w:val="auto"/>
          <w:sz w:val="28"/>
          <w:szCs w:val="28"/>
          <w:highlight w:val="none"/>
        </w:rPr>
      </w:pPr>
      <w:r>
        <w:rPr>
          <w:rFonts w:hint="eastAsia" w:ascii="宋体" w:hAnsi="宋体" w:cs="宋体"/>
          <w:b/>
          <w:color w:val="auto"/>
          <w:kern w:val="2"/>
          <w:sz w:val="24"/>
          <w:szCs w:val="22"/>
          <w:highlight w:val="none"/>
          <w:lang w:val="en-US" w:eastAsia="zh-CN" w:bidi="ar-SA"/>
        </w:rPr>
        <w:t>拟投入本项目的检测仪器情况一览况表</w:t>
      </w:r>
    </w:p>
    <w:p>
      <w:pPr>
        <w:tabs>
          <w:tab w:val="right" w:pos="8847"/>
        </w:tabs>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45"/>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691"/>
        <w:gridCol w:w="2288"/>
        <w:gridCol w:w="2600"/>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bidi="ar"/>
              </w:rPr>
              <w:t>序号</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bidi="ar"/>
              </w:rPr>
              <w:t>仪器名称</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bidi="ar"/>
              </w:rPr>
              <w:t>功能</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bidi="ar"/>
              </w:rPr>
              <w:t>用途</w:t>
            </w:r>
          </w:p>
        </w:tc>
        <w:tc>
          <w:tcPr>
            <w:tcW w:w="1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bidi="ar"/>
              </w:rPr>
              <w:t>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r>
    </w:tbl>
    <w:p>
      <w:pPr>
        <w:spacing w:line="360" w:lineRule="auto"/>
        <w:rPr>
          <w:rFonts w:hint="eastAsia" w:ascii="宋体" w:hAnsi="宋体" w:eastAsia="宋体" w:cs="宋体"/>
          <w:color w:val="auto"/>
          <w:sz w:val="24"/>
          <w:szCs w:val="24"/>
          <w:highlight w:val="none"/>
          <w:lang w:eastAsia="zh-CN"/>
        </w:rPr>
      </w:pPr>
      <w:r>
        <w:rPr>
          <w:rFonts w:hint="eastAsia" w:ascii="宋体" w:hAnsi="宋体" w:cs="宋体"/>
          <w:b/>
          <w:bCs/>
          <w:color w:val="auto"/>
          <w:sz w:val="28"/>
          <w:highlight w:val="none"/>
        </w:rPr>
        <w:t xml:space="preserve"> </w:t>
      </w:r>
      <w:r>
        <w:rPr>
          <w:rFonts w:hint="eastAsia" w:ascii="宋体" w:hAnsi="宋体" w:cs="宋体"/>
          <w:color w:val="auto"/>
          <w:highlight w:val="none"/>
          <w:lang w:bidi="ar"/>
        </w:rPr>
        <w:t xml:space="preserve"> </w:t>
      </w:r>
      <w:r>
        <w:rPr>
          <w:rFonts w:hint="eastAsia" w:ascii="宋体" w:hAnsi="宋体" w:cs="宋体"/>
          <w:color w:val="auto"/>
          <w:highlight w:val="none"/>
          <w:lang w:eastAsia="zh-CN" w:bidi="ar"/>
        </w:rPr>
        <w:t>备注：</w:t>
      </w:r>
      <w:r>
        <w:rPr>
          <w:rFonts w:hint="eastAsia" w:ascii="宋体" w:hAnsi="宋体" w:cs="宋体"/>
          <w:color w:val="auto"/>
          <w:kern w:val="0"/>
          <w:szCs w:val="21"/>
          <w:highlight w:val="none"/>
          <w:lang w:eastAsia="zh-CN"/>
        </w:rPr>
        <w:t>根据打分表要求，在表后提</w:t>
      </w:r>
      <w:r>
        <w:rPr>
          <w:rFonts w:hint="eastAsia" w:ascii="宋体" w:hAnsi="宋体" w:cs="宋体"/>
          <w:color w:val="auto"/>
          <w:szCs w:val="21"/>
          <w:highlight w:val="none"/>
          <w:lang w:val="en-US" w:eastAsia="zh-CN" w:bidi="ar"/>
        </w:rPr>
        <w:t>供</w:t>
      </w:r>
      <w:r>
        <w:rPr>
          <w:rFonts w:hint="eastAsia" w:ascii="宋体" w:hAnsi="宋体" w:cs="宋体"/>
          <w:color w:val="auto"/>
          <w:kern w:val="0"/>
          <w:szCs w:val="21"/>
          <w:highlight w:val="none"/>
          <w:lang w:val="en-US" w:eastAsia="zh-CN"/>
        </w:rPr>
        <w:t>检测仪器相关</w:t>
      </w:r>
      <w:r>
        <w:rPr>
          <w:rFonts w:hint="eastAsia" w:ascii="宋体" w:hAnsi="宋体" w:cs="宋体"/>
          <w:color w:val="auto"/>
          <w:szCs w:val="21"/>
          <w:highlight w:val="none"/>
          <w:lang w:val="en-US" w:eastAsia="zh-CN" w:bidi="ar"/>
        </w:rPr>
        <w:t>证明材料。</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r>
        <w:rPr>
          <w:rFonts w:hint="eastAsia" w:ascii="宋体" w:hAnsi="宋体" w:cs="宋体"/>
          <w:color w:val="auto"/>
          <w:highlight w:val="none"/>
          <w:lang w:bidi="ar"/>
        </w:rPr>
        <w:t xml:space="preserve">                                                                   年  月  日</w:t>
      </w: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val="en-US" w:eastAsia="zh-CN" w:bidi="ar"/>
        </w:rPr>
      </w:pPr>
    </w:p>
    <w:p>
      <w:pPr>
        <w:pStyle w:val="24"/>
        <w:widowControl w:val="0"/>
        <w:numPr>
          <w:ilvl w:val="0"/>
          <w:numId w:val="5"/>
        </w:numPr>
        <w:spacing w:before="156" w:beforeLines="50" w:after="156" w:afterLines="50" w:line="400" w:lineRule="exact"/>
        <w:ind w:left="0" w:leftChars="0" w:firstLine="0" w:firstLineChars="0"/>
        <w:jc w:val="both"/>
        <w:rPr>
          <w:rFonts w:hint="eastAsia" w:ascii="宋体" w:hAnsi="宋体" w:eastAsia="宋体" w:cs="宋体"/>
          <w:b w:val="0"/>
          <w:bCs/>
          <w:color w:val="auto"/>
          <w:sz w:val="21"/>
          <w:szCs w:val="21"/>
          <w:highlight w:val="none"/>
          <w:lang w:val="en-US" w:eastAsia="zh-CN" w:bidi="ar"/>
        </w:rPr>
      </w:pPr>
      <w:r>
        <w:rPr>
          <w:rFonts w:hint="eastAsia" w:ascii="宋体" w:hAnsi="宋体" w:eastAsia="宋体" w:cs="宋体"/>
          <w:b w:val="0"/>
          <w:bCs/>
          <w:color w:val="auto"/>
          <w:sz w:val="21"/>
          <w:szCs w:val="21"/>
          <w:highlight w:val="none"/>
          <w:lang w:val="en-US" w:eastAsia="zh-CN" w:bidi="ar"/>
        </w:rPr>
        <w:t>业绩表</w:t>
      </w:r>
    </w:p>
    <w:p>
      <w:pPr>
        <w:spacing w:line="360" w:lineRule="auto"/>
        <w:jc w:val="center"/>
        <w:rPr>
          <w:rStyle w:val="123"/>
          <w:rFonts w:hint="default" w:ascii="宋体" w:hAnsi="宋体" w:cs="宋体"/>
          <w:color w:val="auto"/>
          <w:sz w:val="28"/>
          <w:szCs w:val="28"/>
          <w:highlight w:val="none"/>
          <w:lang w:val="en-US"/>
        </w:rPr>
      </w:pPr>
      <w:r>
        <w:rPr>
          <w:rFonts w:hint="eastAsia" w:ascii="宋体" w:hAnsi="宋体" w:cs="宋体"/>
          <w:b/>
          <w:color w:val="auto"/>
          <w:kern w:val="2"/>
          <w:sz w:val="24"/>
          <w:szCs w:val="22"/>
          <w:highlight w:val="none"/>
          <w:lang w:val="en-US" w:eastAsia="zh-CN" w:bidi="ar-SA"/>
        </w:rPr>
        <w:t>业绩表</w:t>
      </w:r>
    </w:p>
    <w:p>
      <w:pPr>
        <w:tabs>
          <w:tab w:val="right" w:pos="8847"/>
        </w:tabs>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961"/>
        <w:gridCol w:w="1454"/>
        <w:gridCol w:w="1698"/>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序号</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合同项目名称</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甲方单位</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中标金额</w:t>
            </w:r>
          </w:p>
        </w:tc>
        <w:tc>
          <w:tcPr>
            <w:tcW w:w="2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c>
          <w:tcPr>
            <w:tcW w:w="2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Cs w:val="21"/>
                <w:highlight w:val="none"/>
              </w:rPr>
            </w:pPr>
          </w:p>
        </w:tc>
      </w:tr>
    </w:tbl>
    <w:p>
      <w:pPr>
        <w:spacing w:line="360" w:lineRule="auto"/>
        <w:rPr>
          <w:rFonts w:hint="eastAsia" w:ascii="宋体" w:hAnsi="宋体" w:eastAsia="宋体" w:cs="宋体"/>
          <w:color w:val="auto"/>
          <w:kern w:val="0"/>
          <w:szCs w:val="21"/>
          <w:highlight w:val="none"/>
          <w:lang w:eastAsia="zh-CN"/>
        </w:rPr>
      </w:pPr>
      <w:r>
        <w:rPr>
          <w:rFonts w:hint="eastAsia" w:ascii="宋体" w:hAnsi="宋体" w:cs="宋体"/>
          <w:b/>
          <w:bCs/>
          <w:color w:val="auto"/>
          <w:sz w:val="28"/>
          <w:highlight w:val="none"/>
        </w:rPr>
        <w:t xml:space="preserve">  </w:t>
      </w:r>
      <w:r>
        <w:rPr>
          <w:rFonts w:hint="eastAsia" w:ascii="宋体" w:hAnsi="宋体" w:cs="宋体"/>
          <w:color w:val="auto"/>
          <w:szCs w:val="21"/>
          <w:highlight w:val="none"/>
          <w:lang w:bidi="ar"/>
        </w:rPr>
        <w:t>备注：</w:t>
      </w:r>
      <w:r>
        <w:rPr>
          <w:rFonts w:hint="eastAsia" w:ascii="宋体" w:hAnsi="宋体" w:cs="宋体"/>
          <w:b w:val="0"/>
          <w:bCs/>
          <w:color w:val="auto"/>
          <w:sz w:val="21"/>
          <w:szCs w:val="21"/>
          <w:highlight w:val="none"/>
          <w:lang w:val="en-US" w:eastAsia="zh-CN" w:bidi="ar"/>
        </w:rPr>
        <w:t>表后</w:t>
      </w:r>
      <w:r>
        <w:rPr>
          <w:rFonts w:hint="eastAsia" w:ascii="宋体" w:hAnsi="宋体" w:eastAsia="宋体" w:cs="宋体"/>
          <w:b w:val="0"/>
          <w:bCs/>
          <w:color w:val="auto"/>
          <w:sz w:val="21"/>
          <w:szCs w:val="21"/>
          <w:highlight w:val="none"/>
          <w:lang w:val="en-US" w:eastAsia="zh-CN" w:bidi="ar"/>
        </w:rPr>
        <w:t>提供合同复印件加盖公章</w:t>
      </w:r>
      <w:r>
        <w:rPr>
          <w:rFonts w:hint="eastAsia" w:ascii="宋体" w:hAnsi="宋体" w:cs="宋体"/>
          <w:b w:val="0"/>
          <w:bCs/>
          <w:color w:val="auto"/>
          <w:sz w:val="21"/>
          <w:szCs w:val="21"/>
          <w:highlight w:val="none"/>
          <w:lang w:val="en-US" w:eastAsia="zh-CN" w:bidi="ar"/>
        </w:rPr>
        <w:t>（合同内容中必须具备体现污水检测的内容，若无法体现的还需提供原项目甲方单位出具的证明材料并加盖甲方单位公章，否则不予认可）</w:t>
      </w:r>
      <w:r>
        <w:rPr>
          <w:rFonts w:hint="eastAsia" w:ascii="宋体" w:hAnsi="宋体" w:cs="宋体"/>
          <w:color w:val="auto"/>
          <w:kern w:val="0"/>
          <w:szCs w:val="21"/>
          <w:highlight w:val="none"/>
          <w:lang w:eastAsia="zh-CN"/>
        </w:rPr>
        <w:t>。</w:t>
      </w:r>
    </w:p>
    <w:p>
      <w:pPr>
        <w:spacing w:line="360" w:lineRule="auto"/>
        <w:ind w:firstLine="4080" w:firstLineChars="1700"/>
        <w:jc w:val="right"/>
        <w:rPr>
          <w:rFonts w:hint="eastAsia" w:ascii="宋体" w:hAnsi="宋体" w:cs="宋体"/>
          <w:color w:val="auto"/>
          <w:sz w:val="24"/>
          <w:szCs w:val="24"/>
          <w:highlight w:val="none"/>
        </w:rPr>
      </w:pP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r>
        <w:rPr>
          <w:rFonts w:hint="eastAsia" w:ascii="宋体" w:hAnsi="宋体" w:cs="宋体"/>
          <w:color w:val="auto"/>
          <w:highlight w:val="none"/>
          <w:lang w:bidi="ar"/>
        </w:rPr>
        <w:t xml:space="preserve">                                                                   年  月  日</w:t>
      </w: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eastAsia" w:ascii="宋体" w:hAnsi="宋体" w:cs="宋体"/>
          <w:color w:val="auto"/>
          <w:highlight w:val="none"/>
          <w:lang w:bidi="ar"/>
        </w:rPr>
      </w:pPr>
    </w:p>
    <w:p>
      <w:pPr>
        <w:pStyle w:val="24"/>
        <w:widowControl w:val="0"/>
        <w:numPr>
          <w:ilvl w:val="0"/>
          <w:numId w:val="0"/>
        </w:numPr>
        <w:spacing w:before="156" w:beforeLines="50" w:after="156" w:afterLines="50" w:line="400" w:lineRule="exact"/>
        <w:jc w:val="both"/>
        <w:rPr>
          <w:rFonts w:hint="default" w:ascii="宋体" w:hAnsi="宋体" w:cs="宋体"/>
          <w:color w:val="auto"/>
          <w:highlight w:val="none"/>
          <w:lang w:val="en-US" w:eastAsia="zh-CN" w:bidi="ar"/>
        </w:rPr>
      </w:pPr>
    </w:p>
    <w:p>
      <w:pPr>
        <w:pStyle w:val="24"/>
        <w:widowControl w:val="0"/>
        <w:numPr>
          <w:ilvl w:val="0"/>
          <w:numId w:val="0"/>
        </w:numPr>
        <w:spacing w:before="156" w:beforeLines="50" w:after="156" w:afterLines="50" w:line="400" w:lineRule="exact"/>
        <w:jc w:val="both"/>
        <w:rPr>
          <w:rFonts w:hint="default" w:ascii="宋体" w:hAnsi="宋体" w:eastAsia="宋体" w:cs="宋体"/>
          <w:b w:val="0"/>
          <w:bCs/>
          <w:color w:val="auto"/>
          <w:sz w:val="21"/>
          <w:szCs w:val="21"/>
          <w:highlight w:val="none"/>
          <w:lang w:val="en-US" w:eastAsia="zh-CN" w:bidi="ar"/>
        </w:rPr>
      </w:pPr>
      <w:r>
        <w:rPr>
          <w:rFonts w:hint="eastAsia" w:hAnsi="宋体" w:cs="宋体"/>
          <w:b w:val="0"/>
          <w:bCs/>
          <w:color w:val="auto"/>
          <w:sz w:val="21"/>
          <w:szCs w:val="21"/>
          <w:highlight w:val="none"/>
          <w:lang w:val="en-US" w:eastAsia="zh-CN" w:bidi="ar"/>
        </w:rPr>
        <w:t>19、</w:t>
      </w:r>
      <w:r>
        <w:rPr>
          <w:rFonts w:hint="eastAsia" w:ascii="宋体" w:hAnsi="宋体" w:eastAsia="宋体" w:cs="宋体"/>
          <w:b w:val="0"/>
          <w:bCs/>
          <w:color w:val="auto"/>
          <w:sz w:val="21"/>
          <w:szCs w:val="21"/>
          <w:highlight w:val="none"/>
          <w:lang w:val="zh-CN" w:bidi="ar"/>
        </w:rPr>
        <w:t>其它本</w:t>
      </w:r>
      <w:r>
        <w:rPr>
          <w:rFonts w:hint="eastAsia" w:ascii="宋体" w:hAnsi="宋体" w:cs="宋体"/>
          <w:b w:val="0"/>
          <w:bCs/>
          <w:color w:val="auto"/>
          <w:sz w:val="21"/>
          <w:szCs w:val="21"/>
          <w:highlight w:val="none"/>
          <w:lang w:val="zh-CN" w:bidi="ar"/>
        </w:rPr>
        <w:t>采购</w:t>
      </w:r>
      <w:r>
        <w:rPr>
          <w:rFonts w:hint="eastAsia" w:ascii="宋体" w:hAnsi="宋体" w:eastAsia="宋体" w:cs="宋体"/>
          <w:b w:val="0"/>
          <w:bCs/>
          <w:color w:val="auto"/>
          <w:sz w:val="21"/>
          <w:szCs w:val="21"/>
          <w:highlight w:val="none"/>
          <w:lang w:val="zh-CN" w:bidi="ar"/>
        </w:rPr>
        <w:t>文件</w:t>
      </w:r>
      <w:r>
        <w:rPr>
          <w:rFonts w:hint="eastAsia" w:ascii="宋体" w:hAnsi="宋体" w:eastAsia="宋体" w:cs="宋体"/>
          <w:b w:val="0"/>
          <w:bCs/>
          <w:color w:val="auto"/>
          <w:sz w:val="21"/>
          <w:szCs w:val="21"/>
          <w:highlight w:val="none"/>
          <w:lang w:bidi="ar"/>
        </w:rPr>
        <w:t>及评分标准中</w:t>
      </w:r>
      <w:r>
        <w:rPr>
          <w:rFonts w:hint="eastAsia" w:ascii="宋体" w:hAnsi="宋体" w:eastAsia="宋体" w:cs="宋体"/>
          <w:b w:val="0"/>
          <w:bCs/>
          <w:color w:val="auto"/>
          <w:sz w:val="21"/>
          <w:szCs w:val="21"/>
          <w:highlight w:val="none"/>
          <w:lang w:val="zh-CN" w:bidi="ar"/>
        </w:rPr>
        <w:t>要求提供的</w:t>
      </w:r>
      <w:r>
        <w:rPr>
          <w:rFonts w:hint="eastAsia" w:ascii="宋体" w:hAnsi="宋体" w:eastAsia="宋体" w:cs="宋体"/>
          <w:b w:val="0"/>
          <w:bCs/>
          <w:color w:val="auto"/>
          <w:sz w:val="21"/>
          <w:szCs w:val="21"/>
          <w:highlight w:val="none"/>
          <w:lang w:bidi="ar"/>
        </w:rPr>
        <w:t>证明</w:t>
      </w:r>
      <w:r>
        <w:rPr>
          <w:rFonts w:hint="eastAsia" w:ascii="宋体" w:hAnsi="宋体" w:eastAsia="宋体" w:cs="宋体"/>
          <w:b w:val="0"/>
          <w:bCs/>
          <w:color w:val="auto"/>
          <w:sz w:val="21"/>
          <w:szCs w:val="21"/>
          <w:highlight w:val="none"/>
          <w:lang w:val="zh-CN" w:bidi="ar"/>
        </w:rPr>
        <w:t>材料</w:t>
      </w:r>
    </w:p>
    <w:p>
      <w:pPr>
        <w:snapToGrid w:val="0"/>
        <w:spacing w:line="360" w:lineRule="auto"/>
        <w:ind w:firstLine="411" w:firstLineChars="196"/>
        <w:jc w:val="left"/>
        <w:rPr>
          <w:rFonts w:hint="eastAsia" w:ascii="宋体" w:hAnsi="宋体" w:cs="宋体"/>
          <w:b/>
          <w:bCs/>
          <w:color w:val="auto"/>
          <w:szCs w:val="21"/>
          <w:highlight w:val="none"/>
        </w:rPr>
      </w:pPr>
      <w:r>
        <w:rPr>
          <w:rFonts w:hint="eastAsia" w:ascii="宋体" w:hAnsi="宋体" w:cs="宋体"/>
          <w:color w:val="auto"/>
          <w:szCs w:val="21"/>
          <w:highlight w:val="none"/>
        </w:rPr>
        <w:br w:type="page"/>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报价文件包括：</w:t>
      </w:r>
    </w:p>
    <w:p>
      <w:pPr>
        <w:pStyle w:val="57"/>
        <w:ind w:left="0" w:leftChars="0"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3.1、磋商响应书；</w:t>
      </w:r>
    </w:p>
    <w:p>
      <w:pPr>
        <w:pStyle w:val="57"/>
        <w:ind w:left="0" w:leftChars="0"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3.2、初次报价表；</w:t>
      </w:r>
    </w:p>
    <w:p>
      <w:pPr>
        <w:pStyle w:val="57"/>
        <w:ind w:left="0" w:leftChars="0"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3.3、报价明细表；</w:t>
      </w:r>
    </w:p>
    <w:p>
      <w:pPr>
        <w:pStyle w:val="57"/>
        <w:ind w:left="0" w:leftChars="0"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3.4、中小企业声明函；</w:t>
      </w:r>
    </w:p>
    <w:p>
      <w:pPr>
        <w:pStyle w:val="57"/>
        <w:ind w:left="0" w:leftChars="0"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3.5、残疾人福利性单位声明函，如是提供；</w:t>
      </w:r>
    </w:p>
    <w:p>
      <w:pPr>
        <w:pStyle w:val="57"/>
        <w:ind w:left="0" w:leftChars="0"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3.6、其它本磋商文件要求提供的报价部分材料；</w:t>
      </w:r>
    </w:p>
    <w:p>
      <w:pPr>
        <w:pStyle w:val="57"/>
        <w:ind w:left="0" w:leftChars="0" w:firstLine="0" w:firstLineChars="0"/>
        <w:rPr>
          <w:rFonts w:hint="default"/>
          <w:color w:val="auto"/>
          <w:highlight w:val="none"/>
          <w:lang w:val="en-US" w:eastAsia="zh-CN"/>
        </w:rPr>
      </w:pPr>
      <w:r>
        <w:rPr>
          <w:rFonts w:hint="eastAsia" w:ascii="宋体" w:hAnsi="宋体" w:cs="宋体"/>
          <w:color w:val="auto"/>
          <w:szCs w:val="21"/>
          <w:highlight w:val="none"/>
          <w:lang w:bidi="ar"/>
        </w:rPr>
        <w:t xml:space="preserve">    3.7、确定成交服务费支付承诺函</w:t>
      </w:r>
      <w:r>
        <w:rPr>
          <w:rFonts w:hint="eastAsia" w:hAnsi="宋体" w:eastAsia="宋体" w:cs="宋体"/>
          <w:color w:val="auto"/>
          <w:szCs w:val="21"/>
          <w:highlight w:val="none"/>
          <w:lang w:val="en-US" w:eastAsia="zh-CN"/>
        </w:rPr>
        <w:t>。</w:t>
      </w:r>
    </w:p>
    <w:p>
      <w:pPr>
        <w:rPr>
          <w:color w:val="auto"/>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p>
    <w:p>
      <w:pPr>
        <w:rPr>
          <w:rFonts w:hint="eastAsia" w:ascii="宋体" w:hAnsi="宋体" w:cs="宋体"/>
          <w:b/>
          <w:color w:val="auto"/>
          <w:highlight w:val="none"/>
        </w:rPr>
      </w:pPr>
    </w:p>
    <w:p>
      <w:pPr>
        <w:spacing w:line="360" w:lineRule="auto"/>
        <w:jc w:val="left"/>
        <w:rPr>
          <w:rFonts w:hint="eastAsia" w:ascii="宋体" w:hAnsi="宋体" w:cs="宋体"/>
          <w:color w:val="auto"/>
          <w:szCs w:val="21"/>
          <w:highlight w:val="none"/>
          <w:lang w:bidi="ar"/>
        </w:rPr>
        <w:sectPr>
          <w:pgSz w:w="11906" w:h="16838"/>
          <w:pgMar w:top="1474" w:right="1797" w:bottom="1247" w:left="1797" w:header="851" w:footer="851" w:gutter="0"/>
          <w:cols w:space="720" w:num="1"/>
          <w:titlePg/>
          <w:docGrid w:linePitch="312" w:charSpace="0"/>
        </w:sectPr>
      </w:pPr>
    </w:p>
    <w:p>
      <w:pPr>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1、磋商响应书；</w:t>
      </w:r>
    </w:p>
    <w:p>
      <w:pPr>
        <w:snapToGrid w:val="0"/>
        <w:spacing w:before="120" w:beforeLines="50" w:after="50"/>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磋商响应书</w:t>
      </w:r>
    </w:p>
    <w:p>
      <w:pPr>
        <w:spacing w:line="540" w:lineRule="exact"/>
        <w:jc w:val="left"/>
        <w:rPr>
          <w:rFonts w:hint="eastAsia" w:ascii="宋体" w:hAnsi="宋体" w:cs="宋体"/>
          <w:color w:val="auto"/>
          <w:szCs w:val="21"/>
          <w:highlight w:val="none"/>
        </w:rPr>
      </w:pPr>
      <w:r>
        <w:rPr>
          <w:rFonts w:hint="eastAsia" w:ascii="宋体" w:hAnsi="宋体" w:cs="宋体"/>
          <w:color w:val="auto"/>
          <w:szCs w:val="21"/>
          <w:highlight w:val="none"/>
        </w:rPr>
        <w:t>致：宁波中基国际招标有限公司：</w:t>
      </w:r>
    </w:p>
    <w:p>
      <w:pPr>
        <w:spacing w:line="5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(磋商响应方全称)授权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（全名、职务）为全权代表，参加贵方组织的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（竞争性磋商采购项目名称）（编号为             ）竞争性磋商有关活动，并进行投标。为此：</w:t>
      </w:r>
    </w:p>
    <w:p>
      <w:pPr>
        <w:spacing w:line="5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1、提供投标须知规定的全部磋商响应文件。</w:t>
      </w:r>
    </w:p>
    <w:p>
      <w:pPr>
        <w:spacing w:line="540" w:lineRule="exact"/>
        <w:jc w:val="left"/>
        <w:rPr>
          <w:rFonts w:hint="eastAsia" w:ascii="宋体" w:hAnsi="宋体" w:cs="宋体"/>
          <w:color w:val="auto"/>
          <w:szCs w:val="21"/>
          <w:highlight w:val="none"/>
        </w:rPr>
      </w:pPr>
      <w:r>
        <w:rPr>
          <w:rFonts w:hint="eastAsia" w:ascii="宋体" w:hAnsi="宋体" w:cs="宋体"/>
          <w:color w:val="auto"/>
          <w:szCs w:val="21"/>
          <w:highlight w:val="none"/>
        </w:rPr>
        <w:t xml:space="preserve">    2、保证金递交证明文件，金额为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spacing w:line="5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3、磋商响应方承诺承担所发生的所有费用。</w:t>
      </w:r>
    </w:p>
    <w:p>
      <w:pPr>
        <w:spacing w:line="540" w:lineRule="exact"/>
        <w:ind w:firstLine="436" w:firstLineChars="208"/>
        <w:jc w:val="left"/>
        <w:rPr>
          <w:rFonts w:hint="eastAsia" w:ascii="宋体" w:hAnsi="宋体" w:cs="宋体"/>
          <w:color w:val="auto"/>
          <w:szCs w:val="21"/>
          <w:highlight w:val="none"/>
        </w:rPr>
      </w:pPr>
      <w:r>
        <w:rPr>
          <w:rFonts w:hint="eastAsia" w:ascii="宋体" w:hAnsi="宋体" w:cs="宋体"/>
          <w:color w:val="auto"/>
          <w:szCs w:val="21"/>
          <w:highlight w:val="none"/>
        </w:rPr>
        <w:t>4、磋商响应方已详细审查全部竞争性磋商采购文件，同意磋商响应须知的各项要求。</w:t>
      </w:r>
    </w:p>
    <w:p>
      <w:pPr>
        <w:spacing w:line="540" w:lineRule="exact"/>
        <w:ind w:firstLine="436" w:firstLineChars="208"/>
        <w:jc w:val="left"/>
        <w:rPr>
          <w:rFonts w:hint="eastAsia" w:ascii="宋体" w:hAnsi="宋体" w:cs="宋体"/>
          <w:color w:val="auto"/>
          <w:szCs w:val="21"/>
          <w:highlight w:val="none"/>
        </w:rPr>
      </w:pPr>
      <w:r>
        <w:rPr>
          <w:rFonts w:hint="eastAsia" w:ascii="宋体" w:hAnsi="宋体" w:cs="宋体"/>
          <w:color w:val="auto"/>
          <w:szCs w:val="21"/>
          <w:highlight w:val="none"/>
        </w:rPr>
        <w:t>5、若成交，磋商响应方将按竞争性磋商采购文件规定履行合同责任和义务。</w:t>
      </w:r>
    </w:p>
    <w:p>
      <w:pPr>
        <w:spacing w:line="5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6、磋商响应文件自磋商日起有效期为90天。</w:t>
      </w:r>
    </w:p>
    <w:p>
      <w:pPr>
        <w:spacing w:line="540" w:lineRule="exact"/>
        <w:ind w:firstLine="436" w:firstLineChars="208"/>
        <w:jc w:val="left"/>
        <w:rPr>
          <w:rFonts w:hint="eastAsia" w:ascii="宋体" w:hAnsi="宋体" w:cs="宋体"/>
          <w:color w:val="auto"/>
          <w:szCs w:val="21"/>
          <w:highlight w:val="none"/>
        </w:rPr>
      </w:pPr>
      <w:r>
        <w:rPr>
          <w:rFonts w:hint="eastAsia" w:ascii="宋体" w:hAnsi="宋体" w:cs="宋体"/>
          <w:color w:val="auto"/>
          <w:szCs w:val="21"/>
          <w:highlight w:val="none"/>
        </w:rPr>
        <w:t>7、磋商响应方同意提供按照贵方可能要求的与其磋商响应有关的一切数据或资料，并保证其真实性、合法性。</w:t>
      </w:r>
    </w:p>
    <w:p>
      <w:pPr>
        <w:spacing w:line="540" w:lineRule="exact"/>
        <w:jc w:val="left"/>
        <w:rPr>
          <w:rFonts w:hint="eastAsia" w:ascii="宋体" w:hAnsi="宋体" w:cs="宋体"/>
          <w:color w:val="auto"/>
          <w:szCs w:val="21"/>
          <w:highlight w:val="none"/>
        </w:rPr>
      </w:pPr>
      <w:r>
        <w:rPr>
          <w:rFonts w:hint="eastAsia" w:ascii="宋体" w:hAnsi="宋体" w:cs="宋体"/>
          <w:color w:val="auto"/>
          <w:szCs w:val="21"/>
          <w:highlight w:val="none"/>
        </w:rPr>
        <w:t xml:space="preserve">    8、我方与本竞争性磋商有关的一切正式来往通讯请寄：</w:t>
      </w:r>
    </w:p>
    <w:p>
      <w:pPr>
        <w:spacing w:line="540" w:lineRule="exact"/>
        <w:ind w:left="540" w:firstLine="30"/>
        <w:jc w:val="left"/>
        <w:rPr>
          <w:rFonts w:hint="eastAsia" w:ascii="宋体" w:hAnsi="宋体" w:cs="宋体"/>
          <w:color w:val="auto"/>
          <w:szCs w:val="21"/>
          <w:highlight w:val="none"/>
        </w:rPr>
      </w:pPr>
      <w:r>
        <w:rPr>
          <w:rFonts w:hint="eastAsia" w:ascii="宋体" w:hAnsi="宋体" w:cs="宋体"/>
          <w:color w:val="auto"/>
          <w:szCs w:val="21"/>
          <w:highlight w:val="none"/>
        </w:rPr>
        <w:t xml:space="preserve">       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w:t>
      </w:r>
    </w:p>
    <w:p>
      <w:pPr>
        <w:spacing w:line="540" w:lineRule="exact"/>
        <w:ind w:left="540" w:firstLine="30"/>
        <w:jc w:val="left"/>
        <w:rPr>
          <w:rFonts w:hint="eastAsia" w:ascii="宋体" w:hAnsi="宋体" w:cs="宋体"/>
          <w:color w:val="auto"/>
          <w:szCs w:val="21"/>
          <w:highlight w:val="none"/>
        </w:rPr>
      </w:pPr>
      <w:r>
        <w:rPr>
          <w:rFonts w:hint="eastAsia" w:ascii="宋体" w:hAnsi="宋体" w:cs="宋体"/>
          <w:color w:val="auto"/>
          <w:szCs w:val="21"/>
          <w:highlight w:val="none"/>
        </w:rPr>
        <w:t xml:space="preserve">       磋商响应方名称：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540" w:lineRule="exact"/>
        <w:ind w:left="540" w:leftChars="257" w:firstLine="760" w:firstLineChars="362"/>
        <w:jc w:val="left"/>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pacing w:val="20"/>
          <w:szCs w:val="21"/>
          <w:highlight w:val="none"/>
        </w:rPr>
        <w:t>或授权代表</w:t>
      </w:r>
      <w:r>
        <w:rPr>
          <w:rFonts w:hint="eastAsia" w:ascii="宋体" w:hAnsi="宋体" w:cs="宋体"/>
          <w:color w:val="auto"/>
          <w:szCs w:val="21"/>
          <w:highlight w:val="none"/>
        </w:rPr>
        <w:t>签字或盖章：</w:t>
      </w:r>
      <w:r>
        <w:rPr>
          <w:rFonts w:hint="eastAsia" w:ascii="宋体" w:hAnsi="宋体" w:cs="宋体"/>
          <w:color w:val="auto"/>
          <w:szCs w:val="21"/>
          <w:highlight w:val="none"/>
          <w:u w:val="single"/>
        </w:rPr>
        <w:t xml:space="preserve">                  </w:t>
      </w:r>
    </w:p>
    <w:p>
      <w:pPr>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rPr>
        <w:t xml:space="preserve">             磋商日期：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br w:type="page"/>
      </w:r>
      <w:r>
        <w:rPr>
          <w:rFonts w:hint="eastAsia" w:ascii="宋体" w:hAnsi="宋体" w:cs="宋体"/>
          <w:color w:val="auto"/>
          <w:szCs w:val="21"/>
          <w:highlight w:val="none"/>
          <w:lang w:bidi="ar"/>
        </w:rPr>
        <w:t>2、初次报价表；</w:t>
      </w:r>
    </w:p>
    <w:p>
      <w:pPr>
        <w:snapToGrid w:val="0"/>
        <w:spacing w:before="50" w:after="50"/>
        <w:jc w:val="center"/>
        <w:rPr>
          <w:rFonts w:hint="eastAsia" w:ascii="宋体" w:hAnsi="宋体" w:cs="宋体"/>
          <w:b/>
          <w:color w:val="auto"/>
          <w:szCs w:val="21"/>
          <w:highlight w:val="none"/>
        </w:rPr>
      </w:pPr>
    </w:p>
    <w:p>
      <w:pPr>
        <w:snapToGrid w:val="0"/>
        <w:spacing w:before="50" w:after="50"/>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初次报价表</w:t>
      </w:r>
    </w:p>
    <w:p>
      <w:pPr>
        <w:pStyle w:val="57"/>
        <w:rPr>
          <w:rFonts w:hint="eastAsia"/>
          <w:color w:val="auto"/>
          <w:highlight w:val="none"/>
        </w:rPr>
      </w:pPr>
    </w:p>
    <w:p>
      <w:pPr>
        <w:snapToGrid w:val="0"/>
        <w:spacing w:before="50" w:after="50"/>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45"/>
        <w:tblW w:w="9100"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3"/>
        <w:gridCol w:w="3159"/>
        <w:gridCol w:w="2059"/>
        <w:gridCol w:w="2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7" w:hRule="atLeast"/>
        </w:trPr>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480" w:lineRule="auto"/>
              <w:ind w:left="0" w:right="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bidi="ar"/>
              </w:rPr>
              <w:t>标项</w:t>
            </w:r>
          </w:p>
        </w:tc>
        <w:tc>
          <w:tcPr>
            <w:tcW w:w="3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48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项目内容</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480" w:lineRule="auto"/>
              <w:ind w:left="0" w:right="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bidi="ar"/>
              </w:rPr>
              <w:t>报价</w:t>
            </w:r>
            <w:r>
              <w:rPr>
                <w:rFonts w:hint="eastAsia" w:ascii="宋体" w:hAnsi="宋体" w:cs="宋体"/>
                <w:color w:val="auto"/>
                <w:sz w:val="21"/>
                <w:szCs w:val="21"/>
                <w:highlight w:val="none"/>
                <w:lang w:eastAsia="zh-CN" w:bidi="ar"/>
              </w:rPr>
              <w:t>（人民币</w:t>
            </w:r>
            <w:r>
              <w:rPr>
                <w:rFonts w:hint="eastAsia" w:ascii="宋体" w:hAnsi="宋体" w:cs="宋体"/>
                <w:color w:val="auto"/>
                <w:sz w:val="21"/>
                <w:szCs w:val="21"/>
                <w:highlight w:val="none"/>
                <w:lang w:val="en-US" w:eastAsia="zh-CN" w:bidi="ar"/>
              </w:rPr>
              <w:t>/元</w:t>
            </w:r>
            <w:r>
              <w:rPr>
                <w:rFonts w:hint="eastAsia" w:ascii="宋体" w:hAnsi="宋体" w:cs="宋体"/>
                <w:color w:val="auto"/>
                <w:sz w:val="21"/>
                <w:szCs w:val="21"/>
                <w:highlight w:val="none"/>
                <w:lang w:eastAsia="zh-CN" w:bidi="ar"/>
              </w:rPr>
              <w:t>）</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480" w:lineRule="auto"/>
              <w:ind w:left="0" w:right="0"/>
              <w:jc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服务期限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trPr>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480" w:lineRule="auto"/>
              <w:ind w:left="0" w:right="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bidi="ar"/>
              </w:rPr>
              <w:t>一</w:t>
            </w:r>
          </w:p>
        </w:tc>
        <w:tc>
          <w:tcPr>
            <w:tcW w:w="3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480" w:lineRule="auto"/>
              <w:ind w:left="0" w:right="0" w:firstLine="720"/>
              <w:rPr>
                <w:rFonts w:hint="eastAsia" w:ascii="宋体" w:hAnsi="宋体" w:eastAsia="宋体" w:cs="宋体"/>
                <w:color w:val="auto"/>
                <w:sz w:val="21"/>
                <w:szCs w:val="21"/>
                <w:highlight w:val="none"/>
              </w:rPr>
            </w:pPr>
          </w:p>
        </w:tc>
        <w:tc>
          <w:tcPr>
            <w:tcW w:w="2059"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suppressLineNumbers w:val="0"/>
              <w:spacing w:before="0" w:beforeAutospacing="0" w:after="0" w:afterAutospacing="0" w:line="480" w:lineRule="auto"/>
              <w:ind w:left="0" w:right="0"/>
              <w:jc w:val="center"/>
              <w:rPr>
                <w:rFonts w:hint="eastAsia" w:ascii="宋体" w:hAnsi="宋体" w:eastAsia="宋体" w:cs="宋体"/>
                <w:color w:val="auto"/>
                <w:sz w:val="21"/>
                <w:szCs w:val="21"/>
                <w:highlight w:val="none"/>
              </w:rPr>
            </w:pPr>
          </w:p>
        </w:tc>
        <w:tc>
          <w:tcPr>
            <w:tcW w:w="2989"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suppressLineNumbers w:val="0"/>
              <w:spacing w:before="0" w:beforeAutospacing="0" w:after="0" w:afterAutospacing="0" w:line="480" w:lineRule="auto"/>
              <w:ind w:left="0" w:right="0"/>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40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48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报价（大写</w:t>
            </w:r>
            <w:r>
              <w:rPr>
                <w:rFonts w:hint="eastAsia" w:ascii="宋体" w:hAnsi="宋体" w:cs="宋体"/>
                <w:color w:val="auto"/>
                <w:sz w:val="21"/>
                <w:szCs w:val="21"/>
                <w:highlight w:val="none"/>
                <w:lang w:val="en-US" w:eastAsia="zh-CN" w:bidi="ar"/>
              </w:rPr>
              <w:t>/人民币/元</w:t>
            </w:r>
            <w:r>
              <w:rPr>
                <w:rFonts w:hint="eastAsia" w:ascii="宋体" w:hAnsi="宋体" w:eastAsia="宋体" w:cs="宋体"/>
                <w:color w:val="auto"/>
                <w:sz w:val="21"/>
                <w:szCs w:val="21"/>
                <w:highlight w:val="none"/>
                <w:lang w:bidi="ar"/>
              </w:rPr>
              <w:t>）</w:t>
            </w:r>
          </w:p>
        </w:tc>
        <w:tc>
          <w:tcPr>
            <w:tcW w:w="5048"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480" w:lineRule="auto"/>
              <w:ind w:left="0" w:right="0"/>
              <w:jc w:val="center"/>
              <w:rPr>
                <w:rFonts w:hint="eastAsia" w:ascii="宋体" w:hAnsi="宋体" w:eastAsia="宋体" w:cs="宋体"/>
                <w:color w:val="auto"/>
                <w:sz w:val="21"/>
                <w:szCs w:val="21"/>
                <w:highlight w:val="none"/>
              </w:rPr>
            </w:pPr>
          </w:p>
        </w:tc>
      </w:tr>
    </w:tbl>
    <w:p>
      <w:pPr>
        <w:snapToGrid w:val="0"/>
        <w:spacing w:before="50" w:after="50"/>
        <w:jc w:val="left"/>
        <w:rPr>
          <w:rFonts w:hint="default" w:ascii="宋体" w:hAnsi="宋体" w:cs="宋体"/>
          <w:color w:val="auto"/>
          <w:szCs w:val="21"/>
          <w:highlight w:val="none"/>
          <w:lang w:val="en-US"/>
        </w:rPr>
      </w:pPr>
      <w:r>
        <w:rPr>
          <w:rFonts w:hint="eastAsia" w:ascii="宋体" w:hAnsi="宋体" w:cs="宋体"/>
          <w:color w:val="auto"/>
          <w:szCs w:val="21"/>
          <w:highlight w:val="none"/>
        </w:rPr>
        <w:t xml:space="preserve">注: </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报价一经涂改，应在涂改处加盖单位公章或者由法定代表人或授权委托人签字或盖章，否则其报作无效处理。</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排水管理机构可根据实际情况调整相关检测指标和数量</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3.必须符合污水排入城镇下水道水质标准。</w:t>
      </w:r>
    </w:p>
    <w:p>
      <w:pPr>
        <w:snapToGrid w:val="0"/>
        <w:spacing w:before="50" w:after="50"/>
        <w:ind w:left="-21" w:leftChars="-72" w:right="-817" w:rightChars="-389" w:hanging="130" w:hangingChars="62"/>
        <w:rPr>
          <w:rFonts w:hint="eastAsia" w:ascii="宋体" w:hAnsi="宋体" w:cs="宋体"/>
          <w:color w:val="auto"/>
          <w:szCs w:val="21"/>
          <w:highlight w:val="none"/>
        </w:rPr>
      </w:pP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spacing w:line="360" w:lineRule="auto"/>
        <w:jc w:val="left"/>
        <w:rPr>
          <w:rFonts w:hint="eastAsia" w:ascii="宋体" w:hAnsi="宋体" w:cs="宋体"/>
          <w:color w:val="auto"/>
          <w:highlight w:val="none"/>
          <w:lang w:bidi="ar"/>
        </w:rPr>
      </w:pPr>
      <w:r>
        <w:rPr>
          <w:rFonts w:hint="eastAsia" w:ascii="宋体" w:hAnsi="宋体" w:cs="宋体"/>
          <w:color w:val="auto"/>
          <w:highlight w:val="none"/>
          <w:lang w:bidi="ar"/>
        </w:rPr>
        <w:t xml:space="preserve">                                                                   年  月  日</w:t>
      </w: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highlight w:val="none"/>
          <w:lang w:bidi="ar"/>
        </w:rPr>
      </w:pPr>
    </w:p>
    <w:p>
      <w:pPr>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lang w:val="en-US" w:eastAsia="zh-CN" w:bidi="ar"/>
        </w:rPr>
        <w:t>3</w:t>
      </w:r>
      <w:r>
        <w:rPr>
          <w:rFonts w:hint="eastAsia" w:ascii="宋体" w:hAnsi="宋体" w:cs="宋体"/>
          <w:color w:val="auto"/>
          <w:szCs w:val="21"/>
          <w:highlight w:val="none"/>
          <w:lang w:bidi="ar"/>
        </w:rPr>
        <w:t>、</w:t>
      </w:r>
      <w:r>
        <w:rPr>
          <w:rFonts w:hint="eastAsia" w:ascii="宋体" w:hAnsi="宋体" w:eastAsia="宋体" w:cs="宋体"/>
          <w:b w:val="0"/>
          <w:bCs/>
          <w:color w:val="auto"/>
          <w:sz w:val="21"/>
          <w:szCs w:val="21"/>
          <w:highlight w:val="none"/>
        </w:rPr>
        <w:t>报价明细表</w:t>
      </w:r>
      <w:r>
        <w:rPr>
          <w:rFonts w:hint="eastAsia" w:ascii="宋体" w:hAnsi="宋体" w:cs="宋体"/>
          <w:color w:val="auto"/>
          <w:szCs w:val="21"/>
          <w:highlight w:val="none"/>
          <w:lang w:bidi="ar"/>
        </w:rPr>
        <w:t>；</w:t>
      </w:r>
    </w:p>
    <w:p>
      <w:pPr>
        <w:snapToGrid w:val="0"/>
        <w:spacing w:before="50" w:after="50"/>
        <w:jc w:val="center"/>
        <w:rPr>
          <w:rFonts w:hint="eastAsia" w:ascii="宋体" w:hAnsi="宋体" w:cs="宋体"/>
          <w:b/>
          <w:color w:val="auto"/>
          <w:szCs w:val="21"/>
          <w:highlight w:val="none"/>
        </w:rPr>
      </w:pPr>
    </w:p>
    <w:p>
      <w:pPr>
        <w:snapToGrid w:val="0"/>
        <w:spacing w:before="50" w:after="50"/>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rPr>
        <w:t>报价明细表</w:t>
      </w:r>
      <w:r>
        <w:rPr>
          <w:rFonts w:hint="eastAsia" w:ascii="宋体" w:hAnsi="宋体" w:cs="宋体"/>
          <w:b/>
          <w:color w:val="auto"/>
          <w:sz w:val="24"/>
          <w:szCs w:val="24"/>
          <w:highlight w:val="none"/>
          <w:lang w:val="en-US" w:eastAsia="zh-CN"/>
        </w:rPr>
        <w:t>-1</w:t>
      </w:r>
    </w:p>
    <w:p>
      <w:pPr>
        <w:pStyle w:val="57"/>
        <w:rPr>
          <w:rFonts w:hint="eastAsia"/>
          <w:color w:val="auto"/>
          <w:highlight w:val="none"/>
        </w:rPr>
      </w:pPr>
    </w:p>
    <w:p>
      <w:pPr>
        <w:snapToGrid w:val="0"/>
        <w:spacing w:before="50" w:after="50"/>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45"/>
        <w:tblW w:w="6060" w:type="pct"/>
        <w:tblInd w:w="-9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046"/>
        <w:gridCol w:w="1976"/>
        <w:gridCol w:w="846"/>
        <w:gridCol w:w="1085"/>
        <w:gridCol w:w="2472"/>
        <w:gridCol w:w="1732"/>
        <w:gridCol w:w="11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1462" w:type="pct"/>
            <w:gridSpan w:val="2"/>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检测项目、检测指标</w:t>
            </w:r>
          </w:p>
        </w:tc>
        <w:tc>
          <w:tcPr>
            <w:tcW w:w="409" w:type="pct"/>
            <w:tcBorders>
              <w:right w:val="single" w:color="auto" w:sz="4" w:space="0"/>
            </w:tcBorders>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检测数量</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家</w:t>
            </w:r>
            <w:r>
              <w:rPr>
                <w:rFonts w:hint="eastAsia" w:ascii="宋体" w:hAnsi="宋体" w:cs="宋体"/>
                <w:color w:val="auto"/>
                <w:kern w:val="2"/>
                <w:sz w:val="21"/>
                <w:szCs w:val="21"/>
                <w:highlight w:val="none"/>
                <w:lang w:eastAsia="zh-CN"/>
              </w:rPr>
              <w:t>）</w:t>
            </w:r>
          </w:p>
        </w:tc>
        <w:tc>
          <w:tcPr>
            <w:tcW w:w="525" w:type="pct"/>
            <w:tcBorders>
              <w:left w:val="single" w:color="auto" w:sz="4" w:space="0"/>
              <w:right w:val="single" w:color="auto" w:sz="4" w:space="0"/>
            </w:tcBorders>
            <w:noWrap w:val="0"/>
            <w:tcMar>
              <w:left w:w="108" w:type="dxa"/>
              <w:right w:w="108" w:type="dxa"/>
            </w:tcMar>
            <w:vAlign w:val="center"/>
          </w:tcPr>
          <w:p>
            <w:pPr>
              <w:pStyle w:val="41"/>
              <w:keepNext w:val="0"/>
              <w:keepLines w:val="0"/>
              <w:suppressLineNumbers w:val="0"/>
              <w:snapToGrid w:val="0"/>
              <w:spacing w:line="360" w:lineRule="atLeast"/>
              <w:ind w:left="0" w:leftChars="0" w:right="0" w:rightChars="0"/>
              <w:jc w:val="center"/>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rPr>
              <w:t>检测频次（次/年）</w:t>
            </w:r>
          </w:p>
        </w:tc>
        <w:tc>
          <w:tcPr>
            <w:tcW w:w="1194" w:type="pct"/>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检测内容及说明</w:t>
            </w:r>
          </w:p>
        </w:tc>
        <w:tc>
          <w:tcPr>
            <w:tcW w:w="838" w:type="pct"/>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单价（元</w:t>
            </w:r>
            <w:r>
              <w:rPr>
                <w:rFonts w:hint="eastAsia" w:ascii="宋体" w:hAnsi="宋体" w:cs="宋体"/>
                <w:color w:val="auto"/>
                <w:kern w:val="2"/>
                <w:sz w:val="21"/>
                <w:szCs w:val="21"/>
                <w:highlight w:val="none"/>
                <w:lang w:val="en-US" w:eastAsia="zh-CN"/>
              </w:rPr>
              <w:t>/家/次</w:t>
            </w:r>
            <w:r>
              <w:rPr>
                <w:rFonts w:hint="eastAsia" w:ascii="宋体" w:hAnsi="宋体" w:cs="宋体"/>
                <w:color w:val="auto"/>
                <w:kern w:val="2"/>
                <w:sz w:val="21"/>
                <w:szCs w:val="21"/>
                <w:highlight w:val="none"/>
                <w:lang w:eastAsia="zh-CN"/>
              </w:rPr>
              <w:t>）</w:t>
            </w:r>
          </w:p>
        </w:tc>
        <w:tc>
          <w:tcPr>
            <w:tcW w:w="568" w:type="pct"/>
            <w:noWrap w:val="0"/>
            <w:tcMar>
              <w:left w:w="108" w:type="dxa"/>
              <w:right w:w="108" w:type="dxa"/>
            </w:tcMar>
            <w:vAlign w:val="center"/>
          </w:tcPr>
          <w:p>
            <w:pPr>
              <w:pStyle w:val="41"/>
              <w:keepNext w:val="0"/>
              <w:keepLines w:val="0"/>
              <w:suppressLineNumbers w:val="0"/>
              <w:snapToGrid w:val="0"/>
              <w:spacing w:line="360" w:lineRule="atLeast"/>
              <w:ind w:left="0" w:right="0"/>
              <w:jc w:val="center"/>
              <w:rPr>
                <w:rFonts w:hint="eastAsia" w:ascii="宋体" w:hAnsi="宋体" w:eastAsia="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6" w:hRule="atLeast"/>
        </w:trPr>
        <w:tc>
          <w:tcPr>
            <w:tcW w:w="506" w:type="pct"/>
            <w:vMerge w:val="restart"/>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污水治理设施检测</w:t>
            </w:r>
          </w:p>
        </w:tc>
        <w:tc>
          <w:tcPr>
            <w:tcW w:w="955" w:type="pct"/>
            <w:tcBorders>
              <w:bottom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农村生活污水治理设施</w:t>
            </w:r>
          </w:p>
        </w:tc>
        <w:tc>
          <w:tcPr>
            <w:tcW w:w="409" w:type="pct"/>
            <w:tcBorders>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130</w:t>
            </w:r>
          </w:p>
        </w:tc>
        <w:tc>
          <w:tcPr>
            <w:tcW w:w="525" w:type="pct"/>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w:t>
            </w:r>
          </w:p>
        </w:tc>
        <w:tc>
          <w:tcPr>
            <w:tcW w:w="119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氨氮</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粪大肠菌群</w:t>
            </w:r>
          </w:p>
        </w:tc>
        <w:tc>
          <w:tcPr>
            <w:tcW w:w="83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56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506"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55" w:type="pct"/>
            <w:tcBorders>
              <w:top w:val="single" w:color="auto" w:sz="4" w:space="0"/>
              <w:bottom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eastAsia="zh-CN"/>
              </w:rPr>
              <w:t>粪便处理中心</w:t>
            </w:r>
          </w:p>
        </w:tc>
        <w:tc>
          <w:tcPr>
            <w:tcW w:w="409" w:type="pct"/>
            <w:tcBorders>
              <w:top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20</w:t>
            </w:r>
          </w:p>
        </w:tc>
        <w:tc>
          <w:tcPr>
            <w:tcW w:w="525"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4</w:t>
            </w:r>
          </w:p>
        </w:tc>
        <w:tc>
          <w:tcPr>
            <w:tcW w:w="119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BOD、SS、</w:t>
            </w:r>
            <w:r>
              <w:rPr>
                <w:rFonts w:hint="eastAsia" w:ascii="宋体" w:hAnsi="宋体" w:eastAsia="宋体" w:cs="宋体"/>
                <w:color w:val="auto"/>
                <w:kern w:val="0"/>
                <w:sz w:val="21"/>
                <w:szCs w:val="21"/>
                <w:highlight w:val="none"/>
                <w:lang w:bidi="ar"/>
              </w:rPr>
              <w:t>氨氮</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粪大肠菌群</w:t>
            </w:r>
          </w:p>
        </w:tc>
        <w:tc>
          <w:tcPr>
            <w:tcW w:w="83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56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506"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55" w:type="pct"/>
            <w:tcBorders>
              <w:top w:val="single" w:color="auto" w:sz="4" w:space="0"/>
              <w:bottom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餐饮类</w:t>
            </w:r>
          </w:p>
        </w:tc>
        <w:tc>
          <w:tcPr>
            <w:tcW w:w="409" w:type="pct"/>
            <w:tcBorders>
              <w:top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bidi="ar"/>
              </w:rPr>
              <w:t>00</w:t>
            </w:r>
          </w:p>
        </w:tc>
        <w:tc>
          <w:tcPr>
            <w:tcW w:w="525"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19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动植物油</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p>
        </w:tc>
        <w:tc>
          <w:tcPr>
            <w:tcW w:w="83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56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506"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55" w:type="pct"/>
            <w:tcBorders>
              <w:top w:val="single" w:color="auto" w:sz="4" w:space="0"/>
              <w:bottom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医疗类</w:t>
            </w:r>
          </w:p>
        </w:tc>
        <w:tc>
          <w:tcPr>
            <w:tcW w:w="409" w:type="pct"/>
            <w:tcBorders>
              <w:top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30</w:t>
            </w:r>
          </w:p>
        </w:tc>
        <w:tc>
          <w:tcPr>
            <w:tcW w:w="525"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19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粪大肠菌群</w:t>
            </w:r>
          </w:p>
        </w:tc>
        <w:tc>
          <w:tcPr>
            <w:tcW w:w="83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p>
        </w:tc>
        <w:tc>
          <w:tcPr>
            <w:tcW w:w="56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506"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55" w:type="pct"/>
            <w:tcBorders>
              <w:top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清洗汽修类</w:t>
            </w:r>
          </w:p>
        </w:tc>
        <w:tc>
          <w:tcPr>
            <w:tcW w:w="409" w:type="pct"/>
            <w:tcBorders>
              <w:top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60</w:t>
            </w:r>
          </w:p>
        </w:tc>
        <w:tc>
          <w:tcPr>
            <w:tcW w:w="525" w:type="pct"/>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1</w:t>
            </w:r>
          </w:p>
        </w:tc>
        <w:tc>
          <w:tcPr>
            <w:tcW w:w="119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SS</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石油类</w:t>
            </w:r>
          </w:p>
        </w:tc>
        <w:tc>
          <w:tcPr>
            <w:tcW w:w="83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56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506"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55"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一般工业企业类</w:t>
            </w:r>
          </w:p>
        </w:tc>
        <w:tc>
          <w:tcPr>
            <w:tcW w:w="409"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600</w:t>
            </w:r>
          </w:p>
        </w:tc>
        <w:tc>
          <w:tcPr>
            <w:tcW w:w="525" w:type="pct"/>
            <w:tcBorders>
              <w:left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19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PH</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 xml:space="preserve">氨氮 </w:t>
            </w:r>
          </w:p>
        </w:tc>
        <w:tc>
          <w:tcPr>
            <w:tcW w:w="83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56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506"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55"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eastAsia="zh-CN" w:bidi="ar"/>
              </w:rPr>
              <w:t>重点</w:t>
            </w:r>
            <w:r>
              <w:rPr>
                <w:rFonts w:hint="eastAsia" w:ascii="宋体" w:hAnsi="宋体" w:eastAsia="宋体" w:cs="宋体"/>
                <w:color w:val="auto"/>
                <w:kern w:val="0"/>
                <w:sz w:val="21"/>
                <w:szCs w:val="21"/>
                <w:highlight w:val="none"/>
                <w:lang w:bidi="ar"/>
              </w:rPr>
              <w:t>工业企业类</w:t>
            </w:r>
          </w:p>
        </w:tc>
        <w:tc>
          <w:tcPr>
            <w:tcW w:w="409"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200</w:t>
            </w:r>
          </w:p>
        </w:tc>
        <w:tc>
          <w:tcPr>
            <w:tcW w:w="525" w:type="pct"/>
            <w:tcBorders>
              <w:left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w:t>
            </w:r>
          </w:p>
        </w:tc>
        <w:tc>
          <w:tcPr>
            <w:tcW w:w="119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氨氮</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p>
        </w:tc>
        <w:tc>
          <w:tcPr>
            <w:tcW w:w="83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56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506"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55"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电镀企业类</w:t>
            </w:r>
          </w:p>
        </w:tc>
        <w:tc>
          <w:tcPr>
            <w:tcW w:w="409"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10</w:t>
            </w:r>
          </w:p>
        </w:tc>
        <w:tc>
          <w:tcPr>
            <w:tcW w:w="525" w:type="pct"/>
            <w:tcBorders>
              <w:left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119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重金属</w:t>
            </w:r>
          </w:p>
        </w:tc>
        <w:tc>
          <w:tcPr>
            <w:tcW w:w="83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56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506"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55"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城镇污水处理厂进、出水</w:t>
            </w:r>
          </w:p>
        </w:tc>
        <w:tc>
          <w:tcPr>
            <w:tcW w:w="409" w:type="pct"/>
            <w:tcBorders>
              <w:right w:val="single" w:color="auto" w:sz="4" w:space="0"/>
            </w:tcBorders>
            <w:noWrap w:val="0"/>
            <w:tcMar>
              <w:left w:w="108" w:type="dxa"/>
              <w:right w:w="108" w:type="dxa"/>
            </w:tcMar>
            <w:vAlign w:val="center"/>
          </w:tcPr>
          <w:p>
            <w:pPr>
              <w:pStyle w:val="41"/>
              <w:keepNext w:val="0"/>
              <w:keepLines w:val="0"/>
              <w:suppressLineNumbers w:val="0"/>
              <w:spacing w:line="400" w:lineRule="atLeast"/>
              <w:ind w:left="0" w:leftChars="0" w:right="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bidi="ar"/>
              </w:rPr>
              <w:t>8</w:t>
            </w:r>
          </w:p>
        </w:tc>
        <w:tc>
          <w:tcPr>
            <w:tcW w:w="525" w:type="pct"/>
            <w:tcBorders>
              <w:left w:val="single" w:color="auto" w:sz="4" w:space="0"/>
              <w:right w:val="single" w:color="auto" w:sz="4" w:space="0"/>
            </w:tcBorders>
            <w:noWrap w:val="0"/>
            <w:tcMar>
              <w:left w:w="108" w:type="dxa"/>
              <w:right w:w="108" w:type="dxa"/>
            </w:tcMar>
            <w:vAlign w:val="center"/>
          </w:tcPr>
          <w:p>
            <w:pPr>
              <w:pStyle w:val="41"/>
              <w:keepNext w:val="0"/>
              <w:keepLines w:val="0"/>
              <w:suppressLineNumbers w:val="0"/>
              <w:spacing w:line="400" w:lineRule="atLeast"/>
              <w:ind w:left="0" w:leftChars="0" w:right="0" w:rightChars="0"/>
              <w:jc w:val="center"/>
              <w:rPr>
                <w:rFonts w:hint="eastAsia" w:ascii="宋体" w:hAnsi="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4</w:t>
            </w:r>
          </w:p>
        </w:tc>
        <w:tc>
          <w:tcPr>
            <w:tcW w:w="119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PH</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COD</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BOD、SS、</w:t>
            </w:r>
            <w:r>
              <w:rPr>
                <w:rFonts w:hint="eastAsia" w:ascii="宋体" w:hAnsi="宋体" w:eastAsia="宋体" w:cs="宋体"/>
                <w:color w:val="auto"/>
                <w:kern w:val="0"/>
                <w:sz w:val="21"/>
                <w:szCs w:val="21"/>
                <w:highlight w:val="none"/>
                <w:lang w:bidi="ar"/>
              </w:rPr>
              <w:t>氨氮</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总氮</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总磷</w:t>
            </w:r>
          </w:p>
        </w:tc>
        <w:tc>
          <w:tcPr>
            <w:tcW w:w="83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c>
          <w:tcPr>
            <w:tcW w:w="56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506" w:type="pct"/>
            <w:vMerge w:val="continue"/>
            <w:noWrap w:val="0"/>
            <w:tcMar>
              <w:left w:w="108" w:type="dxa"/>
              <w:right w:w="108" w:type="dxa"/>
            </w:tcMar>
            <w:vAlign w:val="center"/>
          </w:tcPr>
          <w:p>
            <w:pPr>
              <w:pStyle w:val="41"/>
              <w:keepNext w:val="0"/>
              <w:keepLines w:val="0"/>
              <w:suppressLineNumbers w:val="0"/>
              <w:snapToGrid w:val="0"/>
              <w:spacing w:line="360" w:lineRule="auto"/>
              <w:ind w:left="0" w:leftChars="0" w:right="0" w:rightChars="0"/>
              <w:jc w:val="center"/>
              <w:rPr>
                <w:rFonts w:hint="eastAsia" w:ascii="宋体" w:hAnsi="宋体" w:eastAsia="宋体" w:cs="宋体"/>
                <w:color w:val="auto"/>
                <w:sz w:val="21"/>
                <w:szCs w:val="21"/>
                <w:highlight w:val="none"/>
              </w:rPr>
            </w:pPr>
          </w:p>
        </w:tc>
        <w:tc>
          <w:tcPr>
            <w:tcW w:w="955"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因子检测</w:t>
            </w:r>
          </w:p>
        </w:tc>
        <w:tc>
          <w:tcPr>
            <w:tcW w:w="409" w:type="pct"/>
            <w:tcBorders>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1</w:t>
            </w:r>
          </w:p>
        </w:tc>
        <w:tc>
          <w:tcPr>
            <w:tcW w:w="525" w:type="pct"/>
            <w:tcBorders>
              <w:left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21"/>
                <w:szCs w:val="21"/>
                <w:highlight w:val="none"/>
                <w:lang w:val="en-US" w:eastAsia="zh-CN" w:bidi="ar-SA"/>
              </w:rPr>
            </w:pPr>
            <w:r>
              <w:rPr>
                <w:rFonts w:hint="eastAsia" w:ascii="宋体" w:hAnsi="宋体" w:cs="宋体"/>
                <w:color w:val="auto"/>
                <w:kern w:val="2"/>
                <w:sz w:val="21"/>
                <w:szCs w:val="21"/>
                <w:highlight w:val="none"/>
                <w:lang w:val="en-US" w:eastAsia="zh-CN" w:bidi="ar-SA"/>
              </w:rPr>
              <w:t>/</w:t>
            </w:r>
          </w:p>
        </w:tc>
        <w:tc>
          <w:tcPr>
            <w:tcW w:w="1194" w:type="pct"/>
            <w:noWrap w:val="0"/>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详见C2-1</w:t>
            </w:r>
          </w:p>
        </w:tc>
        <w:tc>
          <w:tcPr>
            <w:tcW w:w="83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注：填写金额为C2-1检测因子明细表中的总计金额：</w:t>
            </w:r>
          </w:p>
        </w:tc>
        <w:tc>
          <w:tcPr>
            <w:tcW w:w="568" w:type="pct"/>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1"/>
                <w:szCs w:val="21"/>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4" w:hRule="atLeast"/>
        </w:trPr>
        <w:tc>
          <w:tcPr>
            <w:tcW w:w="3592" w:type="pct"/>
            <w:gridSpan w:val="5"/>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总价（人民币</w:t>
            </w:r>
            <w:r>
              <w:rPr>
                <w:rFonts w:hint="eastAsia" w:ascii="宋体" w:hAnsi="宋体" w:cs="宋体"/>
                <w:color w:val="auto"/>
                <w:sz w:val="21"/>
                <w:szCs w:val="21"/>
                <w:highlight w:val="none"/>
                <w:lang w:val="en-US" w:eastAsia="zh-CN"/>
              </w:rPr>
              <w:t>/元</w:t>
            </w:r>
            <w:r>
              <w:rPr>
                <w:rFonts w:hint="eastAsia" w:ascii="宋体" w:hAnsi="宋体" w:cs="宋体"/>
                <w:color w:val="auto"/>
                <w:sz w:val="21"/>
                <w:szCs w:val="21"/>
                <w:highlight w:val="none"/>
                <w:lang w:eastAsia="zh-CN"/>
              </w:rPr>
              <w:t>）</w:t>
            </w:r>
          </w:p>
        </w:tc>
        <w:tc>
          <w:tcPr>
            <w:tcW w:w="1407" w:type="pct"/>
            <w:gridSpan w:val="2"/>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4" w:hRule="atLeast"/>
        </w:trPr>
        <w:tc>
          <w:tcPr>
            <w:tcW w:w="5000" w:type="pct"/>
            <w:gridSpan w:val="7"/>
            <w:noWrap w:val="0"/>
            <w:tcMar>
              <w:left w:w="108"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eastAsia="zh-CN"/>
              </w:rPr>
              <w:t>备注：</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排水管理机构可根据实际情况调整相关检测指标</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数量</w:t>
            </w:r>
            <w:r>
              <w:rPr>
                <w:rFonts w:hint="eastAsia" w:ascii="宋体" w:hAnsi="宋体" w:cs="宋体"/>
                <w:color w:val="auto"/>
                <w:sz w:val="21"/>
                <w:szCs w:val="21"/>
                <w:highlight w:val="none"/>
                <w:lang w:eastAsia="zh-CN"/>
              </w:rPr>
              <w:t>、检测频次；</w:t>
            </w:r>
            <w:r>
              <w:rPr>
                <w:rFonts w:hint="eastAsia" w:ascii="宋体" w:hAnsi="宋体" w:cs="宋体"/>
                <w:color w:val="auto"/>
                <w:sz w:val="21"/>
                <w:szCs w:val="21"/>
                <w:highlight w:val="none"/>
                <w:lang w:val="en-US" w:eastAsia="zh-CN"/>
              </w:rPr>
              <w:t>2.必须符合污水排入城镇下水道水质标准。</w:t>
            </w:r>
          </w:p>
        </w:tc>
      </w:tr>
    </w:tbl>
    <w:p>
      <w:pPr>
        <w:snapToGrid w:val="0"/>
        <w:spacing w:before="50" w:after="50"/>
        <w:ind w:left="-21" w:leftChars="-72" w:right="-817" w:rightChars="-389" w:hanging="130" w:hangingChars="62"/>
        <w:rPr>
          <w:rFonts w:hint="eastAsia" w:ascii="宋体" w:hAnsi="宋体" w:cs="宋体"/>
          <w:color w:val="auto"/>
          <w:szCs w:val="21"/>
          <w:highlight w:val="none"/>
        </w:rPr>
      </w:pP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spacing w:line="360" w:lineRule="auto"/>
        <w:jc w:val="left"/>
        <w:rPr>
          <w:rFonts w:hint="eastAsia" w:ascii="宋体" w:hAnsi="宋体" w:cs="宋体"/>
          <w:color w:val="auto"/>
          <w:highlight w:val="none"/>
          <w:lang w:bidi="ar"/>
        </w:rPr>
      </w:pPr>
      <w:r>
        <w:rPr>
          <w:rFonts w:hint="eastAsia" w:ascii="宋体" w:hAnsi="宋体" w:cs="宋体"/>
          <w:color w:val="auto"/>
          <w:highlight w:val="none"/>
          <w:lang w:bidi="ar"/>
        </w:rPr>
        <w:t xml:space="preserve">                                                                   年  月  日</w:t>
      </w:r>
    </w:p>
    <w:p>
      <w:pPr>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br w:type="page"/>
      </w:r>
    </w:p>
    <w:p>
      <w:pPr>
        <w:snapToGrid w:val="0"/>
        <w:spacing w:before="50" w:after="50"/>
        <w:jc w:val="center"/>
        <w:rPr>
          <w:rFonts w:hint="default" w:ascii="宋体" w:hAnsi="宋体" w:cs="宋体"/>
          <w:b/>
          <w:color w:val="auto"/>
          <w:sz w:val="24"/>
          <w:szCs w:val="24"/>
          <w:highlight w:val="none"/>
          <w:lang w:val="en-US" w:eastAsia="zh-CN"/>
        </w:rPr>
      </w:pPr>
      <w:r>
        <w:rPr>
          <w:rFonts w:hint="eastAsia" w:ascii="宋体" w:hAnsi="宋体" w:cs="宋体"/>
          <w:b/>
          <w:color w:val="auto"/>
          <w:sz w:val="24"/>
          <w:szCs w:val="24"/>
          <w:highlight w:val="none"/>
        </w:rPr>
        <w:t>报价明细表</w:t>
      </w: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rPr>
        <w:t>C</w:t>
      </w:r>
      <w:r>
        <w:rPr>
          <w:rFonts w:hint="eastAsia" w:ascii="宋体" w:hAnsi="宋体" w:cs="宋体"/>
          <w:b/>
          <w:color w:val="auto"/>
          <w:sz w:val="24"/>
          <w:szCs w:val="24"/>
          <w:highlight w:val="none"/>
          <w:lang w:val="en-US"/>
        </w:rPr>
        <w:t>2-1</w:t>
      </w:r>
      <w:r>
        <w:rPr>
          <w:rFonts w:hint="eastAsia" w:ascii="宋体" w:hAnsi="宋体" w:cs="宋体"/>
          <w:b/>
          <w:color w:val="auto"/>
          <w:sz w:val="24"/>
          <w:szCs w:val="24"/>
          <w:highlight w:val="none"/>
        </w:rPr>
        <w:t xml:space="preserve"> 因子检测明细表</w:t>
      </w:r>
      <w:r>
        <w:rPr>
          <w:rFonts w:hint="eastAsia" w:ascii="宋体" w:hAnsi="宋体" w:cs="宋体"/>
          <w:b/>
          <w:color w:val="auto"/>
          <w:sz w:val="24"/>
          <w:szCs w:val="24"/>
          <w:highlight w:val="none"/>
          <w:lang w:val="en-US" w:eastAsia="zh-CN"/>
        </w:rPr>
        <w:t>）</w:t>
      </w:r>
    </w:p>
    <w:p>
      <w:pPr>
        <w:pStyle w:val="57"/>
        <w:rPr>
          <w:rFonts w:hint="eastAsia"/>
          <w:color w:val="auto"/>
          <w:highlight w:val="none"/>
        </w:rPr>
      </w:pPr>
    </w:p>
    <w:p>
      <w:pPr>
        <w:spacing w:line="360" w:lineRule="auto"/>
        <w:jc w:val="left"/>
        <w:rPr>
          <w:rFonts w:hint="eastAsia" w:ascii="Calibri" w:eastAsia="宋体"/>
          <w:color w:val="auto"/>
          <w:sz w:val="21"/>
          <w:szCs w:val="21"/>
          <w:highlight w:val="none"/>
          <w:lang w:val="en-US"/>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45"/>
        <w:tblW w:w="6590" w:type="pct"/>
        <w:jc w:val="center"/>
        <w:tblLayout w:type="autofit"/>
        <w:tblCellMar>
          <w:top w:w="0" w:type="dxa"/>
          <w:left w:w="0" w:type="dxa"/>
          <w:bottom w:w="0" w:type="dxa"/>
          <w:right w:w="0" w:type="dxa"/>
        </w:tblCellMar>
      </w:tblPr>
      <w:tblGrid>
        <w:gridCol w:w="976"/>
        <w:gridCol w:w="4155"/>
        <w:gridCol w:w="1192"/>
        <w:gridCol w:w="2336"/>
        <w:gridCol w:w="2336"/>
      </w:tblGrid>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8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检测因子</w:t>
            </w:r>
          </w:p>
        </w:tc>
        <w:tc>
          <w:tcPr>
            <w:tcW w:w="5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bidi="ar"/>
              </w:rPr>
              <w:t>数量</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个</w:t>
            </w:r>
            <w:r>
              <w:rPr>
                <w:rFonts w:hint="eastAsia" w:ascii="宋体" w:hAnsi="宋体" w:cs="宋体"/>
                <w:color w:val="auto"/>
                <w:kern w:val="0"/>
                <w:sz w:val="21"/>
                <w:szCs w:val="21"/>
                <w:highlight w:val="none"/>
                <w:lang w:eastAsia="zh-CN" w:bidi="ar"/>
              </w:rPr>
              <w:t>）</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val="en-US" w:eastAsia="zh-CN" w:bidi="ar"/>
              </w:rPr>
              <w:t>单价</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元/个</w:t>
            </w:r>
            <w:r>
              <w:rPr>
                <w:rFonts w:hint="eastAsia" w:ascii="宋体" w:hAnsi="宋体" w:cs="宋体"/>
                <w:color w:val="auto"/>
                <w:kern w:val="0"/>
                <w:sz w:val="21"/>
                <w:szCs w:val="21"/>
                <w:highlight w:val="none"/>
                <w:lang w:eastAsia="zh-CN" w:bidi="ar"/>
              </w:rPr>
              <w:t>）</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合计（元）</w:t>
            </w: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色度</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易沉固体</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悬浮物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溶解性固体</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动植物油</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石油类</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8"/>
                <w:rFonts w:hint="eastAsia" w:ascii="宋体" w:hAnsi="宋体" w:eastAsia="宋体" w:cs="宋体"/>
                <w:color w:val="auto"/>
                <w:sz w:val="21"/>
                <w:szCs w:val="21"/>
                <w:highlight w:val="none"/>
                <w:lang w:bidi="ar"/>
              </w:rPr>
              <w:t>PH</w:t>
            </w:r>
            <w:r>
              <w:rPr>
                <w:rStyle w:val="169"/>
                <w:rFonts w:hint="eastAsia" w:ascii="宋体" w:hAnsi="宋体" w:eastAsia="宋体" w:cs="宋体"/>
                <w:color w:val="auto"/>
                <w:sz w:val="21"/>
                <w:szCs w:val="21"/>
                <w:highlight w:val="none"/>
                <w:lang w:bidi="ar"/>
              </w:rPr>
              <w:t>值</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五日生化需氧量</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化学需氧量（</w:t>
            </w:r>
            <w:r>
              <w:rPr>
                <w:rStyle w:val="168"/>
                <w:rFonts w:hint="eastAsia" w:ascii="宋体" w:hAnsi="宋体" w:eastAsia="宋体" w:cs="宋体"/>
                <w:color w:val="auto"/>
                <w:sz w:val="21"/>
                <w:szCs w:val="21"/>
                <w:highlight w:val="none"/>
                <w:lang w:bidi="ar"/>
              </w:rPr>
              <w:t>COD</w:t>
            </w:r>
            <w:r>
              <w:rPr>
                <w:rStyle w:val="169"/>
                <w:rFonts w:hint="eastAsia" w:ascii="宋体" w:hAnsi="宋体" w:eastAsia="宋体" w:cs="宋体"/>
                <w:color w:val="auto"/>
                <w:sz w:val="21"/>
                <w:szCs w:val="21"/>
                <w:highlight w:val="none"/>
                <w:lang w:bidi="ar"/>
              </w:rPr>
              <w:t>）</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氨氮（以</w:t>
            </w:r>
            <w:r>
              <w:rPr>
                <w:rStyle w:val="168"/>
                <w:rFonts w:hint="eastAsia" w:ascii="宋体" w:hAnsi="宋体" w:eastAsia="宋体" w:cs="宋体"/>
                <w:color w:val="auto"/>
                <w:sz w:val="21"/>
                <w:szCs w:val="21"/>
                <w:highlight w:val="none"/>
                <w:lang w:bidi="ar"/>
              </w:rPr>
              <w:t>N</w:t>
            </w:r>
            <w:r>
              <w:rPr>
                <w:rStyle w:val="169"/>
                <w:rFonts w:hint="eastAsia" w:ascii="宋体" w:hAnsi="宋体" w:eastAsia="宋体" w:cs="宋体"/>
                <w:color w:val="auto"/>
                <w:sz w:val="21"/>
                <w:szCs w:val="21"/>
                <w:highlight w:val="none"/>
                <w:lang w:bidi="ar"/>
              </w:rPr>
              <w:t>计）</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总氮（以</w:t>
            </w:r>
            <w:r>
              <w:rPr>
                <w:rStyle w:val="168"/>
                <w:rFonts w:hint="eastAsia" w:ascii="宋体" w:hAnsi="宋体" w:eastAsia="宋体" w:cs="宋体"/>
                <w:color w:val="auto"/>
                <w:sz w:val="21"/>
                <w:szCs w:val="21"/>
                <w:highlight w:val="none"/>
                <w:lang w:bidi="ar"/>
              </w:rPr>
              <w:t>N</w:t>
            </w:r>
            <w:r>
              <w:rPr>
                <w:rStyle w:val="169"/>
                <w:rFonts w:hint="eastAsia" w:ascii="宋体" w:hAnsi="宋体" w:eastAsia="宋体" w:cs="宋体"/>
                <w:color w:val="auto"/>
                <w:sz w:val="21"/>
                <w:szCs w:val="21"/>
                <w:highlight w:val="none"/>
                <w:lang w:bidi="ar"/>
              </w:rPr>
              <w:t>计）</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总磷（以</w:t>
            </w:r>
            <w:r>
              <w:rPr>
                <w:rStyle w:val="168"/>
                <w:rFonts w:hint="eastAsia" w:ascii="宋体" w:hAnsi="宋体" w:eastAsia="宋体" w:cs="宋体"/>
                <w:color w:val="auto"/>
                <w:sz w:val="21"/>
                <w:szCs w:val="21"/>
                <w:highlight w:val="none"/>
                <w:lang w:bidi="ar"/>
              </w:rPr>
              <w:t>P</w:t>
            </w:r>
            <w:r>
              <w:rPr>
                <w:rStyle w:val="169"/>
                <w:rFonts w:hint="eastAsia" w:ascii="宋体" w:hAnsi="宋体" w:eastAsia="宋体" w:cs="宋体"/>
                <w:color w:val="auto"/>
                <w:sz w:val="21"/>
                <w:szCs w:val="21"/>
                <w:highlight w:val="none"/>
                <w:lang w:bidi="ar"/>
              </w:rPr>
              <w:t>计）</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阴离子表面活性剂（</w:t>
            </w:r>
            <w:r>
              <w:rPr>
                <w:rStyle w:val="168"/>
                <w:rFonts w:hint="eastAsia" w:ascii="宋体" w:hAnsi="宋体" w:eastAsia="宋体" w:cs="宋体"/>
                <w:color w:val="auto"/>
                <w:sz w:val="21"/>
                <w:szCs w:val="21"/>
                <w:highlight w:val="none"/>
                <w:lang w:bidi="ar"/>
              </w:rPr>
              <w:t>LAS</w:t>
            </w:r>
            <w:r>
              <w:rPr>
                <w:rStyle w:val="169"/>
                <w:rFonts w:hint="eastAsia" w:ascii="宋体" w:hAnsi="宋体" w:eastAsia="宋体" w:cs="宋体"/>
                <w:color w:val="auto"/>
                <w:sz w:val="21"/>
                <w:szCs w:val="21"/>
                <w:highlight w:val="none"/>
                <w:lang w:bidi="ar"/>
              </w:rPr>
              <w:t>）</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总氰化物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345"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Style w:val="169"/>
                <w:rFonts w:hint="eastAsia" w:ascii="宋体" w:hAnsi="宋体" w:eastAsia="宋体" w:cs="宋体"/>
                <w:color w:val="auto"/>
                <w:sz w:val="21"/>
                <w:szCs w:val="21"/>
                <w:highlight w:val="none"/>
                <w:lang w:bidi="ar"/>
              </w:rPr>
              <w:t>总余氯（以</w:t>
            </w:r>
            <w:r>
              <w:rPr>
                <w:rStyle w:val="168"/>
                <w:rFonts w:hint="eastAsia" w:ascii="宋体" w:hAnsi="宋体" w:eastAsia="宋体" w:cs="宋体"/>
                <w:color w:val="auto"/>
                <w:sz w:val="21"/>
                <w:szCs w:val="21"/>
                <w:highlight w:val="none"/>
                <w:lang w:bidi="ar"/>
              </w:rPr>
              <w:t>Cl</w:t>
            </w:r>
            <w:r>
              <w:rPr>
                <w:rStyle w:val="170"/>
                <w:rFonts w:hint="eastAsia" w:ascii="宋体" w:hAnsi="宋体" w:eastAsia="宋体" w:cs="宋体"/>
                <w:color w:val="auto"/>
                <w:sz w:val="21"/>
                <w:szCs w:val="21"/>
                <w:highlight w:val="none"/>
                <w:lang w:bidi="ar"/>
              </w:rPr>
              <w:t>2</w:t>
            </w:r>
            <w:r>
              <w:rPr>
                <w:rStyle w:val="169"/>
                <w:rFonts w:hint="eastAsia" w:ascii="宋体" w:hAnsi="宋体" w:eastAsia="宋体" w:cs="宋体"/>
                <w:color w:val="auto"/>
                <w:sz w:val="21"/>
                <w:szCs w:val="21"/>
                <w:highlight w:val="none"/>
                <w:lang w:bidi="ar"/>
              </w:rPr>
              <w:t>计）</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硫化物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氟化物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19</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氯化物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硫酸盐</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21</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总汞</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22</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总镉</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23</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总铬</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24</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六价铬</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25</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总砷</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26</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总铅</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27</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总镍</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28</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总锑</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29</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总银</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总硒</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31</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总铜</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32</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总锌</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33</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总锰</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34</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总铁</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挥发酚</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36</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苯系物</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37</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苯胺类</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38</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粪大肠菌群</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39</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甲醛</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亚硝酸盐</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41</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硝酸盐</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42</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细菌总数</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43</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总大肠菌群</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3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44</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残渣</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45</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lang w:val="en-US" w:eastAsia="zh-CN"/>
              </w:rPr>
              <w:t>[</w:t>
            </w:r>
            <w:r>
              <w:rPr>
                <w:rFonts w:hint="eastAsia" w:ascii="宋体" w:hAnsi="宋体" w:cs="宋体"/>
                <w:b/>
                <w:color w:val="auto"/>
                <w:kern w:val="0"/>
                <w:szCs w:val="21"/>
                <w:highlight w:val="none"/>
              </w:rPr>
              <w:t>碱度（总碱度、重碳酸盐、碳酸盐）</w:t>
            </w:r>
            <w:r>
              <w:rPr>
                <w:rFonts w:hint="eastAsia" w:ascii="宋体" w:hAnsi="宋体" w:cs="宋体"/>
                <w:b/>
                <w:color w:val="auto"/>
                <w:kern w:val="0"/>
                <w:szCs w:val="21"/>
                <w:highlight w:val="none"/>
                <w:lang w:val="en-US" w:eastAsia="zh-CN"/>
              </w:rPr>
              <w:t>]</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46</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全盐量</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c>
          <w:tcPr>
            <w:tcW w:w="10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70" w:hRule="atLeast"/>
          <w:jc w:val="center"/>
        </w:trPr>
        <w:tc>
          <w:tcPr>
            <w:tcW w:w="28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总计（元）</w:t>
            </w:r>
          </w:p>
        </w:tc>
        <w:tc>
          <w:tcPr>
            <w:tcW w:w="21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1"/>
                <w:szCs w:val="21"/>
                <w:highlight w:val="none"/>
              </w:rPr>
            </w:pPr>
          </w:p>
        </w:tc>
      </w:tr>
    </w:tbl>
    <w:p>
      <w:pPr>
        <w:spacing w:line="360" w:lineRule="auto"/>
        <w:jc w:val="left"/>
        <w:rPr>
          <w:rFonts w:hint="eastAsia" w:ascii="宋体" w:hAnsi="宋体" w:cs="宋体"/>
          <w:color w:val="auto"/>
          <w:szCs w:val="21"/>
          <w:highlight w:val="none"/>
          <w:lang w:bidi="ar"/>
        </w:rPr>
      </w:pP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供应商盖章（公章）：             </w:t>
      </w:r>
    </w:p>
    <w:p>
      <w:pPr>
        <w:adjustRightInd w:val="0"/>
        <w:snapToGrid w:val="0"/>
        <w:spacing w:line="440" w:lineRule="exact"/>
        <w:jc w:val="right"/>
        <w:rPr>
          <w:rFonts w:hint="eastAsia" w:ascii="宋体" w:hAnsi="宋体" w:cs="宋体"/>
          <w:color w:val="auto"/>
          <w:highlight w:val="none"/>
          <w:lang w:bidi="ar"/>
        </w:rPr>
      </w:pPr>
      <w:r>
        <w:rPr>
          <w:rFonts w:hint="eastAsia" w:ascii="宋体" w:hAnsi="宋体" w:cs="宋体"/>
          <w:color w:val="auto"/>
          <w:highlight w:val="none"/>
          <w:lang w:bidi="ar"/>
        </w:rPr>
        <w:t xml:space="preserve">           法定代表人或其委托代理人（签字或盖章）：</w:t>
      </w:r>
    </w:p>
    <w:p>
      <w:pPr>
        <w:spacing w:line="360" w:lineRule="auto"/>
        <w:jc w:val="left"/>
        <w:rPr>
          <w:rFonts w:hint="eastAsia" w:ascii="宋体" w:hAnsi="宋体" w:cs="宋体"/>
          <w:color w:val="auto"/>
          <w:highlight w:val="none"/>
          <w:lang w:bidi="ar"/>
        </w:rPr>
      </w:pPr>
      <w:r>
        <w:rPr>
          <w:rFonts w:hint="eastAsia" w:ascii="宋体" w:hAnsi="宋体" w:cs="宋体"/>
          <w:color w:val="auto"/>
          <w:highlight w:val="none"/>
          <w:lang w:bidi="ar"/>
        </w:rPr>
        <w:t xml:space="preserve">                                                                   年  月  日</w:t>
      </w: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pStyle w:val="24"/>
        <w:rPr>
          <w:rFonts w:hint="eastAsia" w:ascii="宋体" w:hAnsi="宋体" w:cs="宋体"/>
          <w:color w:val="auto"/>
          <w:highlight w:val="none"/>
          <w:lang w:bidi="ar"/>
        </w:rPr>
      </w:pPr>
    </w:p>
    <w:p>
      <w:pPr>
        <w:spacing w:line="360" w:lineRule="auto"/>
        <w:jc w:val="left"/>
        <w:rPr>
          <w:rFonts w:hint="eastAsia" w:ascii="宋体" w:hAnsi="宋体" w:cs="宋体"/>
          <w:color w:val="auto"/>
          <w:szCs w:val="21"/>
          <w:highlight w:val="none"/>
          <w:lang w:bidi="ar"/>
        </w:rPr>
      </w:pPr>
    </w:p>
    <w:p>
      <w:pPr>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lang w:val="en-US" w:eastAsia="zh-CN" w:bidi="ar"/>
        </w:rPr>
        <w:t>4</w:t>
      </w:r>
      <w:r>
        <w:rPr>
          <w:rFonts w:hint="eastAsia" w:ascii="宋体" w:hAnsi="宋体" w:cs="宋体"/>
          <w:color w:val="auto"/>
          <w:szCs w:val="21"/>
          <w:highlight w:val="none"/>
          <w:lang w:bidi="ar"/>
        </w:rPr>
        <w:t>、中小企业声明函；</w:t>
      </w:r>
    </w:p>
    <w:p>
      <w:pPr>
        <w:pStyle w:val="41"/>
        <w:widowControl w:val="0"/>
        <w:spacing w:before="0" w:beforeAutospacing="0" w:after="120" w:afterAutospacing="0" w:line="520" w:lineRule="exact"/>
        <w:ind w:left="420" w:leftChars="200"/>
        <w:jc w:val="center"/>
        <w:rPr>
          <w:rFonts w:hint="eastAsia" w:ascii="宋体" w:hAnsi="宋体" w:cs="宋体"/>
          <w:b/>
          <w:color w:val="auto"/>
          <w:sz w:val="24"/>
          <w:szCs w:val="24"/>
          <w:highlight w:val="none"/>
        </w:rPr>
      </w:pPr>
      <w:r>
        <w:rPr>
          <w:rFonts w:hint="eastAsia" w:ascii="宋体" w:hAnsi="宋体" w:cs="宋体"/>
          <w:b/>
          <w:color w:val="auto"/>
          <w:kern w:val="2"/>
          <w:sz w:val="24"/>
          <w:szCs w:val="24"/>
          <w:highlight w:val="none"/>
        </w:rPr>
        <w:t>中小企业声明函</w:t>
      </w:r>
    </w:p>
    <w:p>
      <w:pPr>
        <w:spacing w:line="588" w:lineRule="exact"/>
        <w:rPr>
          <w:rFonts w:hint="eastAsia" w:ascii="宋体" w:hAnsi="宋体" w:cs="宋体"/>
          <w:b/>
          <w:color w:val="auto"/>
          <w:spacing w:val="6"/>
          <w:sz w:val="30"/>
          <w:szCs w:val="30"/>
          <w:highlight w:val="none"/>
        </w:rPr>
      </w:pPr>
    </w:p>
    <w:p>
      <w:pPr>
        <w:spacing w:line="360" w:lineRule="auto"/>
        <w:ind w:firstLine="301"/>
        <w:jc w:val="left"/>
        <w:rPr>
          <w:rFonts w:hint="eastAsia" w:ascii="宋体" w:hAnsi="宋体" w:eastAsia="宋体" w:cs="宋体"/>
          <w:color w:val="auto"/>
          <w:highlight w:val="none"/>
        </w:rPr>
      </w:pPr>
      <w:r>
        <w:rPr>
          <w:rFonts w:hint="eastAsia" w:ascii="宋体" w:hAnsi="宋体" w:eastAsia="宋体" w:cs="宋体"/>
          <w:color w:val="auto"/>
          <w:highlight w:val="none"/>
          <w:lang w:bidi="ar"/>
        </w:rPr>
        <w:t>根据财政部《政府采购促进中小企业发展暂行办法》（财库[2011]181号）和宁波市财政局《关于政府采购促进中小企业发展若干问题的通知》（甬采购办[2012]1427号）的规定，本单位郑重声明：</w:t>
      </w:r>
    </w:p>
    <w:p>
      <w:p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bidi="ar"/>
        </w:rPr>
        <w:t xml:space="preserve">    1.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bidi="ar"/>
        </w:rPr>
        <w:t xml:space="preserve">    2.本单位参加______项目（</w:t>
      </w:r>
      <w:r>
        <w:rPr>
          <w:rFonts w:hint="eastAsia" w:ascii="宋体" w:hAnsi="宋体" w:eastAsia="宋体" w:cs="宋体"/>
          <w:color w:val="auto"/>
          <w:highlight w:val="none"/>
          <w:lang w:eastAsia="zh-CN" w:bidi="ar"/>
        </w:rPr>
        <w:t>招标编号</w:t>
      </w:r>
      <w:r>
        <w:rPr>
          <w:rFonts w:hint="eastAsia" w:ascii="宋体" w:hAnsi="宋体" w:eastAsia="宋体" w:cs="宋体"/>
          <w:color w:val="auto"/>
          <w:highlight w:val="none"/>
          <w:lang w:bidi="ar"/>
        </w:rPr>
        <w:t>______品目号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widowControl/>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highlight w:val="none"/>
          <w:lang w:bidi="ar"/>
        </w:rPr>
        <w:t xml:space="preserve">    3.本单位对上述声明的真实性负责。如有虚假，将依法承担相应责任。</w:t>
      </w:r>
    </w:p>
    <w:p>
      <w:pPr>
        <w:widowControl/>
        <w:spacing w:line="360" w:lineRule="auto"/>
        <w:rPr>
          <w:rFonts w:hint="eastAsia" w:ascii="宋体" w:hAnsi="宋体" w:eastAsia="宋体" w:cs="宋体"/>
          <w:color w:val="auto"/>
          <w:szCs w:val="21"/>
          <w:highlight w:val="none"/>
        </w:rPr>
      </w:pPr>
    </w:p>
    <w:p>
      <w:pPr>
        <w:widowControl/>
        <w:spacing w:line="360" w:lineRule="auto"/>
        <w:rPr>
          <w:rFonts w:hint="eastAsia" w:ascii="宋体" w:hAnsi="宋体" w:eastAsia="宋体" w:cs="宋体"/>
          <w:color w:val="auto"/>
          <w:szCs w:val="21"/>
          <w:highlight w:val="none"/>
        </w:rPr>
      </w:pPr>
    </w:p>
    <w:p>
      <w:pPr>
        <w:pStyle w:val="41"/>
        <w:spacing w:before="0" w:beforeAutospacing="0" w:after="0" w:afterAutospacing="0" w:line="360" w:lineRule="auto"/>
        <w:ind w:firstLine="420"/>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bidi="ar"/>
        </w:rPr>
        <w:t>供应商名称（公章）：</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法定代表人或其委托代理人（签字或盖章）</w:t>
      </w:r>
      <w:r>
        <w:rPr>
          <w:rFonts w:hint="eastAsia" w:ascii="宋体" w:hAnsi="宋体" w:eastAsia="宋体" w:cs="宋体"/>
          <w:color w:val="auto"/>
          <w:highlight w:val="none"/>
          <w:lang w:bidi="ar"/>
        </w:rPr>
        <w:t>：</w:t>
      </w:r>
    </w:p>
    <w:p>
      <w:pPr>
        <w:pStyle w:val="41"/>
        <w:widowControl w:val="0"/>
        <w:tabs>
          <w:tab w:val="left" w:pos="2472"/>
        </w:tabs>
        <w:snapToGrid w:val="0"/>
        <w:spacing w:before="156" w:beforeLines="50" w:beforeAutospacing="0" w:after="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0"/>
          <w:szCs w:val="21"/>
          <w:highlight w:val="none"/>
          <w:lang w:bidi="ar"/>
        </w:rPr>
        <w:t>日    期：</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pStyle w:val="57"/>
        <w:rPr>
          <w:rFonts w:hint="eastAsia" w:ascii="宋体" w:hAnsi="宋体" w:eastAsia="宋体" w:cs="宋体"/>
          <w:color w:val="auto"/>
          <w:szCs w:val="21"/>
          <w:highlight w:val="none"/>
        </w:rPr>
      </w:pPr>
    </w:p>
    <w:p>
      <w:pPr>
        <w:pStyle w:val="57"/>
        <w:rPr>
          <w:rFonts w:hint="eastAsia" w:ascii="宋体" w:hAnsi="宋体" w:eastAsia="宋体" w:cs="宋体"/>
          <w:color w:val="auto"/>
          <w:szCs w:val="21"/>
          <w:highlight w:val="none"/>
        </w:rPr>
      </w:pPr>
    </w:p>
    <w:p>
      <w:pPr>
        <w:pStyle w:val="57"/>
        <w:rPr>
          <w:rFonts w:hint="eastAsia" w:ascii="宋体" w:hAnsi="宋体" w:eastAsia="宋体" w:cs="宋体"/>
          <w:color w:val="auto"/>
          <w:szCs w:val="21"/>
          <w:highlight w:val="none"/>
        </w:rPr>
      </w:pPr>
    </w:p>
    <w:p>
      <w:pPr>
        <w:pStyle w:val="57"/>
        <w:rPr>
          <w:rFonts w:hint="eastAsia" w:ascii="宋体" w:hAnsi="宋体" w:eastAsia="宋体" w:cs="宋体"/>
          <w:color w:val="auto"/>
          <w:szCs w:val="21"/>
          <w:highlight w:val="none"/>
        </w:rPr>
      </w:pPr>
    </w:p>
    <w:p>
      <w:pPr>
        <w:pStyle w:val="57"/>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widowControl/>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填写说明：</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3、第2条有多个标包的，须按每个标包分别填写，无此分类货物金额的应填“零”。</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4、联合体投标的，由联合体主办方提供本表。</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5、资格入围式项目（一个标包由多家中标入围）：采购人公布项目预算的，第2条有关金额按市场预估总价、投标预估总价除以入围数量填写；未公布预算的或入围数量的，供应商无需填写。</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6、投标价格为费率的项目、中标价格按单价执行的项目：采购人公布项目预算的，第2条有关金额按市场预估总价、投标预估总价填写；未公布预算的，供应商无需填写。</w:t>
      </w:r>
    </w:p>
    <w:p>
      <w:pPr>
        <w:widowControl/>
        <w:jc w:val="left"/>
        <w:rPr>
          <w:rFonts w:hint="eastAsia" w:ascii="宋体" w:hAnsi="宋体" w:cs="宋体"/>
          <w:color w:val="auto"/>
          <w:highlight w:val="none"/>
        </w:rPr>
      </w:pPr>
      <w:r>
        <w:rPr>
          <w:rFonts w:hint="eastAsia" w:ascii="宋体" w:hAnsi="宋体" w:eastAsia="宋体" w:cs="宋体"/>
          <w:color w:val="auto"/>
          <w:szCs w:val="21"/>
          <w:highlight w:val="none"/>
          <w:lang w:bidi="ar"/>
        </w:rPr>
        <w:t xml:space="preserve">    7、列入国家节能产品清单、环保产品清单的产品以中国政府采购网(www.ccgp.gov.cn)上财政部发布的文件为准</w:t>
      </w:r>
    </w:p>
    <w:p>
      <w:pPr>
        <w:snapToGrid w:val="0"/>
        <w:spacing w:before="120" w:beforeLines="50" w:after="50"/>
        <w:jc w:val="left"/>
        <w:rPr>
          <w:rFonts w:hint="eastAsia" w:ascii="宋体" w:hAnsi="宋体" w:cs="宋体"/>
          <w:b/>
          <w:bCs/>
          <w:color w:val="auto"/>
          <w:sz w:val="30"/>
          <w:szCs w:val="30"/>
          <w:highlight w:val="none"/>
        </w:rPr>
      </w:pPr>
    </w:p>
    <w:p>
      <w:pPr>
        <w:spacing w:line="360" w:lineRule="auto"/>
        <w:ind w:firstLine="420" w:firstLineChars="200"/>
        <w:jc w:val="left"/>
        <w:rPr>
          <w:rFonts w:hint="eastAsia" w:ascii="宋体" w:hAnsi="宋体" w:cs="宋体"/>
          <w:color w:val="auto"/>
          <w:szCs w:val="21"/>
          <w:highlight w:val="none"/>
          <w:lang w:bidi="ar"/>
        </w:rPr>
      </w:pPr>
    </w:p>
    <w:p>
      <w:pPr>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br w:type="page"/>
      </w:r>
      <w:r>
        <w:rPr>
          <w:rFonts w:hint="eastAsia" w:ascii="宋体" w:hAnsi="宋体" w:cs="宋体"/>
          <w:color w:val="auto"/>
          <w:szCs w:val="21"/>
          <w:highlight w:val="none"/>
          <w:lang w:val="en-US" w:eastAsia="zh-CN" w:bidi="ar"/>
        </w:rPr>
        <w:t>5</w:t>
      </w:r>
      <w:r>
        <w:rPr>
          <w:rFonts w:hint="eastAsia" w:ascii="宋体" w:hAnsi="宋体" w:cs="宋体"/>
          <w:color w:val="auto"/>
          <w:szCs w:val="21"/>
          <w:highlight w:val="none"/>
          <w:lang w:bidi="ar"/>
        </w:rPr>
        <w:t>、残疾人福利性单位声明函，如是请提供；</w:t>
      </w:r>
    </w:p>
    <w:p>
      <w:pPr>
        <w:spacing w:line="480" w:lineRule="auto"/>
        <w:jc w:val="center"/>
        <w:rPr>
          <w:rFonts w:hint="eastAsia" w:ascii="宋体" w:hAnsi="宋体" w:cs="宋体"/>
          <w:b/>
          <w:bCs/>
          <w:color w:val="auto"/>
          <w:sz w:val="24"/>
          <w:highlight w:val="none"/>
        </w:rPr>
      </w:pPr>
    </w:p>
    <w:p>
      <w:pPr>
        <w:spacing w:line="48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残疾人福利性单位声明函</w:t>
      </w:r>
    </w:p>
    <w:p>
      <w:pPr>
        <w:spacing w:line="480" w:lineRule="auto"/>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rPr>
        <w:t>本单位郑重声明，根据《财政部 民政部 中国残疾人联合会关于促进残疾人就业政府采购政策的通知》（财库</w:t>
      </w:r>
      <w:r>
        <w:rPr>
          <w:rFonts w:hint="eastAsia" w:ascii="宋体" w:hAnsi="宋体" w:cs="宋体"/>
          <w:color w:val="auto"/>
          <w:sz w:val="21"/>
          <w:szCs w:val="21"/>
          <w:highlight w:val="none"/>
        </w:rPr>
        <w:t>〔2017〕 141</w:t>
      </w:r>
      <w:r>
        <w:rPr>
          <w:rFonts w:hint="eastAsia" w:ascii="宋体" w:hAnsi="宋体" w:cs="宋体"/>
          <w:color w:val="auto"/>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44" w:firstLineChars="200"/>
        <w:rPr>
          <w:rFonts w:hint="eastAsia" w:ascii="宋体" w:hAnsi="宋体" w:cs="宋体"/>
          <w:color w:val="auto"/>
          <w:sz w:val="21"/>
          <w:szCs w:val="21"/>
          <w:highlight w:val="none"/>
        </w:rPr>
      </w:pPr>
      <w:r>
        <w:rPr>
          <w:rFonts w:hint="eastAsia" w:ascii="宋体" w:hAnsi="宋体" w:cs="宋体"/>
          <w:color w:val="auto"/>
          <w:spacing w:val="6"/>
          <w:sz w:val="21"/>
          <w:szCs w:val="21"/>
          <w:highlight w:val="none"/>
        </w:rPr>
        <w:t>本单位对上述声明的真实性负责。如有虚假，将依法承担相应责任。</w:t>
      </w:r>
    </w:p>
    <w:p>
      <w:pPr>
        <w:spacing w:line="360" w:lineRule="auto"/>
        <w:rPr>
          <w:rFonts w:hint="eastAsia" w:ascii="宋体" w:hAnsi="宋体" w:cs="宋体"/>
          <w:color w:val="auto"/>
          <w:sz w:val="28"/>
          <w:highlight w:val="none"/>
        </w:rPr>
      </w:pPr>
    </w:p>
    <w:p>
      <w:pPr>
        <w:spacing w:line="360" w:lineRule="auto"/>
        <w:rPr>
          <w:rFonts w:hint="eastAsia" w:ascii="宋体" w:hAnsi="宋体" w:cs="宋体"/>
          <w:color w:val="auto"/>
          <w:sz w:val="28"/>
          <w:highlight w:val="none"/>
        </w:rPr>
      </w:pPr>
    </w:p>
    <w:p>
      <w:pPr>
        <w:spacing w:line="360" w:lineRule="auto"/>
        <w:rPr>
          <w:rFonts w:hint="eastAsia" w:ascii="宋体" w:hAnsi="宋体" w:cs="宋体"/>
          <w:color w:val="auto"/>
          <w:sz w:val="28"/>
          <w:highlight w:val="none"/>
        </w:rPr>
      </w:pPr>
    </w:p>
    <w:p>
      <w:pPr>
        <w:spacing w:line="360" w:lineRule="auto"/>
        <w:rPr>
          <w:rFonts w:hint="eastAsia" w:ascii="宋体" w:hAnsi="宋体" w:cs="宋体"/>
          <w:color w:val="auto"/>
          <w:sz w:val="28"/>
          <w:highlight w:val="none"/>
        </w:rPr>
      </w:pPr>
    </w:p>
    <w:p>
      <w:pPr>
        <w:spacing w:line="360" w:lineRule="auto"/>
        <w:rPr>
          <w:rFonts w:hint="eastAsia" w:ascii="宋体" w:hAnsi="宋体" w:cs="宋体"/>
          <w:color w:val="auto"/>
          <w:sz w:val="28"/>
          <w:highlight w:val="none"/>
        </w:rPr>
      </w:pPr>
    </w:p>
    <w:p>
      <w:pPr>
        <w:pStyle w:val="41"/>
        <w:spacing w:before="0" w:beforeAutospacing="0" w:after="0" w:afterAutospacing="0" w:line="360" w:lineRule="auto"/>
        <w:ind w:firstLine="420"/>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bidi="ar"/>
        </w:rPr>
        <w:t>供应商名称（公章）：</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法定代表人或其委托代理人（签字或盖章）</w:t>
      </w:r>
      <w:r>
        <w:rPr>
          <w:rFonts w:hint="eastAsia" w:ascii="宋体" w:hAnsi="宋体" w:eastAsia="宋体" w:cs="宋体"/>
          <w:color w:val="auto"/>
          <w:highlight w:val="none"/>
          <w:lang w:bidi="ar"/>
        </w:rPr>
        <w:t>：</w:t>
      </w:r>
    </w:p>
    <w:p>
      <w:pPr>
        <w:pStyle w:val="41"/>
        <w:widowControl w:val="0"/>
        <w:tabs>
          <w:tab w:val="left" w:pos="2472"/>
        </w:tabs>
        <w:snapToGrid w:val="0"/>
        <w:spacing w:before="156" w:beforeLines="50" w:beforeAutospacing="0" w:after="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0"/>
          <w:szCs w:val="21"/>
          <w:highlight w:val="none"/>
          <w:lang w:bidi="ar"/>
        </w:rPr>
        <w:t>日    期：</w:t>
      </w:r>
    </w:p>
    <w:p>
      <w:pPr>
        <w:spacing w:line="360" w:lineRule="auto"/>
        <w:ind w:firstLine="420" w:firstLineChars="200"/>
        <w:jc w:val="left"/>
        <w:rPr>
          <w:rFonts w:hint="eastAsia" w:ascii="宋体" w:hAnsi="宋体" w:cs="宋体"/>
          <w:color w:val="auto"/>
          <w:szCs w:val="21"/>
          <w:highlight w:val="none"/>
          <w:lang w:bidi="ar"/>
        </w:rPr>
      </w:pPr>
    </w:p>
    <w:p>
      <w:pPr>
        <w:numPr>
          <w:ilvl w:val="0"/>
          <w:numId w:val="0"/>
        </w:num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lang w:bidi="ar"/>
        </w:rPr>
        <w:br w:type="page"/>
      </w:r>
      <w:r>
        <w:rPr>
          <w:rFonts w:hint="eastAsia" w:ascii="宋体" w:hAnsi="宋体" w:cs="宋体"/>
          <w:color w:val="auto"/>
          <w:szCs w:val="21"/>
          <w:highlight w:val="none"/>
          <w:lang w:val="en-US" w:eastAsia="zh-CN" w:bidi="ar"/>
        </w:rPr>
        <w:t>6、</w:t>
      </w:r>
      <w:r>
        <w:rPr>
          <w:rFonts w:hint="eastAsia" w:ascii="宋体" w:hAnsi="宋体" w:cs="宋体"/>
          <w:color w:val="auto"/>
          <w:szCs w:val="21"/>
          <w:highlight w:val="none"/>
          <w:lang w:bidi="ar"/>
        </w:rPr>
        <w:t>其它本磋商采购文件要求提供的报价部分材料</w:t>
      </w:r>
      <w:r>
        <w:rPr>
          <w:rFonts w:hint="eastAsia" w:ascii="宋体" w:hAnsi="宋体" w:cs="宋体"/>
          <w:color w:val="auto"/>
          <w:szCs w:val="21"/>
          <w:highlight w:val="none"/>
        </w:rPr>
        <w:t>。</w:t>
      </w:r>
    </w:p>
    <w:p>
      <w:pPr>
        <w:spacing w:line="360" w:lineRule="auto"/>
        <w:jc w:val="left"/>
        <w:rPr>
          <w:rFonts w:hint="eastAsia" w:ascii="宋体" w:hAnsi="宋体" w:cs="宋体"/>
          <w:color w:val="auto"/>
          <w:szCs w:val="21"/>
          <w:highlight w:val="none"/>
          <w:lang w:val="en-US" w:eastAsia="zh-CN"/>
        </w:rPr>
      </w:pPr>
    </w:p>
    <w:p>
      <w:pPr>
        <w:spacing w:line="360" w:lineRule="auto"/>
        <w:jc w:val="left"/>
        <w:rPr>
          <w:rFonts w:hint="eastAsia" w:ascii="宋体" w:hAnsi="宋体" w:cs="宋体"/>
          <w:color w:val="auto"/>
          <w:szCs w:val="21"/>
          <w:highlight w:val="none"/>
          <w:lang w:val="en-US" w:eastAsia="zh-CN"/>
        </w:rPr>
      </w:pPr>
    </w:p>
    <w:p>
      <w:pPr>
        <w:spacing w:line="360" w:lineRule="auto"/>
        <w:jc w:val="left"/>
        <w:rPr>
          <w:rFonts w:hint="eastAsia" w:ascii="宋体" w:hAnsi="宋体" w:cs="宋体"/>
          <w:color w:val="auto"/>
          <w:szCs w:val="21"/>
          <w:highlight w:val="none"/>
          <w:lang w:val="en-US" w:eastAsia="zh-CN"/>
        </w:rPr>
      </w:pPr>
    </w:p>
    <w:p>
      <w:pPr>
        <w:spacing w:line="360" w:lineRule="auto"/>
        <w:jc w:val="left"/>
        <w:rPr>
          <w:rFonts w:hint="eastAsia" w:ascii="宋体" w:hAnsi="宋体" w:cs="宋体"/>
          <w:color w:val="auto"/>
          <w:szCs w:val="21"/>
          <w:highlight w:val="none"/>
          <w:lang w:val="en-US" w:eastAsia="zh-CN"/>
        </w:rPr>
      </w:pPr>
    </w:p>
    <w:p>
      <w:pPr>
        <w:spacing w:line="360" w:lineRule="auto"/>
        <w:jc w:val="left"/>
        <w:rPr>
          <w:rFonts w:hint="eastAsia" w:ascii="宋体" w:hAnsi="宋体" w:cs="宋体"/>
          <w:color w:val="auto"/>
          <w:szCs w:val="21"/>
          <w:highlight w:val="none"/>
          <w:lang w:val="en-US" w:eastAsia="zh-CN"/>
        </w:rPr>
      </w:pPr>
    </w:p>
    <w:p>
      <w:pPr>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7、确定成交服务费支付承诺函</w:t>
      </w:r>
    </w:p>
    <w:p>
      <w:pPr>
        <w:pStyle w:val="44"/>
        <w:rPr>
          <w:rFonts w:hint="eastAsia" w:ascii="宋体" w:hAnsi="宋体" w:cs="宋体"/>
          <w:color w:val="auto"/>
          <w:szCs w:val="21"/>
          <w:highlight w:val="none"/>
          <w:lang w:val="en-US" w:eastAsia="zh-CN"/>
        </w:rPr>
      </w:pPr>
    </w:p>
    <w:p>
      <w:pPr>
        <w:spacing w:line="360" w:lineRule="auto"/>
        <w:jc w:val="center"/>
        <w:rPr>
          <w:rFonts w:hint="eastAsia" w:ascii="宋体" w:hAnsi="宋体" w:cs="宋体"/>
          <w:b/>
          <w:color w:val="auto"/>
          <w:spacing w:val="20"/>
          <w:sz w:val="24"/>
          <w:szCs w:val="24"/>
          <w:highlight w:val="none"/>
        </w:rPr>
      </w:pPr>
      <w:r>
        <w:rPr>
          <w:rFonts w:hint="eastAsia" w:ascii="宋体" w:hAnsi="宋体" w:cs="宋体"/>
          <w:b/>
          <w:color w:val="auto"/>
          <w:spacing w:val="20"/>
          <w:sz w:val="24"/>
          <w:szCs w:val="24"/>
          <w:highlight w:val="none"/>
          <w:lang w:val="en-US" w:eastAsia="zh-CN"/>
        </w:rPr>
        <w:t>确定成交</w:t>
      </w:r>
      <w:r>
        <w:rPr>
          <w:rFonts w:hint="eastAsia" w:ascii="宋体" w:hAnsi="宋体" w:cs="宋体"/>
          <w:b/>
          <w:color w:val="auto"/>
          <w:spacing w:val="20"/>
          <w:sz w:val="24"/>
          <w:szCs w:val="24"/>
          <w:highlight w:val="none"/>
        </w:rPr>
        <w:t>服务费支付承诺函</w:t>
      </w:r>
    </w:p>
    <w:p>
      <w:pPr>
        <w:spacing w:line="360" w:lineRule="auto"/>
        <w:ind w:left="540"/>
        <w:jc w:val="center"/>
        <w:rPr>
          <w:rFonts w:hint="eastAsia" w:ascii="宋体" w:hAnsi="宋体" w:cs="宋体"/>
          <w:b/>
          <w:color w:val="auto"/>
          <w:sz w:val="28"/>
          <w:szCs w:val="30"/>
          <w:highlight w:val="none"/>
        </w:rPr>
      </w:pPr>
    </w:p>
    <w:p>
      <w:pPr>
        <w:widowControl/>
        <w:spacing w:line="360" w:lineRule="auto"/>
        <w:rPr>
          <w:rFonts w:hint="eastAsia" w:ascii="宋体" w:hAnsi="宋体" w:cs="宋体"/>
          <w:b/>
          <w:color w:val="auto"/>
          <w:spacing w:val="-4"/>
          <w:szCs w:val="21"/>
          <w:highlight w:val="none"/>
        </w:rPr>
      </w:pPr>
      <w:r>
        <w:rPr>
          <w:rFonts w:hint="eastAsia" w:ascii="宋体" w:hAnsi="宋体" w:cs="宋体"/>
          <w:b/>
          <w:color w:val="auto"/>
          <w:spacing w:val="-4"/>
          <w:szCs w:val="21"/>
          <w:highlight w:val="none"/>
        </w:rPr>
        <w:t>致：宁波中基国际招标有限公司</w:t>
      </w:r>
    </w:p>
    <w:p>
      <w:pPr>
        <w:widowControl/>
        <w:spacing w:line="360" w:lineRule="auto"/>
        <w:ind w:firstLine="404" w:firstLineChars="200"/>
        <w:rPr>
          <w:rFonts w:hint="eastAsia" w:ascii="宋体" w:hAnsi="宋体" w:cs="宋体"/>
          <w:bCs/>
          <w:color w:val="auto"/>
          <w:spacing w:val="-4"/>
          <w:szCs w:val="21"/>
          <w:highlight w:val="none"/>
        </w:rPr>
      </w:pPr>
      <w:r>
        <w:rPr>
          <w:rFonts w:hint="eastAsia" w:ascii="宋体" w:hAnsi="宋体" w:cs="宋体"/>
          <w:bCs/>
          <w:i/>
          <w:iCs/>
          <w:color w:val="auto"/>
          <w:spacing w:val="-4"/>
          <w:szCs w:val="21"/>
          <w:highlight w:val="none"/>
          <w:u w:val="single"/>
          <w:lang w:eastAsia="zh-CN"/>
        </w:rPr>
        <w:t>供应商</w:t>
      </w:r>
      <w:r>
        <w:rPr>
          <w:rFonts w:hint="eastAsia" w:ascii="宋体" w:hAnsi="宋体" w:cs="宋体"/>
          <w:bCs/>
          <w:i/>
          <w:iCs/>
          <w:color w:val="auto"/>
          <w:spacing w:val="-4"/>
          <w:szCs w:val="21"/>
          <w:highlight w:val="none"/>
          <w:u w:val="single"/>
        </w:rPr>
        <w:t>单位名称</w:t>
      </w:r>
      <w:r>
        <w:rPr>
          <w:rFonts w:hint="eastAsia" w:ascii="宋体" w:hAnsi="宋体" w:cs="宋体"/>
          <w:bCs/>
          <w:i/>
          <w:iCs/>
          <w:color w:val="auto"/>
          <w:spacing w:val="-4"/>
          <w:szCs w:val="21"/>
          <w:highlight w:val="none"/>
          <w:u w:val="single"/>
          <w:lang w:eastAsia="zh-CN"/>
        </w:rPr>
        <w:t>（</w:t>
      </w:r>
      <w:r>
        <w:rPr>
          <w:rFonts w:hint="eastAsia" w:ascii="宋体" w:hAnsi="宋体" w:cs="宋体"/>
          <w:bCs/>
          <w:color w:val="auto"/>
          <w:spacing w:val="-4"/>
          <w:szCs w:val="21"/>
          <w:highlight w:val="none"/>
        </w:rPr>
        <w:t>郑重承诺：</w:t>
      </w:r>
    </w:p>
    <w:p>
      <w:pPr>
        <w:widowControl/>
        <w:spacing w:line="360" w:lineRule="auto"/>
        <w:ind w:firstLine="404" w:firstLineChars="200"/>
        <w:rPr>
          <w:rFonts w:hint="eastAsia" w:ascii="宋体" w:hAnsi="宋体" w:cs="宋体"/>
          <w:color w:val="auto"/>
          <w:szCs w:val="21"/>
          <w:highlight w:val="none"/>
        </w:rPr>
      </w:pPr>
      <w:r>
        <w:rPr>
          <w:rFonts w:hint="eastAsia" w:ascii="宋体" w:hAnsi="宋体" w:cs="宋体"/>
          <w:bCs/>
          <w:color w:val="auto"/>
          <w:spacing w:val="-4"/>
          <w:szCs w:val="21"/>
          <w:highlight w:val="none"/>
        </w:rPr>
        <w:t>若我司在</w:t>
      </w:r>
      <w:r>
        <w:rPr>
          <w:rFonts w:hint="eastAsia" w:ascii="宋体" w:hAnsi="宋体" w:cs="宋体"/>
          <w:bCs/>
          <w:color w:val="auto"/>
          <w:spacing w:val="-4"/>
          <w:szCs w:val="21"/>
          <w:highlight w:val="none"/>
          <w:u w:val="single"/>
          <w:lang w:val="en-US" w:eastAsia="zh-CN"/>
        </w:rPr>
        <w:t xml:space="preserve">                </w:t>
      </w:r>
      <w:r>
        <w:rPr>
          <w:rFonts w:hint="eastAsia" w:ascii="宋体" w:hAnsi="宋体" w:cs="宋体"/>
          <w:bCs/>
          <w:color w:val="auto"/>
          <w:spacing w:val="-4"/>
          <w:szCs w:val="21"/>
          <w:highlight w:val="none"/>
        </w:rPr>
        <w:t>项目（以下简称“本项目”）中有幸成交，我司将严格按照本项目</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服务费的规定，在</w:t>
      </w:r>
      <w:r>
        <w:rPr>
          <w:rFonts w:hint="eastAsia" w:ascii="宋体" w:hAnsi="宋体" w:eastAsia="宋体" w:cs="宋体"/>
          <w:color w:val="auto"/>
          <w:szCs w:val="21"/>
          <w:highlight w:val="none"/>
        </w:rPr>
        <w:t>本项目结果公示期满</w:t>
      </w:r>
      <w:r>
        <w:rPr>
          <w:rFonts w:hint="eastAsia" w:ascii="宋体" w:hAnsi="宋体" w:eastAsia="宋体" w:cs="宋体"/>
          <w:color w:val="auto"/>
          <w:szCs w:val="21"/>
          <w:highlight w:val="none"/>
          <w:lang w:val="en-US" w:eastAsia="zh-CN"/>
        </w:rPr>
        <w:t>后</w:t>
      </w:r>
      <w:r>
        <w:rPr>
          <w:rFonts w:hint="eastAsia" w:ascii="宋体" w:hAnsi="宋体" w:eastAsia="宋体" w:cs="宋体"/>
          <w:color w:val="auto"/>
          <w:szCs w:val="21"/>
          <w:highlight w:val="none"/>
        </w:rPr>
        <w:t>5个工作日内</w:t>
      </w:r>
      <w:r>
        <w:rPr>
          <w:rFonts w:hint="eastAsia" w:ascii="宋体" w:hAnsi="宋体" w:eastAsia="宋体" w:cs="宋体"/>
          <w:color w:val="auto"/>
          <w:highlight w:val="none"/>
          <w:lang w:bidi="ar"/>
        </w:rPr>
        <w:t>向本代理机构支付</w:t>
      </w:r>
      <w:r>
        <w:rPr>
          <w:rFonts w:hint="eastAsia" w:hAnsi="宋体" w:eastAsia="宋体" w:cs="宋体"/>
          <w:color w:val="auto"/>
          <w:highlight w:val="none"/>
          <w:lang w:eastAsia="zh-CN" w:bidi="ar"/>
        </w:rPr>
        <w:t>成交</w:t>
      </w:r>
      <w:r>
        <w:rPr>
          <w:rFonts w:hint="eastAsia" w:ascii="宋体" w:hAnsi="宋体" w:eastAsia="宋体" w:cs="宋体"/>
          <w:color w:val="auto"/>
          <w:highlight w:val="none"/>
          <w:lang w:bidi="ar"/>
        </w:rPr>
        <w:t>服务费</w:t>
      </w:r>
      <w:r>
        <w:rPr>
          <w:rFonts w:hint="eastAsia" w:ascii="宋体" w:hAnsi="宋体" w:cs="宋体"/>
          <w:color w:val="auto"/>
          <w:szCs w:val="21"/>
          <w:highlight w:val="none"/>
        </w:rPr>
        <w:t>。</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若我司未按上述承诺内容执行，我司自愿承担本项目</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服务费200%的违约金，且在结果公示期满</w:t>
      </w:r>
      <w:r>
        <w:rPr>
          <w:rFonts w:hint="eastAsia" w:ascii="宋体" w:hAnsi="宋体" w:cs="宋体"/>
          <w:color w:val="auto"/>
          <w:szCs w:val="21"/>
          <w:highlight w:val="none"/>
          <w:lang w:val="en-US" w:eastAsia="zh-CN"/>
        </w:rPr>
        <w:t>后</w:t>
      </w:r>
      <w:r>
        <w:rPr>
          <w:rFonts w:hint="eastAsia" w:ascii="宋体" w:hAnsi="宋体" w:cs="宋体"/>
          <w:color w:val="auto"/>
          <w:szCs w:val="21"/>
          <w:highlight w:val="none"/>
        </w:rPr>
        <w:t>5个工作日内支付上述违约金，否则由此引起的一切法律责任和经济责任由我司承担。</w:t>
      </w:r>
    </w:p>
    <w:p>
      <w:pPr>
        <w:snapToGrid w:val="0"/>
        <w:spacing w:before="50" w:after="50"/>
        <w:ind w:left="-24" w:leftChars="-22" w:right="-817" w:rightChars="-389" w:hanging="22" w:hangingChars="11"/>
        <w:rPr>
          <w:rFonts w:hint="eastAsia" w:ascii="宋体" w:hAnsi="宋体" w:cs="宋体"/>
          <w:b/>
          <w:color w:val="auto"/>
          <w:spacing w:val="-4"/>
          <w:szCs w:val="21"/>
          <w:highlight w:val="none"/>
        </w:rPr>
      </w:pPr>
    </w:p>
    <w:p>
      <w:pPr>
        <w:snapToGrid w:val="0"/>
        <w:spacing w:before="50" w:after="50"/>
        <w:ind w:left="-24" w:leftChars="-22" w:right="-817" w:rightChars="-389" w:hanging="22" w:hangingChars="11"/>
        <w:rPr>
          <w:rFonts w:hint="eastAsia" w:ascii="宋体" w:hAnsi="宋体" w:cs="宋体"/>
          <w:color w:val="auto"/>
          <w:szCs w:val="21"/>
          <w:highlight w:val="none"/>
        </w:rPr>
      </w:pPr>
      <w:r>
        <w:rPr>
          <w:rFonts w:hint="eastAsia" w:ascii="宋体" w:hAnsi="宋体" w:cs="宋体"/>
          <w:b/>
          <w:color w:val="auto"/>
          <w:spacing w:val="-4"/>
          <w:szCs w:val="21"/>
          <w:highlight w:val="none"/>
        </w:rPr>
        <w:t>特此承诺！</w:t>
      </w:r>
    </w:p>
    <w:p>
      <w:pPr>
        <w:snapToGrid w:val="0"/>
        <w:spacing w:before="50" w:after="50"/>
        <w:ind w:left="-23" w:leftChars="-22" w:right="-817" w:rightChars="-389" w:hanging="23" w:hangingChars="11"/>
        <w:rPr>
          <w:rFonts w:hint="eastAsia" w:ascii="宋体" w:hAnsi="宋体" w:cs="宋体"/>
          <w:color w:val="auto"/>
          <w:szCs w:val="21"/>
          <w:highlight w:val="none"/>
        </w:rPr>
      </w:pPr>
    </w:p>
    <w:p>
      <w:pPr>
        <w:snapToGrid w:val="0"/>
        <w:spacing w:before="50" w:after="50" w:line="360" w:lineRule="auto"/>
        <w:ind w:left="-23" w:leftChars="-22" w:right="-817" w:rightChars="-389" w:hanging="23" w:hangingChars="11"/>
        <w:rPr>
          <w:rFonts w:hint="eastAsia" w:ascii="宋体" w:hAnsi="宋体" w:cs="宋体"/>
          <w:color w:val="auto"/>
          <w:szCs w:val="21"/>
          <w:highlight w:val="none"/>
        </w:rPr>
      </w:pPr>
    </w:p>
    <w:p>
      <w:pPr>
        <w:snapToGrid w:val="0"/>
        <w:spacing w:before="50" w:after="50" w:line="360" w:lineRule="auto"/>
        <w:ind w:left="-23" w:leftChars="-22" w:right="-817" w:rightChars="-389" w:hanging="23" w:hangingChars="11"/>
        <w:rPr>
          <w:rFonts w:hint="eastAsia" w:ascii="宋体" w:hAnsi="宋体" w:cs="宋体"/>
          <w:color w:val="auto"/>
          <w:szCs w:val="21"/>
          <w:highlight w:val="none"/>
        </w:rPr>
      </w:pPr>
    </w:p>
    <w:p>
      <w:pPr>
        <w:snapToGrid w:val="0"/>
        <w:spacing w:before="50" w:after="50" w:line="360" w:lineRule="auto"/>
        <w:ind w:left="-23" w:leftChars="-22" w:right="-817" w:rightChars="-389" w:hanging="23" w:hangingChars="11"/>
        <w:rPr>
          <w:rFonts w:hint="eastAsia" w:ascii="宋体" w:hAnsi="宋体" w:cs="宋体"/>
          <w:color w:val="auto"/>
          <w:szCs w:val="21"/>
          <w:highlight w:val="none"/>
        </w:rPr>
      </w:pPr>
      <w:r>
        <w:rPr>
          <w:rFonts w:hint="eastAsia" w:ascii="宋体" w:hAnsi="宋体" w:cs="宋体"/>
          <w:color w:val="auto"/>
          <w:szCs w:val="21"/>
          <w:highlight w:val="none"/>
        </w:rPr>
        <w:t xml:space="preserve">法定代表人或授权代表（签字或盖章）：                    </w:t>
      </w:r>
    </w:p>
    <w:p>
      <w:pPr>
        <w:tabs>
          <w:tab w:val="left" w:pos="606"/>
        </w:tabs>
        <w:rPr>
          <w:rFonts w:hint="eastAsia" w:ascii="宋体" w:hAnsi="宋体" w:cs="宋体"/>
          <w:b/>
          <w:bCs/>
          <w:color w:val="auto"/>
          <w:sz w:val="30"/>
          <w:szCs w:val="30"/>
          <w:highlight w:val="none"/>
        </w:rPr>
      </w:pPr>
      <w:r>
        <w:rPr>
          <w:rFonts w:hint="eastAsia" w:ascii="宋体" w:hAnsi="宋体" w:cs="宋体"/>
          <w:color w:val="auto"/>
          <w:szCs w:val="21"/>
          <w:highlight w:val="none"/>
        </w:rPr>
        <w:t>供应商（公章）：                                     日期：    年   月   日</w:t>
      </w:r>
    </w:p>
    <w:p>
      <w:pPr>
        <w:tabs>
          <w:tab w:val="left" w:pos="606"/>
        </w:tabs>
        <w:rPr>
          <w:rFonts w:hint="eastAsia" w:ascii="宋体" w:hAnsi="宋体" w:cs="宋体"/>
          <w:b/>
          <w:bCs/>
          <w:color w:val="auto"/>
          <w:sz w:val="30"/>
          <w:szCs w:val="30"/>
          <w:highlight w:val="none"/>
        </w:rPr>
      </w:pPr>
    </w:p>
    <w:p>
      <w:pPr>
        <w:pStyle w:val="44"/>
        <w:rPr>
          <w:rFonts w:hint="eastAsia" w:ascii="宋体" w:hAnsi="宋体" w:cs="宋体"/>
          <w:color w:val="auto"/>
          <w:szCs w:val="21"/>
          <w:highlight w:val="none"/>
          <w:lang w:val="en-US" w:eastAsia="zh-CN"/>
        </w:rPr>
      </w:pPr>
    </w:p>
    <w:p>
      <w:pPr>
        <w:spacing w:line="360" w:lineRule="auto"/>
        <w:jc w:val="left"/>
        <w:rPr>
          <w:rFonts w:hint="eastAsia" w:ascii="宋体" w:hAnsi="宋体" w:cs="宋体"/>
          <w:color w:val="auto"/>
          <w:szCs w:val="21"/>
          <w:highlight w:val="none"/>
        </w:rPr>
      </w:pPr>
    </w:p>
    <w:p>
      <w:pPr>
        <w:spacing w:line="360" w:lineRule="auto"/>
        <w:jc w:val="left"/>
        <w:rPr>
          <w:rFonts w:hint="eastAsia" w:ascii="宋体" w:hAnsi="宋体" w:cs="宋体"/>
          <w:color w:val="auto"/>
          <w:szCs w:val="21"/>
          <w:highlight w:val="none"/>
        </w:rPr>
      </w:pPr>
    </w:p>
    <w:p>
      <w:pPr>
        <w:spacing w:line="360" w:lineRule="auto"/>
        <w:jc w:val="left"/>
        <w:rPr>
          <w:rFonts w:hint="eastAsia" w:ascii="宋体" w:hAnsi="宋体" w:cs="宋体"/>
          <w:color w:val="auto"/>
          <w:szCs w:val="21"/>
          <w:highlight w:val="none"/>
        </w:rPr>
      </w:pPr>
    </w:p>
    <w:p>
      <w:pPr>
        <w:snapToGrid w:val="0"/>
        <w:spacing w:before="50" w:after="50"/>
        <w:jc w:val="left"/>
        <w:rPr>
          <w:rFonts w:hint="eastAsia" w:ascii="宋体" w:hAnsi="宋体" w:cs="宋体"/>
          <w:b/>
          <w:bCs/>
          <w:color w:val="auto"/>
          <w:sz w:val="28"/>
          <w:szCs w:val="28"/>
          <w:highlight w:val="none"/>
        </w:rPr>
      </w:pPr>
    </w:p>
    <w:sectPr>
      <w:pgSz w:w="11906" w:h="16838"/>
      <w:pgMar w:top="1474" w:right="1797" w:bottom="1247" w:left="1797"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onaco">
    <w:altName w:val="Courier New"/>
    <w:panose1 w:val="020B0509030404040204"/>
    <w:charset w:val="00"/>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汉鼎简细圆">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0"/>
                            <w:pBdr>
                              <w:between w:val="none" w:color="auto" w:sz="0" w:space="0"/>
                            </w:pBdr>
                          </w:pPr>
                          <w:r>
                            <w:fldChar w:fldCharType="begin"/>
                          </w:r>
                          <w:r>
                            <w:rPr>
                              <w:rStyle w:val="49"/>
                            </w:rPr>
                            <w:instrText xml:space="preserve"> PAGE  </w:instrText>
                          </w:r>
                          <w:r>
                            <w:fldChar w:fldCharType="separate"/>
                          </w:r>
                          <w:r>
                            <w:rPr>
                              <w:rStyle w:val="49"/>
                            </w:rPr>
                            <w:t>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height:144pt;width:144pt;mso-position-horizontal:center;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7u1Bb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ywuV&#10;ygd3vY3YTW4yVTjCjoVxepnmuGlpPd7ec9br/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ru7UFugEAAFcDAAAOAAAAAAAAAAEAIAAAAB4BAABkcnMvZTJvRG9jLnhtbFBLBQYAAAAABgAG&#10;AFkBAABKBQAAAAA=&#10;">
              <v:fill on="f" focussize="0,0"/>
              <v:stroke on="f"/>
              <v:imagedata o:title=""/>
              <o:lock v:ext="edit" aspectratio="f"/>
              <v:textbox inset="0mm,0mm,0mm,0mm" style="mso-fit-shape-to-text:t;">
                <w:txbxContent>
                  <w:p>
                    <w:pPr>
                      <w:pStyle w:val="30"/>
                      <w:pBdr>
                        <w:between w:val="none" w:color="auto" w:sz="0" w:space="0"/>
                      </w:pBdr>
                    </w:pPr>
                    <w:r>
                      <w:fldChar w:fldCharType="begin"/>
                    </w:r>
                    <w:r>
                      <w:rPr>
                        <w:rStyle w:val="49"/>
                      </w:rPr>
                      <w:instrText xml:space="preserve"> PAGE  </w:instrText>
                    </w:r>
                    <w:r>
                      <w:fldChar w:fldCharType="separate"/>
                    </w:r>
                    <w:r>
                      <w:rPr>
                        <w:rStyle w:val="49"/>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separate"/>
    </w:r>
    <w:r>
      <w:rPr>
        <w:rStyle w:val="49"/>
      </w:rPr>
      <w:t>1</w:t>
    </w:r>
    <w:r>
      <w:fldChar w:fldCharType="end"/>
    </w:r>
  </w:p>
  <w:p>
    <w:pPr>
      <w:pStyle w:val="3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height:144pt;width:144pt;mso-position-horizontal:center;mso-position-horizontal-relative:margin;mso-position-vertical:top;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LUQqY+5AQAAVwMAAA4AAAAAAAAAAQAgAAAAHgEAAGRycy9lMm9Eb2MueG1sUEsFBgAAAAAGAAYA&#10;WQEAAEk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p>
    <w:pPr>
      <w:pStyle w:val="3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tabs>
        <w:tab w:val="clear" w:pos="4153"/>
        <w:tab w:val="clear" w:pos="8306"/>
      </w:tabs>
      <w:rPr>
        <w:rStyle w:val="49"/>
      </w:rPr>
    </w:pPr>
    <w:r>
      <w:fldChar w:fldCharType="begin"/>
    </w:r>
    <w:r>
      <w:rPr>
        <w:rStyle w:val="49"/>
      </w:rPr>
      <w:instrText xml:space="preserve">PAGE  </w:instrText>
    </w:r>
    <w:r>
      <w:fldChar w:fldCharType="separate"/>
    </w:r>
    <w:r>
      <w:rPr>
        <w:rStyle w:val="49"/>
      </w:rPr>
      <w:t>24</w:t>
    </w:r>
    <w:r>
      <w:fldChar w:fldCharType="end"/>
    </w:r>
  </w:p>
  <w:p>
    <w:pPr>
      <w:pStyle w:val="30"/>
      <w:tabs>
        <w:tab w:val="clear" w:pos="4153"/>
        <w:tab w:val="clear" w:pos="8306"/>
      </w:tabs>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0"/>
                            <w:jc w:val="center"/>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height:144pt;width:144pt;mso-position-horizontal:center;mso-position-horizontal-relative:margin;mso-position-vertical:top;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NiLWay5AQAAVwMAAA4AAAAAAAAAAQAgAAAAHgEAAGRycy9lMm9Eb2MueG1sUEsFBgAAAAAGAAYA&#10;WQEAAEkFAAAAAA==&#10;">
              <v:fill on="f" focussize="0,0"/>
              <v:stroke on="f"/>
              <v:imagedata o:title=""/>
              <o:lock v:ext="edit" aspectratio="f"/>
              <v:textbox inset="0mm,0mm,0mm,0mm" style="mso-fit-shape-to-text:t;">
                <w:txbxContent>
                  <w:p>
                    <w:pPr>
                      <w:pStyle w:val="30"/>
                      <w:jc w:val="center"/>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ind w:firstLine="48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F05D6"/>
    <w:multiLevelType w:val="singleLevel"/>
    <w:tmpl w:val="C3AF05D6"/>
    <w:lvl w:ilvl="0" w:tentative="0">
      <w:start w:val="1"/>
      <w:numFmt w:val="decimal"/>
      <w:lvlText w:val="%1."/>
      <w:lvlJc w:val="left"/>
      <w:pPr>
        <w:tabs>
          <w:tab w:val="left" w:pos="312"/>
        </w:tabs>
      </w:pPr>
    </w:lvl>
  </w:abstractNum>
  <w:abstractNum w:abstractNumId="1">
    <w:nsid w:val="CCDC82DC"/>
    <w:multiLevelType w:val="singleLevel"/>
    <w:tmpl w:val="CCDC82DC"/>
    <w:lvl w:ilvl="0" w:tentative="0">
      <w:start w:val="1"/>
      <w:numFmt w:val="decimal"/>
      <w:suff w:val="nothing"/>
      <w:lvlText w:val="（%1）"/>
      <w:lvlJc w:val="left"/>
    </w:lvl>
  </w:abstractNum>
  <w:abstractNum w:abstractNumId="2">
    <w:nsid w:val="DB80BBBD"/>
    <w:multiLevelType w:val="singleLevel"/>
    <w:tmpl w:val="DB80BBBD"/>
    <w:lvl w:ilvl="0" w:tentative="0">
      <w:start w:val="8"/>
      <w:numFmt w:val="decimal"/>
      <w:suff w:val="nothing"/>
      <w:lvlText w:val="%1、"/>
      <w:lvlJc w:val="left"/>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57B8988F"/>
    <w:multiLevelType w:val="singleLevel"/>
    <w:tmpl w:val="57B8988F"/>
    <w:lvl w:ilvl="0" w:tentative="0">
      <w:start w:val="5"/>
      <w:numFmt w:val="chineseCounting"/>
      <w:suff w:val="nothing"/>
      <w:lvlText w:val="%1、"/>
      <w:lvlJc w:val="left"/>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3729"/>
    <w:rsid w:val="00034874"/>
    <w:rsid w:val="00042B93"/>
    <w:rsid w:val="0005086F"/>
    <w:rsid w:val="000565F3"/>
    <w:rsid w:val="000607AB"/>
    <w:rsid w:val="00073F51"/>
    <w:rsid w:val="00081874"/>
    <w:rsid w:val="000978F2"/>
    <w:rsid w:val="000E299C"/>
    <w:rsid w:val="000E6422"/>
    <w:rsid w:val="001017FB"/>
    <w:rsid w:val="001153A2"/>
    <w:rsid w:val="00132E6B"/>
    <w:rsid w:val="00133348"/>
    <w:rsid w:val="00141DD3"/>
    <w:rsid w:val="001562EE"/>
    <w:rsid w:val="001622DF"/>
    <w:rsid w:val="00176B49"/>
    <w:rsid w:val="00181FB8"/>
    <w:rsid w:val="00183EAB"/>
    <w:rsid w:val="001930B9"/>
    <w:rsid w:val="00196F1D"/>
    <w:rsid w:val="001B6E27"/>
    <w:rsid w:val="001B7B67"/>
    <w:rsid w:val="001C7E22"/>
    <w:rsid w:val="001E27CF"/>
    <w:rsid w:val="001E5ECD"/>
    <w:rsid w:val="00213100"/>
    <w:rsid w:val="00221CF2"/>
    <w:rsid w:val="002265DA"/>
    <w:rsid w:val="0024524B"/>
    <w:rsid w:val="00255D48"/>
    <w:rsid w:val="0026234F"/>
    <w:rsid w:val="002802D3"/>
    <w:rsid w:val="00294282"/>
    <w:rsid w:val="00295392"/>
    <w:rsid w:val="002A0DB7"/>
    <w:rsid w:val="002B12A3"/>
    <w:rsid w:val="002B4957"/>
    <w:rsid w:val="002D409E"/>
    <w:rsid w:val="0030635A"/>
    <w:rsid w:val="00307A3F"/>
    <w:rsid w:val="003223DA"/>
    <w:rsid w:val="00340F4E"/>
    <w:rsid w:val="00360140"/>
    <w:rsid w:val="00363FDC"/>
    <w:rsid w:val="0036734A"/>
    <w:rsid w:val="003917A6"/>
    <w:rsid w:val="00396FDF"/>
    <w:rsid w:val="003A1EDA"/>
    <w:rsid w:val="003E5456"/>
    <w:rsid w:val="003F3554"/>
    <w:rsid w:val="003F71D5"/>
    <w:rsid w:val="00426631"/>
    <w:rsid w:val="004354CA"/>
    <w:rsid w:val="00466506"/>
    <w:rsid w:val="004A0DD6"/>
    <w:rsid w:val="004A38EC"/>
    <w:rsid w:val="004E056B"/>
    <w:rsid w:val="004E538E"/>
    <w:rsid w:val="005060B0"/>
    <w:rsid w:val="0058089C"/>
    <w:rsid w:val="00595B81"/>
    <w:rsid w:val="005C37EE"/>
    <w:rsid w:val="005C398D"/>
    <w:rsid w:val="005E0217"/>
    <w:rsid w:val="005E36F1"/>
    <w:rsid w:val="005F20F0"/>
    <w:rsid w:val="0060501F"/>
    <w:rsid w:val="00612103"/>
    <w:rsid w:val="006324FE"/>
    <w:rsid w:val="00632C6C"/>
    <w:rsid w:val="00646903"/>
    <w:rsid w:val="00663051"/>
    <w:rsid w:val="006706F8"/>
    <w:rsid w:val="00674989"/>
    <w:rsid w:val="006828B1"/>
    <w:rsid w:val="006C1676"/>
    <w:rsid w:val="006D2415"/>
    <w:rsid w:val="006D25D0"/>
    <w:rsid w:val="006D3CED"/>
    <w:rsid w:val="006F153C"/>
    <w:rsid w:val="006F7F1D"/>
    <w:rsid w:val="007021E9"/>
    <w:rsid w:val="00745E6E"/>
    <w:rsid w:val="007535AD"/>
    <w:rsid w:val="00753959"/>
    <w:rsid w:val="00754196"/>
    <w:rsid w:val="00761883"/>
    <w:rsid w:val="0078328F"/>
    <w:rsid w:val="007855B6"/>
    <w:rsid w:val="007873F4"/>
    <w:rsid w:val="007876C8"/>
    <w:rsid w:val="007D1EEB"/>
    <w:rsid w:val="0085421E"/>
    <w:rsid w:val="00857DAC"/>
    <w:rsid w:val="00867938"/>
    <w:rsid w:val="0088046F"/>
    <w:rsid w:val="00886A28"/>
    <w:rsid w:val="0089331F"/>
    <w:rsid w:val="008A4A5E"/>
    <w:rsid w:val="008D2667"/>
    <w:rsid w:val="00922EAE"/>
    <w:rsid w:val="00941F87"/>
    <w:rsid w:val="0095145B"/>
    <w:rsid w:val="0095385A"/>
    <w:rsid w:val="009748BB"/>
    <w:rsid w:val="00977202"/>
    <w:rsid w:val="009C63F8"/>
    <w:rsid w:val="009D05D1"/>
    <w:rsid w:val="009D438C"/>
    <w:rsid w:val="00A026AF"/>
    <w:rsid w:val="00A16618"/>
    <w:rsid w:val="00A238A8"/>
    <w:rsid w:val="00A25A36"/>
    <w:rsid w:val="00A43BD8"/>
    <w:rsid w:val="00A43F2E"/>
    <w:rsid w:val="00A92A1A"/>
    <w:rsid w:val="00AA2BC6"/>
    <w:rsid w:val="00AB1DF4"/>
    <w:rsid w:val="00AC1214"/>
    <w:rsid w:val="00AF4C8B"/>
    <w:rsid w:val="00AF734F"/>
    <w:rsid w:val="00B72A31"/>
    <w:rsid w:val="00BA7F3D"/>
    <w:rsid w:val="00BB2364"/>
    <w:rsid w:val="00BC14DD"/>
    <w:rsid w:val="00BF45DE"/>
    <w:rsid w:val="00BF49E8"/>
    <w:rsid w:val="00C16677"/>
    <w:rsid w:val="00C250A9"/>
    <w:rsid w:val="00C50749"/>
    <w:rsid w:val="00C91E26"/>
    <w:rsid w:val="00CC6E54"/>
    <w:rsid w:val="00CF54EC"/>
    <w:rsid w:val="00CF721B"/>
    <w:rsid w:val="00CF7D2C"/>
    <w:rsid w:val="00D11129"/>
    <w:rsid w:val="00D12086"/>
    <w:rsid w:val="00D12C0A"/>
    <w:rsid w:val="00D2020D"/>
    <w:rsid w:val="00D272EA"/>
    <w:rsid w:val="00D54744"/>
    <w:rsid w:val="00D60942"/>
    <w:rsid w:val="00D7344E"/>
    <w:rsid w:val="00D738DD"/>
    <w:rsid w:val="00D842E3"/>
    <w:rsid w:val="00DA6CEF"/>
    <w:rsid w:val="00DC4202"/>
    <w:rsid w:val="00DD27F6"/>
    <w:rsid w:val="00DE3512"/>
    <w:rsid w:val="00DE686E"/>
    <w:rsid w:val="00DF0603"/>
    <w:rsid w:val="00E42854"/>
    <w:rsid w:val="00E456DA"/>
    <w:rsid w:val="00E63787"/>
    <w:rsid w:val="00E655CE"/>
    <w:rsid w:val="00E677E8"/>
    <w:rsid w:val="00E87E93"/>
    <w:rsid w:val="00EA597D"/>
    <w:rsid w:val="00EB1159"/>
    <w:rsid w:val="00EC75B9"/>
    <w:rsid w:val="00F10207"/>
    <w:rsid w:val="00F20F04"/>
    <w:rsid w:val="00F71896"/>
    <w:rsid w:val="00FA178C"/>
    <w:rsid w:val="00FA5B3F"/>
    <w:rsid w:val="00FD51BE"/>
    <w:rsid w:val="00FE39F3"/>
    <w:rsid w:val="013C182A"/>
    <w:rsid w:val="013D0551"/>
    <w:rsid w:val="01403DD5"/>
    <w:rsid w:val="016638E5"/>
    <w:rsid w:val="018C4316"/>
    <w:rsid w:val="01AE692A"/>
    <w:rsid w:val="01C14B70"/>
    <w:rsid w:val="01E61F07"/>
    <w:rsid w:val="01EB595B"/>
    <w:rsid w:val="01F2345D"/>
    <w:rsid w:val="01F9274C"/>
    <w:rsid w:val="01FB23CB"/>
    <w:rsid w:val="021B2746"/>
    <w:rsid w:val="022D0D0D"/>
    <w:rsid w:val="023006A7"/>
    <w:rsid w:val="0239483A"/>
    <w:rsid w:val="0255183C"/>
    <w:rsid w:val="026268F8"/>
    <w:rsid w:val="027D4F23"/>
    <w:rsid w:val="02BA510B"/>
    <w:rsid w:val="02BB280A"/>
    <w:rsid w:val="02C14B55"/>
    <w:rsid w:val="02C37C16"/>
    <w:rsid w:val="02C85C6E"/>
    <w:rsid w:val="03001C79"/>
    <w:rsid w:val="03811D99"/>
    <w:rsid w:val="038A08A0"/>
    <w:rsid w:val="03926FEA"/>
    <w:rsid w:val="03B84CAB"/>
    <w:rsid w:val="03C85011"/>
    <w:rsid w:val="03D4133A"/>
    <w:rsid w:val="03D512B8"/>
    <w:rsid w:val="03E06D69"/>
    <w:rsid w:val="03E11169"/>
    <w:rsid w:val="03FD7EEE"/>
    <w:rsid w:val="041A4E47"/>
    <w:rsid w:val="046E3ED2"/>
    <w:rsid w:val="047240D9"/>
    <w:rsid w:val="048B67F2"/>
    <w:rsid w:val="04937E91"/>
    <w:rsid w:val="04E10040"/>
    <w:rsid w:val="04F05620"/>
    <w:rsid w:val="04FE3CBD"/>
    <w:rsid w:val="05360DAA"/>
    <w:rsid w:val="0539061F"/>
    <w:rsid w:val="0570657B"/>
    <w:rsid w:val="05AA08B9"/>
    <w:rsid w:val="05AE4B27"/>
    <w:rsid w:val="05C631B5"/>
    <w:rsid w:val="05CA2975"/>
    <w:rsid w:val="05F73ED5"/>
    <w:rsid w:val="05FB28DB"/>
    <w:rsid w:val="06175C5C"/>
    <w:rsid w:val="061A4B16"/>
    <w:rsid w:val="062D43AF"/>
    <w:rsid w:val="0647337D"/>
    <w:rsid w:val="065A0F5F"/>
    <w:rsid w:val="06603905"/>
    <w:rsid w:val="066B19F8"/>
    <w:rsid w:val="067D5101"/>
    <w:rsid w:val="069408DC"/>
    <w:rsid w:val="06BA1A15"/>
    <w:rsid w:val="06CC1350"/>
    <w:rsid w:val="06D22D17"/>
    <w:rsid w:val="06D303C0"/>
    <w:rsid w:val="06DD39BC"/>
    <w:rsid w:val="06F44178"/>
    <w:rsid w:val="07357DC5"/>
    <w:rsid w:val="073F033F"/>
    <w:rsid w:val="073F6197"/>
    <w:rsid w:val="07502D39"/>
    <w:rsid w:val="07557695"/>
    <w:rsid w:val="075A3B1D"/>
    <w:rsid w:val="078B1C96"/>
    <w:rsid w:val="079176BC"/>
    <w:rsid w:val="079362CC"/>
    <w:rsid w:val="0795509E"/>
    <w:rsid w:val="07A2435D"/>
    <w:rsid w:val="07AF7441"/>
    <w:rsid w:val="07E33757"/>
    <w:rsid w:val="07E61182"/>
    <w:rsid w:val="07EA37C0"/>
    <w:rsid w:val="0805741E"/>
    <w:rsid w:val="081D0F7A"/>
    <w:rsid w:val="08344B05"/>
    <w:rsid w:val="083A0258"/>
    <w:rsid w:val="08492802"/>
    <w:rsid w:val="084B6B2C"/>
    <w:rsid w:val="088623E1"/>
    <w:rsid w:val="08A34DB8"/>
    <w:rsid w:val="08A453C3"/>
    <w:rsid w:val="08F12939"/>
    <w:rsid w:val="08F559EF"/>
    <w:rsid w:val="091D6C80"/>
    <w:rsid w:val="09224EDB"/>
    <w:rsid w:val="092B1819"/>
    <w:rsid w:val="0930416B"/>
    <w:rsid w:val="09603FDF"/>
    <w:rsid w:val="09A97404"/>
    <w:rsid w:val="09B86E7F"/>
    <w:rsid w:val="09D11FA7"/>
    <w:rsid w:val="09EF6FD9"/>
    <w:rsid w:val="0A056F7E"/>
    <w:rsid w:val="0A261FCD"/>
    <w:rsid w:val="0A2663D0"/>
    <w:rsid w:val="0A3E0B69"/>
    <w:rsid w:val="0A5115FC"/>
    <w:rsid w:val="0A663CD6"/>
    <w:rsid w:val="0A88027D"/>
    <w:rsid w:val="0A937FFC"/>
    <w:rsid w:val="0A9877F2"/>
    <w:rsid w:val="0AA97A8C"/>
    <w:rsid w:val="0AAC0A11"/>
    <w:rsid w:val="0AB8292C"/>
    <w:rsid w:val="0AC959B0"/>
    <w:rsid w:val="0B002699"/>
    <w:rsid w:val="0B0F4EB2"/>
    <w:rsid w:val="0B356498"/>
    <w:rsid w:val="0B45790A"/>
    <w:rsid w:val="0B4F55D7"/>
    <w:rsid w:val="0BBB537E"/>
    <w:rsid w:val="0C0449AF"/>
    <w:rsid w:val="0C062446"/>
    <w:rsid w:val="0C0F2856"/>
    <w:rsid w:val="0C266767"/>
    <w:rsid w:val="0C5806CC"/>
    <w:rsid w:val="0C5C000F"/>
    <w:rsid w:val="0C882C2F"/>
    <w:rsid w:val="0CAE6EDD"/>
    <w:rsid w:val="0CAF5F52"/>
    <w:rsid w:val="0CB023E0"/>
    <w:rsid w:val="0CB17E61"/>
    <w:rsid w:val="0CB5115D"/>
    <w:rsid w:val="0CBA34A6"/>
    <w:rsid w:val="0CBC03F1"/>
    <w:rsid w:val="0CC12F6C"/>
    <w:rsid w:val="0CE95A3D"/>
    <w:rsid w:val="0CF674D7"/>
    <w:rsid w:val="0D2036CC"/>
    <w:rsid w:val="0D3835BD"/>
    <w:rsid w:val="0D544DED"/>
    <w:rsid w:val="0D5F188B"/>
    <w:rsid w:val="0DA64B5E"/>
    <w:rsid w:val="0DEC5927"/>
    <w:rsid w:val="0DF93F83"/>
    <w:rsid w:val="0DFF797B"/>
    <w:rsid w:val="0E09339B"/>
    <w:rsid w:val="0E104561"/>
    <w:rsid w:val="0E233471"/>
    <w:rsid w:val="0E5F7F76"/>
    <w:rsid w:val="0EC82A4F"/>
    <w:rsid w:val="0ECF103B"/>
    <w:rsid w:val="0EFA142A"/>
    <w:rsid w:val="0F02074E"/>
    <w:rsid w:val="0F220B5F"/>
    <w:rsid w:val="0F2A39ED"/>
    <w:rsid w:val="0F8745AE"/>
    <w:rsid w:val="0F932BE9"/>
    <w:rsid w:val="0FA04CB1"/>
    <w:rsid w:val="0FBE4261"/>
    <w:rsid w:val="0FDA030E"/>
    <w:rsid w:val="0FFA0319"/>
    <w:rsid w:val="0FFC1B47"/>
    <w:rsid w:val="103A342F"/>
    <w:rsid w:val="103A5325"/>
    <w:rsid w:val="10584380"/>
    <w:rsid w:val="1076268B"/>
    <w:rsid w:val="108846C8"/>
    <w:rsid w:val="10946843"/>
    <w:rsid w:val="10A2368F"/>
    <w:rsid w:val="10C1524F"/>
    <w:rsid w:val="10DA460D"/>
    <w:rsid w:val="10EB2C1F"/>
    <w:rsid w:val="110A6481"/>
    <w:rsid w:val="112E5DD8"/>
    <w:rsid w:val="11313225"/>
    <w:rsid w:val="116936BC"/>
    <w:rsid w:val="116B57B4"/>
    <w:rsid w:val="11A60E3B"/>
    <w:rsid w:val="11A631C5"/>
    <w:rsid w:val="11B67C1F"/>
    <w:rsid w:val="11BD17A8"/>
    <w:rsid w:val="11FA3C58"/>
    <w:rsid w:val="123136DA"/>
    <w:rsid w:val="1249683B"/>
    <w:rsid w:val="12817F90"/>
    <w:rsid w:val="128C30FA"/>
    <w:rsid w:val="12B1333A"/>
    <w:rsid w:val="12B40F35"/>
    <w:rsid w:val="12BD714C"/>
    <w:rsid w:val="12BE6DCC"/>
    <w:rsid w:val="12C67A5C"/>
    <w:rsid w:val="12F560D3"/>
    <w:rsid w:val="130B033D"/>
    <w:rsid w:val="13116BD7"/>
    <w:rsid w:val="13215AA1"/>
    <w:rsid w:val="13403EA3"/>
    <w:rsid w:val="13616DE6"/>
    <w:rsid w:val="136E42FE"/>
    <w:rsid w:val="13755637"/>
    <w:rsid w:val="139D6FDF"/>
    <w:rsid w:val="13CB4C46"/>
    <w:rsid w:val="13DC3D21"/>
    <w:rsid w:val="13E70CA6"/>
    <w:rsid w:val="13EF5201"/>
    <w:rsid w:val="140164DF"/>
    <w:rsid w:val="1455273B"/>
    <w:rsid w:val="146B5B8E"/>
    <w:rsid w:val="146D5CB2"/>
    <w:rsid w:val="14831037"/>
    <w:rsid w:val="149A54DE"/>
    <w:rsid w:val="14A37A27"/>
    <w:rsid w:val="14A779A2"/>
    <w:rsid w:val="14AD720A"/>
    <w:rsid w:val="14AF0520"/>
    <w:rsid w:val="14BD2115"/>
    <w:rsid w:val="15051A6F"/>
    <w:rsid w:val="15490BFB"/>
    <w:rsid w:val="15573BB2"/>
    <w:rsid w:val="155C20A7"/>
    <w:rsid w:val="157D368F"/>
    <w:rsid w:val="15987458"/>
    <w:rsid w:val="159D274F"/>
    <w:rsid w:val="15A4110E"/>
    <w:rsid w:val="15A549E6"/>
    <w:rsid w:val="15CD1422"/>
    <w:rsid w:val="15D94116"/>
    <w:rsid w:val="15DC4AEB"/>
    <w:rsid w:val="15EE2487"/>
    <w:rsid w:val="15F3690F"/>
    <w:rsid w:val="16281367"/>
    <w:rsid w:val="16294BEB"/>
    <w:rsid w:val="163A1680"/>
    <w:rsid w:val="166C6BAA"/>
    <w:rsid w:val="166F3635"/>
    <w:rsid w:val="16B568E3"/>
    <w:rsid w:val="16BE2337"/>
    <w:rsid w:val="16BE239F"/>
    <w:rsid w:val="16C005E1"/>
    <w:rsid w:val="16C16063"/>
    <w:rsid w:val="16C8346F"/>
    <w:rsid w:val="16CD4FED"/>
    <w:rsid w:val="16DB299A"/>
    <w:rsid w:val="16F4327F"/>
    <w:rsid w:val="17232884"/>
    <w:rsid w:val="1753596F"/>
    <w:rsid w:val="17580AD1"/>
    <w:rsid w:val="17756E0B"/>
    <w:rsid w:val="17B435B8"/>
    <w:rsid w:val="17C00667"/>
    <w:rsid w:val="17E93546"/>
    <w:rsid w:val="18014470"/>
    <w:rsid w:val="18286A71"/>
    <w:rsid w:val="185C1CA8"/>
    <w:rsid w:val="18713E11"/>
    <w:rsid w:val="187D0BB4"/>
    <w:rsid w:val="18815E05"/>
    <w:rsid w:val="188E5359"/>
    <w:rsid w:val="18A54F7E"/>
    <w:rsid w:val="18B22F8F"/>
    <w:rsid w:val="18D45BF3"/>
    <w:rsid w:val="18DD095C"/>
    <w:rsid w:val="191B713B"/>
    <w:rsid w:val="1940022E"/>
    <w:rsid w:val="197106FD"/>
    <w:rsid w:val="19BC6971"/>
    <w:rsid w:val="19C85459"/>
    <w:rsid w:val="19CA2123"/>
    <w:rsid w:val="19CB4D61"/>
    <w:rsid w:val="1A06346A"/>
    <w:rsid w:val="1A135155"/>
    <w:rsid w:val="1A153D8B"/>
    <w:rsid w:val="1A1E7DC0"/>
    <w:rsid w:val="1A2E4DA1"/>
    <w:rsid w:val="1A4A6A53"/>
    <w:rsid w:val="1A532241"/>
    <w:rsid w:val="1A61013B"/>
    <w:rsid w:val="1A947059"/>
    <w:rsid w:val="1A9F030B"/>
    <w:rsid w:val="1AA603B6"/>
    <w:rsid w:val="1AD118AD"/>
    <w:rsid w:val="1AE16AA7"/>
    <w:rsid w:val="1AFC50D3"/>
    <w:rsid w:val="1B020FE2"/>
    <w:rsid w:val="1B5E5E5D"/>
    <w:rsid w:val="1B6816C5"/>
    <w:rsid w:val="1B783F28"/>
    <w:rsid w:val="1B9F67D4"/>
    <w:rsid w:val="1BB26BC5"/>
    <w:rsid w:val="1BBD32C4"/>
    <w:rsid w:val="1BBD479F"/>
    <w:rsid w:val="1BC225A9"/>
    <w:rsid w:val="1BE608D3"/>
    <w:rsid w:val="1BEB4716"/>
    <w:rsid w:val="1C024980"/>
    <w:rsid w:val="1C3D34E0"/>
    <w:rsid w:val="1C515FF8"/>
    <w:rsid w:val="1C8152B0"/>
    <w:rsid w:val="1CB0381F"/>
    <w:rsid w:val="1CB07F9C"/>
    <w:rsid w:val="1CBA5CE0"/>
    <w:rsid w:val="1CD501DC"/>
    <w:rsid w:val="1CF27B0C"/>
    <w:rsid w:val="1CF63F94"/>
    <w:rsid w:val="1D1A544D"/>
    <w:rsid w:val="1D214C55"/>
    <w:rsid w:val="1D40568D"/>
    <w:rsid w:val="1D444441"/>
    <w:rsid w:val="1D5752B2"/>
    <w:rsid w:val="1D955020"/>
    <w:rsid w:val="1D965D9A"/>
    <w:rsid w:val="1DB765D0"/>
    <w:rsid w:val="1E1D17F8"/>
    <w:rsid w:val="1E30136E"/>
    <w:rsid w:val="1E310498"/>
    <w:rsid w:val="1E4A4132"/>
    <w:rsid w:val="1E5E47E0"/>
    <w:rsid w:val="1E7E0A43"/>
    <w:rsid w:val="1E894F6F"/>
    <w:rsid w:val="1EA2166E"/>
    <w:rsid w:val="1EA44F54"/>
    <w:rsid w:val="1EAF4D35"/>
    <w:rsid w:val="1EB31F6D"/>
    <w:rsid w:val="1EB94E31"/>
    <w:rsid w:val="1ED16D1D"/>
    <w:rsid w:val="1EDD1612"/>
    <w:rsid w:val="1EEA63E7"/>
    <w:rsid w:val="1EEF4083"/>
    <w:rsid w:val="1EF1200F"/>
    <w:rsid w:val="1F017459"/>
    <w:rsid w:val="1F135208"/>
    <w:rsid w:val="1F2F7BF3"/>
    <w:rsid w:val="1F3C0AC6"/>
    <w:rsid w:val="1F4202D5"/>
    <w:rsid w:val="1F4B0BE5"/>
    <w:rsid w:val="1F6D241E"/>
    <w:rsid w:val="1F7A702C"/>
    <w:rsid w:val="1FAC1F03"/>
    <w:rsid w:val="1FAC644F"/>
    <w:rsid w:val="1FBB766E"/>
    <w:rsid w:val="1FBF00CD"/>
    <w:rsid w:val="1FF30BE6"/>
    <w:rsid w:val="20314BF4"/>
    <w:rsid w:val="20621E78"/>
    <w:rsid w:val="2063321F"/>
    <w:rsid w:val="206B6F92"/>
    <w:rsid w:val="207D1F99"/>
    <w:rsid w:val="208366E3"/>
    <w:rsid w:val="20887A0E"/>
    <w:rsid w:val="20A07C46"/>
    <w:rsid w:val="20B117B1"/>
    <w:rsid w:val="20D94AEB"/>
    <w:rsid w:val="20FE7517"/>
    <w:rsid w:val="212C467D"/>
    <w:rsid w:val="2131404A"/>
    <w:rsid w:val="21380790"/>
    <w:rsid w:val="21561723"/>
    <w:rsid w:val="215D13F0"/>
    <w:rsid w:val="216072BD"/>
    <w:rsid w:val="219F5BB6"/>
    <w:rsid w:val="21A73C7F"/>
    <w:rsid w:val="21AC4ECC"/>
    <w:rsid w:val="21AF5E51"/>
    <w:rsid w:val="21C03222"/>
    <w:rsid w:val="22087046"/>
    <w:rsid w:val="22181FFD"/>
    <w:rsid w:val="226304C3"/>
    <w:rsid w:val="22680897"/>
    <w:rsid w:val="227A1C48"/>
    <w:rsid w:val="22BC1649"/>
    <w:rsid w:val="22D1722D"/>
    <w:rsid w:val="22FB0071"/>
    <w:rsid w:val="22FE6DF7"/>
    <w:rsid w:val="23073FD8"/>
    <w:rsid w:val="230A011E"/>
    <w:rsid w:val="231C43BD"/>
    <w:rsid w:val="232A34BF"/>
    <w:rsid w:val="23393FB0"/>
    <w:rsid w:val="23424069"/>
    <w:rsid w:val="236427ED"/>
    <w:rsid w:val="237A41C3"/>
    <w:rsid w:val="23AE5916"/>
    <w:rsid w:val="23B21D9E"/>
    <w:rsid w:val="23B35750"/>
    <w:rsid w:val="23BB41FB"/>
    <w:rsid w:val="23E3036F"/>
    <w:rsid w:val="23F10C79"/>
    <w:rsid w:val="23FA1A88"/>
    <w:rsid w:val="23FA7F94"/>
    <w:rsid w:val="241F5EC5"/>
    <w:rsid w:val="24237CFE"/>
    <w:rsid w:val="24404E85"/>
    <w:rsid w:val="24537C79"/>
    <w:rsid w:val="24602299"/>
    <w:rsid w:val="24665F7B"/>
    <w:rsid w:val="24A061A3"/>
    <w:rsid w:val="24A41DF3"/>
    <w:rsid w:val="24B74DFE"/>
    <w:rsid w:val="24C007DC"/>
    <w:rsid w:val="24F15715"/>
    <w:rsid w:val="25170A64"/>
    <w:rsid w:val="25251422"/>
    <w:rsid w:val="25446CB1"/>
    <w:rsid w:val="25702FF9"/>
    <w:rsid w:val="257570BE"/>
    <w:rsid w:val="258A70DA"/>
    <w:rsid w:val="25963238"/>
    <w:rsid w:val="25AE57C0"/>
    <w:rsid w:val="25E22033"/>
    <w:rsid w:val="2621539B"/>
    <w:rsid w:val="26683591"/>
    <w:rsid w:val="26936133"/>
    <w:rsid w:val="26A96FD5"/>
    <w:rsid w:val="26C772B3"/>
    <w:rsid w:val="26D67448"/>
    <w:rsid w:val="26E044D4"/>
    <w:rsid w:val="26E85164"/>
    <w:rsid w:val="26FA47EA"/>
    <w:rsid w:val="271201A6"/>
    <w:rsid w:val="272A364F"/>
    <w:rsid w:val="274D3CA1"/>
    <w:rsid w:val="277E69C6"/>
    <w:rsid w:val="279852CA"/>
    <w:rsid w:val="27B70802"/>
    <w:rsid w:val="27C10CEA"/>
    <w:rsid w:val="27C943FB"/>
    <w:rsid w:val="27DB7BEF"/>
    <w:rsid w:val="27E221A8"/>
    <w:rsid w:val="27FD39DF"/>
    <w:rsid w:val="28017E2F"/>
    <w:rsid w:val="28061D38"/>
    <w:rsid w:val="2820795C"/>
    <w:rsid w:val="282E338D"/>
    <w:rsid w:val="2830097E"/>
    <w:rsid w:val="28760B41"/>
    <w:rsid w:val="287A7B7E"/>
    <w:rsid w:val="28A31FFD"/>
    <w:rsid w:val="28D11361"/>
    <w:rsid w:val="291536F5"/>
    <w:rsid w:val="291E1C96"/>
    <w:rsid w:val="29610CF0"/>
    <w:rsid w:val="29833FBD"/>
    <w:rsid w:val="29BE6DF9"/>
    <w:rsid w:val="2A000BF9"/>
    <w:rsid w:val="2A002723"/>
    <w:rsid w:val="2A1C1423"/>
    <w:rsid w:val="2A252C8B"/>
    <w:rsid w:val="2A3A09D3"/>
    <w:rsid w:val="2A3D14AA"/>
    <w:rsid w:val="2A49340C"/>
    <w:rsid w:val="2A5E4419"/>
    <w:rsid w:val="2A8E62A1"/>
    <w:rsid w:val="2AB050B8"/>
    <w:rsid w:val="2AB276F7"/>
    <w:rsid w:val="2ABD0F93"/>
    <w:rsid w:val="2AC014CC"/>
    <w:rsid w:val="2AC40937"/>
    <w:rsid w:val="2AE06A07"/>
    <w:rsid w:val="2AE25969"/>
    <w:rsid w:val="2AF8590E"/>
    <w:rsid w:val="2B02389F"/>
    <w:rsid w:val="2B444997"/>
    <w:rsid w:val="2B754ED7"/>
    <w:rsid w:val="2B836ED3"/>
    <w:rsid w:val="2BA91EAE"/>
    <w:rsid w:val="2BB01839"/>
    <w:rsid w:val="2BD43394"/>
    <w:rsid w:val="2BE13CC5"/>
    <w:rsid w:val="2C08574B"/>
    <w:rsid w:val="2C111AF3"/>
    <w:rsid w:val="2C194DCC"/>
    <w:rsid w:val="2C32711B"/>
    <w:rsid w:val="2C4A0B21"/>
    <w:rsid w:val="2C6C1A11"/>
    <w:rsid w:val="2C9337E9"/>
    <w:rsid w:val="2CA47A57"/>
    <w:rsid w:val="2CC04EFA"/>
    <w:rsid w:val="2CDD22AB"/>
    <w:rsid w:val="2CF14158"/>
    <w:rsid w:val="2D1D1E0D"/>
    <w:rsid w:val="2D542AD1"/>
    <w:rsid w:val="2D6A1E95"/>
    <w:rsid w:val="2D8C1AD6"/>
    <w:rsid w:val="2DCE3DB2"/>
    <w:rsid w:val="2E0073EB"/>
    <w:rsid w:val="2E0F1B2C"/>
    <w:rsid w:val="2E275C40"/>
    <w:rsid w:val="2E434587"/>
    <w:rsid w:val="2E4C7F04"/>
    <w:rsid w:val="2E8A6421"/>
    <w:rsid w:val="2EB72E47"/>
    <w:rsid w:val="2EE254CB"/>
    <w:rsid w:val="2EF7039C"/>
    <w:rsid w:val="2F2161E0"/>
    <w:rsid w:val="2F5F5700"/>
    <w:rsid w:val="2F634B73"/>
    <w:rsid w:val="2F684A26"/>
    <w:rsid w:val="2F6915D5"/>
    <w:rsid w:val="2F8C3F11"/>
    <w:rsid w:val="2F9A24B4"/>
    <w:rsid w:val="2F9D2A4F"/>
    <w:rsid w:val="2FA24459"/>
    <w:rsid w:val="2FC1267E"/>
    <w:rsid w:val="2FDB060F"/>
    <w:rsid w:val="2FDF0C54"/>
    <w:rsid w:val="2FE010F2"/>
    <w:rsid w:val="2FE4648D"/>
    <w:rsid w:val="300B5D2D"/>
    <w:rsid w:val="30180109"/>
    <w:rsid w:val="302946D5"/>
    <w:rsid w:val="302A1CB4"/>
    <w:rsid w:val="302B414C"/>
    <w:rsid w:val="302D5757"/>
    <w:rsid w:val="303423C1"/>
    <w:rsid w:val="30B04AEF"/>
    <w:rsid w:val="30F545DF"/>
    <w:rsid w:val="30FA3519"/>
    <w:rsid w:val="31311A80"/>
    <w:rsid w:val="31335F48"/>
    <w:rsid w:val="313C03FF"/>
    <w:rsid w:val="31630A2A"/>
    <w:rsid w:val="31850D6A"/>
    <w:rsid w:val="31923564"/>
    <w:rsid w:val="319779EB"/>
    <w:rsid w:val="319971A1"/>
    <w:rsid w:val="319D7376"/>
    <w:rsid w:val="31A017C2"/>
    <w:rsid w:val="31A77C86"/>
    <w:rsid w:val="31B23231"/>
    <w:rsid w:val="31B54A1D"/>
    <w:rsid w:val="31C44360"/>
    <w:rsid w:val="31F445DA"/>
    <w:rsid w:val="321F7E2B"/>
    <w:rsid w:val="324167FF"/>
    <w:rsid w:val="325C699F"/>
    <w:rsid w:val="32696EA6"/>
    <w:rsid w:val="3271734E"/>
    <w:rsid w:val="32943DE2"/>
    <w:rsid w:val="32994C8F"/>
    <w:rsid w:val="32AF4C35"/>
    <w:rsid w:val="32C75B5F"/>
    <w:rsid w:val="32F15CEB"/>
    <w:rsid w:val="32F456AC"/>
    <w:rsid w:val="32F826CF"/>
    <w:rsid w:val="33110AF0"/>
    <w:rsid w:val="33196863"/>
    <w:rsid w:val="334E0377"/>
    <w:rsid w:val="336C74C6"/>
    <w:rsid w:val="33866E96"/>
    <w:rsid w:val="33B33968"/>
    <w:rsid w:val="33DA4730"/>
    <w:rsid w:val="33FE2795"/>
    <w:rsid w:val="33FE365D"/>
    <w:rsid w:val="34010D5F"/>
    <w:rsid w:val="34022063"/>
    <w:rsid w:val="343018AE"/>
    <w:rsid w:val="344711FE"/>
    <w:rsid w:val="347702B5"/>
    <w:rsid w:val="34B4557D"/>
    <w:rsid w:val="34E65B59"/>
    <w:rsid w:val="352260F9"/>
    <w:rsid w:val="352B0CD0"/>
    <w:rsid w:val="352E30B0"/>
    <w:rsid w:val="35370DDB"/>
    <w:rsid w:val="356C34D3"/>
    <w:rsid w:val="35765D79"/>
    <w:rsid w:val="358974D0"/>
    <w:rsid w:val="359E1A84"/>
    <w:rsid w:val="35BD2339"/>
    <w:rsid w:val="35D56E72"/>
    <w:rsid w:val="35E21691"/>
    <w:rsid w:val="361F4DDC"/>
    <w:rsid w:val="3638534C"/>
    <w:rsid w:val="36504222"/>
    <w:rsid w:val="36622AC7"/>
    <w:rsid w:val="36867804"/>
    <w:rsid w:val="368B3A58"/>
    <w:rsid w:val="369F5966"/>
    <w:rsid w:val="36AF3AB9"/>
    <w:rsid w:val="36B46F23"/>
    <w:rsid w:val="36B77FD3"/>
    <w:rsid w:val="36D306DB"/>
    <w:rsid w:val="36DD498F"/>
    <w:rsid w:val="36EA273A"/>
    <w:rsid w:val="37126EBE"/>
    <w:rsid w:val="3728393C"/>
    <w:rsid w:val="374444CB"/>
    <w:rsid w:val="375F3C64"/>
    <w:rsid w:val="376D62BC"/>
    <w:rsid w:val="37AC75E6"/>
    <w:rsid w:val="37B023BA"/>
    <w:rsid w:val="37B81356"/>
    <w:rsid w:val="37BC510A"/>
    <w:rsid w:val="37C91115"/>
    <w:rsid w:val="38186403"/>
    <w:rsid w:val="38196915"/>
    <w:rsid w:val="382D0007"/>
    <w:rsid w:val="383D1327"/>
    <w:rsid w:val="384C1DD6"/>
    <w:rsid w:val="385071B8"/>
    <w:rsid w:val="388E4794"/>
    <w:rsid w:val="38CA10CB"/>
    <w:rsid w:val="38D44E43"/>
    <w:rsid w:val="38EE3B16"/>
    <w:rsid w:val="39266E53"/>
    <w:rsid w:val="394B3B1F"/>
    <w:rsid w:val="396C04C1"/>
    <w:rsid w:val="39A00D1B"/>
    <w:rsid w:val="39A62C24"/>
    <w:rsid w:val="39C83836"/>
    <w:rsid w:val="39CB75E0"/>
    <w:rsid w:val="3A2172DA"/>
    <w:rsid w:val="3A282E30"/>
    <w:rsid w:val="3A3A78D9"/>
    <w:rsid w:val="3A45533A"/>
    <w:rsid w:val="3A5345B0"/>
    <w:rsid w:val="3A8418D9"/>
    <w:rsid w:val="3A856A0F"/>
    <w:rsid w:val="3A9E53BA"/>
    <w:rsid w:val="3AAE6C17"/>
    <w:rsid w:val="3AC02961"/>
    <w:rsid w:val="3AED09BD"/>
    <w:rsid w:val="3AF254D3"/>
    <w:rsid w:val="3AF46DEE"/>
    <w:rsid w:val="3B21788B"/>
    <w:rsid w:val="3B3C235E"/>
    <w:rsid w:val="3B3E24F7"/>
    <w:rsid w:val="3B591BE6"/>
    <w:rsid w:val="3B5B0FF1"/>
    <w:rsid w:val="3B9802A1"/>
    <w:rsid w:val="3BAE5135"/>
    <w:rsid w:val="3C022A83"/>
    <w:rsid w:val="3C1A5F11"/>
    <w:rsid w:val="3C221E08"/>
    <w:rsid w:val="3C6B6C2F"/>
    <w:rsid w:val="3C6F6A2C"/>
    <w:rsid w:val="3C73403C"/>
    <w:rsid w:val="3C7419FF"/>
    <w:rsid w:val="3C7B6ECA"/>
    <w:rsid w:val="3C8B38E1"/>
    <w:rsid w:val="3C963C27"/>
    <w:rsid w:val="3CC23BE0"/>
    <w:rsid w:val="3CC24404"/>
    <w:rsid w:val="3CDC2A56"/>
    <w:rsid w:val="3D2457CE"/>
    <w:rsid w:val="3D633FBB"/>
    <w:rsid w:val="3D8B4F9F"/>
    <w:rsid w:val="3DAA1B3A"/>
    <w:rsid w:val="3DC73669"/>
    <w:rsid w:val="3DDC574A"/>
    <w:rsid w:val="3DDF6FE4"/>
    <w:rsid w:val="3DE14212"/>
    <w:rsid w:val="3E013EFC"/>
    <w:rsid w:val="3E1666D0"/>
    <w:rsid w:val="3E166C6B"/>
    <w:rsid w:val="3E191DEE"/>
    <w:rsid w:val="3E192F60"/>
    <w:rsid w:val="3E367781"/>
    <w:rsid w:val="3E3A4820"/>
    <w:rsid w:val="3E57465D"/>
    <w:rsid w:val="3E5776D4"/>
    <w:rsid w:val="3E7F74A9"/>
    <w:rsid w:val="3EA55255"/>
    <w:rsid w:val="3EB97133"/>
    <w:rsid w:val="3EC559CD"/>
    <w:rsid w:val="3ECD0998"/>
    <w:rsid w:val="3ED34AA0"/>
    <w:rsid w:val="3ED767A2"/>
    <w:rsid w:val="3ED90E36"/>
    <w:rsid w:val="3EDC512F"/>
    <w:rsid w:val="3EE65CBF"/>
    <w:rsid w:val="3EF75F59"/>
    <w:rsid w:val="3EFB01E2"/>
    <w:rsid w:val="3F040AF2"/>
    <w:rsid w:val="3F4A0117"/>
    <w:rsid w:val="3F575D4F"/>
    <w:rsid w:val="3F703EC7"/>
    <w:rsid w:val="3F7755AE"/>
    <w:rsid w:val="3F784362"/>
    <w:rsid w:val="3FA97081"/>
    <w:rsid w:val="3FAC0006"/>
    <w:rsid w:val="3FD7450D"/>
    <w:rsid w:val="3FEE1BB9"/>
    <w:rsid w:val="4000558C"/>
    <w:rsid w:val="4004476C"/>
    <w:rsid w:val="401A79C2"/>
    <w:rsid w:val="402506D4"/>
    <w:rsid w:val="40265029"/>
    <w:rsid w:val="40567B22"/>
    <w:rsid w:val="40616830"/>
    <w:rsid w:val="409666BC"/>
    <w:rsid w:val="40985685"/>
    <w:rsid w:val="40AF439C"/>
    <w:rsid w:val="410C2A41"/>
    <w:rsid w:val="410D4F8C"/>
    <w:rsid w:val="41143736"/>
    <w:rsid w:val="41533F32"/>
    <w:rsid w:val="417B15DD"/>
    <w:rsid w:val="41A31EFF"/>
    <w:rsid w:val="41B6005B"/>
    <w:rsid w:val="41BB7D66"/>
    <w:rsid w:val="42017F70"/>
    <w:rsid w:val="4202770B"/>
    <w:rsid w:val="420F5C03"/>
    <w:rsid w:val="42153A51"/>
    <w:rsid w:val="421A3390"/>
    <w:rsid w:val="421A3603"/>
    <w:rsid w:val="427D79FA"/>
    <w:rsid w:val="42C924A2"/>
    <w:rsid w:val="42D53AD6"/>
    <w:rsid w:val="42EE35DB"/>
    <w:rsid w:val="42FD02BB"/>
    <w:rsid w:val="433957F4"/>
    <w:rsid w:val="433F20E0"/>
    <w:rsid w:val="43675C5E"/>
    <w:rsid w:val="43707299"/>
    <w:rsid w:val="438C7FE1"/>
    <w:rsid w:val="43927EED"/>
    <w:rsid w:val="43944CC8"/>
    <w:rsid w:val="43E64F48"/>
    <w:rsid w:val="43EE4803"/>
    <w:rsid w:val="440321DA"/>
    <w:rsid w:val="44197845"/>
    <w:rsid w:val="441E3CCD"/>
    <w:rsid w:val="446C74D3"/>
    <w:rsid w:val="446E00EA"/>
    <w:rsid w:val="447D0175"/>
    <w:rsid w:val="44900788"/>
    <w:rsid w:val="44935D5F"/>
    <w:rsid w:val="44B717E2"/>
    <w:rsid w:val="44B94F10"/>
    <w:rsid w:val="44C531E1"/>
    <w:rsid w:val="44E55C94"/>
    <w:rsid w:val="452804B4"/>
    <w:rsid w:val="453A1779"/>
    <w:rsid w:val="453D477F"/>
    <w:rsid w:val="454318B1"/>
    <w:rsid w:val="455F3D5E"/>
    <w:rsid w:val="458225E9"/>
    <w:rsid w:val="45A560D2"/>
    <w:rsid w:val="45A63B54"/>
    <w:rsid w:val="45B70821"/>
    <w:rsid w:val="45C36249"/>
    <w:rsid w:val="45C9178A"/>
    <w:rsid w:val="46325936"/>
    <w:rsid w:val="463E7D26"/>
    <w:rsid w:val="467416DD"/>
    <w:rsid w:val="46887E14"/>
    <w:rsid w:val="46C971CF"/>
    <w:rsid w:val="47087F18"/>
    <w:rsid w:val="47192AFF"/>
    <w:rsid w:val="472D26D6"/>
    <w:rsid w:val="473075F6"/>
    <w:rsid w:val="473C746D"/>
    <w:rsid w:val="473F25F0"/>
    <w:rsid w:val="475F2255"/>
    <w:rsid w:val="4786203C"/>
    <w:rsid w:val="478665E8"/>
    <w:rsid w:val="478E522A"/>
    <w:rsid w:val="47A57696"/>
    <w:rsid w:val="47A67D79"/>
    <w:rsid w:val="47E330FE"/>
    <w:rsid w:val="47EA53B3"/>
    <w:rsid w:val="480239B3"/>
    <w:rsid w:val="48046FCD"/>
    <w:rsid w:val="480838CB"/>
    <w:rsid w:val="484216B4"/>
    <w:rsid w:val="48427697"/>
    <w:rsid w:val="48441751"/>
    <w:rsid w:val="484C4515"/>
    <w:rsid w:val="48515DDD"/>
    <w:rsid w:val="48586940"/>
    <w:rsid w:val="485A61B3"/>
    <w:rsid w:val="48690DD9"/>
    <w:rsid w:val="486F32A8"/>
    <w:rsid w:val="4888168E"/>
    <w:rsid w:val="488E5795"/>
    <w:rsid w:val="489C032E"/>
    <w:rsid w:val="48D05305"/>
    <w:rsid w:val="48D2609A"/>
    <w:rsid w:val="48D652A4"/>
    <w:rsid w:val="48E776D1"/>
    <w:rsid w:val="491A2C39"/>
    <w:rsid w:val="49286DF6"/>
    <w:rsid w:val="4945685B"/>
    <w:rsid w:val="497256FA"/>
    <w:rsid w:val="49851E4A"/>
    <w:rsid w:val="49A21DDA"/>
    <w:rsid w:val="49A44193"/>
    <w:rsid w:val="49AC016B"/>
    <w:rsid w:val="49AC1756"/>
    <w:rsid w:val="49F46361"/>
    <w:rsid w:val="4A066F4F"/>
    <w:rsid w:val="4A115D91"/>
    <w:rsid w:val="4A2E5F33"/>
    <w:rsid w:val="4A35264E"/>
    <w:rsid w:val="4A6D7D34"/>
    <w:rsid w:val="4A706FB0"/>
    <w:rsid w:val="4AA474C5"/>
    <w:rsid w:val="4AB94E26"/>
    <w:rsid w:val="4ABC69FE"/>
    <w:rsid w:val="4AFE065C"/>
    <w:rsid w:val="4AFE4718"/>
    <w:rsid w:val="4B061FAD"/>
    <w:rsid w:val="4B1059F7"/>
    <w:rsid w:val="4B1113E4"/>
    <w:rsid w:val="4B9530DE"/>
    <w:rsid w:val="4BAD525E"/>
    <w:rsid w:val="4BBC34AF"/>
    <w:rsid w:val="4BC230D9"/>
    <w:rsid w:val="4BCA4BBB"/>
    <w:rsid w:val="4BE64593"/>
    <w:rsid w:val="4BE80E60"/>
    <w:rsid w:val="4BF61673"/>
    <w:rsid w:val="4C0A1600"/>
    <w:rsid w:val="4C5111AC"/>
    <w:rsid w:val="4C5565E1"/>
    <w:rsid w:val="4C5A415C"/>
    <w:rsid w:val="4C761DCA"/>
    <w:rsid w:val="4C7D493E"/>
    <w:rsid w:val="4CBF6115"/>
    <w:rsid w:val="4CC95F1A"/>
    <w:rsid w:val="4D525661"/>
    <w:rsid w:val="4D600F69"/>
    <w:rsid w:val="4D6413F9"/>
    <w:rsid w:val="4D643629"/>
    <w:rsid w:val="4D697F34"/>
    <w:rsid w:val="4DB87D11"/>
    <w:rsid w:val="4DBE1787"/>
    <w:rsid w:val="4DD7168D"/>
    <w:rsid w:val="4E202BB9"/>
    <w:rsid w:val="4E226B35"/>
    <w:rsid w:val="4E584C0B"/>
    <w:rsid w:val="4E7B0A2C"/>
    <w:rsid w:val="4E811958"/>
    <w:rsid w:val="4EA0220D"/>
    <w:rsid w:val="4EA657E6"/>
    <w:rsid w:val="4F047EFD"/>
    <w:rsid w:val="4F0A3E3B"/>
    <w:rsid w:val="4F166157"/>
    <w:rsid w:val="4F171389"/>
    <w:rsid w:val="4F1A6654"/>
    <w:rsid w:val="4F1C1B57"/>
    <w:rsid w:val="4F3B240C"/>
    <w:rsid w:val="4F953922"/>
    <w:rsid w:val="4FA76CEB"/>
    <w:rsid w:val="4FA914C2"/>
    <w:rsid w:val="4FB61D55"/>
    <w:rsid w:val="4FDF43BB"/>
    <w:rsid w:val="4FED6580"/>
    <w:rsid w:val="500873D1"/>
    <w:rsid w:val="502B3F12"/>
    <w:rsid w:val="505A2284"/>
    <w:rsid w:val="505C1ADF"/>
    <w:rsid w:val="505C4880"/>
    <w:rsid w:val="50782A1B"/>
    <w:rsid w:val="509D165D"/>
    <w:rsid w:val="509D4BB0"/>
    <w:rsid w:val="509E1383"/>
    <w:rsid w:val="50BB6871"/>
    <w:rsid w:val="50BD483E"/>
    <w:rsid w:val="50F2458B"/>
    <w:rsid w:val="510F1693"/>
    <w:rsid w:val="51A14D79"/>
    <w:rsid w:val="51AA348A"/>
    <w:rsid w:val="51D4692E"/>
    <w:rsid w:val="51EC51F8"/>
    <w:rsid w:val="51F0037B"/>
    <w:rsid w:val="52054A9D"/>
    <w:rsid w:val="520646F0"/>
    <w:rsid w:val="521A11BF"/>
    <w:rsid w:val="526A1EE4"/>
    <w:rsid w:val="526A7283"/>
    <w:rsid w:val="526F1F4E"/>
    <w:rsid w:val="527139ED"/>
    <w:rsid w:val="528043E7"/>
    <w:rsid w:val="52866EC7"/>
    <w:rsid w:val="52D809BA"/>
    <w:rsid w:val="531F2881"/>
    <w:rsid w:val="532B0DEF"/>
    <w:rsid w:val="53547C42"/>
    <w:rsid w:val="535B51A9"/>
    <w:rsid w:val="536072D8"/>
    <w:rsid w:val="53785545"/>
    <w:rsid w:val="537E326C"/>
    <w:rsid w:val="53987432"/>
    <w:rsid w:val="53DC64C3"/>
    <w:rsid w:val="53E920CE"/>
    <w:rsid w:val="545766BB"/>
    <w:rsid w:val="549B322B"/>
    <w:rsid w:val="54B062A7"/>
    <w:rsid w:val="54B7788A"/>
    <w:rsid w:val="54C51B6D"/>
    <w:rsid w:val="54C73F25"/>
    <w:rsid w:val="54CD1A2D"/>
    <w:rsid w:val="54F43371"/>
    <w:rsid w:val="55375EF3"/>
    <w:rsid w:val="55487179"/>
    <w:rsid w:val="558B549E"/>
    <w:rsid w:val="55D36D5C"/>
    <w:rsid w:val="55DB02D6"/>
    <w:rsid w:val="55DF2B6F"/>
    <w:rsid w:val="55EF668D"/>
    <w:rsid w:val="560A7956"/>
    <w:rsid w:val="56356DBD"/>
    <w:rsid w:val="56476221"/>
    <w:rsid w:val="56685052"/>
    <w:rsid w:val="567A44AF"/>
    <w:rsid w:val="569F693B"/>
    <w:rsid w:val="56D06011"/>
    <w:rsid w:val="56D42AE2"/>
    <w:rsid w:val="572B11E4"/>
    <w:rsid w:val="572E50D5"/>
    <w:rsid w:val="576A00F7"/>
    <w:rsid w:val="576B69C8"/>
    <w:rsid w:val="577B34F9"/>
    <w:rsid w:val="579933D8"/>
    <w:rsid w:val="57A529A0"/>
    <w:rsid w:val="57A747BD"/>
    <w:rsid w:val="58235328"/>
    <w:rsid w:val="582B6DC2"/>
    <w:rsid w:val="582C0A2F"/>
    <w:rsid w:val="5843585C"/>
    <w:rsid w:val="588F2444"/>
    <w:rsid w:val="58CC6AFE"/>
    <w:rsid w:val="59223939"/>
    <w:rsid w:val="59473E05"/>
    <w:rsid w:val="594F3A3A"/>
    <w:rsid w:val="596E090A"/>
    <w:rsid w:val="598A5B73"/>
    <w:rsid w:val="599B42BC"/>
    <w:rsid w:val="59A809A7"/>
    <w:rsid w:val="59B879B0"/>
    <w:rsid w:val="59BF03EB"/>
    <w:rsid w:val="59C82455"/>
    <w:rsid w:val="59D33DFF"/>
    <w:rsid w:val="59DB7EFC"/>
    <w:rsid w:val="59EE2AE2"/>
    <w:rsid w:val="59F37BA6"/>
    <w:rsid w:val="5A10384E"/>
    <w:rsid w:val="5A1E6270"/>
    <w:rsid w:val="5A27234F"/>
    <w:rsid w:val="5A284778"/>
    <w:rsid w:val="5A3144EA"/>
    <w:rsid w:val="5A490530"/>
    <w:rsid w:val="5A5C174F"/>
    <w:rsid w:val="5A6C0056"/>
    <w:rsid w:val="5A7857FC"/>
    <w:rsid w:val="5A854212"/>
    <w:rsid w:val="5A8C308C"/>
    <w:rsid w:val="5AC44500"/>
    <w:rsid w:val="5AE625AD"/>
    <w:rsid w:val="5AFB1E2B"/>
    <w:rsid w:val="5B033ECE"/>
    <w:rsid w:val="5B15423B"/>
    <w:rsid w:val="5B276899"/>
    <w:rsid w:val="5B4D0EAE"/>
    <w:rsid w:val="5B8A47F8"/>
    <w:rsid w:val="5B8A7BA2"/>
    <w:rsid w:val="5B8E5344"/>
    <w:rsid w:val="5B97241C"/>
    <w:rsid w:val="5BBA1AB8"/>
    <w:rsid w:val="5BD42235"/>
    <w:rsid w:val="5BE80ED6"/>
    <w:rsid w:val="5C05386A"/>
    <w:rsid w:val="5C140AA0"/>
    <w:rsid w:val="5C2D2BAB"/>
    <w:rsid w:val="5C502A5B"/>
    <w:rsid w:val="5C5F40AD"/>
    <w:rsid w:val="5CC2663A"/>
    <w:rsid w:val="5CD10B96"/>
    <w:rsid w:val="5CD97C20"/>
    <w:rsid w:val="5CE51A8C"/>
    <w:rsid w:val="5CEA77FF"/>
    <w:rsid w:val="5CEC15E8"/>
    <w:rsid w:val="5CFF3F21"/>
    <w:rsid w:val="5D0B7D34"/>
    <w:rsid w:val="5D0D495D"/>
    <w:rsid w:val="5D3A7EBB"/>
    <w:rsid w:val="5D4C25BD"/>
    <w:rsid w:val="5D757882"/>
    <w:rsid w:val="5D7C6386"/>
    <w:rsid w:val="5D926143"/>
    <w:rsid w:val="5DA14214"/>
    <w:rsid w:val="5DAD630F"/>
    <w:rsid w:val="5DC9596C"/>
    <w:rsid w:val="5DE211DC"/>
    <w:rsid w:val="5DEA53CE"/>
    <w:rsid w:val="5DFC166B"/>
    <w:rsid w:val="5E23313B"/>
    <w:rsid w:val="5E4938BC"/>
    <w:rsid w:val="5E6D1F03"/>
    <w:rsid w:val="5E7F335C"/>
    <w:rsid w:val="5E8F172D"/>
    <w:rsid w:val="5EBF3F02"/>
    <w:rsid w:val="5EDE56B0"/>
    <w:rsid w:val="5EED3899"/>
    <w:rsid w:val="5F0458F0"/>
    <w:rsid w:val="5F0E1A83"/>
    <w:rsid w:val="5F28400E"/>
    <w:rsid w:val="5F445F4A"/>
    <w:rsid w:val="5F5C2110"/>
    <w:rsid w:val="5F94195C"/>
    <w:rsid w:val="5F97719F"/>
    <w:rsid w:val="5FAE5324"/>
    <w:rsid w:val="5FEC0DCE"/>
    <w:rsid w:val="60285473"/>
    <w:rsid w:val="603E0222"/>
    <w:rsid w:val="6043627C"/>
    <w:rsid w:val="604900C7"/>
    <w:rsid w:val="60930C08"/>
    <w:rsid w:val="60A7051F"/>
    <w:rsid w:val="60A817E7"/>
    <w:rsid w:val="60FF2451"/>
    <w:rsid w:val="61107BAD"/>
    <w:rsid w:val="61111374"/>
    <w:rsid w:val="61146189"/>
    <w:rsid w:val="613C4296"/>
    <w:rsid w:val="616E403C"/>
    <w:rsid w:val="618D5D4E"/>
    <w:rsid w:val="61DF7322"/>
    <w:rsid w:val="61F61766"/>
    <w:rsid w:val="61F749C9"/>
    <w:rsid w:val="62017782"/>
    <w:rsid w:val="62064D89"/>
    <w:rsid w:val="622B5F71"/>
    <w:rsid w:val="627359C1"/>
    <w:rsid w:val="627D6E20"/>
    <w:rsid w:val="628F116F"/>
    <w:rsid w:val="62EE123C"/>
    <w:rsid w:val="637C02AA"/>
    <w:rsid w:val="638A3729"/>
    <w:rsid w:val="638E2319"/>
    <w:rsid w:val="63934F84"/>
    <w:rsid w:val="63A13700"/>
    <w:rsid w:val="63B9462A"/>
    <w:rsid w:val="64231CC8"/>
    <w:rsid w:val="64406494"/>
    <w:rsid w:val="649446B1"/>
    <w:rsid w:val="64C115D9"/>
    <w:rsid w:val="64C76CCC"/>
    <w:rsid w:val="653C4DA1"/>
    <w:rsid w:val="654C28C5"/>
    <w:rsid w:val="65C66965"/>
    <w:rsid w:val="65E85E2F"/>
    <w:rsid w:val="65EF204B"/>
    <w:rsid w:val="65F066C2"/>
    <w:rsid w:val="6608772D"/>
    <w:rsid w:val="660A5C65"/>
    <w:rsid w:val="663E564D"/>
    <w:rsid w:val="663F31E4"/>
    <w:rsid w:val="66514DC0"/>
    <w:rsid w:val="66571E9A"/>
    <w:rsid w:val="66800936"/>
    <w:rsid w:val="668A6147"/>
    <w:rsid w:val="66EE2600"/>
    <w:rsid w:val="66EF44E1"/>
    <w:rsid w:val="66FA5A00"/>
    <w:rsid w:val="67084D16"/>
    <w:rsid w:val="67124C2F"/>
    <w:rsid w:val="676550B0"/>
    <w:rsid w:val="6775314C"/>
    <w:rsid w:val="67A55162"/>
    <w:rsid w:val="67B01CAC"/>
    <w:rsid w:val="67D2194D"/>
    <w:rsid w:val="67E05F87"/>
    <w:rsid w:val="67E9310A"/>
    <w:rsid w:val="67F5111B"/>
    <w:rsid w:val="67F569EA"/>
    <w:rsid w:val="67F82A5A"/>
    <w:rsid w:val="682441E9"/>
    <w:rsid w:val="68477BF4"/>
    <w:rsid w:val="684D75AC"/>
    <w:rsid w:val="6857334A"/>
    <w:rsid w:val="68DE6E9B"/>
    <w:rsid w:val="68FF2C52"/>
    <w:rsid w:val="69075B02"/>
    <w:rsid w:val="692C4A1B"/>
    <w:rsid w:val="6958185A"/>
    <w:rsid w:val="69982163"/>
    <w:rsid w:val="69A06AF0"/>
    <w:rsid w:val="69B45BF9"/>
    <w:rsid w:val="69B87035"/>
    <w:rsid w:val="69BF12F3"/>
    <w:rsid w:val="69D75323"/>
    <w:rsid w:val="69D9099A"/>
    <w:rsid w:val="69DC71AB"/>
    <w:rsid w:val="6A0E00B0"/>
    <w:rsid w:val="6A5B0C1A"/>
    <w:rsid w:val="6A5C7839"/>
    <w:rsid w:val="6A6F052B"/>
    <w:rsid w:val="6A7A68BC"/>
    <w:rsid w:val="6A831A33"/>
    <w:rsid w:val="6A9361D5"/>
    <w:rsid w:val="6AA81989"/>
    <w:rsid w:val="6AAA5472"/>
    <w:rsid w:val="6AAA5826"/>
    <w:rsid w:val="6AAE101D"/>
    <w:rsid w:val="6AC93222"/>
    <w:rsid w:val="6ADE393A"/>
    <w:rsid w:val="6B1000B4"/>
    <w:rsid w:val="6B1E1987"/>
    <w:rsid w:val="6B2614B9"/>
    <w:rsid w:val="6B4673B3"/>
    <w:rsid w:val="6B693FC6"/>
    <w:rsid w:val="6B876452"/>
    <w:rsid w:val="6B9B2216"/>
    <w:rsid w:val="6BA42B26"/>
    <w:rsid w:val="6BC932CD"/>
    <w:rsid w:val="6C3B5CD1"/>
    <w:rsid w:val="6CB40765"/>
    <w:rsid w:val="6CF47014"/>
    <w:rsid w:val="6D1A398C"/>
    <w:rsid w:val="6D2B3C26"/>
    <w:rsid w:val="6D2F59DD"/>
    <w:rsid w:val="6D3135B1"/>
    <w:rsid w:val="6D5E7B83"/>
    <w:rsid w:val="6D850EE5"/>
    <w:rsid w:val="6D955854"/>
    <w:rsid w:val="6D9A270D"/>
    <w:rsid w:val="6DAF1C81"/>
    <w:rsid w:val="6DE13755"/>
    <w:rsid w:val="6DFF2E2D"/>
    <w:rsid w:val="6E4934CC"/>
    <w:rsid w:val="6E542DBE"/>
    <w:rsid w:val="6E805505"/>
    <w:rsid w:val="6E87570E"/>
    <w:rsid w:val="6E9049FF"/>
    <w:rsid w:val="6EA34C1E"/>
    <w:rsid w:val="6EAF44DA"/>
    <w:rsid w:val="6EB64A32"/>
    <w:rsid w:val="6EBA5637"/>
    <w:rsid w:val="6EC07254"/>
    <w:rsid w:val="6EC45F46"/>
    <w:rsid w:val="6EE37D63"/>
    <w:rsid w:val="6EE82307"/>
    <w:rsid w:val="6EE840AB"/>
    <w:rsid w:val="6EEF260E"/>
    <w:rsid w:val="6F003B11"/>
    <w:rsid w:val="6F085736"/>
    <w:rsid w:val="6F300247"/>
    <w:rsid w:val="6F426814"/>
    <w:rsid w:val="6F44006E"/>
    <w:rsid w:val="6F470155"/>
    <w:rsid w:val="6F796B1B"/>
    <w:rsid w:val="6F7C0057"/>
    <w:rsid w:val="6F8A2C0B"/>
    <w:rsid w:val="6FA604A6"/>
    <w:rsid w:val="6FBC4D9C"/>
    <w:rsid w:val="6FE728C9"/>
    <w:rsid w:val="6FE73AD3"/>
    <w:rsid w:val="6FF34751"/>
    <w:rsid w:val="6FFB1846"/>
    <w:rsid w:val="702A141D"/>
    <w:rsid w:val="703C22B0"/>
    <w:rsid w:val="704C034C"/>
    <w:rsid w:val="706246EE"/>
    <w:rsid w:val="70757086"/>
    <w:rsid w:val="7086130D"/>
    <w:rsid w:val="708A5A8C"/>
    <w:rsid w:val="70A17A56"/>
    <w:rsid w:val="70E32AAB"/>
    <w:rsid w:val="713118C3"/>
    <w:rsid w:val="71392AA6"/>
    <w:rsid w:val="71611F73"/>
    <w:rsid w:val="71614610"/>
    <w:rsid w:val="71702574"/>
    <w:rsid w:val="719748DD"/>
    <w:rsid w:val="71A3637F"/>
    <w:rsid w:val="71B167F3"/>
    <w:rsid w:val="71B72ABB"/>
    <w:rsid w:val="71C16E84"/>
    <w:rsid w:val="71D310CC"/>
    <w:rsid w:val="71D758D4"/>
    <w:rsid w:val="71E41366"/>
    <w:rsid w:val="72260ED8"/>
    <w:rsid w:val="722808F6"/>
    <w:rsid w:val="722F5F60"/>
    <w:rsid w:val="723039E4"/>
    <w:rsid w:val="723F3FFF"/>
    <w:rsid w:val="72445F08"/>
    <w:rsid w:val="7278765C"/>
    <w:rsid w:val="729B61B7"/>
    <w:rsid w:val="72BD5542"/>
    <w:rsid w:val="72C806E0"/>
    <w:rsid w:val="72CA6864"/>
    <w:rsid w:val="72D466F0"/>
    <w:rsid w:val="72D559F4"/>
    <w:rsid w:val="73120676"/>
    <w:rsid w:val="731E659E"/>
    <w:rsid w:val="734C61FF"/>
    <w:rsid w:val="7359474B"/>
    <w:rsid w:val="736A2CDA"/>
    <w:rsid w:val="737140C9"/>
    <w:rsid w:val="7397671F"/>
    <w:rsid w:val="73985535"/>
    <w:rsid w:val="73C95D04"/>
    <w:rsid w:val="73F74B3B"/>
    <w:rsid w:val="740D54F4"/>
    <w:rsid w:val="74127549"/>
    <w:rsid w:val="74212E84"/>
    <w:rsid w:val="743A06D7"/>
    <w:rsid w:val="74707796"/>
    <w:rsid w:val="74765B8A"/>
    <w:rsid w:val="74890257"/>
    <w:rsid w:val="748A6963"/>
    <w:rsid w:val="74AB0D97"/>
    <w:rsid w:val="74B526BE"/>
    <w:rsid w:val="74B7598C"/>
    <w:rsid w:val="74F80689"/>
    <w:rsid w:val="751235F5"/>
    <w:rsid w:val="75180EA9"/>
    <w:rsid w:val="75635D7A"/>
    <w:rsid w:val="756A0989"/>
    <w:rsid w:val="75854789"/>
    <w:rsid w:val="759140E8"/>
    <w:rsid w:val="75CA6E32"/>
    <w:rsid w:val="75E21BF7"/>
    <w:rsid w:val="75EA1201"/>
    <w:rsid w:val="76024D10"/>
    <w:rsid w:val="76130306"/>
    <w:rsid w:val="76485F7A"/>
    <w:rsid w:val="76882384"/>
    <w:rsid w:val="76921367"/>
    <w:rsid w:val="76954F1D"/>
    <w:rsid w:val="76B13F39"/>
    <w:rsid w:val="76BB15C4"/>
    <w:rsid w:val="76BD2295"/>
    <w:rsid w:val="76D22047"/>
    <w:rsid w:val="7732281D"/>
    <w:rsid w:val="77334A1B"/>
    <w:rsid w:val="77575A53"/>
    <w:rsid w:val="775D04A1"/>
    <w:rsid w:val="7772721A"/>
    <w:rsid w:val="77831323"/>
    <w:rsid w:val="778F5A1E"/>
    <w:rsid w:val="77C265CA"/>
    <w:rsid w:val="77F42135"/>
    <w:rsid w:val="780465FD"/>
    <w:rsid w:val="7820798D"/>
    <w:rsid w:val="78497DE7"/>
    <w:rsid w:val="78761BB0"/>
    <w:rsid w:val="787743D0"/>
    <w:rsid w:val="787F35B8"/>
    <w:rsid w:val="78C17335"/>
    <w:rsid w:val="78D16A46"/>
    <w:rsid w:val="78FB1E09"/>
    <w:rsid w:val="79081F04"/>
    <w:rsid w:val="79263F52"/>
    <w:rsid w:val="79466A05"/>
    <w:rsid w:val="794D28FE"/>
    <w:rsid w:val="797E6E8B"/>
    <w:rsid w:val="79A87C0C"/>
    <w:rsid w:val="79DB0C71"/>
    <w:rsid w:val="79E200E0"/>
    <w:rsid w:val="79F46BBE"/>
    <w:rsid w:val="79F53325"/>
    <w:rsid w:val="79F70E93"/>
    <w:rsid w:val="79F91D2C"/>
    <w:rsid w:val="7A1D2104"/>
    <w:rsid w:val="7A280B01"/>
    <w:rsid w:val="7A446928"/>
    <w:rsid w:val="7A5E03EF"/>
    <w:rsid w:val="7A7909AF"/>
    <w:rsid w:val="7AAB2815"/>
    <w:rsid w:val="7AB03846"/>
    <w:rsid w:val="7AC107B9"/>
    <w:rsid w:val="7AC73492"/>
    <w:rsid w:val="7AE9671A"/>
    <w:rsid w:val="7B183BCB"/>
    <w:rsid w:val="7B1A5686"/>
    <w:rsid w:val="7B1B6723"/>
    <w:rsid w:val="7B311C35"/>
    <w:rsid w:val="7B4464CB"/>
    <w:rsid w:val="7B5030ED"/>
    <w:rsid w:val="7BBA0B8A"/>
    <w:rsid w:val="7BBE2398"/>
    <w:rsid w:val="7BC5229C"/>
    <w:rsid w:val="7BDA2241"/>
    <w:rsid w:val="7BEF5236"/>
    <w:rsid w:val="7BF278E8"/>
    <w:rsid w:val="7C3073CD"/>
    <w:rsid w:val="7C401BE6"/>
    <w:rsid w:val="7CC070A3"/>
    <w:rsid w:val="7CD7355D"/>
    <w:rsid w:val="7CE71C3B"/>
    <w:rsid w:val="7D041819"/>
    <w:rsid w:val="7D226D62"/>
    <w:rsid w:val="7D4A7F28"/>
    <w:rsid w:val="7D585F36"/>
    <w:rsid w:val="7D75176A"/>
    <w:rsid w:val="7D805DF5"/>
    <w:rsid w:val="7DE50560"/>
    <w:rsid w:val="7E302DEB"/>
    <w:rsid w:val="7E49386D"/>
    <w:rsid w:val="7E581CA6"/>
    <w:rsid w:val="7EA448D3"/>
    <w:rsid w:val="7EC7304C"/>
    <w:rsid w:val="7ECE5EAA"/>
    <w:rsid w:val="7EDC02B0"/>
    <w:rsid w:val="7EDF27CE"/>
    <w:rsid w:val="7EE060CE"/>
    <w:rsid w:val="7EEB50D9"/>
    <w:rsid w:val="7EF30172"/>
    <w:rsid w:val="7F0055F5"/>
    <w:rsid w:val="7F290FE6"/>
    <w:rsid w:val="7F2E06FD"/>
    <w:rsid w:val="7F392BC8"/>
    <w:rsid w:val="7F3D16DA"/>
    <w:rsid w:val="7F7E65A7"/>
    <w:rsid w:val="7F876E0D"/>
    <w:rsid w:val="7F990663"/>
    <w:rsid w:val="7FAD611E"/>
    <w:rsid w:val="7FAF2411"/>
    <w:rsid w:val="7FB92D78"/>
    <w:rsid w:val="7FBA65FC"/>
    <w:rsid w:val="7FC42854"/>
    <w:rsid w:val="7FCB71D5"/>
    <w:rsid w:val="7FD408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3"/>
    <w:qFormat/>
    <w:uiPriority w:val="0"/>
    <w:pPr>
      <w:keepNext/>
      <w:keepLines/>
      <w:spacing w:before="340" w:beforeLines="0" w:after="330" w:afterLines="0" w:line="576" w:lineRule="auto"/>
      <w:jc w:val="center"/>
      <w:outlineLvl w:val="0"/>
    </w:pPr>
    <w:rPr>
      <w:b/>
      <w:bCs/>
      <w:kern w:val="44"/>
      <w:sz w:val="30"/>
      <w:szCs w:val="44"/>
    </w:rPr>
  </w:style>
  <w:style w:type="paragraph" w:styleId="2">
    <w:name w:val="heading 2"/>
    <w:basedOn w:val="1"/>
    <w:next w:val="3"/>
    <w:link w:val="160"/>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3"/>
    <w:basedOn w:val="1"/>
    <w:next w:val="1"/>
    <w:link w:val="98"/>
    <w:qFormat/>
    <w:uiPriority w:val="0"/>
    <w:pPr>
      <w:keepNext/>
      <w:keepLines/>
      <w:spacing w:before="260" w:beforeLines="0" w:after="260" w:afterLines="0" w:line="415" w:lineRule="auto"/>
      <w:jc w:val="center"/>
      <w:outlineLvl w:val="2"/>
    </w:pPr>
    <w:rPr>
      <w:rFonts w:ascii="Calibri" w:hAnsi="Calibri"/>
      <w:b/>
      <w:bCs/>
      <w:sz w:val="28"/>
      <w:szCs w:val="32"/>
    </w:rPr>
  </w:style>
  <w:style w:type="paragraph" w:styleId="6">
    <w:name w:val="heading 4"/>
    <w:basedOn w:val="1"/>
    <w:next w:val="1"/>
    <w:link w:val="115"/>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7">
    <w:name w:val="heading 5"/>
    <w:basedOn w:val="1"/>
    <w:next w:val="1"/>
    <w:link w:val="126"/>
    <w:qFormat/>
    <w:uiPriority w:val="0"/>
    <w:pPr>
      <w:keepNext/>
      <w:keepLines/>
      <w:tabs>
        <w:tab w:val="left" w:pos="1800"/>
      </w:tabs>
      <w:spacing w:before="280" w:beforeLines="0" w:after="290" w:afterLines="0" w:line="374" w:lineRule="auto"/>
      <w:ind w:left="1800" w:hanging="1800"/>
      <w:outlineLvl w:val="4"/>
    </w:pPr>
    <w:rPr>
      <w:b/>
      <w:bCs/>
      <w:sz w:val="28"/>
      <w:szCs w:val="28"/>
    </w:rPr>
  </w:style>
  <w:style w:type="paragraph" w:styleId="8">
    <w:name w:val="heading 6"/>
    <w:basedOn w:val="1"/>
    <w:next w:val="1"/>
    <w:link w:val="158"/>
    <w:qFormat/>
    <w:uiPriority w:val="0"/>
    <w:pPr>
      <w:keepNext/>
      <w:keepLines/>
      <w:adjustRightInd w:val="0"/>
      <w:spacing w:before="240" w:beforeLines="0" w:after="64" w:afterLines="0" w:line="319" w:lineRule="auto"/>
      <w:textAlignment w:val="baseline"/>
      <w:outlineLvl w:val="5"/>
    </w:pPr>
    <w:rPr>
      <w:rFonts w:ascii="Arial" w:hAnsi="Arial" w:eastAsia="黑体"/>
      <w:b/>
      <w:szCs w:val="20"/>
    </w:rPr>
  </w:style>
  <w:style w:type="paragraph" w:styleId="9">
    <w:name w:val="heading 7"/>
    <w:basedOn w:val="1"/>
    <w:next w:val="1"/>
    <w:link w:val="110"/>
    <w:qFormat/>
    <w:uiPriority w:val="0"/>
    <w:pPr>
      <w:keepNext/>
      <w:keepLines/>
      <w:adjustRightInd w:val="0"/>
      <w:spacing w:before="240" w:beforeLines="0" w:after="64" w:afterLines="0" w:line="319" w:lineRule="auto"/>
      <w:textAlignment w:val="baseline"/>
      <w:outlineLvl w:val="6"/>
    </w:pPr>
    <w:rPr>
      <w:b/>
      <w:szCs w:val="20"/>
    </w:rPr>
  </w:style>
  <w:style w:type="paragraph" w:styleId="10">
    <w:name w:val="heading 8"/>
    <w:basedOn w:val="1"/>
    <w:next w:val="1"/>
    <w:link w:val="112"/>
    <w:qFormat/>
    <w:uiPriority w:val="0"/>
    <w:pPr>
      <w:keepNext/>
      <w:keepLines/>
      <w:adjustRightInd w:val="0"/>
      <w:spacing w:before="240" w:beforeLines="0" w:after="64" w:afterLines="0" w:line="319" w:lineRule="auto"/>
      <w:textAlignment w:val="baseline"/>
      <w:outlineLvl w:val="7"/>
    </w:pPr>
    <w:rPr>
      <w:rFonts w:ascii="Arial" w:hAnsi="Arial" w:eastAsia="黑体"/>
      <w:szCs w:val="20"/>
    </w:rPr>
  </w:style>
  <w:style w:type="paragraph" w:styleId="11">
    <w:name w:val="heading 9"/>
    <w:basedOn w:val="1"/>
    <w:next w:val="1"/>
    <w:link w:val="154"/>
    <w:qFormat/>
    <w:uiPriority w:val="0"/>
    <w:pPr>
      <w:keepNext/>
      <w:keepLines/>
      <w:adjustRightInd w:val="0"/>
      <w:spacing w:before="240" w:beforeLines="0" w:after="64" w:afterLines="0" w:line="319" w:lineRule="auto"/>
      <w:textAlignment w:val="baseline"/>
      <w:outlineLvl w:val="8"/>
    </w:pPr>
    <w:rPr>
      <w:rFonts w:ascii="Arial" w:hAnsi="Arial" w:eastAsia="黑体"/>
      <w:szCs w:val="20"/>
    </w:rPr>
  </w:style>
  <w:style w:type="character" w:default="1" w:styleId="47">
    <w:name w:val="Default Paragraph Font"/>
    <w:qFormat/>
    <w:uiPriority w:val="0"/>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12">
    <w:name w:val="toc 7"/>
    <w:basedOn w:val="1"/>
    <w:next w:val="1"/>
    <w:qFormat/>
    <w:uiPriority w:val="0"/>
    <w:pPr>
      <w:ind w:left="1260"/>
      <w:jc w:val="left"/>
    </w:pPr>
    <w:rPr>
      <w:rFonts w:ascii="Calibri" w:hAnsi="Calibri" w:cs="Calibri"/>
      <w:sz w:val="18"/>
      <w:szCs w:val="18"/>
    </w:rPr>
  </w:style>
  <w:style w:type="paragraph" w:styleId="13">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4">
    <w:name w:val="caption"/>
    <w:basedOn w:val="1"/>
    <w:next w:val="1"/>
    <w:qFormat/>
    <w:uiPriority w:val="0"/>
    <w:pPr>
      <w:spacing w:before="152" w:beforeLines="0" w:after="160" w:afterLines="0"/>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113"/>
    <w:qFormat/>
    <w:uiPriority w:val="0"/>
    <w:pPr>
      <w:keepNext w:val="0"/>
      <w:keepLines w:val="0"/>
      <w:widowControl w:val="0"/>
      <w:suppressLineNumbers w:val="0"/>
      <w:spacing w:before="0" w:beforeAutospacing="0" w:after="0" w:afterAutospacing="0"/>
      <w:ind w:left="0" w:right="0"/>
      <w:jc w:val="left"/>
    </w:pPr>
  </w:style>
  <w:style w:type="paragraph" w:styleId="17">
    <w:name w:val="Body Text 3"/>
    <w:basedOn w:val="1"/>
    <w:link w:val="137"/>
    <w:qFormat/>
    <w:uiPriority w:val="0"/>
    <w:pPr>
      <w:snapToGrid w:val="0"/>
      <w:spacing w:before="50" w:beforeLines="0" w:after="50" w:afterLines="0"/>
    </w:pPr>
    <w:rPr>
      <w:rFonts w:hAnsi="宋体" w:eastAsia="仿宋_GB2312"/>
      <w:b/>
      <w:bCs/>
      <w:sz w:val="24"/>
      <w:szCs w:val="20"/>
    </w:rPr>
  </w:style>
  <w:style w:type="paragraph" w:styleId="18">
    <w:name w:val="Body Text"/>
    <w:basedOn w:val="1"/>
    <w:link w:val="130"/>
    <w:qFormat/>
    <w:uiPriority w:val="0"/>
    <w:pPr>
      <w:spacing w:after="120" w:afterLines="0"/>
    </w:pPr>
    <w:rPr>
      <w:sz w:val="28"/>
    </w:rPr>
  </w:style>
  <w:style w:type="paragraph" w:styleId="19">
    <w:name w:val="Body Text Indent"/>
    <w:basedOn w:val="1"/>
    <w:link w:val="138"/>
    <w:qFormat/>
    <w:uiPriority w:val="0"/>
    <w:pPr>
      <w:spacing w:line="200" w:lineRule="exact"/>
      <w:ind w:firstLine="301"/>
    </w:pPr>
  </w:style>
  <w:style w:type="paragraph" w:styleId="20">
    <w:name w:val="List Number 3"/>
    <w:basedOn w:val="1"/>
    <w:qFormat/>
    <w:uiPriority w:val="0"/>
    <w:pPr>
      <w:tabs>
        <w:tab w:val="left" w:pos="1200"/>
      </w:tabs>
      <w:ind w:left="1200" w:hanging="360"/>
    </w:pPr>
  </w:style>
  <w:style w:type="paragraph" w:styleId="21">
    <w:name w:val="List 2"/>
    <w:basedOn w:val="1"/>
    <w:qFormat/>
    <w:uiPriority w:val="0"/>
    <w:pPr>
      <w:ind w:left="100" w:leftChars="200" w:hanging="200" w:hangingChars="200"/>
    </w:pPr>
    <w:rPr>
      <w:sz w:val="28"/>
    </w:rPr>
  </w:style>
  <w:style w:type="paragraph" w:styleId="22">
    <w:name w:val="toc 5"/>
    <w:basedOn w:val="1"/>
    <w:next w:val="1"/>
    <w:qFormat/>
    <w:uiPriority w:val="0"/>
    <w:pPr>
      <w:ind w:left="840"/>
      <w:jc w:val="left"/>
    </w:pPr>
    <w:rPr>
      <w:rFonts w:ascii="Calibri" w:hAnsi="Calibri" w:cs="Calibri"/>
      <w:sz w:val="18"/>
      <w:szCs w:val="18"/>
    </w:rPr>
  </w:style>
  <w:style w:type="paragraph" w:styleId="23">
    <w:name w:val="toc 3"/>
    <w:basedOn w:val="1"/>
    <w:next w:val="1"/>
    <w:qFormat/>
    <w:uiPriority w:val="0"/>
    <w:pPr>
      <w:ind w:left="840" w:leftChars="400"/>
    </w:pPr>
  </w:style>
  <w:style w:type="paragraph" w:styleId="24">
    <w:name w:val="Plain Text"/>
    <w:basedOn w:val="1"/>
    <w:link w:val="121"/>
    <w:qFormat/>
    <w:uiPriority w:val="0"/>
    <w:pPr>
      <w:spacing w:before="156" w:beforeLines="50" w:after="156" w:afterLines="50" w:line="400" w:lineRule="exact"/>
    </w:pPr>
    <w:rPr>
      <w:rFonts w:hint="eastAsia" w:ascii="宋体" w:hAnsi="Courier New"/>
      <w:kern w:val="0"/>
      <w:szCs w:val="20"/>
    </w:rPr>
  </w:style>
  <w:style w:type="paragraph" w:styleId="25">
    <w:name w:val="toc 8"/>
    <w:basedOn w:val="1"/>
    <w:next w:val="1"/>
    <w:qFormat/>
    <w:uiPriority w:val="0"/>
    <w:pPr>
      <w:ind w:left="1470"/>
      <w:jc w:val="left"/>
    </w:pPr>
    <w:rPr>
      <w:rFonts w:ascii="Calibri" w:hAnsi="Calibri" w:cs="Calibri"/>
      <w:sz w:val="18"/>
      <w:szCs w:val="18"/>
    </w:rPr>
  </w:style>
  <w:style w:type="paragraph" w:styleId="26">
    <w:name w:val="Date"/>
    <w:basedOn w:val="1"/>
    <w:next w:val="1"/>
    <w:link w:val="146"/>
    <w:qFormat/>
    <w:uiPriority w:val="0"/>
    <w:pPr>
      <w:ind w:leftChars="2500"/>
    </w:pPr>
    <w:rPr>
      <w:rFonts w:eastAsia="楷体_GB2312"/>
      <w:sz w:val="32"/>
      <w:szCs w:val="20"/>
    </w:rPr>
  </w:style>
  <w:style w:type="paragraph" w:styleId="27">
    <w:name w:val="Body Text Indent 2"/>
    <w:basedOn w:val="1"/>
    <w:link w:val="150"/>
    <w:qFormat/>
    <w:uiPriority w:val="0"/>
    <w:pPr>
      <w:snapToGrid w:val="0"/>
      <w:ind w:firstLine="542" w:firstLineChars="225"/>
    </w:pPr>
    <w:rPr>
      <w:rFonts w:hint="eastAsia" w:ascii="仿宋_GB2312" w:hAnsi="宋体" w:eastAsia="仿宋_GB2312"/>
      <w:b/>
      <w:color w:val="000000"/>
      <w:sz w:val="24"/>
    </w:rPr>
  </w:style>
  <w:style w:type="paragraph" w:styleId="28">
    <w:name w:val="endnote text"/>
    <w:basedOn w:val="1"/>
    <w:link w:val="103"/>
    <w:qFormat/>
    <w:uiPriority w:val="0"/>
    <w:pPr>
      <w:snapToGrid w:val="0"/>
      <w:jc w:val="left"/>
    </w:pPr>
  </w:style>
  <w:style w:type="paragraph" w:styleId="29">
    <w:name w:val="Balloon Text"/>
    <w:basedOn w:val="1"/>
    <w:link w:val="144"/>
    <w:qFormat/>
    <w:uiPriority w:val="0"/>
    <w:rPr>
      <w:sz w:val="18"/>
      <w:szCs w:val="18"/>
    </w:rPr>
  </w:style>
  <w:style w:type="paragraph" w:styleId="30">
    <w:name w:val="footer"/>
    <w:basedOn w:val="1"/>
    <w:link w:val="140"/>
    <w:qFormat/>
    <w:uiPriority w:val="0"/>
    <w:pPr>
      <w:tabs>
        <w:tab w:val="center" w:pos="4153"/>
        <w:tab w:val="right" w:pos="8306"/>
      </w:tabs>
      <w:snapToGrid w:val="0"/>
      <w:jc w:val="left"/>
    </w:pPr>
    <w:rPr>
      <w:rFonts w:eastAsia="黑体"/>
      <w:snapToGrid w:val="0"/>
      <w:kern w:val="0"/>
      <w:sz w:val="18"/>
      <w:szCs w:val="18"/>
    </w:rPr>
  </w:style>
  <w:style w:type="paragraph" w:styleId="31">
    <w:name w:val="header"/>
    <w:basedOn w:val="1"/>
    <w:link w:val="165"/>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2">
    <w:name w:val="toc 1"/>
    <w:basedOn w:val="1"/>
    <w:next w:val="1"/>
    <w:qFormat/>
    <w:uiPriority w:val="0"/>
    <w:pPr>
      <w:spacing w:before="600" w:beforeLines="0" w:after="600" w:afterLines="0"/>
    </w:pPr>
    <w:rPr>
      <w:b/>
      <w:sz w:val="32"/>
    </w:rPr>
  </w:style>
  <w:style w:type="paragraph" w:styleId="33">
    <w:name w:val="toc 4"/>
    <w:basedOn w:val="1"/>
    <w:next w:val="1"/>
    <w:qFormat/>
    <w:uiPriority w:val="0"/>
    <w:pPr>
      <w:ind w:left="630"/>
      <w:jc w:val="left"/>
    </w:pPr>
    <w:rPr>
      <w:rFonts w:ascii="Calibri" w:hAnsi="Calibri" w:cs="Calibri"/>
      <w:sz w:val="18"/>
      <w:szCs w:val="18"/>
    </w:rPr>
  </w:style>
  <w:style w:type="paragraph" w:styleId="34">
    <w:name w:val="List"/>
    <w:basedOn w:val="1"/>
    <w:qFormat/>
    <w:uiPriority w:val="0"/>
    <w:pPr>
      <w:ind w:left="200" w:hanging="200" w:hangingChars="200"/>
    </w:pPr>
    <w:rPr>
      <w:sz w:val="28"/>
    </w:rPr>
  </w:style>
  <w:style w:type="paragraph" w:styleId="35">
    <w:name w:val="footnote text"/>
    <w:basedOn w:val="1"/>
    <w:link w:val="147"/>
    <w:qFormat/>
    <w:uiPriority w:val="0"/>
    <w:pPr>
      <w:snapToGrid w:val="0"/>
      <w:jc w:val="left"/>
    </w:pPr>
    <w:rPr>
      <w:sz w:val="18"/>
      <w:szCs w:val="18"/>
    </w:rPr>
  </w:style>
  <w:style w:type="paragraph" w:styleId="36">
    <w:name w:val="toc 6"/>
    <w:basedOn w:val="1"/>
    <w:next w:val="1"/>
    <w:qFormat/>
    <w:uiPriority w:val="0"/>
    <w:pPr>
      <w:ind w:left="1050"/>
      <w:jc w:val="left"/>
    </w:pPr>
    <w:rPr>
      <w:rFonts w:ascii="Calibri" w:hAnsi="Calibri" w:cs="Calibri"/>
      <w:sz w:val="18"/>
      <w:szCs w:val="18"/>
    </w:rPr>
  </w:style>
  <w:style w:type="paragraph" w:styleId="37">
    <w:name w:val="Body Text Indent 3"/>
    <w:basedOn w:val="1"/>
    <w:link w:val="148"/>
    <w:qFormat/>
    <w:uiPriority w:val="0"/>
    <w:pPr>
      <w:snapToGrid w:val="0"/>
      <w:ind w:firstLine="480" w:firstLineChars="200"/>
      <w:jc w:val="left"/>
    </w:pPr>
    <w:rPr>
      <w:rFonts w:ascii="仿宋_GB2312" w:hAnsi="宋体" w:eastAsia="仿宋_GB2312"/>
      <w:color w:val="000000"/>
      <w:sz w:val="24"/>
    </w:rPr>
  </w:style>
  <w:style w:type="paragraph" w:styleId="38">
    <w:name w:val="toc 2"/>
    <w:basedOn w:val="1"/>
    <w:next w:val="1"/>
    <w:qFormat/>
    <w:uiPriority w:val="0"/>
    <w:pPr>
      <w:ind w:left="420" w:leftChars="200"/>
    </w:pPr>
  </w:style>
  <w:style w:type="paragraph" w:styleId="39">
    <w:name w:val="toc 9"/>
    <w:basedOn w:val="1"/>
    <w:next w:val="1"/>
    <w:qFormat/>
    <w:uiPriority w:val="0"/>
    <w:pPr>
      <w:ind w:left="1680"/>
      <w:jc w:val="left"/>
    </w:pPr>
    <w:rPr>
      <w:rFonts w:ascii="Calibri" w:hAnsi="Calibri" w:cs="Calibri"/>
      <w:sz w:val="18"/>
      <w:szCs w:val="18"/>
    </w:rPr>
  </w:style>
  <w:style w:type="paragraph" w:styleId="40">
    <w:name w:val="Body Text 2"/>
    <w:basedOn w:val="1"/>
    <w:link w:val="120"/>
    <w:qFormat/>
    <w:uiPriority w:val="0"/>
    <w:pPr>
      <w:widowControl/>
      <w:snapToGrid w:val="0"/>
      <w:spacing w:before="50" w:beforeLines="0" w:after="156" w:afterLines="50" w:line="400" w:lineRule="exact"/>
      <w:jc w:val="left"/>
    </w:pPr>
    <w:rPr>
      <w:rFonts w:ascii="宋体" w:hAnsi="宋体"/>
      <w:color w:val="000000"/>
      <w:sz w:val="24"/>
    </w:rPr>
  </w:style>
  <w:style w:type="paragraph" w:styleId="41">
    <w:name w:val="Normal (Web)"/>
    <w:basedOn w:val="1"/>
    <w:qFormat/>
    <w:uiPriority w:val="0"/>
    <w:pPr>
      <w:widowControl/>
      <w:spacing w:before="100" w:beforeLines="0" w:beforeAutospacing="1" w:after="100" w:afterLines="0" w:afterAutospacing="1"/>
      <w:jc w:val="left"/>
    </w:pPr>
    <w:rPr>
      <w:kern w:val="0"/>
      <w:sz w:val="24"/>
    </w:rPr>
  </w:style>
  <w:style w:type="paragraph" w:styleId="42">
    <w:name w:val="Title"/>
    <w:basedOn w:val="1"/>
    <w:next w:val="1"/>
    <w:qFormat/>
    <w:uiPriority w:val="10"/>
    <w:pPr>
      <w:spacing w:before="240" w:after="60"/>
      <w:jc w:val="center"/>
      <w:outlineLvl w:val="0"/>
    </w:pPr>
    <w:rPr>
      <w:rFonts w:ascii="Cambria" w:hAnsi="Cambria"/>
      <w:b/>
      <w:bCs/>
      <w:sz w:val="32"/>
      <w:szCs w:val="32"/>
    </w:rPr>
  </w:style>
  <w:style w:type="paragraph" w:styleId="43">
    <w:name w:val="annotation subject"/>
    <w:basedOn w:val="16"/>
    <w:next w:val="16"/>
    <w:link w:val="159"/>
    <w:unhideWhenUsed/>
    <w:qFormat/>
    <w:uiPriority w:val="99"/>
    <w:rPr>
      <w:b/>
      <w:bCs/>
    </w:rPr>
  </w:style>
  <w:style w:type="paragraph" w:styleId="44">
    <w:name w:val="Body Text First Indent 2"/>
    <w:basedOn w:val="19"/>
    <w:qFormat/>
    <w:uiPriority w:val="0"/>
    <w:pPr>
      <w:ind w:firstLine="420" w:firstLineChars="200"/>
    </w:pPr>
    <w:rPr>
      <w:rFonts w:ascii="Times New Roman" w:hAnsi="Times New Roman" w:cs="Times New Roman"/>
      <w:lang w:val="zh-CN"/>
    </w:rPr>
  </w:style>
  <w:style w:type="table" w:styleId="46">
    <w:name w:val="Table Grid"/>
    <w:basedOn w:val="4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rFonts w:ascii="Verdana" w:hAnsi="Verdana"/>
      <w:b/>
      <w:kern w:val="0"/>
      <w:sz w:val="20"/>
      <w:szCs w:val="20"/>
      <w:lang w:eastAsia="en-US"/>
    </w:rPr>
  </w:style>
  <w:style w:type="character" w:styleId="49">
    <w:name w:val="page number"/>
    <w:basedOn w:val="47"/>
    <w:qFormat/>
    <w:uiPriority w:val="0"/>
  </w:style>
  <w:style w:type="character" w:styleId="50">
    <w:name w:val="FollowedHyperlink"/>
    <w:basedOn w:val="47"/>
    <w:qFormat/>
    <w:uiPriority w:val="0"/>
    <w:rPr>
      <w:color w:val="2687D0"/>
      <w:u w:val="single"/>
    </w:rPr>
  </w:style>
  <w:style w:type="character" w:styleId="51">
    <w:name w:val="HTML Definition"/>
    <w:basedOn w:val="47"/>
    <w:unhideWhenUsed/>
    <w:qFormat/>
    <w:uiPriority w:val="99"/>
    <w:rPr>
      <w:i/>
    </w:rPr>
  </w:style>
  <w:style w:type="character" w:styleId="52">
    <w:name w:val="Hyperlink"/>
    <w:basedOn w:val="47"/>
    <w:qFormat/>
    <w:uiPriority w:val="0"/>
    <w:rPr>
      <w:color w:val="2687D0"/>
      <w:u w:val="single"/>
    </w:rPr>
  </w:style>
  <w:style w:type="character" w:styleId="53">
    <w:name w:val="HTML Code"/>
    <w:basedOn w:val="47"/>
    <w:unhideWhenUsed/>
    <w:qFormat/>
    <w:uiPriority w:val="99"/>
    <w:rPr>
      <w:rFonts w:ascii="Monaco" w:hAnsi="Monaco" w:eastAsia="Monaco" w:cs="Monaco"/>
      <w:sz w:val="21"/>
      <w:szCs w:val="21"/>
    </w:rPr>
  </w:style>
  <w:style w:type="character" w:styleId="54">
    <w:name w:val="annotation reference"/>
    <w:qFormat/>
    <w:uiPriority w:val="0"/>
    <w:rPr>
      <w:sz w:val="21"/>
      <w:szCs w:val="21"/>
    </w:rPr>
  </w:style>
  <w:style w:type="character" w:styleId="55">
    <w:name w:val="HTML Keyboard"/>
    <w:basedOn w:val="47"/>
    <w:unhideWhenUsed/>
    <w:qFormat/>
    <w:uiPriority w:val="99"/>
    <w:rPr>
      <w:rFonts w:hint="default" w:ascii="Monaco" w:hAnsi="Monaco" w:eastAsia="Monaco" w:cs="Monaco"/>
      <w:sz w:val="21"/>
      <w:szCs w:val="21"/>
    </w:rPr>
  </w:style>
  <w:style w:type="character" w:styleId="56">
    <w:name w:val="HTML Sample"/>
    <w:basedOn w:val="47"/>
    <w:unhideWhenUsed/>
    <w:qFormat/>
    <w:uiPriority w:val="99"/>
    <w:rPr>
      <w:rFonts w:hint="default" w:ascii="Monaco" w:hAnsi="Monaco" w:eastAsia="Monaco" w:cs="Monaco"/>
      <w:sz w:val="21"/>
      <w:szCs w:val="21"/>
    </w:rPr>
  </w:style>
  <w:style w:type="paragraph" w:customStyle="1" w:styleId="57">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58">
    <w:name w:val="样式 标题 3 +"/>
    <w:basedOn w:val="5"/>
    <w:qFormat/>
    <w:uiPriority w:val="0"/>
    <w:rPr>
      <w:kern w:val="0"/>
    </w:rPr>
  </w:style>
  <w:style w:type="paragraph" w:customStyle="1" w:styleId="59">
    <w:name w:val="正文段"/>
    <w:basedOn w:val="1"/>
    <w:qFormat/>
    <w:uiPriority w:val="0"/>
    <w:pPr>
      <w:widowControl/>
      <w:snapToGrid w:val="0"/>
      <w:spacing w:after="156" w:afterLines="50"/>
      <w:ind w:firstLine="200" w:firstLineChars="200"/>
    </w:pPr>
    <w:rPr>
      <w:kern w:val="0"/>
      <w:sz w:val="24"/>
      <w:szCs w:val="20"/>
    </w:rPr>
  </w:style>
  <w:style w:type="paragraph" w:customStyle="1" w:styleId="60">
    <w:name w:val="自由格式 A"/>
    <w:qFormat/>
    <w:uiPriority w:val="0"/>
    <w:rPr>
      <w:rFonts w:ascii="Helvetica" w:hAnsi="Helvetica" w:eastAsia="ヒラギノ角ゴ Pro W3" w:cs="Times New Roman"/>
      <w:color w:val="000000"/>
      <w:sz w:val="24"/>
      <w:lang w:val="en-US" w:eastAsia="zh-CN" w:bidi="ar-SA"/>
    </w:rPr>
  </w:style>
  <w:style w:type="paragraph" w:customStyle="1" w:styleId="61">
    <w:name w:val="Y_段"/>
    <w:basedOn w:val="1"/>
    <w:link w:val="104"/>
    <w:qFormat/>
    <w:uiPriority w:val="0"/>
    <w:pPr>
      <w:keepNext w:val="0"/>
      <w:keepLines w:val="0"/>
      <w:widowControl/>
      <w:suppressLineNumbers w:val="0"/>
      <w:spacing w:before="0" w:beforeAutospacing="0" w:after="0" w:afterAutospacing="0" w:line="300" w:lineRule="auto"/>
      <w:ind w:left="0" w:right="0" w:firstLine="200" w:firstLineChars="200"/>
      <w:jc w:val="both"/>
    </w:pPr>
    <w:rPr>
      <w:rFonts w:hint="eastAsia" w:ascii="宋体" w:hAnsi="Calibri" w:eastAsia="仿宋_GB2312"/>
      <w:kern w:val="0"/>
      <w:sz w:val="24"/>
      <w:szCs w:val="21"/>
    </w:rPr>
  </w:style>
  <w:style w:type="paragraph" w:customStyle="1" w:styleId="62">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SA"/>
    </w:rPr>
  </w:style>
  <w:style w:type="paragraph" w:customStyle="1" w:styleId="63">
    <w:name w:val="Char"/>
    <w:basedOn w:val="1"/>
    <w:qFormat/>
    <w:uiPriority w:val="0"/>
    <w:pPr>
      <w:widowControl/>
      <w:spacing w:after="160" w:afterLines="0" w:line="240" w:lineRule="exact"/>
      <w:jc w:val="left"/>
    </w:pPr>
    <w:rPr>
      <w:szCs w:val="20"/>
    </w:rPr>
  </w:style>
  <w:style w:type="paragraph" w:customStyle="1" w:styleId="6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5">
    <w:name w:val="列出段落1"/>
    <w:basedOn w:val="1"/>
    <w:qFormat/>
    <w:uiPriority w:val="0"/>
    <w:pPr>
      <w:ind w:firstLine="420" w:firstLineChars="200"/>
    </w:pPr>
    <w:rPr>
      <w:rFonts w:ascii="Calibri" w:hAnsi="Calibri"/>
      <w:szCs w:val="22"/>
    </w:rPr>
  </w:style>
  <w:style w:type="paragraph" w:customStyle="1" w:styleId="66">
    <w:name w:val="p17"/>
    <w:basedOn w:val="1"/>
    <w:qFormat/>
    <w:uiPriority w:val="0"/>
    <w:pPr>
      <w:widowControl/>
      <w:snapToGrid w:val="0"/>
      <w:spacing w:line="315" w:lineRule="atLeast"/>
      <w:ind w:firstLine="420"/>
      <w:jc w:val="left"/>
    </w:pPr>
    <w:rPr>
      <w:rFonts w:ascii="宋体" w:hAnsi="宋体" w:cs="宋体"/>
      <w:kern w:val="0"/>
      <w:szCs w:val="21"/>
    </w:rPr>
  </w:style>
  <w:style w:type="paragraph" w:customStyle="1" w:styleId="67">
    <w:name w:val=" Char1"/>
    <w:basedOn w:val="1"/>
    <w:qFormat/>
    <w:uiPriority w:val="0"/>
    <w:rPr>
      <w:rFonts w:ascii="Tahoma" w:hAnsi="Tahoma"/>
      <w:sz w:val="24"/>
      <w:szCs w:val="20"/>
    </w:rPr>
  </w:style>
  <w:style w:type="paragraph" w:customStyle="1" w:styleId="68">
    <w:name w:val="Y_一级条标题"/>
    <w:basedOn w:val="1"/>
    <w:next w:val="61"/>
    <w:link w:val="96"/>
    <w:qFormat/>
    <w:uiPriority w:val="0"/>
    <w:pPr>
      <w:keepNext w:val="0"/>
      <w:keepLines w:val="0"/>
      <w:widowControl/>
      <w:suppressLineNumbers w:val="0"/>
      <w:tabs>
        <w:tab w:val="left" w:pos="360"/>
      </w:tabs>
      <w:spacing w:before="156" w:beforeLines="50" w:beforeAutospacing="0" w:after="156" w:afterLines="50" w:afterAutospacing="0" w:line="300" w:lineRule="auto"/>
      <w:ind w:left="0" w:right="0" w:firstLine="0"/>
      <w:jc w:val="both"/>
      <w:outlineLvl w:val="1"/>
    </w:pPr>
    <w:rPr>
      <w:rFonts w:hint="eastAsia" w:ascii="黑体" w:hAnsi="Calibri" w:eastAsia="黑体"/>
      <w:kern w:val="0"/>
      <w:sz w:val="24"/>
      <w:szCs w:val="21"/>
    </w:rPr>
  </w:style>
  <w:style w:type="paragraph" w:customStyle="1" w:styleId="69">
    <w:name w:val=" Char"/>
    <w:basedOn w:val="1"/>
    <w:qFormat/>
    <w:uiPriority w:val="0"/>
    <w:rPr>
      <w:rFonts w:ascii="仿宋_GB2312" w:eastAsia="仿宋_GB2312"/>
      <w:b/>
      <w:sz w:val="32"/>
      <w:szCs w:val="32"/>
    </w:rPr>
  </w:style>
  <w:style w:type="paragraph" w:customStyle="1" w:styleId="70">
    <w:name w:val="_Style 67"/>
    <w:unhideWhenUsed/>
    <w:qFormat/>
    <w:uiPriority w:val="99"/>
    <w:rPr>
      <w:rFonts w:ascii="Times New Roman" w:hAnsi="Times New Roman" w:eastAsia="宋体" w:cs="Times New Roman"/>
      <w:kern w:val="2"/>
      <w:sz w:val="21"/>
      <w:szCs w:val="24"/>
      <w:lang w:val="en-US" w:eastAsia="zh-CN" w:bidi="ar-SA"/>
    </w:rPr>
  </w:style>
  <w:style w:type="paragraph" w:customStyle="1" w:styleId="71">
    <w:name w:val="样式 标题 1 + 两端对齐"/>
    <w:basedOn w:val="2"/>
    <w:next w:val="2"/>
    <w:qFormat/>
    <w:uiPriority w:val="0"/>
    <w:pPr>
      <w:autoSpaceDE w:val="0"/>
      <w:autoSpaceDN w:val="0"/>
      <w:adjustRightInd w:val="0"/>
      <w:spacing w:before="340" w:beforeLines="0" w:after="330" w:afterLines="0" w:line="240" w:lineRule="auto"/>
      <w:jc w:val="center"/>
    </w:pPr>
    <w:rPr>
      <w:rFonts w:ascii="汉鼎简细圆" w:hAnsi="Times New Roman" w:eastAsia="宋体" w:cs="宋体"/>
      <w:kern w:val="44"/>
      <w:sz w:val="28"/>
      <w:szCs w:val="20"/>
    </w:rPr>
  </w:style>
  <w:style w:type="paragraph" w:customStyle="1" w:styleId="72">
    <w:name w:val=" Char Char Char Char Char Char Char Char Char Char Char Char1 Char"/>
    <w:basedOn w:val="15"/>
    <w:qFormat/>
    <w:uiPriority w:val="0"/>
    <w:rPr>
      <w:rFonts w:ascii="Tahoma" w:hAnsi="Tahoma"/>
      <w:sz w:val="24"/>
    </w:rPr>
  </w:style>
  <w:style w:type="paragraph" w:styleId="73">
    <w:name w:val="List Paragraph"/>
    <w:basedOn w:val="1"/>
    <w:qFormat/>
    <w:uiPriority w:val="0"/>
    <w:pPr>
      <w:ind w:firstLine="420" w:firstLineChars="200"/>
    </w:pPr>
    <w:rPr>
      <w:rFonts w:ascii="Calibri" w:hAnsi="Calibri"/>
      <w:szCs w:val="22"/>
    </w:rPr>
  </w:style>
  <w:style w:type="paragraph" w:customStyle="1" w:styleId="7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5">
    <w:name w:val="xl24"/>
    <w:basedOn w:val="1"/>
    <w:qFormat/>
    <w:uiPriority w:val="0"/>
    <w:pPr>
      <w:widowControl/>
      <w:spacing w:before="100" w:beforeLines="0" w:beforeAutospacing="1" w:after="100" w:afterLines="0" w:afterAutospacing="1"/>
      <w:jc w:val="center"/>
      <w:textAlignment w:val="center"/>
    </w:pPr>
    <w:rPr>
      <w:rFonts w:ascii="宋体" w:hAnsi="宋体"/>
      <w:kern w:val="0"/>
      <w:sz w:val="24"/>
    </w:rPr>
  </w:style>
  <w:style w:type="paragraph" w:customStyle="1" w:styleId="76">
    <w:name w:val="List Paragraph1"/>
    <w:basedOn w:val="1"/>
    <w:qFormat/>
    <w:uiPriority w:val="0"/>
    <w:pPr>
      <w:ind w:firstLine="420" w:firstLineChars="200"/>
    </w:pPr>
    <w:rPr>
      <w:rFonts w:ascii="Calibri" w:hAnsi="Calibri" w:cs="Calibri"/>
    </w:rPr>
  </w:style>
  <w:style w:type="paragraph" w:customStyle="1" w:styleId="77">
    <w:name w:val="_Style 74"/>
    <w:basedOn w:val="4"/>
    <w:next w:val="1"/>
    <w:qFormat/>
    <w:uiPriority w:val="0"/>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78">
    <w:name w:val="xl66"/>
    <w:basedOn w:val="1"/>
    <w:qFormat/>
    <w:uiPriority w:val="0"/>
    <w:pPr>
      <w:widowControl/>
      <w:pBdr>
        <w:left w:val="single" w:color="auto" w:sz="4" w:space="0"/>
        <w:bottom w:val="single" w:color="auto" w:sz="4" w:space="0"/>
      </w:pBdr>
      <w:spacing w:before="100" w:beforeLines="0" w:beforeAutospacing="1" w:after="100" w:afterLines="0" w:afterAutospacing="1"/>
      <w:jc w:val="center"/>
    </w:pPr>
    <w:rPr>
      <w:rFonts w:ascii="宋体" w:hAnsi="宋体"/>
      <w:kern w:val="0"/>
      <w:sz w:val="24"/>
    </w:rPr>
  </w:style>
  <w:style w:type="paragraph" w:customStyle="1" w:styleId="79">
    <w:name w:val="默认段落字体 Para Char Char Char Char Char Char Char Char Char1 Char Char Char Char"/>
    <w:basedOn w:val="1"/>
    <w:qFormat/>
    <w:uiPriority w:val="0"/>
    <w:rPr>
      <w:rFonts w:ascii="Tahoma" w:hAnsi="Tahoma"/>
      <w:sz w:val="24"/>
      <w:szCs w:val="20"/>
    </w:rPr>
  </w:style>
  <w:style w:type="paragraph" w:customStyle="1" w:styleId="80">
    <w:name w:val="Y_正文图标题"/>
    <w:basedOn w:val="1"/>
    <w:next w:val="61"/>
    <w:link w:val="132"/>
    <w:qFormat/>
    <w:uiPriority w:val="0"/>
    <w:pPr>
      <w:keepNext w:val="0"/>
      <w:keepLines w:val="0"/>
      <w:widowControl/>
      <w:suppressLineNumbers w:val="0"/>
      <w:spacing w:before="0" w:beforeAutospacing="0" w:after="0" w:afterAutospacing="0" w:line="300" w:lineRule="auto"/>
      <w:ind w:left="0" w:right="0"/>
      <w:jc w:val="center"/>
    </w:pPr>
    <w:rPr>
      <w:rFonts w:hint="eastAsia" w:ascii="黑体" w:hAnsi="Calibri" w:eastAsia="黑体"/>
      <w:kern w:val="0"/>
      <w:sz w:val="24"/>
      <w:szCs w:val="21"/>
    </w:rPr>
  </w:style>
  <w:style w:type="paragraph" w:customStyle="1" w:styleId="81">
    <w:name w:val="Char1"/>
    <w:basedOn w:val="1"/>
    <w:qFormat/>
    <w:uiPriority w:val="0"/>
    <w:rPr>
      <w:rFonts w:ascii="Tahoma" w:hAnsi="Tahoma"/>
      <w:sz w:val="24"/>
      <w:szCs w:val="20"/>
    </w:rPr>
  </w:style>
  <w:style w:type="paragraph" w:customStyle="1" w:styleId="82">
    <w:name w:val="普通(网站)1"/>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Times New Roman"/>
      <w:kern w:val="0"/>
      <w:sz w:val="24"/>
      <w:szCs w:val="24"/>
      <w:lang w:val="en-US" w:eastAsia="zh-CN" w:bidi="ar"/>
    </w:rPr>
  </w:style>
  <w:style w:type="paragraph" w:customStyle="1" w:styleId="83">
    <w:name w:val="p0"/>
    <w:basedOn w:val="1"/>
    <w:qFormat/>
    <w:uiPriority w:val="0"/>
    <w:pPr>
      <w:widowControl/>
    </w:pPr>
    <w:rPr>
      <w:kern w:val="0"/>
      <w:szCs w:val="21"/>
    </w:rPr>
  </w:style>
  <w:style w:type="paragraph" w:customStyle="1" w:styleId="84">
    <w:name w:val="_Style 81"/>
    <w:basedOn w:val="1"/>
    <w:next w:val="1"/>
    <w:qFormat/>
    <w:uiPriority w:val="0"/>
    <w:pPr>
      <w:pBdr>
        <w:bottom w:val="single" w:color="auto" w:sz="6" w:space="1"/>
      </w:pBdr>
      <w:jc w:val="center"/>
    </w:pPr>
    <w:rPr>
      <w:rFonts w:ascii="Arial" w:eastAsia="宋体"/>
      <w:vanish/>
      <w:sz w:val="16"/>
    </w:rPr>
  </w:style>
  <w:style w:type="paragraph" w:customStyle="1" w:styleId="85">
    <w:name w:val="样式1"/>
    <w:basedOn w:val="6"/>
    <w:qFormat/>
    <w:uiPriority w:val="0"/>
  </w:style>
  <w:style w:type="paragraph" w:customStyle="1" w:styleId="86">
    <w:name w:val="地址内"/>
    <w:basedOn w:val="1"/>
    <w:qFormat/>
    <w:uiPriority w:val="0"/>
    <w:rPr>
      <w:szCs w:val="20"/>
    </w:rPr>
  </w:style>
  <w:style w:type="paragraph" w:customStyle="1" w:styleId="87">
    <w:name w:val="f1"/>
    <w:basedOn w:val="1"/>
    <w:qFormat/>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88">
    <w:name w:val="样式 标题 3 +1"/>
    <w:basedOn w:val="5"/>
    <w:qFormat/>
    <w:uiPriority w:val="0"/>
    <w:rPr>
      <w:kern w:val="0"/>
    </w:rPr>
  </w:style>
  <w:style w:type="paragraph" w:customStyle="1" w:styleId="89">
    <w:name w:val="big"/>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90">
    <w:name w:val="_Style 87"/>
    <w:basedOn w:val="1"/>
    <w:next w:val="1"/>
    <w:qFormat/>
    <w:uiPriority w:val="0"/>
    <w:pPr>
      <w:pBdr>
        <w:top w:val="single" w:color="auto" w:sz="6" w:space="1"/>
      </w:pBdr>
      <w:jc w:val="center"/>
    </w:pPr>
    <w:rPr>
      <w:rFonts w:ascii="Arial" w:eastAsia="宋体"/>
      <w:vanish/>
      <w:sz w:val="16"/>
    </w:rPr>
  </w:style>
  <w:style w:type="paragraph" w:customStyle="1" w:styleId="91">
    <w:name w:val="Y_二级条标题"/>
    <w:basedOn w:val="68"/>
    <w:next w:val="61"/>
    <w:qFormat/>
    <w:uiPriority w:val="0"/>
    <w:pPr>
      <w:keepNext w:val="0"/>
      <w:keepLines w:val="0"/>
      <w:widowControl/>
      <w:suppressLineNumbers w:val="0"/>
      <w:spacing w:before="156" w:beforeLines="50" w:beforeAutospacing="0" w:after="156" w:afterLines="50" w:afterAutospacing="0" w:line="300" w:lineRule="auto"/>
      <w:ind w:left="0" w:right="0" w:firstLine="0"/>
      <w:jc w:val="both"/>
      <w:outlineLvl w:val="2"/>
    </w:pPr>
    <w:rPr>
      <w:rFonts w:hint="eastAsia" w:ascii="黑体" w:hAnsi="Calibri" w:eastAsia="黑体" w:cs="Times New Roman"/>
      <w:kern w:val="0"/>
      <w:sz w:val="24"/>
      <w:szCs w:val="21"/>
      <w:lang w:val="en-US" w:eastAsia="zh-CN" w:bidi="ar"/>
    </w:rPr>
  </w:style>
  <w:style w:type="paragraph" w:customStyle="1" w:styleId="92">
    <w:name w:val="此正文"/>
    <w:basedOn w:val="1"/>
    <w:qFormat/>
    <w:uiPriority w:val="0"/>
    <w:pPr>
      <w:spacing w:line="360" w:lineRule="auto"/>
      <w:ind w:firstLine="200" w:firstLineChars="200"/>
    </w:pPr>
    <w:rPr>
      <w:sz w:val="24"/>
      <w:szCs w:val="24"/>
    </w:rPr>
  </w:style>
  <w:style w:type="paragraph" w:customStyle="1" w:styleId="93">
    <w:name w:val="证文"/>
    <w:basedOn w:val="1"/>
    <w:qFormat/>
    <w:uiPriority w:val="0"/>
    <w:pPr>
      <w:spacing w:line="360" w:lineRule="auto"/>
    </w:pPr>
    <w:rPr>
      <w:sz w:val="24"/>
      <w:szCs w:val="20"/>
    </w:rPr>
  </w:style>
  <w:style w:type="character" w:customStyle="1" w:styleId="94">
    <w:name w:val="m_461"/>
    <w:qFormat/>
    <w:uiPriority w:val="0"/>
  </w:style>
  <w:style w:type="character" w:customStyle="1" w:styleId="95">
    <w:name w:val="m_491"/>
    <w:qFormat/>
    <w:uiPriority w:val="0"/>
  </w:style>
  <w:style w:type="character" w:customStyle="1" w:styleId="96">
    <w:name w:val="Y_一级条标题 Char Char"/>
    <w:link w:val="68"/>
    <w:qFormat/>
    <w:uiPriority w:val="0"/>
    <w:rPr>
      <w:rFonts w:hint="eastAsia" w:ascii="黑体" w:hAnsi="Calibri" w:eastAsia="黑体" w:cs="黑体"/>
      <w:sz w:val="24"/>
      <w:szCs w:val="21"/>
    </w:rPr>
  </w:style>
  <w:style w:type="character" w:customStyle="1" w:styleId="97">
    <w:name w:val="desc"/>
    <w:basedOn w:val="47"/>
    <w:qFormat/>
    <w:uiPriority w:val="0"/>
  </w:style>
  <w:style w:type="character" w:customStyle="1" w:styleId="98">
    <w:name w:val="标题 3 Char"/>
    <w:link w:val="5"/>
    <w:qFormat/>
    <w:uiPriority w:val="0"/>
    <w:rPr>
      <w:rFonts w:ascii="Calibri" w:hAnsi="Calibri"/>
      <w:b/>
      <w:bCs/>
      <w:kern w:val="2"/>
      <w:sz w:val="28"/>
      <w:szCs w:val="32"/>
    </w:rPr>
  </w:style>
  <w:style w:type="character" w:customStyle="1" w:styleId="99">
    <w:name w:val="ant-tree-switcher"/>
    <w:basedOn w:val="47"/>
    <w:qFormat/>
    <w:uiPriority w:val="0"/>
  </w:style>
  <w:style w:type="character" w:customStyle="1" w:styleId="100">
    <w:name w:val="select"/>
    <w:basedOn w:val="47"/>
    <w:qFormat/>
    <w:uiPriority w:val="0"/>
    <w:rPr>
      <w:color w:val="FFFFFF"/>
      <w:shd w:val="clear" w:color="auto" w:fill="3595F8"/>
    </w:rPr>
  </w:style>
  <w:style w:type="character" w:customStyle="1" w:styleId="101">
    <w:name w:val="ant-tree-icon_loading"/>
    <w:basedOn w:val="47"/>
    <w:qFormat/>
    <w:uiPriority w:val="0"/>
    <w:rPr>
      <w:shd w:val="clear" w:color="auto" w:fill="FFFFFF"/>
    </w:rPr>
  </w:style>
  <w:style w:type="character" w:customStyle="1" w:styleId="102">
    <w:name w:val="href-title"/>
    <w:basedOn w:val="47"/>
    <w:qFormat/>
    <w:uiPriority w:val="0"/>
  </w:style>
  <w:style w:type="character" w:customStyle="1" w:styleId="103">
    <w:name w:val="尾注文本 Char"/>
    <w:link w:val="28"/>
    <w:qFormat/>
    <w:uiPriority w:val="0"/>
    <w:rPr>
      <w:kern w:val="2"/>
      <w:sz w:val="21"/>
      <w:szCs w:val="24"/>
    </w:rPr>
  </w:style>
  <w:style w:type="character" w:customStyle="1" w:styleId="104">
    <w:name w:val="Y_段 Char Char"/>
    <w:link w:val="61"/>
    <w:qFormat/>
    <w:uiPriority w:val="0"/>
    <w:rPr>
      <w:rFonts w:hint="eastAsia" w:ascii="宋体" w:hAnsi="Calibri" w:eastAsia="仿宋_GB2312" w:cs="宋体"/>
      <w:sz w:val="24"/>
      <w:szCs w:val="21"/>
    </w:rPr>
  </w:style>
  <w:style w:type="character" w:customStyle="1" w:styleId="105">
    <w:name w:val="current"/>
    <w:basedOn w:val="47"/>
    <w:qFormat/>
    <w:uiPriority w:val="0"/>
    <w:rPr>
      <w:color w:val="FFFFFF"/>
      <w:bdr w:val="single" w:color="197AFF" w:sz="6" w:space="0"/>
      <w:shd w:val="clear" w:color="auto" w:fill="197AFF"/>
    </w:rPr>
  </w:style>
  <w:style w:type="character" w:customStyle="1" w:styleId="106">
    <w:name w:val="success"/>
    <w:basedOn w:val="47"/>
    <w:qFormat/>
    <w:uiPriority w:val="0"/>
    <w:rPr>
      <w:color w:val="2DC12D"/>
    </w:rPr>
  </w:style>
  <w:style w:type="character" w:customStyle="1" w:styleId="107">
    <w:name w:val="mistake1"/>
    <w:basedOn w:val="47"/>
    <w:qFormat/>
    <w:uiPriority w:val="0"/>
    <w:rPr>
      <w:color w:val="CCCCCC"/>
      <w:sz w:val="24"/>
      <w:szCs w:val="24"/>
    </w:rPr>
  </w:style>
  <w:style w:type="character" w:customStyle="1" w:styleId="108">
    <w:name w:val="next-item"/>
    <w:basedOn w:val="47"/>
    <w:qFormat/>
    <w:uiPriority w:val="0"/>
    <w:rPr>
      <w:color w:val="333333"/>
      <w:bdr w:val="single" w:color="CCD0D6" w:sz="6" w:space="0"/>
    </w:rPr>
  </w:style>
  <w:style w:type="character" w:customStyle="1" w:styleId="109">
    <w:name w:val="正文文本缩进 Char"/>
    <w:qFormat/>
    <w:uiPriority w:val="0"/>
    <w:rPr>
      <w:rFonts w:ascii="宋体" w:hAnsi="Courier New"/>
      <w:spacing w:val="-4"/>
      <w:kern w:val="2"/>
      <w:sz w:val="18"/>
    </w:rPr>
  </w:style>
  <w:style w:type="character" w:customStyle="1" w:styleId="110">
    <w:name w:val="标题 7 Char"/>
    <w:link w:val="9"/>
    <w:qFormat/>
    <w:uiPriority w:val="0"/>
    <w:rPr>
      <w:b/>
      <w:kern w:val="2"/>
      <w:sz w:val="21"/>
    </w:rPr>
  </w:style>
  <w:style w:type="character" w:customStyle="1" w:styleId="111">
    <w:name w:val="small2"/>
    <w:basedOn w:val="47"/>
    <w:qFormat/>
    <w:uiPriority w:val="0"/>
    <w:rPr>
      <w:sz w:val="21"/>
      <w:szCs w:val="21"/>
    </w:rPr>
  </w:style>
  <w:style w:type="character" w:customStyle="1" w:styleId="112">
    <w:name w:val="标题 8 Char"/>
    <w:link w:val="10"/>
    <w:qFormat/>
    <w:uiPriority w:val="0"/>
    <w:rPr>
      <w:rFonts w:ascii="Arial" w:hAnsi="Arial" w:eastAsia="黑体"/>
      <w:kern w:val="2"/>
      <w:sz w:val="21"/>
    </w:rPr>
  </w:style>
  <w:style w:type="character" w:customStyle="1" w:styleId="113">
    <w:name w:val="批注文字 Char1"/>
    <w:link w:val="16"/>
    <w:qFormat/>
    <w:uiPriority w:val="0"/>
    <w:rPr>
      <w:kern w:val="2"/>
      <w:sz w:val="21"/>
      <w:szCs w:val="24"/>
    </w:rPr>
  </w:style>
  <w:style w:type="character" w:customStyle="1" w:styleId="114">
    <w:name w:val="纯文本 Char1"/>
    <w:qFormat/>
    <w:uiPriority w:val="0"/>
    <w:rPr>
      <w:rFonts w:hint="eastAsia" w:ascii="宋体" w:hAnsi="Courier New" w:eastAsia="宋体" w:cs="Courier New"/>
      <w:kern w:val="2"/>
      <w:sz w:val="21"/>
      <w:szCs w:val="21"/>
    </w:rPr>
  </w:style>
  <w:style w:type="character" w:customStyle="1" w:styleId="115">
    <w:name w:val="标题 4 Char"/>
    <w:link w:val="6"/>
    <w:qFormat/>
    <w:uiPriority w:val="0"/>
    <w:rPr>
      <w:rFonts w:ascii="Arial" w:hAnsi="Arial" w:eastAsia="黑体"/>
      <w:b/>
      <w:bCs/>
      <w:kern w:val="2"/>
      <w:sz w:val="28"/>
      <w:szCs w:val="28"/>
    </w:rPr>
  </w:style>
  <w:style w:type="character" w:customStyle="1" w:styleId="116">
    <w:name w:val="large"/>
    <w:basedOn w:val="47"/>
    <w:qFormat/>
    <w:uiPriority w:val="0"/>
    <w:rPr>
      <w:color w:val="197AFF"/>
      <w:sz w:val="24"/>
      <w:szCs w:val="24"/>
    </w:rPr>
  </w:style>
  <w:style w:type="character" w:customStyle="1" w:styleId="117">
    <w:name w:val="right"/>
    <w:basedOn w:val="47"/>
    <w:qFormat/>
    <w:uiPriority w:val="0"/>
  </w:style>
  <w:style w:type="character" w:customStyle="1" w:styleId="118">
    <w:name w:val="small"/>
    <w:basedOn w:val="47"/>
    <w:qFormat/>
    <w:uiPriority w:val="0"/>
    <w:rPr>
      <w:color w:val="197AFF"/>
      <w:sz w:val="18"/>
      <w:szCs w:val="18"/>
    </w:rPr>
  </w:style>
  <w:style w:type="character" w:customStyle="1" w:styleId="119">
    <w:name w:val="checker-icon"/>
    <w:basedOn w:val="47"/>
    <w:qFormat/>
    <w:uiPriority w:val="0"/>
  </w:style>
  <w:style w:type="character" w:customStyle="1" w:styleId="120">
    <w:name w:val="正文文本 2 Char"/>
    <w:link w:val="40"/>
    <w:qFormat/>
    <w:uiPriority w:val="0"/>
    <w:rPr>
      <w:rFonts w:ascii="宋体" w:hAnsi="宋体"/>
      <w:color w:val="000000"/>
      <w:kern w:val="2"/>
      <w:sz w:val="24"/>
      <w:szCs w:val="24"/>
    </w:rPr>
  </w:style>
  <w:style w:type="character" w:customStyle="1" w:styleId="121">
    <w:name w:val="纯文本 Char2"/>
    <w:link w:val="24"/>
    <w:qFormat/>
    <w:uiPriority w:val="0"/>
    <w:rPr>
      <w:rFonts w:hint="eastAsia" w:ascii="宋体" w:hAnsi="Courier New" w:eastAsia="宋体" w:cs="宋体"/>
      <w:sz w:val="21"/>
    </w:rPr>
  </w:style>
  <w:style w:type="character" w:customStyle="1" w:styleId="122">
    <w:name w:val="ant-tree-iconele"/>
    <w:basedOn w:val="47"/>
    <w:qFormat/>
    <w:uiPriority w:val="0"/>
  </w:style>
  <w:style w:type="character" w:customStyle="1" w:styleId="123">
    <w:name w:val="标题 1 Char"/>
    <w:basedOn w:val="47"/>
    <w:link w:val="4"/>
    <w:qFormat/>
    <w:uiPriority w:val="0"/>
    <w:rPr>
      <w:b/>
      <w:bCs/>
      <w:kern w:val="44"/>
      <w:sz w:val="30"/>
      <w:szCs w:val="44"/>
    </w:rPr>
  </w:style>
  <w:style w:type="character" w:customStyle="1" w:styleId="124">
    <w:name w:val="m_391"/>
    <w:qFormat/>
    <w:uiPriority w:val="0"/>
  </w:style>
  <w:style w:type="character" w:customStyle="1" w:styleId="125">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126">
    <w:name w:val="标题 5 Char"/>
    <w:link w:val="7"/>
    <w:qFormat/>
    <w:uiPriority w:val="0"/>
    <w:rPr>
      <w:b/>
      <w:bCs/>
      <w:kern w:val="2"/>
      <w:sz w:val="28"/>
      <w:szCs w:val="28"/>
    </w:rPr>
  </w:style>
  <w:style w:type="character" w:customStyle="1" w:styleId="127">
    <w:name w:val="ant-tree-checkbox"/>
    <w:basedOn w:val="47"/>
    <w:qFormat/>
    <w:uiPriority w:val="0"/>
  </w:style>
  <w:style w:type="character" w:customStyle="1" w:styleId="128">
    <w:name w:val="edui-clickable"/>
    <w:basedOn w:val="47"/>
    <w:qFormat/>
    <w:uiPriority w:val="0"/>
    <w:rPr>
      <w:color w:val="0000FF"/>
      <w:u w:val="single"/>
    </w:rPr>
  </w:style>
  <w:style w:type="character" w:customStyle="1" w:styleId="129">
    <w:name w:val="正文文本缩进 2 Char"/>
    <w:qFormat/>
    <w:uiPriority w:val="0"/>
    <w:rPr>
      <w:rFonts w:ascii="仿宋_GB2312" w:hAnsi="宋体" w:cs="Arial"/>
      <w:b/>
      <w:bCs/>
      <w:color w:val="000000"/>
      <w:kern w:val="2"/>
      <w:sz w:val="24"/>
      <w:szCs w:val="24"/>
    </w:rPr>
  </w:style>
  <w:style w:type="character" w:customStyle="1" w:styleId="130">
    <w:name w:val="正文文本 Char"/>
    <w:link w:val="18"/>
    <w:qFormat/>
    <w:uiPriority w:val="0"/>
    <w:rPr>
      <w:kern w:val="2"/>
      <w:sz w:val="28"/>
      <w:szCs w:val="24"/>
    </w:rPr>
  </w:style>
  <w:style w:type="character" w:customStyle="1" w:styleId="131">
    <w:name w:val="z-窗体底端 Char"/>
    <w:qFormat/>
    <w:uiPriority w:val="0"/>
    <w:rPr>
      <w:rFonts w:ascii="Arial" w:hAnsi="Arial" w:cs="Arial"/>
      <w:vanish/>
      <w:kern w:val="2"/>
      <w:sz w:val="16"/>
    </w:rPr>
  </w:style>
  <w:style w:type="character" w:customStyle="1" w:styleId="132">
    <w:name w:val="Y_正文图标题 Char Char"/>
    <w:link w:val="80"/>
    <w:qFormat/>
    <w:uiPriority w:val="0"/>
    <w:rPr>
      <w:rFonts w:hint="eastAsia" w:ascii="黑体" w:hAnsi="Calibri" w:eastAsia="黑体" w:cs="黑体"/>
      <w:sz w:val="24"/>
      <w:szCs w:val="21"/>
    </w:rPr>
  </w:style>
  <w:style w:type="character" w:customStyle="1" w:styleId="133">
    <w:name w:val="m_51"/>
    <w:qFormat/>
    <w:uiPriority w:val="0"/>
  </w:style>
  <w:style w:type="character" w:customStyle="1" w:styleId="134">
    <w:name w:val="纯文本 Char"/>
    <w:qFormat/>
    <w:uiPriority w:val="0"/>
    <w:rPr>
      <w:rFonts w:ascii="宋体" w:hAnsi="Courier New" w:eastAsia="宋体"/>
      <w:kern w:val="2"/>
      <w:sz w:val="24"/>
      <w:szCs w:val="24"/>
      <w:lang w:val="en-US" w:eastAsia="zh-CN" w:bidi="ar-SA"/>
    </w:rPr>
  </w:style>
  <w:style w:type="character" w:customStyle="1" w:styleId="135">
    <w:name w:val="mistake"/>
    <w:basedOn w:val="47"/>
    <w:qFormat/>
    <w:uiPriority w:val="0"/>
    <w:rPr>
      <w:color w:val="CCCCCC"/>
      <w:sz w:val="24"/>
      <w:szCs w:val="24"/>
    </w:rPr>
  </w:style>
  <w:style w:type="character" w:customStyle="1" w:styleId="136">
    <w:name w:val="批注文字 Char"/>
    <w:qFormat/>
    <w:uiPriority w:val="0"/>
    <w:rPr>
      <w:kern w:val="2"/>
      <w:sz w:val="21"/>
      <w:szCs w:val="24"/>
    </w:rPr>
  </w:style>
  <w:style w:type="character" w:customStyle="1" w:styleId="137">
    <w:name w:val="正文文本 3 Char"/>
    <w:link w:val="17"/>
    <w:qFormat/>
    <w:uiPriority w:val="0"/>
    <w:rPr>
      <w:rFonts w:hAnsi="宋体" w:eastAsia="仿宋_GB2312"/>
      <w:b/>
      <w:bCs/>
      <w:kern w:val="2"/>
      <w:sz w:val="24"/>
    </w:rPr>
  </w:style>
  <w:style w:type="character" w:customStyle="1" w:styleId="138">
    <w:name w:val="正文文本缩进 Char1"/>
    <w:link w:val="19"/>
    <w:qFormat/>
    <w:uiPriority w:val="0"/>
    <w:rPr>
      <w:kern w:val="2"/>
      <w:sz w:val="21"/>
      <w:szCs w:val="24"/>
    </w:rPr>
  </w:style>
  <w:style w:type="character" w:customStyle="1" w:styleId="139">
    <w:name w:val="edui-unclickable"/>
    <w:basedOn w:val="47"/>
    <w:qFormat/>
    <w:uiPriority w:val="0"/>
    <w:rPr>
      <w:color w:val="808080"/>
    </w:rPr>
  </w:style>
  <w:style w:type="character" w:customStyle="1" w:styleId="140">
    <w:name w:val="页脚 Char"/>
    <w:link w:val="30"/>
    <w:qFormat/>
    <w:uiPriority w:val="0"/>
    <w:rPr>
      <w:rFonts w:eastAsia="黑体"/>
      <w:snapToGrid w:val="0"/>
      <w:sz w:val="18"/>
      <w:szCs w:val="18"/>
      <w:lang w:val="en-US" w:eastAsia="zh-CN" w:bidi="ar-SA"/>
    </w:rPr>
  </w:style>
  <w:style w:type="character" w:customStyle="1" w:styleId="141">
    <w:name w:val="ant-select-tree-iconele"/>
    <w:basedOn w:val="47"/>
    <w:qFormat/>
    <w:uiPriority w:val="0"/>
  </w:style>
  <w:style w:type="character" w:customStyle="1" w:styleId="142">
    <w:name w:val="ant-select-tree-switcher"/>
    <w:basedOn w:val="47"/>
    <w:qFormat/>
    <w:uiPriority w:val="0"/>
  </w:style>
  <w:style w:type="character" w:customStyle="1" w:styleId="143">
    <w:name w:val="supplier-tips"/>
    <w:basedOn w:val="47"/>
    <w:qFormat/>
    <w:uiPriority w:val="0"/>
    <w:rPr>
      <w:color w:val="FE0322"/>
    </w:rPr>
  </w:style>
  <w:style w:type="character" w:customStyle="1" w:styleId="144">
    <w:name w:val="批注框文本 Char"/>
    <w:link w:val="29"/>
    <w:qFormat/>
    <w:uiPriority w:val="0"/>
    <w:rPr>
      <w:kern w:val="2"/>
      <w:sz w:val="18"/>
      <w:szCs w:val="18"/>
    </w:rPr>
  </w:style>
  <w:style w:type="character" w:customStyle="1" w:styleId="145">
    <w:name w:val="ant-form-item-children1"/>
    <w:basedOn w:val="47"/>
    <w:qFormat/>
    <w:uiPriority w:val="0"/>
  </w:style>
  <w:style w:type="character" w:customStyle="1" w:styleId="146">
    <w:name w:val="日期 Char"/>
    <w:link w:val="26"/>
    <w:qFormat/>
    <w:uiPriority w:val="0"/>
    <w:rPr>
      <w:rFonts w:eastAsia="楷体_GB2312"/>
      <w:kern w:val="2"/>
      <w:sz w:val="32"/>
    </w:rPr>
  </w:style>
  <w:style w:type="character" w:customStyle="1" w:styleId="147">
    <w:name w:val="脚注文本 Char"/>
    <w:link w:val="35"/>
    <w:qFormat/>
    <w:uiPriority w:val="0"/>
    <w:rPr>
      <w:kern w:val="2"/>
      <w:sz w:val="18"/>
      <w:szCs w:val="18"/>
    </w:rPr>
  </w:style>
  <w:style w:type="character" w:customStyle="1" w:styleId="148">
    <w:name w:val="正文文本缩进 3 Char"/>
    <w:link w:val="37"/>
    <w:qFormat/>
    <w:uiPriority w:val="0"/>
    <w:rPr>
      <w:rFonts w:ascii="仿宋_GB2312" w:hAnsi="宋体" w:eastAsia="仿宋_GB2312"/>
      <w:color w:val="000000"/>
      <w:kern w:val="2"/>
      <w:sz w:val="24"/>
      <w:szCs w:val="24"/>
    </w:rPr>
  </w:style>
  <w:style w:type="character" w:customStyle="1" w:styleId="149">
    <w:name w:val="z-窗体顶端 Char"/>
    <w:qFormat/>
    <w:uiPriority w:val="0"/>
    <w:rPr>
      <w:rFonts w:hint="default" w:ascii="Arial" w:hAnsi="Arial" w:cs="Arial"/>
      <w:vanish/>
      <w:kern w:val="2"/>
      <w:sz w:val="16"/>
    </w:rPr>
  </w:style>
  <w:style w:type="character" w:customStyle="1" w:styleId="150">
    <w:name w:val="正文文本缩进 2 Char1"/>
    <w:link w:val="27"/>
    <w:qFormat/>
    <w:uiPriority w:val="0"/>
    <w:rPr>
      <w:rFonts w:hint="eastAsia" w:ascii="仿宋_GB2312" w:hAnsi="宋体" w:eastAsia="仿宋_GB2312" w:cs="Arial"/>
      <w:b/>
      <w:color w:val="000000"/>
      <w:kern w:val="2"/>
      <w:sz w:val="24"/>
      <w:szCs w:val="24"/>
    </w:rPr>
  </w:style>
  <w:style w:type="character" w:customStyle="1" w:styleId="151">
    <w:name w:val="danger"/>
    <w:basedOn w:val="47"/>
    <w:qFormat/>
    <w:uiPriority w:val="0"/>
    <w:rPr>
      <w:color w:val="FF2200"/>
    </w:rPr>
  </w:style>
  <w:style w:type="character" w:customStyle="1" w:styleId="152">
    <w:name w:val="mistske"/>
    <w:basedOn w:val="47"/>
    <w:qFormat/>
    <w:uiPriority w:val="0"/>
    <w:rPr>
      <w:color w:val="CCCCCC"/>
      <w:sz w:val="21"/>
      <w:szCs w:val="21"/>
    </w:rPr>
  </w:style>
  <w:style w:type="character" w:customStyle="1" w:styleId="153">
    <w:name w:val="search"/>
    <w:basedOn w:val="47"/>
    <w:qFormat/>
    <w:uiPriority w:val="0"/>
  </w:style>
  <w:style w:type="character" w:customStyle="1" w:styleId="154">
    <w:name w:val="标题 9 Char"/>
    <w:link w:val="11"/>
    <w:qFormat/>
    <w:uiPriority w:val="0"/>
    <w:rPr>
      <w:rFonts w:ascii="Arial" w:hAnsi="Arial" w:eastAsia="黑体"/>
      <w:kern w:val="2"/>
      <w:sz w:val="21"/>
    </w:rPr>
  </w:style>
  <w:style w:type="character" w:customStyle="1" w:styleId="155">
    <w:name w:val="font14zd"/>
    <w:basedOn w:val="47"/>
    <w:qFormat/>
    <w:uiPriority w:val="0"/>
  </w:style>
  <w:style w:type="character" w:customStyle="1" w:styleId="156">
    <w:name w:val="m_171"/>
    <w:qFormat/>
    <w:uiPriority w:val="0"/>
  </w:style>
  <w:style w:type="character" w:customStyle="1" w:styleId="157">
    <w:name w:val="small1"/>
    <w:basedOn w:val="47"/>
    <w:qFormat/>
    <w:uiPriority w:val="0"/>
    <w:rPr>
      <w:sz w:val="18"/>
      <w:szCs w:val="18"/>
    </w:rPr>
  </w:style>
  <w:style w:type="character" w:customStyle="1" w:styleId="158">
    <w:name w:val="标题 6 Char"/>
    <w:link w:val="8"/>
    <w:qFormat/>
    <w:uiPriority w:val="0"/>
    <w:rPr>
      <w:rFonts w:ascii="Arial" w:hAnsi="Arial" w:eastAsia="黑体"/>
      <w:b/>
      <w:kern w:val="2"/>
      <w:sz w:val="21"/>
    </w:rPr>
  </w:style>
  <w:style w:type="character" w:customStyle="1" w:styleId="159">
    <w:name w:val="批注主题 Char"/>
    <w:link w:val="43"/>
    <w:semiHidden/>
    <w:qFormat/>
    <w:uiPriority w:val="99"/>
    <w:rPr>
      <w:b/>
      <w:bCs/>
      <w:kern w:val="2"/>
      <w:sz w:val="21"/>
      <w:szCs w:val="24"/>
    </w:rPr>
  </w:style>
  <w:style w:type="character" w:customStyle="1" w:styleId="160">
    <w:name w:val="标题 2 Char"/>
    <w:link w:val="2"/>
    <w:qFormat/>
    <w:uiPriority w:val="0"/>
    <w:rPr>
      <w:rFonts w:ascii="Arial" w:hAnsi="Arial" w:eastAsia="黑体"/>
      <w:b/>
      <w:bCs/>
      <w:kern w:val="2"/>
      <w:sz w:val="32"/>
      <w:szCs w:val="32"/>
    </w:rPr>
  </w:style>
  <w:style w:type="character" w:customStyle="1" w:styleId="161">
    <w:name w:val="search1"/>
    <w:basedOn w:val="47"/>
    <w:qFormat/>
    <w:uiPriority w:val="0"/>
  </w:style>
  <w:style w:type="character" w:customStyle="1" w:styleId="162">
    <w:name w:val="纯文本 字符1"/>
    <w:qFormat/>
    <w:uiPriority w:val="0"/>
    <w:rPr>
      <w:rFonts w:ascii="等线" w:hAnsi="Courier New" w:eastAsia="等线" w:cs="Courier New"/>
      <w:kern w:val="2"/>
      <w:sz w:val="21"/>
    </w:rPr>
  </w:style>
  <w:style w:type="character" w:customStyle="1" w:styleId="163">
    <w:name w:val="ant-select-tree-checkbox2"/>
    <w:basedOn w:val="47"/>
    <w:qFormat/>
    <w:uiPriority w:val="0"/>
  </w:style>
  <w:style w:type="character" w:customStyle="1" w:styleId="164">
    <w:name w:val="m_01"/>
    <w:qFormat/>
    <w:uiPriority w:val="0"/>
  </w:style>
  <w:style w:type="character" w:customStyle="1" w:styleId="165">
    <w:name w:val="页眉 Char"/>
    <w:link w:val="31"/>
    <w:qFormat/>
    <w:uiPriority w:val="0"/>
    <w:rPr>
      <w:rFonts w:eastAsia="仿宋_GB2312"/>
      <w:kern w:val="2"/>
      <w:sz w:val="18"/>
    </w:rPr>
  </w:style>
  <w:style w:type="character" w:customStyle="1" w:styleId="166">
    <w:name w:val="caret"/>
    <w:basedOn w:val="47"/>
    <w:qFormat/>
    <w:uiPriority w:val="0"/>
  </w:style>
  <w:style w:type="paragraph" w:customStyle="1" w:styleId="167">
    <w:name w:val="_Style 1"/>
    <w:basedOn w:val="1"/>
    <w:qFormat/>
    <w:uiPriority w:val="0"/>
    <w:pPr>
      <w:ind w:firstLine="420" w:firstLineChars="200"/>
    </w:pPr>
    <w:rPr>
      <w:szCs w:val="22"/>
    </w:rPr>
  </w:style>
  <w:style w:type="character" w:customStyle="1" w:styleId="168">
    <w:name w:val="font41"/>
    <w:basedOn w:val="47"/>
    <w:qFormat/>
    <w:uiPriority w:val="0"/>
    <w:rPr>
      <w:rFonts w:hint="default" w:ascii="Times New Roman" w:hAnsi="Times New Roman" w:cs="Times New Roman"/>
      <w:color w:val="000000"/>
      <w:sz w:val="21"/>
      <w:szCs w:val="21"/>
      <w:u w:val="none"/>
    </w:rPr>
  </w:style>
  <w:style w:type="character" w:customStyle="1" w:styleId="169">
    <w:name w:val="font31"/>
    <w:basedOn w:val="47"/>
    <w:qFormat/>
    <w:uiPriority w:val="0"/>
    <w:rPr>
      <w:rFonts w:hint="eastAsia" w:ascii="宋体" w:hAnsi="宋体" w:eastAsia="宋体" w:cs="宋体"/>
      <w:color w:val="000000"/>
      <w:sz w:val="21"/>
      <w:szCs w:val="21"/>
      <w:u w:val="none"/>
    </w:rPr>
  </w:style>
  <w:style w:type="character" w:customStyle="1" w:styleId="170">
    <w:name w:val="font01"/>
    <w:basedOn w:val="47"/>
    <w:qFormat/>
    <w:uiPriority w:val="0"/>
    <w:rPr>
      <w:rFonts w:hint="default" w:ascii="Times New Roman" w:hAnsi="Times New Roman" w:cs="Times New Roman"/>
      <w:color w:val="000000"/>
      <w:sz w:val="21"/>
      <w:szCs w:val="21"/>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57</Pages>
  <Words>4840</Words>
  <Characters>27588</Characters>
  <Lines>229</Lines>
  <Paragraphs>64</Paragraphs>
  <TotalTime>12</TotalTime>
  <ScaleCrop>false</ScaleCrop>
  <LinksUpToDate>false</LinksUpToDate>
  <CharactersWithSpaces>32364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2018-12-12T11:49:00Z</dcterms:created>
  <dc:creator>黄旭明</dc:creator>
  <cp:lastModifiedBy>Lxy✌️</cp:lastModifiedBy>
  <cp:lastPrinted>2020-08-18T07:28:00Z</cp:lastPrinted>
  <dcterms:modified xsi:type="dcterms:W3CDTF">2020-09-11T05:21:34Z</dcterms:modified>
  <dc:title>宁波市鄞州区城区内河管理处工程项目设计单位年度资格入围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