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left"/>
        <w:rPr>
          <w:rFonts w:hint="eastAsia" w:ascii="宋体" w:hAnsi="宋体"/>
          <w:sz w:val="30"/>
          <w:szCs w:val="30"/>
        </w:rPr>
      </w:pPr>
      <w:r>
        <w:rPr>
          <w:rFonts w:hint="eastAsia" w:ascii="宋体"/>
          <w:bCs/>
          <w:color w:val="000000"/>
          <w:spacing w:val="80"/>
          <w:sz w:val="54"/>
          <w:szCs w:val="54"/>
        </w:rPr>
        <w:drawing>
          <wp:inline distT="0" distB="0" distL="114300" distR="114300">
            <wp:extent cx="1708785" cy="558165"/>
            <wp:effectExtent l="0" t="0" r="5715" b="13335"/>
            <wp:docPr id="1" name="图片 1" descr="嘉源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嘉源LOGO"/>
                    <pic:cNvPicPr>
                      <a:picLocks noChangeAspect="1"/>
                    </pic:cNvPicPr>
                  </pic:nvPicPr>
                  <pic:blipFill>
                    <a:blip r:embed="rId20"/>
                    <a:stretch>
                      <a:fillRect/>
                    </a:stretch>
                  </pic:blipFill>
                  <pic:spPr>
                    <a:xfrm>
                      <a:off x="0" y="0"/>
                      <a:ext cx="1708785" cy="558165"/>
                    </a:xfrm>
                    <a:prstGeom prst="rect">
                      <a:avLst/>
                    </a:prstGeom>
                    <a:noFill/>
                    <a:ln>
                      <a:noFill/>
                    </a:ln>
                  </pic:spPr>
                </pic:pic>
              </a:graphicData>
            </a:graphic>
          </wp:inline>
        </w:drawing>
      </w:r>
    </w:p>
    <w:p>
      <w:pPr>
        <w:spacing w:before="120" w:beforeLines="50"/>
        <w:jc w:val="center"/>
        <w:rPr>
          <w:rFonts w:hint="eastAsia" w:ascii="宋体" w:hAnsi="宋体"/>
          <w:sz w:val="48"/>
          <w:szCs w:val="48"/>
        </w:rPr>
      </w:pPr>
    </w:p>
    <w:p>
      <w:pPr>
        <w:spacing w:before="120" w:beforeLines="50" w:line="360" w:lineRule="auto"/>
        <w:jc w:val="center"/>
        <w:outlineLvl w:val="0"/>
        <w:rPr>
          <w:rFonts w:hint="eastAsia" w:ascii="宋体" w:hAnsi="宋体" w:eastAsia="宋体"/>
          <w:sz w:val="40"/>
          <w:szCs w:val="40"/>
          <w:lang w:eastAsia="zh-CN"/>
        </w:rPr>
      </w:pPr>
      <w:r>
        <w:rPr>
          <w:rFonts w:hint="eastAsia" w:ascii="宋体" w:hAnsi="宋体"/>
          <w:sz w:val="40"/>
          <w:szCs w:val="40"/>
          <w:lang w:eastAsia="zh-CN"/>
        </w:rPr>
        <w:t>镇海区澥浦镇岚湾1、岚湾2未来社区概念规划设计及创建咨询服务项目（重发）</w:t>
      </w:r>
    </w:p>
    <w:p>
      <w:pPr>
        <w:spacing w:before="120" w:beforeLines="50"/>
        <w:rPr>
          <w:rFonts w:hint="eastAsia" w:ascii="宋体" w:hAnsi="宋体"/>
          <w:sz w:val="72"/>
          <w:szCs w:val="72"/>
        </w:rPr>
      </w:pPr>
    </w:p>
    <w:p>
      <w:pPr>
        <w:pStyle w:val="2"/>
        <w:rPr>
          <w:rFonts w:hint="eastAsia"/>
        </w:rPr>
      </w:pPr>
    </w:p>
    <w:p>
      <w:pPr>
        <w:spacing w:before="120" w:beforeLines="50"/>
        <w:ind w:firstLine="1440" w:firstLineChars="200"/>
        <w:rPr>
          <w:rFonts w:hint="eastAsia" w:ascii="宋体" w:hAnsi="宋体"/>
          <w:sz w:val="72"/>
          <w:szCs w:val="72"/>
        </w:rPr>
      </w:pPr>
      <w:r>
        <w:rPr>
          <w:rFonts w:hint="eastAsia" w:ascii="宋体" w:hAnsi="宋体"/>
          <w:sz w:val="72"/>
          <w:szCs w:val="72"/>
        </w:rPr>
        <w:t>公开招标采购文件</w:t>
      </w:r>
    </w:p>
    <w:p>
      <w:pPr>
        <w:snapToGrid w:val="0"/>
        <w:spacing w:before="120" w:beforeLines="50" w:line="360" w:lineRule="auto"/>
        <w:rPr>
          <w:rFonts w:hint="eastAsia" w:ascii="宋体" w:hAnsi="宋体"/>
          <w:sz w:val="30"/>
          <w:szCs w:val="30"/>
        </w:rPr>
      </w:pPr>
      <w:r>
        <w:rPr>
          <w:rFonts w:hint="eastAsia" w:ascii="宋体" w:hAnsi="宋体"/>
          <w:sz w:val="30"/>
          <w:szCs w:val="30"/>
        </w:rPr>
        <w:t xml:space="preserve"> </w:t>
      </w:r>
    </w:p>
    <w:p>
      <w:pPr>
        <w:pStyle w:val="14"/>
        <w:snapToGrid w:val="0"/>
        <w:spacing w:before="120" w:after="120" w:line="360" w:lineRule="auto"/>
        <w:rPr>
          <w:rFonts w:hint="eastAsia" w:hAnsi="宋体"/>
          <w:b/>
          <w:bCs/>
          <w:sz w:val="30"/>
          <w:szCs w:val="30"/>
        </w:rPr>
      </w:pPr>
    </w:p>
    <w:p>
      <w:pPr>
        <w:pStyle w:val="14"/>
        <w:snapToGrid w:val="0"/>
        <w:spacing w:before="120" w:after="120" w:line="360" w:lineRule="auto"/>
        <w:rPr>
          <w:rFonts w:hint="eastAsia" w:hAnsi="宋体"/>
          <w:b/>
          <w:bCs/>
          <w:sz w:val="30"/>
          <w:szCs w:val="30"/>
        </w:rPr>
      </w:pPr>
      <w:r>
        <w:rPr>
          <w:rFonts w:hint="eastAsia" w:hAnsi="宋体"/>
          <w:b/>
          <w:bCs/>
          <w:sz w:val="30"/>
          <w:szCs w:val="30"/>
        </w:rPr>
        <w:t xml:space="preserve"> </w:t>
      </w:r>
    </w:p>
    <w:p>
      <w:pPr>
        <w:pStyle w:val="14"/>
        <w:snapToGrid w:val="0"/>
        <w:spacing w:before="120" w:after="120" w:line="360" w:lineRule="auto"/>
        <w:rPr>
          <w:rFonts w:hint="eastAsia" w:hAnsi="宋体"/>
          <w:b/>
          <w:bCs/>
          <w:sz w:val="30"/>
          <w:szCs w:val="30"/>
        </w:rPr>
      </w:pPr>
      <w:r>
        <w:rPr>
          <w:rFonts w:hint="eastAsia" w:hAnsi="宋体"/>
          <w:b/>
          <w:bCs/>
          <w:sz w:val="30"/>
          <w:szCs w:val="30"/>
        </w:rPr>
        <w:t xml:space="preserve"> </w:t>
      </w:r>
    </w:p>
    <w:p>
      <w:pPr>
        <w:pStyle w:val="14"/>
        <w:snapToGrid w:val="0"/>
        <w:spacing w:before="120" w:after="120" w:line="360" w:lineRule="auto"/>
        <w:rPr>
          <w:rFonts w:hint="eastAsia" w:hAnsi="宋体"/>
          <w:b/>
          <w:bCs/>
          <w:sz w:val="30"/>
          <w:szCs w:val="30"/>
        </w:rPr>
      </w:pPr>
    </w:p>
    <w:p>
      <w:pPr>
        <w:pStyle w:val="14"/>
        <w:snapToGrid w:val="0"/>
        <w:spacing w:before="120" w:after="120" w:line="480" w:lineRule="auto"/>
        <w:jc w:val="left"/>
        <w:rPr>
          <w:rFonts w:hint="eastAsia" w:hAnsi="宋体"/>
          <w:b/>
          <w:bCs/>
          <w:sz w:val="30"/>
          <w:szCs w:val="30"/>
          <w:lang w:eastAsia="zh-CN"/>
        </w:rPr>
      </w:pPr>
      <w:r>
        <w:rPr>
          <w:rFonts w:hint="eastAsia" w:hAnsi="宋体"/>
          <w:b/>
          <w:bCs/>
          <w:sz w:val="30"/>
          <w:szCs w:val="30"/>
          <w:lang w:val="en-US" w:eastAsia="zh-CN"/>
        </w:rPr>
        <w:t>采购人</w:t>
      </w:r>
      <w:r>
        <w:rPr>
          <w:rFonts w:hint="eastAsia" w:hAnsi="宋体"/>
          <w:b/>
          <w:bCs/>
          <w:sz w:val="30"/>
          <w:szCs w:val="30"/>
        </w:rPr>
        <w:t>：</w:t>
      </w:r>
      <w:r>
        <w:rPr>
          <w:rFonts w:hint="eastAsia"/>
          <w:b/>
          <w:bCs/>
          <w:sz w:val="30"/>
          <w:szCs w:val="30"/>
          <w:lang w:eastAsia="zh-CN"/>
        </w:rPr>
        <w:t>宁波市镇海区澥浦镇人民政府</w:t>
      </w:r>
    </w:p>
    <w:p>
      <w:pPr>
        <w:pStyle w:val="14"/>
        <w:snapToGrid w:val="0"/>
        <w:spacing w:before="120" w:after="120" w:line="480" w:lineRule="auto"/>
        <w:jc w:val="left"/>
        <w:rPr>
          <w:rFonts w:hint="eastAsia" w:hAnsi="宋体"/>
          <w:b/>
          <w:bCs/>
          <w:sz w:val="30"/>
          <w:szCs w:val="30"/>
        </w:rPr>
      </w:pPr>
      <w:r>
        <w:rPr>
          <w:rFonts w:hint="eastAsia" w:hAnsi="宋体"/>
          <w:b/>
          <w:bCs/>
          <w:sz w:val="30"/>
          <w:szCs w:val="30"/>
          <w:lang w:val="en-US" w:eastAsia="zh-CN"/>
        </w:rPr>
        <w:t>采购</w:t>
      </w:r>
      <w:r>
        <w:rPr>
          <w:rFonts w:hint="eastAsia" w:hAnsi="宋体"/>
          <w:b/>
          <w:bCs/>
          <w:sz w:val="30"/>
          <w:szCs w:val="30"/>
        </w:rPr>
        <w:t>代理单位：浙江嘉源工程项目管理有限公司</w:t>
      </w:r>
    </w:p>
    <w:p>
      <w:pPr>
        <w:pStyle w:val="14"/>
        <w:snapToGrid w:val="0"/>
        <w:spacing w:before="120" w:after="120" w:line="480" w:lineRule="auto"/>
        <w:ind w:firstLine="3744" w:firstLineChars="1243"/>
        <w:rPr>
          <w:rFonts w:hint="eastAsia" w:hAnsi="宋体"/>
          <w:b/>
          <w:bCs/>
          <w:sz w:val="30"/>
          <w:szCs w:val="30"/>
        </w:rPr>
      </w:pPr>
      <w:r>
        <w:rPr>
          <w:rFonts w:hint="eastAsia" w:hAnsi="宋体"/>
          <w:b/>
          <w:bCs/>
          <w:sz w:val="30"/>
          <w:szCs w:val="30"/>
        </w:rPr>
        <w:t>202</w:t>
      </w:r>
      <w:r>
        <w:rPr>
          <w:rFonts w:hAnsi="宋体"/>
          <w:b/>
          <w:bCs/>
          <w:sz w:val="30"/>
          <w:szCs w:val="30"/>
        </w:rPr>
        <w:t>3</w:t>
      </w:r>
      <w:r>
        <w:rPr>
          <w:rFonts w:hint="eastAsia" w:hAnsi="宋体"/>
          <w:b/>
          <w:bCs/>
          <w:sz w:val="30"/>
          <w:szCs w:val="30"/>
        </w:rPr>
        <w:t>年</w:t>
      </w:r>
      <w:r>
        <w:rPr>
          <w:rFonts w:hint="eastAsia"/>
          <w:b/>
          <w:bCs/>
          <w:sz w:val="30"/>
          <w:szCs w:val="30"/>
          <w:lang w:val="en-US" w:eastAsia="zh-CN"/>
        </w:rPr>
        <w:t>11</w:t>
      </w:r>
      <w:r>
        <w:rPr>
          <w:rFonts w:hint="eastAsia" w:hAnsi="宋体"/>
          <w:b/>
          <w:bCs/>
          <w:sz w:val="30"/>
          <w:szCs w:val="30"/>
        </w:rPr>
        <w:t>月</w:t>
      </w:r>
    </w:p>
    <w:p>
      <w:pPr>
        <w:pStyle w:val="14"/>
        <w:spacing w:before="120" w:after="120" w:line="360" w:lineRule="auto"/>
        <w:rPr>
          <w:rFonts w:hAnsi="宋体"/>
        </w:rPr>
        <w:sectPr>
          <w:footerReference r:id="rId4" w:type="first"/>
          <w:headerReference r:id="rId3" w:type="default"/>
          <w:type w:val="nextColumn"/>
          <w:pgSz w:w="11906" w:h="16838"/>
          <w:pgMar w:top="1440" w:right="1800" w:bottom="1440" w:left="1800" w:header="720" w:footer="720" w:gutter="0"/>
          <w:cols w:space="720" w:num="1"/>
        </w:sectPr>
      </w:pPr>
    </w:p>
    <w:p>
      <w:pPr>
        <w:spacing w:line="480" w:lineRule="auto"/>
        <w:jc w:val="center"/>
        <w:rPr>
          <w:rFonts w:eastAsia="黑体"/>
          <w:b/>
          <w:color w:val="000000"/>
          <w:sz w:val="52"/>
          <w:szCs w:val="52"/>
        </w:rPr>
      </w:pPr>
    </w:p>
    <w:p>
      <w:pPr>
        <w:tabs>
          <w:tab w:val="center" w:pos="4365"/>
        </w:tabs>
        <w:spacing w:line="480" w:lineRule="auto"/>
        <w:jc w:val="left"/>
        <w:rPr>
          <w:rFonts w:eastAsia="黑体"/>
          <w:b/>
          <w:color w:val="000000"/>
          <w:sz w:val="52"/>
          <w:szCs w:val="52"/>
        </w:rPr>
      </w:pPr>
      <w:r>
        <w:rPr>
          <w:rFonts w:eastAsia="黑体"/>
          <w:b/>
          <w:color w:val="000000"/>
          <w:sz w:val="52"/>
          <w:szCs w:val="52"/>
        </w:rPr>
        <w:tab/>
      </w:r>
      <w:r>
        <w:rPr>
          <w:rFonts w:hint="eastAsia" w:eastAsia="黑体"/>
          <w:b/>
          <w:color w:val="000000"/>
          <w:sz w:val="52"/>
          <w:szCs w:val="52"/>
        </w:rPr>
        <w:t>目</w:t>
      </w:r>
      <w:r>
        <w:rPr>
          <w:rFonts w:eastAsia="黑体"/>
          <w:b/>
          <w:color w:val="000000"/>
          <w:sz w:val="52"/>
          <w:szCs w:val="52"/>
        </w:rPr>
        <w:t xml:space="preserve">    </w:t>
      </w:r>
      <w:r>
        <w:rPr>
          <w:rFonts w:hint="eastAsia" w:eastAsia="黑体"/>
          <w:b/>
          <w:color w:val="000000"/>
          <w:sz w:val="52"/>
          <w:szCs w:val="52"/>
        </w:rPr>
        <w:t>录</w:t>
      </w:r>
    </w:p>
    <w:p>
      <w:pPr>
        <w:pStyle w:val="19"/>
        <w:rPr>
          <w:rFonts w:ascii="等线" w:hAnsi="等线" w:eastAsia="等线"/>
          <w:color w:val="auto"/>
          <w:sz w:val="21"/>
          <w:szCs w:val="22"/>
        </w:rPr>
      </w:pPr>
      <w:r>
        <w:rPr>
          <w:color w:val="FF0000"/>
          <w:sz w:val="28"/>
          <w:szCs w:val="28"/>
        </w:rPr>
        <w:fldChar w:fldCharType="begin"/>
      </w:r>
      <w:r>
        <w:rPr>
          <w:color w:val="FF0000"/>
          <w:sz w:val="28"/>
          <w:szCs w:val="28"/>
        </w:rPr>
        <w:instrText xml:space="preserve"> TOC \o "1-3" \h \z \u </w:instrText>
      </w:r>
      <w:r>
        <w:rPr>
          <w:color w:val="FF0000"/>
          <w:sz w:val="28"/>
          <w:szCs w:val="28"/>
        </w:rPr>
        <w:fldChar w:fldCharType="separate"/>
      </w:r>
      <w:r>
        <w:fldChar w:fldCharType="begin"/>
      </w:r>
      <w:r>
        <w:instrText xml:space="preserve"> HYPERLINK \l "_Toc98402390" </w:instrText>
      </w:r>
      <w:r>
        <w:fldChar w:fldCharType="separate"/>
      </w:r>
      <w:r>
        <w:rPr>
          <w:rStyle w:val="28"/>
          <w:rFonts w:eastAsia="黑体"/>
          <w:b/>
        </w:rPr>
        <w:t>第一章  招标公告</w:t>
      </w:r>
      <w:r>
        <w:rPr>
          <w:rStyle w:val="28"/>
          <w:rFonts w:eastAsia="黑体"/>
          <w:b/>
        </w:rPr>
        <w:fldChar w:fldCharType="end"/>
      </w:r>
    </w:p>
    <w:p>
      <w:pPr>
        <w:pStyle w:val="19"/>
        <w:rPr>
          <w:rFonts w:ascii="等线" w:hAnsi="等线" w:eastAsia="等线"/>
          <w:color w:val="auto"/>
          <w:sz w:val="21"/>
          <w:szCs w:val="22"/>
        </w:rPr>
      </w:pPr>
      <w:r>
        <w:fldChar w:fldCharType="begin"/>
      </w:r>
      <w:r>
        <w:instrText xml:space="preserve"> HYPERLINK \l "_Toc98402391" </w:instrText>
      </w:r>
      <w:r>
        <w:fldChar w:fldCharType="separate"/>
      </w:r>
      <w:r>
        <w:rPr>
          <w:rStyle w:val="28"/>
          <w:rFonts w:eastAsia="黑体"/>
          <w:b/>
        </w:rPr>
        <w:t xml:space="preserve">第二章  </w:t>
      </w:r>
      <w:r>
        <w:rPr>
          <w:rStyle w:val="28"/>
          <w:rFonts w:hint="eastAsia" w:eastAsia="黑体"/>
          <w:b/>
        </w:rPr>
        <w:t>采购需求</w:t>
      </w:r>
      <w:r>
        <w:rPr>
          <w:rStyle w:val="28"/>
          <w:rFonts w:hint="eastAsia" w:eastAsia="黑体"/>
          <w:b/>
        </w:rPr>
        <w:fldChar w:fldCharType="end"/>
      </w:r>
    </w:p>
    <w:p>
      <w:pPr>
        <w:pStyle w:val="19"/>
        <w:rPr>
          <w:rFonts w:ascii="等线" w:hAnsi="等线" w:eastAsia="等线"/>
          <w:color w:val="auto"/>
          <w:sz w:val="21"/>
          <w:szCs w:val="22"/>
        </w:rPr>
      </w:pPr>
      <w:r>
        <w:fldChar w:fldCharType="begin"/>
      </w:r>
      <w:r>
        <w:instrText xml:space="preserve"> HYPERLINK \l "_Toc98402392" </w:instrText>
      </w:r>
      <w:r>
        <w:fldChar w:fldCharType="separate"/>
      </w:r>
      <w:r>
        <w:rPr>
          <w:rStyle w:val="28"/>
          <w:rFonts w:eastAsia="黑体"/>
          <w:b/>
        </w:rPr>
        <w:t xml:space="preserve">第三章  </w:t>
      </w:r>
      <w:r>
        <w:rPr>
          <w:rStyle w:val="28"/>
          <w:rFonts w:hint="eastAsia" w:eastAsia="黑体"/>
          <w:b/>
        </w:rPr>
        <w:t>投标人须知</w:t>
      </w:r>
      <w:r>
        <w:rPr>
          <w:rStyle w:val="28"/>
          <w:rFonts w:hint="eastAsia" w:eastAsia="黑体"/>
          <w:b/>
        </w:rPr>
        <w:fldChar w:fldCharType="end"/>
      </w:r>
    </w:p>
    <w:p>
      <w:pPr>
        <w:pStyle w:val="19"/>
        <w:rPr>
          <w:rFonts w:ascii="等线" w:hAnsi="等线" w:eastAsia="等线"/>
          <w:color w:val="auto"/>
          <w:sz w:val="21"/>
          <w:szCs w:val="22"/>
        </w:rPr>
      </w:pPr>
      <w:r>
        <w:fldChar w:fldCharType="begin"/>
      </w:r>
      <w:r>
        <w:instrText xml:space="preserve"> HYPERLINK \l "_Toc98402393" </w:instrText>
      </w:r>
      <w:r>
        <w:fldChar w:fldCharType="separate"/>
      </w:r>
      <w:r>
        <w:rPr>
          <w:rStyle w:val="28"/>
          <w:rFonts w:eastAsia="黑体"/>
          <w:b/>
        </w:rPr>
        <w:t>第四章  评分办法及标准</w:t>
      </w:r>
      <w:r>
        <w:rPr>
          <w:rStyle w:val="28"/>
          <w:rFonts w:eastAsia="黑体"/>
          <w:b/>
        </w:rPr>
        <w:fldChar w:fldCharType="end"/>
      </w:r>
    </w:p>
    <w:p>
      <w:pPr>
        <w:pStyle w:val="19"/>
        <w:rPr>
          <w:rFonts w:ascii="等线" w:hAnsi="等线" w:eastAsia="等线"/>
          <w:color w:val="auto"/>
          <w:sz w:val="21"/>
          <w:szCs w:val="22"/>
        </w:rPr>
      </w:pPr>
      <w:r>
        <w:fldChar w:fldCharType="begin"/>
      </w:r>
      <w:r>
        <w:instrText xml:space="preserve"> HYPERLINK \l "_Toc98402394" </w:instrText>
      </w:r>
      <w:r>
        <w:fldChar w:fldCharType="separate"/>
      </w:r>
      <w:r>
        <w:rPr>
          <w:rStyle w:val="28"/>
          <w:rFonts w:eastAsia="黑体"/>
          <w:b/>
        </w:rPr>
        <w:t>第五章  合同样本</w:t>
      </w:r>
      <w:r>
        <w:rPr>
          <w:rStyle w:val="28"/>
          <w:rFonts w:eastAsia="黑体"/>
          <w:b/>
        </w:rPr>
        <w:fldChar w:fldCharType="end"/>
      </w:r>
    </w:p>
    <w:p>
      <w:pPr>
        <w:pStyle w:val="19"/>
        <w:rPr>
          <w:rFonts w:ascii="等线" w:hAnsi="等线" w:eastAsia="等线"/>
          <w:color w:val="auto"/>
          <w:sz w:val="21"/>
          <w:szCs w:val="22"/>
        </w:rPr>
      </w:pPr>
      <w:r>
        <w:fldChar w:fldCharType="begin"/>
      </w:r>
      <w:r>
        <w:instrText xml:space="preserve"> HYPERLINK \l "_Toc98402395" </w:instrText>
      </w:r>
      <w:r>
        <w:fldChar w:fldCharType="separate"/>
      </w:r>
      <w:r>
        <w:rPr>
          <w:rStyle w:val="28"/>
          <w:rFonts w:eastAsia="黑体"/>
          <w:b/>
        </w:rPr>
        <w:t xml:space="preserve">第六章  </w:t>
      </w:r>
      <w:r>
        <w:rPr>
          <w:rStyle w:val="28"/>
          <w:rFonts w:eastAsia="黑体"/>
          <w:b/>
        </w:rPr>
        <w:fldChar w:fldCharType="end"/>
      </w:r>
      <w:r>
        <w:fldChar w:fldCharType="begin"/>
      </w:r>
      <w:r>
        <w:instrText xml:space="preserve"> HYPERLINK \l "_Toc98402396" </w:instrText>
      </w:r>
      <w:r>
        <w:fldChar w:fldCharType="separate"/>
      </w:r>
      <w:r>
        <w:rPr>
          <w:rStyle w:val="28"/>
          <w:rFonts w:eastAsia="黑体"/>
          <w:b/>
        </w:rPr>
        <w:t>附件</w:t>
      </w:r>
      <w:r>
        <w:rPr>
          <w:rStyle w:val="28"/>
          <w:rFonts w:eastAsia="黑体"/>
          <w:b/>
        </w:rPr>
        <w:fldChar w:fldCharType="end"/>
      </w:r>
    </w:p>
    <w:p>
      <w:pPr>
        <w:spacing w:line="800" w:lineRule="exact"/>
        <w:jc w:val="center"/>
        <w:rPr>
          <w:rFonts w:eastAsia="黑体"/>
          <w:b/>
          <w:color w:val="000000"/>
          <w:sz w:val="32"/>
        </w:rPr>
      </w:pPr>
      <w:r>
        <w:rPr>
          <w:color w:val="FF0000"/>
          <w:sz w:val="28"/>
          <w:szCs w:val="28"/>
        </w:rPr>
        <w:fldChar w:fldCharType="end"/>
      </w:r>
    </w:p>
    <w:p>
      <w:pPr>
        <w:spacing w:line="400" w:lineRule="exact"/>
        <w:jc w:val="center"/>
        <w:rPr>
          <w:rFonts w:eastAsia="黑体"/>
          <w:b/>
          <w:color w:val="000000"/>
          <w:sz w:val="32"/>
        </w:rPr>
        <w:sectPr>
          <w:headerReference r:id="rId5" w:type="default"/>
          <w:footerReference r:id="rId6" w:type="default"/>
          <w:type w:val="nextColumn"/>
          <w:pgSz w:w="11907" w:h="16840"/>
          <w:pgMar w:top="854" w:right="1588" w:bottom="854" w:left="1588" w:header="569" w:footer="700" w:gutter="0"/>
          <w:cols w:space="720" w:num="1"/>
          <w:docGrid w:linePitch="285" w:charSpace="0"/>
        </w:sectPr>
      </w:pPr>
    </w:p>
    <w:p>
      <w:pPr>
        <w:spacing w:line="420" w:lineRule="exact"/>
        <w:jc w:val="center"/>
        <w:outlineLvl w:val="0"/>
        <w:rPr>
          <w:rFonts w:eastAsia="黑体"/>
          <w:b/>
          <w:color w:val="000000"/>
          <w:sz w:val="32"/>
        </w:rPr>
      </w:pPr>
      <w:bookmarkStart w:id="0" w:name="_Toc98402390"/>
      <w:r>
        <w:rPr>
          <w:rFonts w:hint="eastAsia" w:eastAsia="黑体"/>
          <w:b/>
          <w:color w:val="000000"/>
          <w:sz w:val="32"/>
        </w:rPr>
        <w:t>第一章</w:t>
      </w:r>
      <w:r>
        <w:rPr>
          <w:rFonts w:eastAsia="黑体"/>
          <w:b/>
          <w:color w:val="000000"/>
          <w:sz w:val="32"/>
        </w:rPr>
        <w:t xml:space="preserve">  </w:t>
      </w:r>
      <w:r>
        <w:rPr>
          <w:rFonts w:hint="eastAsia" w:eastAsia="黑体"/>
          <w:b/>
          <w:color w:val="000000"/>
          <w:sz w:val="32"/>
        </w:rPr>
        <w:t>招标公告</w:t>
      </w:r>
      <w:bookmarkEnd w:id="0"/>
    </w:p>
    <w:p>
      <w:pPr>
        <w:pStyle w:val="10"/>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360" w:lineRule="auto"/>
              <w:rPr>
                <w:rFonts w:ascii="宋体" w:hAnsi="宋体" w:cs="宋体"/>
                <w:sz w:val="18"/>
                <w:szCs w:val="21"/>
              </w:rPr>
            </w:pPr>
            <w:r>
              <w:rPr>
                <w:rFonts w:hint="eastAsia" w:ascii="宋体" w:hAnsi="宋体" w:cs="宋体"/>
                <w:szCs w:val="21"/>
              </w:rPr>
              <w:t>项目概况：</w:t>
            </w:r>
          </w:p>
          <w:p>
            <w:pPr>
              <w:spacing w:line="360" w:lineRule="auto"/>
              <w:ind w:firstLine="420" w:firstLineChars="200"/>
              <w:rPr>
                <w:rFonts w:ascii="宋体" w:hAnsi="宋体" w:cs="宋体"/>
                <w:sz w:val="18"/>
                <w:szCs w:val="21"/>
              </w:rPr>
            </w:pPr>
            <w:r>
              <w:rPr>
                <w:rFonts w:hint="eastAsia" w:ascii="宋体" w:hAnsi="宋体"/>
                <w:color w:val="000000"/>
                <w:lang w:eastAsia="zh-CN"/>
              </w:rPr>
              <w:t>镇海区澥浦镇岚湾1、岚湾2未来社区概念规划设计及创建咨询服务项目（重发）</w:t>
            </w:r>
            <w:r>
              <w:rPr>
                <w:rFonts w:hint="eastAsia" w:ascii="宋体" w:hAnsi="宋体" w:cs="宋体"/>
                <w:szCs w:val="21"/>
              </w:rPr>
              <w:t>的潜</w:t>
            </w:r>
            <w:r>
              <w:rPr>
                <w:rFonts w:hint="eastAsia" w:ascii="Arial" w:hAnsi="Arial" w:cs="Arial"/>
                <w:szCs w:val="21"/>
              </w:rPr>
              <w:t>在投标人应在</w:t>
            </w:r>
            <w:r>
              <w:rPr>
                <w:rFonts w:hint="eastAsia" w:ascii="宋体" w:hAnsi="宋体"/>
              </w:rPr>
              <w:t>政府采购云平台（www.zcygov.cn）获取（下载）招标文件</w:t>
            </w:r>
            <w:r>
              <w:rPr>
                <w:rFonts w:hint="eastAsia" w:ascii="宋体" w:hAnsi="宋体" w:cs="宋体"/>
                <w:szCs w:val="21"/>
              </w:rPr>
              <w:t>，并于</w:t>
            </w:r>
            <w:r>
              <w:rPr>
                <w:rFonts w:hint="eastAsia" w:ascii="宋体" w:hAnsi="宋体" w:cs="宋体"/>
                <w:szCs w:val="21"/>
                <w:u w:val="single"/>
              </w:rPr>
              <w:t>202</w:t>
            </w:r>
            <w:r>
              <w:rPr>
                <w:rFonts w:ascii="宋体" w:hAnsi="宋体" w:cs="宋体"/>
                <w:szCs w:val="21"/>
                <w:u w:val="single"/>
              </w:rPr>
              <w:t>3</w:t>
            </w:r>
            <w:r>
              <w:rPr>
                <w:rFonts w:hint="eastAsia" w:ascii="宋体" w:hAnsi="宋体" w:cs="宋体"/>
                <w:bCs/>
                <w:szCs w:val="21"/>
                <w:u w:val="single"/>
              </w:rPr>
              <w:t>年</w:t>
            </w:r>
            <w:r>
              <w:rPr>
                <w:rFonts w:hint="eastAsia" w:ascii="宋体" w:hAnsi="宋体" w:cs="宋体"/>
                <w:bCs/>
                <w:szCs w:val="21"/>
                <w:u w:val="single"/>
                <w:lang w:val="en-US" w:eastAsia="zh-CN"/>
              </w:rPr>
              <w:t>11</w:t>
            </w:r>
            <w:r>
              <w:rPr>
                <w:rFonts w:hint="eastAsia" w:ascii="宋体" w:hAnsi="宋体" w:cs="宋体"/>
                <w:bCs/>
                <w:szCs w:val="21"/>
                <w:u w:val="single"/>
              </w:rPr>
              <w:t>月</w:t>
            </w:r>
            <w:r>
              <w:rPr>
                <w:rFonts w:hint="eastAsia" w:ascii="宋体" w:hAnsi="宋体" w:cs="宋体"/>
                <w:bCs/>
                <w:szCs w:val="21"/>
                <w:u w:val="single"/>
                <w:lang w:val="en-US" w:eastAsia="zh-CN"/>
              </w:rPr>
              <w:t xml:space="preserve"> 29 </w:t>
            </w:r>
            <w:r>
              <w:rPr>
                <w:rFonts w:hint="eastAsia" w:ascii="宋体" w:hAnsi="宋体" w:cs="宋体"/>
                <w:bCs/>
                <w:szCs w:val="21"/>
                <w:u w:val="single"/>
              </w:rPr>
              <w:t>日</w:t>
            </w:r>
            <w:r>
              <w:rPr>
                <w:rFonts w:hint="eastAsia" w:ascii="宋体" w:hAnsi="宋体" w:cs="宋体"/>
                <w:bCs/>
                <w:szCs w:val="21"/>
                <w:u w:val="single"/>
                <w:lang w:val="en-US" w:eastAsia="zh-CN"/>
              </w:rPr>
              <w:t>09</w:t>
            </w:r>
            <w:r>
              <w:rPr>
                <w:rFonts w:hint="eastAsia" w:ascii="宋体" w:hAnsi="宋体" w:cs="宋体"/>
                <w:bCs/>
                <w:szCs w:val="21"/>
                <w:u w:val="single"/>
              </w:rPr>
              <w:t>点00分（</w:t>
            </w:r>
            <w:r>
              <w:rPr>
                <w:rFonts w:hint="eastAsia" w:ascii="宋体" w:hAnsi="宋体" w:cs="宋体"/>
                <w:bCs/>
                <w:szCs w:val="21"/>
              </w:rPr>
              <w:t>北京时间）前递交（上传）投标文件</w:t>
            </w:r>
            <w:r>
              <w:rPr>
                <w:rFonts w:hint="eastAsia" w:ascii="宋体" w:hAnsi="宋体" w:cs="宋体"/>
                <w:szCs w:val="21"/>
              </w:rPr>
              <w:t>。</w:t>
            </w:r>
          </w:p>
        </w:tc>
      </w:tr>
    </w:tbl>
    <w:p>
      <w:pPr>
        <w:pStyle w:val="21"/>
        <w:spacing w:before="0" w:beforeAutospacing="0" w:after="0" w:afterAutospacing="0" w:line="360" w:lineRule="auto"/>
        <w:jc w:val="both"/>
        <w:rPr>
          <w:rStyle w:val="26"/>
          <w:sz w:val="21"/>
          <w:szCs w:val="21"/>
        </w:rPr>
      </w:pPr>
      <w:r>
        <w:rPr>
          <w:rFonts w:hint="eastAsia"/>
          <w:b/>
          <w:color w:val="000000"/>
        </w:rPr>
        <w:t>一、</w:t>
      </w:r>
      <w:r>
        <w:rPr>
          <w:rStyle w:val="26"/>
          <w:rFonts w:hint="eastAsia"/>
          <w:sz w:val="21"/>
          <w:szCs w:val="21"/>
        </w:rPr>
        <w:t>项目基本情况</w:t>
      </w:r>
    </w:p>
    <w:p>
      <w:pPr>
        <w:pStyle w:val="21"/>
        <w:spacing w:before="0" w:beforeAutospacing="0" w:after="0" w:afterAutospacing="0" w:line="360" w:lineRule="auto"/>
        <w:ind w:firstLine="424" w:firstLineChars="202"/>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项目编号：</w:t>
      </w:r>
      <w:r>
        <w:rPr>
          <w:rFonts w:hint="eastAsia" w:cs="宋体"/>
          <w:kern w:val="0"/>
          <w:sz w:val="21"/>
          <w:szCs w:val="21"/>
          <w:lang w:val="en-US" w:eastAsia="zh-CN" w:bidi="ar-SA"/>
        </w:rPr>
        <w:t>JY【2023】CG-0160-1</w:t>
      </w:r>
    </w:p>
    <w:p>
      <w:pPr>
        <w:pStyle w:val="21"/>
        <w:spacing w:before="0" w:beforeAutospacing="0" w:after="0" w:afterAutospacing="0" w:line="360" w:lineRule="auto"/>
        <w:ind w:firstLine="424" w:firstLineChars="202"/>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项目名称：</w:t>
      </w:r>
      <w:r>
        <w:rPr>
          <w:rFonts w:hint="eastAsia" w:cs="宋体"/>
          <w:kern w:val="0"/>
          <w:sz w:val="21"/>
          <w:szCs w:val="21"/>
          <w:lang w:val="en-US" w:eastAsia="zh-CN" w:bidi="ar-SA"/>
        </w:rPr>
        <w:t>镇海区澥浦镇岚湾1、岚湾2未来社区概念规划设计及创建咨询服务项目（重发）</w:t>
      </w:r>
    </w:p>
    <w:p>
      <w:pPr>
        <w:pStyle w:val="21"/>
        <w:spacing w:before="0" w:beforeAutospacing="0" w:after="0" w:afterAutospacing="0" w:line="360" w:lineRule="auto"/>
        <w:ind w:firstLine="424" w:firstLineChars="202"/>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预算金额（元）：</w:t>
      </w:r>
      <w:r>
        <w:rPr>
          <w:rFonts w:hint="eastAsia" w:cs="宋体"/>
          <w:kern w:val="0"/>
          <w:sz w:val="21"/>
          <w:szCs w:val="21"/>
          <w:lang w:val="en-US" w:eastAsia="zh-CN" w:bidi="ar-SA"/>
        </w:rPr>
        <w:t xml:space="preserve">2000000 </w:t>
      </w:r>
    </w:p>
    <w:p>
      <w:pPr>
        <w:pStyle w:val="21"/>
        <w:spacing w:before="0" w:beforeAutospacing="0" w:after="0" w:afterAutospacing="0" w:line="360" w:lineRule="auto"/>
        <w:ind w:firstLine="424" w:firstLineChars="202"/>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最高限价（元）：</w:t>
      </w:r>
      <w:r>
        <w:rPr>
          <w:rFonts w:hint="eastAsia" w:cs="宋体"/>
          <w:kern w:val="0"/>
          <w:sz w:val="21"/>
          <w:szCs w:val="21"/>
          <w:lang w:val="en-US" w:eastAsia="zh-CN" w:bidi="ar-SA"/>
        </w:rPr>
        <w:t xml:space="preserve">2000000 </w:t>
      </w:r>
    </w:p>
    <w:p>
      <w:pPr>
        <w:pStyle w:val="21"/>
        <w:spacing w:before="0" w:beforeAutospacing="0" w:after="0" w:afterAutospacing="0" w:line="360" w:lineRule="auto"/>
        <w:ind w:firstLine="424" w:firstLineChars="202"/>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采购需求：</w:t>
      </w:r>
    </w:p>
    <w:p>
      <w:pPr>
        <w:pStyle w:val="21"/>
        <w:spacing w:before="0" w:beforeAutospacing="0" w:after="0" w:afterAutospacing="0" w:line="360" w:lineRule="auto"/>
        <w:ind w:firstLine="424" w:firstLineChars="202"/>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lang w:val="en-US" w:eastAsia="zh-CN" w:bidi="ar-SA"/>
        </w:rPr>
        <w:t>序号一名称</w:t>
      </w:r>
      <w:r>
        <w:rPr>
          <w:rFonts w:hint="eastAsia" w:ascii="宋体" w:hAnsi="宋体" w:eastAsia="宋体" w:cs="宋体"/>
          <w:kern w:val="0"/>
          <w:sz w:val="21"/>
          <w:szCs w:val="21"/>
          <w:highlight w:val="none"/>
          <w:lang w:val="en-US" w:eastAsia="zh-CN" w:bidi="ar-SA"/>
        </w:rPr>
        <w:t>：</w:t>
      </w:r>
      <w:r>
        <w:rPr>
          <w:rFonts w:hint="eastAsia" w:cs="宋体"/>
          <w:color w:val="auto"/>
          <w:kern w:val="0"/>
          <w:sz w:val="21"/>
          <w:szCs w:val="21"/>
          <w:highlight w:val="none"/>
          <w:lang w:val="en-US" w:eastAsia="zh-CN" w:bidi="ar-SA"/>
        </w:rPr>
        <w:t>镇海区澥浦镇岚湾1、岚湾2未来社区概念规划设计及创建咨询服务项目</w:t>
      </w:r>
    </w:p>
    <w:p>
      <w:pPr>
        <w:pStyle w:val="21"/>
        <w:spacing w:before="0" w:beforeAutospacing="0" w:after="0" w:afterAutospacing="0" w:line="360" w:lineRule="auto"/>
        <w:ind w:firstLine="424" w:firstLineChars="202"/>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预算金额（元）：</w:t>
      </w:r>
      <w:r>
        <w:rPr>
          <w:rFonts w:hint="eastAsia" w:cs="宋体"/>
          <w:kern w:val="0"/>
          <w:sz w:val="21"/>
          <w:szCs w:val="21"/>
          <w:lang w:val="en-US" w:eastAsia="zh-CN" w:bidi="ar-SA"/>
        </w:rPr>
        <w:t xml:space="preserve">2000000  </w:t>
      </w:r>
    </w:p>
    <w:p>
      <w:pPr>
        <w:pStyle w:val="21"/>
        <w:spacing w:before="0" w:beforeAutospacing="0" w:after="0" w:afterAutospacing="0" w:line="360" w:lineRule="auto"/>
        <w:ind w:firstLine="424" w:firstLineChars="202"/>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简要规格描述或项目基本概况介绍、用途：</w:t>
      </w:r>
      <w:r>
        <w:rPr>
          <w:rFonts w:hint="eastAsia" w:cs="宋体"/>
          <w:kern w:val="0"/>
          <w:sz w:val="21"/>
          <w:szCs w:val="21"/>
          <w:highlight w:val="none"/>
          <w:lang w:val="en-US" w:eastAsia="zh-CN" w:bidi="ar-SA"/>
        </w:rPr>
        <w:t>岚湾1未来社区，位于骆驼街道北侧，北至规划道路，南至联勤路，西临西大河，东临董骆路，实施单元面积25.28公顷、岚湾2未来社区，位于骆驼街道北侧，北至规划道路，南至区域河道，西临董骆路，东临望海北路，实施单元面积26.01公顷。</w:t>
      </w:r>
    </w:p>
    <w:p>
      <w:pPr>
        <w:pStyle w:val="21"/>
        <w:spacing w:before="0" w:beforeAutospacing="0" w:after="0" w:afterAutospacing="0" w:line="360" w:lineRule="auto"/>
        <w:ind w:firstLine="424" w:firstLineChars="202"/>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备注：</w:t>
      </w:r>
    </w:p>
    <w:p>
      <w:pPr>
        <w:pStyle w:val="21"/>
        <w:spacing w:before="0" w:beforeAutospacing="0" w:after="0" w:afterAutospacing="0" w:line="360" w:lineRule="auto"/>
        <w:ind w:firstLine="424" w:firstLineChars="202"/>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合同</w:t>
      </w:r>
      <w:r>
        <w:rPr>
          <w:rFonts w:hint="eastAsia" w:cs="宋体"/>
          <w:kern w:val="0"/>
          <w:sz w:val="21"/>
          <w:szCs w:val="21"/>
          <w:highlight w:val="none"/>
          <w:lang w:val="en-US" w:eastAsia="zh-CN" w:bidi="ar-SA"/>
        </w:rPr>
        <w:t>履约期限：合同签订后30日历天内完成省级备案后出具最终设计成果。</w:t>
      </w:r>
    </w:p>
    <w:p>
      <w:pPr>
        <w:spacing w:line="360" w:lineRule="auto"/>
        <w:rPr>
          <w:rFonts w:ascii="宋体"/>
          <w:b/>
          <w:szCs w:val="21"/>
        </w:rPr>
      </w:pPr>
      <w:r>
        <w:rPr>
          <w:rFonts w:hint="eastAsia" w:ascii="宋体" w:hAnsi="宋体"/>
          <w:b/>
          <w:szCs w:val="21"/>
        </w:rPr>
        <w:t>二、申请人的资格要求：</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2.落实政府采购政策需满足的资格要求：无。</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3.本项目的特定资格要求：</w:t>
      </w:r>
      <w:bookmarkStart w:id="1" w:name="_Hlk145277605"/>
      <w:r>
        <w:rPr>
          <w:rFonts w:hint="eastAsia" w:ascii="宋体" w:hAnsi="宋体" w:eastAsia="宋体" w:cs="宋体"/>
          <w:kern w:val="0"/>
          <w:sz w:val="21"/>
          <w:szCs w:val="21"/>
          <w:highlight w:val="none"/>
          <w:lang w:val="en-US" w:eastAsia="zh-CN" w:bidi="ar-SA"/>
        </w:rPr>
        <w:t>投标人须具有</w:t>
      </w:r>
      <w:bookmarkEnd w:id="1"/>
      <w:r>
        <w:rPr>
          <w:rFonts w:hint="eastAsia" w:ascii="宋体" w:hAnsi="宋体" w:eastAsia="宋体" w:cs="宋体"/>
          <w:kern w:val="0"/>
          <w:sz w:val="21"/>
          <w:szCs w:val="21"/>
          <w:highlight w:val="none"/>
          <w:lang w:val="en-US" w:eastAsia="zh-CN" w:bidi="ar-SA"/>
        </w:rPr>
        <w:t>城乡规划编制乙级及以上资质。</w:t>
      </w:r>
    </w:p>
    <w:p>
      <w:pPr>
        <w:pStyle w:val="21"/>
        <w:spacing w:before="0" w:beforeAutospacing="0" w:after="0" w:afterAutospacing="0" w:line="360" w:lineRule="auto"/>
        <w:ind w:firstLine="424" w:firstLineChars="202"/>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4.本项目（是）接受联合体投标，联合体投标的，应满足下列要求：联合体成员总数不得超过两家，联合体牵头人应具备城乡规划编制资质乙级及以上资质。</w:t>
      </w:r>
    </w:p>
    <w:p>
      <w:pPr>
        <w:widowControl/>
        <w:spacing w:line="360" w:lineRule="auto"/>
        <w:ind w:firstLine="422" w:firstLineChars="200"/>
        <w:jc w:val="left"/>
        <w:rPr>
          <w:b/>
          <w:szCs w:val="21"/>
        </w:rPr>
      </w:pPr>
      <w:r>
        <w:rPr>
          <w:rFonts w:hint="eastAsia" w:ascii="宋体" w:hAnsi="宋体"/>
          <w:b/>
          <w:szCs w:val="21"/>
        </w:rPr>
        <w:t>三、获取招标文件 </w:t>
      </w:r>
    </w:p>
    <w:p>
      <w:pPr>
        <w:pStyle w:val="21"/>
        <w:spacing w:before="0" w:beforeAutospacing="0" w:after="0" w:afterAutospacing="0" w:line="360" w:lineRule="auto"/>
        <w:ind w:firstLine="424" w:firstLineChars="202"/>
        <w:rPr>
          <w:rFonts w:ascii="Times New Roman" w:hAnsi="Times New Roman" w:cs="Times New Roman"/>
          <w:kern w:val="2"/>
          <w:sz w:val="21"/>
          <w:szCs w:val="21"/>
        </w:rPr>
      </w:pPr>
      <w:r>
        <w:rPr>
          <w:rFonts w:hint="eastAsia"/>
          <w:sz w:val="21"/>
          <w:szCs w:val="21"/>
        </w:rPr>
        <w:t>时间</w:t>
      </w:r>
      <w:r>
        <w:rPr>
          <w:rFonts w:hint="eastAsia" w:ascii="Times New Roman" w:hAnsi="Times New Roman" w:cs="Times New Roman"/>
          <w:kern w:val="2"/>
          <w:sz w:val="21"/>
          <w:szCs w:val="21"/>
        </w:rPr>
        <w:t>：202</w:t>
      </w:r>
      <w:r>
        <w:rPr>
          <w:rFonts w:ascii="Times New Roman" w:hAnsi="Times New Roman" w:cs="Times New Roman"/>
          <w:kern w:val="2"/>
          <w:sz w:val="21"/>
          <w:szCs w:val="21"/>
        </w:rPr>
        <w:t>3</w:t>
      </w:r>
      <w:r>
        <w:rPr>
          <w:rFonts w:hint="eastAsia" w:ascii="Times New Roman" w:hAnsi="Times New Roman" w:cs="Times New Roman"/>
          <w:kern w:val="2"/>
          <w:sz w:val="21"/>
          <w:szCs w:val="21"/>
        </w:rPr>
        <w:t>年</w:t>
      </w:r>
      <w:r>
        <w:rPr>
          <w:rFonts w:hint="eastAsia" w:ascii="Times New Roman" w:hAnsi="Times New Roman" w:cs="Times New Roman"/>
          <w:kern w:val="2"/>
          <w:sz w:val="21"/>
          <w:szCs w:val="21"/>
          <w:lang w:val="en-US" w:eastAsia="zh-CN"/>
        </w:rPr>
        <w:t>11</w:t>
      </w:r>
      <w:r>
        <w:rPr>
          <w:rFonts w:hint="eastAsia" w:ascii="Times New Roman" w:hAnsi="Times New Roman" w:cs="Times New Roman"/>
          <w:kern w:val="2"/>
          <w:sz w:val="21"/>
          <w:szCs w:val="21"/>
        </w:rPr>
        <w:t>月</w:t>
      </w:r>
      <w:r>
        <w:rPr>
          <w:rFonts w:hint="eastAsia" w:ascii="Times New Roman" w:hAnsi="Times New Roman" w:cs="Times New Roman"/>
          <w:kern w:val="2"/>
          <w:sz w:val="21"/>
          <w:szCs w:val="21"/>
          <w:lang w:val="en-US" w:eastAsia="zh-CN"/>
        </w:rPr>
        <w:t>8</w:t>
      </w:r>
      <w:r>
        <w:rPr>
          <w:rFonts w:hint="eastAsia" w:ascii="Times New Roman" w:hAnsi="Times New Roman" w:cs="Times New Roman"/>
          <w:kern w:val="2"/>
          <w:sz w:val="21"/>
          <w:szCs w:val="21"/>
        </w:rPr>
        <w:t>日至202</w:t>
      </w:r>
      <w:r>
        <w:rPr>
          <w:rFonts w:ascii="Times New Roman" w:hAnsi="Times New Roman" w:cs="Times New Roman"/>
          <w:kern w:val="2"/>
          <w:sz w:val="21"/>
          <w:szCs w:val="21"/>
        </w:rPr>
        <w:t>3</w:t>
      </w:r>
      <w:r>
        <w:rPr>
          <w:rFonts w:hint="eastAsia" w:ascii="Times New Roman" w:hAnsi="Times New Roman" w:cs="Times New Roman"/>
          <w:kern w:val="2"/>
          <w:sz w:val="21"/>
          <w:szCs w:val="21"/>
        </w:rPr>
        <w:t>年</w:t>
      </w:r>
      <w:r>
        <w:rPr>
          <w:rFonts w:hint="eastAsia" w:ascii="Times New Roman" w:hAnsi="Times New Roman" w:cs="Times New Roman"/>
          <w:kern w:val="2"/>
          <w:sz w:val="21"/>
          <w:szCs w:val="21"/>
          <w:lang w:val="en-US" w:eastAsia="zh-CN"/>
        </w:rPr>
        <w:t>11</w:t>
      </w:r>
      <w:r>
        <w:rPr>
          <w:rFonts w:hint="eastAsia" w:ascii="Times New Roman" w:hAnsi="Times New Roman" w:cs="Times New Roman"/>
          <w:kern w:val="2"/>
          <w:sz w:val="21"/>
          <w:szCs w:val="21"/>
        </w:rPr>
        <w:t>月</w:t>
      </w:r>
      <w:r>
        <w:rPr>
          <w:rFonts w:hint="eastAsia" w:ascii="Times New Roman" w:hAnsi="Times New Roman" w:cs="Times New Roman"/>
          <w:kern w:val="2"/>
          <w:sz w:val="21"/>
          <w:szCs w:val="21"/>
          <w:lang w:val="en-US" w:eastAsia="zh-CN"/>
        </w:rPr>
        <w:t>16</w:t>
      </w:r>
      <w:r>
        <w:rPr>
          <w:rFonts w:hint="eastAsia" w:ascii="Times New Roman" w:hAnsi="Times New Roman" w:cs="Times New Roman"/>
          <w:kern w:val="2"/>
          <w:sz w:val="21"/>
          <w:szCs w:val="21"/>
        </w:rPr>
        <w:t>日，每天上午00:00至12:00，下午12:00至23:59（北京时间，线上获取法定节假日均可，线下获取文件法定节假日除外）</w:t>
      </w:r>
    </w:p>
    <w:p>
      <w:pPr>
        <w:pStyle w:val="21"/>
        <w:spacing w:before="0" w:beforeAutospacing="0" w:after="0" w:afterAutospacing="0" w:line="360" w:lineRule="auto"/>
        <w:ind w:firstLine="424" w:firstLineChars="202"/>
        <w:rPr>
          <w:rFonts w:ascii="Times New Roman" w:hAnsi="Times New Roman" w:cs="Times New Roman"/>
          <w:kern w:val="2"/>
          <w:sz w:val="21"/>
          <w:szCs w:val="21"/>
        </w:rPr>
      </w:pPr>
      <w:r>
        <w:rPr>
          <w:rFonts w:hint="eastAsia" w:ascii="Times New Roman" w:hAnsi="Times New Roman" w:cs="Times New Roman"/>
          <w:kern w:val="2"/>
          <w:sz w:val="21"/>
          <w:szCs w:val="21"/>
        </w:rPr>
        <w:t>地点（网址）：政府采购云平台（www.zcygov.cn）</w:t>
      </w:r>
    </w:p>
    <w:p>
      <w:pPr>
        <w:spacing w:line="360" w:lineRule="auto"/>
        <w:ind w:firstLine="420" w:firstLineChars="200"/>
        <w:rPr>
          <w:rFonts w:ascii="宋体" w:hAnsi="宋体" w:cs="宋体"/>
        </w:rPr>
      </w:pPr>
      <w:r>
        <w:rPr>
          <w:rFonts w:hint="eastAsia" w:ascii="宋体" w:hAnsi="宋体" w:cs="宋体"/>
        </w:rPr>
        <w:t xml:space="preserve">方式：本项目招标文件实行“政府采购云平台”在线获取，不提供招标文件纸质版。供应商获取招标文件前应先完成“政府采购云平台”的账号注册； 潜在供应商登录政府采购云平台，在线申请获取招标文件（进入“项目采购”应用，在获取招标文件菜单中选择项目，申请获取招标文件；仅需浏览招标文件的供应商可点击“游客，浏览招标文件”直接下载招标文件浏览）；采购公告所附采购文件仅供阅览使用，供应商只有在“政府采购云平台”完成获取采购文件申请并下载了采购文件后才被视为合法获取了采购文件，否则其响应将被拒绝。 </w:t>
      </w:r>
    </w:p>
    <w:p>
      <w:pPr>
        <w:spacing w:line="360" w:lineRule="auto"/>
        <w:ind w:firstLine="420" w:firstLineChars="200"/>
        <w:rPr>
          <w:rFonts w:ascii="宋体" w:hAnsi="宋体" w:cs="宋体"/>
        </w:rPr>
      </w:pPr>
      <w:r>
        <w:rPr>
          <w:rFonts w:hint="eastAsia" w:ascii="宋体" w:hAnsi="宋体" w:cs="宋体"/>
        </w:rPr>
        <w:t xml:space="preserve">注：请投标人按上述要求获取招标文件，如未在“政采云”系统内完成相关流程，引起的投标无效责任自负。 </w:t>
      </w:r>
    </w:p>
    <w:p>
      <w:pPr>
        <w:spacing w:line="360" w:lineRule="auto"/>
        <w:ind w:firstLine="420" w:firstLineChars="200"/>
        <w:rPr>
          <w:szCs w:val="21"/>
        </w:rPr>
      </w:pPr>
      <w:r>
        <w:rPr>
          <w:rFonts w:hint="eastAsia"/>
          <w:szCs w:val="21"/>
        </w:rPr>
        <w:t>售价（元）：0</w:t>
      </w:r>
    </w:p>
    <w:p>
      <w:pPr>
        <w:spacing w:line="360" w:lineRule="auto"/>
        <w:rPr>
          <w:rFonts w:ascii="宋体" w:hAnsi="宋体" w:cs="宋体"/>
          <w:b/>
          <w:bCs/>
        </w:rPr>
      </w:pPr>
      <w:r>
        <w:rPr>
          <w:rFonts w:hint="eastAsia" w:ascii="宋体" w:hAnsi="宋体" w:cs="宋体"/>
          <w:b/>
          <w:bCs/>
        </w:rPr>
        <w:t>四、提交投标文件截止时间、开标时间和地点</w:t>
      </w:r>
    </w:p>
    <w:p>
      <w:pPr>
        <w:spacing w:line="360" w:lineRule="auto"/>
        <w:ind w:firstLine="412" w:firstLineChars="200"/>
        <w:rPr>
          <w:rFonts w:ascii="宋体" w:hAnsi="宋体" w:cs="宋体"/>
          <w:spacing w:val="-2"/>
        </w:rPr>
      </w:pPr>
      <w:r>
        <w:rPr>
          <w:rFonts w:hint="eastAsia" w:ascii="宋体" w:hAnsi="宋体" w:cs="宋体"/>
          <w:spacing w:val="-2"/>
        </w:rPr>
        <w:t>提交投标文件截止时间：202</w:t>
      </w:r>
      <w:r>
        <w:rPr>
          <w:rFonts w:ascii="宋体" w:hAnsi="宋体" w:cs="宋体"/>
          <w:spacing w:val="-2"/>
        </w:rPr>
        <w:t>3</w:t>
      </w:r>
      <w:r>
        <w:rPr>
          <w:rFonts w:hint="eastAsia" w:ascii="宋体" w:hAnsi="宋体" w:cs="宋体"/>
          <w:spacing w:val="-2"/>
        </w:rPr>
        <w:t>年</w:t>
      </w:r>
      <w:r>
        <w:rPr>
          <w:rFonts w:hint="eastAsia" w:ascii="宋体" w:hAnsi="宋体" w:cs="宋体"/>
          <w:spacing w:val="-2"/>
          <w:lang w:val="en-US" w:eastAsia="zh-CN"/>
        </w:rPr>
        <w:t>11</w:t>
      </w:r>
      <w:r>
        <w:rPr>
          <w:rFonts w:hint="eastAsia" w:ascii="宋体" w:hAnsi="宋体" w:cs="宋体"/>
          <w:spacing w:val="-2"/>
        </w:rPr>
        <w:t>月</w:t>
      </w:r>
      <w:r>
        <w:rPr>
          <w:rFonts w:hint="eastAsia" w:ascii="宋体" w:hAnsi="宋体" w:cs="宋体"/>
          <w:spacing w:val="-2"/>
          <w:lang w:val="en-US" w:eastAsia="zh-CN"/>
        </w:rPr>
        <w:t>29</w:t>
      </w:r>
      <w:r>
        <w:rPr>
          <w:rFonts w:hint="eastAsia" w:ascii="宋体" w:hAnsi="宋体" w:cs="宋体"/>
          <w:spacing w:val="-2"/>
        </w:rPr>
        <w:t>日</w:t>
      </w:r>
      <w:r>
        <w:rPr>
          <w:rFonts w:hint="eastAsia" w:ascii="宋体" w:hAnsi="宋体" w:cs="宋体"/>
          <w:spacing w:val="-2"/>
          <w:lang w:val="en-US" w:eastAsia="zh-CN"/>
        </w:rPr>
        <w:t>09</w:t>
      </w:r>
      <w:r>
        <w:rPr>
          <w:rFonts w:hint="eastAsia" w:ascii="宋体" w:hAnsi="宋体" w:cs="宋体"/>
          <w:spacing w:val="-2"/>
        </w:rPr>
        <w:t>:00（北京时间）</w:t>
      </w:r>
    </w:p>
    <w:p>
      <w:pPr>
        <w:pStyle w:val="21"/>
        <w:spacing w:before="0" w:beforeAutospacing="0" w:after="0" w:afterAutospacing="0" w:line="360" w:lineRule="auto"/>
        <w:ind w:firstLine="412" w:firstLineChars="200"/>
        <w:rPr>
          <w:sz w:val="21"/>
          <w:szCs w:val="21"/>
        </w:rPr>
      </w:pPr>
      <w:r>
        <w:rPr>
          <w:rFonts w:hint="eastAsia"/>
          <w:spacing w:val="-2"/>
          <w:kern w:val="2"/>
          <w:sz w:val="21"/>
        </w:rPr>
        <w:t>投标地点（网址）：政府采购云平台www.zcygov.cn</w:t>
      </w:r>
    </w:p>
    <w:p>
      <w:pPr>
        <w:spacing w:line="360" w:lineRule="auto"/>
        <w:ind w:firstLine="412" w:firstLineChars="200"/>
        <w:rPr>
          <w:rFonts w:ascii="宋体" w:hAnsi="宋体" w:cs="宋体"/>
          <w:spacing w:val="-2"/>
        </w:rPr>
      </w:pPr>
      <w:r>
        <w:rPr>
          <w:rFonts w:hint="eastAsia" w:ascii="宋体" w:hAnsi="宋体" w:cs="宋体"/>
          <w:spacing w:val="-2"/>
        </w:rPr>
        <w:t>开标时间：202</w:t>
      </w:r>
      <w:r>
        <w:rPr>
          <w:rFonts w:ascii="宋体" w:hAnsi="宋体" w:cs="宋体"/>
          <w:spacing w:val="-2"/>
        </w:rPr>
        <w:t>3</w:t>
      </w:r>
      <w:r>
        <w:rPr>
          <w:rFonts w:hint="eastAsia" w:ascii="宋体" w:hAnsi="宋体" w:cs="宋体"/>
          <w:spacing w:val="-2"/>
        </w:rPr>
        <w:t>年</w:t>
      </w:r>
      <w:r>
        <w:rPr>
          <w:rFonts w:hint="eastAsia" w:ascii="宋体" w:hAnsi="宋体" w:cs="宋体"/>
          <w:spacing w:val="-2"/>
          <w:lang w:val="en-US" w:eastAsia="zh-CN"/>
        </w:rPr>
        <w:t>11</w:t>
      </w:r>
      <w:r>
        <w:rPr>
          <w:rFonts w:hint="eastAsia" w:ascii="宋体" w:hAnsi="宋体" w:cs="宋体"/>
          <w:spacing w:val="-2"/>
        </w:rPr>
        <w:t>月</w:t>
      </w:r>
      <w:r>
        <w:rPr>
          <w:rFonts w:hint="eastAsia" w:ascii="宋体" w:hAnsi="宋体" w:cs="宋体"/>
          <w:spacing w:val="-2"/>
          <w:lang w:val="en-US" w:eastAsia="zh-CN"/>
        </w:rPr>
        <w:t>29</w:t>
      </w:r>
      <w:r>
        <w:rPr>
          <w:rFonts w:hint="eastAsia" w:ascii="宋体" w:hAnsi="宋体" w:cs="宋体"/>
          <w:spacing w:val="-2"/>
        </w:rPr>
        <w:t>日</w:t>
      </w:r>
      <w:r>
        <w:rPr>
          <w:rFonts w:hint="eastAsia" w:ascii="宋体" w:hAnsi="宋体" w:cs="宋体"/>
          <w:spacing w:val="-2"/>
          <w:lang w:val="en-US" w:eastAsia="zh-CN"/>
        </w:rPr>
        <w:t>09</w:t>
      </w:r>
      <w:r>
        <w:rPr>
          <w:rFonts w:hint="eastAsia" w:ascii="宋体" w:hAnsi="宋体" w:cs="宋体"/>
          <w:spacing w:val="-2"/>
        </w:rPr>
        <w:t>:00（北京时间） </w:t>
      </w:r>
    </w:p>
    <w:p>
      <w:pPr>
        <w:spacing w:line="360" w:lineRule="auto"/>
        <w:ind w:firstLine="412" w:firstLineChars="200"/>
        <w:rPr>
          <w:rFonts w:ascii="宋体" w:hAnsi="宋体" w:cs="宋体"/>
        </w:rPr>
      </w:pPr>
      <w:r>
        <w:rPr>
          <w:rFonts w:hint="eastAsia" w:ascii="宋体" w:hAnsi="宋体" w:cs="宋体"/>
          <w:spacing w:val="-2"/>
        </w:rPr>
        <w:t>开标地点：</w:t>
      </w:r>
      <w:r>
        <w:rPr>
          <w:rFonts w:hint="eastAsia" w:ascii="宋体" w:hAnsi="宋体"/>
          <w:szCs w:val="21"/>
        </w:rPr>
        <w:t xml:space="preserve">本项目通过“政府采购云平台（www.zcygov.cn）”实行在线开标。 </w:t>
      </w:r>
    </w:p>
    <w:p>
      <w:pPr>
        <w:spacing w:line="360" w:lineRule="auto"/>
        <w:rPr>
          <w:rFonts w:ascii="宋体" w:hAnsi="宋体" w:cs="宋体"/>
          <w:b/>
          <w:bCs/>
        </w:rPr>
      </w:pPr>
      <w:r>
        <w:rPr>
          <w:rFonts w:hint="eastAsia" w:ascii="宋体" w:hAnsi="宋体" w:cs="宋体"/>
          <w:b/>
          <w:bCs/>
        </w:rPr>
        <w:t>五、公告期限</w:t>
      </w:r>
    </w:p>
    <w:p>
      <w:pPr>
        <w:spacing w:line="360" w:lineRule="auto"/>
        <w:ind w:firstLine="420" w:firstLineChars="200"/>
        <w:rPr>
          <w:rFonts w:ascii="宋体" w:hAnsi="宋体" w:cs="宋体"/>
        </w:rPr>
      </w:pPr>
      <w:r>
        <w:rPr>
          <w:rFonts w:hint="eastAsia" w:ascii="宋体" w:hAnsi="宋体" w:cs="宋体"/>
        </w:rPr>
        <w:t>自本公告发布之日起5个工作日。</w:t>
      </w:r>
    </w:p>
    <w:p>
      <w:pPr>
        <w:spacing w:line="360" w:lineRule="auto"/>
        <w:rPr>
          <w:rFonts w:ascii="宋体" w:hAnsi="宋体" w:cs="宋体"/>
          <w:b/>
          <w:bCs/>
        </w:rPr>
      </w:pPr>
      <w:r>
        <w:rPr>
          <w:rFonts w:hint="eastAsia" w:ascii="宋体" w:hAnsi="宋体" w:cs="宋体"/>
          <w:b/>
          <w:bCs/>
        </w:rPr>
        <w:t>六、其他补充事宜</w:t>
      </w:r>
    </w:p>
    <w:p>
      <w:pPr>
        <w:spacing w:line="360" w:lineRule="auto"/>
        <w:ind w:firstLine="420" w:firstLineChars="200"/>
        <w:rPr>
          <w:rFonts w:ascii="宋体" w:hAnsi="宋体" w:cs="宋体"/>
        </w:rPr>
      </w:pPr>
      <w:r>
        <w:rPr>
          <w:rFonts w:hint="eastAsia" w:ascii="宋体" w:hAnsi="宋体" w:cs="宋体"/>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ascii="宋体" w:hAnsi="宋体" w:cs="宋体"/>
        </w:rPr>
      </w:pPr>
      <w:r>
        <w:rPr>
          <w:rFonts w:hint="eastAsia" w:ascii="宋体" w:hAnsi="宋体" w:cs="宋体"/>
        </w:rPr>
        <w:t>2.其他事项：</w:t>
      </w:r>
    </w:p>
    <w:p>
      <w:pPr>
        <w:spacing w:line="360" w:lineRule="auto"/>
        <w:ind w:firstLine="420" w:firstLineChars="200"/>
        <w:rPr>
          <w:rFonts w:ascii="宋体" w:hAnsi="宋体" w:cs="宋体"/>
        </w:rPr>
      </w:pPr>
      <w:r>
        <w:rPr>
          <w:rFonts w:hint="eastAsia" w:ascii="宋体" w:hAnsi="宋体" w:cs="宋体"/>
        </w:rPr>
        <w:t>2.1参加本项目的投标人应于投标文件提交截止时间前到“浙江政府采购网（zfcg.czt.zj.gov.cn）上进行投标人注册申请，并通过财政部门的终审后登记加入到“浙江省政府采购投标人库”。中标人必须注册并登记加入“浙江省政府采购投标人库”。具体要求及注册申请流程详见《浙江省政府采购投标人注册及诚信管理暂行办法》（浙财采监字{2009}28号）和浙江政府采购网“网上办事指南”的“投标人注册申请”。</w:t>
      </w:r>
    </w:p>
    <w:p>
      <w:pPr>
        <w:spacing w:line="360" w:lineRule="auto"/>
        <w:ind w:firstLine="420" w:firstLineChars="200"/>
        <w:rPr>
          <w:rFonts w:ascii="宋体" w:hAnsi="宋体" w:cs="宋体"/>
        </w:rPr>
      </w:pPr>
      <w:r>
        <w:rPr>
          <w:rFonts w:hint="eastAsia" w:ascii="宋体" w:hAnsi="宋体" w:cs="宋体"/>
        </w:rPr>
        <w:t>投标人应在开标前成为浙江省政府采购网正式注册入库投标人，并完成CA数字证书办理。因未注册入库、未办理 CA 数字证书等原因造成无法投标或投标失败等后果由投标人自行承担。（具体操作详见投标人CA 申领操作指南https://help.zcygov.cn/web/site_2/2018/11-29/2452.html）。</w:t>
      </w:r>
    </w:p>
    <w:p>
      <w:pPr>
        <w:spacing w:line="360" w:lineRule="auto"/>
        <w:ind w:firstLine="420" w:firstLineChars="200"/>
        <w:rPr>
          <w:rFonts w:ascii="宋体" w:hAnsi="宋体" w:cs="宋体"/>
        </w:rPr>
      </w:pPr>
      <w:r>
        <w:rPr>
          <w:rFonts w:hint="eastAsia" w:ascii="宋体" w:hAnsi="宋体" w:cs="宋体"/>
        </w:rPr>
        <w:t>2.2特别提醒事项：</w:t>
      </w:r>
    </w:p>
    <w:p>
      <w:pPr>
        <w:spacing w:line="360" w:lineRule="auto"/>
        <w:ind w:firstLine="420" w:firstLineChars="200"/>
        <w:rPr>
          <w:rFonts w:ascii="宋体" w:hAnsi="宋体" w:cs="宋体"/>
        </w:rPr>
      </w:pPr>
      <w:r>
        <w:rPr>
          <w:rFonts w:hint="eastAsia" w:ascii="宋体" w:hAnsi="宋体" w:cs="宋体"/>
        </w:rPr>
        <w:t>（1）投标人应于提交投标文件截止时间前将电子加密投标文件上传到政府采购云平台www.zcygov.cn，未上传电子加密投标文件，视为投标人放弃投标。</w:t>
      </w:r>
    </w:p>
    <w:p>
      <w:pPr>
        <w:spacing w:line="360" w:lineRule="auto"/>
        <w:ind w:firstLine="420" w:firstLineChars="200"/>
        <w:rPr>
          <w:rFonts w:ascii="宋体" w:hAnsi="宋体" w:cs="宋体"/>
        </w:rPr>
      </w:pPr>
      <w:r>
        <w:rPr>
          <w:rFonts w:hint="eastAsia" w:ascii="宋体" w:hAnsi="宋体" w:cs="宋体"/>
        </w:rPr>
        <w:t>（2）投标人在“政府采购云平台”完成“电子加密投标文件”的上传递交之外，还可以（邮寄形式或派人现场递交，以采购代理机构联系人签收时间为准）在投标截止时间前提交以U盘存储的数据电文形式的备份投标文件 1 份，备份投标文件须按政府采购云平台要求制作、存储，备份投标文件的密封详见投标人须知中相应内容，投标人未按规定响应，造成备份投标文件被拒收、无法读取数据，视为投标文件撤回，后果由其自行负责。</w:t>
      </w:r>
    </w:p>
    <w:p>
      <w:pPr>
        <w:spacing w:line="360" w:lineRule="auto"/>
        <w:ind w:firstLine="420" w:firstLineChars="200"/>
        <w:rPr>
          <w:rFonts w:ascii="宋体" w:hAnsi="宋体" w:cs="宋体"/>
        </w:rPr>
      </w:pPr>
      <w:r>
        <w:rPr>
          <w:rFonts w:hint="eastAsia" w:ascii="宋体" w:hAnsi="宋体" w:cs="宋体"/>
        </w:rPr>
        <w:t>（3）电子招投标有关事项说明：</w:t>
      </w:r>
    </w:p>
    <w:p>
      <w:pPr>
        <w:spacing w:line="360" w:lineRule="auto"/>
        <w:ind w:firstLine="420" w:firstLineChars="200"/>
        <w:rPr>
          <w:rFonts w:ascii="宋体" w:hAnsi="宋体" w:cs="宋体"/>
        </w:rPr>
      </w:pPr>
      <w:r>
        <w:rPr>
          <w:rFonts w:hint="eastAsia" w:ascii="宋体" w:hAnsi="宋体" w:cs="宋体"/>
        </w:rPr>
        <w:t>①本项目通过“浙江政府采购网（http://zfcg.czt.zj.gov.cn）”实行电子投标，投标人须安装客户端软件，并按照采购文件和电子交易平台的要求制作投标文件。</w:t>
      </w:r>
    </w:p>
    <w:p>
      <w:pPr>
        <w:spacing w:line="360" w:lineRule="auto"/>
        <w:ind w:firstLine="420" w:firstLineChars="200"/>
        <w:rPr>
          <w:rFonts w:ascii="宋体" w:hAnsi="宋体" w:cs="宋体"/>
        </w:rPr>
      </w:pPr>
      <w:r>
        <w:rPr>
          <w:rFonts w:hint="eastAsia" w:ascii="宋体" w:hAnsi="宋体" w:cs="宋体"/>
        </w:rPr>
        <w:t>客户端软件下载方式：投标人可通过“浙江政府采购网-下载专区-电子交易客户端”进行下载。</w:t>
      </w:r>
    </w:p>
    <w:p>
      <w:pPr>
        <w:spacing w:line="360" w:lineRule="auto"/>
        <w:ind w:firstLine="420" w:firstLineChars="200"/>
        <w:rPr>
          <w:rFonts w:ascii="宋体" w:hAnsi="宋体" w:cs="宋体"/>
        </w:rPr>
      </w:pPr>
      <w:r>
        <w:rPr>
          <w:rFonts w:hint="eastAsia" w:ascii="宋体" w:hAnsi="宋体" w:cs="宋体"/>
        </w:rPr>
        <w:t>②投标人须申领CA，CA申领及相关操作可参考“浙江政府采购网-下载专区-电子交易客户端-CA驱动和申领流程”。投标人在进行上述操作时，如遇技术问题可致电</w:t>
      </w:r>
      <w:r>
        <w:rPr>
          <w:rFonts w:hint="eastAsia" w:ascii="宋体" w:hAnsi="宋体" w:cs="宋体"/>
          <w:lang w:eastAsia="zh-CN"/>
        </w:rPr>
        <w:t>95763</w:t>
      </w:r>
      <w:r>
        <w:rPr>
          <w:rFonts w:hint="eastAsia" w:ascii="宋体" w:hAnsi="宋体" w:cs="宋体"/>
        </w:rPr>
        <w:t>进行咨询。</w:t>
      </w:r>
    </w:p>
    <w:p>
      <w:pPr>
        <w:spacing w:line="360" w:lineRule="auto"/>
        <w:ind w:firstLine="420" w:firstLineChars="200"/>
        <w:rPr>
          <w:rFonts w:ascii="宋体" w:hAnsi="宋体" w:cs="宋体"/>
        </w:rPr>
      </w:pPr>
      <w:r>
        <w:rPr>
          <w:rFonts w:hint="eastAsia" w:ascii="宋体" w:hAnsi="宋体" w:cs="宋体"/>
        </w:rPr>
        <w:t>（4）特别提醒事项：</w:t>
      </w:r>
    </w:p>
    <w:p>
      <w:pPr>
        <w:spacing w:line="360" w:lineRule="auto"/>
        <w:ind w:firstLine="420" w:firstLineChars="200"/>
        <w:rPr>
          <w:rFonts w:ascii="宋体" w:hAnsi="宋体" w:cs="宋体"/>
        </w:rPr>
      </w:pPr>
      <w:r>
        <w:rPr>
          <w:rFonts w:hint="eastAsia" w:ascii="宋体" w:hAnsi="宋体" w:cs="宋体"/>
        </w:rPr>
        <w:t>①采用邮寄方式提交备份电子投标文件，需按以下要求递交：</w:t>
      </w:r>
    </w:p>
    <w:p>
      <w:pPr>
        <w:spacing w:line="360" w:lineRule="auto"/>
        <w:ind w:firstLine="420" w:firstLineChars="200"/>
        <w:rPr>
          <w:rFonts w:ascii="宋体" w:hAnsi="宋体" w:cs="宋体"/>
        </w:rPr>
      </w:pPr>
      <w:r>
        <w:rPr>
          <w:rFonts w:hint="eastAsia" w:ascii="宋体" w:hAnsi="宋体" w:cs="宋体"/>
        </w:rPr>
        <w:t>投标人须在202</w:t>
      </w:r>
      <w:r>
        <w:rPr>
          <w:rFonts w:ascii="宋体" w:hAnsi="宋体" w:cs="宋体"/>
        </w:rPr>
        <w:t>3</w:t>
      </w:r>
      <w:r>
        <w:rPr>
          <w:rFonts w:hint="eastAsia" w:ascii="宋体" w:hAnsi="宋体" w:cs="宋体"/>
        </w:rPr>
        <w:t>年</w:t>
      </w:r>
      <w:r>
        <w:rPr>
          <w:rFonts w:hint="eastAsia" w:ascii="宋体" w:hAnsi="宋体" w:cs="宋体"/>
          <w:lang w:val="en-US" w:eastAsia="zh-CN"/>
        </w:rPr>
        <w:t>11</w:t>
      </w:r>
      <w:r>
        <w:rPr>
          <w:rFonts w:hint="eastAsia" w:ascii="宋体" w:hAnsi="宋体" w:cs="宋体"/>
        </w:rPr>
        <w:t>月</w:t>
      </w:r>
      <w:r>
        <w:rPr>
          <w:rFonts w:hint="eastAsia" w:ascii="宋体" w:hAnsi="宋体" w:cs="宋体"/>
          <w:lang w:val="en-US" w:eastAsia="zh-CN"/>
        </w:rPr>
        <w:t>28</w:t>
      </w:r>
      <w:r>
        <w:rPr>
          <w:rFonts w:hint="eastAsia" w:ascii="宋体" w:hAnsi="宋体" w:cs="宋体"/>
        </w:rPr>
        <w:t>日</w:t>
      </w:r>
      <w:r>
        <w:rPr>
          <w:rFonts w:ascii="宋体" w:hAnsi="宋体" w:cs="宋体"/>
        </w:rPr>
        <w:t>17</w:t>
      </w:r>
      <w:r>
        <w:rPr>
          <w:rFonts w:hint="eastAsia" w:ascii="宋体" w:hAnsi="宋体" w:cs="宋体"/>
        </w:rPr>
        <w:t>:00前将备份投标文件邮寄至规定地点，由采购代理机构工作人员进行签收。各投标人自行考虑邮寄在途时间，邮寄过程中无论何种因素导致备份投标文件未按时递交的后果，均由投标人自行负责。备份投标文件递交时间以采购代理实际收到投标文件的时间为准。邮寄到付或者迟到的备份投标文件将被拒收。请各投标人确保密封包装在邮寄过程密封包装完好，并在邮寄包裹上注明项目名称，因邮寄过程的密封破损造成不符合开标要求的，本采购代理机构及采购人概不负责。</w:t>
      </w:r>
    </w:p>
    <w:p>
      <w:pPr>
        <w:spacing w:line="360" w:lineRule="auto"/>
        <w:ind w:firstLine="420" w:firstLineChars="200"/>
        <w:rPr>
          <w:rFonts w:hint="eastAsia" w:ascii="宋体" w:hAnsi="宋体" w:eastAsia="宋体" w:cs="宋体"/>
          <w:lang w:eastAsia="zh-CN"/>
        </w:rPr>
      </w:pPr>
      <w:r>
        <w:rPr>
          <w:rFonts w:hint="eastAsia" w:ascii="宋体" w:hAnsi="宋体" w:cs="宋体"/>
        </w:rPr>
        <w:t>备份电子投标文件邮寄地址为：</w:t>
      </w:r>
      <w:r>
        <w:rPr>
          <w:rFonts w:hint="eastAsia" w:ascii="宋体" w:hAnsi="宋体" w:cs="宋体"/>
          <w:lang w:eastAsia="zh-CN"/>
        </w:rPr>
        <w:t>浙江嘉源工程项目管理有限公司（宁波市镇海区中官</w:t>
      </w:r>
      <w:r>
        <w:rPr>
          <w:rFonts w:hint="eastAsia" w:ascii="宋体" w:hAnsi="宋体" w:cs="宋体"/>
          <w:lang w:val="en-US" w:eastAsia="zh-CN"/>
        </w:rPr>
        <w:t>西</w:t>
      </w:r>
      <w:r>
        <w:rPr>
          <w:rFonts w:hint="eastAsia" w:ascii="宋体" w:hAnsi="宋体" w:cs="宋体"/>
          <w:lang w:eastAsia="zh-CN"/>
        </w:rPr>
        <w:t>路777号科创大厦16楼招标代理部）</w:t>
      </w:r>
    </w:p>
    <w:p>
      <w:pPr>
        <w:spacing w:line="360" w:lineRule="auto"/>
        <w:ind w:firstLine="420" w:firstLineChars="200"/>
        <w:rPr>
          <w:rFonts w:hint="eastAsia" w:ascii="宋体" w:hAnsi="宋体" w:eastAsia="宋体" w:cs="宋体"/>
          <w:lang w:eastAsia="zh-CN"/>
        </w:rPr>
      </w:pPr>
      <w:r>
        <w:rPr>
          <w:rFonts w:hint="eastAsia" w:ascii="宋体" w:hAnsi="宋体" w:cs="宋体"/>
        </w:rPr>
        <w:t>收件人：</w:t>
      </w:r>
      <w:r>
        <w:rPr>
          <w:rFonts w:hint="eastAsia" w:ascii="宋体" w:hAnsi="宋体" w:cs="宋体"/>
          <w:lang w:val="en-US" w:eastAsia="zh-CN"/>
        </w:rPr>
        <w:t>金琳</w:t>
      </w:r>
      <w:r>
        <w:rPr>
          <w:rFonts w:hint="eastAsia" w:ascii="宋体" w:hAnsi="宋体" w:cs="宋体"/>
        </w:rPr>
        <w:t>，联系方式：0574-</w:t>
      </w:r>
      <w:r>
        <w:rPr>
          <w:rFonts w:hint="eastAsia" w:ascii="宋体" w:hAnsi="宋体" w:cs="宋体"/>
          <w:lang w:eastAsia="zh-CN"/>
        </w:rPr>
        <w:t>56151951</w:t>
      </w:r>
    </w:p>
    <w:p>
      <w:pPr>
        <w:spacing w:line="360" w:lineRule="auto"/>
        <w:ind w:firstLine="420" w:firstLineChars="200"/>
        <w:rPr>
          <w:rFonts w:ascii="宋体" w:hAnsi="宋体" w:cs="宋体"/>
        </w:rPr>
      </w:pPr>
      <w:r>
        <w:rPr>
          <w:rFonts w:hint="eastAsia" w:ascii="宋体" w:hAnsi="宋体" w:cs="宋体"/>
        </w:rPr>
        <w:t>②采用现场递交方式递交备份电子投标文件，可至开标现场递交备份投标文件，递交地点为宁波市镇海区公共资源交易中心开标厅（宁波市镇海区骆驼街道金华南路55号E座3楼）。</w:t>
      </w:r>
    </w:p>
    <w:p>
      <w:pPr>
        <w:spacing w:line="360" w:lineRule="auto"/>
        <w:rPr>
          <w:rFonts w:ascii="宋体" w:hAnsi="宋体" w:cs="宋体"/>
          <w:szCs w:val="21"/>
        </w:rPr>
      </w:pPr>
      <w:r>
        <w:rPr>
          <w:rStyle w:val="26"/>
          <w:rFonts w:hint="eastAsia" w:ascii="宋体" w:hAnsi="宋体" w:cs="宋体"/>
          <w:szCs w:val="21"/>
        </w:rPr>
        <w:t>七、对本次采购提出询问、质疑、投诉，请按以下方式联系</w:t>
      </w:r>
    </w:p>
    <w:p>
      <w:pPr>
        <w:spacing w:line="360" w:lineRule="auto"/>
        <w:ind w:firstLine="630" w:firstLineChars="300"/>
        <w:rPr>
          <w:rFonts w:ascii="宋体" w:hAnsi="宋体" w:cs="宋体"/>
          <w:szCs w:val="21"/>
        </w:rPr>
      </w:pPr>
      <w:r>
        <w:rPr>
          <w:rFonts w:hint="eastAsia" w:ascii="宋体" w:hAnsi="宋体" w:cs="宋体"/>
          <w:szCs w:val="21"/>
        </w:rPr>
        <w:t>1.采购人信息</w:t>
      </w:r>
    </w:p>
    <w:p>
      <w:pPr>
        <w:spacing w:line="360" w:lineRule="auto"/>
        <w:ind w:firstLine="630" w:firstLineChars="300"/>
        <w:rPr>
          <w:rFonts w:hint="eastAsia" w:ascii="宋体" w:hAnsi="宋体" w:eastAsia="宋体" w:cs="宋体"/>
          <w:szCs w:val="21"/>
          <w:lang w:eastAsia="zh-CN"/>
        </w:rPr>
      </w:pPr>
      <w:r>
        <w:rPr>
          <w:rFonts w:hint="eastAsia" w:ascii="宋体" w:hAnsi="宋体" w:cs="宋体"/>
          <w:szCs w:val="21"/>
        </w:rPr>
        <w:t>名    称：</w:t>
      </w:r>
      <w:r>
        <w:rPr>
          <w:rFonts w:hint="eastAsia" w:ascii="宋体" w:hAnsi="宋体"/>
          <w:color w:val="000000"/>
          <w:szCs w:val="21"/>
          <w:lang w:eastAsia="zh-CN"/>
        </w:rPr>
        <w:t>宁波市镇海区澥浦镇人民政府</w:t>
      </w:r>
    </w:p>
    <w:p>
      <w:pPr>
        <w:spacing w:line="360" w:lineRule="auto"/>
        <w:ind w:firstLine="630" w:firstLineChars="300"/>
        <w:rPr>
          <w:rFonts w:hint="eastAsia" w:ascii="宋体" w:hAnsi="宋体" w:eastAsia="宋体" w:cs="宋体"/>
          <w:szCs w:val="21"/>
          <w:lang w:eastAsia="zh-CN"/>
        </w:rPr>
      </w:pPr>
      <w:r>
        <w:rPr>
          <w:rFonts w:hint="eastAsia" w:ascii="宋体" w:hAnsi="宋体" w:cs="宋体"/>
          <w:szCs w:val="21"/>
        </w:rPr>
        <w:t>地    址：</w:t>
      </w:r>
      <w:r>
        <w:rPr>
          <w:rFonts w:hint="eastAsia" w:ascii="宋体" w:hAnsi="宋体"/>
          <w:color w:val="000000"/>
          <w:szCs w:val="21"/>
          <w:lang w:eastAsia="zh-CN"/>
        </w:rPr>
        <w:t>宁波市镇海区澥浦镇新建西路28号</w:t>
      </w:r>
    </w:p>
    <w:p>
      <w:pPr>
        <w:spacing w:line="360" w:lineRule="auto"/>
        <w:ind w:firstLine="630" w:firstLineChars="300"/>
        <w:rPr>
          <w:rFonts w:ascii="宋体" w:hAnsi="宋体" w:cs="宋体"/>
          <w:szCs w:val="21"/>
        </w:rPr>
      </w:pPr>
      <w:bookmarkStart w:id="2" w:name="_Toc28359009"/>
      <w:bookmarkStart w:id="3" w:name="_Toc28359086"/>
      <w:r>
        <w:rPr>
          <w:rFonts w:hint="eastAsia" w:ascii="宋体" w:hAnsi="宋体" w:cs="宋体"/>
          <w:szCs w:val="21"/>
        </w:rPr>
        <w:t>传    真：/</w:t>
      </w:r>
    </w:p>
    <w:p>
      <w:pPr>
        <w:spacing w:line="360" w:lineRule="auto"/>
        <w:ind w:firstLine="630" w:firstLineChars="300"/>
        <w:rPr>
          <w:rFonts w:hint="default" w:ascii="宋体" w:hAnsi="宋体" w:eastAsia="宋体" w:cs="宋体"/>
          <w:szCs w:val="21"/>
          <w:lang w:val="en-US" w:eastAsia="zh-CN"/>
        </w:rPr>
      </w:pPr>
      <w:r>
        <w:rPr>
          <w:rFonts w:hint="eastAsia" w:ascii="宋体" w:hAnsi="宋体" w:cs="宋体"/>
          <w:szCs w:val="21"/>
        </w:rPr>
        <w:t>项目联系人（询问）：</w:t>
      </w:r>
      <w:r>
        <w:rPr>
          <w:rFonts w:hint="eastAsia" w:ascii="宋体" w:hAnsi="宋体" w:cs="宋体"/>
          <w:szCs w:val="21"/>
          <w:lang w:val="en-US" w:eastAsia="zh-CN"/>
        </w:rPr>
        <w:t>傅工</w:t>
      </w:r>
    </w:p>
    <w:p>
      <w:pPr>
        <w:spacing w:line="360" w:lineRule="auto"/>
        <w:ind w:firstLine="630" w:firstLineChars="300"/>
        <w:rPr>
          <w:rFonts w:hint="default" w:ascii="宋体" w:hAnsi="宋体" w:eastAsia="宋体" w:cs="宋体"/>
          <w:szCs w:val="21"/>
          <w:highlight w:val="none"/>
          <w:lang w:val="en-US" w:eastAsia="zh-CN"/>
        </w:rPr>
      </w:pPr>
      <w:r>
        <w:rPr>
          <w:rFonts w:hint="eastAsia" w:ascii="宋体" w:hAnsi="宋体" w:cs="宋体"/>
          <w:szCs w:val="21"/>
        </w:rPr>
        <w:t>项目联系方</w:t>
      </w:r>
      <w:r>
        <w:rPr>
          <w:rFonts w:hint="eastAsia" w:ascii="宋体" w:hAnsi="宋体" w:cs="宋体"/>
          <w:szCs w:val="21"/>
          <w:highlight w:val="none"/>
        </w:rPr>
        <w:t>式（询问）：</w:t>
      </w:r>
      <w:r>
        <w:rPr>
          <w:rFonts w:hint="eastAsia"/>
          <w:szCs w:val="21"/>
          <w:highlight w:val="none"/>
          <w:lang w:val="en-US" w:eastAsia="zh-CN"/>
        </w:rPr>
        <w:t>0574-86505203</w:t>
      </w:r>
    </w:p>
    <w:p>
      <w:pPr>
        <w:spacing w:line="360" w:lineRule="auto"/>
        <w:ind w:firstLine="630" w:firstLineChars="300"/>
        <w:rPr>
          <w:rFonts w:hint="eastAsia" w:ascii="宋体" w:hAnsi="宋体" w:eastAsia="宋体" w:cs="宋体"/>
          <w:szCs w:val="21"/>
          <w:highlight w:val="none"/>
          <w:lang w:eastAsia="zh-CN"/>
        </w:rPr>
      </w:pPr>
      <w:r>
        <w:rPr>
          <w:rFonts w:hint="eastAsia" w:ascii="宋体" w:hAnsi="宋体" w:cs="宋体"/>
          <w:szCs w:val="21"/>
          <w:highlight w:val="none"/>
        </w:rPr>
        <w:t>质疑联系人：</w:t>
      </w:r>
      <w:r>
        <w:rPr>
          <w:rFonts w:hint="eastAsia" w:ascii="宋体" w:hAnsi="宋体" w:cs="宋体"/>
          <w:szCs w:val="21"/>
          <w:highlight w:val="none"/>
          <w:lang w:val="en-US" w:eastAsia="zh-CN"/>
        </w:rPr>
        <w:t xml:space="preserve">戴工 </w:t>
      </w:r>
    </w:p>
    <w:p>
      <w:pPr>
        <w:spacing w:line="360" w:lineRule="auto"/>
        <w:ind w:firstLine="630" w:firstLineChars="300"/>
        <w:rPr>
          <w:rFonts w:hint="eastAsia" w:eastAsia="宋体"/>
          <w:szCs w:val="21"/>
          <w:highlight w:val="none"/>
          <w:lang w:eastAsia="zh-CN"/>
        </w:rPr>
      </w:pPr>
      <w:r>
        <w:rPr>
          <w:rFonts w:hint="eastAsia" w:ascii="宋体" w:hAnsi="宋体" w:cs="宋体"/>
          <w:szCs w:val="21"/>
          <w:highlight w:val="none"/>
        </w:rPr>
        <w:t>质疑联系方式：</w:t>
      </w:r>
      <w:bookmarkEnd w:id="2"/>
      <w:bookmarkEnd w:id="3"/>
      <w:r>
        <w:rPr>
          <w:rFonts w:hint="eastAsia" w:ascii="宋体" w:hAnsi="宋体" w:cs="宋体"/>
          <w:szCs w:val="21"/>
          <w:highlight w:val="none"/>
        </w:rPr>
        <w:t>13586831738</w:t>
      </w:r>
      <w:r>
        <w:rPr>
          <w:rFonts w:hint="eastAsia" w:ascii="宋体" w:hAnsi="宋体" w:cs="宋体"/>
          <w:szCs w:val="21"/>
          <w:highlight w:val="none"/>
          <w:lang w:val="en-US" w:eastAsia="zh-CN"/>
        </w:rPr>
        <w:t xml:space="preserve"> </w:t>
      </w:r>
    </w:p>
    <w:p>
      <w:pPr>
        <w:spacing w:line="360" w:lineRule="auto"/>
        <w:ind w:firstLine="630" w:firstLineChars="300"/>
        <w:rPr>
          <w:rFonts w:ascii="宋体" w:hAnsi="宋体"/>
          <w:szCs w:val="21"/>
        </w:rPr>
      </w:pPr>
      <w:r>
        <w:rPr>
          <w:rFonts w:hint="eastAsia" w:ascii="宋体" w:hAnsi="宋体"/>
          <w:szCs w:val="21"/>
        </w:rPr>
        <w:t>2.采购代理机构信息</w:t>
      </w:r>
    </w:p>
    <w:p>
      <w:pPr>
        <w:spacing w:line="360" w:lineRule="auto"/>
        <w:ind w:firstLine="630" w:firstLineChars="300"/>
        <w:rPr>
          <w:rFonts w:hint="eastAsia" w:ascii="宋体" w:hAnsi="宋体" w:eastAsia="宋体"/>
          <w:szCs w:val="21"/>
          <w:lang w:eastAsia="zh-CN"/>
        </w:rPr>
      </w:pPr>
      <w:r>
        <w:rPr>
          <w:rFonts w:hint="eastAsia" w:ascii="宋体" w:hAnsi="宋体"/>
          <w:szCs w:val="21"/>
        </w:rPr>
        <w:t>采购代理机构名称：</w:t>
      </w:r>
      <w:r>
        <w:rPr>
          <w:rFonts w:hint="eastAsia" w:ascii="宋体" w:hAnsi="宋体"/>
          <w:szCs w:val="21"/>
          <w:lang w:eastAsia="zh-CN"/>
        </w:rPr>
        <w:t>浙江嘉源工程项目管理有限公司</w:t>
      </w:r>
    </w:p>
    <w:p>
      <w:pPr>
        <w:spacing w:line="360" w:lineRule="auto"/>
        <w:ind w:firstLine="630" w:firstLineChars="300"/>
        <w:rPr>
          <w:rFonts w:hint="eastAsia" w:ascii="宋体" w:hAnsi="宋体" w:eastAsia="宋体"/>
          <w:szCs w:val="21"/>
          <w:lang w:eastAsia="zh-CN"/>
        </w:rPr>
      </w:pPr>
      <w:r>
        <w:rPr>
          <w:rFonts w:hint="eastAsia" w:ascii="宋体" w:hAnsi="宋体"/>
          <w:szCs w:val="21"/>
        </w:rPr>
        <w:t>地</w:t>
      </w:r>
      <w:r>
        <w:rPr>
          <w:rFonts w:ascii="宋体" w:hAnsi="宋体"/>
          <w:szCs w:val="21"/>
        </w:rPr>
        <w:t xml:space="preserve">    </w:t>
      </w:r>
      <w:r>
        <w:rPr>
          <w:rFonts w:hint="eastAsia" w:ascii="宋体" w:hAnsi="宋体"/>
          <w:szCs w:val="21"/>
        </w:rPr>
        <w:t>址：</w:t>
      </w:r>
      <w:r>
        <w:rPr>
          <w:rFonts w:hint="eastAsia" w:ascii="宋体" w:hAnsi="宋体"/>
          <w:szCs w:val="21"/>
          <w:lang w:eastAsia="zh-CN"/>
        </w:rPr>
        <w:t>宁波市镇海区中官</w:t>
      </w:r>
      <w:r>
        <w:rPr>
          <w:rFonts w:hint="eastAsia" w:ascii="宋体" w:hAnsi="宋体"/>
          <w:szCs w:val="21"/>
          <w:lang w:val="en-US" w:eastAsia="zh-CN"/>
        </w:rPr>
        <w:t>西</w:t>
      </w:r>
      <w:r>
        <w:rPr>
          <w:rFonts w:hint="eastAsia" w:ascii="宋体" w:hAnsi="宋体"/>
          <w:szCs w:val="21"/>
          <w:lang w:eastAsia="zh-CN"/>
        </w:rPr>
        <w:t>路777号科创大厦16楼</w:t>
      </w:r>
    </w:p>
    <w:p>
      <w:pPr>
        <w:spacing w:line="360" w:lineRule="auto"/>
        <w:ind w:firstLine="630" w:firstLineChars="300"/>
        <w:rPr>
          <w:rFonts w:hint="default"/>
          <w:lang w:val="en-US"/>
        </w:rPr>
      </w:pPr>
      <w:r>
        <w:rPr>
          <w:rFonts w:hint="eastAsia" w:ascii="宋体" w:hAnsi="宋体" w:cs="宋体"/>
        </w:rPr>
        <w:t>项目联系人（询问）</w:t>
      </w:r>
      <w:r>
        <w:rPr>
          <w:rFonts w:hint="eastAsia" w:ascii="宋体" w:hAnsi="宋体"/>
          <w:szCs w:val="21"/>
        </w:rPr>
        <w:t>：</w:t>
      </w:r>
      <w:r>
        <w:rPr>
          <w:rFonts w:hint="eastAsia" w:ascii="宋体" w:hAnsi="宋体"/>
          <w:szCs w:val="21"/>
          <w:lang w:val="en-US" w:eastAsia="zh-CN"/>
        </w:rPr>
        <w:t>金琳、戎健</w:t>
      </w:r>
    </w:p>
    <w:p>
      <w:pPr>
        <w:spacing w:line="360" w:lineRule="auto"/>
        <w:ind w:firstLine="630" w:firstLineChars="300"/>
        <w:rPr>
          <w:rFonts w:hint="eastAsia" w:ascii="宋体" w:hAnsi="宋体" w:eastAsia="宋体" w:cs="宋体"/>
          <w:lang w:eastAsia="zh-CN"/>
        </w:rPr>
      </w:pPr>
      <w:r>
        <w:rPr>
          <w:rFonts w:hint="eastAsia" w:ascii="宋体" w:hAnsi="宋体" w:cs="宋体"/>
        </w:rPr>
        <w:t>项目联系方式（询问）：</w:t>
      </w:r>
      <w:r>
        <w:rPr>
          <w:rFonts w:ascii="宋体" w:hAnsi="宋体" w:cs="宋体"/>
        </w:rPr>
        <w:t>0574-</w:t>
      </w:r>
      <w:r>
        <w:rPr>
          <w:rFonts w:hint="eastAsia" w:ascii="宋体" w:hAnsi="宋体" w:cs="宋体"/>
          <w:lang w:eastAsia="zh-CN"/>
        </w:rPr>
        <w:t>56151951、</w:t>
      </w:r>
      <w:r>
        <w:rPr>
          <w:rFonts w:hint="eastAsia" w:ascii="宋体" w:hAnsi="宋体" w:cs="Arial"/>
          <w:szCs w:val="21"/>
          <w:lang w:val="en-US" w:eastAsia="zh-CN"/>
        </w:rPr>
        <w:t>18968327397</w:t>
      </w:r>
    </w:p>
    <w:p>
      <w:pPr>
        <w:spacing w:line="360" w:lineRule="auto"/>
        <w:ind w:firstLine="630" w:firstLineChars="300"/>
        <w:rPr>
          <w:rFonts w:hint="eastAsia" w:ascii="宋体" w:hAnsi="宋体" w:eastAsia="宋体" w:cs="宋体"/>
          <w:lang w:eastAsia="zh-CN"/>
        </w:rPr>
      </w:pPr>
      <w:r>
        <w:rPr>
          <w:rFonts w:hint="eastAsia" w:ascii="宋体" w:hAnsi="宋体" w:cs="宋体"/>
        </w:rPr>
        <w:t>质疑联系人：</w:t>
      </w:r>
      <w:r>
        <w:rPr>
          <w:rFonts w:hint="eastAsia" w:ascii="宋体" w:hAnsi="宋体" w:cs="宋体"/>
          <w:lang w:val="en-US" w:eastAsia="zh-CN"/>
        </w:rPr>
        <w:t>徐驰</w:t>
      </w:r>
    </w:p>
    <w:p>
      <w:pPr>
        <w:spacing w:line="360" w:lineRule="auto"/>
        <w:ind w:firstLine="630" w:firstLineChars="300"/>
        <w:rPr>
          <w:rFonts w:hint="eastAsia" w:ascii="宋体" w:hAnsi="宋体" w:eastAsia="宋体" w:cs="宋体"/>
          <w:lang w:eastAsia="zh-CN"/>
        </w:rPr>
      </w:pPr>
      <w:r>
        <w:rPr>
          <w:rFonts w:hint="eastAsia" w:ascii="宋体" w:hAnsi="宋体" w:cs="宋体"/>
        </w:rPr>
        <w:t>质疑联系方式：</w:t>
      </w:r>
      <w:r>
        <w:rPr>
          <w:rFonts w:ascii="宋体" w:hAnsi="宋体" w:cs="宋体"/>
        </w:rPr>
        <w:t>0574-</w:t>
      </w:r>
      <w:r>
        <w:rPr>
          <w:rFonts w:hint="eastAsia" w:ascii="宋体" w:hAnsi="宋体" w:cs="宋体"/>
          <w:lang w:eastAsia="zh-CN"/>
        </w:rPr>
        <w:t>56151951</w:t>
      </w:r>
    </w:p>
    <w:p>
      <w:pPr>
        <w:spacing w:line="360" w:lineRule="auto"/>
        <w:ind w:firstLine="630" w:firstLineChars="300"/>
        <w:rPr>
          <w:rFonts w:ascii="宋体" w:hAnsi="宋体" w:cs="宋体"/>
        </w:rPr>
      </w:pPr>
      <w:r>
        <w:rPr>
          <w:rFonts w:hint="eastAsia" w:ascii="宋体" w:hAnsi="宋体" w:cs="宋体"/>
        </w:rPr>
        <w:t>3.同级政府采购监督管理部门</w:t>
      </w:r>
    </w:p>
    <w:p>
      <w:pPr>
        <w:spacing w:line="360" w:lineRule="auto"/>
        <w:ind w:firstLine="630" w:firstLineChars="300"/>
        <w:rPr>
          <w:rFonts w:ascii="宋体" w:hAnsi="宋体" w:cs="宋体"/>
        </w:rPr>
      </w:pPr>
      <w:r>
        <w:rPr>
          <w:rFonts w:hint="eastAsia" w:ascii="宋体" w:hAnsi="宋体" w:cs="宋体"/>
        </w:rPr>
        <w:t>名    称：宁波市镇海区政府采购管理办公室</w:t>
      </w:r>
    </w:p>
    <w:p>
      <w:pPr>
        <w:spacing w:line="360" w:lineRule="auto"/>
        <w:ind w:firstLine="630" w:firstLineChars="300"/>
        <w:rPr>
          <w:rFonts w:ascii="宋体" w:hAnsi="宋体" w:cs="宋体"/>
        </w:rPr>
      </w:pPr>
      <w:r>
        <w:rPr>
          <w:rFonts w:hint="eastAsia" w:ascii="宋体" w:hAnsi="宋体" w:cs="宋体"/>
        </w:rPr>
        <w:t>地    址：宁波市镇海区骆驼街道民和路569号</w:t>
      </w:r>
    </w:p>
    <w:p>
      <w:pPr>
        <w:spacing w:line="360" w:lineRule="auto"/>
        <w:ind w:firstLine="630" w:firstLineChars="300"/>
        <w:rPr>
          <w:rFonts w:ascii="宋体" w:hAnsi="宋体" w:cs="宋体"/>
        </w:rPr>
      </w:pPr>
      <w:r>
        <w:rPr>
          <w:rFonts w:hint="eastAsia" w:ascii="宋体" w:hAnsi="宋体" w:cs="宋体"/>
        </w:rPr>
        <w:t xml:space="preserve">传    真：/ </w:t>
      </w:r>
    </w:p>
    <w:p>
      <w:pPr>
        <w:spacing w:line="360" w:lineRule="auto"/>
        <w:ind w:firstLine="630" w:firstLineChars="300"/>
        <w:rPr>
          <w:rFonts w:ascii="宋体" w:hAnsi="宋体" w:cs="宋体"/>
        </w:rPr>
      </w:pPr>
      <w:r>
        <w:rPr>
          <w:rFonts w:hint="eastAsia" w:ascii="宋体" w:hAnsi="宋体" w:cs="宋体"/>
        </w:rPr>
        <w:t>联系人 ：金老师</w:t>
      </w:r>
    </w:p>
    <w:p>
      <w:pPr>
        <w:spacing w:line="360" w:lineRule="auto"/>
        <w:ind w:firstLine="630" w:firstLineChars="300"/>
        <w:rPr>
          <w:rFonts w:ascii="宋体" w:hAnsi="宋体" w:cs="宋体"/>
        </w:rPr>
      </w:pPr>
      <w:r>
        <w:rPr>
          <w:rFonts w:hint="eastAsia" w:ascii="宋体" w:hAnsi="宋体" w:cs="宋体"/>
        </w:rPr>
        <w:t>投诉电话：0574-89389666</w:t>
      </w:r>
    </w:p>
    <w:p>
      <w:pPr>
        <w:pStyle w:val="21"/>
        <w:wordWrap w:val="0"/>
        <w:spacing w:before="75" w:beforeAutospacing="0" w:after="75" w:afterAutospacing="0"/>
        <w:rPr>
          <w:sz w:val="21"/>
          <w:szCs w:val="21"/>
        </w:rPr>
      </w:pPr>
    </w:p>
    <w:p>
      <w:pPr>
        <w:spacing w:line="360" w:lineRule="auto"/>
        <w:ind w:firstLine="420" w:firstLineChars="200"/>
        <w:rPr>
          <w:rFonts w:ascii="宋体" w:hAnsi="宋体" w:cs="宋体"/>
          <w:szCs w:val="21"/>
        </w:rPr>
      </w:pPr>
      <w:r>
        <w:rPr>
          <w:rFonts w:hint="eastAsia" w:ascii="宋体" w:hAnsi="宋体" w:cs="宋体"/>
          <w:szCs w:val="21"/>
        </w:rPr>
        <w:t>若对项目采购电子交易系统操作有疑问，可登录政采云（https://www.zcygov.cn/），点击右侧咨询小采，获取采小蜜智能服务管家帮助，或拨打政采云服务热线</w:t>
      </w:r>
      <w:r>
        <w:rPr>
          <w:rFonts w:hint="eastAsia" w:ascii="宋体" w:hAnsi="宋体" w:cs="宋体"/>
          <w:szCs w:val="21"/>
          <w:lang w:eastAsia="zh-CN"/>
        </w:rPr>
        <w:t>95763</w:t>
      </w:r>
      <w:r>
        <w:rPr>
          <w:rFonts w:hint="eastAsia" w:ascii="宋体" w:hAnsi="宋体" w:cs="宋体"/>
          <w:szCs w:val="21"/>
        </w:rPr>
        <w:t>获取热线服务帮助。</w:t>
      </w:r>
    </w:p>
    <w:p>
      <w:pPr>
        <w:spacing w:line="360" w:lineRule="auto"/>
        <w:ind w:firstLine="420" w:firstLineChars="200"/>
        <w:rPr>
          <w:rFonts w:ascii="宋体" w:hAnsi="宋体" w:cs="宋体"/>
          <w:szCs w:val="21"/>
        </w:rPr>
      </w:pPr>
      <w:r>
        <w:rPr>
          <w:rFonts w:hint="eastAsia" w:ascii="宋体" w:hAnsi="宋体" w:cs="宋体"/>
          <w:szCs w:val="21"/>
        </w:rPr>
        <w:t>CA问题联系电话（人工）：汇信CA 400-888-4636；天谷CA 400-087-8198。</w:t>
      </w:r>
    </w:p>
    <w:p>
      <w:pPr>
        <w:spacing w:line="460" w:lineRule="exact"/>
        <w:ind w:left="422" w:hanging="422" w:hangingChars="200"/>
        <w:rPr>
          <w:rFonts w:ascii="宋体" w:hAnsi="宋体"/>
          <w:b/>
          <w:color w:val="000000"/>
          <w:szCs w:val="21"/>
        </w:rPr>
      </w:pPr>
    </w:p>
    <w:p>
      <w:pPr>
        <w:pStyle w:val="30"/>
        <w:ind w:firstLine="480"/>
      </w:pPr>
    </w:p>
    <w:p>
      <w:pPr>
        <w:pStyle w:val="30"/>
        <w:ind w:firstLine="480"/>
      </w:pPr>
    </w:p>
    <w:p>
      <w:pPr>
        <w:pStyle w:val="30"/>
        <w:ind w:firstLine="480"/>
      </w:pPr>
    </w:p>
    <w:p>
      <w:pPr>
        <w:pStyle w:val="30"/>
        <w:ind w:firstLine="480"/>
      </w:pPr>
    </w:p>
    <w:p>
      <w:pPr>
        <w:pStyle w:val="30"/>
        <w:ind w:firstLine="480"/>
        <w:sectPr>
          <w:footerReference r:id="rId7" w:type="default"/>
          <w:pgSz w:w="11907" w:h="16840"/>
          <w:pgMar w:top="1139" w:right="1588" w:bottom="1423" w:left="1588" w:header="285" w:footer="701" w:gutter="0"/>
          <w:pgNumType w:fmt="decimal" w:start="1"/>
          <w:cols w:space="720" w:num="1"/>
          <w:docGrid w:linePitch="285" w:charSpace="0"/>
        </w:sectPr>
      </w:pPr>
    </w:p>
    <w:p>
      <w:pPr>
        <w:spacing w:line="420" w:lineRule="exact"/>
        <w:jc w:val="center"/>
        <w:outlineLvl w:val="0"/>
        <w:rPr>
          <w:rFonts w:eastAsia="黑体"/>
          <w:b/>
          <w:color w:val="000000"/>
          <w:sz w:val="32"/>
        </w:rPr>
      </w:pPr>
      <w:r>
        <w:rPr>
          <w:rFonts w:hint="eastAsia" w:eastAsia="黑体"/>
          <w:b/>
          <w:color w:val="000000"/>
          <w:sz w:val="32"/>
        </w:rPr>
        <w:t>第二章 采购需求</w:t>
      </w:r>
    </w:p>
    <w:p>
      <w:pPr>
        <w:pStyle w:val="4"/>
        <w:spacing w:before="0" w:after="0" w:line="360" w:lineRule="auto"/>
        <w:jc w:val="center"/>
        <w:rPr>
          <w:rFonts w:ascii="Times New Roman" w:hAnsi="Times New Roman" w:eastAsia="宋体"/>
          <w:color w:val="000000"/>
          <w:sz w:val="21"/>
          <w:szCs w:val="21"/>
        </w:rPr>
      </w:pPr>
      <w:bookmarkStart w:id="4" w:name="_Toc460857893"/>
      <w:bookmarkStart w:id="5" w:name="_Toc44854888"/>
      <w:r>
        <w:rPr>
          <w:rFonts w:ascii="Times New Roman" w:hAnsi="Times New Roman" w:eastAsia="宋体"/>
          <w:color w:val="000000"/>
          <w:sz w:val="21"/>
          <w:szCs w:val="21"/>
        </w:rPr>
        <w:t>一、商务需求</w:t>
      </w:r>
      <w:bookmarkEnd w:id="4"/>
      <w:bookmarkEnd w:id="5"/>
    </w:p>
    <w:p>
      <w:pPr>
        <w:rPr>
          <w:rFonts w:hint="eastAsia"/>
        </w:rPr>
      </w:pPr>
    </w:p>
    <w:tbl>
      <w:tblPr>
        <w:tblStyle w:val="23"/>
        <w:tblW w:w="5003"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2086"/>
        <w:gridCol w:w="699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2" w:hRule="atLeast"/>
        </w:trPr>
        <w:tc>
          <w:tcPr>
            <w:tcW w:w="1149" w:type="pct"/>
            <w:noWrap w:val="0"/>
            <w:vAlign w:val="center"/>
          </w:tcPr>
          <w:p>
            <w:pPr>
              <w:spacing w:line="400" w:lineRule="exact"/>
              <w:jc w:val="center"/>
              <w:rPr>
                <w:rFonts w:hint="eastAsia"/>
                <w:color w:val="auto"/>
                <w:szCs w:val="21"/>
              </w:rPr>
            </w:pPr>
            <w:bookmarkStart w:id="6" w:name="_Toc460416338"/>
            <w:bookmarkStart w:id="7" w:name="_Toc460416593"/>
            <w:bookmarkStart w:id="8" w:name="_Toc460416642"/>
            <w:r>
              <w:rPr>
                <w:bCs/>
                <w:color w:val="auto"/>
                <w:szCs w:val="21"/>
              </w:rPr>
              <w:t>采购标的和数量</w:t>
            </w:r>
          </w:p>
        </w:tc>
        <w:tc>
          <w:tcPr>
            <w:tcW w:w="3851" w:type="pct"/>
            <w:noWrap w:val="0"/>
            <w:vAlign w:val="center"/>
          </w:tcPr>
          <w:p>
            <w:pPr>
              <w:spacing w:line="400" w:lineRule="exact"/>
              <w:jc w:val="left"/>
              <w:rPr>
                <w:rFonts w:hint="eastAsia"/>
                <w:color w:val="auto"/>
                <w:szCs w:val="21"/>
              </w:rPr>
            </w:pPr>
            <w:bookmarkStart w:id="9" w:name="_Hlk116141371"/>
            <w:r>
              <w:rPr>
                <w:rFonts w:hint="eastAsia"/>
                <w:bCs/>
                <w:color w:val="auto"/>
                <w:szCs w:val="21"/>
                <w:lang w:eastAsia="zh-CN"/>
              </w:rPr>
              <w:t>镇海区澥浦镇岚湾1、岚湾2未来社区概念规划设计及创建咨询服务项目（重发）</w:t>
            </w:r>
            <w:r>
              <w:rPr>
                <w:rFonts w:hint="eastAsia"/>
                <w:bCs/>
                <w:color w:val="auto"/>
                <w:szCs w:val="21"/>
              </w:rPr>
              <w:t>编制</w:t>
            </w:r>
            <w:bookmarkEnd w:id="9"/>
            <w:r>
              <w:rPr>
                <w:rFonts w:hint="eastAsia"/>
                <w:bCs/>
                <w:color w:val="auto"/>
                <w:szCs w:val="21"/>
              </w:rPr>
              <w:t xml:space="preserve"> 1项。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70" w:hRule="atLeast"/>
        </w:trPr>
        <w:tc>
          <w:tcPr>
            <w:tcW w:w="1149" w:type="pct"/>
            <w:noWrap w:val="0"/>
            <w:vAlign w:val="center"/>
          </w:tcPr>
          <w:p>
            <w:pPr>
              <w:spacing w:line="400" w:lineRule="exact"/>
              <w:jc w:val="center"/>
              <w:rPr>
                <w:color w:val="auto"/>
                <w:szCs w:val="21"/>
              </w:rPr>
            </w:pPr>
            <w:r>
              <w:rPr>
                <w:b/>
                <w:snapToGrid w:val="0"/>
                <w:color w:val="auto"/>
                <w:szCs w:val="21"/>
              </w:rPr>
              <w:t>*</w:t>
            </w:r>
            <w:r>
              <w:rPr>
                <w:color w:val="auto"/>
              </w:rPr>
              <w:t>合同履约期限</w:t>
            </w:r>
            <w:r>
              <w:rPr>
                <w:color w:val="auto"/>
                <w:szCs w:val="21"/>
              </w:rPr>
              <w:t>及地点</w:t>
            </w:r>
          </w:p>
        </w:tc>
        <w:tc>
          <w:tcPr>
            <w:tcW w:w="3851" w:type="pct"/>
            <w:noWrap w:val="0"/>
            <w:vAlign w:val="center"/>
          </w:tcPr>
          <w:p>
            <w:pPr>
              <w:spacing w:line="400" w:lineRule="exact"/>
              <w:rPr>
                <w:color w:val="auto"/>
                <w:szCs w:val="21"/>
              </w:rPr>
            </w:pPr>
            <w:r>
              <w:rPr>
                <w:color w:val="auto"/>
              </w:rPr>
              <w:t>履约期限</w:t>
            </w:r>
            <w:r>
              <w:rPr>
                <w:color w:val="auto"/>
                <w:szCs w:val="21"/>
              </w:rPr>
              <w:t>：</w:t>
            </w:r>
            <w:r>
              <w:rPr>
                <w:rFonts w:hint="eastAsia"/>
                <w:color w:val="auto"/>
                <w:szCs w:val="21"/>
              </w:rPr>
              <w:t>合同签订后30日历天内完成省级备案后出具最终设计成果。</w:t>
            </w:r>
          </w:p>
          <w:p>
            <w:pPr>
              <w:spacing w:line="400" w:lineRule="exact"/>
              <w:rPr>
                <w:rFonts w:hint="eastAsia"/>
                <w:color w:val="auto"/>
                <w:szCs w:val="21"/>
              </w:rPr>
            </w:pPr>
            <w:r>
              <w:rPr>
                <w:color w:val="auto"/>
                <w:szCs w:val="21"/>
              </w:rPr>
              <w:t>服务地点：</w:t>
            </w:r>
            <w:r>
              <w:rPr>
                <w:rFonts w:hint="eastAsia"/>
                <w:bCs/>
                <w:color w:val="auto"/>
                <w:szCs w:val="21"/>
              </w:rPr>
              <w:t>镇海区澥浦镇</w:t>
            </w:r>
            <w:r>
              <w:rPr>
                <w:rFonts w:hint="eastAsia"/>
                <w:color w:val="auto"/>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36" w:hRule="atLeast"/>
        </w:trPr>
        <w:tc>
          <w:tcPr>
            <w:tcW w:w="1149" w:type="pct"/>
            <w:noWrap w:val="0"/>
            <w:vAlign w:val="center"/>
          </w:tcPr>
          <w:p>
            <w:pPr>
              <w:spacing w:line="400" w:lineRule="exact"/>
              <w:jc w:val="center"/>
              <w:rPr>
                <w:color w:val="auto"/>
                <w:szCs w:val="21"/>
              </w:rPr>
            </w:pPr>
            <w:r>
              <w:rPr>
                <w:bCs/>
                <w:color w:val="auto"/>
              </w:rPr>
              <w:t>付款方式和条件</w:t>
            </w:r>
          </w:p>
        </w:tc>
        <w:tc>
          <w:tcPr>
            <w:tcW w:w="3851" w:type="pct"/>
            <w:noWrap w:val="0"/>
            <w:vAlign w:val="center"/>
          </w:tcPr>
          <w:p>
            <w:pPr>
              <w:spacing w:line="400" w:lineRule="exact"/>
              <w:rPr>
                <w:rFonts w:hint="eastAsia"/>
                <w:bCs/>
                <w:color w:val="auto"/>
              </w:rPr>
            </w:pPr>
            <w:r>
              <w:rPr>
                <w:rFonts w:hint="eastAsia"/>
                <w:bCs/>
                <w:color w:val="auto"/>
              </w:rPr>
              <w:t>付款方式：</w:t>
            </w:r>
          </w:p>
          <w:p>
            <w:pPr>
              <w:spacing w:line="400" w:lineRule="exact"/>
              <w:rPr>
                <w:rFonts w:hint="eastAsia"/>
                <w:bCs/>
                <w:color w:val="auto"/>
              </w:rPr>
            </w:pPr>
            <w:r>
              <w:rPr>
                <w:rFonts w:hint="eastAsia"/>
                <w:bCs/>
                <w:color w:val="auto"/>
              </w:rPr>
              <w:t>岚湾1未来社区：合同签订并启动该未来社区编制工作支付30%,实施方案编制完成并通过市级评审支付30%,通过市级验收支付40%(如未通过市级验收则对应的剩余40%不再支付）；</w:t>
            </w:r>
          </w:p>
          <w:p>
            <w:pPr>
              <w:spacing w:line="400" w:lineRule="exact"/>
              <w:rPr>
                <w:rFonts w:hint="eastAsia" w:eastAsia="宋体"/>
                <w:bCs/>
                <w:color w:val="auto"/>
                <w:lang w:eastAsia="zh-CN"/>
              </w:rPr>
            </w:pPr>
            <w:r>
              <w:rPr>
                <w:rFonts w:hint="eastAsia"/>
                <w:bCs/>
                <w:color w:val="auto"/>
              </w:rPr>
              <w:t>岚湾2未来社区：合同签订并启动该未来社区编制工作支付30%,实施方案编制完成并通过市级评审支付30%,通过市级验收支付40%(如未通过市级验收则对应的剩余40%不再支付）。</w:t>
            </w:r>
          </w:p>
          <w:p>
            <w:pPr>
              <w:spacing w:line="400" w:lineRule="exact"/>
              <w:rPr>
                <w:bCs/>
                <w:color w:val="auto"/>
              </w:rPr>
            </w:pPr>
            <w:r>
              <w:rPr>
                <w:rFonts w:hint="eastAsia"/>
                <w:bCs/>
                <w:color w:val="auto"/>
              </w:rPr>
              <w:t>甲方在收到乙方出具的等额合规增值税发票后5个工作日内将上述款项按期次一次性汇入乙方指定账户。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05" w:hRule="atLeast"/>
        </w:trPr>
        <w:tc>
          <w:tcPr>
            <w:tcW w:w="1149" w:type="pct"/>
            <w:noWrap w:val="0"/>
            <w:vAlign w:val="center"/>
          </w:tcPr>
          <w:p>
            <w:pPr>
              <w:spacing w:line="400" w:lineRule="exact"/>
              <w:jc w:val="center"/>
              <w:rPr>
                <w:color w:val="auto"/>
                <w:szCs w:val="21"/>
              </w:rPr>
            </w:pPr>
            <w:r>
              <w:rPr>
                <w:color w:val="auto"/>
                <w:szCs w:val="21"/>
              </w:rPr>
              <w:t>履约保证金</w:t>
            </w:r>
          </w:p>
        </w:tc>
        <w:tc>
          <w:tcPr>
            <w:tcW w:w="3851" w:type="pct"/>
            <w:noWrap w:val="0"/>
            <w:vAlign w:val="center"/>
          </w:tcPr>
          <w:p>
            <w:pPr>
              <w:spacing w:line="400" w:lineRule="exact"/>
              <w:rPr>
                <w:bCs/>
                <w:color w:val="auto"/>
                <w:szCs w:val="21"/>
              </w:rPr>
            </w:pPr>
            <w:r>
              <w:rPr>
                <w:rFonts w:hint="eastAsia"/>
                <w:color w:val="auto"/>
                <w:szCs w:val="21"/>
              </w:rPr>
              <w:t>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66" w:hRule="atLeast"/>
        </w:trPr>
        <w:tc>
          <w:tcPr>
            <w:tcW w:w="1149" w:type="pct"/>
            <w:noWrap w:val="0"/>
            <w:vAlign w:val="center"/>
          </w:tcPr>
          <w:p>
            <w:pPr>
              <w:spacing w:line="400" w:lineRule="exact"/>
              <w:jc w:val="center"/>
              <w:rPr>
                <w:color w:val="auto"/>
                <w:szCs w:val="21"/>
              </w:rPr>
            </w:pPr>
            <w:r>
              <w:rPr>
                <w:color w:val="auto"/>
                <w:szCs w:val="21"/>
              </w:rPr>
              <w:t>投标保证金</w:t>
            </w:r>
          </w:p>
        </w:tc>
        <w:tc>
          <w:tcPr>
            <w:tcW w:w="3851" w:type="pct"/>
            <w:noWrap w:val="0"/>
            <w:vAlign w:val="center"/>
          </w:tcPr>
          <w:p>
            <w:pPr>
              <w:spacing w:line="400" w:lineRule="exact"/>
              <w:rPr>
                <w:bCs/>
                <w:color w:val="auto"/>
                <w:szCs w:val="21"/>
              </w:rPr>
            </w:pPr>
            <w:r>
              <w:rPr>
                <w:bCs/>
                <w:color w:val="auto"/>
                <w:szCs w:val="21"/>
              </w:rPr>
              <w:t>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24" w:hRule="atLeast"/>
        </w:trPr>
        <w:tc>
          <w:tcPr>
            <w:tcW w:w="1149" w:type="pct"/>
            <w:noWrap w:val="0"/>
            <w:vAlign w:val="center"/>
          </w:tcPr>
          <w:p>
            <w:pPr>
              <w:spacing w:line="400" w:lineRule="exact"/>
              <w:jc w:val="center"/>
              <w:rPr>
                <w:color w:val="auto"/>
                <w:szCs w:val="21"/>
              </w:rPr>
            </w:pPr>
            <w:r>
              <w:rPr>
                <w:b/>
                <w:snapToGrid w:val="0"/>
                <w:color w:val="auto"/>
                <w:szCs w:val="21"/>
              </w:rPr>
              <w:t>*</w:t>
            </w:r>
            <w:r>
              <w:rPr>
                <w:rFonts w:hint="eastAsia"/>
                <w:color w:val="auto"/>
                <w:szCs w:val="21"/>
              </w:rPr>
              <w:t>响应文件</w:t>
            </w:r>
            <w:r>
              <w:rPr>
                <w:color w:val="auto"/>
                <w:szCs w:val="21"/>
              </w:rPr>
              <w:t>有效期</w:t>
            </w:r>
          </w:p>
        </w:tc>
        <w:tc>
          <w:tcPr>
            <w:tcW w:w="3851" w:type="pct"/>
            <w:noWrap w:val="0"/>
            <w:vAlign w:val="center"/>
          </w:tcPr>
          <w:p>
            <w:pPr>
              <w:spacing w:line="400" w:lineRule="exact"/>
              <w:rPr>
                <w:color w:val="auto"/>
                <w:szCs w:val="21"/>
              </w:rPr>
            </w:pPr>
            <w:r>
              <w:rPr>
                <w:rFonts w:hint="eastAsia"/>
                <w:color w:val="auto"/>
                <w:szCs w:val="21"/>
              </w:rPr>
              <w:t>90天</w:t>
            </w:r>
          </w:p>
        </w:tc>
      </w:tr>
      <w:bookmarkEnd w:id="6"/>
      <w:bookmarkEnd w:id="7"/>
      <w:bookmarkEnd w:id="8"/>
    </w:tbl>
    <w:p>
      <w:pPr>
        <w:rPr>
          <w:rFonts w:hint="eastAsia"/>
        </w:rPr>
      </w:pPr>
    </w:p>
    <w:p>
      <w:pPr>
        <w:rPr>
          <w:rFonts w:hint="eastAsia"/>
        </w:rPr>
      </w:pPr>
    </w:p>
    <w:p>
      <w:pPr>
        <w:pStyle w:val="14"/>
        <w:spacing w:before="156" w:after="156"/>
      </w:pPr>
      <w:bookmarkStart w:id="10" w:name="_Toc44854889"/>
      <w:bookmarkStart w:id="11" w:name="_Toc460857894"/>
    </w:p>
    <w:p>
      <w:pPr>
        <w:pStyle w:val="4"/>
        <w:spacing w:before="0" w:after="0" w:line="360" w:lineRule="auto"/>
        <w:jc w:val="center"/>
        <w:rPr>
          <w:rFonts w:ascii="Times New Roman" w:hAnsi="Times New Roman" w:eastAsia="宋体"/>
          <w:color w:val="000000"/>
          <w:sz w:val="21"/>
          <w:szCs w:val="21"/>
        </w:rPr>
      </w:pPr>
      <w:r>
        <w:br w:type="page"/>
      </w:r>
      <w:r>
        <w:rPr>
          <w:rFonts w:ascii="Times New Roman" w:hAnsi="Times New Roman" w:eastAsia="宋体"/>
          <w:color w:val="000000"/>
          <w:sz w:val="21"/>
          <w:szCs w:val="21"/>
        </w:rPr>
        <w:t>二、服务需求</w:t>
      </w:r>
      <w:bookmarkEnd w:id="10"/>
      <w:bookmarkEnd w:id="11"/>
    </w:p>
    <w:p>
      <w:pPr>
        <w:spacing w:line="360" w:lineRule="auto"/>
        <w:ind w:firstLine="442" w:firstLineChars="200"/>
        <w:rPr>
          <w:rFonts w:hint="eastAsia" w:ascii="宋体" w:hAnsi="宋体"/>
          <w:b/>
          <w:sz w:val="22"/>
          <w:szCs w:val="22"/>
        </w:rPr>
      </w:pPr>
      <w:bookmarkStart w:id="12" w:name="_Toc85453857"/>
      <w:r>
        <w:rPr>
          <w:rFonts w:hint="eastAsia" w:ascii="宋体" w:hAnsi="宋体"/>
          <w:b/>
          <w:sz w:val="22"/>
          <w:szCs w:val="22"/>
        </w:rPr>
        <w:t>一、编制范围</w:t>
      </w:r>
    </w:p>
    <w:p>
      <w:pPr>
        <w:pStyle w:val="2"/>
        <w:numPr>
          <w:ilvl w:val="0"/>
          <w:numId w:val="4"/>
        </w:numPr>
        <w:tabs>
          <w:tab w:val="left" w:pos="360"/>
        </w:tabs>
        <w:rPr>
          <w:color w:val="auto"/>
        </w:rPr>
      </w:pPr>
      <w:r>
        <w:rPr>
          <w:rFonts w:hint="eastAsia"/>
          <w:color w:val="auto"/>
        </w:rPr>
        <w:t>岚湾</w:t>
      </w:r>
      <w:r>
        <w:rPr>
          <w:color w:val="auto"/>
        </w:rPr>
        <w:t>1</w:t>
      </w:r>
      <w:r>
        <w:rPr>
          <w:rFonts w:hint="eastAsia"/>
          <w:color w:val="auto"/>
        </w:rPr>
        <w:t>未来社区，位于骆驼街道北侧，北至规划道路，南至联勤路，西临西大河，东临董骆路，实施单元面积</w:t>
      </w:r>
      <w:r>
        <w:rPr>
          <w:color w:val="auto"/>
        </w:rPr>
        <w:t>25.28</w:t>
      </w:r>
      <w:r>
        <w:rPr>
          <w:rFonts w:hint="eastAsia"/>
          <w:color w:val="auto"/>
        </w:rPr>
        <w:t>公顷。</w:t>
      </w:r>
    </w:p>
    <w:p>
      <w:pPr>
        <w:pStyle w:val="2"/>
        <w:numPr>
          <w:ilvl w:val="0"/>
          <w:numId w:val="0"/>
        </w:numPr>
        <w:tabs>
          <w:tab w:val="left" w:pos="360"/>
        </w:tabs>
        <w:jc w:val="center"/>
        <w:rPr>
          <w:rFonts w:hint="eastAsia"/>
          <w:color w:val="FF0000"/>
        </w:rPr>
      </w:pPr>
      <w:r>
        <w:rPr>
          <w:color w:val="FF0000"/>
        </w:rPr>
        <w:drawing>
          <wp:inline distT="0" distB="0" distL="114300" distR="114300">
            <wp:extent cx="4008755" cy="3647440"/>
            <wp:effectExtent l="0" t="0" r="10795" b="1016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21"/>
                    <a:stretch>
                      <a:fillRect/>
                    </a:stretch>
                  </pic:blipFill>
                  <pic:spPr>
                    <a:xfrm>
                      <a:off x="0" y="0"/>
                      <a:ext cx="4008755" cy="3647440"/>
                    </a:xfrm>
                    <a:prstGeom prst="rect">
                      <a:avLst/>
                    </a:prstGeom>
                    <a:noFill/>
                    <a:ln>
                      <a:noFill/>
                    </a:ln>
                  </pic:spPr>
                </pic:pic>
              </a:graphicData>
            </a:graphic>
          </wp:inline>
        </w:drawing>
      </w:r>
    </w:p>
    <w:p>
      <w:pPr>
        <w:pStyle w:val="2"/>
        <w:numPr>
          <w:ilvl w:val="0"/>
          <w:numId w:val="4"/>
        </w:numPr>
        <w:tabs>
          <w:tab w:val="left" w:pos="360"/>
        </w:tabs>
        <w:rPr>
          <w:color w:val="auto"/>
        </w:rPr>
      </w:pPr>
      <w:r>
        <w:rPr>
          <w:rFonts w:hint="eastAsia"/>
          <w:color w:val="auto"/>
        </w:rPr>
        <w:t>岚湾</w:t>
      </w:r>
      <w:r>
        <w:rPr>
          <w:color w:val="auto"/>
        </w:rPr>
        <w:t>2</w:t>
      </w:r>
      <w:r>
        <w:rPr>
          <w:rFonts w:hint="eastAsia"/>
          <w:color w:val="auto"/>
        </w:rPr>
        <w:t>未来社区，位于骆驼街道北侧，北至规划道路，南至区域河道，西临董骆路，东临望海北路，实施单元面积</w:t>
      </w:r>
      <w:r>
        <w:rPr>
          <w:color w:val="auto"/>
        </w:rPr>
        <w:t>26.01</w:t>
      </w:r>
      <w:r>
        <w:rPr>
          <w:rFonts w:hint="eastAsia"/>
          <w:color w:val="auto"/>
        </w:rPr>
        <w:t>公顷。</w:t>
      </w:r>
    </w:p>
    <w:p>
      <w:pPr>
        <w:pStyle w:val="2"/>
        <w:numPr>
          <w:ilvl w:val="0"/>
          <w:numId w:val="0"/>
        </w:numPr>
        <w:tabs>
          <w:tab w:val="left" w:pos="360"/>
        </w:tabs>
        <w:jc w:val="center"/>
        <w:rPr>
          <w:rFonts w:hint="eastAsia"/>
          <w:color w:val="FF0000"/>
        </w:rPr>
      </w:pPr>
      <w:r>
        <w:rPr>
          <w:color w:val="FF0000"/>
        </w:rPr>
        <w:drawing>
          <wp:inline distT="0" distB="0" distL="114300" distR="114300">
            <wp:extent cx="3188335" cy="3717925"/>
            <wp:effectExtent l="0" t="0" r="12065" b="15875"/>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22"/>
                    <a:stretch>
                      <a:fillRect/>
                    </a:stretch>
                  </pic:blipFill>
                  <pic:spPr>
                    <a:xfrm>
                      <a:off x="0" y="0"/>
                      <a:ext cx="3188335" cy="3717925"/>
                    </a:xfrm>
                    <a:prstGeom prst="rect">
                      <a:avLst/>
                    </a:prstGeom>
                    <a:noFill/>
                    <a:ln>
                      <a:noFill/>
                    </a:ln>
                  </pic:spPr>
                </pic:pic>
              </a:graphicData>
            </a:graphic>
          </wp:inline>
        </w:drawing>
      </w:r>
    </w:p>
    <w:p>
      <w:pPr>
        <w:spacing w:line="500" w:lineRule="exact"/>
        <w:rPr>
          <w:rFonts w:hint="eastAsia" w:ascii="宋体" w:hAnsi="宋体" w:cs="宋体"/>
          <w:b/>
          <w:szCs w:val="21"/>
        </w:rPr>
      </w:pPr>
      <w:r>
        <w:rPr>
          <w:rFonts w:hint="eastAsia" w:ascii="宋体" w:hAnsi="宋体" w:cs="宋体"/>
          <w:b/>
          <w:szCs w:val="21"/>
        </w:rPr>
        <w:t>一、招标项目内容</w:t>
      </w:r>
    </w:p>
    <w:p>
      <w:pPr>
        <w:spacing w:line="500" w:lineRule="exact"/>
        <w:ind w:firstLine="211" w:firstLineChars="100"/>
        <w:rPr>
          <w:rFonts w:hint="eastAsia" w:ascii="宋体" w:hAnsi="宋体" w:cs="宋体"/>
          <w:b/>
          <w:bCs/>
          <w:szCs w:val="21"/>
        </w:rPr>
      </w:pPr>
      <w:r>
        <w:rPr>
          <w:rFonts w:hint="eastAsia" w:ascii="宋体" w:hAnsi="宋体" w:cs="宋体"/>
          <w:b/>
          <w:bCs/>
          <w:szCs w:val="21"/>
        </w:rPr>
        <w:t>（一）编制背景</w:t>
      </w:r>
    </w:p>
    <w:p>
      <w:pPr>
        <w:spacing w:line="500" w:lineRule="exact"/>
        <w:ind w:firstLine="420" w:firstLineChars="200"/>
        <w:rPr>
          <w:rFonts w:hint="eastAsia" w:ascii="宋体" w:hAnsi="宋体" w:cs="宋体"/>
          <w:szCs w:val="21"/>
        </w:rPr>
      </w:pPr>
      <w:r>
        <w:rPr>
          <w:rFonts w:hint="eastAsia" w:ascii="宋体" w:hAnsi="宋体" w:cs="宋体"/>
          <w:szCs w:val="21"/>
        </w:rPr>
        <w:t>根</w:t>
      </w:r>
      <w:r>
        <w:rPr>
          <w:rFonts w:hint="eastAsia" w:ascii="宋体" w:hAnsi="宋体" w:cs="宋体"/>
          <w:color w:val="auto"/>
          <w:szCs w:val="21"/>
        </w:rPr>
        <w:t>据</w:t>
      </w:r>
      <w:r>
        <w:rPr>
          <w:rFonts w:hint="eastAsia" w:ascii="宋体" w:hAnsi="宋体"/>
          <w:bCs/>
          <w:color w:val="auto"/>
          <w:szCs w:val="21"/>
        </w:rPr>
        <w:t>《浙江省未来社区（完整社区）创建评价指标体系》，和《宁波市城市更新未来社区（完整社区）建设评价指标体系（试行）》</w:t>
      </w:r>
      <w:r>
        <w:rPr>
          <w:rFonts w:hint="eastAsia" w:ascii="宋体" w:hAnsi="宋体" w:cs="宋体"/>
          <w:color w:val="auto"/>
          <w:szCs w:val="21"/>
        </w:rPr>
        <w:t>，为推进未</w:t>
      </w:r>
      <w:r>
        <w:rPr>
          <w:rFonts w:hint="eastAsia" w:ascii="宋体" w:hAnsi="宋体" w:cs="宋体"/>
          <w:szCs w:val="21"/>
        </w:rPr>
        <w:t>来社区全域落地，加快打造共同富裕现代化基本单元，根据省委、省政府的部署要求，开展第七批未来社区创建工作。</w:t>
      </w:r>
    </w:p>
    <w:p>
      <w:pPr>
        <w:spacing w:line="500" w:lineRule="exact"/>
        <w:ind w:firstLine="211" w:firstLineChars="100"/>
        <w:rPr>
          <w:rFonts w:hint="eastAsia" w:ascii="宋体" w:hAnsi="宋体" w:cs="宋体"/>
          <w:b/>
          <w:bCs/>
          <w:szCs w:val="21"/>
        </w:rPr>
      </w:pPr>
      <w:r>
        <w:rPr>
          <w:rFonts w:hint="eastAsia" w:ascii="宋体" w:hAnsi="宋体" w:cs="宋体"/>
          <w:b/>
          <w:bCs/>
          <w:szCs w:val="21"/>
        </w:rPr>
        <w:t>（二）编制目的</w:t>
      </w:r>
    </w:p>
    <w:p>
      <w:pPr>
        <w:spacing w:line="500" w:lineRule="exact"/>
        <w:ind w:firstLine="420" w:firstLineChars="200"/>
        <w:rPr>
          <w:rFonts w:hint="eastAsia" w:ascii="宋体" w:hAnsi="宋体" w:cs="宋体"/>
          <w:szCs w:val="21"/>
        </w:rPr>
      </w:pPr>
      <w:r>
        <w:rPr>
          <w:rFonts w:hint="eastAsia" w:ascii="宋体" w:hAnsi="宋体" w:cs="宋体"/>
          <w:szCs w:val="21"/>
        </w:rPr>
        <w:t>针对镇海区澥浦镇未来社区的创建统筹谋划，开展新建类岚湾1社区和岚湾2社区创建项目申报。</w:t>
      </w:r>
    </w:p>
    <w:p>
      <w:pPr>
        <w:spacing w:line="500" w:lineRule="exact"/>
        <w:ind w:firstLine="211" w:firstLineChars="100"/>
        <w:rPr>
          <w:rFonts w:hint="eastAsia" w:ascii="宋体" w:hAnsi="宋体" w:cs="宋体"/>
          <w:b/>
          <w:bCs/>
          <w:szCs w:val="21"/>
        </w:rPr>
      </w:pPr>
      <w:r>
        <w:rPr>
          <w:rFonts w:hint="eastAsia" w:ascii="宋体" w:hAnsi="宋体" w:cs="宋体"/>
          <w:b/>
          <w:bCs/>
          <w:szCs w:val="21"/>
        </w:rPr>
        <w:t>（三）编制要求</w:t>
      </w:r>
    </w:p>
    <w:p>
      <w:pPr>
        <w:spacing w:line="500" w:lineRule="exact"/>
        <w:ind w:firstLine="420" w:firstLineChars="200"/>
        <w:rPr>
          <w:rFonts w:hint="eastAsia" w:ascii="宋体" w:hAnsi="宋体" w:cs="宋体"/>
          <w:color w:val="auto"/>
          <w:szCs w:val="21"/>
        </w:rPr>
      </w:pPr>
      <w:r>
        <w:rPr>
          <w:rFonts w:hint="eastAsia" w:ascii="宋体" w:hAnsi="宋体" w:cs="宋体"/>
          <w:szCs w:val="21"/>
        </w:rPr>
        <w:t>按</w:t>
      </w:r>
      <w:r>
        <w:rPr>
          <w:rFonts w:hint="eastAsia" w:ascii="宋体" w:hAnsi="宋体" w:cs="宋体"/>
          <w:color w:val="auto"/>
          <w:szCs w:val="21"/>
        </w:rPr>
        <w:t>照</w:t>
      </w:r>
      <w:r>
        <w:rPr>
          <w:rFonts w:hint="eastAsia" w:ascii="宋体" w:hAnsi="宋体"/>
          <w:bCs/>
          <w:color w:val="auto"/>
          <w:szCs w:val="21"/>
        </w:rPr>
        <w:t>《浙江省未来社区（完整社区）创建评价指标体系》和《宁波市城市更新未来社区（完整社区）建设评价指标体系（试行）》</w:t>
      </w:r>
      <w:r>
        <w:rPr>
          <w:rFonts w:hint="eastAsia" w:ascii="宋体" w:hAnsi="宋体" w:cs="宋体"/>
          <w:color w:val="auto"/>
          <w:szCs w:val="21"/>
        </w:rPr>
        <w:t>的有关要求，编制创建方案。根据宁波市和镇海区风貌办对未来社区创建的具体要求，分步骤按时向甲方做好创建方案完善及汇报工作。</w:t>
      </w: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第七批未来社区要坚持党建统领，突出人本化、生态化、数字化，注重文化建设，突出需求导向，因地制宜落实九大场景创建评价指标体系，加强5分钟、15分钟公共服务圈建设，打造“一老一小“特色场景服务，在城镇社区建设专项规划指引下，联动推进区域城乡风貌整治提升和公共服务社区短板补齐，鼓励多个社区连片开展创建。整合社区及周边空间资源，重点推进邻里活动、养老托幼、健康医疗、商业服务、社区治理等基础公共服务落实，因地制宜的打造特色场景落地见效。满足居民日常生活需求，加快社区范围内公共服务均等普及，努力实现社区高质量发展、高水平均衡、高品质生活、高效能治理。</w:t>
      </w:r>
    </w:p>
    <w:p>
      <w:pPr>
        <w:spacing w:line="500" w:lineRule="exact"/>
        <w:rPr>
          <w:rFonts w:hint="eastAsia" w:ascii="宋体" w:hAnsi="宋体" w:cs="宋体"/>
          <w:b/>
          <w:bCs/>
          <w:szCs w:val="21"/>
        </w:rPr>
      </w:pPr>
      <w:r>
        <w:rPr>
          <w:rFonts w:hint="eastAsia" w:ascii="宋体" w:hAnsi="宋体" w:cs="宋体"/>
          <w:b/>
          <w:bCs/>
          <w:szCs w:val="21"/>
        </w:rPr>
        <w:t>（四）编制内容</w:t>
      </w: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澥浦镇未来社区创建方案编制要从人本化、生态化、数字化三维价值维度体现一体化方案的系统性、完整性、落地性、创新性和相关政策贯彻落实情况。</w:t>
      </w:r>
    </w:p>
    <w:p>
      <w:pPr>
        <w:spacing w:line="500" w:lineRule="exact"/>
        <w:ind w:firstLine="420" w:firstLineChars="200"/>
        <w:rPr>
          <w:rFonts w:hint="eastAsia" w:ascii="宋体" w:hAnsi="宋体" w:cs="宋体"/>
          <w:szCs w:val="21"/>
        </w:rPr>
      </w:pPr>
      <w:r>
        <w:rPr>
          <w:rFonts w:hint="eastAsia" w:ascii="宋体" w:hAnsi="宋体" w:cs="宋体"/>
          <w:szCs w:val="21"/>
        </w:rPr>
        <w:t>创建方案内容应包括但不限于：项目基本情况、创建目标、空间总体设计、场景系统策划、数字化方案、运营组织、创建计划等。</w:t>
      </w:r>
    </w:p>
    <w:p>
      <w:pPr>
        <w:spacing w:line="500" w:lineRule="exact"/>
        <w:ind w:firstLine="422" w:firstLineChars="200"/>
        <w:rPr>
          <w:rFonts w:hint="eastAsia" w:ascii="宋体" w:hAnsi="宋体" w:cs="宋体"/>
          <w:b/>
          <w:bCs/>
          <w:szCs w:val="21"/>
        </w:rPr>
      </w:pPr>
      <w:r>
        <w:rPr>
          <w:rFonts w:hint="eastAsia" w:ascii="宋体" w:hAnsi="宋体" w:cs="宋体"/>
          <w:b/>
          <w:bCs/>
          <w:szCs w:val="21"/>
        </w:rPr>
        <w:t>1、基本情况</w:t>
      </w:r>
    </w:p>
    <w:p>
      <w:pPr>
        <w:spacing w:line="500" w:lineRule="exact"/>
        <w:ind w:firstLine="420" w:firstLineChars="200"/>
        <w:rPr>
          <w:rFonts w:hint="eastAsia" w:ascii="宋体" w:hAnsi="宋体" w:cs="宋体"/>
          <w:szCs w:val="21"/>
        </w:rPr>
      </w:pPr>
      <w:r>
        <w:rPr>
          <w:rFonts w:hint="eastAsia" w:ascii="宋体" w:hAnsi="宋体" w:cs="宋体"/>
          <w:szCs w:val="21"/>
        </w:rPr>
        <w:t>紧扣通知要求对发展背景、主要建设要素、既有建设基础、短板问题等进行分析总结，梳理并整合现有工作基础，总结提炼特色、亮点，落实创建思路，重点针对短板问题进行整体提升。</w:t>
      </w:r>
    </w:p>
    <w:p>
      <w:pPr>
        <w:spacing w:line="500" w:lineRule="exact"/>
        <w:ind w:firstLine="420" w:firstLineChars="200"/>
        <w:rPr>
          <w:rFonts w:hint="eastAsia" w:ascii="宋体" w:hAnsi="宋体" w:cs="宋体"/>
          <w:szCs w:val="21"/>
        </w:rPr>
      </w:pPr>
      <w:r>
        <w:rPr>
          <w:rFonts w:hint="eastAsia" w:ascii="宋体" w:hAnsi="宋体" w:cs="宋体"/>
          <w:szCs w:val="21"/>
        </w:rPr>
        <w:t>1.1选址范围</w:t>
      </w:r>
    </w:p>
    <w:p>
      <w:pPr>
        <w:spacing w:line="500" w:lineRule="exact"/>
        <w:ind w:firstLine="420" w:firstLineChars="200"/>
        <w:rPr>
          <w:rFonts w:hint="eastAsia" w:ascii="宋体" w:hAnsi="宋体" w:cs="宋体"/>
          <w:szCs w:val="21"/>
        </w:rPr>
      </w:pPr>
      <w:r>
        <w:rPr>
          <w:rFonts w:hint="eastAsia" w:ascii="宋体" w:hAnsi="宋体" w:cs="宋体"/>
          <w:szCs w:val="21"/>
        </w:rPr>
        <w:t>1.2现状基础</w:t>
      </w:r>
    </w:p>
    <w:p>
      <w:pPr>
        <w:spacing w:line="500" w:lineRule="exact"/>
        <w:ind w:firstLine="420" w:firstLineChars="200"/>
        <w:rPr>
          <w:rFonts w:hint="eastAsia" w:ascii="宋体" w:hAnsi="宋体" w:cs="宋体"/>
          <w:szCs w:val="21"/>
        </w:rPr>
      </w:pPr>
      <w:r>
        <w:rPr>
          <w:rFonts w:hint="eastAsia" w:ascii="宋体" w:hAnsi="宋体" w:cs="宋体"/>
          <w:szCs w:val="21"/>
        </w:rPr>
        <w:t>1.3风貌基础</w:t>
      </w:r>
    </w:p>
    <w:p>
      <w:pPr>
        <w:spacing w:line="500" w:lineRule="exact"/>
        <w:ind w:firstLine="422" w:firstLineChars="200"/>
        <w:rPr>
          <w:rFonts w:hint="eastAsia" w:ascii="宋体" w:hAnsi="宋体" w:cs="宋体"/>
          <w:b/>
          <w:bCs/>
          <w:szCs w:val="21"/>
        </w:rPr>
      </w:pPr>
      <w:r>
        <w:rPr>
          <w:rFonts w:hint="eastAsia" w:ascii="宋体" w:hAnsi="宋体" w:cs="宋体"/>
          <w:b/>
          <w:bCs/>
          <w:szCs w:val="21"/>
        </w:rPr>
        <w:t>2、创建目标</w:t>
      </w: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2.1开展特色挖掘，发现和展示澥浦镇岚湾1社区和岚湾2社区的文化底蕴，提炼文化元素。</w:t>
      </w: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2.2提出社区的创建思路、目标定位和特色主题。</w:t>
      </w: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2.3预估新建类社区的受益人数和人口构成</w:t>
      </w:r>
    </w:p>
    <w:p>
      <w:pPr>
        <w:spacing w:line="500" w:lineRule="exact"/>
        <w:ind w:firstLine="422" w:firstLineChars="200"/>
        <w:rPr>
          <w:rFonts w:hint="eastAsia" w:ascii="宋体" w:hAnsi="宋体" w:cs="宋体"/>
          <w:b/>
          <w:bCs/>
          <w:color w:val="auto"/>
          <w:szCs w:val="21"/>
        </w:rPr>
      </w:pPr>
      <w:r>
        <w:rPr>
          <w:rFonts w:hint="eastAsia" w:ascii="宋体" w:hAnsi="宋体" w:cs="宋体"/>
          <w:b/>
          <w:bCs/>
          <w:color w:val="auto"/>
          <w:szCs w:val="21"/>
        </w:rPr>
        <w:t>3、总体空间设计</w:t>
      </w: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明确实施单元具体的空间方案，注重自然空间、历史文化、建筑形态的系统融合，挖掘打造岚湾1社区和岚湾2社区的社区特色。</w:t>
      </w:r>
    </w:p>
    <w:p>
      <w:pPr>
        <w:spacing w:line="500" w:lineRule="exact"/>
        <w:ind w:firstLine="422" w:firstLineChars="200"/>
        <w:rPr>
          <w:rFonts w:hint="eastAsia" w:ascii="宋体" w:hAnsi="宋体" w:cs="宋体"/>
          <w:b/>
          <w:bCs/>
          <w:color w:val="auto"/>
          <w:szCs w:val="21"/>
        </w:rPr>
      </w:pPr>
      <w:r>
        <w:rPr>
          <w:rFonts w:hint="eastAsia" w:ascii="宋体" w:hAnsi="宋体" w:cs="宋体"/>
          <w:b/>
          <w:bCs/>
          <w:color w:val="auto"/>
          <w:szCs w:val="21"/>
        </w:rPr>
        <w:t>4、场景系统策划</w:t>
      </w:r>
    </w:p>
    <w:p>
      <w:pPr>
        <w:spacing w:line="500" w:lineRule="exact"/>
        <w:ind w:firstLine="420" w:firstLineChars="200"/>
        <w:rPr>
          <w:rFonts w:hint="eastAsia" w:ascii="宋体" w:hAnsi="宋体" w:cs="宋体"/>
          <w:szCs w:val="21"/>
        </w:rPr>
      </w:pPr>
      <w:r>
        <w:rPr>
          <w:rFonts w:hint="eastAsia" w:ascii="宋体" w:hAnsi="宋体" w:cs="宋体"/>
          <w:szCs w:val="21"/>
        </w:rPr>
        <w:t>4.1 根据需求明确社区的核心场景和打造思路。</w:t>
      </w:r>
    </w:p>
    <w:p>
      <w:pPr>
        <w:spacing w:line="500" w:lineRule="exact"/>
        <w:ind w:firstLine="420" w:firstLineChars="200"/>
        <w:rPr>
          <w:rFonts w:hint="eastAsia" w:ascii="宋体" w:hAnsi="宋体" w:cs="宋体"/>
          <w:szCs w:val="21"/>
        </w:rPr>
      </w:pPr>
      <w:r>
        <w:rPr>
          <w:rFonts w:hint="eastAsia" w:ascii="宋体" w:hAnsi="宋体" w:cs="宋体"/>
          <w:szCs w:val="21"/>
        </w:rPr>
        <w:t>4.2分地块明确各项内容与规模，汇总形成项目场景系统方案，绘制场景空间集成图，编制配套空间配置清单。</w:t>
      </w:r>
    </w:p>
    <w:p>
      <w:pPr>
        <w:spacing w:line="500" w:lineRule="exact"/>
        <w:ind w:firstLine="422" w:firstLineChars="200"/>
        <w:rPr>
          <w:rFonts w:hint="eastAsia" w:ascii="宋体" w:hAnsi="宋体" w:cs="宋体"/>
          <w:b/>
          <w:bCs/>
          <w:szCs w:val="21"/>
        </w:rPr>
      </w:pPr>
      <w:r>
        <w:rPr>
          <w:rFonts w:hint="eastAsia" w:ascii="宋体" w:hAnsi="宋体" w:cs="宋体"/>
          <w:b/>
          <w:bCs/>
          <w:szCs w:val="21"/>
        </w:rPr>
        <w:t>5、数字化方案</w:t>
      </w:r>
    </w:p>
    <w:p>
      <w:pPr>
        <w:spacing w:line="500" w:lineRule="exact"/>
        <w:ind w:firstLine="420" w:firstLineChars="200"/>
        <w:rPr>
          <w:rFonts w:hint="eastAsia" w:ascii="宋体" w:hAnsi="宋体" w:cs="宋体"/>
          <w:szCs w:val="21"/>
        </w:rPr>
      </w:pPr>
      <w:r>
        <w:rPr>
          <w:rFonts w:hint="eastAsia" w:ascii="宋体" w:hAnsi="宋体" w:cs="宋体"/>
          <w:szCs w:val="21"/>
        </w:rPr>
        <w:t xml:space="preserve">数字化系统建设应遵循“顶层设计、问策于民、低本高效、融合运营”原则，充分结合百姓需求，围绕基层治理和社区服务打造高频应用，推动线上线下融合塑造九大场景。 </w:t>
      </w:r>
    </w:p>
    <w:p>
      <w:pPr>
        <w:spacing w:line="500" w:lineRule="exact"/>
        <w:ind w:firstLine="420" w:firstLineChars="200"/>
        <w:rPr>
          <w:rFonts w:hint="eastAsia" w:ascii="宋体" w:hAnsi="宋体" w:cs="宋体"/>
          <w:szCs w:val="21"/>
        </w:rPr>
      </w:pPr>
      <w:r>
        <w:rPr>
          <w:rFonts w:hint="eastAsia" w:ascii="宋体" w:hAnsi="宋体" w:cs="宋体"/>
          <w:szCs w:val="21"/>
        </w:rPr>
        <w:t>5.1充分利用现有数字化资源，梳理数字化需求清单，提出数字化建设的目标和任务。</w:t>
      </w:r>
    </w:p>
    <w:p>
      <w:pPr>
        <w:spacing w:line="500" w:lineRule="exact"/>
        <w:ind w:firstLine="420" w:firstLineChars="200"/>
        <w:rPr>
          <w:rFonts w:hint="eastAsia" w:ascii="宋体" w:hAnsi="宋体" w:cs="宋体"/>
          <w:szCs w:val="21"/>
        </w:rPr>
      </w:pPr>
      <w:r>
        <w:rPr>
          <w:rFonts w:hint="eastAsia" w:ascii="宋体" w:hAnsi="宋体" w:cs="宋体"/>
          <w:szCs w:val="21"/>
        </w:rPr>
        <w:t>5.2.拟建设/落地的重点数字化应用，包含需求问题、应用名称、应用描述、空间配套、运营思路等。</w:t>
      </w:r>
    </w:p>
    <w:p>
      <w:pPr>
        <w:spacing w:line="500" w:lineRule="exact"/>
        <w:ind w:firstLine="420" w:firstLineChars="200"/>
        <w:rPr>
          <w:rFonts w:hint="eastAsia" w:ascii="宋体" w:hAnsi="宋体" w:cs="宋体"/>
          <w:szCs w:val="21"/>
        </w:rPr>
      </w:pPr>
      <w:r>
        <w:rPr>
          <w:rFonts w:hint="eastAsia" w:ascii="宋体" w:hAnsi="宋体" w:cs="宋体"/>
          <w:szCs w:val="21"/>
        </w:rPr>
        <w:t>5.3明确数字社会公共服务落地方案。</w:t>
      </w:r>
    </w:p>
    <w:p>
      <w:pPr>
        <w:spacing w:line="500" w:lineRule="exact"/>
        <w:ind w:firstLine="420" w:firstLineChars="200"/>
        <w:rPr>
          <w:rFonts w:hint="eastAsia" w:ascii="宋体" w:hAnsi="宋体" w:cs="宋体"/>
          <w:szCs w:val="21"/>
        </w:rPr>
      </w:pPr>
      <w:r>
        <w:rPr>
          <w:rFonts w:hint="eastAsia" w:ascii="宋体" w:hAnsi="宋体" w:cs="宋体"/>
          <w:szCs w:val="21"/>
        </w:rPr>
        <w:t>5.4.明确数字化融合社区运营方案。</w:t>
      </w:r>
    </w:p>
    <w:p>
      <w:pPr>
        <w:spacing w:line="500" w:lineRule="exact"/>
        <w:ind w:firstLine="422" w:firstLineChars="200"/>
        <w:rPr>
          <w:rFonts w:hint="eastAsia" w:ascii="宋体" w:hAnsi="宋体" w:cs="宋体"/>
          <w:b/>
          <w:bCs/>
          <w:szCs w:val="21"/>
        </w:rPr>
      </w:pPr>
      <w:r>
        <w:rPr>
          <w:rFonts w:hint="eastAsia" w:ascii="宋体" w:hAnsi="宋体" w:cs="宋体"/>
          <w:b/>
          <w:bCs/>
          <w:szCs w:val="21"/>
        </w:rPr>
        <w:t>6、运营组织</w:t>
      </w:r>
    </w:p>
    <w:p>
      <w:pPr>
        <w:spacing w:line="500" w:lineRule="exact"/>
        <w:ind w:firstLine="420" w:firstLineChars="200"/>
        <w:rPr>
          <w:rFonts w:hint="eastAsia" w:ascii="宋体" w:hAnsi="宋体" w:cs="宋体"/>
          <w:szCs w:val="21"/>
        </w:rPr>
      </w:pPr>
      <w:r>
        <w:rPr>
          <w:rFonts w:hint="eastAsia" w:ascii="宋体" w:hAnsi="宋体" w:cs="宋体"/>
          <w:szCs w:val="21"/>
        </w:rPr>
        <w:t>6.1明确公益性、惠民及商业经营性业态空间布局，明确各项内容与规模。运营空间应具有开放性。</w:t>
      </w:r>
    </w:p>
    <w:p>
      <w:pPr>
        <w:spacing w:line="500" w:lineRule="exact"/>
        <w:ind w:firstLine="420" w:firstLineChars="200"/>
        <w:rPr>
          <w:rFonts w:hint="eastAsia" w:ascii="宋体" w:hAnsi="宋体" w:cs="宋体"/>
          <w:szCs w:val="21"/>
        </w:rPr>
      </w:pPr>
      <w:r>
        <w:rPr>
          <w:rFonts w:hint="eastAsia" w:ascii="宋体" w:hAnsi="宋体" w:cs="宋体"/>
          <w:szCs w:val="21"/>
        </w:rPr>
        <w:t>6.2明确运营主体和运营组织架构。</w:t>
      </w:r>
    </w:p>
    <w:p>
      <w:pPr>
        <w:spacing w:line="500" w:lineRule="exact"/>
        <w:ind w:firstLine="420" w:firstLineChars="200"/>
        <w:rPr>
          <w:rFonts w:hint="eastAsia" w:ascii="宋体" w:hAnsi="宋体" w:cs="宋体"/>
          <w:szCs w:val="21"/>
        </w:rPr>
      </w:pPr>
      <w:r>
        <w:rPr>
          <w:rFonts w:hint="eastAsia" w:ascii="宋体" w:hAnsi="宋体" w:cs="宋体"/>
          <w:szCs w:val="21"/>
        </w:rPr>
        <w:t>6.3明确场景运营的初步方案，包括运营主体、运营内容和资金平衡模式，绘制运营模式图。</w:t>
      </w:r>
    </w:p>
    <w:p>
      <w:pPr>
        <w:spacing w:line="500" w:lineRule="exact"/>
        <w:ind w:firstLine="422" w:firstLineChars="200"/>
        <w:rPr>
          <w:rFonts w:hint="eastAsia" w:ascii="宋体" w:hAnsi="宋体" w:cs="宋体"/>
          <w:b/>
          <w:bCs/>
          <w:szCs w:val="21"/>
        </w:rPr>
      </w:pPr>
      <w:r>
        <w:rPr>
          <w:rFonts w:hint="eastAsia" w:ascii="宋体" w:hAnsi="宋体" w:cs="宋体"/>
          <w:b/>
          <w:bCs/>
          <w:szCs w:val="21"/>
        </w:rPr>
        <w:t>7、实施推进计划</w:t>
      </w:r>
    </w:p>
    <w:p>
      <w:pPr>
        <w:spacing w:line="500" w:lineRule="exact"/>
        <w:ind w:firstLine="420" w:firstLineChars="200"/>
        <w:rPr>
          <w:rFonts w:hint="eastAsia" w:ascii="宋体" w:hAnsi="宋体" w:cs="宋体"/>
          <w:szCs w:val="21"/>
        </w:rPr>
      </w:pPr>
      <w:r>
        <w:rPr>
          <w:rFonts w:hint="eastAsia" w:ascii="宋体" w:hAnsi="宋体" w:cs="宋体"/>
          <w:szCs w:val="21"/>
        </w:rPr>
        <w:t>根据未来社区相关时间节点的要求，细化项目实施推进计划，提供项目完成建设、运营、提交验收命名的计划时间。</w:t>
      </w:r>
    </w:p>
    <w:p>
      <w:pPr>
        <w:spacing w:line="500" w:lineRule="exact"/>
        <w:ind w:firstLine="422" w:firstLineChars="200"/>
        <w:rPr>
          <w:rFonts w:hint="eastAsia" w:ascii="宋体" w:hAnsi="宋体" w:cs="宋体"/>
          <w:b/>
          <w:bCs/>
          <w:szCs w:val="21"/>
        </w:rPr>
      </w:pPr>
      <w:r>
        <w:rPr>
          <w:rFonts w:hint="eastAsia" w:ascii="宋体" w:hAnsi="宋体" w:cs="宋体"/>
          <w:b/>
          <w:bCs/>
          <w:szCs w:val="21"/>
        </w:rPr>
        <w:t>8、概算与资金平衡</w:t>
      </w:r>
    </w:p>
    <w:p>
      <w:pPr>
        <w:spacing w:line="500" w:lineRule="exact"/>
        <w:ind w:firstLine="420" w:firstLineChars="200"/>
        <w:rPr>
          <w:rFonts w:hint="eastAsia" w:ascii="宋体" w:hAnsi="宋体" w:cs="宋体"/>
          <w:szCs w:val="21"/>
        </w:rPr>
      </w:pPr>
      <w:r>
        <w:rPr>
          <w:rFonts w:hint="eastAsia" w:ascii="宋体" w:hAnsi="宋体" w:cs="宋体"/>
          <w:szCs w:val="21"/>
        </w:rPr>
        <w:t>8.1明确资金来源。</w:t>
      </w:r>
    </w:p>
    <w:p>
      <w:pPr>
        <w:spacing w:line="500" w:lineRule="exact"/>
        <w:ind w:firstLine="420" w:firstLineChars="200"/>
        <w:rPr>
          <w:rFonts w:hint="eastAsia" w:ascii="宋体" w:hAnsi="宋体" w:cs="宋体"/>
          <w:szCs w:val="21"/>
        </w:rPr>
      </w:pPr>
      <w:r>
        <w:rPr>
          <w:rFonts w:hint="eastAsia" w:ascii="宋体" w:hAnsi="宋体" w:cs="宋体"/>
          <w:szCs w:val="21"/>
        </w:rPr>
        <w:t>8.2明确在运营期内的财务收支方案，编制运营期资金平衡测算表。</w:t>
      </w:r>
    </w:p>
    <w:p>
      <w:pPr>
        <w:spacing w:line="500" w:lineRule="exact"/>
        <w:ind w:firstLine="422" w:firstLineChars="200"/>
        <w:rPr>
          <w:rFonts w:hint="eastAsia" w:ascii="宋体" w:hAnsi="宋体" w:cs="宋体"/>
          <w:b/>
          <w:bCs/>
          <w:szCs w:val="21"/>
        </w:rPr>
      </w:pPr>
      <w:r>
        <w:rPr>
          <w:rFonts w:hint="eastAsia" w:ascii="宋体" w:hAnsi="宋体" w:cs="宋体"/>
          <w:b/>
          <w:bCs/>
          <w:szCs w:val="21"/>
        </w:rPr>
        <w:t>9、政策与机制保障</w:t>
      </w:r>
    </w:p>
    <w:p>
      <w:pPr>
        <w:spacing w:line="500" w:lineRule="exact"/>
        <w:ind w:firstLine="420" w:firstLineChars="200"/>
        <w:rPr>
          <w:rFonts w:hint="eastAsia" w:ascii="宋体" w:hAnsi="宋体" w:cs="宋体"/>
          <w:b/>
          <w:szCs w:val="21"/>
          <w:shd w:val="clear" w:color="auto" w:fill="FFFFFF"/>
        </w:rPr>
      </w:pPr>
      <w:r>
        <w:rPr>
          <w:rFonts w:hint="eastAsia" w:ascii="宋体" w:hAnsi="宋体" w:cs="宋体"/>
          <w:szCs w:val="21"/>
        </w:rPr>
        <w:t>9.1 提供创建项目相关政策扶持，机制保障相关信息内容。</w:t>
      </w:r>
    </w:p>
    <w:p>
      <w:pPr>
        <w:pStyle w:val="2"/>
        <w:numPr>
          <w:ilvl w:val="0"/>
          <w:numId w:val="0"/>
        </w:numPr>
        <w:tabs>
          <w:tab w:val="left" w:pos="360"/>
        </w:tabs>
        <w:jc w:val="center"/>
        <w:rPr>
          <w:rFonts w:hint="eastAsia"/>
        </w:rPr>
      </w:pPr>
    </w:p>
    <w:p>
      <w:pPr>
        <w:spacing w:line="360" w:lineRule="auto"/>
        <w:ind w:firstLine="442" w:firstLineChars="200"/>
        <w:rPr>
          <w:rFonts w:hint="eastAsia" w:ascii="宋体" w:hAnsi="宋体"/>
          <w:b/>
          <w:sz w:val="22"/>
          <w:szCs w:val="22"/>
        </w:rPr>
      </w:pPr>
      <w:r>
        <w:rPr>
          <w:rFonts w:hint="eastAsia" w:ascii="宋体" w:hAnsi="宋体"/>
          <w:b/>
          <w:sz w:val="22"/>
          <w:szCs w:val="22"/>
        </w:rPr>
        <w:t>三、项目预期成果</w:t>
      </w:r>
    </w:p>
    <w:p>
      <w:pPr>
        <w:spacing w:line="360" w:lineRule="auto"/>
        <w:ind w:firstLine="420" w:firstLineChars="200"/>
        <w:rPr>
          <w:rFonts w:ascii="宋体" w:hAnsi="宋体"/>
          <w:bCs/>
          <w:color w:val="auto"/>
          <w:szCs w:val="21"/>
        </w:rPr>
      </w:pPr>
      <w:r>
        <w:rPr>
          <w:rFonts w:hint="eastAsia" w:ascii="宋体" w:hAnsi="宋体"/>
          <w:bCs/>
          <w:color w:val="auto"/>
          <w:szCs w:val="21"/>
        </w:rPr>
        <w:t>1、《</w:t>
      </w:r>
      <w:r>
        <w:rPr>
          <w:rFonts w:hint="eastAsia"/>
          <w:bCs/>
          <w:color w:val="auto"/>
          <w:szCs w:val="21"/>
        </w:rPr>
        <w:t>镇海区澥浦镇岚湾1、岚湾2未来社区</w:t>
      </w:r>
      <w:r>
        <w:rPr>
          <w:rFonts w:hint="eastAsia" w:ascii="宋体" w:hAnsi="宋体"/>
          <w:bCs/>
          <w:color w:val="auto"/>
          <w:szCs w:val="21"/>
        </w:rPr>
        <w:t>建设方案》文本</w:t>
      </w:r>
    </w:p>
    <w:p>
      <w:pPr>
        <w:spacing w:line="360" w:lineRule="auto"/>
        <w:ind w:firstLine="442" w:firstLineChars="200"/>
        <w:rPr>
          <w:rFonts w:hint="eastAsia" w:ascii="宋体" w:hAnsi="宋体"/>
          <w:b/>
          <w:sz w:val="22"/>
          <w:szCs w:val="22"/>
        </w:rPr>
      </w:pPr>
      <w:r>
        <w:rPr>
          <w:rFonts w:hint="eastAsia" w:ascii="宋体" w:hAnsi="宋体"/>
          <w:b/>
          <w:sz w:val="22"/>
          <w:szCs w:val="22"/>
        </w:rPr>
        <w:t>四、提交成果格式</w:t>
      </w:r>
    </w:p>
    <w:p>
      <w:pPr>
        <w:spacing w:line="360" w:lineRule="auto"/>
        <w:ind w:firstLine="420" w:firstLineChars="200"/>
        <w:rPr>
          <w:rFonts w:ascii="宋体" w:hAnsi="宋体"/>
          <w:bCs/>
          <w:szCs w:val="21"/>
        </w:rPr>
      </w:pPr>
      <w:r>
        <w:rPr>
          <w:rFonts w:hint="eastAsia" w:ascii="宋体" w:hAnsi="宋体"/>
          <w:bCs/>
          <w:szCs w:val="21"/>
        </w:rPr>
        <w:t>1、相关报告、文本材料分别以纸质和光盘各3份提交给镇海区住房和城乡建设局。</w:t>
      </w:r>
    </w:p>
    <w:p>
      <w:pPr>
        <w:spacing w:line="360" w:lineRule="auto"/>
        <w:ind w:firstLine="420" w:firstLineChars="200"/>
        <w:rPr>
          <w:rFonts w:hint="eastAsia" w:ascii="宋体" w:hAnsi="宋体"/>
          <w:bCs/>
          <w:color w:val="auto"/>
          <w:szCs w:val="21"/>
        </w:rPr>
      </w:pPr>
      <w:r>
        <w:rPr>
          <w:rFonts w:hint="eastAsia" w:ascii="宋体" w:hAnsi="宋体"/>
          <w:bCs/>
          <w:color w:val="auto"/>
          <w:szCs w:val="21"/>
        </w:rPr>
        <w:t>2、电子成果格式要求：电子成果ppt格式与pdf格式各一份。</w:t>
      </w:r>
    </w:p>
    <w:p>
      <w:pPr>
        <w:spacing w:line="360" w:lineRule="auto"/>
        <w:ind w:firstLine="442" w:firstLineChars="200"/>
        <w:rPr>
          <w:rFonts w:hint="eastAsia" w:ascii="宋体" w:hAnsi="宋体"/>
          <w:b/>
          <w:sz w:val="22"/>
          <w:szCs w:val="22"/>
        </w:rPr>
      </w:pPr>
      <w:r>
        <w:rPr>
          <w:rFonts w:hint="eastAsia" w:ascii="宋体" w:hAnsi="宋体"/>
          <w:b/>
          <w:sz w:val="22"/>
          <w:szCs w:val="22"/>
        </w:rPr>
        <w:t>五、成果提交时间要求</w:t>
      </w:r>
    </w:p>
    <w:p>
      <w:pPr>
        <w:spacing w:line="360" w:lineRule="auto"/>
        <w:ind w:firstLine="420" w:firstLineChars="200"/>
        <w:rPr>
          <w:rFonts w:hint="eastAsia" w:ascii="宋体" w:hAnsi="宋体"/>
        </w:rPr>
      </w:pPr>
      <w:r>
        <w:rPr>
          <w:rFonts w:hint="eastAsia" w:ascii="宋体" w:hAnsi="宋体" w:cs="仿宋_GB2312"/>
          <w:szCs w:val="21"/>
        </w:rPr>
        <w:t>按照省风貌专班验收时间节点要求。</w:t>
      </w:r>
      <w:bookmarkEnd w:id="12"/>
    </w:p>
    <w:p>
      <w:pPr>
        <w:spacing w:line="360" w:lineRule="auto"/>
        <w:ind w:firstLine="442" w:firstLineChars="200"/>
        <w:rPr>
          <w:rFonts w:hint="eastAsia" w:ascii="宋体" w:hAnsi="宋体"/>
          <w:b/>
          <w:sz w:val="22"/>
          <w:szCs w:val="22"/>
        </w:rPr>
      </w:pPr>
      <w:r>
        <w:rPr>
          <w:rFonts w:hint="eastAsia" w:ascii="宋体" w:hAnsi="宋体"/>
          <w:b/>
          <w:sz w:val="22"/>
          <w:szCs w:val="22"/>
        </w:rPr>
        <w:t>四、项目组人员要求</w:t>
      </w:r>
    </w:p>
    <w:p>
      <w:pPr>
        <w:spacing w:line="360" w:lineRule="auto"/>
        <w:ind w:firstLine="420" w:firstLineChars="200"/>
        <w:rPr>
          <w:rFonts w:hint="eastAsia" w:ascii="宋体" w:hAnsi="宋体"/>
          <w:bCs/>
          <w:szCs w:val="21"/>
        </w:rPr>
      </w:pPr>
      <w:r>
        <w:rPr>
          <w:rFonts w:hint="eastAsia" w:ascii="宋体" w:hAnsi="宋体"/>
          <w:bCs/>
          <w:szCs w:val="21"/>
        </w:rPr>
        <w:t>1.项目组成人员须报招标人备案，服务期间不得更换，如遇特殊情况必须更换的，更换人员须满足工作及工作组组成要求，经招标人书面同意后，方可进行；投标人须做出项目组组成人员结构及同等人员更换承诺；招标人可根据招标项目性质、规模和 复杂情况适当调整项目组人员。</w:t>
      </w:r>
    </w:p>
    <w:p>
      <w:pPr>
        <w:spacing w:line="360" w:lineRule="auto"/>
        <w:ind w:firstLine="420" w:firstLineChars="200"/>
        <w:rPr>
          <w:rFonts w:hint="eastAsia" w:ascii="宋体" w:hAnsi="宋体"/>
          <w:bCs/>
          <w:szCs w:val="21"/>
        </w:rPr>
      </w:pPr>
      <w:r>
        <w:rPr>
          <w:rFonts w:hint="eastAsia" w:ascii="宋体" w:hAnsi="宋体"/>
          <w:bCs/>
          <w:szCs w:val="21"/>
        </w:rPr>
        <w:t>2.中标人须安排相关人员配合好招标人(业主单位) 做好本项目进行中相关联的 工作。</w:t>
      </w:r>
    </w:p>
    <w:p>
      <w:pPr>
        <w:spacing w:line="360" w:lineRule="auto"/>
        <w:ind w:firstLine="420" w:firstLineChars="200"/>
        <w:rPr>
          <w:rFonts w:hint="eastAsia" w:ascii="宋体" w:hAnsi="宋体"/>
          <w:bCs/>
          <w:szCs w:val="21"/>
        </w:rPr>
      </w:pPr>
      <w:r>
        <w:rPr>
          <w:rFonts w:hint="eastAsia" w:ascii="宋体" w:hAnsi="宋体"/>
          <w:bCs/>
          <w:szCs w:val="21"/>
        </w:rPr>
        <w:t>3.在履行合同过程中，未经招标人许可，项目负责人及主要负责人不能更换。</w:t>
      </w:r>
    </w:p>
    <w:p>
      <w:pPr>
        <w:spacing w:line="360" w:lineRule="auto"/>
        <w:ind w:firstLine="442" w:firstLineChars="200"/>
        <w:rPr>
          <w:rFonts w:ascii="宋体" w:hAnsi="宋体"/>
          <w:b/>
          <w:sz w:val="22"/>
          <w:szCs w:val="22"/>
        </w:rPr>
      </w:pPr>
      <w:r>
        <w:rPr>
          <w:rFonts w:hint="eastAsia" w:ascii="宋体" w:hAnsi="宋体"/>
          <w:b/>
          <w:sz w:val="22"/>
          <w:szCs w:val="22"/>
        </w:rPr>
        <w:t>五、成果验收方式及质量要求</w:t>
      </w:r>
    </w:p>
    <w:p>
      <w:pPr>
        <w:spacing w:line="360" w:lineRule="auto"/>
        <w:ind w:firstLine="420" w:firstLineChars="200"/>
        <w:rPr>
          <w:rFonts w:hint="eastAsia" w:ascii="宋体" w:hAnsi="宋体"/>
          <w:bCs/>
          <w:szCs w:val="21"/>
        </w:rPr>
      </w:pPr>
      <w:r>
        <w:rPr>
          <w:rFonts w:hint="eastAsia" w:ascii="宋体" w:hAnsi="宋体"/>
          <w:bCs/>
          <w:szCs w:val="21"/>
        </w:rPr>
        <w:t>1.履约验收和方式：地方政府主管部门主持的专家评审。</w:t>
      </w:r>
    </w:p>
    <w:p>
      <w:pPr>
        <w:spacing w:line="360" w:lineRule="auto"/>
        <w:ind w:firstLine="420" w:firstLineChars="200"/>
        <w:rPr>
          <w:rFonts w:hint="eastAsia" w:ascii="宋体" w:hAnsi="宋体"/>
          <w:bCs/>
          <w:szCs w:val="21"/>
        </w:rPr>
        <w:sectPr>
          <w:footerReference r:id="rId9" w:type="default"/>
          <w:headerReference r:id="rId8" w:type="even"/>
          <w:pgSz w:w="11906" w:h="16838"/>
          <w:pgMar w:top="1134" w:right="1440" w:bottom="1440" w:left="1610" w:header="851" w:footer="992" w:gutter="0"/>
          <w:cols w:space="720" w:num="1"/>
          <w:titlePg/>
          <w:docGrid w:type="lines" w:linePitch="312" w:charSpace="0"/>
        </w:sectPr>
      </w:pPr>
      <w:r>
        <w:rPr>
          <w:rFonts w:hint="eastAsia" w:ascii="宋体" w:hAnsi="宋体"/>
          <w:bCs/>
          <w:szCs w:val="21"/>
        </w:rPr>
        <w:t>2.本服务项目的保证期12个月。在保证期内发现服务缺陷的，成交供应商应当负责返工或者采取补救措施，直至符合采购人要求。但因采购人使用、保管不当引起的问题除外。</w:t>
      </w:r>
    </w:p>
    <w:p>
      <w:pPr>
        <w:pStyle w:val="10"/>
        <w:spacing w:before="88" w:line="480" w:lineRule="exact"/>
        <w:ind w:right="623" w:firstLine="419"/>
        <w:rPr>
          <w:rFonts w:ascii="Arial" w:hAnsi="Arial" w:cs="Arial"/>
          <w:i w:val="0"/>
          <w:color w:val="FF0000"/>
          <w:kern w:val="2"/>
          <w:sz w:val="22"/>
          <w:szCs w:val="22"/>
        </w:rPr>
      </w:pPr>
    </w:p>
    <w:p>
      <w:pPr>
        <w:numPr>
          <w:ilvl w:val="0"/>
          <w:numId w:val="5"/>
        </w:numPr>
        <w:spacing w:line="400" w:lineRule="exact"/>
        <w:jc w:val="center"/>
        <w:outlineLvl w:val="0"/>
        <w:rPr>
          <w:rFonts w:eastAsia="黑体"/>
          <w:b/>
          <w:color w:val="000000"/>
          <w:sz w:val="32"/>
        </w:rPr>
      </w:pPr>
      <w:bookmarkStart w:id="13" w:name="_Toc98402391"/>
      <w:r>
        <w:rPr>
          <w:rFonts w:eastAsia="黑体"/>
          <w:b/>
          <w:color w:val="000000"/>
          <w:sz w:val="32"/>
        </w:rPr>
        <w:t xml:space="preserve"> </w:t>
      </w:r>
      <w:r>
        <w:rPr>
          <w:rFonts w:hint="eastAsia" w:eastAsia="黑体"/>
          <w:b/>
          <w:color w:val="000000"/>
          <w:sz w:val="32"/>
        </w:rPr>
        <w:t>投标人须知</w:t>
      </w:r>
      <w:bookmarkEnd w:id="13"/>
    </w:p>
    <w:p>
      <w:pPr>
        <w:pStyle w:val="22"/>
        <w:ind w:left="840" w:leftChars="400" w:firstLine="0" w:firstLineChars="0"/>
      </w:pPr>
    </w:p>
    <w:p>
      <w:pPr>
        <w:spacing w:line="360" w:lineRule="auto"/>
        <w:jc w:val="center"/>
        <w:outlineLvl w:val="1"/>
        <w:rPr>
          <w:rFonts w:ascii="宋体" w:hAnsi="宋体"/>
          <w:b/>
          <w:sz w:val="24"/>
        </w:rPr>
      </w:pPr>
      <w:r>
        <w:rPr>
          <w:rFonts w:hint="eastAsia" w:ascii="宋体" w:hAnsi="宋体"/>
          <w:b/>
          <w:sz w:val="24"/>
        </w:rPr>
        <w:t>前附表</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6"/>
        <w:gridCol w:w="78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ascii="宋体" w:hAnsi="宋体"/>
                <w:szCs w:val="21"/>
              </w:rPr>
            </w:pPr>
            <w:r>
              <w:rPr>
                <w:rFonts w:hint="eastAsia" w:ascii="宋体" w:hAnsi="宋体"/>
                <w:szCs w:val="21"/>
              </w:rPr>
              <w:t>序号</w:t>
            </w:r>
          </w:p>
        </w:tc>
        <w:tc>
          <w:tcPr>
            <w:tcW w:w="7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ascii="宋体" w:hAnsi="宋体"/>
                <w:szCs w:val="21"/>
              </w:rPr>
            </w:pPr>
            <w:r>
              <w:rPr>
                <w:rFonts w:hint="eastAsia" w:ascii="宋体" w:hAnsi="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20" w:beforeLines="50" w:after="120" w:afterLines="50" w:line="400" w:lineRule="exact"/>
              <w:ind w:firstLine="0" w:firstLineChars="0"/>
              <w:jc w:val="center"/>
              <w:textAlignment w:val="auto"/>
              <w:rPr>
                <w:rFonts w:hint="eastAsia" w:ascii="宋体" w:hAnsi="宋体" w:eastAsia="宋体" w:cs="Times New Roman"/>
                <w:szCs w:val="21"/>
              </w:rPr>
            </w:pPr>
            <w:r>
              <w:rPr>
                <w:rFonts w:hint="eastAsia" w:ascii="宋体" w:hAnsi="宋体" w:eastAsia="宋体" w:cs="Times New Roman"/>
                <w:szCs w:val="21"/>
              </w:rPr>
              <w:t>1</w:t>
            </w:r>
          </w:p>
        </w:tc>
        <w:tc>
          <w:tcPr>
            <w:tcW w:w="788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before="120" w:beforeLines="50" w:after="120" w:afterLines="50" w:line="400" w:lineRule="exact"/>
              <w:ind w:firstLine="0" w:firstLineChars="0"/>
              <w:jc w:val="left"/>
              <w:textAlignment w:val="auto"/>
              <w:rPr>
                <w:rFonts w:hint="eastAsia" w:ascii="宋体" w:hAnsi="宋体" w:eastAsia="宋体"/>
                <w:szCs w:val="21"/>
                <w:lang w:eastAsia="zh-CN"/>
              </w:rPr>
            </w:pPr>
            <w:r>
              <w:rPr>
                <w:rFonts w:hint="eastAsia" w:ascii="宋体" w:hAnsi="宋体"/>
                <w:szCs w:val="21"/>
              </w:rPr>
              <w:t>项目名称：</w:t>
            </w:r>
            <w:r>
              <w:rPr>
                <w:rFonts w:hint="eastAsia" w:ascii="宋体" w:hAnsi="宋体"/>
                <w:szCs w:val="21"/>
                <w:lang w:eastAsia="zh-CN"/>
              </w:rPr>
              <w:t>镇海区澥浦镇岚湾1、岚湾2未来社区概念规划设计及创建咨询服务项目（重发）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1"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20" w:beforeLines="50" w:after="120" w:afterLines="50" w:line="400" w:lineRule="exact"/>
              <w:ind w:firstLine="0" w:firstLineChars="0"/>
              <w:jc w:val="center"/>
              <w:textAlignment w:val="auto"/>
              <w:rPr>
                <w:rFonts w:hint="eastAsia" w:ascii="宋体" w:hAnsi="宋体" w:eastAsia="宋体" w:cs="Times New Roman"/>
                <w:szCs w:val="21"/>
              </w:rPr>
            </w:pPr>
            <w:r>
              <w:rPr>
                <w:rFonts w:hint="eastAsia" w:ascii="宋体" w:hAnsi="宋体" w:eastAsia="宋体" w:cs="Times New Roman"/>
                <w:szCs w:val="21"/>
              </w:rPr>
              <w:t>2</w:t>
            </w:r>
          </w:p>
        </w:tc>
        <w:tc>
          <w:tcPr>
            <w:tcW w:w="788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before="120" w:beforeLines="50" w:after="120" w:afterLines="50" w:line="400" w:lineRule="exact"/>
              <w:ind w:firstLine="0" w:firstLineChars="0"/>
              <w:jc w:val="left"/>
              <w:textAlignment w:val="auto"/>
              <w:rPr>
                <w:rFonts w:ascii="宋体" w:hAnsi="宋体"/>
                <w:szCs w:val="21"/>
              </w:rPr>
            </w:pPr>
            <w:r>
              <w:rPr>
                <w:rFonts w:hint="eastAsia" w:ascii="宋体" w:hAnsi="宋体"/>
                <w:szCs w:val="21"/>
              </w:rPr>
              <w:t>采购数量及单位：1项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20" w:beforeLines="50" w:after="120" w:afterLines="50" w:line="400" w:lineRule="exact"/>
              <w:ind w:firstLine="0" w:firstLineChars="0"/>
              <w:jc w:val="center"/>
              <w:textAlignment w:val="auto"/>
              <w:rPr>
                <w:rFonts w:hint="eastAsia" w:ascii="宋体" w:hAnsi="宋体" w:eastAsia="宋体" w:cs="Times New Roman"/>
                <w:szCs w:val="21"/>
              </w:rPr>
            </w:pPr>
            <w:r>
              <w:rPr>
                <w:rFonts w:hint="eastAsia" w:ascii="宋体" w:hAnsi="宋体" w:eastAsia="宋体" w:cs="Times New Roman"/>
                <w:szCs w:val="21"/>
              </w:rPr>
              <w:t>3</w:t>
            </w:r>
          </w:p>
        </w:tc>
        <w:tc>
          <w:tcPr>
            <w:tcW w:w="7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20" w:beforeLines="50" w:after="120" w:afterLines="50" w:line="400" w:lineRule="exact"/>
              <w:ind w:firstLine="0" w:firstLineChars="0"/>
              <w:jc w:val="left"/>
              <w:textAlignment w:val="auto"/>
              <w:rPr>
                <w:rFonts w:ascii="宋体" w:hAnsi="宋体"/>
                <w:szCs w:val="21"/>
              </w:rPr>
            </w:pPr>
            <w:r>
              <w:rPr>
                <w:rFonts w:hint="eastAsia" w:ascii="宋体" w:hAnsi="宋体"/>
                <w:szCs w:val="21"/>
              </w:rPr>
              <w:t>本项目最高限价</w:t>
            </w:r>
            <w:r>
              <w:rPr>
                <w:rFonts w:hint="eastAsia" w:ascii="宋体" w:hAnsi="宋体"/>
                <w:color w:val="auto"/>
                <w:szCs w:val="21"/>
              </w:rPr>
              <w:t>：人民币</w:t>
            </w:r>
            <w:r>
              <w:rPr>
                <w:rFonts w:hint="eastAsia" w:ascii="宋体" w:hAnsi="宋体"/>
                <w:color w:val="auto"/>
                <w:szCs w:val="21"/>
                <w:lang w:val="en-US" w:eastAsia="zh-CN"/>
              </w:rPr>
              <w:t>2000000</w:t>
            </w:r>
            <w:r>
              <w:rPr>
                <w:rFonts w:hint="eastAsia" w:ascii="宋体" w:hAnsi="宋体"/>
                <w:color w:val="auto"/>
                <w:szCs w:val="21"/>
              </w:rPr>
              <w:t>元。</w:t>
            </w:r>
            <w:r>
              <w:rPr>
                <w:rFonts w:hint="eastAsia" w:ascii="宋体" w:hAnsi="宋体"/>
                <w:szCs w:val="21"/>
              </w:rPr>
              <w:t>投标总报价超过最高限价的作无效标处理。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20" w:beforeLines="50" w:after="120" w:afterLines="50" w:line="400" w:lineRule="exact"/>
              <w:ind w:firstLine="0" w:firstLineChars="0"/>
              <w:jc w:val="center"/>
              <w:textAlignment w:val="auto"/>
              <w:rPr>
                <w:rFonts w:hint="eastAsia" w:ascii="宋体" w:hAnsi="宋体" w:eastAsia="宋体" w:cs="Times New Roman"/>
                <w:szCs w:val="21"/>
              </w:rPr>
            </w:pPr>
            <w:r>
              <w:rPr>
                <w:rFonts w:hint="eastAsia" w:ascii="宋体" w:hAnsi="宋体" w:eastAsia="宋体" w:cs="Times New Roman"/>
                <w:szCs w:val="21"/>
              </w:rPr>
              <w:t>4</w:t>
            </w:r>
          </w:p>
        </w:tc>
        <w:tc>
          <w:tcPr>
            <w:tcW w:w="7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20" w:beforeLines="50" w:after="120" w:afterLines="50" w:line="400" w:lineRule="exact"/>
              <w:ind w:firstLine="0" w:firstLineChars="0"/>
              <w:jc w:val="left"/>
              <w:textAlignment w:val="auto"/>
            </w:pPr>
            <w:r>
              <w:rPr>
                <w:rFonts w:hint="eastAsia" w:ascii="宋体" w:hAnsi="宋体"/>
                <w:szCs w:val="21"/>
              </w:rPr>
              <w:t>投标报价：本项目投标应以人民币报价；供应商须报完成招标内容及要求所提供的服务过程中涉及的所有费用。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20" w:beforeLines="50" w:after="120" w:afterLines="50" w:line="400" w:lineRule="exact"/>
              <w:ind w:firstLine="0" w:firstLineChars="0"/>
              <w:jc w:val="center"/>
              <w:textAlignment w:val="auto"/>
              <w:rPr>
                <w:rFonts w:hint="eastAsia" w:ascii="宋体" w:hAnsi="宋体" w:eastAsia="宋体" w:cs="Times New Roman"/>
                <w:szCs w:val="21"/>
              </w:rPr>
            </w:pPr>
            <w:r>
              <w:rPr>
                <w:rFonts w:hint="eastAsia" w:ascii="宋体" w:hAnsi="宋体" w:eastAsia="宋体" w:cs="Times New Roman"/>
                <w:szCs w:val="21"/>
              </w:rPr>
              <w:t>★5</w:t>
            </w:r>
          </w:p>
        </w:tc>
        <w:tc>
          <w:tcPr>
            <w:tcW w:w="7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20" w:beforeLines="50" w:after="120" w:afterLines="50" w:line="400" w:lineRule="exact"/>
              <w:ind w:firstLine="0" w:firstLineChars="0"/>
              <w:jc w:val="left"/>
              <w:textAlignment w:val="auto"/>
              <w:rPr>
                <w:rFonts w:ascii="宋体" w:hAnsi="宋体"/>
                <w:szCs w:val="21"/>
              </w:rPr>
            </w:pPr>
            <w:r>
              <w:rPr>
                <w:rFonts w:hint="eastAsia" w:ascii="宋体" w:hAnsi="宋体"/>
                <w:szCs w:val="21"/>
              </w:rPr>
              <w:t>投标有效期：90天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20" w:beforeLines="50" w:after="120" w:afterLines="50" w:line="400" w:lineRule="exact"/>
              <w:ind w:firstLine="0" w:firstLineChars="0"/>
              <w:jc w:val="center"/>
              <w:textAlignment w:val="auto"/>
              <w:rPr>
                <w:rFonts w:hint="eastAsia" w:ascii="宋体" w:hAnsi="宋体" w:eastAsia="宋体" w:cs="Times New Roman"/>
                <w:szCs w:val="21"/>
              </w:rPr>
            </w:pPr>
            <w:r>
              <w:rPr>
                <w:rFonts w:hint="eastAsia" w:ascii="宋体" w:hAnsi="宋体" w:eastAsia="宋体" w:cs="Times New Roman"/>
                <w:szCs w:val="21"/>
              </w:rPr>
              <w:t>6</w:t>
            </w:r>
          </w:p>
        </w:tc>
        <w:tc>
          <w:tcPr>
            <w:tcW w:w="7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20" w:beforeLines="50" w:after="120" w:afterLines="50" w:line="400" w:lineRule="exact"/>
              <w:ind w:firstLine="0" w:firstLineChars="0"/>
              <w:jc w:val="left"/>
              <w:textAlignment w:val="auto"/>
              <w:rPr>
                <w:rFonts w:ascii="宋体" w:hAnsi="宋体"/>
                <w:szCs w:val="21"/>
              </w:rPr>
            </w:pPr>
            <w:r>
              <w:rPr>
                <w:rFonts w:hint="eastAsia" w:ascii="宋体" w:hAnsi="宋体"/>
                <w:szCs w:val="21"/>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ascii="宋体" w:hAnsi="宋体"/>
                <w:szCs w:val="21"/>
              </w:rPr>
            </w:pPr>
            <w:r>
              <w:rPr>
                <w:rFonts w:hint="eastAsia" w:ascii="宋体" w:hAnsi="宋体"/>
                <w:szCs w:val="21"/>
              </w:rPr>
              <w:t>7</w:t>
            </w:r>
          </w:p>
        </w:tc>
        <w:tc>
          <w:tcPr>
            <w:tcW w:w="7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投标文件组成：由资格审查文件、商务技术文件和报价文件三部分组成。</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资格审查文件组成：</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（1）有效的企业法人营业执照（或事业法人登记证）复印件（复印件加盖公章）；</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（2）投标人资格声明函（格式见附件)；</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rFonts w:hint="eastAsia" w:eastAsia="宋体"/>
                <w:szCs w:val="24"/>
                <w:lang w:val="en-US" w:eastAsia="zh-CN"/>
              </w:rPr>
            </w:pPr>
            <w:r>
              <w:rPr>
                <w:rFonts w:hint="eastAsia"/>
                <w:szCs w:val="24"/>
              </w:rPr>
              <w:t>（3）</w:t>
            </w:r>
            <w:r>
              <w:rPr>
                <w:rFonts w:hint="eastAsia"/>
                <w:szCs w:val="24"/>
                <w:lang w:val="en-US" w:eastAsia="zh-CN"/>
              </w:rPr>
              <w:t>联合体协议书</w:t>
            </w:r>
            <w:r>
              <w:rPr>
                <w:rFonts w:hint="eastAsia"/>
                <w:szCs w:val="24"/>
              </w:rPr>
              <w:t>（格式见附件)</w:t>
            </w:r>
            <w:r>
              <w:rPr>
                <w:rFonts w:hint="eastAsia"/>
                <w:szCs w:val="24"/>
                <w:lang w:eastAsia="zh-CN"/>
              </w:rPr>
              <w:t>；</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w:t>
            </w:r>
            <w:r>
              <w:rPr>
                <w:rFonts w:hint="eastAsia"/>
                <w:szCs w:val="24"/>
                <w:lang w:val="en-US" w:eastAsia="zh-CN"/>
              </w:rPr>
              <w:t>4</w:t>
            </w:r>
            <w:r>
              <w:rPr>
                <w:rFonts w:hint="eastAsia"/>
                <w:szCs w:val="24"/>
              </w:rPr>
              <w:t>）投标人未被列入“信用中国”网站(www.creditchina.gov.cn)记录失信被执行人或</w:t>
            </w:r>
            <w:r>
              <w:rPr>
                <w:rFonts w:hint="eastAsia" w:ascii="宋体" w:hAnsi="宋体" w:eastAsia="宋体" w:cs="宋体"/>
                <w:kern w:val="0"/>
                <w:sz w:val="21"/>
                <w:szCs w:val="21"/>
                <w:lang w:val="en-US" w:eastAsia="zh-CN" w:bidi="ar-SA"/>
              </w:rPr>
              <w:t>重大税收违法案件当事人名单</w:t>
            </w:r>
            <w:r>
              <w:rPr>
                <w:rFonts w:hint="eastAsia"/>
                <w:szCs w:val="24"/>
              </w:rPr>
              <w:t>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投标人需提供相关证明资料）；</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szCs w:val="24"/>
              </w:rPr>
              <w:t>（</w:t>
            </w:r>
            <w:r>
              <w:rPr>
                <w:rFonts w:hint="eastAsia"/>
                <w:szCs w:val="24"/>
                <w:lang w:val="en-US" w:eastAsia="zh-CN"/>
              </w:rPr>
              <w:t>5</w:t>
            </w:r>
            <w:r>
              <w:rPr>
                <w:szCs w:val="24"/>
              </w:rPr>
              <w:t>）本项目特定资格要求</w:t>
            </w:r>
            <w:r>
              <w:rPr>
                <w:rFonts w:hint="eastAsia"/>
                <w:szCs w:val="24"/>
              </w:rPr>
              <w:t>的证明材料</w:t>
            </w:r>
            <w:r>
              <w:rPr>
                <w:szCs w:val="24"/>
              </w:rPr>
              <w:t>（</w:t>
            </w:r>
            <w:r>
              <w:rPr>
                <w:rFonts w:hint="eastAsia"/>
                <w:szCs w:val="24"/>
                <w:lang w:val="en-US" w:eastAsia="zh-CN"/>
              </w:rPr>
              <w:t>详见招标公告</w:t>
            </w:r>
            <w:r>
              <w:rPr>
                <w:szCs w:val="24"/>
              </w:rPr>
              <w:t>）</w:t>
            </w:r>
            <w:r>
              <w:rPr>
                <w:rFonts w:hint="eastAsia"/>
                <w:szCs w:val="24"/>
              </w:rPr>
              <w:t>。</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商务技术文件：</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w:t>
            </w:r>
            <w:r>
              <w:rPr>
                <w:szCs w:val="24"/>
              </w:rPr>
              <w:t>1</w:t>
            </w:r>
            <w:r>
              <w:rPr>
                <w:rFonts w:hint="eastAsia"/>
                <w:szCs w:val="24"/>
              </w:rPr>
              <w:t>）法定代表人授权委托书或法定代表人身份证明（格式见附件）；</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（2）投标人基本情况表（格式见附件）；</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w:t>
            </w:r>
            <w:r>
              <w:rPr>
                <w:szCs w:val="24"/>
              </w:rPr>
              <w:t>3</w:t>
            </w:r>
            <w:r>
              <w:rPr>
                <w:rFonts w:hint="eastAsia"/>
                <w:szCs w:val="24"/>
              </w:rPr>
              <w:t>）技术条款响应表（格式见附件）；</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w:t>
            </w:r>
            <w:r>
              <w:rPr>
                <w:szCs w:val="24"/>
              </w:rPr>
              <w:t>4</w:t>
            </w:r>
            <w:r>
              <w:rPr>
                <w:rFonts w:hint="eastAsia"/>
                <w:szCs w:val="24"/>
              </w:rPr>
              <w:t>）商务条款响应表（格式见附件）；</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w:t>
            </w:r>
            <w:r>
              <w:rPr>
                <w:szCs w:val="24"/>
              </w:rPr>
              <w:t>5</w:t>
            </w:r>
            <w:r>
              <w:rPr>
                <w:rFonts w:hint="eastAsia"/>
                <w:szCs w:val="24"/>
              </w:rPr>
              <w:t>）</w:t>
            </w:r>
            <w:r>
              <w:rPr>
                <w:szCs w:val="24"/>
              </w:rPr>
              <w:t>类似项目业绩表（格式见附件）；</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szCs w:val="24"/>
              </w:rPr>
              <w:t>（6）</w:t>
            </w:r>
            <w:r>
              <w:rPr>
                <w:rFonts w:hint="eastAsia"/>
                <w:szCs w:val="24"/>
              </w:rPr>
              <w:t>项目人员配置表</w:t>
            </w:r>
            <w:r>
              <w:rPr>
                <w:szCs w:val="24"/>
              </w:rPr>
              <w:t>（格式见附件）；</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szCs w:val="24"/>
              </w:rPr>
              <w:t>（7）</w:t>
            </w:r>
            <w:r>
              <w:rPr>
                <w:rFonts w:hint="eastAsia"/>
                <w:szCs w:val="24"/>
              </w:rPr>
              <w:t>项目负责人简历表</w:t>
            </w:r>
            <w:r>
              <w:rPr>
                <w:szCs w:val="24"/>
              </w:rPr>
              <w:t>（格式见附件）；</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szCs w:val="24"/>
              </w:rPr>
              <w:t>（</w:t>
            </w:r>
            <w:r>
              <w:rPr>
                <w:rFonts w:hint="eastAsia"/>
                <w:szCs w:val="24"/>
                <w:lang w:val="en-US" w:eastAsia="zh-CN"/>
              </w:rPr>
              <w:t>8</w:t>
            </w:r>
            <w:r>
              <w:rPr>
                <w:szCs w:val="24"/>
              </w:rPr>
              <w:t>）售后服务体系和售后服务机构介绍(包含“距采购单位最近或者能为本项目提供最优服务的网点情况表”，格式见附件)；</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szCs w:val="24"/>
              </w:rPr>
              <w:t>（</w:t>
            </w:r>
            <w:r>
              <w:rPr>
                <w:rFonts w:hint="eastAsia"/>
                <w:szCs w:val="24"/>
                <w:lang w:val="en-US" w:eastAsia="zh-CN"/>
              </w:rPr>
              <w:t>9</w:t>
            </w:r>
            <w:r>
              <w:rPr>
                <w:szCs w:val="24"/>
              </w:rPr>
              <w:t>）</w:t>
            </w:r>
            <w:r>
              <w:rPr>
                <w:rFonts w:hint="eastAsia"/>
                <w:szCs w:val="24"/>
              </w:rPr>
              <w:t>评分标准或采购文件需要提供的证明材料（具体详见评分标准）</w:t>
            </w:r>
            <w:r>
              <w:rPr>
                <w:szCs w:val="24"/>
              </w:rPr>
              <w:t>；</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szCs w:val="24"/>
              </w:rPr>
              <w:t>（1</w:t>
            </w:r>
            <w:r>
              <w:rPr>
                <w:rFonts w:hint="eastAsia"/>
                <w:szCs w:val="24"/>
                <w:lang w:val="en-US" w:eastAsia="zh-CN"/>
              </w:rPr>
              <w:t>0</w:t>
            </w:r>
            <w:r>
              <w:rPr>
                <w:szCs w:val="24"/>
              </w:rPr>
              <w:t>）投标人认为有必要提交的其他商务技术说明文件和资料。</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报价文件：</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（1）投标函(格式见附件)；</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（2）开标一览表(格式见附件)；</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（3）投标分项报价表(格式见附件)；</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w:t>
            </w:r>
            <w:r>
              <w:rPr>
                <w:szCs w:val="24"/>
              </w:rPr>
              <w:t>4</w:t>
            </w:r>
            <w:r>
              <w:rPr>
                <w:rFonts w:hint="eastAsia"/>
                <w:szCs w:val="24"/>
              </w:rPr>
              <w:t>）中小企业声明函/残疾人福利性单位声明函</w:t>
            </w:r>
            <w:r>
              <w:rPr>
                <w:szCs w:val="24"/>
              </w:rPr>
              <w:t>（若有，格式见附件）</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rFonts w:hint="eastAsia" w:eastAsia="宋体"/>
                <w:szCs w:val="24"/>
                <w:lang w:val="en-US" w:eastAsia="zh-CN"/>
              </w:rPr>
            </w:pPr>
            <w:r>
              <w:rPr>
                <w:rFonts w:hint="eastAsia"/>
                <w:szCs w:val="24"/>
              </w:rPr>
              <w:t>本项目为非专门面向中小企业采购的项目，如果供应商为小微企业</w:t>
            </w:r>
            <w:r>
              <w:rPr>
                <w:rFonts w:hint="eastAsia"/>
                <w:szCs w:val="24"/>
                <w:lang w:eastAsia="zh-CN"/>
              </w:rPr>
              <w:t>，</w:t>
            </w:r>
            <w:r>
              <w:rPr>
                <w:rFonts w:hint="eastAsia"/>
                <w:szCs w:val="24"/>
                <w:lang w:val="en-US" w:eastAsia="zh-CN"/>
              </w:rPr>
              <w:t>需</w:t>
            </w:r>
            <w:r>
              <w:rPr>
                <w:rFonts w:hint="eastAsia"/>
                <w:szCs w:val="24"/>
              </w:rPr>
              <w:t>提供《中小企业声明函》。如未按照要求提供，将不得享受评标标准中注明的针对小微企业的价格扣除优惠；</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w:t>
            </w:r>
            <w:r>
              <w:rPr>
                <w:szCs w:val="24"/>
              </w:rPr>
              <w:t>5</w:t>
            </w:r>
            <w:r>
              <w:rPr>
                <w:rFonts w:hint="eastAsia"/>
                <w:szCs w:val="24"/>
              </w:rPr>
              <w:t>）投标人针对报价需要说明的其他文件和说明。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ascii="宋体" w:hAnsi="宋体"/>
                <w:szCs w:val="21"/>
              </w:rPr>
            </w:pPr>
            <w:r>
              <w:rPr>
                <w:rFonts w:hint="eastAsia" w:ascii="宋体" w:hAnsi="宋体"/>
                <w:szCs w:val="21"/>
              </w:rPr>
              <w:t>8</w:t>
            </w:r>
          </w:p>
        </w:tc>
        <w:tc>
          <w:tcPr>
            <w:tcW w:w="7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本项目实行网上投标，供应商应准备以下投标文件：</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（1）上传到政府采购云平台的电子投标文件（含资格审查文件、商务技术文件、报价文件）1份。</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 xml:space="preserve">（2）以U盘形式提供的由政采云系统导出的电子备份投标文件1份（自愿提供，用于异常处理，文件后缀为：bfbs） </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rFonts w:ascii="宋体" w:hAnsi="宋体"/>
                <w:szCs w:val="21"/>
              </w:rPr>
            </w:pPr>
            <w:r>
              <w:rPr>
                <w:rFonts w:hint="eastAsia"/>
                <w:szCs w:val="24"/>
              </w:rPr>
              <w:t>（3）中标人中标后3个</w:t>
            </w:r>
            <w:r>
              <w:rPr>
                <w:szCs w:val="24"/>
              </w:rPr>
              <w:t>工作日内</w:t>
            </w:r>
            <w:r>
              <w:rPr>
                <w:rFonts w:hint="eastAsia"/>
                <w:szCs w:val="24"/>
              </w:rPr>
              <w:t>须另行提供纸质投标文件：资格、商务技术文件和报价文件</w:t>
            </w:r>
            <w:r>
              <w:rPr>
                <w:szCs w:val="24"/>
              </w:rPr>
              <w:t>2</w:t>
            </w:r>
            <w:r>
              <w:rPr>
                <w:rFonts w:hint="eastAsia"/>
                <w:szCs w:val="24"/>
              </w:rPr>
              <w:t>套（纸质投标文件需与</w:t>
            </w:r>
            <w:r>
              <w:rPr>
                <w:szCs w:val="24"/>
              </w:rPr>
              <w:t>电子</w:t>
            </w:r>
            <w:r>
              <w:rPr>
                <w:rFonts w:hint="eastAsia"/>
                <w:szCs w:val="24"/>
              </w:rPr>
              <w:t>投标</w:t>
            </w:r>
            <w:r>
              <w:rPr>
                <w:szCs w:val="24"/>
              </w:rPr>
              <w:t>文件一致</w:t>
            </w:r>
            <w:r>
              <w:rPr>
                <w:rFonts w:hint="eastAsia"/>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ascii="宋体" w:hAnsi="宋体"/>
                <w:szCs w:val="21"/>
              </w:rPr>
            </w:pPr>
            <w:r>
              <w:rPr>
                <w:rFonts w:hint="eastAsia" w:ascii="宋体" w:hAnsi="宋体"/>
                <w:szCs w:val="21"/>
              </w:rPr>
              <w:t>9</w:t>
            </w:r>
          </w:p>
        </w:tc>
        <w:tc>
          <w:tcPr>
            <w:tcW w:w="7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投标截止时间及地点：详见招标公告。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ascii="宋体" w:hAnsi="宋体"/>
                <w:szCs w:val="21"/>
              </w:rPr>
            </w:pPr>
            <w:r>
              <w:rPr>
                <w:rFonts w:hint="eastAsia" w:ascii="宋体" w:hAnsi="宋体"/>
                <w:szCs w:val="21"/>
              </w:rPr>
              <w:t>10</w:t>
            </w:r>
          </w:p>
        </w:tc>
        <w:tc>
          <w:tcPr>
            <w:tcW w:w="7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开标时间及地点：详见招标公告。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ascii="宋体" w:hAnsi="宋体"/>
                <w:szCs w:val="21"/>
              </w:rPr>
            </w:pPr>
            <w:r>
              <w:rPr>
                <w:rFonts w:hint="eastAsia" w:ascii="宋体" w:hAnsi="宋体"/>
                <w:szCs w:val="21"/>
              </w:rPr>
              <w:t>11</w:t>
            </w:r>
          </w:p>
        </w:tc>
        <w:tc>
          <w:tcPr>
            <w:tcW w:w="7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中标候选人数量：1名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ascii="宋体" w:hAnsi="宋体"/>
                <w:szCs w:val="21"/>
              </w:rPr>
            </w:pPr>
            <w:r>
              <w:rPr>
                <w:rFonts w:hint="eastAsia" w:ascii="宋体" w:hAnsi="宋体"/>
                <w:szCs w:val="21"/>
              </w:rPr>
              <w:t>12</w:t>
            </w:r>
          </w:p>
        </w:tc>
        <w:tc>
          <w:tcPr>
            <w:tcW w:w="7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中标人确定：采购人根据评标委员会推荐排名顺序确定中标人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ascii="宋体" w:hAnsi="宋体"/>
                <w:szCs w:val="21"/>
              </w:rPr>
            </w:pPr>
            <w:r>
              <w:rPr>
                <w:rFonts w:hint="eastAsia" w:ascii="宋体" w:hAnsi="宋体"/>
                <w:szCs w:val="21"/>
              </w:rPr>
              <w:t>13</w:t>
            </w:r>
          </w:p>
        </w:tc>
        <w:tc>
          <w:tcPr>
            <w:tcW w:w="7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rFonts w:ascii="宋体" w:hAnsi="宋体"/>
                <w:szCs w:val="21"/>
              </w:rPr>
            </w:pPr>
            <w:r>
              <w:rPr>
                <w:rFonts w:hint="eastAsia"/>
                <w:szCs w:val="24"/>
              </w:rPr>
              <w:t>评标结果公示：评标结束后，经采购人确认，中标结果公示于浙江政府采购网、宁波市政府采购网、宁波</w:t>
            </w:r>
            <w:r>
              <w:rPr>
                <w:rFonts w:hint="eastAsia"/>
                <w:szCs w:val="24"/>
                <w:lang w:val="en-US" w:eastAsia="zh-CN"/>
              </w:rPr>
              <w:t>市</w:t>
            </w:r>
            <w:r>
              <w:rPr>
                <w:rFonts w:hint="eastAsia"/>
                <w:szCs w:val="24"/>
              </w:rPr>
              <w:t>公共资源交易</w:t>
            </w:r>
            <w:r>
              <w:rPr>
                <w:rFonts w:hint="eastAsia"/>
                <w:szCs w:val="24"/>
                <w:lang w:val="en-US" w:eastAsia="zh-CN"/>
              </w:rPr>
              <w:t>电子服务系统（镇海）</w:t>
            </w:r>
            <w:r>
              <w:rPr>
                <w:rFonts w:hint="eastAsia"/>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ascii="宋体" w:hAnsi="宋体"/>
                <w:szCs w:val="21"/>
              </w:rPr>
            </w:pPr>
            <w:r>
              <w:rPr>
                <w:rFonts w:hint="eastAsia" w:ascii="宋体" w:hAnsi="宋体"/>
                <w:szCs w:val="21"/>
              </w:rPr>
              <w:t>14</w:t>
            </w:r>
          </w:p>
        </w:tc>
        <w:tc>
          <w:tcPr>
            <w:tcW w:w="7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rFonts w:ascii="宋体" w:hAnsi="宋体"/>
                <w:szCs w:val="21"/>
              </w:rPr>
            </w:pPr>
            <w:r>
              <w:rPr>
                <w:rFonts w:hint="eastAsia"/>
                <w:szCs w:val="24"/>
              </w:rPr>
              <w:t>签订合同时间：中标通知书发出之日起30日内。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ascii="宋体" w:hAnsi="宋体"/>
                <w:szCs w:val="21"/>
              </w:rPr>
            </w:pPr>
            <w:r>
              <w:rPr>
                <w:rFonts w:hint="eastAsia" w:ascii="宋体" w:hAnsi="宋体"/>
                <w:szCs w:val="21"/>
              </w:rPr>
              <w:t>15</w:t>
            </w:r>
          </w:p>
        </w:tc>
        <w:tc>
          <w:tcPr>
            <w:tcW w:w="7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中标人放弃中标后的处理：</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rFonts w:ascii="宋体" w:hAnsi="宋体"/>
                <w:szCs w:val="21"/>
                <w:u w:val="single"/>
              </w:rPr>
            </w:pPr>
            <w:r>
              <w:rPr>
                <w:rFonts w:hint="eastAsia"/>
                <w:szCs w:val="24"/>
              </w:rPr>
              <w:t>若排名第一的推荐中标人放弃中标、或因不可抗力提出不能履行合同、或因推荐中标人自身原因未能在中标通知书规定的期限内与采购人签订合同</w:t>
            </w:r>
            <w:r>
              <w:rPr>
                <w:rFonts w:hint="eastAsia"/>
                <w:szCs w:val="24"/>
                <w:lang w:val="en-US" w:eastAsia="zh-CN"/>
              </w:rPr>
              <w:t>的</w:t>
            </w:r>
            <w:r>
              <w:rPr>
                <w:rFonts w:hint="eastAsia"/>
                <w:szCs w:val="24"/>
              </w:rPr>
              <w:t>采购人也可以重新招标。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ascii="宋体" w:hAnsi="宋体"/>
                <w:szCs w:val="21"/>
              </w:rPr>
            </w:pPr>
            <w:r>
              <w:rPr>
                <w:rFonts w:hint="eastAsia" w:ascii="宋体" w:hAnsi="宋体"/>
                <w:szCs w:val="21"/>
              </w:rPr>
              <w:t>16</w:t>
            </w:r>
          </w:p>
        </w:tc>
        <w:tc>
          <w:tcPr>
            <w:tcW w:w="7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rFonts w:ascii="宋体" w:hAnsi="宋体"/>
                <w:szCs w:val="21"/>
              </w:rPr>
            </w:pPr>
            <w:r>
              <w:rPr>
                <w:rFonts w:hint="eastAsia"/>
                <w:szCs w:val="24"/>
              </w:rPr>
              <w:t>履约保证金：无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ascii="宋体" w:hAnsi="宋体"/>
                <w:szCs w:val="21"/>
              </w:rPr>
            </w:pPr>
            <w:r>
              <w:rPr>
                <w:rFonts w:hint="eastAsia" w:ascii="宋体" w:hAnsi="宋体"/>
                <w:szCs w:val="21"/>
              </w:rPr>
              <w:t>17</w:t>
            </w:r>
          </w:p>
        </w:tc>
        <w:tc>
          <w:tcPr>
            <w:tcW w:w="7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360"/>
              </w:tabs>
              <w:kinsoku/>
              <w:wordWrap/>
              <w:overflowPunct/>
              <w:topLinePunct w:val="0"/>
              <w:autoSpaceDE/>
              <w:autoSpaceDN/>
              <w:bidi w:val="0"/>
              <w:adjustRightInd/>
              <w:spacing w:before="120" w:beforeLines="50" w:after="120" w:afterLines="50" w:line="400" w:lineRule="exact"/>
              <w:ind w:firstLine="0" w:firstLineChars="0"/>
              <w:textAlignment w:val="auto"/>
              <w:rPr>
                <w:rFonts w:ascii="Calibri" w:hAnsi="Calibri"/>
                <w:color w:val="000000"/>
                <w:szCs w:val="21"/>
              </w:rPr>
            </w:pPr>
            <w:r>
              <w:rPr>
                <w:rFonts w:ascii="Calibri" w:hAnsi="Calibri"/>
                <w:color w:val="000000"/>
                <w:szCs w:val="21"/>
              </w:rPr>
              <w:t>招标代理服务费的收取标准：</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rFonts w:hint="eastAsia" w:eastAsia="宋体"/>
                <w:szCs w:val="24"/>
                <w:highlight w:val="none"/>
                <w:lang w:eastAsia="zh-CN"/>
              </w:rPr>
            </w:pPr>
            <w:r>
              <w:rPr>
                <w:rFonts w:hint="eastAsia"/>
                <w:szCs w:val="24"/>
                <w:highlight w:val="none"/>
              </w:rPr>
              <w:t>（1）招标代理机构将参考国家发改委发改办价格[2003]857号通知和国家计委计价格[2002]1980号文件的规定的</w:t>
            </w:r>
            <w:r>
              <w:rPr>
                <w:rFonts w:hint="eastAsia"/>
                <w:szCs w:val="24"/>
                <w:highlight w:val="none"/>
                <w:lang w:val="en-US" w:eastAsia="zh-CN"/>
              </w:rPr>
              <w:t>服务</w:t>
            </w:r>
            <w:r>
              <w:rPr>
                <w:rFonts w:hint="eastAsia"/>
                <w:szCs w:val="24"/>
                <w:highlight w:val="none"/>
              </w:rPr>
              <w:t>招标费率标准</w:t>
            </w:r>
            <w:r>
              <w:rPr>
                <w:rFonts w:hint="eastAsia"/>
                <w:szCs w:val="24"/>
                <w:highlight w:val="none"/>
                <w:lang w:val="en-US" w:eastAsia="zh-CN"/>
              </w:rPr>
              <w:t>的</w:t>
            </w:r>
            <w:r>
              <w:rPr>
                <w:rFonts w:hint="eastAsia"/>
                <w:color w:val="auto"/>
                <w:szCs w:val="24"/>
                <w:highlight w:val="none"/>
                <w:lang w:val="en-US" w:eastAsia="zh-CN"/>
              </w:rPr>
              <w:t>100%</w:t>
            </w:r>
            <w:r>
              <w:rPr>
                <w:rFonts w:hint="eastAsia"/>
                <w:color w:val="auto"/>
                <w:szCs w:val="24"/>
                <w:highlight w:val="none"/>
              </w:rPr>
              <w:t>，</w:t>
            </w:r>
            <w:r>
              <w:rPr>
                <w:color w:val="auto"/>
                <w:szCs w:val="24"/>
                <w:highlight w:val="none"/>
              </w:rPr>
              <w:t>向</w:t>
            </w:r>
            <w:r>
              <w:rPr>
                <w:szCs w:val="24"/>
                <w:highlight w:val="none"/>
              </w:rPr>
              <w:t>成交供应商（成交人）收取采购代理服务费</w:t>
            </w:r>
            <w:r>
              <w:rPr>
                <w:rFonts w:hint="eastAsia"/>
                <w:szCs w:val="24"/>
                <w:highlight w:val="none"/>
                <w:lang w:eastAsia="zh-CN"/>
              </w:rPr>
              <w:t>。</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813"/>
              <w:gridCol w:w="1276"/>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9" w:hRule="atLeast"/>
                <w:jc w:val="center"/>
              </w:trPr>
              <w:tc>
                <w:tcPr>
                  <w:tcW w:w="2813" w:type="dxa"/>
                  <w:tcBorders>
                    <w:tl2br w:val="single" w:color="auto" w:sz="4" w:space="0"/>
                  </w:tcBorders>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 xml:space="preserve">           服务类型费率</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中标金额（万元）</w:t>
                  </w:r>
                </w:p>
              </w:tc>
              <w:tc>
                <w:tcPr>
                  <w:tcW w:w="1276"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货物招标</w:t>
                  </w:r>
                </w:p>
              </w:tc>
              <w:tc>
                <w:tcPr>
                  <w:tcW w:w="1276"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服务招标</w:t>
                  </w:r>
                </w:p>
              </w:tc>
              <w:tc>
                <w:tcPr>
                  <w:tcW w:w="1276"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2" w:hRule="atLeast"/>
                <w:jc w:val="center"/>
              </w:trPr>
              <w:tc>
                <w:tcPr>
                  <w:tcW w:w="2813"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center"/>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100以下</w:t>
                  </w:r>
                </w:p>
              </w:tc>
              <w:tc>
                <w:tcPr>
                  <w:tcW w:w="1276"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center"/>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1.5%</w:t>
                  </w:r>
                </w:p>
              </w:tc>
              <w:tc>
                <w:tcPr>
                  <w:tcW w:w="1276"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center"/>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1.5%</w:t>
                  </w:r>
                </w:p>
              </w:tc>
              <w:tc>
                <w:tcPr>
                  <w:tcW w:w="1276"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center"/>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2" w:hRule="atLeast"/>
                <w:jc w:val="center"/>
              </w:trPr>
              <w:tc>
                <w:tcPr>
                  <w:tcW w:w="2813"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center"/>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100-500</w:t>
                  </w:r>
                </w:p>
              </w:tc>
              <w:tc>
                <w:tcPr>
                  <w:tcW w:w="1276"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center"/>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1.1%</w:t>
                  </w:r>
                </w:p>
              </w:tc>
              <w:tc>
                <w:tcPr>
                  <w:tcW w:w="1276"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center"/>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0.8%</w:t>
                  </w:r>
                </w:p>
              </w:tc>
              <w:tc>
                <w:tcPr>
                  <w:tcW w:w="1276"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center"/>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2" w:hRule="atLeast"/>
                <w:jc w:val="center"/>
              </w:trPr>
              <w:tc>
                <w:tcPr>
                  <w:tcW w:w="2813"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center"/>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500-1000</w:t>
                  </w:r>
                </w:p>
              </w:tc>
              <w:tc>
                <w:tcPr>
                  <w:tcW w:w="1276"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center"/>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0.8%</w:t>
                  </w:r>
                </w:p>
              </w:tc>
              <w:tc>
                <w:tcPr>
                  <w:tcW w:w="1276"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center"/>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0.45%</w:t>
                  </w:r>
                </w:p>
              </w:tc>
              <w:tc>
                <w:tcPr>
                  <w:tcW w:w="1276"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center"/>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2" w:hRule="atLeast"/>
                <w:jc w:val="center"/>
              </w:trPr>
              <w:tc>
                <w:tcPr>
                  <w:tcW w:w="2813"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center"/>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1000-5000</w:t>
                  </w:r>
                </w:p>
              </w:tc>
              <w:tc>
                <w:tcPr>
                  <w:tcW w:w="1276"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center"/>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0.5%</w:t>
                  </w:r>
                </w:p>
              </w:tc>
              <w:tc>
                <w:tcPr>
                  <w:tcW w:w="1276"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center"/>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0.25%</w:t>
                  </w:r>
                </w:p>
              </w:tc>
              <w:tc>
                <w:tcPr>
                  <w:tcW w:w="1276"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center"/>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2" w:hRule="atLeast"/>
                <w:jc w:val="center"/>
              </w:trPr>
              <w:tc>
                <w:tcPr>
                  <w:tcW w:w="2813"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center"/>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5000-10000</w:t>
                  </w:r>
                </w:p>
              </w:tc>
              <w:tc>
                <w:tcPr>
                  <w:tcW w:w="1276"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center"/>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0.25%</w:t>
                  </w:r>
                </w:p>
              </w:tc>
              <w:tc>
                <w:tcPr>
                  <w:tcW w:w="1276"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center"/>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0.1%</w:t>
                  </w:r>
                </w:p>
              </w:tc>
              <w:tc>
                <w:tcPr>
                  <w:tcW w:w="1276"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center"/>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1" w:hRule="atLeast"/>
                <w:jc w:val="center"/>
              </w:trPr>
              <w:tc>
                <w:tcPr>
                  <w:tcW w:w="2813"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center"/>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1亿～5亿</w:t>
                  </w:r>
                </w:p>
              </w:tc>
              <w:tc>
                <w:tcPr>
                  <w:tcW w:w="1276"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center"/>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0.05%</w:t>
                  </w:r>
                </w:p>
              </w:tc>
              <w:tc>
                <w:tcPr>
                  <w:tcW w:w="1276"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center"/>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0.05%</w:t>
                  </w:r>
                </w:p>
              </w:tc>
              <w:tc>
                <w:tcPr>
                  <w:tcW w:w="1276" w:type="dxa"/>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center"/>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0.05%</w:t>
                  </w:r>
                </w:p>
              </w:tc>
            </w:tr>
          </w:tbl>
          <w:p>
            <w:pPr>
              <w:keepNext w:val="0"/>
              <w:keepLines w:val="0"/>
              <w:pageBreakBefore w:val="0"/>
              <w:widowControl w:val="0"/>
              <w:tabs>
                <w:tab w:val="left" w:pos="625"/>
              </w:tabs>
              <w:kinsoku/>
              <w:wordWrap/>
              <w:overflowPunct/>
              <w:topLinePunct w:val="0"/>
              <w:autoSpaceDE/>
              <w:autoSpaceDN/>
              <w:bidi w:val="0"/>
              <w:adjustRightInd/>
              <w:spacing w:before="120" w:beforeLines="50" w:after="120" w:afterLines="50" w:line="400" w:lineRule="exact"/>
              <w:ind w:left="625" w:firstLine="0" w:firstLineChars="0"/>
              <w:textAlignment w:val="auto"/>
              <w:rPr>
                <w:color w:val="000000"/>
                <w:szCs w:val="21"/>
              </w:rPr>
            </w:pPr>
            <w:r>
              <w:rPr>
                <w:rFonts w:hint="eastAsia"/>
                <w:color w:val="000000"/>
                <w:szCs w:val="21"/>
              </w:rPr>
              <w:t>注：招标代理服务费按差额定率累进法计算</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w:t>
            </w:r>
            <w:r>
              <w:rPr>
                <w:szCs w:val="24"/>
              </w:rPr>
              <w:t>2</w:t>
            </w:r>
            <w:r>
              <w:rPr>
                <w:rFonts w:hint="eastAsia"/>
                <w:szCs w:val="24"/>
              </w:rPr>
              <w:t>）</w:t>
            </w:r>
            <w:r>
              <w:rPr>
                <w:szCs w:val="24"/>
              </w:rPr>
              <w:t>中标人在领取中标通知书时即向本招标代理机构以现金、电汇方式支付服务费。</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szCs w:val="24"/>
              </w:rPr>
            </w:pPr>
            <w:r>
              <w:rPr>
                <w:rFonts w:hint="eastAsia"/>
                <w:szCs w:val="24"/>
              </w:rPr>
              <w:t>（</w:t>
            </w:r>
            <w:r>
              <w:rPr>
                <w:szCs w:val="24"/>
              </w:rPr>
              <w:t>3</w:t>
            </w:r>
            <w:r>
              <w:rPr>
                <w:rFonts w:hint="eastAsia"/>
                <w:szCs w:val="24"/>
              </w:rPr>
              <w:t>）服务费</w:t>
            </w:r>
            <w:r>
              <w:rPr>
                <w:szCs w:val="24"/>
              </w:rPr>
              <w:t>汇入账户：</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left="601" w:firstLine="0" w:firstLineChars="0"/>
              <w:textAlignment w:val="auto"/>
              <w:rPr>
                <w:rFonts w:hint="eastAsia" w:eastAsia="宋体"/>
                <w:color w:val="000000"/>
                <w:szCs w:val="21"/>
                <w:lang w:eastAsia="zh-CN"/>
              </w:rPr>
            </w:pPr>
            <w:r>
              <w:rPr>
                <w:rFonts w:hint="eastAsia"/>
                <w:color w:val="000000"/>
                <w:szCs w:val="21"/>
              </w:rPr>
              <w:t>开户银行：</w:t>
            </w:r>
            <w:r>
              <w:rPr>
                <w:rFonts w:hint="eastAsia"/>
                <w:color w:val="000000"/>
                <w:szCs w:val="21"/>
                <w:lang w:eastAsia="zh-CN"/>
              </w:rPr>
              <w:t>宁波银行庄市支行</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left="601" w:firstLine="0" w:firstLineChars="0"/>
              <w:textAlignment w:val="auto"/>
              <w:rPr>
                <w:rFonts w:hint="eastAsia" w:eastAsia="宋体"/>
                <w:color w:val="000000"/>
                <w:szCs w:val="21"/>
                <w:lang w:eastAsia="zh-CN"/>
              </w:rPr>
            </w:pPr>
            <w:r>
              <w:rPr>
                <w:rFonts w:hint="eastAsia"/>
                <w:color w:val="000000"/>
                <w:szCs w:val="21"/>
              </w:rPr>
              <w:t>户名：</w:t>
            </w:r>
            <w:r>
              <w:rPr>
                <w:rFonts w:hint="eastAsia"/>
                <w:color w:val="000000"/>
                <w:szCs w:val="21"/>
                <w:lang w:eastAsia="zh-CN"/>
              </w:rPr>
              <w:t>浙江嘉源工程项目管理有限公司</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left="601" w:firstLine="0" w:firstLineChars="0"/>
              <w:textAlignment w:val="auto"/>
              <w:rPr>
                <w:rFonts w:hint="eastAsia" w:eastAsia="宋体"/>
                <w:color w:val="000000"/>
                <w:szCs w:val="21"/>
                <w:lang w:eastAsia="zh-CN"/>
              </w:rPr>
            </w:pPr>
            <w:r>
              <w:rPr>
                <w:rFonts w:hint="eastAsia"/>
                <w:color w:val="000000"/>
                <w:szCs w:val="21"/>
              </w:rPr>
              <w:t>账号：</w:t>
            </w:r>
            <w:r>
              <w:rPr>
                <w:rFonts w:hint="eastAsia"/>
                <w:color w:val="000000"/>
                <w:szCs w:val="21"/>
                <w:lang w:eastAsia="zh-CN"/>
              </w:rPr>
              <w:t>52040122000456682</w:t>
            </w:r>
          </w:p>
          <w:p>
            <w:pPr>
              <w:keepNext w:val="0"/>
              <w:keepLines w:val="0"/>
              <w:pageBreakBefore w:val="0"/>
              <w:widowControl w:val="0"/>
              <w:tabs>
                <w:tab w:val="left" w:pos="625"/>
              </w:tabs>
              <w:kinsoku/>
              <w:wordWrap/>
              <w:overflowPunct/>
              <w:topLinePunct w:val="0"/>
              <w:autoSpaceDE/>
              <w:autoSpaceDN/>
              <w:bidi w:val="0"/>
              <w:adjustRightInd/>
              <w:spacing w:before="120" w:beforeLines="50" w:after="120" w:afterLines="50" w:line="400" w:lineRule="exact"/>
              <w:ind w:firstLine="0" w:firstLineChars="0"/>
              <w:textAlignment w:val="auto"/>
              <w:rPr>
                <w:rFonts w:ascii="宋体" w:hAnsi="宋体"/>
                <w:szCs w:val="21"/>
              </w:rPr>
            </w:pPr>
            <w:r>
              <w:rPr>
                <w:szCs w:val="24"/>
              </w:rPr>
              <w:t>招标代理服务费用须在领取中标通知书前一次性支付给采购代理人。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ind w:firstLine="0" w:firstLineChars="0"/>
              <w:jc w:val="center"/>
              <w:textAlignment w:val="auto"/>
              <w:rPr>
                <w:rFonts w:ascii="宋体" w:hAnsi="宋体"/>
                <w:szCs w:val="21"/>
              </w:rPr>
            </w:pPr>
            <w:r>
              <w:rPr>
                <w:rFonts w:hint="eastAsia" w:ascii="宋体" w:hAnsi="宋体" w:cs="宋体"/>
                <w:szCs w:val="21"/>
              </w:rPr>
              <w:t>18</w:t>
            </w:r>
          </w:p>
        </w:tc>
        <w:tc>
          <w:tcPr>
            <w:tcW w:w="7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0" w:firstLineChars="0"/>
              <w:jc w:val="left"/>
              <w:textAlignment w:val="auto"/>
              <w:rPr>
                <w:rFonts w:ascii="宋体" w:hAnsi="宋体"/>
                <w:szCs w:val="21"/>
              </w:rPr>
            </w:pPr>
            <w:r>
              <w:rPr>
                <w:rFonts w:hint="eastAsia"/>
                <w:szCs w:val="24"/>
              </w:rPr>
              <w:t>解释：本采购文件的解释权属于采购人。</w:t>
            </w:r>
          </w:p>
        </w:tc>
      </w:tr>
    </w:tbl>
    <w:p>
      <w:pPr>
        <w:pStyle w:val="22"/>
        <w:ind w:left="840" w:leftChars="400" w:firstLine="0" w:firstLineChars="0"/>
      </w:pPr>
    </w:p>
    <w:p>
      <w:pPr>
        <w:widowControl/>
        <w:jc w:val="left"/>
        <w:rPr>
          <w:rFonts w:ascii="宋体" w:hAnsi="宋体"/>
          <w:b/>
          <w:szCs w:val="21"/>
        </w:rPr>
      </w:pPr>
      <w:r>
        <w:rPr>
          <w:rFonts w:ascii="宋体" w:hAnsi="宋体"/>
          <w:b/>
          <w:szCs w:val="21"/>
        </w:rPr>
        <w:br w:type="page"/>
      </w:r>
    </w:p>
    <w:p>
      <w:pPr>
        <w:spacing w:line="400" w:lineRule="exact"/>
        <w:ind w:firstLine="422" w:firstLineChars="200"/>
        <w:rPr>
          <w:rFonts w:ascii="宋体" w:hAnsi="宋体"/>
          <w:b/>
          <w:szCs w:val="21"/>
        </w:rPr>
      </w:pPr>
    </w:p>
    <w:p>
      <w:pPr>
        <w:spacing w:line="480" w:lineRule="exact"/>
        <w:jc w:val="left"/>
        <w:outlineLvl w:val="1"/>
        <w:rPr>
          <w:rFonts w:ascii="宋体" w:hAnsi="宋体"/>
          <w:b/>
          <w:bCs/>
          <w:szCs w:val="21"/>
        </w:rPr>
      </w:pPr>
      <w:r>
        <w:rPr>
          <w:rFonts w:hint="eastAsia" w:ascii="宋体" w:hAnsi="宋体"/>
          <w:b/>
          <w:bCs/>
          <w:szCs w:val="21"/>
        </w:rPr>
        <w:t>一、适用范围</w:t>
      </w:r>
    </w:p>
    <w:p>
      <w:pPr>
        <w:spacing w:line="400" w:lineRule="exact"/>
        <w:ind w:firstLine="420" w:firstLineChars="200"/>
        <w:jc w:val="left"/>
        <w:rPr>
          <w:rFonts w:ascii="宋体" w:hAnsi="宋体"/>
          <w:szCs w:val="21"/>
        </w:rPr>
      </w:pPr>
      <w:r>
        <w:rPr>
          <w:rFonts w:hint="eastAsia" w:ascii="宋体" w:hAnsi="宋体"/>
          <w:szCs w:val="21"/>
        </w:rPr>
        <w:t>本招标文件仅适用于本采购项目所叙述的货物和服务的招标、评标、定标、验收、合同履约、付款等（法律、法规另有规定的，从其规定）。</w:t>
      </w:r>
    </w:p>
    <w:p>
      <w:pPr>
        <w:spacing w:line="480" w:lineRule="exact"/>
        <w:jc w:val="left"/>
        <w:outlineLvl w:val="1"/>
        <w:rPr>
          <w:rFonts w:ascii="宋体" w:hAnsi="宋体"/>
          <w:b/>
          <w:bCs/>
          <w:szCs w:val="21"/>
        </w:rPr>
      </w:pPr>
      <w:r>
        <w:rPr>
          <w:rFonts w:hint="eastAsia" w:ascii="宋体" w:hAnsi="宋体"/>
          <w:b/>
          <w:bCs/>
          <w:szCs w:val="21"/>
        </w:rPr>
        <w:t>二、定义</w:t>
      </w:r>
    </w:p>
    <w:p>
      <w:pPr>
        <w:spacing w:line="400" w:lineRule="exact"/>
        <w:ind w:firstLine="420" w:firstLineChars="200"/>
        <w:jc w:val="left"/>
        <w:rPr>
          <w:rFonts w:ascii="宋体" w:hAnsi="宋体"/>
          <w:szCs w:val="21"/>
        </w:rPr>
      </w:pPr>
      <w:r>
        <w:rPr>
          <w:rFonts w:hint="eastAsia" w:ascii="宋体" w:hAnsi="宋体"/>
          <w:szCs w:val="21"/>
        </w:rPr>
        <w:t>1、“采购人”系指</w:t>
      </w:r>
      <w:r>
        <w:rPr>
          <w:rFonts w:hint="eastAsia" w:ascii="宋体" w:hAnsi="宋体"/>
          <w:color w:val="000000"/>
          <w:szCs w:val="21"/>
        </w:rPr>
        <w:t>组织本次招标的采购单位。</w:t>
      </w:r>
    </w:p>
    <w:p>
      <w:pPr>
        <w:spacing w:line="400" w:lineRule="exact"/>
        <w:ind w:firstLine="420" w:firstLineChars="200"/>
        <w:jc w:val="left"/>
        <w:rPr>
          <w:rFonts w:ascii="宋体" w:hAnsi="宋体"/>
          <w:szCs w:val="21"/>
        </w:rPr>
      </w:pPr>
      <w:r>
        <w:rPr>
          <w:rFonts w:hint="eastAsia" w:ascii="宋体" w:hAnsi="宋体"/>
          <w:szCs w:val="21"/>
        </w:rPr>
        <w:t>2、“代理机构”系指向招标方提交投标文件的单位或个人。</w:t>
      </w:r>
    </w:p>
    <w:p>
      <w:pPr>
        <w:spacing w:line="400" w:lineRule="exact"/>
        <w:ind w:firstLine="420" w:firstLineChars="200"/>
        <w:jc w:val="left"/>
        <w:rPr>
          <w:rFonts w:ascii="宋体" w:hAnsi="宋体"/>
          <w:szCs w:val="21"/>
        </w:rPr>
      </w:pPr>
      <w:r>
        <w:rPr>
          <w:rFonts w:hint="eastAsia" w:ascii="宋体" w:hAnsi="宋体"/>
          <w:szCs w:val="21"/>
        </w:rPr>
        <w:t>3、“投标人/供应商”系指提交投标文件的单位或个人。</w:t>
      </w:r>
    </w:p>
    <w:p>
      <w:pPr>
        <w:spacing w:line="400" w:lineRule="exact"/>
        <w:ind w:firstLine="420" w:firstLineChars="200"/>
        <w:jc w:val="left"/>
        <w:rPr>
          <w:rFonts w:ascii="宋体" w:hAnsi="宋体"/>
          <w:szCs w:val="21"/>
        </w:rPr>
      </w:pPr>
      <w:r>
        <w:rPr>
          <w:rFonts w:hint="eastAsia" w:ascii="宋体" w:hAnsi="宋体"/>
          <w:szCs w:val="21"/>
        </w:rPr>
        <w:t>4、“货物”系指供方按招标文件规定，须向采购人提供的一切设备、系统、保险、税金、备品备件、工具、手册及其它有关技术资料和材料。</w:t>
      </w:r>
    </w:p>
    <w:p>
      <w:pPr>
        <w:spacing w:line="400" w:lineRule="exact"/>
        <w:ind w:firstLine="420" w:firstLineChars="200"/>
        <w:jc w:val="left"/>
        <w:rPr>
          <w:rFonts w:ascii="宋体" w:hAnsi="宋体" w:cs="Arial"/>
        </w:rPr>
      </w:pPr>
      <w:r>
        <w:rPr>
          <w:rFonts w:hint="eastAsia" w:ascii="宋体" w:hAnsi="宋体"/>
          <w:szCs w:val="21"/>
        </w:rPr>
        <w:t>5、“服务”系指招标文件规定供应商</w:t>
      </w:r>
      <w:r>
        <w:rPr>
          <w:rFonts w:hint="eastAsia" w:ascii="宋体" w:hAnsi="宋体" w:cs="Arial"/>
        </w:rPr>
        <w:t>须承担的</w:t>
      </w:r>
      <w:r>
        <w:rPr>
          <w:rFonts w:hint="eastAsia" w:ascii="宋体" w:hAnsi="宋体"/>
          <w:szCs w:val="21"/>
        </w:rPr>
        <w:t>技术服务、</w:t>
      </w:r>
      <w:r>
        <w:rPr>
          <w:rFonts w:hint="eastAsia" w:ascii="宋体" w:hAnsi="宋体" w:cs="Arial"/>
        </w:rPr>
        <w:t>安装、调试、校准、培训以及其他类似的义务。</w:t>
      </w:r>
    </w:p>
    <w:p>
      <w:pPr>
        <w:spacing w:line="400" w:lineRule="exact"/>
        <w:ind w:firstLine="420" w:firstLineChars="200"/>
        <w:jc w:val="left"/>
        <w:rPr>
          <w:rFonts w:ascii="宋体" w:hAnsi="宋体"/>
          <w:szCs w:val="21"/>
        </w:rPr>
      </w:pPr>
      <w:r>
        <w:rPr>
          <w:rFonts w:hint="eastAsia" w:ascii="宋体" w:hAnsi="宋体"/>
          <w:szCs w:val="21"/>
        </w:rPr>
        <w:t>6、“同级政府采购监管部门”系指宁波市镇海区采购管理办公室。</w:t>
      </w:r>
    </w:p>
    <w:p>
      <w:pPr>
        <w:spacing w:line="400" w:lineRule="exact"/>
        <w:ind w:firstLine="420" w:firstLineChars="200"/>
        <w:jc w:val="left"/>
        <w:rPr>
          <w:rFonts w:ascii="宋体" w:hAnsi="宋体"/>
          <w:szCs w:val="21"/>
        </w:rPr>
      </w:pPr>
      <w:r>
        <w:rPr>
          <w:rFonts w:ascii="宋体" w:hAnsi="宋体"/>
          <w:szCs w:val="21"/>
        </w:rPr>
        <w:t>7</w:t>
      </w:r>
      <w:r>
        <w:rPr>
          <w:rFonts w:hint="eastAsia" w:ascii="宋体" w:hAnsi="宋体"/>
          <w:szCs w:val="21"/>
        </w:rPr>
        <w:t>、“★”系指实质性响应条款。</w:t>
      </w:r>
    </w:p>
    <w:p>
      <w:pPr>
        <w:spacing w:line="480" w:lineRule="exact"/>
        <w:jc w:val="left"/>
        <w:outlineLvl w:val="1"/>
        <w:rPr>
          <w:rFonts w:ascii="宋体" w:hAnsi="宋体"/>
          <w:b/>
          <w:bCs/>
          <w:szCs w:val="21"/>
        </w:rPr>
      </w:pPr>
      <w:r>
        <w:rPr>
          <w:rFonts w:hint="eastAsia" w:ascii="宋体" w:hAnsi="宋体"/>
          <w:b/>
          <w:bCs/>
          <w:szCs w:val="21"/>
        </w:rPr>
        <w:t>★三、供应商的资格要求</w:t>
      </w:r>
    </w:p>
    <w:p>
      <w:pPr>
        <w:spacing w:line="400" w:lineRule="exact"/>
        <w:ind w:firstLine="420" w:firstLineChars="200"/>
        <w:jc w:val="left"/>
        <w:rPr>
          <w:rFonts w:ascii="宋体" w:hAnsi="宋体"/>
          <w:szCs w:val="21"/>
        </w:rPr>
      </w:pPr>
      <w:r>
        <w:rPr>
          <w:rFonts w:hint="eastAsia" w:ascii="宋体" w:hAnsi="宋体"/>
          <w:szCs w:val="21"/>
        </w:rPr>
        <w:t>详见公开招标采购公告。</w:t>
      </w:r>
    </w:p>
    <w:p>
      <w:pPr>
        <w:spacing w:line="480" w:lineRule="exact"/>
        <w:jc w:val="left"/>
        <w:outlineLvl w:val="1"/>
        <w:rPr>
          <w:rFonts w:ascii="宋体" w:hAnsi="宋体"/>
          <w:b/>
          <w:bCs/>
          <w:szCs w:val="21"/>
        </w:rPr>
      </w:pPr>
      <w:r>
        <w:rPr>
          <w:rFonts w:hint="eastAsia" w:ascii="宋体" w:hAnsi="宋体"/>
          <w:b/>
          <w:bCs/>
          <w:szCs w:val="21"/>
        </w:rPr>
        <w:t>四、投标费用</w:t>
      </w:r>
    </w:p>
    <w:p>
      <w:pPr>
        <w:spacing w:line="400" w:lineRule="exact"/>
        <w:ind w:firstLine="420" w:firstLineChars="200"/>
        <w:jc w:val="left"/>
        <w:rPr>
          <w:rFonts w:ascii="宋体" w:hAnsi="宋体"/>
          <w:szCs w:val="21"/>
        </w:rPr>
      </w:pPr>
      <w:r>
        <w:rPr>
          <w:rFonts w:hint="eastAsia" w:ascii="宋体" w:hAnsi="宋体"/>
          <w:szCs w:val="21"/>
        </w:rPr>
        <w:t>无论投标过程和结果如何，投标人自行承担与投标有关的全部费用。</w:t>
      </w:r>
    </w:p>
    <w:p>
      <w:pPr>
        <w:spacing w:line="480" w:lineRule="exact"/>
        <w:jc w:val="left"/>
        <w:outlineLvl w:val="1"/>
        <w:rPr>
          <w:rFonts w:ascii="宋体" w:hAnsi="宋体"/>
          <w:b/>
          <w:bCs/>
          <w:szCs w:val="21"/>
        </w:rPr>
      </w:pPr>
      <w:r>
        <w:rPr>
          <w:rFonts w:hint="eastAsia" w:ascii="宋体" w:hAnsi="宋体"/>
          <w:b/>
          <w:bCs/>
          <w:szCs w:val="21"/>
        </w:rPr>
        <w:t>五、投标报价</w:t>
      </w:r>
    </w:p>
    <w:p>
      <w:pPr>
        <w:spacing w:line="400" w:lineRule="exact"/>
        <w:ind w:firstLine="420" w:firstLineChars="200"/>
        <w:jc w:val="left"/>
        <w:rPr>
          <w:rFonts w:ascii="宋体" w:hAnsi="宋体"/>
          <w:szCs w:val="21"/>
        </w:rPr>
      </w:pPr>
      <w:r>
        <w:rPr>
          <w:rFonts w:hint="eastAsia" w:ascii="宋体" w:hAnsi="宋体"/>
          <w:szCs w:val="21"/>
        </w:rPr>
        <w:t>投标报价以人民币为结算货币，供应商须按完成招标内容及要求所提供的服务过程中涉及的所有费用。</w:t>
      </w:r>
    </w:p>
    <w:p>
      <w:pPr>
        <w:spacing w:line="480" w:lineRule="exact"/>
        <w:jc w:val="left"/>
        <w:outlineLvl w:val="1"/>
        <w:rPr>
          <w:rFonts w:ascii="宋体" w:hAnsi="宋体"/>
          <w:b/>
          <w:bCs/>
          <w:szCs w:val="21"/>
        </w:rPr>
      </w:pPr>
      <w:r>
        <w:rPr>
          <w:rFonts w:hint="eastAsia" w:ascii="宋体" w:hAnsi="宋体"/>
          <w:b/>
          <w:bCs/>
          <w:szCs w:val="21"/>
        </w:rPr>
        <w:t>六、投标有效期</w:t>
      </w:r>
    </w:p>
    <w:p>
      <w:pPr>
        <w:spacing w:line="400" w:lineRule="exact"/>
        <w:ind w:firstLine="210" w:firstLineChars="100"/>
        <w:jc w:val="left"/>
        <w:rPr>
          <w:rFonts w:ascii="宋体" w:hAnsi="宋体"/>
          <w:b/>
          <w:szCs w:val="21"/>
        </w:rPr>
      </w:pPr>
      <w:r>
        <w:rPr>
          <w:rFonts w:hint="eastAsia" w:ascii="宋体" w:hAnsi="宋体"/>
          <w:szCs w:val="21"/>
        </w:rPr>
        <w:t>★1、投标文件从开标之日起，投标有效期为90天。有效期自开标日起计算，不能小于招标文件的要求。</w:t>
      </w:r>
    </w:p>
    <w:p>
      <w:pPr>
        <w:spacing w:line="400" w:lineRule="exact"/>
        <w:ind w:firstLine="420" w:firstLineChars="200"/>
        <w:jc w:val="left"/>
        <w:rPr>
          <w:rFonts w:ascii="宋体" w:hAnsi="宋体"/>
          <w:b/>
          <w:szCs w:val="21"/>
        </w:rPr>
      </w:pPr>
      <w:r>
        <w:rPr>
          <w:rFonts w:hint="eastAsia" w:ascii="宋体" w:hAnsi="宋体"/>
          <w:szCs w:val="21"/>
        </w:rPr>
        <w:t>2、特殊情况下，采购人可与供应商协商延缓投标文件的有效期，这种要求和答复均以书面形式进行。</w:t>
      </w:r>
    </w:p>
    <w:p>
      <w:pPr>
        <w:spacing w:line="400" w:lineRule="exact"/>
        <w:ind w:firstLine="420" w:firstLineChars="200"/>
        <w:jc w:val="left"/>
        <w:rPr>
          <w:rFonts w:ascii="宋体" w:hAnsi="宋体"/>
          <w:szCs w:val="21"/>
        </w:rPr>
      </w:pPr>
      <w:r>
        <w:rPr>
          <w:rFonts w:hint="eastAsia" w:ascii="宋体" w:hAnsi="宋体"/>
          <w:szCs w:val="21"/>
        </w:rPr>
        <w:t>3、供应商可拒绝接受延期要求。同意延长有效期的供应商不能修改投标文件。</w:t>
      </w:r>
    </w:p>
    <w:p>
      <w:pPr>
        <w:spacing w:line="480" w:lineRule="exact"/>
        <w:jc w:val="left"/>
        <w:outlineLvl w:val="1"/>
        <w:rPr>
          <w:rFonts w:ascii="宋体" w:hAnsi="宋体"/>
          <w:b/>
          <w:bCs/>
          <w:szCs w:val="21"/>
        </w:rPr>
      </w:pPr>
      <w:bookmarkStart w:id="14" w:name="_Hlk45545382"/>
      <w:r>
        <w:rPr>
          <w:rFonts w:hint="eastAsia" w:ascii="宋体" w:hAnsi="宋体"/>
          <w:b/>
          <w:bCs/>
          <w:szCs w:val="21"/>
        </w:rPr>
        <w:t>七、投标文件的形式、效力及组成</w:t>
      </w:r>
    </w:p>
    <w:p>
      <w:pPr>
        <w:spacing w:line="400" w:lineRule="exact"/>
        <w:ind w:firstLine="422" w:firstLineChars="200"/>
        <w:jc w:val="left"/>
        <w:rPr>
          <w:rFonts w:ascii="宋体" w:hAnsi="宋体"/>
          <w:b/>
          <w:bCs/>
          <w:szCs w:val="21"/>
        </w:rPr>
      </w:pPr>
      <w:r>
        <w:rPr>
          <w:rFonts w:hint="eastAsia" w:ascii="宋体" w:hAnsi="宋体"/>
          <w:b/>
          <w:szCs w:val="21"/>
        </w:rPr>
        <w:t>（一）</w:t>
      </w:r>
      <w:r>
        <w:rPr>
          <w:rFonts w:hint="eastAsia" w:ascii="宋体" w:hAnsi="宋体"/>
          <w:b/>
          <w:bCs/>
          <w:szCs w:val="21"/>
        </w:rPr>
        <w:t>投标文件形式和效力</w:t>
      </w:r>
    </w:p>
    <w:p>
      <w:pPr>
        <w:spacing w:line="400" w:lineRule="exact"/>
        <w:ind w:firstLine="420" w:firstLineChars="200"/>
        <w:jc w:val="left"/>
        <w:rPr>
          <w:rFonts w:ascii="宋体" w:hAnsi="宋体"/>
          <w:szCs w:val="21"/>
        </w:rPr>
      </w:pPr>
      <w:r>
        <w:rPr>
          <w:rFonts w:hint="eastAsia" w:ascii="宋体" w:hAnsi="宋体"/>
          <w:szCs w:val="21"/>
        </w:rPr>
        <w:t>1、投标文件分为上传至政府采购云平台的电子投标文件以及可提供以U盘存储的数据电文形式的备份投标文件。</w:t>
      </w:r>
    </w:p>
    <w:p>
      <w:pPr>
        <w:spacing w:line="400" w:lineRule="exact"/>
        <w:ind w:firstLine="420" w:firstLineChars="200"/>
        <w:jc w:val="left"/>
        <w:rPr>
          <w:rFonts w:ascii="宋体" w:hAnsi="宋体"/>
          <w:szCs w:val="21"/>
        </w:rPr>
      </w:pPr>
      <w:r>
        <w:rPr>
          <w:rFonts w:hint="eastAsia" w:ascii="宋体" w:hAnsi="宋体"/>
          <w:szCs w:val="21"/>
        </w:rPr>
        <w:t>2、电子投标文件，按“项目采购-电子招投标操作指南”及本招标文件要求制作，并加密。</w:t>
      </w:r>
    </w:p>
    <w:p>
      <w:pPr>
        <w:spacing w:line="400" w:lineRule="exact"/>
        <w:ind w:firstLine="420" w:firstLineChars="200"/>
        <w:jc w:val="left"/>
        <w:rPr>
          <w:rFonts w:ascii="宋体" w:hAnsi="宋体"/>
          <w:szCs w:val="21"/>
        </w:rPr>
      </w:pPr>
      <w:r>
        <w:rPr>
          <w:rFonts w:hint="eastAsia" w:ascii="宋体" w:hAnsi="宋体"/>
          <w:szCs w:val="21"/>
        </w:rPr>
        <w:t>3、以U盘形式提供的由政采云系统导出的电子备份投标文件，须按“政采云投标人项目采购-电子招投标操作指南”制作的备份文件（电子备份投标文件后缀格式为“.bfbs”）</w:t>
      </w:r>
    </w:p>
    <w:p>
      <w:pPr>
        <w:spacing w:line="400" w:lineRule="exact"/>
        <w:ind w:firstLine="420" w:firstLineChars="200"/>
        <w:jc w:val="left"/>
        <w:rPr>
          <w:rFonts w:ascii="宋体" w:hAnsi="宋体"/>
          <w:szCs w:val="21"/>
        </w:rPr>
      </w:pPr>
      <w:r>
        <w:rPr>
          <w:rFonts w:ascii="宋体" w:hAnsi="宋体"/>
          <w:szCs w:val="21"/>
        </w:rPr>
        <w:t>4</w:t>
      </w:r>
      <w:r>
        <w:rPr>
          <w:rFonts w:hint="eastAsia" w:ascii="宋体" w:hAnsi="宋体"/>
          <w:szCs w:val="21"/>
        </w:rPr>
        <w:t>、投标文件填写字迹必须清楚、工整，对不同文字文本投标文件的解释发生异议的，以中文文本为准。</w:t>
      </w:r>
    </w:p>
    <w:p>
      <w:pPr>
        <w:spacing w:line="400" w:lineRule="exact"/>
        <w:ind w:firstLine="420" w:firstLineChars="200"/>
        <w:jc w:val="left"/>
        <w:rPr>
          <w:rFonts w:ascii="宋体" w:hAnsi="宋体"/>
          <w:szCs w:val="21"/>
        </w:rPr>
      </w:pPr>
      <w:r>
        <w:rPr>
          <w:rFonts w:ascii="宋体" w:hAnsi="宋体"/>
          <w:szCs w:val="21"/>
        </w:rPr>
        <w:t>5</w:t>
      </w:r>
      <w:r>
        <w:rPr>
          <w:rFonts w:hint="eastAsia" w:ascii="宋体" w:hAnsi="宋体"/>
          <w:szCs w:val="21"/>
        </w:rPr>
        <w:t>、投标文件的效力</w:t>
      </w:r>
    </w:p>
    <w:p>
      <w:pPr>
        <w:spacing w:line="400" w:lineRule="exact"/>
        <w:ind w:firstLine="420" w:firstLineChars="200"/>
        <w:jc w:val="left"/>
        <w:rPr>
          <w:rFonts w:ascii="宋体" w:hAnsi="宋体"/>
          <w:szCs w:val="21"/>
        </w:rPr>
      </w:pPr>
      <w:r>
        <w:rPr>
          <w:rFonts w:hint="eastAsia" w:ascii="宋体" w:hAnsi="宋体"/>
          <w:szCs w:val="21"/>
        </w:rPr>
        <w:t>投标文件的启用，按先后顺位分别为电子投标文件、以U盘存储的电子备份投标文件。在下一顺位的投标文件启用时，前一顺位的投标文件自动失效。</w:t>
      </w:r>
    </w:p>
    <w:p>
      <w:pPr>
        <w:spacing w:line="400" w:lineRule="exact"/>
        <w:ind w:firstLine="420" w:firstLineChars="200"/>
        <w:jc w:val="left"/>
        <w:rPr>
          <w:rFonts w:ascii="宋体" w:hAnsi="宋体"/>
          <w:szCs w:val="21"/>
        </w:rPr>
      </w:pPr>
      <w:r>
        <w:rPr>
          <w:rFonts w:hint="eastAsia" w:ascii="宋体" w:hAnsi="宋体"/>
          <w:szCs w:val="21"/>
        </w:rPr>
        <w:t>电子投标文件未能按时解密，投标人提供了电子备份投标文件以电子备份投标文件作为评标依据。电子投标文件已按时解密的，电子备份投标文件自动失效。</w:t>
      </w:r>
    </w:p>
    <w:p>
      <w:pPr>
        <w:spacing w:line="400" w:lineRule="exact"/>
        <w:ind w:firstLine="422" w:firstLineChars="200"/>
        <w:jc w:val="left"/>
        <w:rPr>
          <w:rFonts w:ascii="宋体" w:hAnsi="宋体"/>
          <w:b/>
          <w:szCs w:val="21"/>
        </w:rPr>
      </w:pPr>
      <w:r>
        <w:rPr>
          <w:rFonts w:hint="eastAsia" w:ascii="宋体" w:hAnsi="宋体"/>
          <w:b/>
          <w:szCs w:val="21"/>
        </w:rPr>
        <w:t>（二）投标文件的组成：资格审查文件、商务技术文件、报价文件（招标文件中未提供的格式自拟）</w:t>
      </w:r>
    </w:p>
    <w:bookmarkEnd w:id="14"/>
    <w:p>
      <w:pPr>
        <w:spacing w:line="400" w:lineRule="exact"/>
        <w:ind w:firstLine="422" w:firstLineChars="200"/>
        <w:jc w:val="left"/>
        <w:rPr>
          <w:rFonts w:ascii="宋体" w:hAnsi="宋体"/>
          <w:b/>
          <w:bCs/>
          <w:szCs w:val="21"/>
        </w:rPr>
      </w:pPr>
      <w:r>
        <w:rPr>
          <w:rFonts w:hint="eastAsia" w:ascii="宋体" w:hAnsi="宋体"/>
          <w:b/>
          <w:bCs/>
          <w:szCs w:val="21"/>
        </w:rPr>
        <w:t>详见投标人须知前附表。</w:t>
      </w:r>
    </w:p>
    <w:p>
      <w:pPr>
        <w:spacing w:line="480" w:lineRule="exact"/>
        <w:jc w:val="left"/>
        <w:outlineLvl w:val="1"/>
        <w:rPr>
          <w:rFonts w:ascii="宋体" w:hAnsi="宋体"/>
          <w:b/>
          <w:bCs/>
          <w:szCs w:val="21"/>
        </w:rPr>
      </w:pPr>
      <w:r>
        <w:rPr>
          <w:rFonts w:hint="eastAsia" w:ascii="宋体" w:hAnsi="宋体"/>
          <w:b/>
          <w:bCs/>
          <w:szCs w:val="21"/>
        </w:rPr>
        <w:t>八、投标文件的投标文件的签署和份数、密封和标记</w:t>
      </w:r>
    </w:p>
    <w:p>
      <w:pPr>
        <w:spacing w:line="400" w:lineRule="exact"/>
        <w:ind w:firstLine="422" w:firstLineChars="200"/>
        <w:jc w:val="left"/>
        <w:rPr>
          <w:rFonts w:ascii="宋体" w:hAnsi="宋体"/>
          <w:b/>
          <w:szCs w:val="21"/>
        </w:rPr>
      </w:pPr>
      <w:r>
        <w:rPr>
          <w:rFonts w:hint="eastAsia" w:ascii="宋体" w:hAnsi="宋体"/>
          <w:b/>
          <w:szCs w:val="21"/>
        </w:rPr>
        <w:t>（一）投标文件的签署和份数</w:t>
      </w:r>
    </w:p>
    <w:p>
      <w:pPr>
        <w:tabs>
          <w:tab w:val="left" w:pos="900"/>
        </w:tabs>
        <w:spacing w:line="400" w:lineRule="exact"/>
        <w:ind w:firstLine="420" w:firstLineChars="200"/>
        <w:jc w:val="left"/>
        <w:rPr>
          <w:rFonts w:ascii="宋体" w:hAnsi="宋体"/>
          <w:szCs w:val="21"/>
        </w:rPr>
      </w:pPr>
      <w:r>
        <w:rPr>
          <w:rFonts w:hint="eastAsia" w:ascii="宋体" w:hAnsi="宋体"/>
          <w:szCs w:val="21"/>
        </w:rPr>
        <w:t>1、投标人应按本采购文件规定的格式和顺序编制、装订投标文件并标注页码，投标文件内容不完整、编排混乱导致投标文件被误读、漏读或者查找不到相关内容的，是投标人的责任。</w:t>
      </w:r>
    </w:p>
    <w:p>
      <w:pPr>
        <w:tabs>
          <w:tab w:val="left" w:pos="900"/>
        </w:tabs>
        <w:spacing w:line="400" w:lineRule="exact"/>
        <w:ind w:firstLine="420" w:firstLineChars="200"/>
        <w:jc w:val="left"/>
        <w:rPr>
          <w:rFonts w:ascii="宋体" w:hAnsi="宋体"/>
          <w:szCs w:val="21"/>
        </w:rPr>
      </w:pPr>
      <w:r>
        <w:rPr>
          <w:rFonts w:hint="eastAsia" w:ascii="宋体" w:hAnsi="宋体"/>
          <w:szCs w:val="21"/>
        </w:rPr>
        <w:t>2、投标人应①上传至政府采购云平台的电子投标文件（含资格审查文件、商务技术文件、报价文件）1 份。②可提供以U盘存储的数据电文形式的由政采云系统导出的备份投标文件1份。以 U 盘存储的电子备份投标文件，须按“政采云投标人项目采购-电子招投标操作指南” 制作的备份文件（电子备份投标文件后缀格式为“.bfbs”）</w:t>
      </w:r>
    </w:p>
    <w:p>
      <w:pPr>
        <w:spacing w:line="400" w:lineRule="exact"/>
        <w:ind w:firstLine="420" w:firstLineChars="200"/>
        <w:jc w:val="left"/>
        <w:rPr>
          <w:rFonts w:ascii="宋体" w:hAnsi="宋体"/>
          <w:szCs w:val="21"/>
        </w:rPr>
      </w:pPr>
      <w:r>
        <w:rPr>
          <w:rFonts w:ascii="宋体" w:hAnsi="宋体"/>
          <w:szCs w:val="21"/>
        </w:rPr>
        <w:t>3</w:t>
      </w:r>
      <w:r>
        <w:rPr>
          <w:rFonts w:hint="eastAsia" w:ascii="宋体" w:hAnsi="宋体"/>
          <w:szCs w:val="21"/>
        </w:rPr>
        <w:t>、投标文件的启用，按先后顺位分别为电子投标文件、以U盘存储的电子备份投标文件。在下一顺位的投标文件启用时，前一顺位的投标文件自动失效。</w:t>
      </w:r>
    </w:p>
    <w:p>
      <w:pPr>
        <w:spacing w:line="400" w:lineRule="exact"/>
        <w:ind w:firstLine="420" w:firstLineChars="200"/>
        <w:jc w:val="left"/>
        <w:rPr>
          <w:rFonts w:ascii="宋体" w:hAnsi="宋体"/>
          <w:szCs w:val="21"/>
        </w:rPr>
      </w:pPr>
      <w:r>
        <w:rPr>
          <w:rFonts w:hint="eastAsia" w:ascii="宋体" w:hAnsi="宋体"/>
          <w:szCs w:val="21"/>
        </w:rPr>
        <w:t>电子投标文件未能按时解密，投标人提供了电子备份投标文件以电子备份投标文件作为评标依据。电子投标文件已按时解密的，电子备份投标文件自动失效。</w:t>
      </w:r>
    </w:p>
    <w:p>
      <w:pPr>
        <w:tabs>
          <w:tab w:val="left" w:pos="900"/>
        </w:tabs>
        <w:spacing w:line="400" w:lineRule="exact"/>
        <w:ind w:firstLine="420" w:firstLineChars="200"/>
        <w:jc w:val="left"/>
        <w:rPr>
          <w:rFonts w:ascii="宋体" w:hAnsi="宋体"/>
          <w:szCs w:val="21"/>
        </w:rPr>
      </w:pPr>
      <w:r>
        <w:rPr>
          <w:rFonts w:hint="eastAsia" w:ascii="宋体" w:hAnsi="宋体"/>
          <w:szCs w:val="21"/>
        </w:rPr>
        <w:t>4、（如有）投标文件的正本需打印或用不褪色的墨水填写，投标文件正本除本《投标须知》中规定的可提供复印件外均须提供原件。副本为正本的复印件。</w:t>
      </w:r>
    </w:p>
    <w:p>
      <w:pPr>
        <w:tabs>
          <w:tab w:val="left" w:pos="900"/>
        </w:tabs>
        <w:spacing w:line="400" w:lineRule="exact"/>
        <w:ind w:firstLine="420" w:firstLineChars="200"/>
        <w:jc w:val="left"/>
        <w:rPr>
          <w:rFonts w:ascii="宋体" w:hAnsi="宋体"/>
          <w:szCs w:val="21"/>
        </w:rPr>
      </w:pPr>
      <w:r>
        <w:rPr>
          <w:rFonts w:ascii="宋体" w:hAnsi="宋体"/>
          <w:szCs w:val="21"/>
        </w:rPr>
        <w:t>5</w:t>
      </w:r>
      <w:r>
        <w:rPr>
          <w:rFonts w:hint="eastAsia" w:ascii="宋体" w:hAnsi="宋体"/>
          <w:szCs w:val="21"/>
        </w:rPr>
        <w:t>、投标文件须由投标人在规定位置盖章并由法定代表人或法定代表人的授权委托人签署，投标人应写全称。法定代表人授权委托书、投标声明书必须由法定代表人签名并加盖单位公章。电子投标文件中所须加盖公章部分均采用CA签章。</w:t>
      </w:r>
    </w:p>
    <w:p>
      <w:pPr>
        <w:tabs>
          <w:tab w:val="left" w:pos="900"/>
        </w:tabs>
        <w:spacing w:line="400" w:lineRule="exact"/>
        <w:ind w:firstLine="422" w:firstLineChars="200"/>
        <w:jc w:val="left"/>
        <w:rPr>
          <w:rFonts w:ascii="宋体" w:hAnsi="宋体"/>
          <w:b/>
          <w:bCs/>
          <w:szCs w:val="21"/>
        </w:rPr>
      </w:pPr>
      <w:r>
        <w:rPr>
          <w:rFonts w:hint="eastAsia" w:ascii="宋体" w:hAnsi="宋体"/>
          <w:b/>
          <w:bCs/>
          <w:szCs w:val="21"/>
        </w:rPr>
        <w:t>（二）投标文件的密封和标记</w:t>
      </w:r>
    </w:p>
    <w:p>
      <w:pPr>
        <w:tabs>
          <w:tab w:val="left" w:pos="900"/>
        </w:tabs>
        <w:spacing w:line="400" w:lineRule="exact"/>
        <w:ind w:firstLine="420" w:firstLineChars="200"/>
        <w:jc w:val="left"/>
        <w:rPr>
          <w:rFonts w:ascii="宋体" w:hAnsi="宋体"/>
          <w:szCs w:val="21"/>
        </w:rPr>
      </w:pPr>
      <w:r>
        <w:rPr>
          <w:rFonts w:hint="eastAsia" w:ascii="宋体" w:hAnsi="宋体"/>
          <w:szCs w:val="21"/>
        </w:rPr>
        <w:t>1、电子投标文件：供应商应根据“项目采购-电子招投标操作指南”及本招标文件规定的格式和顺序编制电子投标文件并进行关联定位。</w:t>
      </w:r>
    </w:p>
    <w:p>
      <w:pPr>
        <w:tabs>
          <w:tab w:val="left" w:pos="900"/>
        </w:tabs>
        <w:spacing w:line="400" w:lineRule="exact"/>
        <w:ind w:firstLine="420" w:firstLineChars="200"/>
        <w:jc w:val="left"/>
        <w:rPr>
          <w:rFonts w:ascii="宋体" w:hAnsi="宋体"/>
          <w:szCs w:val="21"/>
        </w:rPr>
      </w:pPr>
      <w:r>
        <w:rPr>
          <w:rFonts w:hint="eastAsia" w:ascii="宋体" w:hAnsi="宋体"/>
          <w:szCs w:val="21"/>
        </w:rPr>
        <w:t>2、以U盘存储的电子备份投标文件用封袋密封后递交。</w:t>
      </w:r>
    </w:p>
    <w:p>
      <w:pPr>
        <w:tabs>
          <w:tab w:val="left" w:pos="900"/>
        </w:tabs>
        <w:spacing w:line="400" w:lineRule="exact"/>
        <w:ind w:firstLine="420" w:firstLineChars="200"/>
        <w:jc w:val="left"/>
        <w:rPr>
          <w:rFonts w:ascii="宋体" w:hAnsi="宋体"/>
          <w:szCs w:val="21"/>
        </w:rPr>
      </w:pPr>
      <w:r>
        <w:rPr>
          <w:rFonts w:ascii="宋体" w:hAnsi="宋体"/>
          <w:szCs w:val="21"/>
        </w:rPr>
        <w:t>3</w:t>
      </w:r>
      <w:r>
        <w:rPr>
          <w:rFonts w:hint="eastAsia" w:ascii="宋体" w:hAnsi="宋体"/>
          <w:szCs w:val="21"/>
        </w:rPr>
        <w:t>、电子备份投标文件须在封袋上分别注明：</w:t>
      </w:r>
    </w:p>
    <w:p>
      <w:pPr>
        <w:tabs>
          <w:tab w:val="left" w:pos="900"/>
        </w:tabs>
        <w:spacing w:line="400" w:lineRule="exact"/>
        <w:ind w:firstLine="420" w:firstLineChars="200"/>
        <w:jc w:val="left"/>
        <w:rPr>
          <w:rFonts w:ascii="宋体" w:hAnsi="宋体"/>
          <w:szCs w:val="21"/>
        </w:rPr>
      </w:pPr>
      <w:r>
        <w:rPr>
          <w:rFonts w:hint="eastAsia" w:ascii="宋体" w:hAnsi="宋体"/>
          <w:szCs w:val="21"/>
        </w:rPr>
        <w:t>（1）注明：</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“电子备份投标文件”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tabs>
          <w:tab w:val="left" w:pos="900"/>
        </w:tabs>
        <w:spacing w:line="400" w:lineRule="exact"/>
        <w:ind w:firstLine="420" w:firstLineChars="200"/>
        <w:jc w:val="left"/>
        <w:rPr>
          <w:rFonts w:ascii="宋体" w:hAnsi="宋体"/>
          <w:szCs w:val="21"/>
        </w:rPr>
      </w:pPr>
      <w:r>
        <w:rPr>
          <w:rFonts w:hint="eastAsia" w:ascii="宋体" w:hAnsi="宋体"/>
          <w:szCs w:val="21"/>
        </w:rPr>
        <w:t>（2）采购编号：</w:t>
      </w:r>
      <w:r>
        <w:rPr>
          <w:rFonts w:ascii="宋体" w:hAnsi="宋体"/>
          <w:szCs w:val="21"/>
          <w:u w:val="single"/>
        </w:rPr>
        <w:t xml:space="preserve">                     </w:t>
      </w:r>
      <w:r>
        <w:rPr>
          <w:rFonts w:hint="eastAsia" w:ascii="宋体" w:hAnsi="宋体"/>
          <w:szCs w:val="21"/>
        </w:rPr>
        <w:t>；</w:t>
      </w:r>
      <w:bookmarkStart w:id="23" w:name="_GoBack"/>
      <w:bookmarkEnd w:id="23"/>
    </w:p>
    <w:p>
      <w:pPr>
        <w:tabs>
          <w:tab w:val="left" w:pos="900"/>
        </w:tabs>
        <w:spacing w:line="400" w:lineRule="exact"/>
        <w:ind w:firstLine="420" w:firstLineChars="200"/>
        <w:jc w:val="left"/>
        <w:rPr>
          <w:rFonts w:ascii="宋体" w:hAnsi="宋体"/>
          <w:szCs w:val="21"/>
        </w:rPr>
      </w:pPr>
      <w:r>
        <w:rPr>
          <w:rFonts w:hint="eastAsia" w:ascii="宋体" w:hAnsi="宋体"/>
          <w:szCs w:val="21"/>
        </w:rPr>
        <w:t>（3）项目名称：</w:t>
      </w:r>
      <w:r>
        <w:rPr>
          <w:rFonts w:hint="eastAsia" w:ascii="宋体" w:hAnsi="宋体"/>
          <w:szCs w:val="21"/>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szCs w:val="21"/>
        </w:rPr>
        <w:t>；</w:t>
      </w:r>
    </w:p>
    <w:p>
      <w:pPr>
        <w:tabs>
          <w:tab w:val="left" w:pos="900"/>
        </w:tabs>
        <w:spacing w:line="400" w:lineRule="exact"/>
        <w:ind w:firstLine="420" w:firstLineChars="200"/>
        <w:jc w:val="left"/>
        <w:rPr>
          <w:rFonts w:ascii="宋体" w:hAnsi="宋体"/>
          <w:szCs w:val="21"/>
        </w:rPr>
      </w:pPr>
      <w:r>
        <w:rPr>
          <w:rFonts w:hint="eastAsia" w:ascii="宋体" w:hAnsi="宋体"/>
          <w:szCs w:val="21"/>
        </w:rPr>
        <w:t>（4）在</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rPr>
        <w:t>（规定的开标日期和时间）前不准启封；</w:t>
      </w:r>
    </w:p>
    <w:p>
      <w:pPr>
        <w:tabs>
          <w:tab w:val="left" w:pos="900"/>
        </w:tabs>
        <w:spacing w:line="400" w:lineRule="exact"/>
        <w:ind w:firstLine="420" w:firstLineChars="200"/>
        <w:jc w:val="left"/>
        <w:rPr>
          <w:rFonts w:ascii="宋体" w:hAnsi="宋体"/>
          <w:szCs w:val="21"/>
        </w:rPr>
      </w:pPr>
      <w:r>
        <w:rPr>
          <w:rFonts w:hint="eastAsia" w:ascii="宋体" w:hAnsi="宋体"/>
          <w:szCs w:val="21"/>
        </w:rPr>
        <w:t>（5）供应商的名称：</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jc w:val="left"/>
        <w:rPr>
          <w:rFonts w:ascii="宋体" w:hAnsi="宋体"/>
          <w:szCs w:val="21"/>
        </w:rPr>
      </w:pPr>
      <w:r>
        <w:rPr>
          <w:rFonts w:hint="eastAsia" w:ascii="宋体" w:hAnsi="宋体"/>
          <w:szCs w:val="21"/>
        </w:rPr>
        <w:t>供应商须在包封上加盖供应商公章或由其法定代表人（或授权代表）签字。</w:t>
      </w:r>
    </w:p>
    <w:p>
      <w:pPr>
        <w:spacing w:line="400" w:lineRule="exact"/>
        <w:ind w:firstLine="420" w:firstLineChars="200"/>
        <w:jc w:val="left"/>
        <w:rPr>
          <w:rFonts w:ascii="宋体" w:hAnsi="宋体"/>
          <w:szCs w:val="21"/>
        </w:rPr>
      </w:pPr>
      <w:r>
        <w:rPr>
          <w:rFonts w:hint="eastAsia" w:ascii="宋体" w:hAnsi="宋体"/>
          <w:szCs w:val="21"/>
        </w:rPr>
        <w:t>供应商未按上述要求标记的，采购人（代理机构）不承担错放或提前开封的责任。</w:t>
      </w:r>
    </w:p>
    <w:p>
      <w:pPr>
        <w:spacing w:line="480" w:lineRule="exact"/>
        <w:jc w:val="left"/>
        <w:outlineLvl w:val="1"/>
        <w:rPr>
          <w:rFonts w:ascii="宋体" w:hAnsi="宋体"/>
          <w:b/>
          <w:bCs/>
          <w:szCs w:val="21"/>
        </w:rPr>
      </w:pPr>
      <w:r>
        <w:rPr>
          <w:rFonts w:hint="eastAsia" w:ascii="宋体" w:hAnsi="宋体"/>
          <w:b/>
          <w:bCs/>
          <w:szCs w:val="21"/>
        </w:rPr>
        <w:t>九、投标文件的递交</w:t>
      </w:r>
    </w:p>
    <w:p>
      <w:pPr>
        <w:spacing w:line="400" w:lineRule="exact"/>
        <w:ind w:firstLine="420" w:firstLineChars="200"/>
        <w:jc w:val="left"/>
        <w:rPr>
          <w:rFonts w:ascii="宋体" w:hAnsi="宋体"/>
          <w:szCs w:val="21"/>
        </w:rPr>
      </w:pPr>
      <w:r>
        <w:rPr>
          <w:rFonts w:hint="eastAsia" w:ascii="宋体" w:hAnsi="宋体"/>
          <w:szCs w:val="21"/>
        </w:rPr>
        <w:t>1、投标文件递交的具体要求详见采购公告。</w:t>
      </w:r>
    </w:p>
    <w:p>
      <w:pPr>
        <w:spacing w:line="400" w:lineRule="exact"/>
        <w:ind w:firstLine="420" w:firstLineChars="200"/>
        <w:jc w:val="left"/>
        <w:rPr>
          <w:rFonts w:ascii="宋体" w:hAnsi="宋体"/>
          <w:szCs w:val="21"/>
        </w:rPr>
      </w:pPr>
      <w:r>
        <w:rPr>
          <w:rFonts w:hint="eastAsia" w:ascii="宋体" w:hAnsi="宋体"/>
          <w:szCs w:val="21"/>
        </w:rPr>
        <w:t>2、供应商未按上述要求密封的电子备份投标文件，代理机构不予受理。</w:t>
      </w:r>
    </w:p>
    <w:p>
      <w:pPr>
        <w:spacing w:line="400" w:lineRule="exact"/>
        <w:ind w:firstLine="420" w:firstLineChars="200"/>
        <w:jc w:val="left"/>
        <w:rPr>
          <w:rFonts w:ascii="宋体" w:hAnsi="宋体"/>
          <w:szCs w:val="21"/>
        </w:rPr>
      </w:pPr>
      <w:r>
        <w:rPr>
          <w:rFonts w:hint="eastAsia" w:ascii="宋体" w:hAnsi="宋体"/>
          <w:szCs w:val="21"/>
        </w:rPr>
        <w:t>3、逾期送达的或者未送达指定地点的，代理机构不予受理。</w:t>
      </w:r>
    </w:p>
    <w:p>
      <w:pPr>
        <w:spacing w:line="400" w:lineRule="exact"/>
        <w:ind w:firstLine="420" w:firstLineChars="200"/>
        <w:jc w:val="left"/>
        <w:rPr>
          <w:rFonts w:ascii="宋体" w:hAnsi="宋体"/>
          <w:szCs w:val="21"/>
        </w:rPr>
      </w:pPr>
      <w:r>
        <w:rPr>
          <w:rFonts w:hint="eastAsia" w:ascii="宋体" w:hAnsi="宋体"/>
          <w:szCs w:val="21"/>
        </w:rPr>
        <w:t>4、投标文件的补充、修改</w:t>
      </w:r>
    </w:p>
    <w:p>
      <w:pPr>
        <w:spacing w:line="400" w:lineRule="exact"/>
        <w:ind w:firstLine="420" w:firstLineChars="200"/>
        <w:jc w:val="left"/>
        <w:rPr>
          <w:rFonts w:ascii="宋体" w:hAnsi="宋体"/>
          <w:szCs w:val="21"/>
        </w:rPr>
      </w:pPr>
      <w:r>
        <w:rPr>
          <w:rFonts w:hint="eastAsia" w:ascii="宋体" w:hAnsi="宋体"/>
          <w:szCs w:val="21"/>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spacing w:line="480" w:lineRule="exact"/>
        <w:jc w:val="left"/>
        <w:outlineLvl w:val="1"/>
        <w:rPr>
          <w:rFonts w:ascii="宋体" w:hAnsi="宋体"/>
          <w:b/>
          <w:bCs/>
          <w:szCs w:val="21"/>
        </w:rPr>
      </w:pPr>
      <w:r>
        <w:rPr>
          <w:rFonts w:hint="eastAsia" w:ascii="宋体" w:hAnsi="宋体"/>
          <w:b/>
          <w:bCs/>
          <w:szCs w:val="21"/>
        </w:rPr>
        <w:t>十、开标</w:t>
      </w:r>
    </w:p>
    <w:p>
      <w:pPr>
        <w:spacing w:line="400" w:lineRule="exact"/>
        <w:ind w:firstLine="420" w:firstLineChars="200"/>
        <w:jc w:val="left"/>
        <w:rPr>
          <w:rFonts w:ascii="宋体" w:hAnsi="宋体"/>
          <w:szCs w:val="21"/>
        </w:rPr>
      </w:pPr>
      <w:r>
        <w:rPr>
          <w:rFonts w:hint="eastAsia" w:ascii="宋体" w:hAnsi="宋体"/>
          <w:szCs w:val="21"/>
        </w:rPr>
        <w:t>1、代理机构在招标文件规定的时间和地点公开开标，并邀请所有供应商的法定代表人（或授权代表）准时参加。供应商的法定代表人（或授权代表）不参加开标的或迟到参加开标的，视同该供应商默认开标记录，不得事后对开标过程提出任何异议。</w:t>
      </w:r>
    </w:p>
    <w:p>
      <w:pPr>
        <w:spacing w:line="400" w:lineRule="exact"/>
        <w:ind w:firstLine="420" w:firstLineChars="200"/>
        <w:jc w:val="left"/>
        <w:rPr>
          <w:rFonts w:ascii="宋体" w:hAnsi="宋体"/>
          <w:szCs w:val="21"/>
        </w:rPr>
      </w:pPr>
      <w:r>
        <w:rPr>
          <w:rFonts w:hint="eastAsia" w:ascii="宋体" w:hAnsi="宋体"/>
          <w:szCs w:val="21"/>
        </w:rPr>
        <w:t>2、电子投标开标及评审程序：</w:t>
      </w:r>
    </w:p>
    <w:p>
      <w:pPr>
        <w:spacing w:line="400" w:lineRule="exact"/>
        <w:ind w:firstLine="420" w:firstLineChars="200"/>
        <w:jc w:val="left"/>
        <w:rPr>
          <w:rFonts w:ascii="宋体" w:hAnsi="宋体"/>
          <w:szCs w:val="21"/>
        </w:rPr>
      </w:pPr>
      <w:r>
        <w:rPr>
          <w:rFonts w:hint="eastAsia" w:ascii="宋体" w:hAnsi="宋体"/>
          <w:szCs w:val="21"/>
        </w:rPr>
        <w:t>第一阶段：</w:t>
      </w:r>
    </w:p>
    <w:p>
      <w:pPr>
        <w:numPr>
          <w:ilvl w:val="0"/>
          <w:numId w:val="3"/>
        </w:numPr>
        <w:spacing w:line="400" w:lineRule="exact"/>
        <w:ind w:firstLine="420" w:firstLineChars="200"/>
        <w:jc w:val="left"/>
        <w:rPr>
          <w:rFonts w:ascii="宋体" w:hAnsi="宋体"/>
          <w:szCs w:val="21"/>
        </w:rPr>
      </w:pPr>
      <w:r>
        <w:rPr>
          <w:rFonts w:hint="eastAsia" w:ascii="宋体" w:hAnsi="宋体"/>
          <w:szCs w:val="21"/>
        </w:rPr>
        <w:t>投标截止时间后，供应商登录政府采购云平台，用“项目采购-开标评标”功能对电子投标文件进行在线解密，在线解密电子投标文件时间为开标时间后30分钟内。</w:t>
      </w:r>
    </w:p>
    <w:p>
      <w:pPr>
        <w:numPr>
          <w:ilvl w:val="0"/>
          <w:numId w:val="3"/>
        </w:numPr>
        <w:spacing w:line="400" w:lineRule="exact"/>
        <w:ind w:firstLine="420" w:firstLineChars="200"/>
        <w:jc w:val="left"/>
        <w:rPr>
          <w:rFonts w:ascii="宋体" w:hAnsi="宋体"/>
          <w:szCs w:val="21"/>
        </w:rPr>
      </w:pPr>
      <w:r>
        <w:rPr>
          <w:rFonts w:hint="eastAsia" w:ascii="宋体" w:hAnsi="宋体"/>
          <w:szCs w:val="21"/>
        </w:rPr>
        <w:t>在政府采购云平台开启已解密供应商的“资格文件、商务技术文件”，并做开标记录；</w:t>
      </w:r>
    </w:p>
    <w:p>
      <w:pPr>
        <w:spacing w:line="400" w:lineRule="exact"/>
        <w:ind w:firstLine="420" w:firstLineChars="200"/>
        <w:jc w:val="left"/>
        <w:rPr>
          <w:rFonts w:ascii="宋体" w:hAnsi="宋体"/>
          <w:szCs w:val="21"/>
        </w:rPr>
      </w:pPr>
      <w:r>
        <w:rPr>
          <w:rFonts w:hint="eastAsia" w:ascii="宋体" w:hAnsi="宋体"/>
          <w:szCs w:val="21"/>
        </w:rPr>
        <w:t>第二阶段：</w:t>
      </w:r>
    </w:p>
    <w:p>
      <w:pPr>
        <w:spacing w:line="400" w:lineRule="exact"/>
        <w:ind w:firstLine="420" w:firstLineChars="200"/>
        <w:jc w:val="left"/>
        <w:rPr>
          <w:rFonts w:ascii="宋体" w:hAnsi="宋体"/>
          <w:szCs w:val="21"/>
        </w:rPr>
      </w:pPr>
      <w:r>
        <w:rPr>
          <w:rFonts w:hint="eastAsia" w:ascii="宋体" w:hAnsi="宋体"/>
          <w:szCs w:val="21"/>
        </w:rPr>
        <w:t>（1）在政府采购云平台宣告第一阶段评审无效供应商名单及理由；</w:t>
      </w:r>
    </w:p>
    <w:p>
      <w:pPr>
        <w:spacing w:line="400" w:lineRule="exact"/>
        <w:ind w:firstLine="420" w:firstLineChars="200"/>
        <w:jc w:val="left"/>
        <w:rPr>
          <w:rFonts w:ascii="宋体" w:hAnsi="宋体"/>
          <w:szCs w:val="21"/>
        </w:rPr>
      </w:pPr>
      <w:r>
        <w:rPr>
          <w:rFonts w:hint="eastAsia" w:ascii="宋体" w:hAnsi="宋体"/>
          <w:szCs w:val="21"/>
        </w:rPr>
        <w:t>（2）公布经第一阶段评审符合采购文件要求的供应商的商务技术得分情况；</w:t>
      </w:r>
    </w:p>
    <w:p>
      <w:pPr>
        <w:spacing w:line="400" w:lineRule="exact"/>
        <w:ind w:firstLine="420" w:firstLineChars="200"/>
        <w:jc w:val="left"/>
        <w:rPr>
          <w:rFonts w:ascii="宋体" w:hAnsi="宋体"/>
          <w:szCs w:val="21"/>
        </w:rPr>
      </w:pPr>
      <w:r>
        <w:rPr>
          <w:rFonts w:hint="eastAsia" w:ascii="宋体" w:hAnsi="宋体"/>
          <w:szCs w:val="21"/>
        </w:rPr>
        <w:t>（3）在政府采购云平台开启除第一阶段无效标外的供应商的“报价文件”，并做开标记录；</w:t>
      </w:r>
    </w:p>
    <w:p>
      <w:pPr>
        <w:spacing w:line="400" w:lineRule="exact"/>
        <w:ind w:firstLine="420" w:firstLineChars="200"/>
        <w:jc w:val="left"/>
        <w:rPr>
          <w:rFonts w:ascii="宋体" w:hAnsi="宋体"/>
          <w:szCs w:val="21"/>
        </w:rPr>
      </w:pPr>
      <w:r>
        <w:rPr>
          <w:rFonts w:hint="eastAsia" w:ascii="宋体" w:hAnsi="宋体"/>
          <w:szCs w:val="21"/>
        </w:rPr>
        <w:t>（4）在政府采购云平台公布评审结果。</w:t>
      </w:r>
    </w:p>
    <w:p>
      <w:pPr>
        <w:spacing w:line="400" w:lineRule="exact"/>
        <w:ind w:firstLine="420" w:firstLineChars="200"/>
        <w:jc w:val="left"/>
        <w:rPr>
          <w:rFonts w:ascii="宋体" w:hAnsi="宋体"/>
          <w:szCs w:val="21"/>
        </w:rPr>
      </w:pPr>
      <w:r>
        <w:rPr>
          <w:rFonts w:hint="eastAsia" w:ascii="宋体" w:hAnsi="宋体"/>
          <w:szCs w:val="21"/>
        </w:rPr>
        <w:t>（5）开标会议结束。</w:t>
      </w:r>
    </w:p>
    <w:p>
      <w:pPr>
        <w:spacing w:line="400" w:lineRule="exact"/>
        <w:ind w:firstLine="422" w:firstLineChars="200"/>
        <w:jc w:val="left"/>
        <w:rPr>
          <w:rFonts w:ascii="宋体" w:hAnsi="宋体"/>
          <w:b/>
          <w:bCs/>
          <w:szCs w:val="21"/>
        </w:rPr>
      </w:pPr>
      <w:r>
        <w:rPr>
          <w:rFonts w:hint="eastAsia" w:ascii="宋体" w:hAnsi="宋体"/>
          <w:b/>
          <w:bCs/>
          <w:szCs w:val="21"/>
        </w:rPr>
        <w:t>2、特别说明：政府采购云平台如对电子化开标及评审程序有调整的，按调整后的程序操作。</w:t>
      </w:r>
    </w:p>
    <w:p>
      <w:pPr>
        <w:spacing w:line="400" w:lineRule="exact"/>
        <w:ind w:firstLine="420" w:firstLineChars="200"/>
        <w:jc w:val="left"/>
        <w:rPr>
          <w:rFonts w:ascii="宋体" w:hAnsi="宋体"/>
          <w:szCs w:val="21"/>
        </w:rPr>
      </w:pPr>
      <w:r>
        <w:rPr>
          <w:rFonts w:hint="eastAsia" w:ascii="宋体" w:hAnsi="宋体"/>
          <w:szCs w:val="21"/>
        </w:rPr>
        <w:t>本项目原则上采用政采云电子招投标开标程序，但有以下情形之一的，按以下情况处理：</w:t>
      </w:r>
    </w:p>
    <w:p>
      <w:pPr>
        <w:spacing w:line="400" w:lineRule="exact"/>
        <w:ind w:firstLine="420" w:firstLineChars="200"/>
        <w:jc w:val="left"/>
        <w:rPr>
          <w:rFonts w:ascii="宋体" w:hAnsi="宋体"/>
          <w:szCs w:val="21"/>
        </w:rPr>
      </w:pPr>
      <w:r>
        <w:rPr>
          <w:rFonts w:hint="eastAsia" w:ascii="宋体" w:hAnsi="宋体"/>
          <w:szCs w:val="21"/>
        </w:rPr>
        <w:t>（1）若有供应商在规定时间内无法解密或解密失败，代理机构将开启该供应商递交的以U盘存储的电子备份投标文件，上传至政采云平台项目采购模块，以完成开标，电子投标文件自动失效。</w:t>
      </w:r>
    </w:p>
    <w:p>
      <w:pPr>
        <w:spacing w:line="400" w:lineRule="exact"/>
        <w:ind w:firstLine="420" w:firstLineChars="200"/>
        <w:jc w:val="left"/>
        <w:rPr>
          <w:rFonts w:ascii="宋体" w:hAnsi="宋体"/>
          <w:szCs w:val="21"/>
        </w:rPr>
      </w:pPr>
      <w:r>
        <w:rPr>
          <w:rFonts w:hint="eastAsia" w:ascii="宋体" w:hAnsi="宋体"/>
          <w:szCs w:val="21"/>
        </w:rPr>
        <w:t>（2）若因政府采购云平台原因无法读取或电子开评标无法正常进行，项目重新招标，电子投标文件及以U盘存储的电子备份投标文件自动失效。</w:t>
      </w:r>
    </w:p>
    <w:p>
      <w:pPr>
        <w:spacing w:line="400" w:lineRule="exact"/>
        <w:ind w:firstLine="420" w:firstLineChars="200"/>
        <w:jc w:val="left"/>
        <w:rPr>
          <w:rFonts w:ascii="宋体" w:hAnsi="宋体"/>
          <w:szCs w:val="21"/>
        </w:rPr>
      </w:pPr>
      <w:r>
        <w:rPr>
          <w:rFonts w:hint="eastAsia" w:ascii="宋体" w:hAnsi="宋体"/>
          <w:szCs w:val="21"/>
        </w:rPr>
        <w:t>（3）采购过程中出现以下情形，导致电子交易平台无法正常运行，或者无法保证电子交易的公平、公正和安全时，采购人（或代理机构）可中止电子交易活动：</w:t>
      </w:r>
    </w:p>
    <w:p>
      <w:pPr>
        <w:spacing w:line="400" w:lineRule="exact"/>
        <w:ind w:firstLine="420" w:firstLineChars="200"/>
        <w:jc w:val="left"/>
        <w:rPr>
          <w:rFonts w:ascii="宋体" w:hAnsi="宋体"/>
          <w:szCs w:val="21"/>
        </w:rPr>
      </w:pPr>
      <w:r>
        <w:rPr>
          <w:rFonts w:hint="eastAsia" w:ascii="宋体" w:hAnsi="宋体"/>
          <w:szCs w:val="21"/>
        </w:rPr>
        <w:t>3.1电子交易平台发生故障而无法登录访问的；</w:t>
      </w:r>
    </w:p>
    <w:p>
      <w:pPr>
        <w:spacing w:line="400" w:lineRule="exact"/>
        <w:ind w:firstLine="420" w:firstLineChars="200"/>
        <w:jc w:val="left"/>
        <w:rPr>
          <w:rFonts w:ascii="宋体" w:hAnsi="宋体"/>
          <w:szCs w:val="21"/>
        </w:rPr>
      </w:pPr>
      <w:r>
        <w:rPr>
          <w:rFonts w:hint="eastAsia" w:ascii="宋体" w:hAnsi="宋体"/>
          <w:szCs w:val="21"/>
        </w:rPr>
        <w:t>3.2电子交易平台应用或数据库出现错误，不能进行正常操作的；</w:t>
      </w:r>
    </w:p>
    <w:p>
      <w:pPr>
        <w:spacing w:line="400" w:lineRule="exact"/>
        <w:ind w:firstLine="420" w:firstLineChars="200"/>
        <w:jc w:val="left"/>
        <w:rPr>
          <w:rFonts w:ascii="宋体" w:hAnsi="宋体"/>
          <w:szCs w:val="21"/>
        </w:rPr>
      </w:pPr>
      <w:r>
        <w:rPr>
          <w:rFonts w:hint="eastAsia" w:ascii="宋体" w:hAnsi="宋体"/>
          <w:szCs w:val="21"/>
        </w:rPr>
        <w:t>3.3电子交易平台发现严重安全漏洞，有潜在泄密危险的；</w:t>
      </w:r>
    </w:p>
    <w:p>
      <w:pPr>
        <w:spacing w:line="400" w:lineRule="exact"/>
        <w:ind w:firstLine="420" w:firstLineChars="200"/>
        <w:jc w:val="left"/>
        <w:rPr>
          <w:rFonts w:ascii="宋体" w:hAnsi="宋体"/>
          <w:szCs w:val="21"/>
        </w:rPr>
      </w:pPr>
      <w:r>
        <w:rPr>
          <w:rFonts w:hint="eastAsia" w:ascii="宋体" w:hAnsi="宋体"/>
          <w:szCs w:val="21"/>
        </w:rPr>
        <w:t>3.4病毒发作导致不能进行正常操作的；</w:t>
      </w:r>
    </w:p>
    <w:p>
      <w:pPr>
        <w:spacing w:line="400" w:lineRule="exact"/>
        <w:ind w:firstLine="420" w:firstLineChars="200"/>
        <w:jc w:val="left"/>
        <w:rPr>
          <w:rFonts w:ascii="宋体" w:hAnsi="宋体"/>
          <w:szCs w:val="21"/>
        </w:rPr>
      </w:pPr>
      <w:r>
        <w:rPr>
          <w:rFonts w:hint="eastAsia" w:ascii="宋体" w:hAnsi="宋体"/>
          <w:szCs w:val="21"/>
        </w:rPr>
        <w:t>3.5其他无法保证电子交易的公平、公正和安全的情况。</w:t>
      </w:r>
    </w:p>
    <w:p>
      <w:pPr>
        <w:spacing w:line="400" w:lineRule="exact"/>
        <w:ind w:firstLine="420" w:firstLineChars="200"/>
        <w:jc w:val="left"/>
        <w:rPr>
          <w:rFonts w:ascii="宋体" w:hAnsi="宋体"/>
          <w:szCs w:val="21"/>
        </w:rPr>
      </w:pPr>
      <w:r>
        <w:rPr>
          <w:rFonts w:hint="eastAsia" w:ascii="宋体" w:hAnsi="宋体"/>
          <w:szCs w:val="21"/>
        </w:rPr>
        <w:t>出现前款规定情形，不影响采购公平、公正性的，采购人（或代理机构）可以待上述情形消除后继续组织电子交易活动。</w:t>
      </w:r>
    </w:p>
    <w:p>
      <w:pPr>
        <w:spacing w:line="480" w:lineRule="exact"/>
        <w:jc w:val="left"/>
        <w:outlineLvl w:val="1"/>
        <w:rPr>
          <w:rFonts w:ascii="宋体" w:hAnsi="宋体"/>
          <w:b/>
          <w:bCs/>
          <w:szCs w:val="21"/>
        </w:rPr>
      </w:pPr>
      <w:r>
        <w:rPr>
          <w:rFonts w:hint="eastAsia" w:ascii="宋体" w:hAnsi="宋体"/>
          <w:b/>
          <w:bCs/>
          <w:szCs w:val="21"/>
        </w:rPr>
        <w:t>十一、评标</w:t>
      </w:r>
    </w:p>
    <w:p>
      <w:pPr>
        <w:spacing w:line="400" w:lineRule="exact"/>
        <w:ind w:firstLine="420" w:firstLineChars="200"/>
        <w:jc w:val="left"/>
        <w:rPr>
          <w:rFonts w:ascii="宋体" w:hAnsi="宋体"/>
          <w:szCs w:val="21"/>
        </w:rPr>
      </w:pPr>
      <w:r>
        <w:rPr>
          <w:rFonts w:hint="eastAsia" w:ascii="宋体" w:hAnsi="宋体"/>
          <w:szCs w:val="21"/>
        </w:rPr>
        <w:t>1、采购人依据《中华人民共和国政府采购法》、《中华人民共和国政府采购法实施条例》等有关规定组建评标委员会。评标委员会由采购人代表和专家组成，负责本项目的评标工作。</w:t>
      </w:r>
    </w:p>
    <w:p>
      <w:pPr>
        <w:spacing w:line="400" w:lineRule="exact"/>
        <w:ind w:firstLine="420" w:firstLineChars="200"/>
        <w:jc w:val="left"/>
        <w:rPr>
          <w:rFonts w:ascii="宋体" w:hAnsi="宋体"/>
          <w:szCs w:val="21"/>
        </w:rPr>
      </w:pPr>
      <w:r>
        <w:rPr>
          <w:rFonts w:hint="eastAsia" w:ascii="宋体" w:hAnsi="宋体"/>
          <w:szCs w:val="21"/>
        </w:rPr>
        <w:t>2、评标活动遵循公开、公平、公正、科学和择优的原则。</w:t>
      </w:r>
    </w:p>
    <w:p>
      <w:pPr>
        <w:spacing w:line="400" w:lineRule="exact"/>
        <w:ind w:firstLine="420" w:firstLineChars="200"/>
        <w:jc w:val="left"/>
        <w:rPr>
          <w:rFonts w:ascii="宋体" w:hAnsi="宋体"/>
          <w:szCs w:val="21"/>
        </w:rPr>
      </w:pPr>
      <w:r>
        <w:rPr>
          <w:rFonts w:hint="eastAsia" w:ascii="宋体" w:hAnsi="宋体"/>
          <w:szCs w:val="21"/>
        </w:rPr>
        <w:t>3、评标委员会按照第五章“评标办法及标准”对投标文件进行评审。第五章“评标办法及标准”没有规定的方法、评审因素和标准，不作为评标依据。</w:t>
      </w:r>
    </w:p>
    <w:p>
      <w:pPr>
        <w:spacing w:line="480" w:lineRule="exact"/>
        <w:jc w:val="left"/>
        <w:outlineLvl w:val="1"/>
        <w:rPr>
          <w:rFonts w:ascii="宋体" w:hAnsi="宋体"/>
          <w:b/>
          <w:bCs/>
          <w:szCs w:val="21"/>
        </w:rPr>
      </w:pPr>
      <w:r>
        <w:rPr>
          <w:rFonts w:hint="eastAsia" w:ascii="宋体" w:hAnsi="宋体"/>
          <w:b/>
          <w:bCs/>
          <w:szCs w:val="21"/>
        </w:rPr>
        <w:t>十二、招标文件的澄清和修改</w:t>
      </w:r>
    </w:p>
    <w:p>
      <w:pPr>
        <w:spacing w:line="400" w:lineRule="exact"/>
        <w:ind w:firstLine="420" w:firstLineChars="200"/>
        <w:jc w:val="left"/>
        <w:rPr>
          <w:rFonts w:ascii="宋体" w:hAnsi="宋体"/>
          <w:szCs w:val="21"/>
        </w:rPr>
      </w:pPr>
      <w:r>
        <w:rPr>
          <w:rFonts w:hint="eastAsia" w:ascii="宋体" w:hAnsi="宋体"/>
          <w:szCs w:val="21"/>
        </w:rPr>
        <w:t>1、</w:t>
      </w:r>
      <w:r>
        <w:rPr>
          <w:rFonts w:hint="eastAsia" w:ascii="宋体" w:hAnsi="宋体"/>
          <w:b/>
          <w:szCs w:val="21"/>
        </w:rPr>
        <w:t>采购人可以对已发出的招标文件进行必要的澄清或者修改，将以“更正公告”的形式发布在政采云平台，供应商应及时登录政采云平台，进行浏览并下载，未及时浏览下载的责任自负。</w:t>
      </w:r>
      <w:r>
        <w:rPr>
          <w:rFonts w:hint="eastAsia" w:ascii="宋体" w:hAnsi="宋体"/>
          <w:szCs w:val="21"/>
        </w:rPr>
        <w:t>澄清或者修改的内容可能影响投标文件编制的，采购人应当在投标截止时间至少15日前，以书面形式通知所有获取招标文件的潜在供应商，不足15日的，采购人应当顺延提交投标文件的截止时间；澄清或者修改的内容不影响投标文件编制的，则不受15日的期限限制。澄清或者修改的内容为招标文件的组成部分，对所有供应商具有约束力。</w:t>
      </w:r>
    </w:p>
    <w:p>
      <w:pPr>
        <w:spacing w:line="400" w:lineRule="exact"/>
        <w:ind w:firstLine="420" w:firstLineChars="200"/>
        <w:jc w:val="left"/>
        <w:rPr>
          <w:rFonts w:ascii="宋体" w:hAnsi="宋体"/>
          <w:szCs w:val="21"/>
        </w:rPr>
      </w:pPr>
      <w:r>
        <w:rPr>
          <w:rFonts w:hint="eastAsia" w:ascii="宋体" w:hAnsi="宋体"/>
          <w:szCs w:val="21"/>
        </w:rPr>
        <w:t>2、潜在供应商收到代理机构发出的招标文件澄清或修改通知，或顺延提交投标文件截止时间通知后，应在通知单回执上明示收悉意见、加盖供应商公章，以书面形式回复代理机构。</w:t>
      </w:r>
    </w:p>
    <w:p>
      <w:pPr>
        <w:spacing w:line="480" w:lineRule="exact"/>
        <w:jc w:val="left"/>
        <w:outlineLvl w:val="1"/>
        <w:rPr>
          <w:rFonts w:ascii="宋体" w:hAnsi="宋体"/>
          <w:b/>
          <w:bCs/>
          <w:szCs w:val="21"/>
        </w:rPr>
      </w:pPr>
      <w:r>
        <w:rPr>
          <w:rFonts w:hint="eastAsia" w:ascii="宋体" w:hAnsi="宋体"/>
          <w:b/>
          <w:bCs/>
          <w:szCs w:val="21"/>
        </w:rPr>
        <w:t>十三、质疑</w:t>
      </w:r>
    </w:p>
    <w:p>
      <w:pPr>
        <w:topLinePunct/>
        <w:spacing w:line="400" w:lineRule="exact"/>
        <w:ind w:firstLine="420" w:firstLineChars="200"/>
        <w:rPr>
          <w:rFonts w:ascii="宋体" w:hAnsi="宋体"/>
          <w:szCs w:val="21"/>
        </w:rPr>
      </w:pPr>
      <w:r>
        <w:rPr>
          <w:rFonts w:hint="eastAsia" w:ascii="宋体" w:hAnsi="宋体"/>
          <w:szCs w:val="21"/>
        </w:rPr>
        <w:t>1、供应商认为采购文件、采购过程、中标或者成交结果使自己的权益受到损害的，可以在知道或者应知其权益受到损害之日起7个工作日内，以书面形式向采购人、采购代理机构提出质疑。供应商应当在法定质疑期内一次性提出针对公开招标采购公告、采购文件、开标评标、采购结果等同一采购程序环节的质疑，第二次提出的质疑视为质疑无效，采购人、采购代理机构将不予受理（对于采购人、采购代理机构作出的澄清或者修改的内容提出质疑的除外）。</w:t>
      </w:r>
    </w:p>
    <w:p>
      <w:pPr>
        <w:topLinePunct/>
        <w:spacing w:line="400" w:lineRule="exact"/>
        <w:ind w:firstLine="420" w:firstLineChars="200"/>
        <w:rPr>
          <w:rFonts w:ascii="宋体" w:hAnsi="宋体"/>
          <w:szCs w:val="21"/>
        </w:rPr>
      </w:pPr>
      <w:r>
        <w:rPr>
          <w:rFonts w:hint="eastAsia" w:ascii="宋体" w:hAnsi="宋体"/>
          <w:szCs w:val="21"/>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topLinePunct/>
        <w:spacing w:line="400" w:lineRule="exact"/>
        <w:ind w:firstLine="420" w:firstLineChars="200"/>
        <w:rPr>
          <w:rFonts w:ascii="宋体" w:hAnsi="宋体"/>
          <w:szCs w:val="21"/>
        </w:rPr>
      </w:pPr>
      <w:r>
        <w:rPr>
          <w:rFonts w:hint="eastAsia" w:ascii="宋体" w:hAnsi="宋体"/>
          <w:szCs w:val="21"/>
        </w:rPr>
        <w:t>3、供应商提出质疑应当提交质疑函和必要的证明材料，质疑函应当以书面形式提出，质疑函格式和内容须符合财政部《质疑函范本》要求，供应商可到中国政府采购网自行下载财政部《质疑函范本》。</w:t>
      </w:r>
    </w:p>
    <w:p>
      <w:pPr>
        <w:topLinePunct/>
        <w:spacing w:line="400" w:lineRule="exact"/>
        <w:ind w:firstLine="420" w:firstLineChars="200"/>
        <w:jc w:val="left"/>
        <w:rPr>
          <w:rFonts w:hint="eastAsia" w:ascii="宋体" w:hAnsi="宋体"/>
          <w:szCs w:val="21"/>
        </w:rPr>
      </w:pPr>
      <w:r>
        <w:rPr>
          <w:rFonts w:hint="eastAsia" w:ascii="宋体" w:hAnsi="宋体"/>
          <w:szCs w:val="21"/>
        </w:rPr>
        <w:t>4、供应商质疑实行实名制，质疑函应当署名，供应商为自然人的，应当由本人签字；供应商为法人或者其他组织的，应当由法定代表人、主要负责人，或者其授权代表（指代理人）签字或者盖章，并加盖公章；代理人提出质疑的，应当提交供应商签署的授权委托书；以联合体形式参加政府采购活动的，其质疑应当由组成联合体的所有供应商共同提出。</w:t>
      </w:r>
    </w:p>
    <w:p>
      <w:pPr>
        <w:topLinePunct/>
        <w:spacing w:line="400" w:lineRule="exact"/>
        <w:ind w:firstLine="420" w:firstLineChars="200"/>
        <w:jc w:val="left"/>
        <w:rPr>
          <w:rFonts w:ascii="宋体" w:hAnsi="宋体"/>
          <w:szCs w:val="21"/>
        </w:rPr>
      </w:pPr>
      <w:r>
        <w:rPr>
          <w:rFonts w:hint="eastAsia" w:ascii="宋体" w:hAnsi="宋体"/>
          <w:szCs w:val="21"/>
        </w:rPr>
        <w:t>5、采购人、采购代理机构接收质疑函的方式：只接收供应商以当面递交、邮寄、传真或电子邮件方式提出的质疑函，以其他方式提出的质疑不予接收。</w:t>
      </w:r>
    </w:p>
    <w:p>
      <w:pPr>
        <w:topLinePunct/>
        <w:spacing w:line="400" w:lineRule="exact"/>
        <w:ind w:firstLine="420" w:firstLineChars="200"/>
        <w:rPr>
          <w:rFonts w:ascii="宋体" w:hAnsi="宋体"/>
          <w:szCs w:val="21"/>
        </w:rPr>
      </w:pPr>
      <w:r>
        <w:rPr>
          <w:rFonts w:hint="eastAsia" w:ascii="宋体" w:hAnsi="宋体"/>
          <w:szCs w:val="21"/>
        </w:rPr>
        <w:t>采取邮寄方式的，提出质疑的时间为质疑函原件交邮的时间（以邮戳时间或快递收件时间为准）。</w:t>
      </w:r>
    </w:p>
    <w:p>
      <w:pPr>
        <w:topLinePunct/>
        <w:spacing w:line="400" w:lineRule="exact"/>
        <w:ind w:firstLine="420" w:firstLineChars="200"/>
        <w:rPr>
          <w:rFonts w:ascii="宋体" w:hAnsi="宋体"/>
          <w:szCs w:val="21"/>
        </w:rPr>
      </w:pPr>
      <w:r>
        <w:rPr>
          <w:rFonts w:hint="eastAsia" w:ascii="宋体" w:hAnsi="宋体"/>
          <w:szCs w:val="21"/>
        </w:rPr>
        <w:t>采取传真、电子邮件方式的，供应商应当在传真、电子邮件发出后将质疑函原件邮寄给被质疑人，提出质疑的时间为质疑函原件交邮的时间（以邮戳时间或快递收件时间为准）。</w:t>
      </w:r>
    </w:p>
    <w:p>
      <w:pPr>
        <w:topLinePunct/>
        <w:spacing w:line="400" w:lineRule="exact"/>
        <w:ind w:firstLine="420" w:firstLineChars="200"/>
        <w:jc w:val="left"/>
        <w:rPr>
          <w:rFonts w:ascii="宋体" w:hAnsi="宋体"/>
          <w:szCs w:val="21"/>
        </w:rPr>
      </w:pPr>
      <w:r>
        <w:rPr>
          <w:rFonts w:hint="eastAsia" w:ascii="宋体" w:hAnsi="宋体"/>
          <w:szCs w:val="21"/>
        </w:rPr>
        <w:t>6、采购人、采购代理机构以实际收到质疑函原件之日作为收到质疑函的日期，将在收到质疑函后7个工作日内作出答复。</w:t>
      </w:r>
    </w:p>
    <w:p>
      <w:pPr>
        <w:topLinePunct/>
        <w:spacing w:line="400" w:lineRule="exact"/>
        <w:ind w:firstLine="420" w:firstLineChars="200"/>
        <w:jc w:val="left"/>
        <w:rPr>
          <w:rFonts w:ascii="宋体" w:hAnsi="宋体"/>
          <w:szCs w:val="21"/>
        </w:rPr>
      </w:pPr>
      <w:r>
        <w:rPr>
          <w:rFonts w:hint="eastAsia" w:ascii="宋体" w:hAnsi="宋体"/>
          <w:szCs w:val="21"/>
        </w:rPr>
        <w:t>7、采购人、采购代理机构接收质疑函的联系人、联系电话和通讯地址等信息详见公开招标采购公告。</w:t>
      </w:r>
    </w:p>
    <w:p>
      <w:pPr>
        <w:topLinePunct/>
        <w:spacing w:line="400" w:lineRule="exact"/>
        <w:ind w:firstLine="420" w:firstLineChars="200"/>
        <w:jc w:val="left"/>
        <w:rPr>
          <w:rFonts w:ascii="宋体" w:hAnsi="宋体"/>
          <w:szCs w:val="21"/>
        </w:rPr>
      </w:pPr>
      <w:r>
        <w:rPr>
          <w:rFonts w:hint="eastAsia" w:ascii="宋体" w:hAnsi="宋体"/>
          <w:szCs w:val="21"/>
        </w:rPr>
        <w:t>8、递交质疑书时需提供质疑书原件、法定代表人授权委托书（应载明委托代理的具体权限及事项）、营业执照、机构代码证、法定代表人及授权代表身份证复印件，投标人质疑应当有明确的请求和必要的证明材料，捏造事实、提供虚假材料或者以非法手段取得证明材料不能作为质疑的证明材料，对于捏造事实、滥用维权扰乱采购秩序的恶意质疑者或举证不全查无实据被驳回次数在一年内达三次以上，将纳入不良行为记录名单并承担相应的法律责任。</w:t>
      </w:r>
    </w:p>
    <w:p>
      <w:pPr>
        <w:topLinePunct/>
        <w:spacing w:line="400" w:lineRule="exact"/>
        <w:ind w:firstLine="420" w:firstLineChars="200"/>
        <w:jc w:val="left"/>
        <w:rPr>
          <w:rFonts w:ascii="宋体" w:hAnsi="宋体"/>
          <w:szCs w:val="21"/>
        </w:rPr>
      </w:pPr>
      <w:r>
        <w:rPr>
          <w:rFonts w:hint="eastAsia" w:ascii="宋体" w:hAnsi="宋体"/>
          <w:szCs w:val="21"/>
        </w:rPr>
        <w:t>9、对同一采购程序环节只能一次性提出质疑。</w:t>
      </w:r>
    </w:p>
    <w:p>
      <w:pPr>
        <w:spacing w:line="480" w:lineRule="exact"/>
        <w:jc w:val="left"/>
        <w:outlineLvl w:val="1"/>
        <w:rPr>
          <w:rFonts w:ascii="宋体" w:hAnsi="宋体"/>
          <w:b/>
          <w:bCs/>
          <w:szCs w:val="21"/>
        </w:rPr>
      </w:pPr>
      <w:r>
        <w:rPr>
          <w:rFonts w:hint="eastAsia" w:ascii="宋体" w:hAnsi="宋体"/>
          <w:b/>
          <w:bCs/>
          <w:szCs w:val="21"/>
        </w:rPr>
        <w:t>十四、最高限价</w:t>
      </w:r>
    </w:p>
    <w:p>
      <w:pPr>
        <w:topLinePunct/>
        <w:spacing w:line="400" w:lineRule="exact"/>
        <w:ind w:firstLine="420" w:firstLineChars="200"/>
        <w:jc w:val="left"/>
        <w:rPr>
          <w:rFonts w:ascii="宋体" w:hAnsi="宋体"/>
          <w:szCs w:val="21"/>
        </w:rPr>
      </w:pPr>
      <w:r>
        <w:rPr>
          <w:rFonts w:hint="eastAsia" w:ascii="宋体" w:hAnsi="宋体"/>
          <w:szCs w:val="21"/>
        </w:rPr>
        <w:t>本次公开招标最高限价详见公开招标采购公告。投标报价超出最高限价的投标无效。</w:t>
      </w:r>
    </w:p>
    <w:p>
      <w:pPr>
        <w:spacing w:line="480" w:lineRule="exact"/>
        <w:jc w:val="left"/>
        <w:outlineLvl w:val="1"/>
        <w:rPr>
          <w:rFonts w:ascii="宋体" w:hAnsi="宋体"/>
          <w:b/>
          <w:bCs/>
          <w:szCs w:val="21"/>
        </w:rPr>
      </w:pPr>
      <w:r>
        <w:rPr>
          <w:rFonts w:hint="eastAsia" w:ascii="宋体" w:hAnsi="宋体"/>
          <w:b/>
          <w:bCs/>
          <w:szCs w:val="21"/>
        </w:rPr>
        <w:t>十五、招标代理服务费</w:t>
      </w:r>
    </w:p>
    <w:p>
      <w:pPr>
        <w:topLinePunct/>
        <w:spacing w:line="400" w:lineRule="exact"/>
        <w:ind w:firstLine="420" w:firstLineChars="200"/>
        <w:jc w:val="left"/>
        <w:rPr>
          <w:rFonts w:ascii="宋体" w:hAnsi="宋体"/>
          <w:szCs w:val="21"/>
        </w:rPr>
      </w:pPr>
      <w:r>
        <w:rPr>
          <w:rFonts w:hint="eastAsia" w:ascii="宋体" w:hAnsi="宋体"/>
          <w:szCs w:val="21"/>
        </w:rPr>
        <w:t>招标代理服务费：中标人需向采购代理人缴纳中标服务费，具体收取标准见前附表</w:t>
      </w:r>
    </w:p>
    <w:p>
      <w:pPr>
        <w:topLinePunct/>
        <w:spacing w:line="400" w:lineRule="exact"/>
        <w:ind w:firstLine="420" w:firstLineChars="200"/>
        <w:jc w:val="left"/>
        <w:rPr>
          <w:rFonts w:hint="eastAsia" w:ascii="宋体" w:hAnsi="宋体" w:eastAsia="宋体"/>
          <w:szCs w:val="21"/>
          <w:lang w:eastAsia="zh-CN"/>
        </w:rPr>
      </w:pPr>
      <w:r>
        <w:rPr>
          <w:rFonts w:hint="eastAsia" w:ascii="宋体" w:hAnsi="宋体"/>
          <w:szCs w:val="21"/>
        </w:rPr>
        <w:t>开户银行：</w:t>
      </w:r>
      <w:r>
        <w:rPr>
          <w:rFonts w:hint="eastAsia" w:ascii="宋体" w:hAnsi="宋体"/>
          <w:szCs w:val="21"/>
          <w:lang w:eastAsia="zh-CN"/>
        </w:rPr>
        <w:t>宁波银行庄市支行</w:t>
      </w:r>
    </w:p>
    <w:p>
      <w:pPr>
        <w:topLinePunct/>
        <w:spacing w:line="400" w:lineRule="exact"/>
        <w:ind w:firstLine="420" w:firstLineChars="200"/>
        <w:jc w:val="left"/>
        <w:rPr>
          <w:rFonts w:hint="eastAsia" w:ascii="宋体" w:hAnsi="宋体" w:eastAsia="宋体"/>
          <w:szCs w:val="21"/>
          <w:lang w:eastAsia="zh-CN"/>
        </w:rPr>
      </w:pPr>
      <w:r>
        <w:rPr>
          <w:rFonts w:hint="eastAsia" w:ascii="宋体" w:hAnsi="宋体"/>
          <w:szCs w:val="21"/>
        </w:rPr>
        <w:t>户名：</w:t>
      </w:r>
      <w:r>
        <w:rPr>
          <w:rFonts w:hint="eastAsia" w:ascii="宋体" w:hAnsi="宋体"/>
          <w:szCs w:val="21"/>
          <w:lang w:eastAsia="zh-CN"/>
        </w:rPr>
        <w:t>浙江嘉源工程项目管理有限公司</w:t>
      </w:r>
    </w:p>
    <w:p>
      <w:pPr>
        <w:topLinePunct/>
        <w:spacing w:line="400" w:lineRule="exact"/>
        <w:ind w:firstLine="420" w:firstLineChars="200"/>
        <w:jc w:val="left"/>
        <w:rPr>
          <w:rFonts w:hint="eastAsia" w:ascii="宋体" w:hAnsi="宋体"/>
          <w:szCs w:val="21"/>
          <w:lang w:eastAsia="zh-CN"/>
        </w:rPr>
      </w:pPr>
      <w:r>
        <w:rPr>
          <w:rFonts w:hint="eastAsia" w:ascii="宋体" w:hAnsi="宋体"/>
          <w:szCs w:val="21"/>
        </w:rPr>
        <w:t>账号：</w:t>
      </w:r>
      <w:r>
        <w:rPr>
          <w:rFonts w:hint="eastAsia" w:ascii="宋体" w:hAnsi="宋体"/>
          <w:szCs w:val="21"/>
          <w:lang w:eastAsia="zh-CN"/>
        </w:rPr>
        <w:t>52040122000456682</w:t>
      </w:r>
    </w:p>
    <w:p>
      <w:pPr>
        <w:topLinePunct/>
        <w:spacing w:line="400" w:lineRule="exact"/>
        <w:ind w:firstLine="422" w:firstLineChars="200"/>
        <w:jc w:val="left"/>
        <w:rPr>
          <w:rFonts w:hint="default" w:ascii="宋体" w:hAnsi="宋体"/>
          <w:b/>
          <w:bCs/>
          <w:szCs w:val="21"/>
          <w:lang w:val="en-US" w:eastAsia="zh-CN"/>
        </w:rPr>
      </w:pPr>
      <w:r>
        <w:rPr>
          <w:rFonts w:hint="eastAsia" w:ascii="宋体" w:hAnsi="宋体"/>
          <w:b/>
          <w:bCs/>
          <w:szCs w:val="21"/>
          <w:lang w:val="en-US" w:eastAsia="zh-CN"/>
        </w:rPr>
        <w:t>注：缴纳中标服务费务必备注项目名称。</w:t>
      </w:r>
    </w:p>
    <w:p>
      <w:pPr>
        <w:spacing w:line="480" w:lineRule="exact"/>
        <w:jc w:val="left"/>
        <w:outlineLvl w:val="1"/>
        <w:rPr>
          <w:rFonts w:ascii="宋体" w:hAnsi="宋体"/>
          <w:b/>
          <w:bCs/>
          <w:szCs w:val="21"/>
        </w:rPr>
      </w:pPr>
      <w:r>
        <w:rPr>
          <w:rFonts w:hint="eastAsia" w:ascii="宋体" w:hAnsi="宋体"/>
          <w:b/>
          <w:bCs/>
          <w:szCs w:val="21"/>
        </w:rPr>
        <w:t>十六、特别说明</w:t>
      </w:r>
    </w:p>
    <w:p>
      <w:pPr>
        <w:topLinePunct/>
        <w:spacing w:line="400" w:lineRule="exact"/>
        <w:ind w:firstLine="420" w:firstLineChars="200"/>
        <w:jc w:val="left"/>
        <w:rPr>
          <w:rFonts w:ascii="宋体" w:hAnsi="宋体"/>
          <w:szCs w:val="21"/>
        </w:rPr>
      </w:pPr>
      <w:r>
        <w:rPr>
          <w:rFonts w:ascii="宋体" w:hAnsi="宋体"/>
          <w:szCs w:val="21"/>
        </w:rPr>
        <w:t xml:space="preserve">1. </w:t>
      </w:r>
      <w:r>
        <w:rPr>
          <w:rFonts w:hint="eastAsia" w:ascii="宋体" w:hAnsi="宋体"/>
          <w:szCs w:val="21"/>
        </w:rPr>
        <w:t>提供相同品牌产品且通过资格审查、符合性审查的不同投标人参加同一合同项下投标的，按一家投标人计算。</w:t>
      </w:r>
    </w:p>
    <w:p>
      <w:pPr>
        <w:topLinePunct/>
        <w:spacing w:line="400" w:lineRule="exact"/>
        <w:ind w:firstLine="420" w:firstLineChars="200"/>
        <w:jc w:val="left"/>
        <w:rPr>
          <w:rFonts w:ascii="宋体" w:hAnsi="宋体"/>
          <w:szCs w:val="21"/>
        </w:rPr>
      </w:pPr>
      <w:r>
        <w:rPr>
          <w:rFonts w:hint="eastAsia" w:ascii="宋体" w:hAnsi="宋体"/>
          <w:szCs w:val="21"/>
        </w:rPr>
        <w:t>若采用综合评分法进行评审的，评审后得分最高的同品牌投标人获得中标人推荐资格；评审得分相同的，由评标委员会按照采购文件规定的方式确定一个投标人获得中标人的推荐资格，采购文件未规定的采取随机抽取的方式确定，其他同品牌投标人不作为中标候选人。</w:t>
      </w:r>
    </w:p>
    <w:p>
      <w:pPr>
        <w:topLinePunct/>
        <w:spacing w:line="400" w:lineRule="exact"/>
        <w:ind w:firstLine="420" w:firstLineChars="200"/>
        <w:jc w:val="left"/>
        <w:rPr>
          <w:rFonts w:ascii="宋体" w:hAnsi="宋体"/>
          <w:szCs w:val="21"/>
        </w:rPr>
      </w:pPr>
      <w:r>
        <w:rPr>
          <w:rFonts w:hint="eastAsia" w:ascii="宋体" w:hAnsi="宋体"/>
          <w:szCs w:val="21"/>
        </w:rPr>
        <w:t>若采用最低评标价法进行评审的，以报价最低的投标人参加评审，报价相同的，由评标委员会按照采购文件规定的方式确定一个投标人获得中标人的推荐资格，采购文件未规定的采取随机抽取的方式确定，其他投标无效。</w:t>
      </w:r>
    </w:p>
    <w:p>
      <w:pPr>
        <w:topLinePunct/>
        <w:spacing w:line="400" w:lineRule="exact"/>
        <w:ind w:firstLine="420" w:firstLineChars="200"/>
        <w:jc w:val="left"/>
        <w:rPr>
          <w:rFonts w:ascii="宋体" w:hAnsi="宋体"/>
          <w:szCs w:val="21"/>
        </w:rPr>
      </w:pPr>
      <w:r>
        <w:rPr>
          <w:rFonts w:ascii="宋体" w:hAnsi="宋体"/>
          <w:szCs w:val="21"/>
        </w:rPr>
        <w:t xml:space="preserve"> </w:t>
      </w:r>
      <w:r>
        <w:rPr>
          <w:rFonts w:hint="eastAsia" w:ascii="宋体" w:hAnsi="宋体"/>
          <w:szCs w:val="21"/>
        </w:rPr>
        <w:t>非单一产品采购项目，投标人使用相同制造产品（相同制造产品是指采购文件中指定的</w:t>
      </w:r>
      <w:r>
        <w:rPr>
          <w:rFonts w:ascii="宋体" w:hAnsi="宋体"/>
          <w:szCs w:val="21"/>
        </w:rPr>
        <w:t>“</w:t>
      </w:r>
      <w:r>
        <w:rPr>
          <w:rFonts w:hint="eastAsia" w:ascii="宋体" w:hAnsi="宋体"/>
          <w:szCs w:val="21"/>
        </w:rPr>
        <w:t>核心产品</w:t>
      </w:r>
      <w:r>
        <w:rPr>
          <w:rFonts w:ascii="宋体" w:hAnsi="宋体"/>
          <w:szCs w:val="21"/>
        </w:rPr>
        <w:t>”</w:t>
      </w:r>
      <w:r>
        <w:rPr>
          <w:rFonts w:hint="eastAsia" w:ascii="宋体" w:hAnsi="宋体"/>
          <w:szCs w:val="21"/>
        </w:rPr>
        <w:t>）作为其项目的一部分，按一家投标人认定。</w:t>
      </w:r>
    </w:p>
    <w:p>
      <w:pPr>
        <w:topLinePunct/>
        <w:spacing w:line="400" w:lineRule="exact"/>
        <w:ind w:firstLine="420" w:firstLineChars="200"/>
        <w:jc w:val="left"/>
        <w:rPr>
          <w:color w:val="000000"/>
          <w:szCs w:val="21"/>
        </w:rPr>
      </w:pPr>
      <w:r>
        <w:rPr>
          <w:rFonts w:ascii="宋体" w:hAnsi="宋体"/>
          <w:szCs w:val="21"/>
        </w:rPr>
        <w:t>2.</w:t>
      </w:r>
      <w:r>
        <w:rPr>
          <w:rFonts w:hint="eastAsia" w:ascii="宋体" w:hAnsi="宋体"/>
          <w:szCs w:val="21"/>
        </w:rPr>
        <w:t>政府采购活动中有关中小企业的相关规定（采购进口产品的项目不适用）</w:t>
      </w:r>
    </w:p>
    <w:p>
      <w:pPr>
        <w:topLinePunct/>
        <w:spacing w:line="400" w:lineRule="exact"/>
        <w:ind w:firstLine="420" w:firstLineChars="200"/>
        <w:jc w:val="left"/>
        <w:rPr>
          <w:rFonts w:ascii="宋体" w:hAnsi="宋体"/>
          <w:color w:val="auto"/>
          <w:szCs w:val="21"/>
        </w:rPr>
      </w:pPr>
      <w:r>
        <w:rPr>
          <w:rFonts w:ascii="宋体" w:hAnsi="宋体"/>
          <w:szCs w:val="21"/>
        </w:rPr>
        <w:t>2.1</w:t>
      </w:r>
      <w:r>
        <w:rPr>
          <w:rFonts w:hint="eastAsia" w:ascii="宋体" w:hAnsi="宋体"/>
          <w:szCs w:val="21"/>
        </w:rPr>
        <w:t>本项</w:t>
      </w:r>
      <w:r>
        <w:rPr>
          <w:rFonts w:hint="eastAsia" w:ascii="宋体" w:hAnsi="宋体"/>
          <w:color w:val="auto"/>
          <w:szCs w:val="21"/>
        </w:rPr>
        <w:t>目</w:t>
      </w:r>
      <w:r>
        <w:rPr>
          <w:rFonts w:ascii="宋体" w:hAnsi="宋体"/>
          <w:color w:val="auto"/>
          <w:szCs w:val="21"/>
          <w:u w:val="single"/>
        </w:rPr>
        <w:t xml:space="preserve">  </w:t>
      </w:r>
      <w:r>
        <w:rPr>
          <w:rFonts w:hint="eastAsia" w:ascii="宋体" w:hAnsi="宋体"/>
          <w:color w:val="auto"/>
          <w:szCs w:val="21"/>
          <w:u w:val="single"/>
        </w:rPr>
        <w:t xml:space="preserve">非 </w:t>
      </w:r>
      <w:r>
        <w:rPr>
          <w:rFonts w:ascii="宋体" w:hAnsi="宋体"/>
          <w:color w:val="auto"/>
          <w:szCs w:val="21"/>
          <w:u w:val="single"/>
        </w:rPr>
        <w:t xml:space="preserve"> </w:t>
      </w:r>
      <w:r>
        <w:rPr>
          <w:rFonts w:hint="eastAsia" w:ascii="宋体" w:hAnsi="宋体"/>
          <w:color w:val="auto"/>
          <w:szCs w:val="21"/>
        </w:rPr>
        <w:t>专门面向中小企业采购。</w:t>
      </w:r>
    </w:p>
    <w:p>
      <w:pPr>
        <w:topLinePunct/>
        <w:spacing w:line="400" w:lineRule="exact"/>
        <w:ind w:firstLine="420" w:firstLineChars="200"/>
        <w:jc w:val="left"/>
        <w:rPr>
          <w:rFonts w:ascii="宋体" w:hAnsi="宋体"/>
          <w:color w:val="auto"/>
          <w:szCs w:val="21"/>
        </w:rPr>
      </w:pPr>
      <w:r>
        <w:rPr>
          <w:rFonts w:ascii="宋体" w:hAnsi="宋体"/>
          <w:color w:val="auto"/>
          <w:szCs w:val="21"/>
        </w:rPr>
        <w:t>2.2</w:t>
      </w:r>
      <w:r>
        <w:rPr>
          <w:rFonts w:hint="eastAsia" w:ascii="宋体" w:hAnsi="宋体"/>
          <w:color w:val="auto"/>
          <w:szCs w:val="21"/>
        </w:rPr>
        <w:t>本项目对应的中小企业划分标准所属行业：</w:t>
      </w:r>
      <w:r>
        <w:rPr>
          <w:rFonts w:ascii="宋体" w:hAnsi="宋体"/>
          <w:color w:val="auto"/>
          <w:szCs w:val="21"/>
          <w:u w:val="single"/>
        </w:rPr>
        <w:t xml:space="preserve"> </w:t>
      </w:r>
      <w:r>
        <w:rPr>
          <w:rFonts w:hint="eastAsia" w:ascii="宋体" w:hAnsi="宋体"/>
          <w:color w:val="auto"/>
          <w:szCs w:val="21"/>
          <w:u w:val="single"/>
        </w:rPr>
        <w:t xml:space="preserve">其他未列明行业 </w:t>
      </w:r>
    </w:p>
    <w:p>
      <w:pPr>
        <w:topLinePunct/>
        <w:spacing w:line="400" w:lineRule="exact"/>
        <w:ind w:firstLine="420" w:firstLineChars="200"/>
        <w:jc w:val="left"/>
        <w:rPr>
          <w:rFonts w:ascii="宋体" w:hAnsi="宋体"/>
          <w:szCs w:val="21"/>
        </w:rPr>
      </w:pPr>
      <w:r>
        <w:rPr>
          <w:rFonts w:ascii="宋体" w:hAnsi="宋体"/>
          <w:szCs w:val="21"/>
        </w:rPr>
        <w:t>2.3</w:t>
      </w:r>
      <w:r>
        <w:rPr>
          <w:rFonts w:hint="eastAsia" w:ascii="宋体" w:hAnsi="宋体"/>
          <w:szCs w:val="21"/>
        </w:rPr>
        <w:t>中小企业是指中华人民共和国境内依法设立，依据国务院批准的中小企业划分标准确定的小型企业和微型企业，但与大企业的负责人为同一人，或者与大企业存在直接控股、管理关系的除外。</w:t>
      </w:r>
    </w:p>
    <w:p>
      <w:pPr>
        <w:topLinePunct/>
        <w:spacing w:line="400" w:lineRule="exact"/>
        <w:ind w:firstLine="420" w:firstLineChars="200"/>
        <w:jc w:val="left"/>
        <w:rPr>
          <w:rFonts w:ascii="宋体" w:hAnsi="宋体"/>
          <w:szCs w:val="21"/>
        </w:rPr>
      </w:pPr>
      <w:r>
        <w:rPr>
          <w:rFonts w:hint="eastAsia" w:ascii="宋体" w:hAnsi="宋体"/>
          <w:szCs w:val="21"/>
        </w:rPr>
        <w:t>符合中小企业划分标准的个体工商户，在政府采购活动中视同中小企业。</w:t>
      </w:r>
    </w:p>
    <w:p>
      <w:pPr>
        <w:topLinePunct/>
        <w:spacing w:line="400" w:lineRule="exact"/>
        <w:ind w:firstLine="420" w:firstLineChars="200"/>
        <w:jc w:val="left"/>
        <w:rPr>
          <w:rFonts w:ascii="宋体" w:hAnsi="宋体"/>
          <w:szCs w:val="21"/>
        </w:rPr>
      </w:pPr>
      <w:r>
        <w:rPr>
          <w:rFonts w:hint="eastAsia" w:ascii="宋体" w:hAnsi="宋体"/>
          <w:szCs w:val="21"/>
        </w:rPr>
        <w:t>国务院批准的中小企业划分标准：具体见工信部联企业</w:t>
      </w:r>
      <w:r>
        <w:rPr>
          <w:rFonts w:ascii="宋体" w:hAnsi="宋体"/>
          <w:szCs w:val="21"/>
        </w:rPr>
        <w:t>[2011]300</w:t>
      </w:r>
      <w:r>
        <w:rPr>
          <w:rFonts w:hint="eastAsia" w:ascii="宋体" w:hAnsi="宋体"/>
          <w:szCs w:val="21"/>
        </w:rPr>
        <w:t>号。</w:t>
      </w:r>
    </w:p>
    <w:p>
      <w:pPr>
        <w:topLinePunct/>
        <w:spacing w:line="400" w:lineRule="exact"/>
        <w:ind w:firstLine="420" w:firstLineChars="200"/>
        <w:jc w:val="left"/>
        <w:rPr>
          <w:rFonts w:ascii="宋体" w:hAnsi="宋体"/>
          <w:szCs w:val="21"/>
        </w:rPr>
      </w:pPr>
      <w:r>
        <w:rPr>
          <w:rFonts w:ascii="宋体" w:hAnsi="宋体"/>
          <w:szCs w:val="21"/>
        </w:rPr>
        <w:t>2.4</w:t>
      </w:r>
      <w:r>
        <w:rPr>
          <w:rFonts w:hint="eastAsia" w:ascii="宋体" w:hAnsi="宋体"/>
          <w:szCs w:val="21"/>
        </w:rPr>
        <w:t>在政府采购活动中，供应商提供的货物、工程或者服务符合下列情形的，可享受小型、微型企业（以下简称小微企业）的价格扣除：</w:t>
      </w:r>
    </w:p>
    <w:p>
      <w:pPr>
        <w:topLinePunct/>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）在货物采购项目中，货物由小微企业制造，即货物由小微企业生产且使用该小微企业商号或者注册商标；</w:t>
      </w:r>
    </w:p>
    <w:p>
      <w:pPr>
        <w:topLinePunct/>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）在工程采购项目中，工程由小微企业承建，即工程施工单位为小微企业；</w:t>
      </w:r>
    </w:p>
    <w:p>
      <w:pPr>
        <w:topLinePunct/>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）在服务采购项目中，服务由小微企业承接，即提供服务的人员为小微企业依照《中华人民共和国劳动合同法》订立劳动合同的从业人员。</w:t>
      </w:r>
    </w:p>
    <w:p>
      <w:pPr>
        <w:topLinePunct/>
        <w:spacing w:line="400" w:lineRule="exact"/>
        <w:ind w:firstLine="420" w:firstLineChars="200"/>
        <w:jc w:val="left"/>
        <w:rPr>
          <w:rFonts w:ascii="宋体" w:hAnsi="宋体"/>
          <w:szCs w:val="21"/>
        </w:rPr>
      </w:pPr>
      <w:r>
        <w:rPr>
          <w:rFonts w:hint="eastAsia" w:ascii="宋体" w:hAnsi="宋体"/>
          <w:szCs w:val="21"/>
        </w:rPr>
        <w:t>以联合体形式参加政府采购活动，联合体各方均为小微企业的，联合体视同小微企业。</w:t>
      </w:r>
    </w:p>
    <w:p>
      <w:pPr>
        <w:topLinePunct/>
        <w:spacing w:line="400" w:lineRule="exact"/>
        <w:ind w:firstLine="420" w:firstLineChars="200"/>
        <w:jc w:val="left"/>
        <w:rPr>
          <w:rFonts w:ascii="宋体" w:hAnsi="宋体"/>
          <w:szCs w:val="21"/>
        </w:rPr>
      </w:pPr>
      <w:r>
        <w:rPr>
          <w:rFonts w:ascii="宋体" w:hAnsi="宋体"/>
          <w:szCs w:val="21"/>
        </w:rPr>
        <w:t>2.5</w:t>
      </w:r>
      <w:r>
        <w:rPr>
          <w:rFonts w:hint="eastAsia" w:ascii="宋体" w:hAnsi="宋体"/>
          <w:szCs w:val="21"/>
        </w:rPr>
        <w:t>在货物采购项目中，供应商提供的货物既有中小企业制造货物，也有大型企业制造货物的，不享受的小微企业价格扣除。</w:t>
      </w:r>
    </w:p>
    <w:p>
      <w:pPr>
        <w:topLinePunct/>
        <w:spacing w:line="400" w:lineRule="exact"/>
        <w:ind w:firstLine="420" w:firstLineChars="200"/>
        <w:jc w:val="left"/>
        <w:rPr>
          <w:rFonts w:ascii="宋体" w:hAnsi="宋体"/>
          <w:szCs w:val="21"/>
        </w:rPr>
      </w:pPr>
      <w:r>
        <w:rPr>
          <w:rFonts w:ascii="宋体" w:hAnsi="宋体"/>
          <w:szCs w:val="21"/>
        </w:rPr>
        <w:t>2.6</w:t>
      </w:r>
      <w:r>
        <w:rPr>
          <w:rFonts w:hint="eastAsia" w:ascii="宋体" w:hAnsi="宋体"/>
          <w:szCs w:val="21"/>
        </w:rPr>
        <w:t>对于</w:t>
      </w:r>
      <w:r>
        <w:rPr>
          <w:rFonts w:hint="eastAsia" w:ascii="宋体" w:hAnsi="宋体"/>
          <w:color w:val="auto"/>
          <w:szCs w:val="21"/>
        </w:rPr>
        <w:t>非专门面向中</w:t>
      </w:r>
      <w:r>
        <w:rPr>
          <w:rFonts w:hint="eastAsia" w:ascii="宋体" w:hAnsi="宋体"/>
          <w:szCs w:val="21"/>
        </w:rPr>
        <w:t>小企业采购的采购项目，依据《浙江省财政厅关于进一步发挥政府采购政策功能全力推动经济稳进提质的通知》（浙财采监</w:t>
      </w:r>
      <w:r>
        <w:rPr>
          <w:rFonts w:ascii="宋体" w:hAnsi="宋体"/>
          <w:szCs w:val="21"/>
        </w:rPr>
        <w:t>[2022]3</w:t>
      </w:r>
      <w:r>
        <w:rPr>
          <w:rFonts w:hint="eastAsia" w:ascii="宋体" w:hAnsi="宋体"/>
          <w:szCs w:val="21"/>
        </w:rPr>
        <w:t>号）要求，小微企业报价给予</w:t>
      </w:r>
      <w:r>
        <w:rPr>
          <w:rFonts w:ascii="宋体" w:hAnsi="宋体"/>
          <w:szCs w:val="21"/>
        </w:rPr>
        <w:t>10%</w:t>
      </w:r>
      <w:r>
        <w:rPr>
          <w:rFonts w:hint="eastAsia" w:ascii="宋体" w:hAnsi="宋体"/>
          <w:szCs w:val="21"/>
        </w:rPr>
        <w:t>（工程项目为</w:t>
      </w:r>
      <w:r>
        <w:rPr>
          <w:rFonts w:ascii="宋体" w:hAnsi="宋体"/>
          <w:szCs w:val="21"/>
        </w:rPr>
        <w:t>5%</w:t>
      </w:r>
      <w:r>
        <w:rPr>
          <w:rFonts w:hint="eastAsia" w:ascii="宋体" w:hAnsi="宋体"/>
          <w:szCs w:val="21"/>
        </w:rPr>
        <w:t>）的扣除，用扣除后的价格参加评审。接受大中型企业与小微企业组成联合体或者允许大中型企业向一家或者多家小微企业分包的采购项目，对于联合协议或者分包意向协议约定小微企业的合同份额占到合同总金额</w:t>
      </w:r>
      <w:r>
        <w:rPr>
          <w:rFonts w:ascii="宋体" w:hAnsi="宋体"/>
          <w:szCs w:val="21"/>
        </w:rPr>
        <w:t>30%</w:t>
      </w:r>
      <w:r>
        <w:rPr>
          <w:rFonts w:hint="eastAsia" w:ascii="宋体" w:hAnsi="宋体"/>
          <w:szCs w:val="21"/>
        </w:rPr>
        <w:t>以上的，可给予联合体</w:t>
      </w:r>
      <w:r>
        <w:rPr>
          <w:rFonts w:ascii="宋体" w:hAnsi="宋体"/>
          <w:szCs w:val="21"/>
        </w:rPr>
        <w:t>3</w:t>
      </w:r>
      <w:r>
        <w:rPr>
          <w:rFonts w:hint="eastAsia" w:ascii="宋体" w:hAnsi="宋体"/>
          <w:szCs w:val="21"/>
        </w:rPr>
        <w:t>％（工程项目为</w:t>
      </w:r>
      <w:r>
        <w:rPr>
          <w:rFonts w:ascii="宋体" w:hAnsi="宋体"/>
          <w:szCs w:val="21"/>
        </w:rPr>
        <w:t>2%</w:t>
      </w:r>
      <w:r>
        <w:rPr>
          <w:rFonts w:hint="eastAsia" w:ascii="宋体" w:hAnsi="宋体"/>
          <w:szCs w:val="21"/>
        </w:rPr>
        <w:t>）的价格扣除，用扣除后的价格参与评审。组成联合体或者接受分包的小微企业与联合体内其他企业、分包企业之间存在直接控股、管理关系的，不享受价格扣除优惠政策。</w:t>
      </w:r>
    </w:p>
    <w:p>
      <w:pPr>
        <w:topLinePunct/>
        <w:spacing w:line="400" w:lineRule="exact"/>
        <w:ind w:firstLine="420" w:firstLineChars="200"/>
        <w:jc w:val="left"/>
        <w:rPr>
          <w:rFonts w:ascii="宋体" w:hAnsi="宋体"/>
          <w:szCs w:val="21"/>
        </w:rPr>
      </w:pPr>
      <w:r>
        <w:rPr>
          <w:rFonts w:ascii="宋体" w:hAnsi="宋体"/>
          <w:szCs w:val="21"/>
        </w:rPr>
        <w:t>2.7</w:t>
      </w:r>
      <w:r>
        <w:rPr>
          <w:rFonts w:hint="eastAsia" w:ascii="宋体" w:hAnsi="宋体"/>
          <w:szCs w:val="21"/>
        </w:rPr>
        <w:t>采购活动过程中，对供应商的</w:t>
      </w:r>
      <w:r>
        <w:rPr>
          <w:rFonts w:ascii="宋体" w:hAnsi="宋体"/>
          <w:szCs w:val="21"/>
        </w:rPr>
        <w:t>“</w:t>
      </w:r>
      <w:r>
        <w:rPr>
          <w:rFonts w:hint="eastAsia" w:ascii="宋体" w:hAnsi="宋体"/>
          <w:szCs w:val="21"/>
        </w:rPr>
        <w:t>中小企业</w:t>
      </w:r>
      <w:r>
        <w:rPr>
          <w:rFonts w:ascii="宋体" w:hAnsi="宋体"/>
          <w:szCs w:val="21"/>
        </w:rPr>
        <w:t>”</w:t>
      </w:r>
      <w:r>
        <w:rPr>
          <w:rFonts w:hint="eastAsia" w:ascii="宋体" w:hAnsi="宋体"/>
          <w:szCs w:val="21"/>
        </w:rPr>
        <w:t>资格认定，以供应商提交的《中小企业声明函》为准，供应商必须实事求是地提交声明函，如有虚假，将依法承担法律责任。如果在采购活动过程中相关采购当事人对供应商</w:t>
      </w:r>
      <w:r>
        <w:rPr>
          <w:rFonts w:ascii="宋体" w:hAnsi="宋体"/>
          <w:szCs w:val="21"/>
        </w:rPr>
        <w:t>“</w:t>
      </w:r>
      <w:r>
        <w:rPr>
          <w:rFonts w:hint="eastAsia" w:ascii="宋体" w:hAnsi="宋体"/>
          <w:szCs w:val="21"/>
        </w:rPr>
        <w:t>中小企业</w:t>
      </w:r>
      <w:r>
        <w:rPr>
          <w:rFonts w:ascii="宋体" w:hAnsi="宋体"/>
          <w:szCs w:val="21"/>
        </w:rPr>
        <w:t>”</w:t>
      </w:r>
      <w:r>
        <w:rPr>
          <w:rFonts w:hint="eastAsia" w:ascii="宋体" w:hAnsi="宋体"/>
          <w:szCs w:val="21"/>
        </w:rPr>
        <w:t>资格有异议的，由货物制造商或者工程、服务供应商注册登记所在地的县级以上人民政府中小企业主管部门负责认定。</w:t>
      </w:r>
    </w:p>
    <w:p>
      <w:pPr>
        <w:topLinePunct/>
        <w:spacing w:line="400" w:lineRule="exact"/>
        <w:ind w:firstLine="420" w:firstLineChars="200"/>
        <w:jc w:val="left"/>
        <w:rPr>
          <w:rFonts w:ascii="宋体" w:hAnsi="宋体"/>
          <w:szCs w:val="21"/>
        </w:rPr>
      </w:pPr>
      <w:r>
        <w:rPr>
          <w:rFonts w:hint="eastAsia" w:ascii="宋体" w:hAnsi="宋体"/>
          <w:szCs w:val="21"/>
        </w:rPr>
        <w:t>供应商提供声明函内容不实的，属于提供虚假材料谋取中标、成交，依照《中华人民共和国政府采购法》等国家有关规定追究相应责任。</w:t>
      </w:r>
    </w:p>
    <w:p>
      <w:pPr>
        <w:topLinePunct/>
        <w:spacing w:line="400" w:lineRule="exact"/>
        <w:ind w:firstLine="420" w:firstLineChars="200"/>
        <w:jc w:val="left"/>
        <w:rPr>
          <w:rFonts w:ascii="宋体" w:hAnsi="宋体"/>
          <w:szCs w:val="21"/>
        </w:rPr>
      </w:pPr>
      <w:r>
        <w:rPr>
          <w:rFonts w:hint="eastAsia" w:ascii="宋体" w:hAnsi="宋体"/>
          <w:szCs w:val="21"/>
        </w:rPr>
        <w:t>适用招标投标法的政府采购工程建设项目，投标人提供声明函内容不实的，属于弄虚作假骗取中标，依照《中华人民共和国招标投标法》等国家有关规定追究相应责任。</w:t>
      </w:r>
    </w:p>
    <w:p>
      <w:pPr>
        <w:topLinePunct/>
        <w:spacing w:line="400" w:lineRule="exact"/>
        <w:ind w:firstLine="420" w:firstLineChars="200"/>
        <w:jc w:val="left"/>
        <w:rPr>
          <w:rFonts w:ascii="宋体" w:hAnsi="宋体"/>
          <w:szCs w:val="21"/>
        </w:rPr>
      </w:pPr>
      <w:r>
        <w:rPr>
          <w:rFonts w:ascii="宋体" w:hAnsi="宋体"/>
          <w:szCs w:val="21"/>
        </w:rPr>
        <w:t>2.8</w:t>
      </w:r>
      <w:r>
        <w:rPr>
          <w:rFonts w:hint="eastAsia" w:ascii="宋体" w:hAnsi="宋体"/>
          <w:szCs w:val="21"/>
        </w:rPr>
        <w:t>按规定享受扶持政策获得政府采购合同的，小微企业不得将合同分包给大中型企业，中型企业不得将合同分包给大型企业。</w:t>
      </w:r>
    </w:p>
    <w:p>
      <w:pPr>
        <w:topLinePunct/>
        <w:spacing w:line="400" w:lineRule="exact"/>
        <w:ind w:firstLine="420" w:firstLineChars="200"/>
        <w:jc w:val="left"/>
        <w:rPr>
          <w:rFonts w:ascii="宋体" w:hAnsi="宋体"/>
          <w:szCs w:val="21"/>
        </w:rPr>
      </w:pPr>
      <w:r>
        <w:rPr>
          <w:rFonts w:ascii="宋体" w:hAnsi="宋体"/>
          <w:szCs w:val="21"/>
        </w:rPr>
        <w:t xml:space="preserve">3. </w:t>
      </w:r>
      <w:r>
        <w:rPr>
          <w:rFonts w:hint="eastAsia" w:ascii="宋体" w:hAnsi="宋体"/>
          <w:szCs w:val="21"/>
        </w:rPr>
        <w:t>根据《财政部司法部关于政府采购支持监狱企业发展有关问题的通知》（财库〔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号）规定，监狱企业视同小型、微型企业。监狱企业参加政府采购活动时，应当提供由省级以上监狱管理局、戒毒管理局（含新疆生产建设兵团）出具的属于监狱企业的证明文件。</w:t>
      </w:r>
    </w:p>
    <w:p>
      <w:pPr>
        <w:topLinePunct/>
        <w:spacing w:line="400" w:lineRule="exact"/>
        <w:ind w:firstLine="420" w:firstLineChars="200"/>
        <w:jc w:val="left"/>
        <w:rPr>
          <w:rFonts w:ascii="宋体" w:hAnsi="宋体"/>
          <w:szCs w:val="21"/>
        </w:rPr>
      </w:pPr>
      <w:r>
        <w:rPr>
          <w:rFonts w:ascii="宋体" w:hAnsi="宋体"/>
          <w:szCs w:val="21"/>
        </w:rPr>
        <w:t xml:space="preserve">4. </w:t>
      </w:r>
      <w:r>
        <w:rPr>
          <w:rFonts w:hint="eastAsia" w:ascii="宋体" w:hAnsi="宋体"/>
          <w:szCs w:val="21"/>
        </w:rPr>
        <w:t>根据《关于促进残疾人就业政府采购政策的通知》（财库</w:t>
      </w:r>
      <w:r>
        <w:rPr>
          <w:rFonts w:ascii="宋体" w:hAnsi="宋体"/>
          <w:szCs w:val="21"/>
        </w:rPr>
        <w:t>[2017]141</w:t>
      </w:r>
      <w:r>
        <w:rPr>
          <w:rFonts w:hint="eastAsia" w:ascii="宋体" w:hAnsi="宋体"/>
          <w:szCs w:val="21"/>
        </w:rPr>
        <w:t>号）规定，在政府采购活动中，残疾人福利性单位视同小型、微型企业。残疾人福利性单位参加政府采购活动时，提供《残疾人福利性单位声明函》。</w:t>
      </w:r>
    </w:p>
    <w:p>
      <w:pPr>
        <w:topLinePunct/>
        <w:spacing w:line="400" w:lineRule="exact"/>
        <w:ind w:firstLine="420" w:firstLineChars="200"/>
        <w:jc w:val="left"/>
        <w:rPr>
          <w:rFonts w:ascii="宋体" w:hAnsi="宋体"/>
          <w:szCs w:val="21"/>
        </w:rPr>
      </w:pPr>
      <w:r>
        <w:rPr>
          <w:rFonts w:ascii="宋体" w:hAnsi="宋体"/>
          <w:szCs w:val="21"/>
        </w:rPr>
        <w:t xml:space="preserve">*5. </w:t>
      </w:r>
      <w:r>
        <w:rPr>
          <w:rFonts w:hint="eastAsia" w:ascii="宋体" w:hAnsi="宋体"/>
          <w:szCs w:val="21"/>
        </w:rPr>
        <w:t>投标人应仔细阅读采购文件的所有内容，按照采购文件的要求提交投标文件，并对所提供的全部资料的真实性承担法律责任。</w:t>
      </w:r>
    </w:p>
    <w:p>
      <w:pPr>
        <w:topLinePunct/>
        <w:spacing w:line="400" w:lineRule="exact"/>
        <w:ind w:firstLine="420" w:firstLineChars="200"/>
        <w:jc w:val="left"/>
        <w:rPr>
          <w:rFonts w:ascii="宋体" w:hAnsi="宋体"/>
          <w:szCs w:val="21"/>
        </w:rPr>
      </w:pPr>
      <w:r>
        <w:rPr>
          <w:rFonts w:ascii="宋体" w:hAnsi="宋体"/>
          <w:szCs w:val="21"/>
        </w:rPr>
        <w:t xml:space="preserve">*6. </w:t>
      </w:r>
      <w:r>
        <w:rPr>
          <w:rFonts w:hint="eastAsia" w:ascii="宋体" w:hAnsi="宋体"/>
          <w:szCs w:val="21"/>
        </w:rPr>
        <w:t>投标人在投标活动中提供任何虚假材料，其投标无效。</w:t>
      </w:r>
    </w:p>
    <w:p>
      <w:pPr>
        <w:topLinePunct/>
        <w:spacing w:line="400" w:lineRule="exact"/>
        <w:ind w:firstLine="420" w:firstLineChars="200"/>
        <w:jc w:val="left"/>
        <w:rPr>
          <w:rFonts w:ascii="宋体" w:hAnsi="宋体"/>
          <w:szCs w:val="21"/>
        </w:rPr>
        <w:sectPr>
          <w:footerReference r:id="rId10" w:type="default"/>
          <w:pgSz w:w="11907" w:h="16840"/>
          <w:pgMar w:top="1134" w:right="1134" w:bottom="1134" w:left="1134" w:header="284" w:footer="703" w:gutter="0"/>
          <w:pgNumType w:fmt="decimal"/>
          <w:cols w:space="720" w:num="1"/>
          <w:docGrid w:linePitch="285" w:charSpace="0"/>
        </w:sectPr>
      </w:pPr>
    </w:p>
    <w:p>
      <w:pPr>
        <w:spacing w:line="400" w:lineRule="exact"/>
        <w:jc w:val="center"/>
        <w:outlineLvl w:val="0"/>
        <w:rPr>
          <w:rFonts w:eastAsia="黑体"/>
          <w:b/>
          <w:color w:val="000000"/>
          <w:sz w:val="32"/>
        </w:rPr>
      </w:pPr>
      <w:bookmarkStart w:id="15" w:name="_Toc98402392"/>
      <w:r>
        <w:rPr>
          <w:rFonts w:hint="eastAsia" w:eastAsia="黑体"/>
          <w:b/>
          <w:color w:val="000000"/>
          <w:sz w:val="32"/>
        </w:rPr>
        <w:t>第四章</w:t>
      </w:r>
      <w:r>
        <w:rPr>
          <w:rFonts w:eastAsia="黑体"/>
          <w:b/>
          <w:color w:val="000000"/>
          <w:sz w:val="32"/>
        </w:rPr>
        <w:t xml:space="preserve">  </w:t>
      </w:r>
      <w:r>
        <w:rPr>
          <w:rFonts w:hint="eastAsia" w:eastAsia="黑体"/>
          <w:b/>
          <w:color w:val="000000"/>
          <w:sz w:val="32"/>
        </w:rPr>
        <w:t>开标和评标须知</w:t>
      </w:r>
      <w:bookmarkEnd w:id="15"/>
    </w:p>
    <w:p>
      <w:pPr>
        <w:spacing w:line="360" w:lineRule="auto"/>
        <w:ind w:firstLine="420" w:firstLineChars="200"/>
        <w:contextualSpacing/>
        <w:rPr>
          <w:rFonts w:ascii="Arial" w:hAnsi="Arial"/>
          <w:bCs/>
          <w:szCs w:val="21"/>
        </w:rPr>
      </w:pPr>
    </w:p>
    <w:p>
      <w:pPr>
        <w:spacing w:line="360" w:lineRule="auto"/>
        <w:ind w:firstLine="420" w:firstLineChars="200"/>
        <w:contextualSpacing/>
        <w:rPr>
          <w:rFonts w:ascii="Arial" w:hAnsi="Arial"/>
          <w:bCs/>
          <w:szCs w:val="21"/>
        </w:rPr>
      </w:pPr>
      <w:r>
        <w:rPr>
          <w:rFonts w:hint="eastAsia" w:ascii="Arial" w:hAnsi="Arial"/>
          <w:bCs/>
          <w:szCs w:val="21"/>
        </w:rPr>
        <w:t>本办法严格遵照《中华人民共和国政府采购法》、《中华人民共和国政府采购法实施条例》、《政府采购货物和服务招标投标管理办法》，结合项目所在地政府有关政府采购规定和项目的实际情况制定。</w:t>
      </w:r>
    </w:p>
    <w:p>
      <w:pPr>
        <w:numPr>
          <w:ilvl w:val="0"/>
          <w:numId w:val="6"/>
        </w:numPr>
        <w:spacing w:line="480" w:lineRule="exact"/>
        <w:ind w:firstLine="0"/>
        <w:jc w:val="left"/>
        <w:outlineLvl w:val="1"/>
        <w:rPr>
          <w:rFonts w:ascii="宋体" w:hAnsi="宋体"/>
          <w:b/>
          <w:bCs/>
          <w:szCs w:val="21"/>
        </w:rPr>
      </w:pPr>
      <w:r>
        <w:rPr>
          <w:rFonts w:hint="eastAsia" w:ascii="宋体" w:hAnsi="宋体"/>
          <w:b/>
          <w:bCs/>
          <w:szCs w:val="21"/>
        </w:rPr>
        <w:t xml:space="preserve">总则 </w:t>
      </w:r>
    </w:p>
    <w:p>
      <w:pPr>
        <w:spacing w:line="360" w:lineRule="auto"/>
        <w:ind w:firstLine="420" w:firstLineChars="200"/>
        <w:contextualSpacing/>
        <w:rPr>
          <w:rFonts w:ascii="Arial" w:hAnsi="Arial"/>
          <w:b/>
          <w:szCs w:val="21"/>
        </w:rPr>
      </w:pPr>
      <w:r>
        <w:rPr>
          <w:rFonts w:ascii="Arial" w:hAnsi="Arial"/>
          <w:bCs/>
          <w:szCs w:val="21"/>
        </w:rPr>
        <w:t>招标采购活动遵循公平、公正、科学、择优的原则依法进行，招标采购活动及当事人接受依法实施的监督</w:t>
      </w:r>
      <w:r>
        <w:rPr>
          <w:rFonts w:ascii="Arial" w:hAnsi="Arial"/>
          <w:bCs/>
          <w:color w:val="auto"/>
          <w:szCs w:val="21"/>
        </w:rPr>
        <w:t>。</w:t>
      </w:r>
      <w:r>
        <w:rPr>
          <w:rFonts w:hint="eastAsia"/>
          <w:color w:val="auto"/>
          <w:szCs w:val="21"/>
        </w:rPr>
        <w:t>本项目非专门面向</w:t>
      </w:r>
      <w:r>
        <w:rPr>
          <w:rFonts w:hint="eastAsia"/>
          <w:color w:val="auto"/>
          <w:szCs w:val="21"/>
          <w:lang w:val="en-US" w:eastAsia="zh-CN"/>
        </w:rPr>
        <w:t>中小</w:t>
      </w:r>
      <w:r>
        <w:rPr>
          <w:rFonts w:hint="eastAsia"/>
          <w:color w:val="auto"/>
          <w:szCs w:val="21"/>
        </w:rPr>
        <w:t>企业采购</w:t>
      </w:r>
      <w:r>
        <w:rPr>
          <w:rFonts w:hint="eastAsia"/>
          <w:szCs w:val="21"/>
        </w:rPr>
        <w:t>，</w:t>
      </w:r>
      <w:r>
        <w:rPr>
          <w:rFonts w:hint="eastAsia" w:ascii="宋体" w:hAnsi="宋体" w:cs="Arial"/>
          <w:szCs w:val="21"/>
        </w:rPr>
        <w:t>对小微企业的价格应给予10%的扣除，用扣除后的价格参与评审</w:t>
      </w:r>
      <w:r>
        <w:rPr>
          <w:rFonts w:hint="eastAsia"/>
          <w:szCs w:val="21"/>
        </w:rPr>
        <w:t>。</w:t>
      </w:r>
    </w:p>
    <w:p>
      <w:pPr>
        <w:pStyle w:val="16"/>
        <w:snapToGrid/>
        <w:spacing w:line="360" w:lineRule="auto"/>
        <w:ind w:firstLine="420" w:firstLineChars="199"/>
        <w:rPr>
          <w:rFonts w:ascii="Arial" w:hAnsi="Arial"/>
          <w:color w:val="auto"/>
          <w:sz w:val="21"/>
          <w:szCs w:val="21"/>
        </w:rPr>
      </w:pPr>
      <w:r>
        <w:rPr>
          <w:rFonts w:ascii="Arial" w:hAnsi="Arial"/>
          <w:color w:val="auto"/>
          <w:sz w:val="21"/>
          <w:szCs w:val="21"/>
        </w:rPr>
        <w:t>本次招标采购采用综合评分法。</w:t>
      </w:r>
    </w:p>
    <w:p>
      <w:pPr>
        <w:numPr>
          <w:ilvl w:val="0"/>
          <w:numId w:val="6"/>
        </w:numPr>
        <w:spacing w:line="480" w:lineRule="exact"/>
        <w:ind w:firstLine="0"/>
        <w:jc w:val="left"/>
        <w:outlineLvl w:val="1"/>
        <w:rPr>
          <w:rFonts w:hint="eastAsia" w:ascii="宋体" w:hAnsi="宋体"/>
          <w:b/>
          <w:bCs/>
          <w:szCs w:val="21"/>
        </w:rPr>
      </w:pPr>
      <w:r>
        <w:rPr>
          <w:rFonts w:hint="eastAsia" w:ascii="宋体" w:hAnsi="宋体"/>
          <w:b/>
          <w:bCs/>
          <w:szCs w:val="21"/>
        </w:rPr>
        <w:t xml:space="preserve">评标组织 </w:t>
      </w:r>
    </w:p>
    <w:p>
      <w:pPr>
        <w:pStyle w:val="16"/>
        <w:snapToGrid/>
        <w:spacing w:line="360" w:lineRule="auto"/>
        <w:ind w:firstLine="417" w:firstLineChars="199"/>
        <w:rPr>
          <w:rFonts w:ascii="Arial" w:hAnsi="Arial"/>
          <w:b w:val="0"/>
          <w:color w:val="auto"/>
          <w:sz w:val="21"/>
          <w:szCs w:val="21"/>
        </w:rPr>
      </w:pPr>
      <w:r>
        <w:rPr>
          <w:rFonts w:ascii="Arial" w:hAnsi="Arial"/>
          <w:b w:val="0"/>
          <w:color w:val="auto"/>
          <w:sz w:val="21"/>
          <w:szCs w:val="21"/>
        </w:rPr>
        <w:t xml:space="preserve">评标委员会：采购人和采购代理机构根据采购项目的内容特点按照规定组建评标委员会。评标委员会由采购人代表和评审专家组成。 </w:t>
      </w:r>
    </w:p>
    <w:p>
      <w:pPr>
        <w:pStyle w:val="16"/>
        <w:snapToGrid/>
        <w:spacing w:line="360" w:lineRule="auto"/>
        <w:ind w:firstLine="417" w:firstLineChars="199"/>
        <w:rPr>
          <w:rFonts w:ascii="Arial" w:hAnsi="Arial"/>
          <w:color w:val="auto"/>
          <w:sz w:val="21"/>
          <w:szCs w:val="21"/>
        </w:rPr>
      </w:pPr>
      <w:r>
        <w:rPr>
          <w:rFonts w:ascii="Arial" w:hAnsi="Arial"/>
          <w:b w:val="0"/>
          <w:color w:val="auto"/>
          <w:sz w:val="21"/>
          <w:szCs w:val="21"/>
        </w:rPr>
        <w:t>主持人宣布评标期间的有关事项，告知应当回避的情形，提请有关人员回避。</w:t>
      </w:r>
      <w:r>
        <w:rPr>
          <w:rFonts w:ascii="Arial" w:hAnsi="Arial"/>
          <w:color w:val="auto"/>
          <w:sz w:val="21"/>
          <w:szCs w:val="21"/>
        </w:rPr>
        <w:t xml:space="preserve"> </w:t>
      </w:r>
    </w:p>
    <w:p>
      <w:pPr>
        <w:numPr>
          <w:ilvl w:val="0"/>
          <w:numId w:val="6"/>
        </w:numPr>
        <w:spacing w:line="480" w:lineRule="exact"/>
        <w:ind w:firstLine="0"/>
        <w:jc w:val="left"/>
        <w:outlineLvl w:val="1"/>
        <w:rPr>
          <w:rFonts w:ascii="宋体" w:hAnsi="宋体"/>
          <w:b/>
          <w:bCs/>
          <w:szCs w:val="21"/>
        </w:rPr>
      </w:pPr>
      <w:r>
        <w:rPr>
          <w:rFonts w:hint="eastAsia" w:ascii="宋体" w:hAnsi="宋体"/>
          <w:b/>
          <w:bCs/>
          <w:szCs w:val="21"/>
        </w:rPr>
        <w:t xml:space="preserve">评标程序 </w:t>
      </w:r>
    </w:p>
    <w:p>
      <w:pPr>
        <w:pStyle w:val="16"/>
        <w:snapToGrid/>
        <w:spacing w:line="360" w:lineRule="auto"/>
        <w:ind w:firstLine="417" w:firstLineChars="199"/>
        <w:rPr>
          <w:rFonts w:ascii="Arial" w:hAnsi="Arial"/>
          <w:b w:val="0"/>
          <w:color w:val="auto"/>
          <w:sz w:val="21"/>
          <w:szCs w:val="21"/>
        </w:rPr>
      </w:pPr>
      <w:r>
        <w:rPr>
          <w:rFonts w:ascii="Arial" w:hAnsi="Arial"/>
          <w:b w:val="0"/>
          <w:color w:val="auto"/>
          <w:sz w:val="21"/>
          <w:szCs w:val="21"/>
        </w:rPr>
        <w:t xml:space="preserve">1、采购机构按《招标文件》规定的时间、地点组织进行开标。开标会议由采购代理机构组织，按《招标文件》的规定对供应商的基本情况进行审核。 </w:t>
      </w:r>
    </w:p>
    <w:p>
      <w:pPr>
        <w:pStyle w:val="16"/>
        <w:snapToGrid/>
        <w:spacing w:line="360" w:lineRule="auto"/>
        <w:ind w:firstLine="417" w:firstLineChars="199"/>
        <w:rPr>
          <w:rFonts w:ascii="Arial" w:hAnsi="Arial"/>
          <w:b w:val="0"/>
          <w:color w:val="auto"/>
          <w:sz w:val="21"/>
          <w:szCs w:val="21"/>
        </w:rPr>
      </w:pPr>
      <w:r>
        <w:rPr>
          <w:rFonts w:ascii="Arial" w:hAnsi="Arial"/>
          <w:b w:val="0"/>
          <w:color w:val="auto"/>
          <w:sz w:val="21"/>
          <w:szCs w:val="21"/>
        </w:rPr>
        <w:t xml:space="preserve">2、评标委员会根据《招标文件》规定对供应商的投标文件进行初步评审。对投标文件中含义不明确、同类问题表述不一致或者有明显文字和计算错误的内容，评标委员会可要求供应商作出必要的澄清、说明或者纠正。最终评标委员会将对各供应商进行详细评审并打分。 </w:t>
      </w:r>
    </w:p>
    <w:p>
      <w:pPr>
        <w:pStyle w:val="16"/>
        <w:snapToGrid/>
        <w:spacing w:line="360" w:lineRule="auto"/>
        <w:ind w:firstLine="417" w:firstLineChars="199"/>
        <w:rPr>
          <w:rFonts w:ascii="Arial" w:hAnsi="Arial"/>
          <w:color w:val="auto"/>
          <w:sz w:val="21"/>
          <w:szCs w:val="21"/>
        </w:rPr>
      </w:pPr>
      <w:r>
        <w:rPr>
          <w:rFonts w:ascii="Arial" w:hAnsi="Arial"/>
          <w:b w:val="0"/>
          <w:color w:val="auto"/>
          <w:sz w:val="21"/>
          <w:szCs w:val="21"/>
        </w:rPr>
        <w:t>3、按照供应商的综合得分排名，评标委员会推荐中标候选人，招标公告发布的网站上公布评标结果。</w:t>
      </w:r>
      <w:r>
        <w:rPr>
          <w:rFonts w:ascii="Arial" w:hAnsi="Arial"/>
          <w:color w:val="auto"/>
          <w:sz w:val="21"/>
          <w:szCs w:val="21"/>
        </w:rPr>
        <w:t xml:space="preserve"> </w:t>
      </w:r>
    </w:p>
    <w:p>
      <w:pPr>
        <w:numPr>
          <w:ilvl w:val="0"/>
          <w:numId w:val="6"/>
        </w:numPr>
        <w:spacing w:line="480" w:lineRule="exact"/>
        <w:ind w:firstLine="0"/>
        <w:jc w:val="left"/>
        <w:outlineLvl w:val="1"/>
        <w:rPr>
          <w:rFonts w:ascii="宋体" w:hAnsi="宋体"/>
          <w:b/>
          <w:bCs/>
          <w:szCs w:val="21"/>
        </w:rPr>
      </w:pPr>
      <w:r>
        <w:rPr>
          <w:rFonts w:hint="eastAsia" w:ascii="宋体" w:hAnsi="宋体"/>
          <w:b/>
          <w:bCs/>
          <w:szCs w:val="21"/>
        </w:rPr>
        <w:t xml:space="preserve">评标过程 </w:t>
      </w:r>
    </w:p>
    <w:p>
      <w:pPr>
        <w:pStyle w:val="16"/>
        <w:snapToGrid/>
        <w:spacing w:line="360" w:lineRule="auto"/>
        <w:ind w:firstLine="420" w:firstLineChars="199"/>
        <w:rPr>
          <w:rFonts w:ascii="Arial" w:hAnsi="Arial"/>
          <w:color w:val="auto"/>
          <w:sz w:val="21"/>
          <w:szCs w:val="21"/>
        </w:rPr>
      </w:pPr>
      <w:r>
        <w:rPr>
          <w:rFonts w:hint="eastAsia" w:ascii="Arial" w:hAnsi="Arial"/>
          <w:color w:val="auto"/>
          <w:sz w:val="21"/>
          <w:szCs w:val="21"/>
        </w:rPr>
        <w:t>1、资格条件审查</w:t>
      </w:r>
    </w:p>
    <w:p>
      <w:pPr>
        <w:pStyle w:val="16"/>
        <w:snapToGrid/>
        <w:spacing w:line="360" w:lineRule="auto"/>
        <w:ind w:firstLine="417" w:firstLineChars="199"/>
        <w:rPr>
          <w:rFonts w:ascii="Arial" w:hAnsi="Arial"/>
          <w:b w:val="0"/>
          <w:color w:val="auto"/>
          <w:sz w:val="21"/>
          <w:szCs w:val="21"/>
        </w:rPr>
      </w:pPr>
      <w:r>
        <w:rPr>
          <w:rFonts w:hint="eastAsia" w:ascii="Arial" w:hAnsi="Arial"/>
          <w:b w:val="0"/>
          <w:color w:val="auto"/>
          <w:sz w:val="21"/>
          <w:szCs w:val="21"/>
        </w:rPr>
        <w:t>由招标人或代理机构对投标人的资格进行审查。</w:t>
      </w:r>
      <w:r>
        <w:rPr>
          <w:rFonts w:ascii="Arial" w:hAnsi="Arial"/>
          <w:b w:val="0"/>
          <w:color w:val="auto"/>
          <w:sz w:val="21"/>
          <w:szCs w:val="21"/>
        </w:rPr>
        <w:t xml:space="preserve"> </w:t>
      </w:r>
    </w:p>
    <w:tbl>
      <w:tblPr>
        <w:tblStyle w:val="23"/>
        <w:tblW w:w="91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521" w:type="dxa"/>
            <w:vAlign w:val="center"/>
          </w:tcPr>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rPr>
                <w:color w:val="000000"/>
                <w:szCs w:val="21"/>
              </w:rPr>
            </w:pPr>
            <w:r>
              <w:rPr>
                <w:color w:val="000000"/>
                <w:szCs w:val="21"/>
              </w:rPr>
              <w:t>审查类别</w:t>
            </w:r>
          </w:p>
        </w:tc>
        <w:tc>
          <w:tcPr>
            <w:tcW w:w="7584" w:type="dxa"/>
            <w:vAlign w:val="center"/>
          </w:tcPr>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rPr>
                <w:color w:val="000000"/>
                <w:szCs w:val="21"/>
              </w:rPr>
            </w:pPr>
            <w:r>
              <w:rPr>
                <w:color w:val="000000"/>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52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rPr>
                <w:color w:val="000000"/>
                <w:szCs w:val="21"/>
              </w:rPr>
            </w:pPr>
            <w:r>
              <w:rPr>
                <w:color w:val="000000"/>
                <w:szCs w:val="21"/>
              </w:rPr>
              <w:t>资格条件审查</w:t>
            </w:r>
          </w:p>
        </w:tc>
        <w:tc>
          <w:tcPr>
            <w:tcW w:w="7584" w:type="dxa"/>
            <w:vAlign w:val="center"/>
          </w:tcPr>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color w:val="000000"/>
                <w:szCs w:val="21"/>
              </w:rPr>
            </w:pPr>
            <w:r>
              <w:rPr>
                <w:color w:val="000000"/>
                <w:szCs w:val="21"/>
              </w:rPr>
              <w:t>（一）符合《中华人民共和国政府采购法》第二十二条规定的投标人资格条件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52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rPr>
                <w:color w:val="000000"/>
                <w:szCs w:val="21"/>
              </w:rPr>
            </w:pPr>
          </w:p>
        </w:tc>
        <w:tc>
          <w:tcPr>
            <w:tcW w:w="7584" w:type="dxa"/>
            <w:vAlign w:val="center"/>
          </w:tcPr>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color w:val="000000"/>
                <w:szCs w:val="21"/>
              </w:rPr>
            </w:pPr>
            <w:r>
              <w:rPr>
                <w:color w:val="000000"/>
                <w:szCs w:val="21"/>
              </w:rPr>
              <w:t>（二）单位负责人为同一人或者存在直接控股、管理关系的不同投标人，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152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rPr>
                <w:color w:val="000000"/>
                <w:szCs w:val="21"/>
              </w:rPr>
            </w:pPr>
          </w:p>
        </w:tc>
        <w:tc>
          <w:tcPr>
            <w:tcW w:w="7584" w:type="dxa"/>
            <w:vAlign w:val="center"/>
          </w:tcPr>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color w:val="000000"/>
                <w:szCs w:val="21"/>
              </w:rPr>
            </w:pPr>
            <w:r>
              <w:rPr>
                <w:color w:val="000000"/>
                <w:szCs w:val="21"/>
              </w:rPr>
              <w:t>（三）投标人未被列入“信用中国”网站(www.creditchina.gov.cn)记录失信被执行人或税收违法黑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52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rPr>
                <w:color w:val="000000"/>
                <w:szCs w:val="21"/>
              </w:rPr>
            </w:pPr>
          </w:p>
        </w:tc>
        <w:tc>
          <w:tcPr>
            <w:tcW w:w="7584" w:type="dxa"/>
            <w:vAlign w:val="center"/>
          </w:tcPr>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color w:val="000000"/>
                <w:szCs w:val="21"/>
              </w:rPr>
            </w:pPr>
            <w:r>
              <w:rPr>
                <w:color w:val="000000"/>
                <w:szCs w:val="21"/>
              </w:rPr>
              <w:t>（四）</w:t>
            </w:r>
            <w:r>
              <w:rPr>
                <w:bCs/>
                <w:color w:val="000000"/>
                <w:szCs w:val="21"/>
              </w:rPr>
              <w:t>落实政府采购政策需满足的资格要求。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52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rPr>
                <w:color w:val="000000"/>
                <w:szCs w:val="21"/>
              </w:rPr>
            </w:pPr>
          </w:p>
        </w:tc>
        <w:tc>
          <w:tcPr>
            <w:tcW w:w="7584" w:type="dxa"/>
            <w:vAlign w:val="center"/>
          </w:tcPr>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color w:val="000000"/>
                <w:szCs w:val="21"/>
              </w:rPr>
            </w:pPr>
            <w:r>
              <w:rPr>
                <w:color w:val="000000"/>
                <w:szCs w:val="21"/>
              </w:rPr>
              <w:t>（五）特定的资格条件。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52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rPr>
                <w:color w:val="000000"/>
                <w:szCs w:val="21"/>
              </w:rPr>
            </w:pPr>
          </w:p>
        </w:tc>
        <w:tc>
          <w:tcPr>
            <w:tcW w:w="7584" w:type="dxa"/>
            <w:vAlign w:val="center"/>
          </w:tcPr>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color w:val="000000"/>
                <w:szCs w:val="21"/>
              </w:rPr>
            </w:pPr>
            <w:r>
              <w:rPr>
                <w:color w:val="000000"/>
                <w:szCs w:val="21"/>
              </w:rPr>
              <w:t>（</w:t>
            </w:r>
            <w:r>
              <w:rPr>
                <w:rFonts w:hint="eastAsia"/>
                <w:color w:val="000000"/>
                <w:szCs w:val="21"/>
              </w:rPr>
              <w:t>六</w:t>
            </w:r>
            <w:r>
              <w:rPr>
                <w:color w:val="000000"/>
                <w:szCs w:val="21"/>
              </w:rPr>
              <w:t>）本项目接受联合体投标。</w:t>
            </w:r>
          </w:p>
        </w:tc>
      </w:tr>
    </w:tbl>
    <w:p>
      <w:pPr>
        <w:pStyle w:val="16"/>
        <w:snapToGrid/>
        <w:spacing w:line="360" w:lineRule="auto"/>
        <w:ind w:firstLine="0" w:firstLineChars="0"/>
        <w:rPr>
          <w:rFonts w:ascii="Arial" w:hAnsi="Arial"/>
          <w:b w:val="0"/>
          <w:color w:val="auto"/>
          <w:sz w:val="21"/>
          <w:szCs w:val="21"/>
        </w:rPr>
      </w:pPr>
    </w:p>
    <w:p>
      <w:pPr>
        <w:pStyle w:val="16"/>
        <w:snapToGrid/>
        <w:spacing w:line="360" w:lineRule="auto"/>
        <w:ind w:firstLine="420" w:firstLineChars="199"/>
        <w:rPr>
          <w:rFonts w:ascii="Arial" w:hAnsi="Arial"/>
          <w:color w:val="auto"/>
          <w:sz w:val="21"/>
          <w:szCs w:val="21"/>
        </w:rPr>
      </w:pPr>
      <w:r>
        <w:rPr>
          <w:rFonts w:hint="eastAsia" w:ascii="Arial" w:hAnsi="Arial"/>
          <w:color w:val="auto"/>
          <w:sz w:val="21"/>
          <w:szCs w:val="21"/>
        </w:rPr>
        <w:t>2、符合性审查</w:t>
      </w:r>
      <w:r>
        <w:rPr>
          <w:rFonts w:ascii="Arial" w:hAnsi="Arial"/>
          <w:color w:val="auto"/>
          <w:sz w:val="21"/>
          <w:szCs w:val="21"/>
        </w:rPr>
        <w:t>：</w:t>
      </w:r>
    </w:p>
    <w:tbl>
      <w:tblPr>
        <w:tblStyle w:val="23"/>
        <w:tblpPr w:leftFromText="180" w:rightFromText="180" w:vertAnchor="text" w:horzAnchor="page" w:tblpX="1628" w:tblpY="800"/>
        <w:tblOverlap w:val="never"/>
        <w:tblW w:w="90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51"/>
        <w:gridCol w:w="75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tblHeader/>
        </w:trPr>
        <w:tc>
          <w:tcPr>
            <w:tcW w:w="15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bCs/>
                <w:szCs w:val="21"/>
              </w:rPr>
            </w:pPr>
            <w:r>
              <w:rPr>
                <w:b/>
                <w:bCs/>
                <w:szCs w:val="21"/>
              </w:rPr>
              <w:t>审查类别</w:t>
            </w:r>
          </w:p>
        </w:tc>
        <w:tc>
          <w:tcPr>
            <w:tcW w:w="75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bCs/>
                <w:szCs w:val="21"/>
              </w:rPr>
            </w:pPr>
            <w:r>
              <w:rPr>
                <w:b/>
                <w:bCs/>
                <w:szCs w:val="21"/>
              </w:rPr>
              <w:t>审查内容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Cs w:val="21"/>
              </w:rPr>
            </w:pPr>
            <w:r>
              <w:rPr>
                <w:szCs w:val="21"/>
              </w:rPr>
              <w:t>符合性审查</w:t>
            </w:r>
          </w:p>
        </w:tc>
        <w:tc>
          <w:tcPr>
            <w:tcW w:w="754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szCs w:val="21"/>
              </w:rPr>
            </w:pPr>
            <w:r>
              <w:rPr>
                <w:szCs w:val="21"/>
              </w:rPr>
              <w:t>报价唯一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Cs w:val="21"/>
              </w:rPr>
            </w:pPr>
          </w:p>
        </w:tc>
        <w:tc>
          <w:tcPr>
            <w:tcW w:w="754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szCs w:val="21"/>
              </w:rPr>
            </w:pPr>
            <w:r>
              <w:rPr>
                <w:szCs w:val="21"/>
              </w:rPr>
              <w:t>按招标文件要求签署、签章。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szCs w:val="21"/>
              </w:rPr>
            </w:pPr>
          </w:p>
        </w:tc>
        <w:tc>
          <w:tcPr>
            <w:tcW w:w="754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szCs w:val="21"/>
              </w:rPr>
            </w:pPr>
            <w:r>
              <w:rPr>
                <w:szCs w:val="21"/>
              </w:rPr>
              <w:t>符合招标文件要求的，未发生与招标文件中标注“*”的条款实质性偏离的。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szCs w:val="21"/>
              </w:rPr>
            </w:pPr>
          </w:p>
        </w:tc>
        <w:tc>
          <w:tcPr>
            <w:tcW w:w="754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szCs w:val="21"/>
              </w:rPr>
            </w:pPr>
            <w:r>
              <w:rPr>
                <w:szCs w:val="21"/>
              </w:rPr>
              <w:t>不含有采购人不能接受的附加条件。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szCs w:val="21"/>
              </w:rPr>
            </w:pPr>
          </w:p>
        </w:tc>
        <w:tc>
          <w:tcPr>
            <w:tcW w:w="754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szCs w:val="21"/>
              </w:rPr>
            </w:pPr>
            <w:r>
              <w:rPr>
                <w:szCs w:val="21"/>
              </w:rPr>
              <w:t>委托人提供法定代表人授权委托书或填写项目齐全。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szCs w:val="21"/>
              </w:rPr>
            </w:pPr>
          </w:p>
        </w:tc>
        <w:tc>
          <w:tcPr>
            <w:tcW w:w="7548" w:type="dxa"/>
          </w:tcPr>
          <w:p>
            <w:pPr>
              <w:keepNext w:val="0"/>
              <w:keepLines w:val="0"/>
              <w:pageBreakBefore w:val="0"/>
              <w:widowControl w:val="0"/>
              <w:kinsoku/>
              <w:wordWrap/>
              <w:overflowPunct/>
              <w:topLinePunct w:val="0"/>
              <w:autoSpaceDE/>
              <w:autoSpaceDN/>
              <w:bidi w:val="0"/>
              <w:adjustRightInd/>
              <w:snapToGrid/>
              <w:spacing w:line="400" w:lineRule="exact"/>
              <w:textAlignment w:val="auto"/>
            </w:pPr>
            <w:r>
              <w:rPr>
                <w:szCs w:val="21"/>
              </w:rPr>
              <w:t>投标文件格式规范、提供资料齐全或者未提供虚假内容。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szCs w:val="21"/>
              </w:rPr>
            </w:pPr>
          </w:p>
        </w:tc>
        <w:tc>
          <w:tcPr>
            <w:tcW w:w="7548" w:type="dxa"/>
          </w:tcPr>
          <w:p>
            <w:pPr>
              <w:keepNext w:val="0"/>
              <w:keepLines w:val="0"/>
              <w:pageBreakBefore w:val="0"/>
              <w:widowControl w:val="0"/>
              <w:kinsoku/>
              <w:wordWrap/>
              <w:overflowPunct/>
              <w:topLinePunct w:val="0"/>
              <w:autoSpaceDE/>
              <w:autoSpaceDN/>
              <w:bidi w:val="0"/>
              <w:adjustRightInd/>
              <w:snapToGrid/>
              <w:spacing w:line="400" w:lineRule="exact"/>
              <w:textAlignment w:val="auto"/>
            </w:pPr>
            <w:r>
              <w:rPr>
                <w:szCs w:val="21"/>
              </w:rPr>
              <w:t>投标文件的实质性内容使用中文表述、表述明确、前后不矛盾或者使用计量单位符合招标文件要求的（经评标委员会认定并允许其当场更正的笔误除外）。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szCs w:val="21"/>
              </w:rPr>
            </w:pPr>
          </w:p>
        </w:tc>
        <w:tc>
          <w:tcPr>
            <w:tcW w:w="7548" w:type="dxa"/>
          </w:tcPr>
          <w:p>
            <w:pPr>
              <w:keepNext w:val="0"/>
              <w:keepLines w:val="0"/>
              <w:pageBreakBefore w:val="0"/>
              <w:widowControl w:val="0"/>
              <w:kinsoku/>
              <w:wordWrap/>
              <w:overflowPunct/>
              <w:topLinePunct w:val="0"/>
              <w:autoSpaceDE/>
              <w:autoSpaceDN/>
              <w:bidi w:val="0"/>
              <w:adjustRightInd/>
              <w:snapToGrid/>
              <w:spacing w:line="400" w:lineRule="exact"/>
              <w:textAlignment w:val="auto"/>
            </w:pPr>
            <w:r>
              <w:rPr>
                <w:szCs w:val="21"/>
              </w:rPr>
              <w:t>投标文件的关键内容字迹清晰、易辨认的，或者投标文件中经修正的内容字迹易辩认或者修改处按规定签署、盖章。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szCs w:val="21"/>
              </w:rPr>
            </w:pPr>
          </w:p>
        </w:tc>
        <w:tc>
          <w:tcPr>
            <w:tcW w:w="754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szCs w:val="21"/>
              </w:rPr>
            </w:pPr>
            <w:r>
              <w:rPr>
                <w:szCs w:val="21"/>
              </w:rPr>
              <w:t>未发现法律、法规和招标文件规定的其他无效情形。</w:t>
            </w:r>
          </w:p>
        </w:tc>
      </w:tr>
    </w:tbl>
    <w:p>
      <w:pPr>
        <w:pStyle w:val="16"/>
        <w:snapToGrid/>
        <w:spacing w:line="360" w:lineRule="auto"/>
        <w:ind w:firstLine="417" w:firstLineChars="199"/>
        <w:rPr>
          <w:rFonts w:ascii="Arial" w:hAnsi="Arial"/>
          <w:b w:val="0"/>
          <w:color w:val="auto"/>
          <w:sz w:val="21"/>
          <w:szCs w:val="21"/>
        </w:rPr>
      </w:pPr>
      <w:r>
        <w:rPr>
          <w:rFonts w:hint="eastAsia" w:ascii="Arial" w:hAnsi="Arial"/>
          <w:b w:val="0"/>
          <w:color w:val="auto"/>
          <w:sz w:val="21"/>
          <w:szCs w:val="21"/>
        </w:rPr>
        <w:t>评标委员会应当对符合资格的投标人的投标文件进行符合性审查，以确定其是否满足招标文件的实质性要求。</w:t>
      </w:r>
    </w:p>
    <w:p>
      <w:pPr>
        <w:pStyle w:val="16"/>
        <w:snapToGrid/>
        <w:spacing w:line="360" w:lineRule="auto"/>
        <w:ind w:firstLine="420" w:firstLineChars="199"/>
        <w:rPr>
          <w:rFonts w:ascii="Arial" w:hAnsi="Arial"/>
          <w:color w:val="auto"/>
          <w:sz w:val="21"/>
          <w:szCs w:val="21"/>
        </w:rPr>
      </w:pPr>
      <w:r>
        <w:rPr>
          <w:rFonts w:ascii="Arial" w:hAnsi="Arial"/>
          <w:color w:val="auto"/>
          <w:sz w:val="21"/>
          <w:szCs w:val="21"/>
        </w:rPr>
        <w:t xml:space="preserve">3、澄清问题 </w:t>
      </w:r>
    </w:p>
    <w:p>
      <w:pPr>
        <w:pStyle w:val="16"/>
        <w:snapToGrid/>
        <w:spacing w:line="360" w:lineRule="auto"/>
        <w:ind w:firstLine="417" w:firstLineChars="199"/>
        <w:rPr>
          <w:rFonts w:ascii="Arial" w:hAnsi="Arial"/>
          <w:b w:val="0"/>
          <w:color w:val="auto"/>
          <w:sz w:val="21"/>
          <w:szCs w:val="21"/>
        </w:rPr>
      </w:pPr>
      <w:r>
        <w:rPr>
          <w:rFonts w:ascii="Arial" w:hAnsi="Arial"/>
          <w:b w:val="0"/>
          <w:color w:val="auto"/>
          <w:sz w:val="21"/>
          <w:szCs w:val="21"/>
        </w:rPr>
        <w:t xml:space="preserve">对投标文件中含义不明确、同类问题表述不一致或者有明显文字和计算错误的内容，评标委员会可要求供应商作出必要的澄清、说明或者纠正。 </w:t>
      </w:r>
    </w:p>
    <w:p>
      <w:pPr>
        <w:pStyle w:val="16"/>
        <w:snapToGrid/>
        <w:spacing w:line="360" w:lineRule="auto"/>
        <w:ind w:firstLine="420" w:firstLineChars="199"/>
        <w:rPr>
          <w:rFonts w:ascii="Arial" w:hAnsi="Arial"/>
          <w:color w:val="auto"/>
          <w:sz w:val="21"/>
          <w:szCs w:val="21"/>
        </w:rPr>
      </w:pPr>
      <w:r>
        <w:rPr>
          <w:rFonts w:hint="eastAsia" w:ascii="Arial" w:hAnsi="Arial"/>
          <w:color w:val="auto"/>
          <w:sz w:val="21"/>
          <w:szCs w:val="21"/>
          <w:lang w:val="en-US" w:eastAsia="zh-CN"/>
        </w:rPr>
        <w:t>4</w:t>
      </w:r>
      <w:r>
        <w:rPr>
          <w:rFonts w:ascii="Arial" w:hAnsi="Arial"/>
          <w:color w:val="auto"/>
          <w:sz w:val="21"/>
          <w:szCs w:val="21"/>
        </w:rPr>
        <w:t xml:space="preserve">、详细评审 </w:t>
      </w:r>
    </w:p>
    <w:p>
      <w:pPr>
        <w:spacing w:line="360" w:lineRule="auto"/>
        <w:ind w:firstLine="420" w:firstLineChars="200"/>
        <w:jc w:val="left"/>
        <w:rPr>
          <w:rFonts w:ascii="宋体"/>
          <w:color w:val="000000"/>
          <w:szCs w:val="21"/>
        </w:rPr>
      </w:pPr>
      <w:r>
        <w:rPr>
          <w:rFonts w:ascii="Arial" w:hAnsi="Arial"/>
          <w:szCs w:val="21"/>
        </w:rPr>
        <w:t>评标委员会对初步评审合格的投标文件，依照本办法对</w:t>
      </w:r>
      <w:r>
        <w:rPr>
          <w:rFonts w:hint="eastAsia" w:ascii="宋体" w:hAnsi="宋体"/>
          <w:color w:val="000000"/>
          <w:szCs w:val="21"/>
        </w:rPr>
        <w:t>商务、技术和价格按</w:t>
      </w:r>
      <w:r>
        <w:rPr>
          <w:rFonts w:hint="eastAsia" w:ascii="宋体" w:hAnsi="宋体"/>
          <w:b/>
          <w:color w:val="000000"/>
          <w:szCs w:val="21"/>
        </w:rPr>
        <w:t>第五章评分办法及标准</w:t>
      </w:r>
      <w:r>
        <w:rPr>
          <w:rFonts w:hint="eastAsia" w:ascii="宋体" w:hAnsi="宋体"/>
          <w:color w:val="000000"/>
          <w:szCs w:val="21"/>
        </w:rPr>
        <w:t>的规定进行打分。</w:t>
      </w:r>
    </w:p>
    <w:p>
      <w:pPr>
        <w:spacing w:line="360" w:lineRule="auto"/>
        <w:ind w:firstLine="420" w:firstLineChars="200"/>
        <w:jc w:val="left"/>
        <w:rPr>
          <w:rFonts w:ascii="宋体"/>
          <w:color w:val="000000"/>
          <w:szCs w:val="21"/>
        </w:rPr>
      </w:pPr>
      <w:r>
        <w:rPr>
          <w:rFonts w:hint="eastAsia" w:ascii="宋体" w:hAnsi="宋体"/>
          <w:color w:val="000000"/>
          <w:szCs w:val="21"/>
        </w:rPr>
        <w:t>评标委员会经过评审，认为所有投标都不符合招标文件要求的，可以否决所有投标。</w:t>
      </w:r>
    </w:p>
    <w:p>
      <w:pPr>
        <w:pStyle w:val="16"/>
        <w:snapToGrid/>
        <w:spacing w:line="360" w:lineRule="auto"/>
        <w:ind w:firstLine="420" w:firstLineChars="199"/>
        <w:rPr>
          <w:rFonts w:ascii="Arial" w:hAnsi="Arial"/>
          <w:color w:val="auto"/>
          <w:sz w:val="21"/>
          <w:szCs w:val="21"/>
        </w:rPr>
      </w:pPr>
      <w:r>
        <w:rPr>
          <w:rFonts w:hint="eastAsia" w:ascii="Arial" w:hAnsi="Arial"/>
          <w:color w:val="auto"/>
          <w:sz w:val="21"/>
          <w:szCs w:val="21"/>
          <w:lang w:val="en-US" w:eastAsia="zh-CN"/>
        </w:rPr>
        <w:t>5</w:t>
      </w:r>
      <w:r>
        <w:rPr>
          <w:rFonts w:hint="eastAsia" w:ascii="Arial" w:hAnsi="Arial"/>
          <w:color w:val="auto"/>
          <w:sz w:val="21"/>
          <w:szCs w:val="21"/>
        </w:rPr>
        <w:t>、确定中标候选人</w:t>
      </w:r>
    </w:p>
    <w:p>
      <w:pPr>
        <w:widowControl/>
        <w:spacing w:line="360" w:lineRule="auto"/>
        <w:ind w:firstLine="420" w:firstLineChars="200"/>
        <w:jc w:val="left"/>
        <w:rPr>
          <w:szCs w:val="21"/>
        </w:rPr>
      </w:pPr>
      <w:r>
        <w:rPr>
          <w:szCs w:val="21"/>
        </w:rPr>
        <w:t>评标委员会根据投标人的综合得分高低排定顺序，推荐综合得分排名第一的投标人为本项目的中标候选人。如投标人综合得分相同的则价格低者优先中标；若技术商务得分也相同，则由投标人抽签决定。如评标过程中出现本采购文件未尽事宜，则由评标委员会讨论决定。</w:t>
      </w:r>
    </w:p>
    <w:p>
      <w:pPr>
        <w:pStyle w:val="16"/>
        <w:snapToGrid/>
        <w:spacing w:line="360" w:lineRule="auto"/>
        <w:ind w:firstLine="420" w:firstLineChars="199"/>
        <w:rPr>
          <w:rFonts w:ascii="Arial" w:hAnsi="Arial"/>
          <w:color w:val="auto"/>
          <w:sz w:val="21"/>
          <w:szCs w:val="21"/>
        </w:rPr>
      </w:pPr>
      <w:r>
        <w:rPr>
          <w:rFonts w:hint="eastAsia" w:ascii="Arial" w:hAnsi="Arial"/>
          <w:color w:val="auto"/>
          <w:sz w:val="21"/>
          <w:szCs w:val="21"/>
          <w:lang w:val="en-US" w:eastAsia="zh-CN"/>
        </w:rPr>
        <w:t>6</w:t>
      </w:r>
      <w:r>
        <w:rPr>
          <w:rFonts w:hint="eastAsia" w:ascii="Arial" w:hAnsi="Arial"/>
          <w:color w:val="auto"/>
          <w:sz w:val="21"/>
          <w:szCs w:val="21"/>
        </w:rPr>
        <w:t>、编写评标报告</w:t>
      </w:r>
    </w:p>
    <w:p>
      <w:pPr>
        <w:spacing w:line="360" w:lineRule="auto"/>
        <w:ind w:firstLine="420" w:firstLineChars="200"/>
        <w:rPr>
          <w:szCs w:val="21"/>
        </w:rPr>
      </w:pPr>
      <w:r>
        <w:rPr>
          <w:rFonts w:hint="eastAsia"/>
          <w:szCs w:val="21"/>
        </w:rPr>
        <w:t>评标委员会根据全体评标成员签字的原始评标记录和评标结果编写评标报告；评标结束。</w:t>
      </w:r>
    </w:p>
    <w:p>
      <w:pPr>
        <w:numPr>
          <w:ilvl w:val="0"/>
          <w:numId w:val="6"/>
        </w:numPr>
        <w:spacing w:line="480" w:lineRule="exact"/>
        <w:ind w:firstLine="0"/>
        <w:jc w:val="left"/>
        <w:outlineLvl w:val="1"/>
        <w:rPr>
          <w:rFonts w:ascii="Arial" w:hAnsi="Arial"/>
          <w:b/>
          <w:bCs/>
          <w:szCs w:val="21"/>
        </w:rPr>
      </w:pPr>
      <w:r>
        <w:rPr>
          <w:rFonts w:ascii="Arial" w:hAnsi="Arial"/>
          <w:b/>
          <w:bCs/>
          <w:szCs w:val="21"/>
        </w:rPr>
        <w:t>投标无效的情形</w:t>
      </w:r>
    </w:p>
    <w:p>
      <w:pPr>
        <w:spacing w:line="360" w:lineRule="auto"/>
        <w:ind w:firstLine="422" w:firstLineChars="200"/>
        <w:rPr>
          <w:b/>
          <w:color w:val="000000"/>
          <w:szCs w:val="21"/>
        </w:rPr>
      </w:pPr>
      <w:r>
        <w:rPr>
          <w:b/>
          <w:color w:val="000000"/>
          <w:szCs w:val="21"/>
        </w:rPr>
        <w:t>没有响应采购文件实质性要求的投标将被视为无效投标。投标人不得通过修正或撤消不合要求的偏离或保留从而使其投标成为实质上响应的投标。</w:t>
      </w:r>
    </w:p>
    <w:p>
      <w:pPr>
        <w:spacing w:line="360" w:lineRule="auto"/>
        <w:ind w:firstLine="422" w:firstLineChars="200"/>
        <w:rPr>
          <w:b/>
          <w:szCs w:val="21"/>
        </w:rPr>
      </w:pPr>
      <w:r>
        <w:rPr>
          <w:b/>
          <w:szCs w:val="21"/>
        </w:rPr>
        <w:t>不同供应商的文件出自同一终端设备或在相同Internet主机分配地址（相同IP地址）网上报名或上传电子投标文件视为无效响应。</w:t>
      </w:r>
    </w:p>
    <w:p>
      <w:pPr>
        <w:pStyle w:val="12"/>
        <w:widowControl/>
        <w:spacing w:line="360" w:lineRule="auto"/>
        <w:ind w:firstLine="413" w:firstLineChars="196"/>
        <w:jc w:val="left"/>
        <w:rPr>
          <w:b/>
          <w:bCs/>
          <w:sz w:val="21"/>
          <w:szCs w:val="21"/>
        </w:rPr>
      </w:pPr>
      <w:r>
        <w:rPr>
          <w:b/>
          <w:bCs/>
          <w:sz w:val="21"/>
          <w:szCs w:val="21"/>
        </w:rPr>
        <w:t>1.在资格审查时，</w:t>
      </w:r>
      <w:r>
        <w:rPr>
          <w:rFonts w:hint="eastAsia"/>
          <w:b/>
          <w:bCs/>
          <w:sz w:val="21"/>
          <w:szCs w:val="21"/>
        </w:rPr>
        <w:t>不具备招标文件中规定的资格要求的，或者资格证明文件不全的，投标文件将被视为无效；</w:t>
      </w:r>
    </w:p>
    <w:p>
      <w:pPr>
        <w:pStyle w:val="12"/>
        <w:widowControl/>
        <w:spacing w:line="360" w:lineRule="auto"/>
        <w:ind w:firstLine="413" w:firstLineChars="196"/>
        <w:jc w:val="left"/>
        <w:rPr>
          <w:b/>
          <w:bCs/>
          <w:sz w:val="21"/>
          <w:szCs w:val="21"/>
        </w:rPr>
      </w:pPr>
      <w:r>
        <w:rPr>
          <w:b/>
          <w:bCs/>
          <w:sz w:val="21"/>
          <w:szCs w:val="21"/>
        </w:rPr>
        <w:t>2.在符合性审查时，如发现下列情形之一的，投标文件将被视为无效：</w:t>
      </w:r>
    </w:p>
    <w:p>
      <w:pPr>
        <w:pStyle w:val="12"/>
        <w:widowControl/>
        <w:numPr>
          <w:ilvl w:val="0"/>
          <w:numId w:val="1"/>
        </w:numPr>
        <w:spacing w:line="360" w:lineRule="auto"/>
        <w:jc w:val="left"/>
        <w:rPr>
          <w:b/>
          <w:bCs/>
          <w:sz w:val="21"/>
          <w:szCs w:val="21"/>
        </w:rPr>
      </w:pPr>
      <w:r>
        <w:rPr>
          <w:b/>
          <w:bCs/>
          <w:sz w:val="21"/>
          <w:szCs w:val="21"/>
        </w:rPr>
        <w:t>投标文件未按采购文件要求签署、签章的；</w:t>
      </w:r>
    </w:p>
    <w:p>
      <w:pPr>
        <w:pStyle w:val="12"/>
        <w:widowControl/>
        <w:numPr>
          <w:ilvl w:val="0"/>
          <w:numId w:val="1"/>
        </w:numPr>
        <w:spacing w:line="360" w:lineRule="auto"/>
        <w:jc w:val="left"/>
        <w:rPr>
          <w:b/>
          <w:bCs/>
          <w:sz w:val="21"/>
          <w:szCs w:val="21"/>
        </w:rPr>
      </w:pPr>
      <w:r>
        <w:rPr>
          <w:b/>
          <w:bCs/>
          <w:sz w:val="21"/>
          <w:szCs w:val="21"/>
        </w:rPr>
        <w:t>投标有效期不满足采购文件要求的；</w:t>
      </w:r>
    </w:p>
    <w:p>
      <w:pPr>
        <w:pStyle w:val="12"/>
        <w:widowControl/>
        <w:numPr>
          <w:ilvl w:val="0"/>
          <w:numId w:val="1"/>
        </w:numPr>
        <w:spacing w:line="360" w:lineRule="auto"/>
        <w:jc w:val="left"/>
        <w:rPr>
          <w:b/>
          <w:bCs/>
          <w:sz w:val="21"/>
          <w:szCs w:val="21"/>
        </w:rPr>
      </w:pPr>
      <w:r>
        <w:rPr>
          <w:b/>
          <w:bCs/>
          <w:snapToGrid w:val="0"/>
          <w:sz w:val="21"/>
          <w:szCs w:val="21"/>
        </w:rPr>
        <w:t>明显不符合采购文件要求的，或者与</w:t>
      </w:r>
      <w:r>
        <w:rPr>
          <w:b/>
          <w:bCs/>
          <w:sz w:val="21"/>
          <w:szCs w:val="21"/>
        </w:rPr>
        <w:t>采购文件中标注“</w:t>
      </w:r>
      <w:r>
        <w:rPr>
          <w:rFonts w:hint="eastAsia" w:ascii="宋体" w:hAnsi="宋体"/>
          <w:szCs w:val="21"/>
        </w:rPr>
        <w:t>★</w:t>
      </w:r>
      <w:r>
        <w:rPr>
          <w:b/>
          <w:bCs/>
          <w:sz w:val="21"/>
          <w:szCs w:val="21"/>
        </w:rPr>
        <w:t>”的条款发生实质性负偏离的；</w:t>
      </w:r>
    </w:p>
    <w:p>
      <w:pPr>
        <w:pStyle w:val="12"/>
        <w:widowControl/>
        <w:numPr>
          <w:ilvl w:val="0"/>
          <w:numId w:val="1"/>
        </w:numPr>
        <w:spacing w:line="360" w:lineRule="auto"/>
        <w:jc w:val="left"/>
        <w:rPr>
          <w:b/>
          <w:bCs/>
          <w:sz w:val="21"/>
          <w:szCs w:val="21"/>
        </w:rPr>
      </w:pPr>
      <w:r>
        <w:rPr>
          <w:b/>
          <w:bCs/>
          <w:sz w:val="21"/>
          <w:szCs w:val="21"/>
        </w:rPr>
        <w:t>投标文件中含有采购人不能接受的附加条件的；</w:t>
      </w:r>
    </w:p>
    <w:p>
      <w:pPr>
        <w:pStyle w:val="12"/>
        <w:widowControl/>
        <w:numPr>
          <w:ilvl w:val="0"/>
          <w:numId w:val="1"/>
        </w:numPr>
        <w:spacing w:line="360" w:lineRule="auto"/>
        <w:jc w:val="left"/>
        <w:rPr>
          <w:b/>
          <w:bCs/>
          <w:sz w:val="21"/>
          <w:szCs w:val="21"/>
        </w:rPr>
      </w:pPr>
      <w:r>
        <w:rPr>
          <w:b/>
          <w:bCs/>
          <w:sz w:val="21"/>
          <w:szCs w:val="21"/>
        </w:rPr>
        <w:t>委托人未提供法定代表人授权委托书或填写项目不齐全的；</w:t>
      </w:r>
    </w:p>
    <w:p>
      <w:pPr>
        <w:pStyle w:val="12"/>
        <w:widowControl/>
        <w:numPr>
          <w:ilvl w:val="0"/>
          <w:numId w:val="1"/>
        </w:numPr>
        <w:spacing w:line="360" w:lineRule="auto"/>
        <w:jc w:val="left"/>
        <w:rPr>
          <w:b/>
          <w:bCs/>
          <w:sz w:val="21"/>
          <w:szCs w:val="21"/>
        </w:rPr>
      </w:pPr>
      <w:r>
        <w:rPr>
          <w:b/>
          <w:bCs/>
          <w:sz w:val="21"/>
          <w:szCs w:val="21"/>
        </w:rPr>
        <w:t>投标文件格式不规范、提供资料不齐全或者内容虚假的；</w:t>
      </w:r>
    </w:p>
    <w:p>
      <w:pPr>
        <w:pStyle w:val="12"/>
        <w:widowControl/>
        <w:numPr>
          <w:ilvl w:val="0"/>
          <w:numId w:val="1"/>
        </w:numPr>
        <w:spacing w:line="360" w:lineRule="auto"/>
        <w:jc w:val="left"/>
        <w:rPr>
          <w:b/>
          <w:bCs/>
          <w:sz w:val="21"/>
          <w:szCs w:val="21"/>
        </w:rPr>
      </w:pPr>
      <w:r>
        <w:rPr>
          <w:b/>
          <w:bCs/>
          <w:sz w:val="21"/>
          <w:szCs w:val="21"/>
        </w:rPr>
        <w:t>投标文件的实质性内容未使用中文表述、表述不明确、前后矛盾或者使用计量单位不符合采购文件要求的（经评标委员会认定并允许其当场更正的笔误除外）；</w:t>
      </w:r>
    </w:p>
    <w:p>
      <w:pPr>
        <w:pStyle w:val="12"/>
        <w:widowControl/>
        <w:numPr>
          <w:ilvl w:val="0"/>
          <w:numId w:val="1"/>
        </w:numPr>
        <w:spacing w:line="360" w:lineRule="auto"/>
        <w:jc w:val="left"/>
        <w:rPr>
          <w:b/>
          <w:bCs/>
          <w:sz w:val="21"/>
          <w:szCs w:val="21"/>
        </w:rPr>
      </w:pPr>
      <w:r>
        <w:rPr>
          <w:b/>
          <w:bCs/>
          <w:sz w:val="21"/>
          <w:szCs w:val="21"/>
        </w:rPr>
        <w:t xml:space="preserve">投标文件的关键内容字迹模糊、无法辨认的，或者投标文件中经修正的内容字迹模糊难以辩认或者修改处未按规定签署、盖章的； </w:t>
      </w:r>
    </w:p>
    <w:p>
      <w:pPr>
        <w:pStyle w:val="12"/>
        <w:widowControl/>
        <w:numPr>
          <w:ilvl w:val="0"/>
          <w:numId w:val="1"/>
        </w:numPr>
        <w:spacing w:line="360" w:lineRule="auto"/>
        <w:jc w:val="left"/>
        <w:rPr>
          <w:b/>
          <w:bCs/>
          <w:sz w:val="21"/>
          <w:szCs w:val="21"/>
        </w:rPr>
      </w:pPr>
      <w:r>
        <w:rPr>
          <w:b/>
          <w:bCs/>
          <w:sz w:val="21"/>
          <w:szCs w:val="21"/>
        </w:rPr>
        <w:t>法律、法规和采购文件规定的其他无效情形；</w:t>
      </w:r>
    </w:p>
    <w:p>
      <w:pPr>
        <w:pStyle w:val="12"/>
        <w:widowControl/>
        <w:spacing w:line="360" w:lineRule="auto"/>
        <w:ind w:firstLine="413" w:firstLineChars="196"/>
        <w:jc w:val="left"/>
        <w:rPr>
          <w:b/>
          <w:bCs/>
          <w:sz w:val="21"/>
          <w:szCs w:val="21"/>
        </w:rPr>
      </w:pPr>
      <w:r>
        <w:rPr>
          <w:b/>
          <w:bCs/>
          <w:sz w:val="21"/>
          <w:szCs w:val="21"/>
        </w:rPr>
        <w:t>3.在商务技术评审时，如发现下列情形之一的，投标文件将被视为无效：</w:t>
      </w:r>
    </w:p>
    <w:p>
      <w:pPr>
        <w:pStyle w:val="12"/>
        <w:widowControl/>
        <w:numPr>
          <w:ilvl w:val="0"/>
          <w:numId w:val="7"/>
        </w:numPr>
        <w:spacing w:line="360" w:lineRule="auto"/>
        <w:jc w:val="left"/>
        <w:rPr>
          <w:b/>
          <w:bCs/>
          <w:sz w:val="21"/>
          <w:szCs w:val="21"/>
        </w:rPr>
      </w:pPr>
      <w:r>
        <w:rPr>
          <w:b/>
          <w:bCs/>
          <w:sz w:val="21"/>
          <w:szCs w:val="21"/>
        </w:rPr>
        <w:t>未提供或未如实提供投标服务需求，或者投标文件标明的响应或偏离与事实不符或虚假投标的；</w:t>
      </w:r>
    </w:p>
    <w:p>
      <w:pPr>
        <w:pStyle w:val="12"/>
        <w:widowControl/>
        <w:numPr>
          <w:ilvl w:val="0"/>
          <w:numId w:val="7"/>
        </w:numPr>
        <w:spacing w:line="360" w:lineRule="auto"/>
        <w:jc w:val="left"/>
        <w:rPr>
          <w:b/>
          <w:bCs/>
          <w:sz w:val="21"/>
          <w:szCs w:val="21"/>
        </w:rPr>
      </w:pPr>
      <w:r>
        <w:rPr>
          <w:b/>
          <w:bCs/>
          <w:sz w:val="21"/>
          <w:szCs w:val="21"/>
        </w:rPr>
        <w:t>投标技术方案不明确，存在一个或一个以上备选（替代）投标方案的；</w:t>
      </w:r>
    </w:p>
    <w:p>
      <w:pPr>
        <w:pStyle w:val="12"/>
        <w:widowControl/>
        <w:spacing w:line="360" w:lineRule="auto"/>
        <w:ind w:firstLine="413" w:firstLineChars="196"/>
        <w:jc w:val="left"/>
        <w:rPr>
          <w:b/>
          <w:bCs/>
          <w:sz w:val="21"/>
          <w:szCs w:val="21"/>
        </w:rPr>
      </w:pPr>
      <w:r>
        <w:rPr>
          <w:b/>
          <w:bCs/>
          <w:sz w:val="21"/>
          <w:szCs w:val="21"/>
        </w:rPr>
        <w:t>4.在报价评审时，如发现下列情形之一的，投标文件将被视为无效：</w:t>
      </w:r>
    </w:p>
    <w:p>
      <w:pPr>
        <w:pStyle w:val="12"/>
        <w:widowControl/>
        <w:numPr>
          <w:ilvl w:val="0"/>
          <w:numId w:val="2"/>
        </w:numPr>
        <w:spacing w:line="360" w:lineRule="auto"/>
        <w:jc w:val="left"/>
        <w:rPr>
          <w:b/>
          <w:bCs/>
          <w:sz w:val="21"/>
          <w:szCs w:val="21"/>
        </w:rPr>
      </w:pPr>
      <w:r>
        <w:rPr>
          <w:b/>
          <w:bCs/>
          <w:sz w:val="21"/>
          <w:szCs w:val="21"/>
        </w:rPr>
        <w:t>报价超过采购文件中规定的预算金额或者最高限价的；</w:t>
      </w:r>
    </w:p>
    <w:p>
      <w:pPr>
        <w:pStyle w:val="12"/>
        <w:widowControl/>
        <w:numPr>
          <w:ilvl w:val="0"/>
          <w:numId w:val="2"/>
        </w:numPr>
        <w:spacing w:line="360" w:lineRule="auto"/>
        <w:jc w:val="left"/>
        <w:rPr>
          <w:b/>
          <w:bCs/>
          <w:sz w:val="21"/>
          <w:szCs w:val="21"/>
        </w:rPr>
      </w:pPr>
      <w:r>
        <w:rPr>
          <w:b/>
          <w:bCs/>
          <w:sz w:val="21"/>
          <w:szCs w:val="21"/>
        </w:rPr>
        <w:t>未采用投标文件要求的报价形式报价的；</w:t>
      </w:r>
    </w:p>
    <w:p>
      <w:pPr>
        <w:pStyle w:val="12"/>
        <w:widowControl/>
        <w:numPr>
          <w:ilvl w:val="0"/>
          <w:numId w:val="2"/>
        </w:numPr>
        <w:spacing w:line="360" w:lineRule="auto"/>
        <w:jc w:val="left"/>
        <w:rPr>
          <w:b/>
          <w:bCs/>
          <w:sz w:val="21"/>
          <w:szCs w:val="21"/>
        </w:rPr>
      </w:pPr>
      <w:r>
        <w:rPr>
          <w:b/>
          <w:bCs/>
          <w:sz w:val="21"/>
          <w:szCs w:val="21"/>
        </w:rPr>
        <w:t>投标报价具有选择性；</w:t>
      </w:r>
    </w:p>
    <w:p>
      <w:pPr>
        <w:pStyle w:val="12"/>
        <w:widowControl/>
        <w:numPr>
          <w:ilvl w:val="0"/>
          <w:numId w:val="2"/>
        </w:numPr>
        <w:spacing w:line="360" w:lineRule="auto"/>
        <w:jc w:val="left"/>
        <w:rPr>
          <w:b/>
          <w:bCs/>
          <w:sz w:val="21"/>
          <w:szCs w:val="21"/>
        </w:rPr>
      </w:pPr>
      <w:r>
        <w:rPr>
          <w:b/>
          <w:bCs/>
          <w:sz w:val="21"/>
          <w:szCs w:val="21"/>
        </w:rPr>
        <w:t>评标委员会一致认为报价不合理的；</w:t>
      </w:r>
    </w:p>
    <w:p>
      <w:pPr>
        <w:pStyle w:val="12"/>
        <w:widowControl/>
        <w:numPr>
          <w:ilvl w:val="0"/>
          <w:numId w:val="2"/>
        </w:numPr>
        <w:spacing w:line="360" w:lineRule="auto"/>
        <w:jc w:val="left"/>
        <w:rPr>
          <w:b/>
          <w:sz w:val="21"/>
          <w:szCs w:val="21"/>
        </w:rPr>
      </w:pPr>
      <w:r>
        <w:rPr>
          <w:b/>
          <w:sz w:val="21"/>
          <w:szCs w:val="21"/>
        </w:rPr>
        <w:t>评标委员会认为投标人的报价明显低于其他通过符合性审查投标人的报价，有可能影响服务质量或者不能诚信履约的，且不能在评标现场合理时间内提供相关证明材料说明其报价的合理性的；</w:t>
      </w:r>
    </w:p>
    <w:p>
      <w:pPr>
        <w:pStyle w:val="12"/>
        <w:widowControl/>
        <w:numPr>
          <w:ilvl w:val="0"/>
          <w:numId w:val="2"/>
        </w:numPr>
        <w:spacing w:line="360" w:lineRule="auto"/>
        <w:jc w:val="left"/>
        <w:rPr>
          <w:b/>
          <w:sz w:val="21"/>
          <w:szCs w:val="21"/>
        </w:rPr>
      </w:pPr>
      <w:r>
        <w:rPr>
          <w:b/>
          <w:sz w:val="21"/>
          <w:szCs w:val="21"/>
        </w:rPr>
        <w:t>采购文件规定的其他无效情形；</w:t>
      </w:r>
    </w:p>
    <w:p>
      <w:pPr>
        <w:pStyle w:val="12"/>
        <w:widowControl/>
        <w:spacing w:line="360" w:lineRule="auto"/>
        <w:ind w:firstLine="413" w:firstLineChars="196"/>
        <w:jc w:val="left"/>
        <w:rPr>
          <w:b/>
          <w:sz w:val="21"/>
          <w:szCs w:val="21"/>
        </w:rPr>
        <w:sectPr>
          <w:footerReference r:id="rId11" w:type="default"/>
          <w:pgSz w:w="11907" w:h="16840"/>
          <w:pgMar w:top="1247" w:right="1531" w:bottom="993" w:left="1531" w:header="426" w:footer="708" w:gutter="0"/>
          <w:pgNumType w:fmt="decimal"/>
          <w:cols w:space="720" w:num="1"/>
          <w:docGrid w:linePitch="285" w:charSpace="0"/>
        </w:sectPr>
      </w:pPr>
      <w:r>
        <w:rPr>
          <w:b/>
          <w:sz w:val="21"/>
          <w:szCs w:val="21"/>
        </w:rPr>
        <w:t>5.被拒绝的投标文件为无效。</w:t>
      </w:r>
    </w:p>
    <w:p>
      <w:pPr>
        <w:spacing w:line="400" w:lineRule="exact"/>
        <w:jc w:val="center"/>
        <w:outlineLvl w:val="0"/>
        <w:rPr>
          <w:rFonts w:eastAsia="黑体"/>
          <w:b/>
          <w:color w:val="000000"/>
          <w:sz w:val="32"/>
        </w:rPr>
      </w:pPr>
      <w:bookmarkStart w:id="16" w:name="_Toc98402393"/>
      <w:r>
        <w:rPr>
          <w:rFonts w:hint="eastAsia" w:eastAsia="黑体"/>
          <w:b/>
          <w:color w:val="000000"/>
          <w:sz w:val="32"/>
        </w:rPr>
        <w:t>第五章</w:t>
      </w:r>
      <w:r>
        <w:rPr>
          <w:rFonts w:eastAsia="黑体"/>
          <w:b/>
          <w:color w:val="000000"/>
          <w:sz w:val="32"/>
        </w:rPr>
        <w:t xml:space="preserve">  </w:t>
      </w:r>
      <w:r>
        <w:rPr>
          <w:rFonts w:hint="eastAsia" w:eastAsia="黑体"/>
          <w:b/>
          <w:color w:val="000000"/>
          <w:sz w:val="32"/>
        </w:rPr>
        <w:t>评分办法及标准</w:t>
      </w:r>
      <w:bookmarkEnd w:id="16"/>
    </w:p>
    <w:p>
      <w:pPr>
        <w:spacing w:line="460" w:lineRule="exact"/>
        <w:ind w:firstLine="482" w:firstLineChars="200"/>
        <w:jc w:val="left"/>
        <w:rPr>
          <w:rFonts w:ascii="宋体"/>
          <w:b/>
          <w:color w:val="000000"/>
          <w:sz w:val="24"/>
          <w:szCs w:val="24"/>
        </w:rPr>
      </w:pPr>
    </w:p>
    <w:p>
      <w:pPr>
        <w:spacing w:line="460" w:lineRule="exact"/>
        <w:ind w:firstLine="422" w:firstLineChars="200"/>
        <w:jc w:val="left"/>
        <w:rPr>
          <w:rFonts w:ascii="宋体"/>
          <w:color w:val="000000"/>
          <w:szCs w:val="21"/>
        </w:rPr>
      </w:pPr>
      <w:r>
        <w:rPr>
          <w:rFonts w:hint="eastAsia" w:ascii="宋体" w:hAnsi="宋体"/>
          <w:b/>
          <w:color w:val="000000"/>
          <w:szCs w:val="21"/>
        </w:rPr>
        <w:t>本项目采用的评标办法为综合评分法：</w:t>
      </w:r>
      <w:r>
        <w:rPr>
          <w:rFonts w:hint="eastAsia" w:ascii="宋体" w:hAnsi="宋体"/>
          <w:color w:val="000000"/>
          <w:szCs w:val="21"/>
        </w:rPr>
        <w:t>在最大限度地满足招标文件实质性要求前提下，按照招标文件中规定的各项因素进行综合评审后。</w:t>
      </w:r>
    </w:p>
    <w:p>
      <w:pPr>
        <w:spacing w:line="460" w:lineRule="exact"/>
        <w:ind w:firstLine="420" w:firstLineChars="200"/>
        <w:jc w:val="left"/>
        <w:rPr>
          <w:rFonts w:ascii="宋体"/>
          <w:color w:val="000000"/>
          <w:szCs w:val="21"/>
        </w:rPr>
      </w:pPr>
      <w:r>
        <w:rPr>
          <w:rFonts w:hint="eastAsia" w:ascii="宋体" w:hAnsi="宋体"/>
          <w:color w:val="000000"/>
          <w:szCs w:val="21"/>
        </w:rPr>
        <w:t>综合评分的主要因素是：详见综合评分法评分表（兼评委打分表）。</w:t>
      </w:r>
    </w:p>
    <w:p>
      <w:pPr>
        <w:spacing w:line="460" w:lineRule="exact"/>
        <w:ind w:firstLine="420" w:firstLineChars="200"/>
        <w:jc w:val="left"/>
        <w:rPr>
          <w:rFonts w:hint="eastAsia" w:ascii="宋体" w:hAnsi="Times New Roman" w:eastAsia="宋体" w:cs="Times New Roman"/>
          <w:color w:val="000000"/>
          <w:szCs w:val="21"/>
        </w:rPr>
      </w:pPr>
      <w:r>
        <w:rPr>
          <w:rFonts w:hint="eastAsia" w:ascii="宋体" w:hAnsi="宋体"/>
          <w:color w:val="000000"/>
          <w:szCs w:val="21"/>
        </w:rPr>
        <w:t>评标时，</w:t>
      </w:r>
      <w:r>
        <w:rPr>
          <w:rFonts w:hint="eastAsia" w:ascii="宋体"/>
          <w:color w:val="000000"/>
          <w:szCs w:val="21"/>
        </w:rPr>
        <w:t>评标委员会成员</w:t>
      </w:r>
      <w:r>
        <w:rPr>
          <w:rFonts w:hint="eastAsia" w:ascii="宋体" w:hAnsi="宋体"/>
          <w:color w:val="000000"/>
          <w:szCs w:val="21"/>
        </w:rPr>
        <w:t>应当独立</w:t>
      </w:r>
      <w:r>
        <w:rPr>
          <w:rFonts w:hint="eastAsia" w:ascii="宋体"/>
          <w:color w:val="000000"/>
          <w:szCs w:val="21"/>
        </w:rPr>
        <w:t>按照综合评分法评分表（兼评委打分表）规定的内容和分值设置，对投标文件的商务、技术、价格等分别打分汇总后计算平均分即为各投标人的综合得分。按综合得分自高向低次序排出评标结果排序。</w:t>
      </w:r>
      <w:r>
        <w:rPr>
          <w:rFonts w:hint="eastAsia" w:ascii="宋体" w:hAnsi="宋体"/>
          <w:color w:val="000000"/>
          <w:szCs w:val="21"/>
        </w:rPr>
        <w:t>得分相同的，按投标报价由低到高顺序排列。得分且投</w:t>
      </w:r>
      <w:r>
        <w:rPr>
          <w:rFonts w:hint="eastAsia" w:ascii="宋体" w:hAnsi="Times New Roman" w:eastAsia="宋体" w:cs="Times New Roman"/>
          <w:color w:val="000000"/>
          <w:szCs w:val="21"/>
        </w:rPr>
        <w:t>标报价相同的，按技术指标优劣顺序排列。评标委员会推荐排名第一的投标人为中标单位。</w:t>
      </w:r>
    </w:p>
    <w:p>
      <w:pPr>
        <w:spacing w:line="460" w:lineRule="exact"/>
        <w:ind w:firstLine="420" w:firstLineChars="200"/>
        <w:jc w:val="left"/>
        <w:rPr>
          <w:rFonts w:ascii="宋体" w:hAnsi="Times New Roman"/>
          <w:b w:val="0"/>
          <w:bCs w:val="0"/>
          <w:sz w:val="21"/>
          <w:szCs w:val="21"/>
        </w:rPr>
      </w:pPr>
      <w:r>
        <w:rPr>
          <w:rFonts w:hint="eastAsia" w:ascii="宋体" w:hAnsi="Times New Roman" w:eastAsia="宋体" w:cs="Times New Roman"/>
          <w:color w:val="000000"/>
          <w:szCs w:val="21"/>
        </w:rPr>
        <w:t>注：评标委员会成员独立评审。评标委员会组长对拟认定为投标文件无效、供应商资格不符合的，应组织相关供应商代表进行陈述、澄清或申辩；招标采购代理机构可协助评标委员会对打分结</w:t>
      </w:r>
      <w:r>
        <w:rPr>
          <w:rFonts w:hint="eastAsia" w:ascii="宋体" w:hAnsi="Times New Roman"/>
          <w:b w:val="0"/>
          <w:bCs w:val="0"/>
          <w:sz w:val="21"/>
          <w:szCs w:val="21"/>
        </w:rPr>
        <w:t xml:space="preserve">果进行校对、核对并汇总统计；对明显畸高、畸低的评分（其总评分偏离平均分30%以上的），评标委员会组长应提醒相关评标委员会成员进行复核或书面说明理由，评标委员会成员拒绝说明 的，由现场监督员据实记录；评标委员会成员的评审、修改记录应保留原件，随项目其他资料一 并存档。 </w:t>
      </w:r>
    </w:p>
    <w:p>
      <w:pPr>
        <w:widowControl/>
        <w:jc w:val="left"/>
        <w:rPr>
          <w:i/>
          <w:kern w:val="0"/>
          <w:sz w:val="20"/>
          <w:highlight w:val="yellow"/>
        </w:rPr>
      </w:pPr>
    </w:p>
    <w:p>
      <w:pPr>
        <w:pStyle w:val="10"/>
        <w:rPr>
          <w:highlight w:val="yellow"/>
        </w:rPr>
      </w:pPr>
    </w:p>
    <w:p>
      <w:pPr>
        <w:widowControl/>
        <w:jc w:val="left"/>
        <w:rPr>
          <w:rFonts w:ascii="宋体" w:hAnsi="宋体"/>
          <w:b/>
          <w:bCs/>
          <w:color w:val="000000"/>
          <w:szCs w:val="21"/>
        </w:rPr>
      </w:pPr>
      <w:r>
        <w:rPr>
          <w:rFonts w:ascii="宋体" w:hAnsi="宋体"/>
          <w:b/>
          <w:bCs/>
          <w:color w:val="000000"/>
          <w:szCs w:val="21"/>
        </w:rPr>
        <w:br w:type="page"/>
      </w:r>
    </w:p>
    <w:p>
      <w:pPr>
        <w:widowControl/>
        <w:spacing w:line="0" w:lineRule="atLeast"/>
        <w:jc w:val="center"/>
      </w:pPr>
      <w:bookmarkStart w:id="17" w:name="_Toc98402394"/>
      <w:r>
        <w:rPr>
          <w:sz w:val="28"/>
          <w:szCs w:val="30"/>
        </w:rPr>
        <w:t>评分标准表</w:t>
      </w:r>
    </w:p>
    <w:tbl>
      <w:tblPr>
        <w:tblStyle w:val="23"/>
        <w:tblW w:w="9639"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512"/>
        <w:gridCol w:w="6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21" w:type="dxa"/>
            <w:shd w:val="clear" w:color="auto" w:fill="D9D9D9"/>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rPr>
                <w:rFonts w:hint="eastAsia" w:ascii="宋体" w:hAnsi="宋体" w:cs="宋体"/>
                <w:b/>
                <w:szCs w:val="21"/>
              </w:rPr>
            </w:pPr>
            <w:r>
              <w:rPr>
                <w:rFonts w:hint="eastAsia" w:ascii="宋体" w:hAnsi="宋体" w:cs="宋体"/>
                <w:b/>
                <w:szCs w:val="21"/>
              </w:rPr>
              <w:t>内容</w:t>
            </w:r>
          </w:p>
        </w:tc>
        <w:tc>
          <w:tcPr>
            <w:tcW w:w="1512" w:type="dxa"/>
            <w:shd w:val="clear" w:color="auto" w:fill="D9D9D9"/>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rPr>
                <w:rFonts w:hint="eastAsia" w:ascii="宋体" w:hAnsi="宋体" w:cs="宋体"/>
                <w:b/>
                <w:szCs w:val="21"/>
              </w:rPr>
            </w:pPr>
            <w:r>
              <w:rPr>
                <w:rFonts w:hint="eastAsia" w:ascii="宋体" w:hAnsi="宋体" w:cs="宋体"/>
                <w:b/>
                <w:szCs w:val="21"/>
              </w:rPr>
              <w:t>评分项目及分值</w:t>
            </w:r>
          </w:p>
        </w:tc>
        <w:tc>
          <w:tcPr>
            <w:tcW w:w="6806" w:type="dxa"/>
            <w:shd w:val="clear" w:color="auto" w:fill="D9D9D9"/>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rPr>
                <w:rFonts w:hint="eastAsia" w:ascii="宋体" w:hAnsi="宋体" w:cs="宋体"/>
                <w:b/>
                <w:szCs w:val="21"/>
              </w:rPr>
            </w:pPr>
            <w:r>
              <w:rPr>
                <w:rFonts w:hint="eastAsia" w:ascii="宋体" w:hAnsi="宋体" w:cs="宋体"/>
                <w:b/>
                <w:szCs w:val="21"/>
              </w:rPr>
              <w:t>评  分  标  准  及  细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321" w:type="dxa"/>
            <w:noWrap w:val="0"/>
            <w:vAlign w:val="center"/>
          </w:tcPr>
          <w:p>
            <w:pPr>
              <w:keepNext w:val="0"/>
              <w:keepLines w:val="0"/>
              <w:pageBreakBefore w:val="0"/>
              <w:widowControl w:val="0"/>
              <w:kinsoku/>
              <w:wordWrap/>
              <w:overflowPunct/>
              <w:topLinePunct w:val="0"/>
              <w:bidi w:val="0"/>
              <w:spacing w:line="440" w:lineRule="exact"/>
              <w:jc w:val="center"/>
              <w:textAlignment w:val="auto"/>
              <w:rPr>
                <w:rFonts w:hint="eastAsia" w:ascii="宋体" w:hAnsi="宋体" w:cs="宋体"/>
                <w:bCs/>
                <w:szCs w:val="21"/>
              </w:rPr>
            </w:pPr>
            <w:r>
              <w:rPr>
                <w:rFonts w:hint="eastAsia" w:ascii="宋体" w:hAnsi="宋体" w:cs="宋体"/>
                <w:bCs/>
                <w:szCs w:val="21"/>
              </w:rPr>
              <w:t>价格分</w:t>
            </w:r>
          </w:p>
          <w:p>
            <w:pPr>
              <w:keepNext w:val="0"/>
              <w:keepLines w:val="0"/>
              <w:pageBreakBefore w:val="0"/>
              <w:widowControl w:val="0"/>
              <w:kinsoku/>
              <w:wordWrap/>
              <w:overflowPunct/>
              <w:topLinePunct w:val="0"/>
              <w:bidi w:val="0"/>
              <w:spacing w:line="440" w:lineRule="exact"/>
              <w:jc w:val="center"/>
              <w:textAlignment w:val="auto"/>
              <w:rPr>
                <w:rFonts w:hint="eastAsia" w:ascii="宋体" w:hAnsi="宋体" w:cs="宋体"/>
                <w:bCs/>
                <w:sz w:val="21"/>
                <w:szCs w:val="21"/>
              </w:rPr>
            </w:pPr>
            <w:r>
              <w:rPr>
                <w:rFonts w:hint="eastAsia" w:ascii="宋体" w:hAnsi="宋体" w:cs="宋体"/>
                <w:bCs/>
                <w:szCs w:val="21"/>
              </w:rPr>
              <w:t>（20分）</w:t>
            </w:r>
          </w:p>
        </w:tc>
        <w:tc>
          <w:tcPr>
            <w:tcW w:w="1512" w:type="dxa"/>
            <w:noWrap w:val="0"/>
            <w:vAlign w:val="center"/>
          </w:tcPr>
          <w:p>
            <w:pPr>
              <w:keepNext w:val="0"/>
              <w:keepLines w:val="0"/>
              <w:pageBreakBefore w:val="0"/>
              <w:widowControl w:val="0"/>
              <w:kinsoku/>
              <w:wordWrap/>
              <w:overflowPunct/>
              <w:topLinePunct w:val="0"/>
              <w:bidi w:val="0"/>
              <w:spacing w:line="440" w:lineRule="exact"/>
              <w:jc w:val="center"/>
              <w:textAlignment w:val="auto"/>
              <w:rPr>
                <w:rFonts w:hint="eastAsia" w:ascii="宋体" w:hAnsi="宋体" w:cs="宋体"/>
                <w:bCs/>
                <w:szCs w:val="21"/>
              </w:rPr>
            </w:pPr>
            <w:r>
              <w:rPr>
                <w:rFonts w:hint="eastAsia" w:ascii="宋体" w:hAnsi="宋体" w:cs="宋体"/>
                <w:bCs/>
                <w:szCs w:val="21"/>
              </w:rPr>
              <w:t>报价</w:t>
            </w:r>
          </w:p>
          <w:p>
            <w:pPr>
              <w:keepNext w:val="0"/>
              <w:keepLines w:val="0"/>
              <w:pageBreakBefore w:val="0"/>
              <w:widowControl w:val="0"/>
              <w:kinsoku/>
              <w:wordWrap/>
              <w:overflowPunct/>
              <w:topLinePunct w:val="0"/>
              <w:bidi w:val="0"/>
              <w:spacing w:line="440" w:lineRule="exact"/>
              <w:jc w:val="center"/>
              <w:textAlignment w:val="auto"/>
              <w:rPr>
                <w:rFonts w:hint="eastAsia" w:ascii="宋体" w:hAnsi="宋体" w:cs="宋体"/>
                <w:bCs/>
                <w:szCs w:val="21"/>
              </w:rPr>
            </w:pPr>
            <w:r>
              <w:rPr>
                <w:rFonts w:hint="eastAsia" w:ascii="宋体" w:hAnsi="宋体" w:cs="宋体"/>
                <w:bCs/>
                <w:szCs w:val="21"/>
              </w:rPr>
              <w:t>20分</w:t>
            </w:r>
          </w:p>
        </w:tc>
        <w:tc>
          <w:tcPr>
            <w:tcW w:w="6806" w:type="dxa"/>
            <w:noWrap w:val="0"/>
            <w:vAlign w:val="center"/>
          </w:tcPr>
          <w:p>
            <w:pPr>
              <w:keepNext w:val="0"/>
              <w:keepLines w:val="0"/>
              <w:pageBreakBefore w:val="0"/>
              <w:widowControl w:val="0"/>
              <w:kinsoku/>
              <w:wordWrap/>
              <w:overflowPunct/>
              <w:topLinePunct w:val="0"/>
              <w:bidi w:val="0"/>
              <w:spacing w:line="440" w:lineRule="exact"/>
              <w:ind w:firstLine="210" w:firstLineChars="100"/>
              <w:textAlignment w:val="auto"/>
              <w:rPr>
                <w:rFonts w:hint="eastAsia" w:ascii="宋体" w:hAnsi="宋体" w:cs="宋体"/>
                <w:bCs/>
                <w:szCs w:val="21"/>
              </w:rPr>
            </w:pPr>
            <w:r>
              <w:rPr>
                <w:rFonts w:hint="eastAsia" w:ascii="宋体" w:hAnsi="宋体" w:cs="宋体"/>
                <w:bCs/>
                <w:szCs w:val="21"/>
              </w:rPr>
              <w:t>满足采购文件要求且投标报价最低的投标报价为评标基准价，其价格分为满分，其他价格分统一按照下列公式计算：</w:t>
            </w:r>
          </w:p>
          <w:p>
            <w:pPr>
              <w:keepNext w:val="0"/>
              <w:keepLines w:val="0"/>
              <w:pageBreakBefore w:val="0"/>
              <w:widowControl w:val="0"/>
              <w:kinsoku/>
              <w:wordWrap/>
              <w:overflowPunct/>
              <w:topLinePunct w:val="0"/>
              <w:bidi w:val="0"/>
              <w:spacing w:line="440" w:lineRule="exact"/>
              <w:textAlignment w:val="auto"/>
              <w:rPr>
                <w:rFonts w:hint="eastAsia" w:ascii="宋体" w:hAnsi="宋体" w:cs="宋体"/>
                <w:bCs/>
                <w:szCs w:val="21"/>
              </w:rPr>
            </w:pPr>
            <w:r>
              <w:rPr>
                <w:rFonts w:hint="eastAsia" w:ascii="宋体" w:hAnsi="宋体" w:cs="宋体"/>
                <w:bCs/>
                <w:szCs w:val="21"/>
              </w:rPr>
              <w:t>投标报价得分=（评标基准价/投标报价）×20%×100</w:t>
            </w:r>
          </w:p>
          <w:p>
            <w:pPr>
              <w:keepNext w:val="0"/>
              <w:keepLines w:val="0"/>
              <w:pageBreakBefore w:val="0"/>
              <w:widowControl w:val="0"/>
              <w:kinsoku/>
              <w:wordWrap/>
              <w:overflowPunct/>
              <w:topLinePunct w:val="0"/>
              <w:bidi w:val="0"/>
              <w:spacing w:line="440" w:lineRule="exact"/>
              <w:textAlignment w:val="auto"/>
              <w:rPr>
                <w:rFonts w:hint="eastAsia" w:ascii="宋体" w:hAnsi="宋体" w:cs="宋体"/>
                <w:bCs/>
                <w:szCs w:val="21"/>
              </w:rPr>
            </w:pPr>
            <w:r>
              <w:rPr>
                <w:rFonts w:hint="eastAsia" w:ascii="宋体" w:hAnsi="宋体" w:cs="宋体"/>
                <w:bCs/>
                <w:szCs w:val="21"/>
              </w:rPr>
              <w:t>小微企业价格扣除10%，用扣除后的价格参与评审。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321" w:type="dxa"/>
            <w:vMerge w:val="restart"/>
            <w:noWrap w:val="0"/>
            <w:vAlign w:val="center"/>
          </w:tcPr>
          <w:p>
            <w:pPr>
              <w:keepNext w:val="0"/>
              <w:keepLines w:val="0"/>
              <w:pageBreakBefore w:val="0"/>
              <w:widowControl w:val="0"/>
              <w:kinsoku/>
              <w:wordWrap/>
              <w:overflowPunct/>
              <w:topLinePunct w:val="0"/>
              <w:bidi w:val="0"/>
              <w:spacing w:line="440" w:lineRule="exact"/>
              <w:jc w:val="center"/>
              <w:textAlignment w:val="auto"/>
              <w:rPr>
                <w:rFonts w:hint="eastAsia" w:ascii="宋体" w:hAnsi="宋体" w:cs="宋体"/>
                <w:bCs/>
                <w:szCs w:val="21"/>
              </w:rPr>
            </w:pPr>
            <w:r>
              <w:rPr>
                <w:rFonts w:hint="eastAsia" w:ascii="宋体" w:hAnsi="宋体" w:cs="宋体"/>
                <w:bCs/>
                <w:szCs w:val="21"/>
              </w:rPr>
              <w:t>商务技术分</w:t>
            </w:r>
          </w:p>
          <w:p>
            <w:pPr>
              <w:keepNext w:val="0"/>
              <w:keepLines w:val="0"/>
              <w:pageBreakBefore w:val="0"/>
              <w:widowControl w:val="0"/>
              <w:kinsoku/>
              <w:wordWrap/>
              <w:overflowPunct/>
              <w:topLinePunct w:val="0"/>
              <w:bidi w:val="0"/>
              <w:spacing w:line="440" w:lineRule="exact"/>
              <w:jc w:val="center"/>
              <w:textAlignment w:val="auto"/>
              <w:rPr>
                <w:rFonts w:hint="eastAsia" w:ascii="宋体" w:hAnsi="宋体" w:cs="宋体"/>
                <w:bCs/>
                <w:szCs w:val="21"/>
              </w:rPr>
            </w:pPr>
            <w:r>
              <w:rPr>
                <w:rFonts w:hint="eastAsia" w:ascii="宋体" w:hAnsi="宋体" w:cs="宋体"/>
                <w:bCs/>
                <w:szCs w:val="21"/>
              </w:rPr>
              <w:t>（80分）</w:t>
            </w:r>
          </w:p>
        </w:tc>
        <w:tc>
          <w:tcPr>
            <w:tcW w:w="1512" w:type="dxa"/>
            <w:noWrap w:val="0"/>
            <w:vAlign w:val="center"/>
          </w:tcPr>
          <w:p>
            <w:pPr>
              <w:keepNext w:val="0"/>
              <w:keepLines w:val="0"/>
              <w:pageBreakBefore w:val="0"/>
              <w:widowControl w:val="0"/>
              <w:kinsoku/>
              <w:wordWrap/>
              <w:overflowPunct/>
              <w:topLinePunct w:val="0"/>
              <w:bidi w:val="0"/>
              <w:spacing w:line="440" w:lineRule="exact"/>
              <w:jc w:val="center"/>
              <w:textAlignment w:val="auto"/>
              <w:rPr>
                <w:rFonts w:hint="eastAsia" w:ascii="宋体" w:hAnsi="宋体" w:cs="宋体"/>
                <w:bCs/>
                <w:szCs w:val="21"/>
              </w:rPr>
            </w:pPr>
            <w:r>
              <w:rPr>
                <w:rFonts w:hint="eastAsia" w:ascii="宋体" w:hAnsi="宋体" w:cs="宋体"/>
                <w:bCs/>
                <w:szCs w:val="21"/>
              </w:rPr>
              <w:t>对项目的理解（</w:t>
            </w:r>
            <w:r>
              <w:rPr>
                <w:rFonts w:hint="eastAsia" w:ascii="宋体" w:hAnsi="宋体" w:cs="宋体"/>
                <w:bCs/>
                <w:szCs w:val="21"/>
                <w:lang w:val="en-US" w:eastAsia="zh-CN"/>
              </w:rPr>
              <w:t>6</w:t>
            </w:r>
            <w:r>
              <w:rPr>
                <w:rFonts w:hint="eastAsia" w:ascii="宋体" w:hAnsi="宋体" w:cs="宋体"/>
                <w:bCs/>
                <w:szCs w:val="21"/>
              </w:rPr>
              <w:t>分）</w:t>
            </w:r>
          </w:p>
        </w:tc>
        <w:tc>
          <w:tcPr>
            <w:tcW w:w="6806" w:type="dxa"/>
            <w:noWrap w:val="0"/>
            <w:vAlign w:val="center"/>
          </w:tcPr>
          <w:p>
            <w:pPr>
              <w:keepNext w:val="0"/>
              <w:keepLines w:val="0"/>
              <w:pageBreakBefore w:val="0"/>
              <w:widowControl w:val="0"/>
              <w:kinsoku/>
              <w:wordWrap/>
              <w:overflowPunct/>
              <w:topLinePunct w:val="0"/>
              <w:bidi w:val="0"/>
              <w:spacing w:line="440" w:lineRule="exact"/>
              <w:textAlignment w:val="auto"/>
              <w:rPr>
                <w:rFonts w:hint="eastAsia" w:ascii="宋体" w:hAnsi="宋体" w:cs="宋体"/>
                <w:bCs/>
                <w:color w:val="auto"/>
                <w:szCs w:val="21"/>
              </w:rPr>
            </w:pPr>
            <w:r>
              <w:rPr>
                <w:rFonts w:hint="eastAsia" w:ascii="宋体" w:hAnsi="宋体" w:cs="宋体"/>
                <w:bCs/>
                <w:color w:val="auto"/>
                <w:szCs w:val="21"/>
              </w:rPr>
              <w:t>根据供应商对未来社区建设方案的理解和背景的熟悉程度，由评委在分值范围内打分，0-</w:t>
            </w:r>
            <w:r>
              <w:rPr>
                <w:rFonts w:hint="eastAsia" w:ascii="宋体" w:hAnsi="宋体" w:cs="宋体"/>
                <w:bCs/>
                <w:color w:val="auto"/>
                <w:szCs w:val="21"/>
                <w:lang w:val="en-US" w:eastAsia="zh-CN"/>
              </w:rPr>
              <w:t>6</w:t>
            </w:r>
            <w:r>
              <w:rPr>
                <w:rFonts w:hint="eastAsia" w:ascii="宋体" w:hAnsi="宋体" w:cs="宋体"/>
                <w:bCs/>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321" w:type="dxa"/>
            <w:vMerge w:val="continue"/>
            <w:noWrap w:val="0"/>
            <w:vAlign w:val="center"/>
          </w:tcPr>
          <w:p>
            <w:pPr>
              <w:keepNext w:val="0"/>
              <w:keepLines w:val="0"/>
              <w:pageBreakBefore w:val="0"/>
              <w:widowControl w:val="0"/>
              <w:kinsoku/>
              <w:wordWrap/>
              <w:overflowPunct/>
              <w:topLinePunct w:val="0"/>
              <w:bidi w:val="0"/>
              <w:spacing w:line="440" w:lineRule="exact"/>
              <w:jc w:val="center"/>
              <w:textAlignment w:val="auto"/>
              <w:rPr>
                <w:rFonts w:hint="eastAsia" w:ascii="宋体" w:hAnsi="宋体" w:cs="宋体"/>
                <w:bCs/>
                <w:szCs w:val="21"/>
              </w:rPr>
            </w:pPr>
          </w:p>
        </w:tc>
        <w:tc>
          <w:tcPr>
            <w:tcW w:w="1512" w:type="dxa"/>
            <w:vMerge w:val="restart"/>
            <w:noWrap w:val="0"/>
            <w:vAlign w:val="center"/>
          </w:tcPr>
          <w:p>
            <w:pPr>
              <w:keepNext w:val="0"/>
              <w:keepLines w:val="0"/>
              <w:pageBreakBefore w:val="0"/>
              <w:widowControl w:val="0"/>
              <w:kinsoku/>
              <w:wordWrap/>
              <w:overflowPunct/>
              <w:topLinePunct w:val="0"/>
              <w:bidi w:val="0"/>
              <w:adjustRightInd w:val="0"/>
              <w:snapToGrid w:val="0"/>
              <w:spacing w:line="440" w:lineRule="exact"/>
              <w:jc w:val="center"/>
              <w:textAlignment w:val="auto"/>
              <w:rPr>
                <w:rFonts w:hint="eastAsia" w:ascii="宋体" w:hAnsi="宋体" w:cs="宋体"/>
                <w:bCs/>
                <w:szCs w:val="21"/>
              </w:rPr>
            </w:pPr>
            <w:r>
              <w:rPr>
                <w:rFonts w:hint="eastAsia" w:ascii="宋体" w:hAnsi="宋体" w:cs="宋体"/>
                <w:bCs/>
                <w:szCs w:val="21"/>
              </w:rPr>
              <w:t>建设思路（</w:t>
            </w:r>
            <w:r>
              <w:rPr>
                <w:rFonts w:hint="eastAsia" w:ascii="宋体" w:hAnsi="宋体" w:cs="宋体"/>
                <w:bCs/>
                <w:szCs w:val="21"/>
                <w:lang w:val="en-US" w:eastAsia="zh-CN"/>
              </w:rPr>
              <w:t>37</w:t>
            </w:r>
            <w:r>
              <w:rPr>
                <w:rFonts w:hint="eastAsia" w:ascii="宋体" w:hAnsi="宋体" w:cs="宋体"/>
                <w:bCs/>
                <w:szCs w:val="21"/>
              </w:rPr>
              <w:t>分）</w:t>
            </w:r>
          </w:p>
        </w:tc>
        <w:tc>
          <w:tcPr>
            <w:tcW w:w="6806" w:type="dxa"/>
            <w:noWrap w:val="0"/>
            <w:vAlign w:val="center"/>
          </w:tcPr>
          <w:p>
            <w:pPr>
              <w:keepNext w:val="0"/>
              <w:keepLines w:val="0"/>
              <w:pageBreakBefore w:val="0"/>
              <w:widowControl w:val="0"/>
              <w:kinsoku/>
              <w:wordWrap/>
              <w:overflowPunct/>
              <w:topLinePunct w:val="0"/>
              <w:bidi w:val="0"/>
              <w:spacing w:line="440" w:lineRule="exact"/>
              <w:textAlignment w:val="auto"/>
              <w:rPr>
                <w:rFonts w:hint="eastAsia" w:ascii="宋体" w:hAnsi="宋体"/>
                <w:bCs/>
                <w:color w:val="auto"/>
                <w:szCs w:val="21"/>
              </w:rPr>
            </w:pPr>
            <w:r>
              <w:rPr>
                <w:rFonts w:hint="eastAsia" w:ascii="宋体" w:hAnsi="宋体"/>
                <w:bCs/>
                <w:color w:val="auto"/>
                <w:szCs w:val="21"/>
              </w:rPr>
              <w:t>供应商对</w:t>
            </w:r>
            <w:r>
              <w:rPr>
                <w:rFonts w:hint="eastAsia"/>
                <w:bCs/>
                <w:color w:val="auto"/>
                <w:szCs w:val="21"/>
              </w:rPr>
              <w:t>镇海区澥浦镇岚湾1、岚湾2</w:t>
            </w:r>
            <w:r>
              <w:rPr>
                <w:rFonts w:hint="eastAsia" w:ascii="宋体" w:hAnsi="宋体"/>
                <w:bCs/>
                <w:color w:val="auto"/>
                <w:szCs w:val="21"/>
              </w:rPr>
              <w:t>未来社区空间场景现状特征的认知：</w:t>
            </w:r>
          </w:p>
          <w:p>
            <w:pPr>
              <w:keepNext w:val="0"/>
              <w:keepLines w:val="0"/>
              <w:pageBreakBefore w:val="0"/>
              <w:widowControl w:val="0"/>
              <w:kinsoku/>
              <w:wordWrap/>
              <w:overflowPunct/>
              <w:topLinePunct w:val="0"/>
              <w:bidi w:val="0"/>
              <w:spacing w:line="440" w:lineRule="exact"/>
              <w:textAlignment w:val="auto"/>
              <w:rPr>
                <w:rFonts w:hint="eastAsia" w:ascii="宋体" w:hAnsi="宋体"/>
                <w:bCs/>
                <w:color w:val="auto"/>
                <w:szCs w:val="21"/>
              </w:rPr>
            </w:pPr>
            <w:r>
              <w:rPr>
                <w:rFonts w:hint="eastAsia" w:ascii="宋体" w:hAnsi="宋体"/>
                <w:bCs/>
                <w:color w:val="auto"/>
                <w:szCs w:val="21"/>
              </w:rPr>
              <w:t>对</w:t>
            </w:r>
            <w:r>
              <w:rPr>
                <w:rFonts w:hint="eastAsia"/>
                <w:bCs/>
                <w:color w:val="auto"/>
                <w:szCs w:val="21"/>
              </w:rPr>
              <w:t>镇海区澥浦镇岚湾1、岚湾2</w:t>
            </w:r>
            <w:r>
              <w:rPr>
                <w:rFonts w:hint="eastAsia" w:ascii="宋体" w:hAnsi="宋体"/>
                <w:bCs/>
                <w:color w:val="auto"/>
                <w:szCs w:val="21"/>
              </w:rPr>
              <w:t>未来社区基本情况的认知，0-</w:t>
            </w:r>
            <w:r>
              <w:rPr>
                <w:rFonts w:hint="eastAsia" w:ascii="宋体" w:hAnsi="宋体"/>
                <w:bCs/>
                <w:color w:val="auto"/>
                <w:szCs w:val="21"/>
                <w:lang w:val="en-US" w:eastAsia="zh-CN"/>
              </w:rPr>
              <w:t>5</w:t>
            </w:r>
            <w:r>
              <w:rPr>
                <w:rFonts w:hint="eastAsia" w:ascii="宋体" w:hAnsi="宋体"/>
                <w:bCs/>
                <w:color w:val="auto"/>
                <w:szCs w:val="21"/>
              </w:rPr>
              <w:t>分；</w:t>
            </w:r>
          </w:p>
          <w:p>
            <w:pPr>
              <w:keepNext w:val="0"/>
              <w:keepLines w:val="0"/>
              <w:pageBreakBefore w:val="0"/>
              <w:widowControl w:val="0"/>
              <w:kinsoku/>
              <w:wordWrap/>
              <w:overflowPunct/>
              <w:topLinePunct w:val="0"/>
              <w:bidi w:val="0"/>
              <w:spacing w:line="440" w:lineRule="exact"/>
              <w:textAlignment w:val="auto"/>
              <w:rPr>
                <w:rFonts w:hint="eastAsia" w:ascii="宋体" w:hAnsi="宋体"/>
                <w:bCs/>
                <w:color w:val="auto"/>
                <w:szCs w:val="21"/>
              </w:rPr>
            </w:pPr>
            <w:r>
              <w:rPr>
                <w:rFonts w:hint="eastAsia" w:ascii="宋体" w:hAnsi="宋体"/>
                <w:bCs/>
                <w:color w:val="auto"/>
                <w:szCs w:val="21"/>
              </w:rPr>
              <w:t>对</w:t>
            </w:r>
            <w:r>
              <w:rPr>
                <w:rFonts w:hint="eastAsia"/>
                <w:bCs/>
                <w:color w:val="auto"/>
                <w:szCs w:val="21"/>
              </w:rPr>
              <w:t>镇海区澥浦镇岚湾1、岚湾2</w:t>
            </w:r>
            <w:r>
              <w:rPr>
                <w:rFonts w:hint="eastAsia" w:ascii="宋体" w:hAnsi="宋体"/>
                <w:bCs/>
                <w:color w:val="auto"/>
                <w:szCs w:val="21"/>
              </w:rPr>
              <w:t>未来社区优势及短板的认知，0-</w:t>
            </w:r>
            <w:r>
              <w:rPr>
                <w:rFonts w:ascii="宋体" w:hAnsi="宋体"/>
                <w:bCs/>
                <w:color w:val="auto"/>
                <w:szCs w:val="21"/>
              </w:rPr>
              <w:t>5</w:t>
            </w:r>
            <w:r>
              <w:rPr>
                <w:rFonts w:hint="eastAsia" w:ascii="宋体" w:hAnsi="宋体"/>
                <w:bCs/>
                <w:color w:val="auto"/>
                <w:szCs w:val="21"/>
              </w:rPr>
              <w:t>分；</w:t>
            </w:r>
          </w:p>
          <w:p>
            <w:pPr>
              <w:keepNext w:val="0"/>
              <w:keepLines w:val="0"/>
              <w:pageBreakBefore w:val="0"/>
              <w:widowControl w:val="0"/>
              <w:kinsoku/>
              <w:wordWrap/>
              <w:overflowPunct/>
              <w:topLinePunct w:val="0"/>
              <w:bidi w:val="0"/>
              <w:spacing w:line="440" w:lineRule="exact"/>
              <w:textAlignment w:val="auto"/>
              <w:rPr>
                <w:rFonts w:hint="eastAsia" w:ascii="宋体" w:hAnsi="宋体"/>
                <w:bCs/>
                <w:color w:val="auto"/>
                <w:szCs w:val="21"/>
              </w:rPr>
            </w:pPr>
            <w:r>
              <w:rPr>
                <w:rFonts w:hint="eastAsia" w:ascii="宋体" w:hAnsi="宋体"/>
                <w:bCs/>
                <w:color w:val="auto"/>
                <w:szCs w:val="21"/>
              </w:rPr>
              <w:t>对</w:t>
            </w:r>
            <w:r>
              <w:rPr>
                <w:rFonts w:hint="eastAsia"/>
                <w:bCs/>
                <w:color w:val="auto"/>
                <w:szCs w:val="21"/>
              </w:rPr>
              <w:t>镇海区澥浦镇岚湾1、岚湾2</w:t>
            </w:r>
            <w:r>
              <w:rPr>
                <w:rFonts w:hint="eastAsia" w:ascii="宋体" w:hAnsi="宋体"/>
                <w:bCs/>
                <w:color w:val="auto"/>
                <w:szCs w:val="21"/>
              </w:rPr>
              <w:t>未来社区现阶段空间场景相关已开展、在开展工作的认知，0-</w:t>
            </w:r>
            <w:r>
              <w:rPr>
                <w:rFonts w:hint="eastAsia" w:ascii="宋体" w:hAnsi="宋体"/>
                <w:bCs/>
                <w:color w:val="auto"/>
                <w:szCs w:val="21"/>
                <w:lang w:val="en-US" w:eastAsia="zh-CN"/>
              </w:rPr>
              <w:t>5</w:t>
            </w:r>
            <w:r>
              <w:rPr>
                <w:rFonts w:hint="eastAsia" w:ascii="宋体" w:hAnsi="宋体"/>
                <w:bCs/>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321" w:type="dxa"/>
            <w:vMerge w:val="continue"/>
            <w:noWrap w:val="0"/>
            <w:vAlign w:val="center"/>
          </w:tcPr>
          <w:p>
            <w:pPr>
              <w:keepNext w:val="0"/>
              <w:keepLines w:val="0"/>
              <w:pageBreakBefore w:val="0"/>
              <w:widowControl w:val="0"/>
              <w:kinsoku/>
              <w:wordWrap/>
              <w:overflowPunct/>
              <w:topLinePunct w:val="0"/>
              <w:bidi w:val="0"/>
              <w:spacing w:line="440" w:lineRule="exact"/>
              <w:jc w:val="center"/>
              <w:textAlignment w:val="auto"/>
              <w:rPr>
                <w:rFonts w:hint="eastAsia" w:ascii="宋体" w:hAnsi="宋体" w:cs="宋体"/>
                <w:bCs/>
                <w:szCs w:val="21"/>
              </w:rPr>
            </w:pPr>
          </w:p>
        </w:tc>
        <w:tc>
          <w:tcPr>
            <w:tcW w:w="1512" w:type="dxa"/>
            <w:vMerge w:val="continue"/>
            <w:noWrap w:val="0"/>
            <w:vAlign w:val="center"/>
          </w:tcPr>
          <w:p>
            <w:pPr>
              <w:keepNext w:val="0"/>
              <w:keepLines w:val="0"/>
              <w:pageBreakBefore w:val="0"/>
              <w:widowControl w:val="0"/>
              <w:kinsoku/>
              <w:wordWrap/>
              <w:overflowPunct/>
              <w:topLinePunct w:val="0"/>
              <w:bidi w:val="0"/>
              <w:adjustRightInd w:val="0"/>
              <w:snapToGrid w:val="0"/>
              <w:spacing w:line="440" w:lineRule="exact"/>
              <w:jc w:val="center"/>
              <w:textAlignment w:val="auto"/>
              <w:rPr>
                <w:rFonts w:hint="eastAsia" w:ascii="宋体" w:hAnsi="宋体" w:cs="宋体"/>
                <w:bCs/>
                <w:szCs w:val="21"/>
              </w:rPr>
            </w:pPr>
          </w:p>
        </w:tc>
        <w:tc>
          <w:tcPr>
            <w:tcW w:w="6806" w:type="dxa"/>
            <w:noWrap w:val="0"/>
            <w:vAlign w:val="center"/>
          </w:tcPr>
          <w:p>
            <w:pPr>
              <w:keepNext w:val="0"/>
              <w:keepLines w:val="0"/>
              <w:pageBreakBefore w:val="0"/>
              <w:widowControl w:val="0"/>
              <w:kinsoku/>
              <w:wordWrap/>
              <w:overflowPunct/>
              <w:topLinePunct w:val="0"/>
              <w:bidi w:val="0"/>
              <w:spacing w:line="440" w:lineRule="exact"/>
              <w:textAlignment w:val="auto"/>
              <w:rPr>
                <w:rFonts w:hint="eastAsia" w:ascii="宋体" w:hAnsi="宋体" w:cs="宋体"/>
                <w:bCs/>
                <w:color w:val="auto"/>
                <w:szCs w:val="21"/>
              </w:rPr>
            </w:pPr>
            <w:r>
              <w:rPr>
                <w:rFonts w:hint="eastAsia" w:ascii="宋体" w:hAnsi="宋体" w:cs="宋体"/>
                <w:bCs/>
                <w:color w:val="auto"/>
                <w:szCs w:val="21"/>
              </w:rPr>
              <w:t>供应商对</w:t>
            </w:r>
            <w:r>
              <w:rPr>
                <w:rFonts w:hint="eastAsia"/>
                <w:bCs/>
                <w:color w:val="auto"/>
                <w:szCs w:val="21"/>
              </w:rPr>
              <w:t>镇海区澥浦镇岚湾1、岚湾2</w:t>
            </w:r>
            <w:r>
              <w:rPr>
                <w:rFonts w:hint="eastAsia" w:ascii="宋体" w:hAnsi="宋体"/>
                <w:bCs/>
                <w:color w:val="auto"/>
                <w:szCs w:val="21"/>
              </w:rPr>
              <w:t>未来社区</w:t>
            </w:r>
            <w:r>
              <w:rPr>
                <w:rFonts w:hint="eastAsia" w:ascii="宋体" w:hAnsi="宋体" w:cs="宋体"/>
                <w:bCs/>
                <w:color w:val="auto"/>
                <w:szCs w:val="21"/>
              </w:rPr>
              <w:t>总体工作思路的理解：</w:t>
            </w:r>
          </w:p>
          <w:p>
            <w:pPr>
              <w:keepNext w:val="0"/>
              <w:keepLines w:val="0"/>
              <w:pageBreakBefore w:val="0"/>
              <w:widowControl w:val="0"/>
              <w:kinsoku/>
              <w:wordWrap/>
              <w:overflowPunct/>
              <w:topLinePunct w:val="0"/>
              <w:bidi w:val="0"/>
              <w:spacing w:line="440" w:lineRule="exact"/>
              <w:textAlignment w:val="auto"/>
              <w:rPr>
                <w:rFonts w:hint="eastAsia" w:ascii="宋体" w:hAnsi="宋体" w:cs="宋体"/>
                <w:bCs/>
                <w:color w:val="auto"/>
                <w:szCs w:val="21"/>
              </w:rPr>
            </w:pPr>
            <w:r>
              <w:rPr>
                <w:rFonts w:hint="eastAsia" w:ascii="宋体" w:hAnsi="宋体" w:cs="宋体"/>
                <w:bCs/>
                <w:color w:val="auto"/>
                <w:szCs w:val="21"/>
              </w:rPr>
              <w:t>对工作理念、目标定位认知的准确性，0-</w:t>
            </w:r>
            <w:r>
              <w:rPr>
                <w:rFonts w:hint="eastAsia" w:ascii="宋体" w:hAnsi="宋体" w:cs="宋体"/>
                <w:bCs/>
                <w:color w:val="auto"/>
                <w:szCs w:val="21"/>
                <w:lang w:val="en-US" w:eastAsia="zh-CN"/>
              </w:rPr>
              <w:t>4</w:t>
            </w:r>
            <w:r>
              <w:rPr>
                <w:rFonts w:hint="eastAsia" w:ascii="宋体" w:hAnsi="宋体" w:cs="宋体"/>
                <w:bCs/>
                <w:color w:val="auto"/>
                <w:szCs w:val="21"/>
              </w:rPr>
              <w:t>分；</w:t>
            </w:r>
          </w:p>
          <w:p>
            <w:pPr>
              <w:keepNext w:val="0"/>
              <w:keepLines w:val="0"/>
              <w:pageBreakBefore w:val="0"/>
              <w:widowControl w:val="0"/>
              <w:kinsoku/>
              <w:wordWrap/>
              <w:overflowPunct/>
              <w:topLinePunct w:val="0"/>
              <w:bidi w:val="0"/>
              <w:spacing w:line="440" w:lineRule="exact"/>
              <w:textAlignment w:val="auto"/>
              <w:rPr>
                <w:rFonts w:hint="eastAsia" w:ascii="宋体" w:hAnsi="宋体" w:cs="宋体"/>
                <w:bCs/>
                <w:color w:val="auto"/>
                <w:szCs w:val="21"/>
              </w:rPr>
            </w:pPr>
            <w:r>
              <w:rPr>
                <w:rFonts w:hint="eastAsia" w:ascii="宋体" w:hAnsi="宋体" w:cs="宋体"/>
                <w:bCs/>
                <w:color w:val="auto"/>
                <w:szCs w:val="21"/>
              </w:rPr>
              <w:t>对总体部署、行动策略是否具有针对性，0-</w:t>
            </w:r>
            <w:r>
              <w:rPr>
                <w:rFonts w:hint="eastAsia" w:ascii="宋体" w:hAnsi="宋体" w:cs="宋体"/>
                <w:bCs/>
                <w:color w:val="auto"/>
                <w:szCs w:val="21"/>
                <w:lang w:val="en-US" w:eastAsia="zh-CN"/>
              </w:rPr>
              <w:t>4</w:t>
            </w:r>
            <w:r>
              <w:rPr>
                <w:rFonts w:hint="eastAsia" w:ascii="宋体" w:hAnsi="宋体" w:cs="宋体"/>
                <w:bCs/>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321" w:type="dxa"/>
            <w:vMerge w:val="continue"/>
            <w:noWrap w:val="0"/>
            <w:vAlign w:val="center"/>
          </w:tcPr>
          <w:p>
            <w:pPr>
              <w:keepNext w:val="0"/>
              <w:keepLines w:val="0"/>
              <w:pageBreakBefore w:val="0"/>
              <w:widowControl w:val="0"/>
              <w:kinsoku/>
              <w:wordWrap/>
              <w:overflowPunct/>
              <w:topLinePunct w:val="0"/>
              <w:bidi w:val="0"/>
              <w:spacing w:line="440" w:lineRule="exact"/>
              <w:jc w:val="center"/>
              <w:textAlignment w:val="auto"/>
              <w:rPr>
                <w:rFonts w:hint="eastAsia" w:ascii="宋体" w:hAnsi="宋体" w:cs="宋体"/>
                <w:bCs/>
                <w:szCs w:val="21"/>
              </w:rPr>
            </w:pPr>
          </w:p>
        </w:tc>
        <w:tc>
          <w:tcPr>
            <w:tcW w:w="1512" w:type="dxa"/>
            <w:vMerge w:val="continue"/>
            <w:noWrap w:val="0"/>
            <w:vAlign w:val="center"/>
          </w:tcPr>
          <w:p>
            <w:pPr>
              <w:keepNext w:val="0"/>
              <w:keepLines w:val="0"/>
              <w:pageBreakBefore w:val="0"/>
              <w:widowControl w:val="0"/>
              <w:kinsoku/>
              <w:wordWrap/>
              <w:overflowPunct/>
              <w:topLinePunct w:val="0"/>
              <w:bidi w:val="0"/>
              <w:adjustRightInd w:val="0"/>
              <w:snapToGrid w:val="0"/>
              <w:spacing w:line="440" w:lineRule="exact"/>
              <w:jc w:val="center"/>
              <w:textAlignment w:val="auto"/>
              <w:rPr>
                <w:rFonts w:hint="eastAsia" w:ascii="宋体" w:hAnsi="宋体" w:cs="宋体"/>
                <w:bCs/>
                <w:szCs w:val="21"/>
              </w:rPr>
            </w:pPr>
          </w:p>
        </w:tc>
        <w:tc>
          <w:tcPr>
            <w:tcW w:w="6806" w:type="dxa"/>
            <w:noWrap w:val="0"/>
            <w:vAlign w:val="center"/>
          </w:tcPr>
          <w:p>
            <w:pPr>
              <w:keepNext w:val="0"/>
              <w:keepLines w:val="0"/>
              <w:pageBreakBefore w:val="0"/>
              <w:widowControl w:val="0"/>
              <w:kinsoku/>
              <w:wordWrap/>
              <w:overflowPunct/>
              <w:topLinePunct w:val="0"/>
              <w:bidi w:val="0"/>
              <w:spacing w:line="440" w:lineRule="exact"/>
              <w:textAlignment w:val="auto"/>
              <w:rPr>
                <w:rFonts w:hint="eastAsia" w:ascii="宋体" w:hAnsi="宋体" w:cs="宋体"/>
                <w:bCs/>
                <w:color w:val="auto"/>
                <w:szCs w:val="21"/>
              </w:rPr>
            </w:pPr>
            <w:r>
              <w:rPr>
                <w:rFonts w:hint="eastAsia" w:ascii="宋体" w:hAnsi="宋体" w:cs="宋体"/>
                <w:bCs/>
                <w:color w:val="auto"/>
                <w:szCs w:val="21"/>
              </w:rPr>
              <w:t>根据供应商提供的未来社区建设的具体措施：</w:t>
            </w:r>
          </w:p>
          <w:p>
            <w:pPr>
              <w:keepNext w:val="0"/>
              <w:keepLines w:val="0"/>
              <w:pageBreakBefore w:val="0"/>
              <w:widowControl w:val="0"/>
              <w:kinsoku/>
              <w:wordWrap/>
              <w:overflowPunct/>
              <w:topLinePunct w:val="0"/>
              <w:bidi w:val="0"/>
              <w:spacing w:line="440" w:lineRule="exact"/>
              <w:ind w:firstLine="210" w:firstLineChars="100"/>
              <w:textAlignment w:val="auto"/>
              <w:rPr>
                <w:rFonts w:hint="eastAsia" w:ascii="宋体" w:hAnsi="宋体" w:cs="宋体"/>
                <w:bCs/>
                <w:color w:val="auto"/>
                <w:szCs w:val="21"/>
              </w:rPr>
            </w:pPr>
            <w:r>
              <w:rPr>
                <w:rFonts w:hint="eastAsia" w:ascii="宋体" w:hAnsi="宋体" w:cs="宋体"/>
                <w:bCs/>
                <w:color w:val="auto"/>
                <w:szCs w:val="21"/>
              </w:rPr>
              <w:t>从场景空间建设，运营组织，数字化系统设施等方面对未来社区内具体空间、具体场景提出有明确、合理、有针对性的建设行动与建设项目，0-</w:t>
            </w:r>
            <w:r>
              <w:rPr>
                <w:rFonts w:hint="eastAsia" w:ascii="宋体" w:hAnsi="宋体" w:cs="宋体"/>
                <w:bCs/>
                <w:color w:val="auto"/>
                <w:szCs w:val="21"/>
                <w:lang w:val="en-US" w:eastAsia="zh-CN"/>
              </w:rPr>
              <w:t>6</w:t>
            </w:r>
            <w:r>
              <w:rPr>
                <w:rFonts w:hint="eastAsia" w:ascii="宋体" w:hAnsi="宋体" w:cs="宋体"/>
                <w:bCs/>
                <w:color w:val="auto"/>
                <w:szCs w:val="21"/>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21" w:type="dxa"/>
            <w:vMerge w:val="continue"/>
            <w:noWrap w:val="0"/>
            <w:vAlign w:val="center"/>
          </w:tcPr>
          <w:p>
            <w:pPr>
              <w:keepNext w:val="0"/>
              <w:keepLines w:val="0"/>
              <w:pageBreakBefore w:val="0"/>
              <w:widowControl w:val="0"/>
              <w:kinsoku/>
              <w:wordWrap/>
              <w:overflowPunct/>
              <w:topLinePunct w:val="0"/>
              <w:bidi w:val="0"/>
              <w:spacing w:line="440" w:lineRule="exact"/>
              <w:jc w:val="center"/>
              <w:textAlignment w:val="auto"/>
              <w:rPr>
                <w:rFonts w:hint="eastAsia" w:ascii="宋体" w:hAnsi="宋体" w:cs="宋体"/>
                <w:bCs/>
                <w:szCs w:val="21"/>
              </w:rPr>
            </w:pPr>
          </w:p>
        </w:tc>
        <w:tc>
          <w:tcPr>
            <w:tcW w:w="1512" w:type="dxa"/>
            <w:vMerge w:val="continue"/>
            <w:noWrap w:val="0"/>
            <w:vAlign w:val="center"/>
          </w:tcPr>
          <w:p>
            <w:pPr>
              <w:keepNext w:val="0"/>
              <w:keepLines w:val="0"/>
              <w:pageBreakBefore w:val="0"/>
              <w:widowControl w:val="0"/>
              <w:kinsoku/>
              <w:wordWrap/>
              <w:overflowPunct/>
              <w:topLinePunct w:val="0"/>
              <w:bidi w:val="0"/>
              <w:adjustRightInd w:val="0"/>
              <w:snapToGrid w:val="0"/>
              <w:spacing w:line="440" w:lineRule="exact"/>
              <w:jc w:val="center"/>
              <w:textAlignment w:val="auto"/>
              <w:rPr>
                <w:rFonts w:hint="eastAsia" w:ascii="宋体" w:hAnsi="宋体" w:cs="宋体"/>
                <w:bCs/>
                <w:szCs w:val="21"/>
              </w:rPr>
            </w:pPr>
          </w:p>
        </w:tc>
        <w:tc>
          <w:tcPr>
            <w:tcW w:w="6806" w:type="dxa"/>
            <w:noWrap w:val="0"/>
            <w:vAlign w:val="center"/>
          </w:tcPr>
          <w:p>
            <w:pPr>
              <w:keepNext w:val="0"/>
              <w:keepLines w:val="0"/>
              <w:pageBreakBefore w:val="0"/>
              <w:widowControl w:val="0"/>
              <w:kinsoku/>
              <w:wordWrap/>
              <w:overflowPunct/>
              <w:topLinePunct w:val="0"/>
              <w:bidi w:val="0"/>
              <w:spacing w:line="440" w:lineRule="exact"/>
              <w:textAlignment w:val="auto"/>
              <w:rPr>
                <w:rFonts w:hint="eastAsia" w:ascii="宋体" w:hAnsi="宋体" w:cs="宋体"/>
                <w:bCs/>
                <w:color w:val="auto"/>
                <w:szCs w:val="21"/>
              </w:rPr>
            </w:pPr>
            <w:r>
              <w:rPr>
                <w:rFonts w:hint="eastAsia" w:ascii="宋体" w:hAnsi="宋体" w:cs="宋体"/>
                <w:bCs/>
                <w:color w:val="auto"/>
                <w:szCs w:val="21"/>
              </w:rPr>
              <w:t>根据供应商提供的行动计划与实施保障：</w:t>
            </w:r>
          </w:p>
          <w:p>
            <w:pPr>
              <w:keepNext w:val="0"/>
              <w:keepLines w:val="0"/>
              <w:pageBreakBefore w:val="0"/>
              <w:widowControl w:val="0"/>
              <w:kinsoku/>
              <w:wordWrap/>
              <w:overflowPunct/>
              <w:topLinePunct w:val="0"/>
              <w:bidi w:val="0"/>
              <w:spacing w:line="440" w:lineRule="exact"/>
              <w:textAlignment w:val="auto"/>
              <w:rPr>
                <w:rFonts w:hint="eastAsia" w:ascii="宋体" w:hAnsi="宋体" w:cs="宋体"/>
                <w:bCs/>
                <w:color w:val="auto"/>
                <w:szCs w:val="21"/>
              </w:rPr>
            </w:pPr>
            <w:r>
              <w:rPr>
                <w:rFonts w:hint="eastAsia" w:ascii="宋体" w:hAnsi="宋体" w:cs="宋体"/>
                <w:bCs/>
                <w:color w:val="auto"/>
                <w:szCs w:val="21"/>
              </w:rPr>
              <w:t>行动项目库内容及时序合理、符合未来社区创建需求的，0-</w:t>
            </w:r>
            <w:r>
              <w:rPr>
                <w:rFonts w:hint="eastAsia" w:ascii="宋体" w:hAnsi="宋体" w:cs="宋体"/>
                <w:bCs/>
                <w:color w:val="auto"/>
                <w:szCs w:val="21"/>
                <w:lang w:val="en-US" w:eastAsia="zh-CN"/>
              </w:rPr>
              <w:t>4</w:t>
            </w:r>
            <w:r>
              <w:rPr>
                <w:rFonts w:hint="eastAsia" w:ascii="宋体" w:hAnsi="宋体" w:cs="宋体"/>
                <w:bCs/>
                <w:color w:val="auto"/>
                <w:szCs w:val="21"/>
              </w:rPr>
              <w:t>分；</w:t>
            </w:r>
          </w:p>
          <w:p>
            <w:pPr>
              <w:keepNext w:val="0"/>
              <w:keepLines w:val="0"/>
              <w:pageBreakBefore w:val="0"/>
              <w:widowControl w:val="0"/>
              <w:kinsoku/>
              <w:wordWrap/>
              <w:overflowPunct/>
              <w:topLinePunct w:val="0"/>
              <w:bidi w:val="0"/>
              <w:spacing w:line="440" w:lineRule="exact"/>
              <w:textAlignment w:val="auto"/>
              <w:rPr>
                <w:rFonts w:hint="eastAsia" w:ascii="宋体" w:hAnsi="宋体" w:cs="宋体"/>
                <w:bCs/>
                <w:color w:val="auto"/>
                <w:szCs w:val="21"/>
              </w:rPr>
            </w:pPr>
            <w:r>
              <w:rPr>
                <w:rFonts w:hint="eastAsia" w:ascii="宋体" w:hAnsi="宋体" w:cs="宋体"/>
                <w:bCs/>
                <w:color w:val="auto"/>
                <w:szCs w:val="21"/>
              </w:rPr>
              <w:t>实施保障机制合理、符合未来社区创建需求的，0-</w:t>
            </w:r>
            <w:r>
              <w:rPr>
                <w:rFonts w:hint="eastAsia" w:ascii="宋体" w:hAnsi="宋体" w:cs="宋体"/>
                <w:bCs/>
                <w:color w:val="auto"/>
                <w:szCs w:val="21"/>
                <w:lang w:val="en-US" w:eastAsia="zh-CN"/>
              </w:rPr>
              <w:t>4</w:t>
            </w:r>
            <w:r>
              <w:rPr>
                <w:rFonts w:hint="eastAsia" w:ascii="宋体" w:hAnsi="宋体" w:cs="宋体"/>
                <w:bCs/>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1321" w:type="dxa"/>
            <w:vMerge w:val="continue"/>
            <w:noWrap w:val="0"/>
            <w:vAlign w:val="center"/>
          </w:tcPr>
          <w:p>
            <w:pPr>
              <w:keepNext w:val="0"/>
              <w:keepLines w:val="0"/>
              <w:pageBreakBefore w:val="0"/>
              <w:widowControl w:val="0"/>
              <w:kinsoku/>
              <w:wordWrap/>
              <w:overflowPunct/>
              <w:topLinePunct w:val="0"/>
              <w:bidi w:val="0"/>
              <w:adjustRightInd w:val="0"/>
              <w:snapToGrid w:val="0"/>
              <w:spacing w:line="440" w:lineRule="exact"/>
              <w:textAlignment w:val="auto"/>
              <w:rPr>
                <w:rFonts w:hint="eastAsia" w:ascii="宋体" w:hAnsi="宋体" w:cs="宋体"/>
                <w:bCs/>
                <w:snapToGrid w:val="0"/>
                <w:szCs w:val="21"/>
              </w:rPr>
            </w:pPr>
          </w:p>
        </w:tc>
        <w:tc>
          <w:tcPr>
            <w:tcW w:w="1512" w:type="dxa"/>
            <w:noWrap w:val="0"/>
            <w:vAlign w:val="center"/>
          </w:tcPr>
          <w:p>
            <w:pPr>
              <w:keepNext w:val="0"/>
              <w:keepLines w:val="0"/>
              <w:pageBreakBefore w:val="0"/>
              <w:widowControl w:val="0"/>
              <w:kinsoku/>
              <w:wordWrap/>
              <w:overflowPunct/>
              <w:topLinePunct w:val="0"/>
              <w:bidi w:val="0"/>
              <w:adjustRightInd w:val="0"/>
              <w:snapToGrid w:val="0"/>
              <w:spacing w:line="440" w:lineRule="exact"/>
              <w:jc w:val="center"/>
              <w:textAlignment w:val="auto"/>
              <w:rPr>
                <w:rFonts w:hint="eastAsia" w:ascii="宋体" w:hAnsi="宋体" w:cs="宋体"/>
                <w:bCs/>
                <w:szCs w:val="21"/>
              </w:rPr>
            </w:pPr>
            <w:r>
              <w:rPr>
                <w:rFonts w:hint="eastAsia" w:ascii="宋体" w:hAnsi="宋体" w:cs="宋体"/>
                <w:bCs/>
                <w:szCs w:val="21"/>
              </w:rPr>
              <w:t>质量保证措施（</w:t>
            </w:r>
            <w:r>
              <w:rPr>
                <w:rFonts w:hint="eastAsia" w:ascii="宋体" w:hAnsi="宋体" w:cs="宋体"/>
                <w:bCs/>
                <w:szCs w:val="21"/>
                <w:lang w:val="en-US" w:eastAsia="zh-CN"/>
              </w:rPr>
              <w:t>6</w:t>
            </w:r>
            <w:r>
              <w:rPr>
                <w:rFonts w:hint="eastAsia" w:ascii="宋体" w:hAnsi="宋体" w:cs="宋体"/>
                <w:bCs/>
                <w:szCs w:val="21"/>
              </w:rPr>
              <w:t>分）</w:t>
            </w:r>
          </w:p>
        </w:tc>
        <w:tc>
          <w:tcPr>
            <w:tcW w:w="6806" w:type="dxa"/>
            <w:noWrap w:val="0"/>
            <w:vAlign w:val="center"/>
          </w:tcPr>
          <w:p>
            <w:pPr>
              <w:keepNext w:val="0"/>
              <w:keepLines w:val="0"/>
              <w:pageBreakBefore w:val="0"/>
              <w:widowControl w:val="0"/>
              <w:kinsoku/>
              <w:wordWrap/>
              <w:overflowPunct/>
              <w:topLinePunct w:val="0"/>
              <w:bidi w:val="0"/>
              <w:spacing w:line="440" w:lineRule="exact"/>
              <w:textAlignment w:val="auto"/>
              <w:rPr>
                <w:rFonts w:hint="eastAsia" w:ascii="宋体" w:hAnsi="宋体" w:cs="宋体"/>
                <w:bCs/>
                <w:color w:val="auto"/>
                <w:szCs w:val="21"/>
              </w:rPr>
            </w:pPr>
            <w:r>
              <w:rPr>
                <w:rFonts w:hint="eastAsia" w:ascii="宋体" w:hAnsi="宋体" w:cs="宋体"/>
                <w:bCs/>
                <w:color w:val="auto"/>
                <w:szCs w:val="21"/>
              </w:rPr>
              <w:t>根据供应商提供的确保服务项目正常运行的质量保证措施，为完成本项目所需的服务配套资源的整体情况，是否可行、全面，由评委在分值范围内打分，0-</w:t>
            </w:r>
            <w:r>
              <w:rPr>
                <w:rFonts w:hint="eastAsia" w:ascii="宋体" w:hAnsi="宋体" w:cs="宋体"/>
                <w:bCs/>
                <w:color w:val="auto"/>
                <w:szCs w:val="21"/>
                <w:lang w:val="en-US" w:eastAsia="zh-CN"/>
              </w:rPr>
              <w:t>6</w:t>
            </w:r>
            <w:r>
              <w:rPr>
                <w:rFonts w:hint="eastAsia" w:ascii="宋体" w:hAnsi="宋体" w:cs="宋体"/>
                <w:bCs/>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321" w:type="dxa"/>
            <w:vMerge w:val="continue"/>
            <w:noWrap w:val="0"/>
            <w:vAlign w:val="center"/>
          </w:tcPr>
          <w:p>
            <w:pPr>
              <w:keepNext w:val="0"/>
              <w:keepLines w:val="0"/>
              <w:pageBreakBefore w:val="0"/>
              <w:widowControl w:val="0"/>
              <w:kinsoku/>
              <w:wordWrap/>
              <w:overflowPunct/>
              <w:topLinePunct w:val="0"/>
              <w:bidi w:val="0"/>
              <w:adjustRightInd w:val="0"/>
              <w:snapToGrid w:val="0"/>
              <w:spacing w:line="440" w:lineRule="exact"/>
              <w:jc w:val="center"/>
              <w:textAlignment w:val="auto"/>
              <w:rPr>
                <w:rFonts w:hint="eastAsia" w:ascii="宋体" w:hAnsi="宋体" w:cs="宋体"/>
                <w:bCs/>
                <w:snapToGrid w:val="0"/>
                <w:szCs w:val="21"/>
              </w:rPr>
            </w:pPr>
          </w:p>
        </w:tc>
        <w:tc>
          <w:tcPr>
            <w:tcW w:w="1512" w:type="dxa"/>
            <w:noWrap w:val="0"/>
            <w:vAlign w:val="center"/>
          </w:tcPr>
          <w:p>
            <w:pPr>
              <w:keepNext w:val="0"/>
              <w:keepLines w:val="0"/>
              <w:pageBreakBefore w:val="0"/>
              <w:widowControl w:val="0"/>
              <w:kinsoku/>
              <w:wordWrap/>
              <w:overflowPunct/>
              <w:topLinePunct w:val="0"/>
              <w:bidi w:val="0"/>
              <w:adjustRightInd w:val="0"/>
              <w:snapToGrid w:val="0"/>
              <w:spacing w:line="440" w:lineRule="exact"/>
              <w:jc w:val="center"/>
              <w:textAlignment w:val="auto"/>
              <w:rPr>
                <w:rFonts w:hint="eastAsia" w:ascii="宋体" w:hAnsi="宋体" w:cs="宋体"/>
                <w:bCs/>
                <w:szCs w:val="21"/>
              </w:rPr>
            </w:pPr>
            <w:r>
              <w:rPr>
                <w:rFonts w:hint="eastAsia" w:ascii="宋体" w:hAnsi="宋体" w:cs="宋体"/>
                <w:bCs/>
                <w:szCs w:val="21"/>
              </w:rPr>
              <w:t>管理制度</w:t>
            </w:r>
          </w:p>
          <w:p>
            <w:pPr>
              <w:keepNext w:val="0"/>
              <w:keepLines w:val="0"/>
              <w:pageBreakBefore w:val="0"/>
              <w:widowControl w:val="0"/>
              <w:kinsoku/>
              <w:wordWrap/>
              <w:overflowPunct/>
              <w:topLinePunct w:val="0"/>
              <w:bidi w:val="0"/>
              <w:adjustRightInd w:val="0"/>
              <w:snapToGrid w:val="0"/>
              <w:spacing w:line="440" w:lineRule="exact"/>
              <w:jc w:val="center"/>
              <w:textAlignment w:val="auto"/>
              <w:rPr>
                <w:rFonts w:hint="eastAsia"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6</w:t>
            </w:r>
            <w:r>
              <w:rPr>
                <w:rFonts w:hint="eastAsia" w:ascii="宋体" w:hAnsi="宋体" w:cs="宋体"/>
                <w:bCs/>
                <w:szCs w:val="21"/>
              </w:rPr>
              <w:t>分）</w:t>
            </w:r>
          </w:p>
        </w:tc>
        <w:tc>
          <w:tcPr>
            <w:tcW w:w="6806" w:type="dxa"/>
            <w:noWrap w:val="0"/>
            <w:vAlign w:val="center"/>
          </w:tcPr>
          <w:p>
            <w:pPr>
              <w:keepNext w:val="0"/>
              <w:keepLines w:val="0"/>
              <w:pageBreakBefore w:val="0"/>
              <w:widowControl w:val="0"/>
              <w:kinsoku/>
              <w:wordWrap/>
              <w:overflowPunct/>
              <w:topLinePunct w:val="0"/>
              <w:bidi w:val="0"/>
              <w:adjustRightInd w:val="0"/>
              <w:snapToGrid w:val="0"/>
              <w:spacing w:line="440" w:lineRule="exact"/>
              <w:jc w:val="left"/>
              <w:textAlignment w:val="auto"/>
              <w:rPr>
                <w:rFonts w:hint="eastAsia" w:ascii="宋体" w:hAnsi="宋体" w:cs="宋体"/>
                <w:bCs/>
                <w:color w:val="auto"/>
                <w:szCs w:val="21"/>
              </w:rPr>
            </w:pPr>
            <w:r>
              <w:rPr>
                <w:rFonts w:hint="eastAsia" w:ascii="宋体" w:hAnsi="宋体" w:cs="宋体"/>
                <w:bCs/>
                <w:color w:val="auto"/>
                <w:szCs w:val="21"/>
              </w:rPr>
              <w:t>根据供应商针对本项目制定的管理制度以及供应商的内部管理考核制度（包括人员考核制度、管理流程规范等方面），评委根据制度的完整性、合理性等在分值范围内打分，0-</w:t>
            </w:r>
            <w:r>
              <w:rPr>
                <w:rFonts w:hint="eastAsia" w:ascii="宋体" w:hAnsi="宋体" w:cs="宋体"/>
                <w:bCs/>
                <w:color w:val="auto"/>
                <w:szCs w:val="21"/>
                <w:lang w:val="en-US" w:eastAsia="zh-CN"/>
              </w:rPr>
              <w:t>6</w:t>
            </w:r>
            <w:r>
              <w:rPr>
                <w:rFonts w:hint="eastAsia" w:ascii="宋体" w:hAnsi="宋体" w:cs="宋体"/>
                <w:bCs/>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1321" w:type="dxa"/>
            <w:vMerge w:val="continue"/>
            <w:noWrap w:val="0"/>
            <w:vAlign w:val="center"/>
          </w:tcPr>
          <w:p>
            <w:pPr>
              <w:keepNext w:val="0"/>
              <w:keepLines w:val="0"/>
              <w:pageBreakBefore w:val="0"/>
              <w:widowControl w:val="0"/>
              <w:kinsoku/>
              <w:wordWrap/>
              <w:overflowPunct/>
              <w:topLinePunct w:val="0"/>
              <w:bidi w:val="0"/>
              <w:adjustRightInd w:val="0"/>
              <w:snapToGrid w:val="0"/>
              <w:spacing w:line="440" w:lineRule="exact"/>
              <w:jc w:val="center"/>
              <w:textAlignment w:val="auto"/>
              <w:rPr>
                <w:rFonts w:hint="eastAsia" w:ascii="宋体" w:hAnsi="宋体" w:cs="宋体"/>
                <w:bCs/>
                <w:snapToGrid w:val="0"/>
                <w:szCs w:val="21"/>
              </w:rPr>
            </w:pPr>
          </w:p>
        </w:tc>
        <w:tc>
          <w:tcPr>
            <w:tcW w:w="1512" w:type="dxa"/>
            <w:noWrap w:val="0"/>
            <w:vAlign w:val="center"/>
          </w:tcPr>
          <w:p>
            <w:pPr>
              <w:keepNext w:val="0"/>
              <w:keepLines w:val="0"/>
              <w:pageBreakBefore w:val="0"/>
              <w:widowControl w:val="0"/>
              <w:kinsoku/>
              <w:wordWrap/>
              <w:overflowPunct/>
              <w:topLinePunct w:val="0"/>
              <w:bidi w:val="0"/>
              <w:adjustRightInd w:val="0"/>
              <w:snapToGrid w:val="0"/>
              <w:spacing w:line="440" w:lineRule="exact"/>
              <w:jc w:val="center"/>
              <w:textAlignment w:val="auto"/>
              <w:rPr>
                <w:rFonts w:hint="eastAsia" w:ascii="宋体" w:hAnsi="宋体" w:cs="宋体"/>
                <w:bCs/>
                <w:szCs w:val="21"/>
              </w:rPr>
            </w:pPr>
            <w:r>
              <w:rPr>
                <w:rFonts w:hint="eastAsia" w:ascii="宋体" w:hAnsi="宋体" w:cs="宋体"/>
                <w:bCs/>
                <w:szCs w:val="21"/>
              </w:rPr>
              <w:t>工作进度</w:t>
            </w:r>
          </w:p>
          <w:p>
            <w:pPr>
              <w:keepNext w:val="0"/>
              <w:keepLines w:val="0"/>
              <w:pageBreakBefore w:val="0"/>
              <w:widowControl w:val="0"/>
              <w:kinsoku/>
              <w:wordWrap/>
              <w:overflowPunct/>
              <w:topLinePunct w:val="0"/>
              <w:bidi w:val="0"/>
              <w:adjustRightInd w:val="0"/>
              <w:snapToGrid w:val="0"/>
              <w:spacing w:line="440" w:lineRule="exact"/>
              <w:jc w:val="center"/>
              <w:textAlignment w:val="auto"/>
              <w:rPr>
                <w:rFonts w:hint="eastAsia" w:ascii="宋体" w:hAnsi="宋体" w:cs="宋体"/>
                <w:bCs/>
                <w:szCs w:val="21"/>
              </w:rPr>
            </w:pPr>
            <w:r>
              <w:rPr>
                <w:rFonts w:hint="eastAsia" w:ascii="宋体" w:hAnsi="宋体" w:cs="宋体"/>
                <w:bCs/>
                <w:szCs w:val="21"/>
              </w:rPr>
              <w:t>安排（</w:t>
            </w:r>
            <w:r>
              <w:rPr>
                <w:rFonts w:hint="eastAsia" w:ascii="宋体" w:hAnsi="宋体" w:cs="宋体"/>
                <w:bCs/>
                <w:szCs w:val="21"/>
                <w:lang w:val="en-US" w:eastAsia="zh-CN"/>
              </w:rPr>
              <w:t>6</w:t>
            </w:r>
            <w:r>
              <w:rPr>
                <w:rFonts w:hint="eastAsia" w:ascii="宋体" w:hAnsi="宋体" w:cs="宋体"/>
                <w:bCs/>
                <w:szCs w:val="21"/>
              </w:rPr>
              <w:t>分）</w:t>
            </w:r>
          </w:p>
        </w:tc>
        <w:tc>
          <w:tcPr>
            <w:tcW w:w="6806" w:type="dxa"/>
            <w:noWrap w:val="0"/>
            <w:vAlign w:val="center"/>
          </w:tcPr>
          <w:p>
            <w:pPr>
              <w:keepNext w:val="0"/>
              <w:keepLines w:val="0"/>
              <w:pageBreakBefore w:val="0"/>
              <w:widowControl w:val="0"/>
              <w:kinsoku/>
              <w:wordWrap/>
              <w:overflowPunct/>
              <w:topLinePunct w:val="0"/>
              <w:bidi w:val="0"/>
              <w:spacing w:line="440" w:lineRule="exact"/>
              <w:jc w:val="left"/>
              <w:textAlignment w:val="auto"/>
              <w:rPr>
                <w:rFonts w:hint="eastAsia" w:ascii="宋体" w:hAnsi="宋体" w:cs="宋体"/>
                <w:bCs/>
                <w:szCs w:val="21"/>
              </w:rPr>
            </w:pPr>
            <w:r>
              <w:rPr>
                <w:rFonts w:hint="eastAsia" w:ascii="宋体" w:hAnsi="宋体" w:cs="宋体"/>
                <w:bCs/>
                <w:szCs w:val="21"/>
              </w:rPr>
              <w:t>根据供应商对项目需求中项目进度安排、项目整体工作阶段及任务划分等方面，能准确把握项目进度，内容是否合理、可行，由评委在分值范围内进行打分，0-</w:t>
            </w:r>
            <w:r>
              <w:rPr>
                <w:rFonts w:hint="eastAsia" w:ascii="宋体" w:hAnsi="宋体" w:cs="宋体"/>
                <w:bCs/>
                <w:szCs w:val="21"/>
                <w:lang w:val="en-US" w:eastAsia="zh-CN"/>
              </w:rPr>
              <w:t>6</w:t>
            </w:r>
            <w:r>
              <w:rPr>
                <w:rFonts w:hint="eastAsia" w:ascii="宋体" w:hAnsi="宋体" w:cs="宋体"/>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1321" w:type="dxa"/>
            <w:vMerge w:val="restart"/>
            <w:noWrap w:val="0"/>
            <w:vAlign w:val="center"/>
          </w:tcPr>
          <w:p>
            <w:pPr>
              <w:keepNext w:val="0"/>
              <w:keepLines w:val="0"/>
              <w:pageBreakBefore w:val="0"/>
              <w:widowControl w:val="0"/>
              <w:kinsoku/>
              <w:wordWrap/>
              <w:overflowPunct/>
              <w:topLinePunct w:val="0"/>
              <w:bidi w:val="0"/>
              <w:adjustRightInd w:val="0"/>
              <w:snapToGrid w:val="0"/>
              <w:spacing w:line="440" w:lineRule="exact"/>
              <w:jc w:val="center"/>
              <w:textAlignment w:val="auto"/>
              <w:rPr>
                <w:rFonts w:hint="eastAsia" w:ascii="宋体" w:hAnsi="宋体" w:cs="宋体"/>
                <w:bCs/>
                <w:color w:val="auto"/>
                <w:szCs w:val="21"/>
              </w:rPr>
            </w:pPr>
          </w:p>
        </w:tc>
        <w:tc>
          <w:tcPr>
            <w:tcW w:w="1512" w:type="dxa"/>
            <w:noWrap w:val="0"/>
            <w:vAlign w:val="center"/>
          </w:tcPr>
          <w:p>
            <w:pPr>
              <w:keepNext w:val="0"/>
              <w:keepLines w:val="0"/>
              <w:pageBreakBefore w:val="0"/>
              <w:widowControl w:val="0"/>
              <w:kinsoku/>
              <w:wordWrap/>
              <w:overflowPunct/>
              <w:topLinePunct w:val="0"/>
              <w:bidi w:val="0"/>
              <w:spacing w:line="440" w:lineRule="exact"/>
              <w:jc w:val="center"/>
              <w:textAlignment w:val="auto"/>
              <w:rPr>
                <w:rFonts w:hint="eastAsia" w:ascii="宋体" w:hAnsi="宋体" w:cs="宋体"/>
                <w:bCs/>
                <w:color w:val="auto"/>
                <w:szCs w:val="21"/>
              </w:rPr>
            </w:pPr>
            <w:r>
              <w:rPr>
                <w:rFonts w:hint="eastAsia" w:ascii="宋体" w:hAnsi="宋体" w:cs="宋体"/>
                <w:bCs/>
                <w:color w:val="auto"/>
                <w:szCs w:val="21"/>
              </w:rPr>
              <w:t>投标人总体情况</w:t>
            </w:r>
          </w:p>
          <w:p>
            <w:pPr>
              <w:keepNext w:val="0"/>
              <w:keepLines w:val="0"/>
              <w:pageBreakBefore w:val="0"/>
              <w:widowControl w:val="0"/>
              <w:kinsoku/>
              <w:wordWrap/>
              <w:overflowPunct/>
              <w:topLinePunct w:val="0"/>
              <w:bidi w:val="0"/>
              <w:spacing w:line="440" w:lineRule="exact"/>
              <w:jc w:val="center"/>
              <w:textAlignment w:val="auto"/>
              <w:rPr>
                <w:rFonts w:hint="eastAsia" w:ascii="宋体" w:hAnsi="宋体" w:cs="宋体"/>
                <w:bCs/>
                <w:color w:val="auto"/>
                <w:szCs w:val="21"/>
              </w:rPr>
            </w:pPr>
            <w:r>
              <w:rPr>
                <w:rFonts w:hint="eastAsia" w:ascii="宋体" w:hAnsi="宋体" w:cs="宋体"/>
                <w:bCs/>
                <w:color w:val="auto"/>
                <w:szCs w:val="21"/>
                <w:lang w:val="en-US" w:eastAsia="zh-CN"/>
              </w:rPr>
              <w:t>（3</w:t>
            </w:r>
            <w:r>
              <w:rPr>
                <w:rFonts w:hint="eastAsia" w:ascii="宋体" w:hAnsi="宋体" w:cs="宋体"/>
                <w:bCs/>
                <w:color w:val="auto"/>
                <w:szCs w:val="21"/>
              </w:rPr>
              <w:t>分</w:t>
            </w:r>
            <w:r>
              <w:rPr>
                <w:rFonts w:hint="eastAsia" w:ascii="宋体" w:hAnsi="宋体" w:cs="宋体"/>
                <w:bCs/>
                <w:color w:val="auto"/>
                <w:szCs w:val="21"/>
                <w:lang w:val="en-US" w:eastAsia="zh-CN"/>
              </w:rPr>
              <w:t>）</w:t>
            </w:r>
          </w:p>
        </w:tc>
        <w:tc>
          <w:tcPr>
            <w:tcW w:w="6806" w:type="dxa"/>
            <w:noWrap w:val="0"/>
            <w:vAlign w:val="center"/>
          </w:tcPr>
          <w:p>
            <w:pPr>
              <w:keepNext w:val="0"/>
              <w:keepLines w:val="0"/>
              <w:pageBreakBefore w:val="0"/>
              <w:widowControl w:val="0"/>
              <w:kinsoku/>
              <w:wordWrap/>
              <w:overflowPunct/>
              <w:topLinePunct w:val="0"/>
              <w:bidi w:val="0"/>
              <w:spacing w:line="440" w:lineRule="exact"/>
              <w:textAlignment w:val="auto"/>
              <w:rPr>
                <w:rFonts w:hint="eastAsia" w:ascii="宋体" w:hAnsi="宋体" w:cs="宋体"/>
                <w:bCs/>
                <w:color w:val="auto"/>
                <w:szCs w:val="21"/>
              </w:rPr>
            </w:pPr>
            <w:r>
              <w:rPr>
                <w:rFonts w:hint="eastAsia" w:ascii="宋体" w:hAnsi="宋体" w:cs="宋体"/>
                <w:bCs/>
                <w:color w:val="auto"/>
                <w:szCs w:val="21"/>
              </w:rPr>
              <w:t>供应商</w:t>
            </w:r>
            <w:r>
              <w:rPr>
                <w:rFonts w:hint="eastAsia" w:ascii="宋体" w:hAnsi="宋体" w:cs="宋体"/>
                <w:bCs/>
                <w:color w:val="auto"/>
                <w:szCs w:val="21"/>
                <w:lang w:eastAsia="zh-CN"/>
              </w:rPr>
              <w:t>（</w:t>
            </w:r>
            <w:r>
              <w:rPr>
                <w:rFonts w:hint="eastAsia" w:ascii="宋体" w:hAnsi="宋体"/>
                <w:color w:val="auto"/>
                <w:szCs w:val="21"/>
              </w:rPr>
              <w:t>联合体时指牵头人</w:t>
            </w:r>
            <w:r>
              <w:rPr>
                <w:rFonts w:hint="eastAsia" w:ascii="宋体" w:hAnsi="宋体"/>
                <w:color w:val="auto"/>
                <w:szCs w:val="21"/>
                <w:lang w:eastAsia="zh-CN"/>
              </w:rPr>
              <w:t>）</w:t>
            </w:r>
            <w:r>
              <w:rPr>
                <w:rFonts w:hint="eastAsia" w:ascii="宋体" w:hAnsi="宋体" w:cs="宋体"/>
                <w:bCs/>
                <w:color w:val="auto"/>
                <w:szCs w:val="21"/>
              </w:rPr>
              <w:t>具有质量管理体系认证、职业健康安全管理体系认证、环境管理体系认证且在有效期内的各得1分，最高得3分。</w:t>
            </w:r>
          </w:p>
          <w:p>
            <w:pPr>
              <w:keepNext w:val="0"/>
              <w:keepLines w:val="0"/>
              <w:pageBreakBefore w:val="0"/>
              <w:widowControl w:val="0"/>
              <w:kinsoku/>
              <w:wordWrap/>
              <w:overflowPunct/>
              <w:topLinePunct w:val="0"/>
              <w:bidi w:val="0"/>
              <w:spacing w:line="440" w:lineRule="exact"/>
              <w:textAlignment w:val="auto"/>
              <w:rPr>
                <w:rFonts w:hint="eastAsia" w:ascii="宋体" w:hAnsi="宋体" w:cs="宋体"/>
                <w:bCs/>
                <w:color w:val="auto"/>
                <w:szCs w:val="21"/>
              </w:rPr>
            </w:pPr>
            <w:r>
              <w:rPr>
                <w:rFonts w:hint="eastAsia" w:ascii="宋体" w:hAnsi="宋体" w:cs="宋体"/>
                <w:bCs/>
                <w:color w:val="auto"/>
                <w:szCs w:val="21"/>
              </w:rPr>
              <w:t>需提供有效的认证证书复印件并加盖供应商公章。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1321" w:type="dxa"/>
            <w:vMerge w:val="continue"/>
            <w:noWrap w:val="0"/>
            <w:vAlign w:val="center"/>
          </w:tcPr>
          <w:p>
            <w:pPr>
              <w:keepNext w:val="0"/>
              <w:keepLines w:val="0"/>
              <w:pageBreakBefore w:val="0"/>
              <w:widowControl w:val="0"/>
              <w:kinsoku/>
              <w:wordWrap/>
              <w:overflowPunct/>
              <w:topLinePunct w:val="0"/>
              <w:bidi w:val="0"/>
              <w:adjustRightInd w:val="0"/>
              <w:snapToGrid w:val="0"/>
              <w:spacing w:line="440" w:lineRule="exact"/>
              <w:jc w:val="center"/>
              <w:textAlignment w:val="auto"/>
              <w:rPr>
                <w:rFonts w:hint="eastAsia" w:ascii="宋体" w:hAnsi="宋体" w:cs="宋体"/>
                <w:bCs/>
                <w:snapToGrid w:val="0"/>
                <w:color w:val="auto"/>
                <w:szCs w:val="21"/>
              </w:rPr>
            </w:pPr>
          </w:p>
        </w:tc>
        <w:tc>
          <w:tcPr>
            <w:tcW w:w="1512" w:type="dxa"/>
            <w:noWrap w:val="0"/>
            <w:vAlign w:val="center"/>
          </w:tcPr>
          <w:p>
            <w:pPr>
              <w:keepNext w:val="0"/>
              <w:keepLines w:val="0"/>
              <w:pageBreakBefore w:val="0"/>
              <w:widowControl w:val="0"/>
              <w:kinsoku/>
              <w:wordWrap/>
              <w:overflowPunct/>
              <w:topLinePunct w:val="0"/>
              <w:bidi w:val="0"/>
              <w:spacing w:line="440" w:lineRule="exact"/>
              <w:jc w:val="center"/>
              <w:textAlignment w:val="auto"/>
              <w:rPr>
                <w:rFonts w:hint="eastAsia" w:ascii="宋体" w:hAnsi="宋体" w:cs="宋体"/>
                <w:bCs/>
                <w:color w:val="auto"/>
                <w:szCs w:val="21"/>
              </w:rPr>
            </w:pPr>
            <w:r>
              <w:rPr>
                <w:rFonts w:hint="eastAsia" w:ascii="宋体" w:hAnsi="宋体" w:cs="宋体"/>
                <w:bCs/>
                <w:color w:val="auto"/>
                <w:szCs w:val="21"/>
              </w:rPr>
              <w:t>投标人业绩</w:t>
            </w:r>
          </w:p>
          <w:p>
            <w:pPr>
              <w:keepNext w:val="0"/>
              <w:keepLines w:val="0"/>
              <w:pageBreakBefore w:val="0"/>
              <w:widowControl w:val="0"/>
              <w:kinsoku/>
              <w:wordWrap/>
              <w:overflowPunct/>
              <w:topLinePunct w:val="0"/>
              <w:bidi w:val="0"/>
              <w:spacing w:line="440" w:lineRule="exact"/>
              <w:jc w:val="center"/>
              <w:textAlignment w:val="auto"/>
              <w:rPr>
                <w:rFonts w:hint="eastAsia" w:ascii="宋体" w:hAnsi="宋体" w:cs="宋体"/>
                <w:bCs/>
                <w:color w:val="auto"/>
                <w:szCs w:val="21"/>
              </w:rPr>
            </w:pPr>
            <w:r>
              <w:rPr>
                <w:rFonts w:hint="eastAsia" w:ascii="宋体" w:hAnsi="宋体" w:cs="宋体"/>
                <w:bCs/>
                <w:color w:val="auto"/>
                <w:szCs w:val="21"/>
                <w:lang w:val="en-US" w:eastAsia="zh-CN"/>
              </w:rPr>
              <w:t>（2</w:t>
            </w:r>
            <w:r>
              <w:rPr>
                <w:rFonts w:hint="eastAsia" w:ascii="宋体" w:hAnsi="宋体" w:cs="宋体"/>
                <w:bCs/>
                <w:color w:val="auto"/>
                <w:szCs w:val="21"/>
              </w:rPr>
              <w:t>分</w:t>
            </w:r>
            <w:r>
              <w:rPr>
                <w:rFonts w:hint="eastAsia" w:ascii="宋体" w:hAnsi="宋体" w:cs="宋体"/>
                <w:bCs/>
                <w:color w:val="auto"/>
                <w:szCs w:val="21"/>
                <w:lang w:val="en-US" w:eastAsia="zh-CN"/>
              </w:rPr>
              <w:t>）</w:t>
            </w:r>
          </w:p>
        </w:tc>
        <w:tc>
          <w:tcPr>
            <w:tcW w:w="6806" w:type="dxa"/>
            <w:noWrap w:val="0"/>
            <w:vAlign w:val="center"/>
          </w:tcPr>
          <w:p>
            <w:pPr>
              <w:keepNext w:val="0"/>
              <w:keepLines w:val="0"/>
              <w:pageBreakBefore w:val="0"/>
              <w:widowControl w:val="0"/>
              <w:tabs>
                <w:tab w:val="left" w:pos="4200"/>
              </w:tabs>
              <w:kinsoku/>
              <w:wordWrap/>
              <w:overflowPunct/>
              <w:topLinePunct w:val="0"/>
              <w:bidi w:val="0"/>
              <w:snapToGrid w:val="0"/>
              <w:spacing w:line="440" w:lineRule="exact"/>
              <w:textAlignment w:val="auto"/>
              <w:rPr>
                <w:rFonts w:hint="eastAsia" w:ascii="宋体" w:hAnsi="宋体" w:cs="宋体"/>
                <w:bCs/>
                <w:color w:val="auto"/>
                <w:szCs w:val="21"/>
              </w:rPr>
            </w:pPr>
            <w:r>
              <w:rPr>
                <w:rFonts w:hint="eastAsia" w:ascii="宋体" w:hAnsi="宋体" w:cs="宋体"/>
                <w:bCs/>
                <w:color w:val="auto"/>
                <w:szCs w:val="21"/>
              </w:rPr>
              <w:t>根据投标人</w:t>
            </w:r>
            <w:r>
              <w:rPr>
                <w:rFonts w:hint="eastAsia" w:ascii="宋体" w:hAnsi="宋体" w:cs="宋体"/>
                <w:bCs/>
                <w:color w:val="auto"/>
                <w:szCs w:val="21"/>
                <w:lang w:eastAsia="zh-CN"/>
              </w:rPr>
              <w:t>（</w:t>
            </w:r>
            <w:r>
              <w:rPr>
                <w:rFonts w:hint="eastAsia" w:ascii="宋体" w:hAnsi="宋体"/>
                <w:color w:val="auto"/>
                <w:szCs w:val="21"/>
              </w:rPr>
              <w:t>联合体时指牵头人</w:t>
            </w:r>
            <w:r>
              <w:rPr>
                <w:rFonts w:hint="eastAsia" w:ascii="宋体" w:hAnsi="宋体" w:cs="宋体"/>
                <w:bCs/>
                <w:color w:val="auto"/>
                <w:szCs w:val="21"/>
                <w:lang w:val="en-US" w:eastAsia="zh-CN"/>
              </w:rPr>
              <w:t>）</w:t>
            </w:r>
            <w:r>
              <w:rPr>
                <w:rFonts w:hint="eastAsia" w:ascii="宋体" w:hAnsi="宋体" w:cs="宋体"/>
                <w:bCs/>
                <w:color w:val="auto"/>
                <w:szCs w:val="21"/>
              </w:rPr>
              <w:t>提供的20</w:t>
            </w:r>
            <w:r>
              <w:rPr>
                <w:rFonts w:hint="eastAsia" w:ascii="宋体" w:hAnsi="宋体" w:cs="宋体"/>
                <w:bCs/>
                <w:color w:val="auto"/>
                <w:szCs w:val="21"/>
                <w:lang w:val="en-US" w:eastAsia="zh-CN"/>
              </w:rPr>
              <w:t>20</w:t>
            </w:r>
            <w:r>
              <w:rPr>
                <w:rFonts w:hint="eastAsia" w:ascii="宋体" w:hAnsi="宋体" w:cs="宋体"/>
                <w:bCs/>
                <w:color w:val="auto"/>
                <w:szCs w:val="21"/>
              </w:rPr>
              <w:t>年</w:t>
            </w:r>
            <w:r>
              <w:rPr>
                <w:rFonts w:hint="eastAsia" w:ascii="宋体" w:hAnsi="宋体" w:cs="宋体"/>
                <w:bCs/>
                <w:color w:val="auto"/>
                <w:szCs w:val="21"/>
                <w:lang w:val="en-US" w:eastAsia="zh-CN"/>
              </w:rPr>
              <w:t>7</w:t>
            </w:r>
            <w:r>
              <w:rPr>
                <w:rFonts w:hint="eastAsia" w:ascii="宋体" w:hAnsi="宋体" w:cs="宋体"/>
                <w:bCs/>
                <w:color w:val="auto"/>
                <w:szCs w:val="21"/>
              </w:rPr>
              <w:t>月1日起（以合同签订时间为准）至本项目截标时间止完成的类似项目业绩（项目特征为承担过类似未来社区建设方案编制、城乡风貌整治提升等业绩）的得</w:t>
            </w:r>
            <w:r>
              <w:rPr>
                <w:rFonts w:hint="eastAsia" w:ascii="宋体" w:hAnsi="宋体" w:cs="宋体"/>
                <w:bCs/>
                <w:color w:val="auto"/>
                <w:szCs w:val="21"/>
                <w:lang w:val="en-US" w:eastAsia="zh-CN"/>
              </w:rPr>
              <w:t>1</w:t>
            </w:r>
            <w:r>
              <w:rPr>
                <w:rFonts w:hint="eastAsia" w:ascii="宋体" w:hAnsi="宋体" w:cs="宋体"/>
                <w:bCs/>
                <w:color w:val="auto"/>
                <w:szCs w:val="21"/>
              </w:rPr>
              <w:t>分，最高得</w:t>
            </w:r>
            <w:r>
              <w:rPr>
                <w:rFonts w:hint="eastAsia" w:ascii="宋体" w:hAnsi="宋体" w:cs="宋体"/>
                <w:bCs/>
                <w:color w:val="auto"/>
                <w:szCs w:val="21"/>
                <w:lang w:val="en-US" w:eastAsia="zh-CN"/>
              </w:rPr>
              <w:t>2</w:t>
            </w:r>
            <w:r>
              <w:rPr>
                <w:rFonts w:hint="eastAsia" w:ascii="宋体" w:hAnsi="宋体" w:cs="宋体"/>
                <w:bCs/>
                <w:color w:val="auto"/>
                <w:szCs w:val="21"/>
              </w:rPr>
              <w:t>分。</w:t>
            </w:r>
          </w:p>
          <w:p>
            <w:pPr>
              <w:keepNext w:val="0"/>
              <w:keepLines w:val="0"/>
              <w:pageBreakBefore w:val="0"/>
              <w:widowControl w:val="0"/>
              <w:tabs>
                <w:tab w:val="left" w:pos="4200"/>
              </w:tabs>
              <w:kinsoku/>
              <w:wordWrap/>
              <w:overflowPunct/>
              <w:topLinePunct w:val="0"/>
              <w:bidi w:val="0"/>
              <w:snapToGrid w:val="0"/>
              <w:spacing w:line="440" w:lineRule="exact"/>
              <w:textAlignment w:val="auto"/>
              <w:rPr>
                <w:rFonts w:hint="eastAsia" w:ascii="宋体" w:hAnsi="宋体" w:cs="宋体"/>
                <w:bCs/>
                <w:color w:val="auto"/>
                <w:szCs w:val="21"/>
              </w:rPr>
            </w:pPr>
            <w:r>
              <w:rPr>
                <w:rFonts w:hint="eastAsia" w:ascii="宋体" w:hAnsi="宋体" w:cs="宋体"/>
                <w:bCs/>
                <w:color w:val="auto"/>
                <w:szCs w:val="21"/>
              </w:rPr>
              <w:t>业绩证明材料：提供中标通知书或合同（联合体业绩均有效）复印件加盖供应商公章，提供的材料须能反应项目特征，否则不得分。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321" w:type="dxa"/>
            <w:vMerge w:val="continue"/>
            <w:noWrap w:val="0"/>
            <w:vAlign w:val="center"/>
          </w:tcPr>
          <w:p>
            <w:pPr>
              <w:keepNext w:val="0"/>
              <w:keepLines w:val="0"/>
              <w:pageBreakBefore w:val="0"/>
              <w:widowControl w:val="0"/>
              <w:kinsoku/>
              <w:wordWrap/>
              <w:overflowPunct/>
              <w:topLinePunct w:val="0"/>
              <w:bidi w:val="0"/>
              <w:adjustRightInd w:val="0"/>
              <w:snapToGrid w:val="0"/>
              <w:spacing w:line="440" w:lineRule="exact"/>
              <w:jc w:val="center"/>
              <w:textAlignment w:val="auto"/>
              <w:rPr>
                <w:rFonts w:hint="eastAsia" w:ascii="宋体" w:hAnsi="宋体" w:cs="宋体"/>
                <w:bCs/>
                <w:snapToGrid w:val="0"/>
                <w:color w:val="auto"/>
                <w:szCs w:val="21"/>
              </w:rPr>
            </w:pPr>
          </w:p>
        </w:tc>
        <w:tc>
          <w:tcPr>
            <w:tcW w:w="1512" w:type="dxa"/>
            <w:noWrap w:val="0"/>
            <w:vAlign w:val="center"/>
          </w:tcPr>
          <w:p>
            <w:pPr>
              <w:keepNext w:val="0"/>
              <w:keepLines w:val="0"/>
              <w:pageBreakBefore w:val="0"/>
              <w:widowControl w:val="0"/>
              <w:kinsoku/>
              <w:wordWrap/>
              <w:overflowPunct/>
              <w:topLinePunct w:val="0"/>
              <w:bidi w:val="0"/>
              <w:adjustRightInd w:val="0"/>
              <w:snapToGrid w:val="0"/>
              <w:spacing w:line="440" w:lineRule="exact"/>
              <w:jc w:val="center"/>
              <w:textAlignment w:val="auto"/>
              <w:rPr>
                <w:rFonts w:hint="eastAsia" w:ascii="宋体" w:hAnsi="宋体" w:cs="宋体"/>
                <w:bCs/>
                <w:color w:val="auto"/>
                <w:szCs w:val="21"/>
              </w:rPr>
            </w:pPr>
            <w:r>
              <w:rPr>
                <w:rFonts w:hint="eastAsia" w:ascii="宋体" w:hAnsi="宋体" w:cs="宋体"/>
                <w:bCs/>
                <w:color w:val="auto"/>
                <w:szCs w:val="21"/>
              </w:rPr>
              <w:t>针对本项目拟派的项目负责人资历情况</w:t>
            </w:r>
          </w:p>
          <w:p>
            <w:pPr>
              <w:keepNext w:val="0"/>
              <w:keepLines w:val="0"/>
              <w:pageBreakBefore w:val="0"/>
              <w:widowControl w:val="0"/>
              <w:kinsoku/>
              <w:wordWrap/>
              <w:overflowPunct/>
              <w:topLinePunct w:val="0"/>
              <w:bidi w:val="0"/>
              <w:adjustRightInd w:val="0"/>
              <w:snapToGrid w:val="0"/>
              <w:spacing w:line="440" w:lineRule="exact"/>
              <w:jc w:val="center"/>
              <w:textAlignment w:val="auto"/>
              <w:rPr>
                <w:rFonts w:hint="eastAsia" w:ascii="宋体" w:hAnsi="宋体" w:cs="宋体"/>
                <w:bCs/>
                <w:color w:val="auto"/>
                <w:szCs w:val="21"/>
              </w:rPr>
            </w:pPr>
            <w:r>
              <w:rPr>
                <w:rFonts w:hint="eastAsia" w:ascii="宋体" w:hAnsi="宋体" w:cs="宋体"/>
                <w:bCs/>
                <w:color w:val="auto"/>
                <w:szCs w:val="21"/>
                <w:lang w:val="en-US" w:eastAsia="zh-CN"/>
              </w:rPr>
              <w:t>（6</w:t>
            </w:r>
            <w:r>
              <w:rPr>
                <w:rFonts w:hint="eastAsia" w:ascii="宋体" w:hAnsi="宋体" w:cs="宋体"/>
                <w:bCs/>
                <w:color w:val="auto"/>
                <w:szCs w:val="21"/>
              </w:rPr>
              <w:t>分</w:t>
            </w:r>
            <w:r>
              <w:rPr>
                <w:rFonts w:hint="eastAsia" w:ascii="宋体" w:hAnsi="宋体" w:cs="宋体"/>
                <w:bCs/>
                <w:color w:val="auto"/>
                <w:szCs w:val="21"/>
                <w:lang w:val="en-US" w:eastAsia="zh-CN"/>
              </w:rPr>
              <w:t>）</w:t>
            </w:r>
          </w:p>
        </w:tc>
        <w:tc>
          <w:tcPr>
            <w:tcW w:w="6806" w:type="dxa"/>
            <w:noWrap w:val="0"/>
            <w:vAlign w:val="center"/>
          </w:tcPr>
          <w:p>
            <w:pPr>
              <w:keepNext w:val="0"/>
              <w:keepLines w:val="0"/>
              <w:pageBreakBefore w:val="0"/>
              <w:widowControl w:val="0"/>
              <w:kinsoku/>
              <w:wordWrap/>
              <w:overflowPunct/>
              <w:topLinePunct w:val="0"/>
              <w:bidi w:val="0"/>
              <w:adjustRightInd w:val="0"/>
              <w:snapToGrid w:val="0"/>
              <w:spacing w:line="440" w:lineRule="exact"/>
              <w:jc w:val="left"/>
              <w:textAlignment w:val="auto"/>
              <w:rPr>
                <w:rFonts w:hint="eastAsia" w:ascii="宋体" w:hAnsi="宋体" w:cs="宋体"/>
                <w:bCs/>
                <w:color w:val="auto"/>
                <w:szCs w:val="21"/>
              </w:rPr>
            </w:pPr>
            <w:r>
              <w:rPr>
                <w:rFonts w:hint="eastAsia" w:ascii="宋体" w:hAnsi="宋体" w:cs="宋体"/>
                <w:bCs/>
                <w:color w:val="auto"/>
                <w:szCs w:val="21"/>
              </w:rPr>
              <w:t>拟派项目负责人同时具有城市规划专业高级工程师证书和注册规划师证书的，得</w:t>
            </w:r>
            <w:r>
              <w:rPr>
                <w:rFonts w:hint="eastAsia" w:ascii="宋体" w:hAnsi="宋体" w:cs="宋体"/>
                <w:bCs/>
                <w:color w:val="auto"/>
                <w:szCs w:val="21"/>
                <w:lang w:val="en-US" w:eastAsia="zh-CN"/>
              </w:rPr>
              <w:t>6</w:t>
            </w:r>
            <w:r>
              <w:rPr>
                <w:rFonts w:hint="eastAsia" w:ascii="宋体" w:hAnsi="宋体" w:cs="宋体"/>
                <w:bCs/>
                <w:color w:val="auto"/>
                <w:szCs w:val="21"/>
              </w:rPr>
              <w:t>分；项目负责人同时具有城市规划专业工程师证书和注册规划师证书的，得</w:t>
            </w:r>
            <w:r>
              <w:rPr>
                <w:rFonts w:hint="eastAsia" w:ascii="宋体" w:hAnsi="宋体" w:cs="宋体"/>
                <w:bCs/>
                <w:color w:val="auto"/>
                <w:szCs w:val="21"/>
                <w:lang w:val="en-US" w:eastAsia="zh-CN"/>
              </w:rPr>
              <w:t>3</w:t>
            </w:r>
            <w:r>
              <w:rPr>
                <w:rFonts w:hint="eastAsia" w:ascii="宋体" w:hAnsi="宋体" w:cs="宋体"/>
                <w:bCs/>
                <w:color w:val="auto"/>
                <w:szCs w:val="21"/>
              </w:rPr>
              <w:t>分；其他不得分。标书中后附相关证书原件扫描件，否则不得分。</w:t>
            </w:r>
          </w:p>
          <w:p>
            <w:pPr>
              <w:keepNext w:val="0"/>
              <w:keepLines w:val="0"/>
              <w:pageBreakBefore w:val="0"/>
              <w:widowControl w:val="0"/>
              <w:kinsoku/>
              <w:wordWrap/>
              <w:overflowPunct/>
              <w:topLinePunct w:val="0"/>
              <w:bidi w:val="0"/>
              <w:adjustRightInd w:val="0"/>
              <w:snapToGrid w:val="0"/>
              <w:spacing w:line="440" w:lineRule="exact"/>
              <w:textAlignment w:val="auto"/>
              <w:rPr>
                <w:rFonts w:hint="eastAsia" w:ascii="宋体" w:hAnsi="宋体" w:cs="宋体"/>
                <w:bCs/>
                <w:color w:val="auto"/>
                <w:szCs w:val="21"/>
              </w:rPr>
            </w:pPr>
            <w:r>
              <w:rPr>
                <w:rFonts w:hint="eastAsia" w:ascii="宋体" w:hAnsi="宋体" w:cs="宋体"/>
                <w:bCs/>
                <w:color w:val="auto"/>
                <w:szCs w:val="21"/>
              </w:rPr>
              <w:t>需提供以上人员相关证书及投标截止时间前近3个月社保缴纳证明复印件加盖供应商公章。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321" w:type="dxa"/>
            <w:vMerge w:val="continue"/>
            <w:noWrap w:val="0"/>
            <w:vAlign w:val="center"/>
          </w:tcPr>
          <w:p>
            <w:pPr>
              <w:keepNext w:val="0"/>
              <w:keepLines w:val="0"/>
              <w:pageBreakBefore w:val="0"/>
              <w:widowControl w:val="0"/>
              <w:kinsoku/>
              <w:wordWrap/>
              <w:overflowPunct/>
              <w:topLinePunct w:val="0"/>
              <w:bidi w:val="0"/>
              <w:adjustRightInd w:val="0"/>
              <w:snapToGrid w:val="0"/>
              <w:spacing w:line="440" w:lineRule="exact"/>
              <w:jc w:val="center"/>
              <w:textAlignment w:val="auto"/>
              <w:rPr>
                <w:rFonts w:hint="eastAsia" w:ascii="宋体" w:hAnsi="宋体" w:cs="宋体"/>
                <w:bCs/>
                <w:snapToGrid w:val="0"/>
                <w:color w:val="auto"/>
                <w:szCs w:val="21"/>
              </w:rPr>
            </w:pPr>
          </w:p>
        </w:tc>
        <w:tc>
          <w:tcPr>
            <w:tcW w:w="1512" w:type="dxa"/>
            <w:noWrap w:val="0"/>
            <w:vAlign w:val="center"/>
          </w:tcPr>
          <w:p>
            <w:pPr>
              <w:keepNext w:val="0"/>
              <w:keepLines w:val="0"/>
              <w:pageBreakBefore w:val="0"/>
              <w:widowControl w:val="0"/>
              <w:kinsoku/>
              <w:wordWrap/>
              <w:overflowPunct/>
              <w:topLinePunct w:val="0"/>
              <w:bidi w:val="0"/>
              <w:adjustRightInd w:val="0"/>
              <w:snapToGrid w:val="0"/>
              <w:spacing w:line="440" w:lineRule="exact"/>
              <w:jc w:val="center"/>
              <w:textAlignment w:val="auto"/>
              <w:rPr>
                <w:rFonts w:hint="eastAsia" w:ascii="宋体" w:hAnsi="宋体" w:cs="宋体"/>
                <w:bCs/>
                <w:color w:val="auto"/>
                <w:szCs w:val="21"/>
              </w:rPr>
            </w:pPr>
            <w:r>
              <w:rPr>
                <w:rFonts w:hint="eastAsia" w:ascii="宋体" w:hAnsi="宋体" w:cs="宋体"/>
                <w:bCs/>
                <w:color w:val="auto"/>
                <w:szCs w:val="21"/>
              </w:rPr>
              <w:t>项目组成人员</w:t>
            </w:r>
          </w:p>
          <w:p>
            <w:pPr>
              <w:keepNext w:val="0"/>
              <w:keepLines w:val="0"/>
              <w:pageBreakBefore w:val="0"/>
              <w:widowControl w:val="0"/>
              <w:kinsoku/>
              <w:wordWrap/>
              <w:overflowPunct/>
              <w:topLinePunct w:val="0"/>
              <w:bidi w:val="0"/>
              <w:adjustRightInd w:val="0"/>
              <w:snapToGrid w:val="0"/>
              <w:spacing w:line="440" w:lineRule="exact"/>
              <w:jc w:val="center"/>
              <w:textAlignment w:val="auto"/>
              <w:rPr>
                <w:rFonts w:hint="eastAsia" w:ascii="宋体" w:hAnsi="宋体" w:cs="宋体"/>
                <w:bCs/>
                <w:color w:val="auto"/>
                <w:szCs w:val="21"/>
              </w:rPr>
            </w:pPr>
            <w:r>
              <w:rPr>
                <w:rFonts w:hint="eastAsia" w:ascii="宋体" w:hAnsi="宋体" w:cs="宋体"/>
                <w:bCs/>
                <w:color w:val="auto"/>
                <w:szCs w:val="21"/>
                <w:lang w:eastAsia="zh-CN"/>
              </w:rPr>
              <w:t>（</w:t>
            </w:r>
            <w:r>
              <w:rPr>
                <w:rFonts w:hint="eastAsia" w:ascii="宋体" w:hAnsi="宋体" w:cs="宋体"/>
                <w:bCs/>
                <w:color w:val="auto"/>
                <w:szCs w:val="21"/>
              </w:rPr>
              <w:t>8分</w:t>
            </w:r>
            <w:r>
              <w:rPr>
                <w:rFonts w:hint="eastAsia" w:ascii="宋体" w:hAnsi="宋体" w:cs="宋体"/>
                <w:bCs/>
                <w:color w:val="auto"/>
                <w:szCs w:val="21"/>
                <w:lang w:eastAsia="zh-CN"/>
              </w:rPr>
              <w:t>）</w:t>
            </w:r>
          </w:p>
        </w:tc>
        <w:tc>
          <w:tcPr>
            <w:tcW w:w="6806" w:type="dxa"/>
            <w:noWrap w:val="0"/>
            <w:vAlign w:val="center"/>
          </w:tcPr>
          <w:p>
            <w:pPr>
              <w:keepNext w:val="0"/>
              <w:keepLines w:val="0"/>
              <w:pageBreakBefore w:val="0"/>
              <w:widowControl w:val="0"/>
              <w:kinsoku/>
              <w:wordWrap/>
              <w:overflowPunct/>
              <w:topLinePunct w:val="0"/>
              <w:bidi w:val="0"/>
              <w:adjustRightInd w:val="0"/>
              <w:snapToGrid w:val="0"/>
              <w:spacing w:line="440" w:lineRule="exact"/>
              <w:jc w:val="left"/>
              <w:textAlignment w:val="auto"/>
              <w:rPr>
                <w:rFonts w:hint="eastAsia" w:ascii="宋体" w:hAnsi="宋体" w:cs="宋体"/>
                <w:bCs/>
                <w:color w:val="auto"/>
                <w:szCs w:val="21"/>
              </w:rPr>
            </w:pPr>
            <w:r>
              <w:rPr>
                <w:rFonts w:hint="eastAsia" w:ascii="宋体" w:hAnsi="宋体" w:cs="宋体"/>
                <w:bCs/>
                <w:color w:val="auto"/>
                <w:szCs w:val="21"/>
              </w:rPr>
              <w:t>项目团队人员中（不含项目负责人）：</w:t>
            </w:r>
          </w:p>
          <w:p>
            <w:pPr>
              <w:keepNext w:val="0"/>
              <w:keepLines w:val="0"/>
              <w:pageBreakBefore w:val="0"/>
              <w:widowControl w:val="0"/>
              <w:kinsoku/>
              <w:wordWrap/>
              <w:overflowPunct/>
              <w:topLinePunct w:val="0"/>
              <w:bidi w:val="0"/>
              <w:adjustRightInd w:val="0"/>
              <w:snapToGrid w:val="0"/>
              <w:spacing w:line="440" w:lineRule="exact"/>
              <w:jc w:val="left"/>
              <w:textAlignment w:val="auto"/>
              <w:rPr>
                <w:rFonts w:hint="eastAsia" w:ascii="宋体" w:hAnsi="宋体" w:cs="宋体"/>
                <w:bCs/>
                <w:color w:val="auto"/>
                <w:szCs w:val="21"/>
              </w:rPr>
            </w:pPr>
            <w:r>
              <w:rPr>
                <w:rFonts w:hint="eastAsia" w:ascii="宋体" w:hAnsi="宋体" w:cs="宋体"/>
                <w:bCs/>
                <w:color w:val="auto"/>
                <w:szCs w:val="21"/>
              </w:rPr>
              <w:t>项目组其他人员具有城市规划专业工程师及以上职称或具有注册规划师证书的，每人计1分，最高得3分。标书中后附相关证书原件扫描件，否则不得分。</w:t>
            </w:r>
          </w:p>
          <w:p>
            <w:pPr>
              <w:keepNext w:val="0"/>
              <w:keepLines w:val="0"/>
              <w:pageBreakBefore w:val="0"/>
              <w:widowControl w:val="0"/>
              <w:kinsoku/>
              <w:wordWrap/>
              <w:overflowPunct/>
              <w:topLinePunct w:val="0"/>
              <w:bidi w:val="0"/>
              <w:adjustRightInd w:val="0"/>
              <w:snapToGrid w:val="0"/>
              <w:spacing w:line="440" w:lineRule="exact"/>
              <w:jc w:val="left"/>
              <w:textAlignment w:val="auto"/>
              <w:rPr>
                <w:rFonts w:hint="eastAsia" w:ascii="宋体" w:hAnsi="宋体" w:cs="宋体"/>
                <w:bCs/>
                <w:color w:val="auto"/>
                <w:szCs w:val="21"/>
              </w:rPr>
            </w:pPr>
            <w:r>
              <w:rPr>
                <w:rFonts w:hint="eastAsia" w:ascii="宋体" w:hAnsi="宋体" w:cs="宋体"/>
                <w:bCs/>
                <w:color w:val="auto"/>
                <w:szCs w:val="21"/>
              </w:rPr>
              <w:t>项目组成员专业同时涵盖城乡规划、建筑学、给排水、市政道路、园林景观专业5个专业的，有一个得1分，最高得5分。标书中后附相关证书原件扫描件，否则不得分。</w:t>
            </w:r>
          </w:p>
          <w:p>
            <w:pPr>
              <w:keepNext w:val="0"/>
              <w:keepLines w:val="0"/>
              <w:pageBreakBefore w:val="0"/>
              <w:widowControl w:val="0"/>
              <w:kinsoku/>
              <w:wordWrap/>
              <w:overflowPunct/>
              <w:topLinePunct w:val="0"/>
              <w:bidi w:val="0"/>
              <w:adjustRightInd w:val="0"/>
              <w:snapToGrid w:val="0"/>
              <w:spacing w:line="440" w:lineRule="exact"/>
              <w:jc w:val="left"/>
              <w:textAlignment w:val="auto"/>
              <w:rPr>
                <w:rFonts w:hint="eastAsia" w:ascii="宋体" w:hAnsi="宋体" w:cs="宋体"/>
                <w:bCs/>
                <w:color w:val="auto"/>
                <w:szCs w:val="21"/>
              </w:rPr>
            </w:pPr>
            <w:r>
              <w:rPr>
                <w:rFonts w:hint="eastAsia" w:ascii="宋体" w:hAnsi="宋体" w:cs="宋体"/>
                <w:bCs/>
                <w:color w:val="auto"/>
                <w:szCs w:val="21"/>
              </w:rPr>
              <w:t>需提供以上人员相关证书及投标截止时间前近3个月社保缴纳证明复印件加盖供应商公章。</w:t>
            </w:r>
          </w:p>
        </w:tc>
      </w:tr>
    </w:tbl>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注：以上评分标准中要求提供的资料必须清晰、完整并加盖单位公章。</w:t>
      </w:r>
    </w:p>
    <w:p>
      <w:pPr>
        <w:widowControl/>
        <w:jc w:val="left"/>
        <w:rPr>
          <w:rFonts w:eastAsia="黑体"/>
          <w:b/>
          <w:color w:val="000000"/>
          <w:sz w:val="32"/>
        </w:rPr>
      </w:pPr>
      <w:r>
        <w:rPr>
          <w:rFonts w:eastAsia="黑体"/>
          <w:b/>
          <w:color w:val="auto"/>
          <w:sz w:val="32"/>
        </w:rPr>
        <w:br w:type="page"/>
      </w:r>
    </w:p>
    <w:p>
      <w:pPr>
        <w:spacing w:line="400" w:lineRule="exact"/>
        <w:jc w:val="center"/>
        <w:outlineLvl w:val="0"/>
        <w:rPr>
          <w:rFonts w:eastAsia="黑体"/>
          <w:b/>
          <w:color w:val="000000"/>
          <w:sz w:val="32"/>
        </w:rPr>
      </w:pPr>
      <w:r>
        <w:rPr>
          <w:rFonts w:hint="eastAsia" w:eastAsia="黑体"/>
          <w:b/>
          <w:color w:val="000000"/>
          <w:sz w:val="32"/>
        </w:rPr>
        <w:t>第六章</w:t>
      </w:r>
      <w:r>
        <w:rPr>
          <w:rFonts w:eastAsia="黑体"/>
          <w:b/>
          <w:color w:val="000000"/>
          <w:sz w:val="32"/>
        </w:rPr>
        <w:t xml:space="preserve">  </w:t>
      </w:r>
      <w:r>
        <w:rPr>
          <w:rFonts w:hint="eastAsia" w:eastAsia="黑体"/>
          <w:b/>
          <w:color w:val="000000"/>
          <w:sz w:val="32"/>
        </w:rPr>
        <w:t>合同样本</w:t>
      </w:r>
      <w:bookmarkEnd w:id="17"/>
    </w:p>
    <w:p>
      <w:pPr>
        <w:pStyle w:val="14"/>
        <w:snapToGrid w:val="0"/>
        <w:spacing w:line="400" w:lineRule="exact"/>
        <w:jc w:val="center"/>
        <w:rPr>
          <w:rFonts w:ascii="黑体" w:eastAsia="黑体"/>
          <w:b/>
          <w:sz w:val="30"/>
        </w:rPr>
      </w:pPr>
      <w:r>
        <w:rPr>
          <w:rFonts w:hint="eastAsia" w:ascii="黑体" w:eastAsia="黑体"/>
          <w:b/>
          <w:sz w:val="30"/>
        </w:rPr>
        <w:t>（本合同为合同样稿，最终稿由甲乙双方协商后确定）</w:t>
      </w:r>
    </w:p>
    <w:p>
      <w:pPr>
        <w:spacing w:line="560" w:lineRule="exact"/>
        <w:ind w:right="980"/>
        <w:jc w:val="right"/>
        <w:rPr>
          <w:rFonts w:ascii="仿宋_GB2312" w:hAnsi="宋体" w:eastAsia="仿宋_GB2312"/>
          <w:sz w:val="28"/>
          <w:szCs w:val="28"/>
        </w:rPr>
      </w:pPr>
      <w:bookmarkStart w:id="18" w:name="_Toc216662965"/>
      <w:bookmarkStart w:id="19" w:name="_Toc98402396"/>
      <w:r>
        <w:rPr>
          <w:rFonts w:hint="eastAsia" w:ascii="仿宋_GB2312" w:hAnsi="宋体" w:eastAsia="仿宋_GB2312"/>
          <w:sz w:val="28"/>
          <w:szCs w:val="28"/>
        </w:rPr>
        <w:t>合同书编号：</w:t>
      </w:r>
    </w:p>
    <w:p>
      <w:pPr>
        <w:spacing w:line="560" w:lineRule="exact"/>
        <w:ind w:right="420"/>
        <w:rPr>
          <w:rFonts w:ascii="仿宋_GB2312" w:hAnsi="宋体" w:eastAsia="仿宋_GB2312"/>
          <w:sz w:val="28"/>
          <w:szCs w:val="28"/>
        </w:rPr>
      </w:pPr>
    </w:p>
    <w:p>
      <w:pPr>
        <w:spacing w:line="560" w:lineRule="exact"/>
        <w:ind w:right="420"/>
        <w:jc w:val="right"/>
        <w:rPr>
          <w:rFonts w:ascii="仿宋_GB2312" w:hAnsi="宋体" w:eastAsia="仿宋_GB2312"/>
          <w:sz w:val="28"/>
          <w:szCs w:val="28"/>
        </w:rPr>
      </w:pPr>
    </w:p>
    <w:p>
      <w:pPr>
        <w:spacing w:line="560" w:lineRule="exact"/>
        <w:jc w:val="center"/>
        <w:rPr>
          <w:rFonts w:ascii="仿宋_GB2312" w:hAnsi="宋体" w:eastAsia="仿宋_GB2312"/>
          <w:sz w:val="52"/>
          <w:szCs w:val="52"/>
        </w:rPr>
      </w:pPr>
      <w:r>
        <w:rPr>
          <w:rFonts w:hint="eastAsia" w:ascii="仿宋_GB2312" w:hAnsi="宋体" w:eastAsia="仿宋_GB2312"/>
          <w:sz w:val="52"/>
          <w:szCs w:val="52"/>
        </w:rPr>
        <w:t>规</w:t>
      </w:r>
      <w:r>
        <w:rPr>
          <w:rFonts w:ascii="仿宋_GB2312" w:hAnsi="宋体" w:eastAsia="仿宋_GB2312"/>
          <w:sz w:val="52"/>
          <w:szCs w:val="52"/>
        </w:rPr>
        <w:t xml:space="preserve"> </w:t>
      </w:r>
      <w:r>
        <w:rPr>
          <w:rFonts w:hint="eastAsia" w:ascii="仿宋_GB2312" w:hAnsi="宋体" w:eastAsia="仿宋_GB2312"/>
          <w:sz w:val="52"/>
          <w:szCs w:val="52"/>
        </w:rPr>
        <w:t>划</w:t>
      </w:r>
      <w:r>
        <w:rPr>
          <w:rFonts w:ascii="仿宋_GB2312" w:hAnsi="宋体" w:eastAsia="仿宋_GB2312"/>
          <w:sz w:val="52"/>
          <w:szCs w:val="52"/>
        </w:rPr>
        <w:t xml:space="preserve"> </w:t>
      </w:r>
      <w:r>
        <w:rPr>
          <w:rFonts w:hint="eastAsia" w:ascii="仿宋_GB2312" w:hAnsi="宋体" w:eastAsia="仿宋_GB2312"/>
          <w:sz w:val="52"/>
          <w:szCs w:val="52"/>
        </w:rPr>
        <w:t>设</w:t>
      </w:r>
      <w:r>
        <w:rPr>
          <w:rFonts w:ascii="仿宋_GB2312" w:hAnsi="宋体" w:eastAsia="仿宋_GB2312"/>
          <w:sz w:val="52"/>
          <w:szCs w:val="52"/>
        </w:rPr>
        <w:t xml:space="preserve"> </w:t>
      </w:r>
      <w:r>
        <w:rPr>
          <w:rFonts w:hint="eastAsia" w:ascii="仿宋_GB2312" w:hAnsi="宋体" w:eastAsia="仿宋_GB2312"/>
          <w:sz w:val="52"/>
          <w:szCs w:val="52"/>
        </w:rPr>
        <w:t>计</w:t>
      </w:r>
      <w:r>
        <w:rPr>
          <w:rFonts w:ascii="仿宋_GB2312" w:hAnsi="宋体" w:eastAsia="仿宋_GB2312"/>
          <w:sz w:val="52"/>
          <w:szCs w:val="52"/>
        </w:rPr>
        <w:t xml:space="preserve"> </w:t>
      </w:r>
      <w:r>
        <w:rPr>
          <w:rFonts w:hint="eastAsia" w:ascii="仿宋_GB2312" w:hAnsi="宋体" w:eastAsia="仿宋_GB2312"/>
          <w:sz w:val="52"/>
          <w:szCs w:val="52"/>
        </w:rPr>
        <w:t>合</w:t>
      </w:r>
      <w:r>
        <w:rPr>
          <w:rFonts w:ascii="仿宋_GB2312" w:hAnsi="宋体" w:eastAsia="仿宋_GB2312"/>
          <w:sz w:val="52"/>
          <w:szCs w:val="52"/>
        </w:rPr>
        <w:t xml:space="preserve"> </w:t>
      </w:r>
      <w:r>
        <w:rPr>
          <w:rFonts w:hint="eastAsia" w:ascii="仿宋_GB2312" w:hAnsi="宋体" w:eastAsia="仿宋_GB2312"/>
          <w:sz w:val="52"/>
          <w:szCs w:val="52"/>
        </w:rPr>
        <w:t>同</w:t>
      </w:r>
      <w:r>
        <w:rPr>
          <w:rFonts w:ascii="仿宋_GB2312" w:hAnsi="宋体" w:eastAsia="仿宋_GB2312"/>
          <w:sz w:val="52"/>
          <w:szCs w:val="52"/>
        </w:rPr>
        <w:t xml:space="preserve"> </w:t>
      </w:r>
      <w:r>
        <w:rPr>
          <w:rFonts w:hint="eastAsia" w:ascii="仿宋_GB2312" w:hAnsi="宋体" w:eastAsia="仿宋_GB2312"/>
          <w:sz w:val="52"/>
          <w:szCs w:val="52"/>
        </w:rPr>
        <w:t>书</w:t>
      </w:r>
    </w:p>
    <w:p>
      <w:pPr>
        <w:spacing w:line="560" w:lineRule="exact"/>
        <w:rPr>
          <w:rFonts w:ascii="仿宋_GB2312" w:hAnsi="宋体" w:eastAsia="仿宋_GB2312"/>
          <w:sz w:val="28"/>
          <w:szCs w:val="28"/>
        </w:rPr>
      </w:pPr>
    </w:p>
    <w:p>
      <w:pPr>
        <w:spacing w:line="560" w:lineRule="exact"/>
        <w:rPr>
          <w:rFonts w:ascii="仿宋_GB2312" w:hAnsi="宋体" w:eastAsia="仿宋_GB2312"/>
          <w:sz w:val="28"/>
          <w:szCs w:val="28"/>
        </w:rPr>
      </w:pPr>
    </w:p>
    <w:p>
      <w:pPr>
        <w:spacing w:line="560" w:lineRule="exact"/>
        <w:rPr>
          <w:rFonts w:ascii="仿宋_GB2312" w:hAnsi="宋体" w:eastAsia="仿宋_GB2312"/>
          <w:sz w:val="28"/>
          <w:szCs w:val="28"/>
        </w:rPr>
      </w:pPr>
    </w:p>
    <w:p>
      <w:pPr>
        <w:spacing w:line="560" w:lineRule="exact"/>
        <w:rPr>
          <w:rFonts w:ascii="仿宋_GB2312" w:hAnsi="宋体" w:eastAsia="仿宋_GB2312"/>
          <w:sz w:val="28"/>
          <w:szCs w:val="28"/>
        </w:rPr>
      </w:pP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项目名称：</w:t>
      </w:r>
      <w:r>
        <w:rPr>
          <w:rFonts w:ascii="仿宋_GB2312" w:hAnsi="宋体" w:eastAsia="仿宋_GB2312"/>
          <w:sz w:val="28"/>
          <w:szCs w:val="28"/>
        </w:rPr>
        <w:t xml:space="preserve">                           </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项目地点：</w:t>
      </w:r>
      <w:r>
        <w:rPr>
          <w:rFonts w:ascii="仿宋_GB2312" w:hAnsi="宋体" w:eastAsia="仿宋_GB2312"/>
          <w:sz w:val="28"/>
          <w:szCs w:val="28"/>
        </w:rPr>
        <w:t xml:space="preserve">                           </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委托单位：</w:t>
      </w:r>
      <w:r>
        <w:rPr>
          <w:rFonts w:ascii="仿宋_GB2312" w:hAnsi="宋体" w:eastAsia="仿宋_GB2312"/>
          <w:sz w:val="28"/>
          <w:szCs w:val="28"/>
        </w:rPr>
        <w:t xml:space="preserve">                           </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设计单位：</w:t>
      </w:r>
      <w:r>
        <w:rPr>
          <w:rFonts w:ascii="仿宋_GB2312" w:hAnsi="宋体" w:eastAsia="仿宋_GB2312"/>
          <w:sz w:val="28"/>
          <w:szCs w:val="28"/>
        </w:rPr>
        <w:t xml:space="preserve">                           </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签订时间：</w:t>
      </w:r>
      <w:r>
        <w:rPr>
          <w:rFonts w:ascii="仿宋_GB2312" w:hAnsi="宋体" w:eastAsia="仿宋_GB2312"/>
          <w:sz w:val="28"/>
          <w:szCs w:val="28"/>
        </w:rPr>
        <w:t xml:space="preserve">                           </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签订地点：</w:t>
      </w:r>
      <w:r>
        <w:rPr>
          <w:rFonts w:hint="eastAsia" w:ascii="仿宋_GB2312" w:hAnsi="宋体" w:eastAsia="仿宋_GB2312"/>
          <w:sz w:val="28"/>
          <w:szCs w:val="28"/>
          <w:u w:val="single"/>
        </w:rPr>
        <w:t>甲方所在地</w:t>
      </w:r>
    </w:p>
    <w:p>
      <w:pPr>
        <w:spacing w:line="560" w:lineRule="exact"/>
        <w:rPr>
          <w:rFonts w:ascii="仿宋_GB2312" w:hAnsi="宋体" w:eastAsia="仿宋_GB2312"/>
          <w:sz w:val="28"/>
          <w:szCs w:val="28"/>
        </w:rPr>
      </w:pPr>
    </w:p>
    <w:p>
      <w:pPr>
        <w:spacing w:line="560" w:lineRule="exact"/>
        <w:rPr>
          <w:rFonts w:ascii="仿宋_GB2312" w:hAnsi="宋体" w:eastAsia="仿宋_GB2312"/>
          <w:sz w:val="28"/>
          <w:szCs w:val="28"/>
        </w:rPr>
      </w:pPr>
    </w:p>
    <w:p>
      <w:pPr>
        <w:spacing w:line="560" w:lineRule="exact"/>
        <w:rPr>
          <w:rFonts w:ascii="仿宋_GB2312" w:hAnsi="宋体" w:eastAsia="仿宋_GB2312"/>
          <w:sz w:val="28"/>
          <w:szCs w:val="28"/>
        </w:rPr>
      </w:pPr>
    </w:p>
    <w:p>
      <w:pPr>
        <w:spacing w:line="560" w:lineRule="exact"/>
        <w:rPr>
          <w:rFonts w:ascii="仿宋_GB2312" w:hAnsi="宋体" w:eastAsia="仿宋_GB2312"/>
          <w:b/>
          <w:sz w:val="28"/>
          <w:szCs w:val="28"/>
        </w:rPr>
      </w:pPr>
      <w:r>
        <w:rPr>
          <w:rFonts w:hint="eastAsia" w:ascii="仿宋_GB2312" w:hAnsi="宋体" w:eastAsia="仿宋_GB2312"/>
          <w:b/>
          <w:sz w:val="28"/>
          <w:szCs w:val="28"/>
        </w:rPr>
        <w:t>填写说明</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．订立本合同书前，双方须认真阅读并协商各条款。本合同书一经法定代表人或授权代表签字并加盖公章或合同章后生效。</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．本合同书的空格部分如为空白句，应用“</w:t>
      </w:r>
      <w:r>
        <w:rPr>
          <w:rFonts w:ascii="仿宋_GB2312" w:hAnsi="宋体" w:eastAsia="仿宋_GB2312"/>
          <w:sz w:val="28"/>
          <w:szCs w:val="28"/>
        </w:rPr>
        <w:t>X</w:t>
      </w:r>
      <w:r>
        <w:rPr>
          <w:rFonts w:hint="eastAsia" w:ascii="仿宋_GB2312" w:hAnsi="宋体" w:eastAsia="仿宋_GB2312"/>
          <w:sz w:val="28"/>
          <w:szCs w:val="28"/>
        </w:rPr>
        <w:t>”表示。涂改之处，须经合同书双方签字并盖章确认。</w:t>
      </w:r>
    </w:p>
    <w:p>
      <w:pPr>
        <w:spacing w:line="560" w:lineRule="exact"/>
        <w:jc w:val="center"/>
        <w:rPr>
          <w:rFonts w:ascii="仿宋_GB2312" w:hAnsi="宋体" w:eastAsia="仿宋_GB2312"/>
          <w:sz w:val="44"/>
          <w:szCs w:val="44"/>
        </w:rPr>
        <w:sectPr>
          <w:footerReference r:id="rId12" w:type="default"/>
          <w:pgSz w:w="11907" w:h="16840"/>
          <w:pgMar w:top="1247" w:right="1531" w:bottom="1304" w:left="1531" w:header="426" w:footer="708" w:gutter="0"/>
          <w:pgNumType w:fmt="decimal"/>
          <w:cols w:space="720" w:num="1"/>
          <w:docGrid w:linePitch="285" w:charSpace="0"/>
        </w:sectPr>
      </w:pPr>
    </w:p>
    <w:p>
      <w:pPr>
        <w:spacing w:line="560" w:lineRule="exact"/>
        <w:jc w:val="center"/>
        <w:rPr>
          <w:rFonts w:ascii="仿宋_GB2312" w:hAnsi="宋体" w:eastAsia="仿宋_GB2312"/>
          <w:sz w:val="44"/>
          <w:szCs w:val="44"/>
        </w:rPr>
      </w:pPr>
      <w:r>
        <w:rPr>
          <w:rFonts w:hint="eastAsia" w:ascii="仿宋_GB2312" w:hAnsi="宋体" w:eastAsia="仿宋_GB2312"/>
          <w:sz w:val="44"/>
          <w:szCs w:val="44"/>
        </w:rPr>
        <w:t>规</w:t>
      </w:r>
      <w:r>
        <w:rPr>
          <w:rFonts w:ascii="仿宋_GB2312" w:hAnsi="宋体" w:eastAsia="仿宋_GB2312"/>
          <w:sz w:val="44"/>
          <w:szCs w:val="44"/>
        </w:rPr>
        <w:t xml:space="preserve"> </w:t>
      </w:r>
      <w:r>
        <w:rPr>
          <w:rFonts w:hint="eastAsia" w:ascii="仿宋_GB2312" w:hAnsi="宋体" w:eastAsia="仿宋_GB2312"/>
          <w:sz w:val="44"/>
          <w:szCs w:val="44"/>
        </w:rPr>
        <w:t>划</w:t>
      </w:r>
      <w:r>
        <w:rPr>
          <w:rFonts w:ascii="仿宋_GB2312" w:hAnsi="宋体" w:eastAsia="仿宋_GB2312"/>
          <w:sz w:val="44"/>
          <w:szCs w:val="44"/>
        </w:rPr>
        <w:t xml:space="preserve"> </w:t>
      </w:r>
      <w:r>
        <w:rPr>
          <w:rFonts w:hint="eastAsia" w:ascii="仿宋_GB2312" w:hAnsi="宋体" w:eastAsia="仿宋_GB2312"/>
          <w:sz w:val="44"/>
          <w:szCs w:val="44"/>
        </w:rPr>
        <w:t>设</w:t>
      </w:r>
      <w:r>
        <w:rPr>
          <w:rFonts w:ascii="仿宋_GB2312" w:hAnsi="宋体" w:eastAsia="仿宋_GB2312"/>
          <w:sz w:val="44"/>
          <w:szCs w:val="44"/>
        </w:rPr>
        <w:t xml:space="preserve"> </w:t>
      </w:r>
      <w:r>
        <w:rPr>
          <w:rFonts w:hint="eastAsia" w:ascii="仿宋_GB2312" w:hAnsi="宋体" w:eastAsia="仿宋_GB2312"/>
          <w:sz w:val="44"/>
          <w:szCs w:val="44"/>
        </w:rPr>
        <w:t>计</w:t>
      </w:r>
      <w:r>
        <w:rPr>
          <w:rFonts w:ascii="仿宋_GB2312" w:hAnsi="宋体" w:eastAsia="仿宋_GB2312"/>
          <w:sz w:val="44"/>
          <w:szCs w:val="44"/>
        </w:rPr>
        <w:t xml:space="preserve"> </w:t>
      </w:r>
      <w:r>
        <w:rPr>
          <w:rFonts w:hint="eastAsia" w:ascii="仿宋_GB2312" w:hAnsi="宋体" w:eastAsia="仿宋_GB2312"/>
          <w:sz w:val="44"/>
          <w:szCs w:val="44"/>
        </w:rPr>
        <w:t>合</w:t>
      </w:r>
      <w:r>
        <w:rPr>
          <w:rFonts w:ascii="仿宋_GB2312" w:hAnsi="宋体" w:eastAsia="仿宋_GB2312"/>
          <w:sz w:val="44"/>
          <w:szCs w:val="44"/>
        </w:rPr>
        <w:t xml:space="preserve"> </w:t>
      </w:r>
      <w:r>
        <w:rPr>
          <w:rFonts w:hint="eastAsia" w:ascii="仿宋_GB2312" w:hAnsi="宋体" w:eastAsia="仿宋_GB2312"/>
          <w:sz w:val="44"/>
          <w:szCs w:val="44"/>
        </w:rPr>
        <w:t>同</w:t>
      </w:r>
      <w:r>
        <w:rPr>
          <w:rFonts w:ascii="仿宋_GB2312" w:hAnsi="宋体" w:eastAsia="仿宋_GB2312"/>
          <w:sz w:val="44"/>
          <w:szCs w:val="44"/>
        </w:rPr>
        <w:t xml:space="preserve"> </w:t>
      </w:r>
      <w:r>
        <w:rPr>
          <w:rFonts w:hint="eastAsia" w:ascii="仿宋_GB2312" w:hAnsi="宋体" w:eastAsia="仿宋_GB2312"/>
          <w:sz w:val="44"/>
          <w:szCs w:val="44"/>
        </w:rPr>
        <w:t>书</w:t>
      </w:r>
    </w:p>
    <w:p>
      <w:pPr>
        <w:spacing w:line="560" w:lineRule="exact"/>
        <w:rPr>
          <w:rFonts w:ascii="仿宋_GB2312" w:hAnsi="宋体" w:eastAsia="仿宋_GB2312"/>
          <w:sz w:val="28"/>
          <w:szCs w:val="28"/>
        </w:rPr>
      </w:pPr>
    </w:p>
    <w:p>
      <w:pPr>
        <w:spacing w:line="560" w:lineRule="exact"/>
        <w:ind w:firstLine="420" w:firstLineChars="200"/>
        <w:rPr>
          <w:rFonts w:hint="eastAsia" w:ascii="宋体" w:hAnsi="宋体" w:cs="宋体"/>
          <w:szCs w:val="21"/>
        </w:rPr>
      </w:pPr>
      <w:r>
        <w:rPr>
          <w:rFonts w:hint="eastAsia" w:ascii="宋体" w:hAnsi="宋体" w:cs="宋体"/>
          <w:szCs w:val="21"/>
        </w:rPr>
        <w:t>委托单位（以下简称甲方）：</w:t>
      </w:r>
    </w:p>
    <w:p>
      <w:pPr>
        <w:spacing w:line="560" w:lineRule="exact"/>
        <w:ind w:firstLine="420" w:firstLineChars="200"/>
        <w:rPr>
          <w:rFonts w:hint="eastAsia" w:ascii="宋体" w:hAnsi="宋体" w:cs="宋体"/>
          <w:szCs w:val="21"/>
        </w:rPr>
      </w:pPr>
      <w:r>
        <w:rPr>
          <w:rFonts w:hint="eastAsia" w:ascii="宋体" w:hAnsi="宋体" w:cs="宋体"/>
          <w:szCs w:val="21"/>
        </w:rPr>
        <w:t>设计单位（以下简称乙方）：</w:t>
      </w:r>
    </w:p>
    <w:p>
      <w:pPr>
        <w:spacing w:line="520" w:lineRule="exact"/>
        <w:ind w:firstLine="420" w:firstLineChars="200"/>
        <w:rPr>
          <w:rFonts w:hint="eastAsia" w:ascii="宋体" w:hAnsi="宋体" w:cs="宋体"/>
          <w:szCs w:val="21"/>
        </w:rPr>
      </w:pPr>
      <w:r>
        <w:rPr>
          <w:rFonts w:hint="eastAsia" w:ascii="宋体" w:hAnsi="宋体" w:cs="宋体"/>
          <w:szCs w:val="21"/>
        </w:rPr>
        <w:t>甲方委托乙方开展本合同书约定的规划设计工作，为明确双方的权利、义务，经协商一致，依照《中华人民共和国民法典》等规定，并遵循诚实、信用、公平和自愿的原则订立本合同书。</w:t>
      </w:r>
    </w:p>
    <w:p>
      <w:pPr>
        <w:spacing w:line="520" w:lineRule="exact"/>
        <w:ind w:firstLine="413" w:firstLineChars="196"/>
        <w:rPr>
          <w:rFonts w:hint="eastAsia" w:ascii="宋体" w:hAnsi="宋体" w:cs="宋体"/>
          <w:b/>
          <w:szCs w:val="21"/>
        </w:rPr>
      </w:pPr>
      <w:r>
        <w:rPr>
          <w:rFonts w:hint="eastAsia" w:ascii="宋体" w:hAnsi="宋体" w:cs="宋体"/>
          <w:b/>
          <w:szCs w:val="21"/>
        </w:rPr>
        <w:t>第一条  签订依据</w:t>
      </w:r>
    </w:p>
    <w:p>
      <w:pPr>
        <w:spacing w:line="520" w:lineRule="exact"/>
        <w:ind w:firstLine="420" w:firstLineChars="200"/>
        <w:rPr>
          <w:rFonts w:hint="eastAsia" w:ascii="宋体" w:hAnsi="宋体" w:cs="宋体"/>
          <w:szCs w:val="21"/>
        </w:rPr>
      </w:pPr>
      <w:r>
        <w:rPr>
          <w:rFonts w:hint="eastAsia" w:ascii="宋体" w:hAnsi="宋体" w:cs="宋体"/>
          <w:szCs w:val="21"/>
        </w:rPr>
        <w:t>《中华人民共和国民法典》《中华人民共和国城乡规划法》《城市规划编制办法》等法律、法规及规定。</w:t>
      </w:r>
    </w:p>
    <w:p>
      <w:pPr>
        <w:spacing w:line="520" w:lineRule="exact"/>
        <w:ind w:firstLine="413" w:firstLineChars="196"/>
        <w:rPr>
          <w:rFonts w:hint="eastAsia" w:ascii="宋体" w:hAnsi="宋体" w:cs="宋体"/>
          <w:b/>
          <w:color w:val="000000"/>
          <w:szCs w:val="21"/>
          <w:shd w:val="clear" w:color="auto" w:fill="FFFFFF"/>
        </w:rPr>
      </w:pPr>
      <w:r>
        <w:rPr>
          <w:rFonts w:hint="eastAsia" w:ascii="宋体" w:hAnsi="宋体" w:cs="宋体"/>
          <w:b/>
          <w:szCs w:val="21"/>
        </w:rPr>
        <w:t>第二条  项目地点、名称、类别、范围</w:t>
      </w:r>
    </w:p>
    <w:p>
      <w:pPr>
        <w:spacing w:line="520" w:lineRule="exact"/>
        <w:ind w:firstLine="420" w:firstLineChars="200"/>
        <w:rPr>
          <w:rFonts w:hint="eastAsia" w:ascii="宋体" w:hAnsi="宋体" w:cs="宋体"/>
          <w:szCs w:val="21"/>
        </w:rPr>
      </w:pPr>
      <w:r>
        <w:rPr>
          <w:rFonts w:hint="eastAsia" w:ascii="宋体" w:hAnsi="宋体" w:cs="宋体"/>
          <w:szCs w:val="21"/>
        </w:rPr>
        <w:t>2.1  项目地点：</w:t>
      </w:r>
    </w:p>
    <w:p>
      <w:pPr>
        <w:spacing w:line="520" w:lineRule="exact"/>
        <w:ind w:firstLine="420" w:firstLineChars="200"/>
        <w:rPr>
          <w:rFonts w:hint="eastAsia" w:ascii="宋体" w:hAnsi="宋体" w:cs="宋体"/>
          <w:szCs w:val="21"/>
        </w:rPr>
      </w:pPr>
      <w:r>
        <w:rPr>
          <w:rFonts w:hint="eastAsia" w:ascii="宋体" w:hAnsi="宋体" w:cs="宋体"/>
          <w:szCs w:val="21"/>
        </w:rPr>
        <w:t>2.2  项目名称：</w:t>
      </w:r>
    </w:p>
    <w:p>
      <w:pPr>
        <w:spacing w:line="520" w:lineRule="exact"/>
        <w:ind w:firstLine="420" w:firstLineChars="200"/>
        <w:rPr>
          <w:rFonts w:hint="eastAsia" w:ascii="宋体" w:hAnsi="宋体" w:cs="宋体"/>
          <w:szCs w:val="21"/>
        </w:rPr>
      </w:pPr>
      <w:r>
        <w:rPr>
          <w:rFonts w:hint="eastAsia" w:ascii="宋体" w:hAnsi="宋体" w:cs="宋体"/>
          <w:szCs w:val="21"/>
        </w:rPr>
        <w:t>2.3  项目类别：□城镇体系规划</w:t>
      </w:r>
    </w:p>
    <w:p>
      <w:pPr>
        <w:spacing w:line="520" w:lineRule="exact"/>
        <w:ind w:firstLine="2016" w:firstLineChars="960"/>
        <w:rPr>
          <w:rFonts w:hint="eastAsia" w:ascii="宋体" w:hAnsi="宋体" w:cs="宋体"/>
          <w:szCs w:val="21"/>
        </w:rPr>
      </w:pPr>
      <w:r>
        <w:rPr>
          <w:rFonts w:hint="eastAsia" w:ascii="宋体" w:hAnsi="宋体" w:cs="宋体"/>
          <w:szCs w:val="21"/>
        </w:rPr>
        <w:t xml:space="preserve">□总体规划       </w:t>
      </w:r>
    </w:p>
    <w:p>
      <w:pPr>
        <w:spacing w:line="520" w:lineRule="exact"/>
        <w:ind w:firstLine="2016" w:firstLineChars="960"/>
        <w:rPr>
          <w:rFonts w:hint="eastAsia" w:ascii="宋体" w:hAnsi="宋体" w:cs="宋体"/>
          <w:szCs w:val="21"/>
        </w:rPr>
      </w:pPr>
      <w:r>
        <w:rPr>
          <w:rFonts w:hint="eastAsia" w:ascii="宋体" w:hAnsi="宋体" w:cs="宋体"/>
          <w:szCs w:val="21"/>
        </w:rPr>
        <w:t>□详细规划（□控制性  □修建性）</w:t>
      </w:r>
    </w:p>
    <w:p>
      <w:pPr>
        <w:spacing w:line="520" w:lineRule="exact"/>
        <w:ind w:firstLine="2016" w:firstLineChars="960"/>
        <w:rPr>
          <w:rFonts w:hint="eastAsia" w:ascii="宋体" w:hAnsi="宋体" w:cs="宋体"/>
          <w:szCs w:val="21"/>
        </w:rPr>
      </w:pPr>
      <w:r>
        <w:rPr>
          <w:rFonts w:hint="eastAsia" w:ascii="宋体" w:hAnsi="宋体" w:cs="宋体"/>
          <w:szCs w:val="21"/>
        </w:rPr>
        <w:t>□镇乡规划（□镇规划  □乡规划  □村庄规划）</w:t>
      </w:r>
    </w:p>
    <w:p>
      <w:pPr>
        <w:spacing w:line="520" w:lineRule="exact"/>
        <w:ind w:firstLine="2016" w:firstLineChars="960"/>
        <w:rPr>
          <w:rFonts w:hint="eastAsia" w:ascii="宋体" w:hAnsi="宋体" w:cs="宋体"/>
          <w:szCs w:val="21"/>
        </w:rPr>
      </w:pPr>
      <w:r>
        <w:rPr>
          <w:rFonts w:hint="eastAsia" w:ascii="宋体" w:hAnsi="宋体" w:cs="宋体"/>
          <w:szCs w:val="21"/>
        </w:rPr>
        <w:t>□专项规划</w:t>
      </w:r>
    </w:p>
    <w:p>
      <w:pPr>
        <w:spacing w:line="520" w:lineRule="exact"/>
        <w:ind w:firstLine="2016" w:firstLineChars="960"/>
        <w:rPr>
          <w:rFonts w:hint="eastAsia" w:ascii="宋体" w:hAnsi="宋体" w:cs="宋体"/>
          <w:szCs w:val="21"/>
        </w:rPr>
      </w:pPr>
      <w:r>
        <w:rPr>
          <w:rFonts w:hint="eastAsia" w:ascii="宋体" w:hAnsi="宋体" w:cs="宋体"/>
          <w:szCs w:val="21"/>
        </w:rPr>
        <w:t>□其它：</w:t>
      </w:r>
    </w:p>
    <w:p>
      <w:pPr>
        <w:spacing w:line="520" w:lineRule="exact"/>
        <w:ind w:firstLine="2003" w:firstLineChars="950"/>
        <w:rPr>
          <w:rFonts w:hint="eastAsia" w:ascii="宋体" w:hAnsi="宋体" w:cs="宋体"/>
          <w:szCs w:val="21"/>
        </w:rPr>
      </w:pPr>
      <w:r>
        <w:rPr>
          <w:rFonts w:hint="eastAsia" w:ascii="宋体" w:hAnsi="宋体" w:cs="宋体"/>
          <w:b/>
          <w:szCs w:val="21"/>
        </w:rPr>
        <w:t>（请在□内打√）</w:t>
      </w:r>
    </w:p>
    <w:p>
      <w:pPr>
        <w:spacing w:line="520" w:lineRule="exact"/>
        <w:ind w:firstLine="420" w:firstLineChars="200"/>
        <w:rPr>
          <w:rFonts w:hint="eastAsia" w:ascii="宋体" w:hAnsi="宋体" w:cs="宋体"/>
          <w:szCs w:val="21"/>
        </w:rPr>
      </w:pPr>
      <w:r>
        <w:rPr>
          <w:rFonts w:hint="eastAsia" w:ascii="宋体" w:hAnsi="宋体" w:cs="宋体"/>
          <w:szCs w:val="21"/>
        </w:rPr>
        <w:t>2.4  项目范围：</w:t>
      </w:r>
    </w:p>
    <w:p>
      <w:pPr>
        <w:spacing w:line="520" w:lineRule="exact"/>
        <w:ind w:firstLine="420" w:firstLineChars="200"/>
        <w:rPr>
          <w:rFonts w:hint="eastAsia" w:ascii="宋体" w:hAnsi="宋体" w:cs="宋体"/>
          <w:szCs w:val="21"/>
        </w:rPr>
      </w:pPr>
      <w:r>
        <w:rPr>
          <w:rFonts w:hint="eastAsia" w:ascii="宋体" w:hAnsi="宋体" w:cs="宋体"/>
          <w:szCs w:val="21"/>
        </w:rPr>
        <w:t>2.5  项目规模：</w:t>
      </w:r>
    </w:p>
    <w:p>
      <w:pPr>
        <w:spacing w:line="520" w:lineRule="exact"/>
        <w:ind w:firstLine="413" w:firstLineChars="196"/>
        <w:rPr>
          <w:rFonts w:hint="eastAsia" w:ascii="宋体" w:hAnsi="宋体" w:cs="宋体"/>
          <w:b/>
          <w:szCs w:val="21"/>
        </w:rPr>
      </w:pPr>
      <w:r>
        <w:rPr>
          <w:rFonts w:hint="eastAsia" w:ascii="宋体" w:hAnsi="宋体" w:cs="宋体"/>
          <w:b/>
          <w:szCs w:val="21"/>
        </w:rPr>
        <w:t>第三条  规划设计内容</w:t>
      </w:r>
    </w:p>
    <w:p>
      <w:pPr>
        <w:spacing w:line="520" w:lineRule="exact"/>
        <w:ind w:firstLine="1365" w:firstLineChars="650"/>
        <w:rPr>
          <w:rFonts w:hint="eastAsia" w:ascii="宋体" w:hAnsi="宋体" w:cs="宋体"/>
          <w:szCs w:val="21"/>
        </w:rPr>
      </w:pPr>
      <w:r>
        <w:rPr>
          <w:rFonts w:hint="eastAsia" w:ascii="宋体" w:hAnsi="宋体" w:cs="宋体"/>
          <w:szCs w:val="21"/>
        </w:rPr>
        <w:t>□甲方委托书</w:t>
      </w:r>
    </w:p>
    <w:p>
      <w:pPr>
        <w:spacing w:line="520" w:lineRule="exact"/>
        <w:ind w:firstLine="1365" w:firstLineChars="650"/>
        <w:rPr>
          <w:rFonts w:hint="eastAsia" w:ascii="宋体" w:hAnsi="宋体" w:cs="宋体"/>
          <w:szCs w:val="21"/>
        </w:rPr>
      </w:pPr>
      <w:r>
        <w:rPr>
          <w:rFonts w:hint="eastAsia" w:ascii="宋体" w:hAnsi="宋体" w:cs="宋体"/>
          <w:szCs w:val="21"/>
        </w:rPr>
        <w:t xml:space="preserve">□甲方设计任务书 </w:t>
      </w:r>
    </w:p>
    <w:p>
      <w:pPr>
        <w:spacing w:line="520" w:lineRule="exact"/>
        <w:ind w:firstLine="1365" w:firstLineChars="650"/>
        <w:rPr>
          <w:rFonts w:hint="eastAsia" w:ascii="宋体" w:hAnsi="宋体" w:cs="宋体"/>
          <w:szCs w:val="21"/>
        </w:rPr>
      </w:pPr>
      <w:r>
        <w:rPr>
          <w:rFonts w:hint="eastAsia" w:ascii="宋体" w:hAnsi="宋体" w:cs="宋体"/>
          <w:szCs w:val="21"/>
        </w:rPr>
        <w:t>□其它：</w:t>
      </w:r>
    </w:p>
    <w:p>
      <w:pPr>
        <w:spacing w:line="520" w:lineRule="exact"/>
        <w:ind w:left="561" w:leftChars="267" w:firstLine="928" w:firstLineChars="440"/>
        <w:jc w:val="left"/>
        <w:rPr>
          <w:rFonts w:hint="eastAsia" w:ascii="宋体" w:hAnsi="宋体" w:cs="宋体"/>
          <w:b/>
          <w:szCs w:val="21"/>
        </w:rPr>
      </w:pPr>
      <w:r>
        <w:rPr>
          <w:rFonts w:hint="eastAsia" w:ascii="宋体" w:hAnsi="宋体" w:cs="宋体"/>
          <w:b/>
          <w:szCs w:val="21"/>
        </w:rPr>
        <w:t>（请在□内打√）</w:t>
      </w:r>
    </w:p>
    <w:p>
      <w:pPr>
        <w:spacing w:line="520" w:lineRule="exact"/>
        <w:ind w:firstLine="422" w:firstLineChars="200"/>
        <w:jc w:val="left"/>
        <w:rPr>
          <w:rFonts w:hint="eastAsia" w:ascii="宋体" w:hAnsi="宋体" w:cs="宋体"/>
          <w:b/>
          <w:szCs w:val="21"/>
        </w:rPr>
      </w:pPr>
      <w:r>
        <w:rPr>
          <w:rFonts w:hint="eastAsia" w:ascii="宋体" w:hAnsi="宋体" w:cs="宋体"/>
          <w:b/>
          <w:szCs w:val="21"/>
        </w:rPr>
        <w:t>第四条  规划设计依据</w:t>
      </w:r>
    </w:p>
    <w:p>
      <w:pPr>
        <w:spacing w:line="520" w:lineRule="exact"/>
        <w:ind w:firstLine="420" w:firstLineChars="200"/>
        <w:rPr>
          <w:rFonts w:hint="eastAsia" w:ascii="宋体" w:hAnsi="宋体" w:cs="宋体"/>
          <w:szCs w:val="21"/>
        </w:rPr>
      </w:pPr>
      <w:r>
        <w:rPr>
          <w:rFonts w:hint="eastAsia" w:ascii="宋体" w:hAnsi="宋体" w:cs="宋体"/>
          <w:szCs w:val="21"/>
        </w:rPr>
        <w:t>4.1  《中华人民共和国城乡规划法》《城市规划编制办法》《浙江省城乡规划条例》、《宁波市城乡规划条例》等国家、浙江省及宁波市有关城乡规划编制及设计管理的法律、法规、规章和国家标准、行业标准。</w:t>
      </w:r>
    </w:p>
    <w:p>
      <w:pPr>
        <w:spacing w:line="520" w:lineRule="exact"/>
        <w:ind w:firstLine="420" w:firstLineChars="200"/>
        <w:rPr>
          <w:rFonts w:hint="eastAsia" w:ascii="宋体" w:hAnsi="宋体" w:cs="宋体"/>
          <w:szCs w:val="21"/>
        </w:rPr>
      </w:pPr>
      <w:r>
        <w:rPr>
          <w:rFonts w:hint="eastAsia" w:ascii="宋体" w:hAnsi="宋体" w:cs="宋体"/>
          <w:szCs w:val="21"/>
        </w:rPr>
        <w:t>4.2  已批复的城乡规划成果。</w:t>
      </w:r>
    </w:p>
    <w:p>
      <w:pPr>
        <w:spacing w:line="520" w:lineRule="exact"/>
        <w:ind w:firstLine="420" w:firstLineChars="200"/>
        <w:rPr>
          <w:rFonts w:hint="eastAsia" w:ascii="宋体" w:hAnsi="宋体" w:cs="宋体"/>
          <w:szCs w:val="21"/>
        </w:rPr>
      </w:pPr>
      <w:r>
        <w:rPr>
          <w:rFonts w:hint="eastAsia" w:ascii="宋体" w:hAnsi="宋体" w:cs="宋体"/>
          <w:szCs w:val="21"/>
        </w:rPr>
        <w:t>4.3  甲方提交的政府对本合同书项目的指示、批示及会议纪要。</w:t>
      </w:r>
    </w:p>
    <w:p>
      <w:pPr>
        <w:spacing w:line="520" w:lineRule="exact"/>
        <w:ind w:firstLine="420" w:firstLineChars="200"/>
        <w:rPr>
          <w:rFonts w:hint="eastAsia" w:ascii="宋体" w:hAnsi="宋体" w:cs="宋体"/>
          <w:szCs w:val="21"/>
        </w:rPr>
      </w:pPr>
      <w:r>
        <w:rPr>
          <w:rFonts w:hint="eastAsia" w:ascii="宋体" w:hAnsi="宋体" w:cs="宋体"/>
          <w:szCs w:val="21"/>
        </w:rPr>
        <w:t>4.4  甲方委托书、设计任务书。</w:t>
      </w:r>
    </w:p>
    <w:p>
      <w:pPr>
        <w:spacing w:line="520" w:lineRule="exact"/>
        <w:ind w:firstLine="420" w:firstLineChars="200"/>
        <w:rPr>
          <w:rFonts w:hint="eastAsia" w:ascii="宋体" w:hAnsi="宋体" w:cs="宋体"/>
          <w:b/>
          <w:szCs w:val="21"/>
        </w:rPr>
      </w:pPr>
      <w:r>
        <w:rPr>
          <w:rFonts w:hint="eastAsia" w:ascii="宋体" w:hAnsi="宋体" w:cs="宋体"/>
          <w:szCs w:val="21"/>
        </w:rPr>
        <w:t>4.5  其它：</w:t>
      </w:r>
    </w:p>
    <w:p>
      <w:pPr>
        <w:spacing w:line="520" w:lineRule="exact"/>
        <w:ind w:firstLine="413" w:firstLineChars="196"/>
        <w:jc w:val="left"/>
        <w:rPr>
          <w:rFonts w:hint="eastAsia" w:ascii="宋体" w:hAnsi="宋体" w:cs="宋体"/>
          <w:szCs w:val="21"/>
        </w:rPr>
      </w:pPr>
      <w:r>
        <w:rPr>
          <w:rFonts w:hint="eastAsia" w:ascii="宋体" w:hAnsi="宋体" w:cs="宋体"/>
          <w:b/>
          <w:szCs w:val="21"/>
        </w:rPr>
        <w:t>第五条  设计时限及成果要求</w:t>
      </w:r>
    </w:p>
    <w:p>
      <w:pPr>
        <w:snapToGrid w:val="0"/>
        <w:spacing w:line="440" w:lineRule="exact"/>
        <w:ind w:firstLine="420" w:firstLineChars="200"/>
        <w:rPr>
          <w:rFonts w:hint="eastAsia" w:ascii="宋体" w:hAnsi="宋体" w:cs="宋体"/>
          <w:color w:val="auto"/>
          <w:szCs w:val="21"/>
        </w:rPr>
      </w:pPr>
      <w:r>
        <w:rPr>
          <w:rFonts w:hint="eastAsia" w:ascii="宋体" w:hAnsi="宋体" w:cs="宋体"/>
          <w:szCs w:val="21"/>
        </w:rPr>
        <w:t>5.1  进度要求：</w:t>
      </w:r>
      <w:r>
        <w:rPr>
          <w:rFonts w:hint="eastAsia" w:ascii="宋体" w:hAnsi="宋体" w:cs="宋体"/>
          <w:b/>
          <w:bCs/>
          <w:color w:val="auto"/>
          <w:szCs w:val="21"/>
          <w:lang w:eastAsia="zh-CN"/>
        </w:rPr>
        <w:t>合同签订后30日历天内完成省级备案后出具最终设计成果</w:t>
      </w:r>
      <w:r>
        <w:rPr>
          <w:rFonts w:hint="eastAsia" w:ascii="宋体" w:hAnsi="宋体" w:cs="宋体"/>
          <w:b/>
          <w:bCs/>
          <w:color w:val="auto"/>
          <w:szCs w:val="21"/>
        </w:rPr>
        <w:t>。</w:t>
      </w:r>
    </w:p>
    <w:p>
      <w:pPr>
        <w:spacing w:line="520" w:lineRule="exact"/>
        <w:ind w:firstLine="420" w:firstLineChars="200"/>
        <w:rPr>
          <w:rFonts w:hint="eastAsia" w:ascii="宋体" w:hAnsi="宋体" w:cs="宋体"/>
          <w:szCs w:val="21"/>
        </w:rPr>
      </w:pPr>
      <w:r>
        <w:rPr>
          <w:rFonts w:hint="eastAsia" w:ascii="宋体" w:hAnsi="宋体" w:cs="宋体"/>
          <w:szCs w:val="21"/>
        </w:rPr>
        <w:t>5.2  成果份数：</w:t>
      </w:r>
      <w:r>
        <w:rPr>
          <w:rFonts w:hint="eastAsia" w:ascii="宋体" w:hAnsi="宋体" w:cs="宋体"/>
          <w:szCs w:val="21"/>
        </w:rPr>
        <w:sym w:font="Wingdings 2" w:char="00A3"/>
      </w:r>
      <w:r>
        <w:rPr>
          <w:rFonts w:hint="eastAsia" w:ascii="宋体" w:hAnsi="宋体" w:cs="宋体"/>
          <w:szCs w:val="21"/>
        </w:rPr>
        <w:t>文本、说明书、基础资料（套）</w:t>
      </w:r>
    </w:p>
    <w:p>
      <w:pPr>
        <w:spacing w:line="520" w:lineRule="exact"/>
        <w:ind w:firstLine="2036" w:firstLineChars="970"/>
        <w:rPr>
          <w:rFonts w:hint="eastAsia" w:ascii="宋体" w:hAnsi="宋体" w:cs="宋体"/>
          <w:szCs w:val="21"/>
        </w:rPr>
      </w:pPr>
      <w:r>
        <w:rPr>
          <w:rFonts w:hint="eastAsia" w:ascii="宋体" w:hAnsi="宋体" w:cs="宋体"/>
          <w:szCs w:val="21"/>
        </w:rPr>
        <w:t>□全部图纸              （套）</w:t>
      </w:r>
    </w:p>
    <w:p>
      <w:pPr>
        <w:spacing w:line="520" w:lineRule="exact"/>
        <w:ind w:firstLine="2036" w:firstLineChars="970"/>
        <w:rPr>
          <w:rFonts w:hint="eastAsia" w:ascii="宋体" w:hAnsi="宋体" w:cs="宋体"/>
          <w:szCs w:val="21"/>
        </w:rPr>
      </w:pPr>
      <w:r>
        <w:rPr>
          <w:rFonts w:hint="eastAsia" w:ascii="宋体" w:hAnsi="宋体" w:cs="宋体"/>
          <w:szCs w:val="21"/>
        </w:rPr>
        <w:t>□全部内容的电子文件光盘</w:t>
      </w:r>
    </w:p>
    <w:p>
      <w:pPr>
        <w:spacing w:line="520" w:lineRule="exact"/>
        <w:ind w:firstLine="2036" w:firstLineChars="970"/>
        <w:rPr>
          <w:rFonts w:hint="eastAsia" w:ascii="宋体" w:hAnsi="宋体" w:cs="宋体"/>
          <w:szCs w:val="21"/>
        </w:rPr>
      </w:pPr>
      <w:r>
        <w:rPr>
          <w:rFonts w:hint="eastAsia" w:ascii="宋体" w:hAnsi="宋体" w:cs="宋体"/>
          <w:szCs w:val="21"/>
        </w:rPr>
        <w:t>□其它：</w:t>
      </w:r>
    </w:p>
    <w:p>
      <w:pPr>
        <w:spacing w:line="520" w:lineRule="exact"/>
        <w:ind w:firstLine="2045" w:firstLineChars="970"/>
        <w:rPr>
          <w:rFonts w:hint="eastAsia" w:ascii="宋体" w:hAnsi="宋体" w:cs="宋体"/>
          <w:b/>
          <w:szCs w:val="21"/>
        </w:rPr>
      </w:pPr>
      <w:r>
        <w:rPr>
          <w:rFonts w:hint="eastAsia" w:ascii="宋体" w:hAnsi="宋体" w:cs="宋体"/>
          <w:b/>
          <w:szCs w:val="21"/>
        </w:rPr>
        <w:t>（请在□内打√）</w:t>
      </w:r>
    </w:p>
    <w:p>
      <w:pPr>
        <w:spacing w:line="520" w:lineRule="exact"/>
        <w:ind w:firstLine="420" w:firstLineChars="200"/>
        <w:rPr>
          <w:rFonts w:hint="eastAsia" w:ascii="宋体" w:hAnsi="宋体" w:cs="宋体"/>
          <w:szCs w:val="21"/>
        </w:rPr>
      </w:pPr>
      <w:r>
        <w:rPr>
          <w:rFonts w:hint="eastAsia" w:ascii="宋体" w:hAnsi="宋体" w:cs="宋体"/>
          <w:szCs w:val="21"/>
        </w:rPr>
        <w:t>5.3  成果提交地点：</w:t>
      </w:r>
      <w:r>
        <w:rPr>
          <w:rFonts w:hint="eastAsia" w:ascii="宋体" w:hAnsi="宋体" w:cs="宋体"/>
          <w:szCs w:val="21"/>
          <w:u w:val="single"/>
        </w:rPr>
        <w:t>甲方所在地</w:t>
      </w:r>
    </w:p>
    <w:p>
      <w:pPr>
        <w:spacing w:line="520" w:lineRule="exact"/>
        <w:ind w:firstLine="413" w:firstLineChars="196"/>
        <w:rPr>
          <w:rFonts w:hint="eastAsia" w:ascii="宋体" w:hAnsi="宋体" w:cs="宋体"/>
          <w:szCs w:val="21"/>
        </w:rPr>
      </w:pPr>
      <w:r>
        <w:rPr>
          <w:rFonts w:hint="eastAsia" w:ascii="宋体" w:hAnsi="宋体" w:cs="宋体"/>
          <w:b/>
          <w:szCs w:val="21"/>
        </w:rPr>
        <w:t>第六条  资料提供</w:t>
      </w:r>
    </w:p>
    <w:p>
      <w:pPr>
        <w:spacing w:line="520" w:lineRule="exact"/>
        <w:ind w:firstLine="420" w:firstLineChars="200"/>
        <w:rPr>
          <w:rFonts w:hint="eastAsia" w:ascii="宋体" w:hAnsi="宋体" w:cs="宋体"/>
          <w:szCs w:val="21"/>
        </w:rPr>
      </w:pPr>
      <w:r>
        <w:rPr>
          <w:rFonts w:hint="eastAsia" w:ascii="宋体" w:hAnsi="宋体" w:cs="宋体"/>
          <w:szCs w:val="21"/>
        </w:rPr>
        <w:t>甲方协助乙方收集以下资料：</w:t>
      </w:r>
    </w:p>
    <w:tbl>
      <w:tblPr>
        <w:tblStyle w:val="23"/>
        <w:tblW w:w="831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1440"/>
        <w:gridCol w:w="3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noWrap w:val="0"/>
            <w:vAlign w:val="top"/>
          </w:tcPr>
          <w:p>
            <w:pPr>
              <w:jc w:val="center"/>
              <w:rPr>
                <w:rFonts w:hint="eastAsia" w:ascii="宋体" w:hAnsi="宋体" w:eastAsia="宋体" w:cs="宋体"/>
                <w:b/>
                <w:szCs w:val="21"/>
              </w:rPr>
            </w:pPr>
            <w:r>
              <w:rPr>
                <w:rFonts w:hint="eastAsia" w:ascii="宋体" w:hAnsi="宋体" w:eastAsia="宋体" w:cs="宋体"/>
                <w:b/>
                <w:szCs w:val="21"/>
              </w:rPr>
              <w:t>资料及文件名称</w:t>
            </w:r>
          </w:p>
        </w:tc>
        <w:tc>
          <w:tcPr>
            <w:tcW w:w="1440" w:type="dxa"/>
            <w:noWrap w:val="0"/>
            <w:vAlign w:val="top"/>
          </w:tcPr>
          <w:p>
            <w:pPr>
              <w:jc w:val="center"/>
              <w:rPr>
                <w:rFonts w:hint="eastAsia" w:ascii="宋体" w:hAnsi="宋体" w:eastAsia="宋体" w:cs="宋体"/>
                <w:b/>
                <w:szCs w:val="21"/>
              </w:rPr>
            </w:pPr>
            <w:r>
              <w:rPr>
                <w:rFonts w:hint="eastAsia" w:ascii="宋体" w:hAnsi="宋体" w:eastAsia="宋体" w:cs="宋体"/>
                <w:b/>
                <w:szCs w:val="21"/>
              </w:rPr>
              <w:t>形式</w:t>
            </w:r>
          </w:p>
        </w:tc>
        <w:tc>
          <w:tcPr>
            <w:tcW w:w="3630" w:type="dxa"/>
            <w:noWrap w:val="0"/>
            <w:vAlign w:val="top"/>
          </w:tcPr>
          <w:p>
            <w:pPr>
              <w:jc w:val="center"/>
              <w:rPr>
                <w:rFonts w:hint="eastAsia" w:ascii="宋体" w:hAnsi="宋体" w:eastAsia="宋体" w:cs="宋体"/>
                <w:b/>
                <w:szCs w:val="21"/>
              </w:rPr>
            </w:pPr>
            <w:r>
              <w:rPr>
                <w:rFonts w:hint="eastAsia" w:ascii="宋体" w:hAnsi="宋体" w:eastAsia="宋体" w:cs="宋体"/>
                <w:b/>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noWrap w:val="0"/>
            <w:vAlign w:val="center"/>
          </w:tcPr>
          <w:p>
            <w:pPr>
              <w:spacing w:line="560" w:lineRule="exact"/>
              <w:rPr>
                <w:rFonts w:hint="eastAsia" w:ascii="宋体" w:hAnsi="宋体" w:eastAsia="宋体" w:cs="宋体"/>
                <w:szCs w:val="21"/>
              </w:rPr>
            </w:pPr>
          </w:p>
        </w:tc>
        <w:tc>
          <w:tcPr>
            <w:tcW w:w="1440" w:type="dxa"/>
            <w:noWrap w:val="0"/>
            <w:vAlign w:val="center"/>
          </w:tcPr>
          <w:p>
            <w:pPr>
              <w:spacing w:line="560" w:lineRule="exact"/>
              <w:rPr>
                <w:rFonts w:hint="eastAsia" w:ascii="宋体" w:hAnsi="宋体" w:eastAsia="宋体" w:cs="宋体"/>
                <w:szCs w:val="21"/>
              </w:rPr>
            </w:pPr>
          </w:p>
        </w:tc>
        <w:tc>
          <w:tcPr>
            <w:tcW w:w="3630" w:type="dxa"/>
            <w:noWrap w:val="0"/>
            <w:vAlign w:val="top"/>
          </w:tcPr>
          <w:p>
            <w:pPr>
              <w:spacing w:line="56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noWrap w:val="0"/>
            <w:vAlign w:val="center"/>
          </w:tcPr>
          <w:p>
            <w:pPr>
              <w:spacing w:line="560" w:lineRule="exact"/>
              <w:rPr>
                <w:rFonts w:hint="eastAsia" w:ascii="宋体" w:hAnsi="宋体" w:eastAsia="宋体" w:cs="宋体"/>
                <w:szCs w:val="21"/>
              </w:rPr>
            </w:pPr>
          </w:p>
        </w:tc>
        <w:tc>
          <w:tcPr>
            <w:tcW w:w="1440" w:type="dxa"/>
            <w:noWrap w:val="0"/>
            <w:vAlign w:val="center"/>
          </w:tcPr>
          <w:p>
            <w:pPr>
              <w:spacing w:line="560" w:lineRule="exact"/>
              <w:rPr>
                <w:rFonts w:hint="eastAsia" w:ascii="宋体" w:hAnsi="宋体" w:eastAsia="宋体" w:cs="宋体"/>
                <w:szCs w:val="21"/>
              </w:rPr>
            </w:pPr>
          </w:p>
        </w:tc>
        <w:tc>
          <w:tcPr>
            <w:tcW w:w="3630" w:type="dxa"/>
            <w:noWrap w:val="0"/>
            <w:vAlign w:val="top"/>
          </w:tcPr>
          <w:p>
            <w:pPr>
              <w:spacing w:line="56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noWrap w:val="0"/>
            <w:vAlign w:val="center"/>
          </w:tcPr>
          <w:p>
            <w:pPr>
              <w:spacing w:line="560" w:lineRule="exact"/>
              <w:rPr>
                <w:rFonts w:hint="eastAsia" w:ascii="宋体" w:hAnsi="宋体" w:eastAsia="宋体" w:cs="宋体"/>
                <w:szCs w:val="21"/>
              </w:rPr>
            </w:pPr>
          </w:p>
        </w:tc>
        <w:tc>
          <w:tcPr>
            <w:tcW w:w="1440" w:type="dxa"/>
            <w:noWrap w:val="0"/>
            <w:vAlign w:val="center"/>
          </w:tcPr>
          <w:p>
            <w:pPr>
              <w:spacing w:line="560" w:lineRule="exact"/>
              <w:rPr>
                <w:rFonts w:hint="eastAsia" w:ascii="宋体" w:hAnsi="宋体" w:eastAsia="宋体" w:cs="宋体"/>
                <w:szCs w:val="21"/>
              </w:rPr>
            </w:pPr>
          </w:p>
        </w:tc>
        <w:tc>
          <w:tcPr>
            <w:tcW w:w="3630" w:type="dxa"/>
            <w:noWrap w:val="0"/>
            <w:vAlign w:val="top"/>
          </w:tcPr>
          <w:p>
            <w:pPr>
              <w:spacing w:line="56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noWrap w:val="0"/>
            <w:vAlign w:val="top"/>
          </w:tcPr>
          <w:p>
            <w:pPr>
              <w:spacing w:line="560" w:lineRule="exact"/>
              <w:rPr>
                <w:rFonts w:hint="eastAsia" w:ascii="宋体" w:hAnsi="宋体" w:eastAsia="宋体" w:cs="宋体"/>
                <w:szCs w:val="21"/>
              </w:rPr>
            </w:pPr>
          </w:p>
        </w:tc>
        <w:tc>
          <w:tcPr>
            <w:tcW w:w="1440" w:type="dxa"/>
            <w:noWrap w:val="0"/>
            <w:vAlign w:val="top"/>
          </w:tcPr>
          <w:p>
            <w:pPr>
              <w:spacing w:line="560" w:lineRule="exact"/>
              <w:rPr>
                <w:rFonts w:hint="eastAsia" w:ascii="宋体" w:hAnsi="宋体" w:eastAsia="宋体" w:cs="宋体"/>
                <w:szCs w:val="21"/>
              </w:rPr>
            </w:pPr>
          </w:p>
        </w:tc>
        <w:tc>
          <w:tcPr>
            <w:tcW w:w="3630" w:type="dxa"/>
            <w:noWrap w:val="0"/>
            <w:vAlign w:val="top"/>
          </w:tcPr>
          <w:p>
            <w:pPr>
              <w:spacing w:line="560" w:lineRule="exact"/>
              <w:rPr>
                <w:rFonts w:hint="eastAsia" w:ascii="宋体" w:hAnsi="宋体" w:eastAsia="宋体" w:cs="宋体"/>
                <w:szCs w:val="21"/>
              </w:rPr>
            </w:pPr>
          </w:p>
        </w:tc>
      </w:tr>
    </w:tbl>
    <w:p>
      <w:pPr>
        <w:spacing w:line="520" w:lineRule="exact"/>
        <w:ind w:firstLine="413" w:firstLineChars="196"/>
        <w:rPr>
          <w:rFonts w:hint="eastAsia" w:ascii="宋体" w:hAnsi="宋体" w:cs="宋体"/>
          <w:b/>
          <w:szCs w:val="21"/>
        </w:rPr>
      </w:pPr>
      <w:r>
        <w:rPr>
          <w:rFonts w:hint="eastAsia" w:ascii="宋体" w:hAnsi="宋体" w:cs="宋体"/>
          <w:b/>
          <w:szCs w:val="21"/>
        </w:rPr>
        <w:t>第七条  规划设计费用及支付方式</w:t>
      </w:r>
    </w:p>
    <w:p>
      <w:pPr>
        <w:spacing w:line="520" w:lineRule="exact"/>
        <w:ind w:firstLine="420" w:firstLineChars="200"/>
        <w:rPr>
          <w:rFonts w:hint="eastAsia" w:ascii="宋体" w:hAnsi="宋体" w:eastAsia="宋体" w:cs="宋体"/>
          <w:szCs w:val="21"/>
        </w:rPr>
      </w:pPr>
      <w:r>
        <w:rPr>
          <w:rFonts w:hint="eastAsia" w:ascii="宋体" w:hAnsi="宋体" w:cs="宋体"/>
          <w:szCs w:val="21"/>
        </w:rPr>
        <w:t>7.1  经双方商定，规划设计费用总价款为人民币</w:t>
      </w:r>
      <w:r>
        <w:rPr>
          <w:rFonts w:hint="eastAsia" w:ascii="宋体" w:hAnsi="宋体" w:cs="宋体"/>
          <w:szCs w:val="21"/>
          <w:u w:val="single"/>
        </w:rPr>
        <w:t xml:space="preserve">        </w:t>
      </w:r>
      <w:r>
        <w:rPr>
          <w:rFonts w:hint="eastAsia" w:ascii="宋体" w:hAnsi="宋体" w:cs="宋体"/>
          <w:szCs w:val="21"/>
        </w:rPr>
        <w:t>元（大写：</w:t>
      </w:r>
      <w:r>
        <w:rPr>
          <w:rFonts w:hint="eastAsia" w:ascii="宋体" w:hAnsi="宋体" w:cs="宋体"/>
          <w:szCs w:val="21"/>
          <w:u w:val="single"/>
        </w:rPr>
        <w:t xml:space="preserve">            </w:t>
      </w:r>
      <w:r>
        <w:rPr>
          <w:rFonts w:hint="eastAsia" w:ascii="宋体" w:hAnsi="宋体" w:cs="宋体"/>
          <w:szCs w:val="21"/>
        </w:rPr>
        <w:t>）。本合同书所述的规划设计费用</w:t>
      </w:r>
      <w:r>
        <w:rPr>
          <w:rFonts w:hint="eastAsia" w:ascii="宋体" w:hAnsi="宋体" w:eastAsia="宋体" w:cs="宋体"/>
          <w:szCs w:val="21"/>
        </w:rPr>
        <w:t>已经包含了所提供服务应纳的税金及招标文件规定的报价方式应包含的其它费用。规划设计费用总价在合同执行过程保持固定不变，并在合同有效期内不受利率波动的影响。</w:t>
      </w:r>
    </w:p>
    <w:p>
      <w:pPr>
        <w:spacing w:line="400" w:lineRule="exact"/>
        <w:rPr>
          <w:rFonts w:hint="eastAsia" w:ascii="宋体" w:hAnsi="宋体" w:cs="宋体"/>
          <w:color w:val="auto"/>
          <w:szCs w:val="21"/>
        </w:rPr>
      </w:pPr>
      <w:r>
        <w:rPr>
          <w:rFonts w:hint="eastAsia" w:ascii="宋体" w:hAnsi="宋体" w:cs="宋体"/>
          <w:szCs w:val="21"/>
        </w:rPr>
        <w:t>7.2  支付阶段</w:t>
      </w:r>
      <w:r>
        <w:rPr>
          <w:rFonts w:hint="eastAsia" w:ascii="宋体" w:hAnsi="宋体" w:cs="宋体"/>
          <w:color w:val="auto"/>
          <w:szCs w:val="21"/>
        </w:rPr>
        <w:t>：</w:t>
      </w:r>
    </w:p>
    <w:p>
      <w:pPr>
        <w:spacing w:line="400" w:lineRule="exact"/>
        <w:ind w:firstLine="420" w:firstLineChars="200"/>
        <w:rPr>
          <w:rFonts w:hint="eastAsia"/>
          <w:bCs/>
          <w:color w:val="FF0000"/>
        </w:rPr>
      </w:pPr>
      <w:r>
        <w:rPr>
          <w:rFonts w:hint="eastAsia"/>
          <w:bCs/>
          <w:color w:val="FF0000"/>
        </w:rPr>
        <w:t>岚湾1未来社区：合同签订并启动该未来社区编制工作支付30%,实施方案编制完成并通过市级评审支付30%,通过市级验收支付40%(如未通过市级验收则对应的剩余40%不再支付）；</w:t>
      </w:r>
    </w:p>
    <w:p>
      <w:pPr>
        <w:spacing w:line="400" w:lineRule="exact"/>
        <w:ind w:firstLine="420" w:firstLineChars="200"/>
        <w:rPr>
          <w:rFonts w:hint="eastAsia" w:hAnsi="宋体" w:cs="宋体"/>
          <w:b/>
          <w:bCs/>
          <w:color w:val="auto"/>
          <w:highlight w:val="none"/>
        </w:rPr>
      </w:pPr>
      <w:r>
        <w:rPr>
          <w:rFonts w:hint="eastAsia"/>
          <w:bCs/>
          <w:color w:val="FF0000"/>
        </w:rPr>
        <w:t>岚湾2未来社区：合同签订并启动该未来社区编制工作支付30%,实施方案编制完成并通过市级评审支付30%,通过市级验收支付40%(如未通过市级验收则对应的剩余40%不再支付）。</w:t>
      </w:r>
    </w:p>
    <w:p>
      <w:pPr>
        <w:snapToGrid w:val="0"/>
        <w:spacing w:line="400" w:lineRule="exact"/>
        <w:ind w:firstLine="422" w:firstLineChars="200"/>
        <w:rPr>
          <w:rFonts w:hint="eastAsia" w:ascii="宋体" w:hAnsi="宋体" w:cs="宋体"/>
          <w:szCs w:val="21"/>
          <w:highlight w:val="none"/>
        </w:rPr>
      </w:pPr>
      <w:r>
        <w:rPr>
          <w:rFonts w:hint="eastAsia" w:hAnsi="宋体" w:cs="宋体"/>
          <w:b/>
          <w:bCs/>
          <w:color w:val="auto"/>
          <w:highlight w:val="none"/>
        </w:rPr>
        <w:t>甲方在收到乙方出具的等额合规增值税发票后5个工作日内将上述款项按期次一次性汇入乙方指定账户。</w:t>
      </w:r>
    </w:p>
    <w:p>
      <w:pPr>
        <w:spacing w:line="520" w:lineRule="exact"/>
        <w:ind w:firstLine="413" w:firstLineChars="196"/>
        <w:rPr>
          <w:rFonts w:hint="eastAsia" w:ascii="宋体" w:hAnsi="宋体" w:cs="宋体"/>
          <w:b/>
          <w:szCs w:val="21"/>
        </w:rPr>
      </w:pPr>
      <w:r>
        <w:rPr>
          <w:rFonts w:hint="eastAsia" w:ascii="宋体" w:hAnsi="宋体" w:cs="宋体"/>
          <w:b/>
          <w:szCs w:val="21"/>
        </w:rPr>
        <w:t>第八条  双方责任</w:t>
      </w:r>
    </w:p>
    <w:p>
      <w:pPr>
        <w:spacing w:line="520" w:lineRule="exact"/>
        <w:ind w:firstLine="420" w:firstLineChars="200"/>
        <w:rPr>
          <w:rFonts w:hint="eastAsia" w:ascii="宋体" w:hAnsi="宋体" w:cs="宋体"/>
          <w:szCs w:val="21"/>
        </w:rPr>
      </w:pPr>
      <w:r>
        <w:rPr>
          <w:rFonts w:hint="eastAsia" w:ascii="宋体" w:hAnsi="宋体" w:cs="宋体"/>
          <w:szCs w:val="21"/>
        </w:rPr>
        <w:t>8.1  甲方责任</w:t>
      </w:r>
    </w:p>
    <w:p>
      <w:pPr>
        <w:spacing w:line="520" w:lineRule="exact"/>
        <w:ind w:firstLine="420" w:firstLineChars="200"/>
        <w:rPr>
          <w:rFonts w:hint="eastAsia" w:ascii="宋体" w:hAnsi="宋体" w:cs="宋体"/>
          <w:szCs w:val="21"/>
        </w:rPr>
      </w:pPr>
      <w:r>
        <w:rPr>
          <w:rFonts w:hint="eastAsia" w:ascii="宋体" w:hAnsi="宋体" w:cs="宋体"/>
          <w:szCs w:val="21"/>
        </w:rPr>
        <w:t>8.1.1  甲方可根据规划设计需要向乙方提交必要的资料及文件。</w:t>
      </w:r>
    </w:p>
    <w:p>
      <w:pPr>
        <w:spacing w:line="520" w:lineRule="exact"/>
        <w:ind w:firstLine="420" w:firstLineChars="200"/>
        <w:rPr>
          <w:rFonts w:hint="eastAsia" w:ascii="宋体" w:hAnsi="宋体" w:cs="宋体"/>
          <w:szCs w:val="21"/>
        </w:rPr>
      </w:pPr>
      <w:r>
        <w:rPr>
          <w:rFonts w:hint="eastAsia" w:ascii="宋体" w:hAnsi="宋体" w:cs="宋体"/>
          <w:szCs w:val="21"/>
        </w:rPr>
        <w:t>8.1.2  甲方应协助乙方收集规划设计所需的基础资料，并指定人员与乙方联系工作。</w:t>
      </w:r>
    </w:p>
    <w:p>
      <w:pPr>
        <w:spacing w:line="520" w:lineRule="exact"/>
        <w:ind w:firstLine="420" w:firstLineChars="200"/>
        <w:rPr>
          <w:rFonts w:hint="eastAsia" w:ascii="宋体" w:hAnsi="宋体" w:cs="宋体"/>
          <w:szCs w:val="21"/>
        </w:rPr>
      </w:pPr>
      <w:r>
        <w:rPr>
          <w:rFonts w:hint="eastAsia" w:ascii="宋体" w:hAnsi="宋体" w:cs="宋体"/>
          <w:szCs w:val="21"/>
        </w:rPr>
        <w:t>8.1.3  乙方交付给甲方的规划设计成果，甲方应及时将修改调整意见反馈给乙方。</w:t>
      </w:r>
    </w:p>
    <w:p>
      <w:pPr>
        <w:spacing w:line="520" w:lineRule="exact"/>
        <w:ind w:firstLine="420" w:firstLineChars="200"/>
        <w:rPr>
          <w:rFonts w:hint="eastAsia" w:ascii="宋体" w:hAnsi="宋体" w:cs="宋体"/>
          <w:szCs w:val="21"/>
        </w:rPr>
      </w:pPr>
      <w:r>
        <w:rPr>
          <w:rFonts w:hint="eastAsia" w:ascii="宋体" w:hAnsi="宋体" w:cs="宋体"/>
          <w:szCs w:val="21"/>
        </w:rPr>
        <w:t>8.1.4  甲方应依据本合同书约定及时支付阶段性规划设计费用；如果延期支付或拒付，则乙方有权暂停甚至终止下一阶段的规划设计任务。</w:t>
      </w:r>
    </w:p>
    <w:p>
      <w:pPr>
        <w:spacing w:line="520" w:lineRule="exact"/>
        <w:ind w:firstLine="420" w:firstLineChars="200"/>
        <w:rPr>
          <w:rFonts w:hint="eastAsia" w:ascii="宋体" w:hAnsi="宋体" w:cs="宋体"/>
          <w:b/>
          <w:szCs w:val="21"/>
          <w:highlight w:val="none"/>
        </w:rPr>
      </w:pPr>
      <w:r>
        <w:rPr>
          <w:rFonts w:hint="eastAsia" w:ascii="宋体" w:hAnsi="宋体" w:cs="宋体"/>
          <w:szCs w:val="21"/>
        </w:rPr>
        <w:t>8.1.5  在合同书履行期间，甲方要求终止或解除合同书，应及时书面通知乙方。乙方未开始工作的，甲方应支付前期准备工作阶段的相关费</w:t>
      </w:r>
      <w:r>
        <w:rPr>
          <w:rFonts w:hint="eastAsia" w:ascii="宋体" w:hAnsi="宋体" w:cs="宋体"/>
          <w:color w:val="000000"/>
          <w:szCs w:val="21"/>
        </w:rPr>
        <w:t>用；已开始工作的，甲方根据双方商定后的价款支付规划设计</w:t>
      </w:r>
      <w:r>
        <w:rPr>
          <w:rFonts w:hint="eastAsia" w:ascii="宋体" w:hAnsi="宋体" w:cs="宋体"/>
          <w:szCs w:val="21"/>
        </w:rPr>
        <w:t>费用，</w:t>
      </w:r>
      <w:r>
        <w:rPr>
          <w:rFonts w:hint="eastAsia" w:ascii="宋体" w:hAnsi="宋体" w:cs="宋体"/>
          <w:szCs w:val="21"/>
          <w:highlight w:val="none"/>
        </w:rPr>
        <w:t>并承担设计费用总价款</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1</w:t>
      </w:r>
      <w:r>
        <w:rPr>
          <w:rFonts w:hint="eastAsia" w:ascii="宋体" w:hAnsi="宋体" w:cs="宋体"/>
          <w:szCs w:val="21"/>
          <w:highlight w:val="none"/>
          <w:u w:val="single"/>
        </w:rPr>
        <w:t xml:space="preserve">   </w:t>
      </w:r>
      <w:r>
        <w:rPr>
          <w:rFonts w:hint="eastAsia" w:ascii="宋体" w:hAnsi="宋体" w:cs="宋体"/>
          <w:szCs w:val="21"/>
          <w:highlight w:val="none"/>
        </w:rPr>
        <w:t>%的违约金。</w:t>
      </w:r>
    </w:p>
    <w:p>
      <w:pPr>
        <w:spacing w:line="520" w:lineRule="exact"/>
        <w:ind w:firstLine="420" w:firstLineChars="200"/>
        <w:rPr>
          <w:rFonts w:hint="eastAsia" w:ascii="宋体" w:hAnsi="宋体" w:cs="宋体"/>
          <w:szCs w:val="21"/>
        </w:rPr>
      </w:pPr>
      <w:r>
        <w:rPr>
          <w:rFonts w:hint="eastAsia" w:ascii="宋体" w:hAnsi="宋体" w:cs="宋体"/>
          <w:szCs w:val="21"/>
        </w:rPr>
        <w:t xml:space="preserve">8.2  乙方责任 </w:t>
      </w:r>
    </w:p>
    <w:p>
      <w:pPr>
        <w:spacing w:line="520" w:lineRule="exact"/>
        <w:ind w:firstLine="420" w:firstLineChars="200"/>
        <w:rPr>
          <w:rFonts w:hint="eastAsia" w:ascii="宋体" w:hAnsi="宋体" w:cs="宋体"/>
          <w:szCs w:val="21"/>
        </w:rPr>
      </w:pPr>
      <w:r>
        <w:rPr>
          <w:rFonts w:hint="eastAsia" w:ascii="宋体" w:hAnsi="宋体" w:cs="宋体"/>
          <w:szCs w:val="21"/>
        </w:rPr>
        <w:t>8.2.1  乙方承接规划设计业务时，不得超出其资质证书规定的等级和范围。</w:t>
      </w:r>
    </w:p>
    <w:p>
      <w:pPr>
        <w:spacing w:line="520" w:lineRule="exact"/>
        <w:ind w:firstLine="420" w:firstLineChars="200"/>
        <w:rPr>
          <w:rFonts w:hint="eastAsia" w:ascii="宋体" w:hAnsi="宋体" w:cs="宋体"/>
          <w:szCs w:val="21"/>
        </w:rPr>
      </w:pPr>
      <w:r>
        <w:rPr>
          <w:rFonts w:hint="eastAsia" w:ascii="宋体" w:hAnsi="宋体" w:cs="宋体"/>
          <w:szCs w:val="21"/>
        </w:rPr>
        <w:t>8.2.2  乙方须对甲方提交的资料和文件进行完整性、正确性及时效性等全面审查，并指定专人与甲方联络本合同书项目规划设计的相关工作。</w:t>
      </w:r>
    </w:p>
    <w:p>
      <w:pPr>
        <w:spacing w:line="520" w:lineRule="exact"/>
        <w:ind w:firstLine="420" w:firstLineChars="200"/>
        <w:rPr>
          <w:rFonts w:hint="eastAsia" w:ascii="宋体" w:hAnsi="宋体" w:cs="宋体"/>
          <w:szCs w:val="21"/>
        </w:rPr>
      </w:pPr>
      <w:r>
        <w:rPr>
          <w:rFonts w:hint="eastAsia" w:ascii="宋体" w:hAnsi="宋体" w:cs="宋体"/>
          <w:szCs w:val="21"/>
        </w:rPr>
        <w:t>8.2.3  乙方应及时开展现场踏勘、资料分析和查阅工作，按有关规范和标准及本合同书约定的设计依据等，向甲方交付符合规定深度的规划设计成果或文件。乙方对提交的规划设计文件质量负责。乙方提交的规划设计成果或文件须符合本合同书约定的内容、时间、要求及套数，内容和质量方面须取得甲方的书面认可。</w:t>
      </w:r>
    </w:p>
    <w:p>
      <w:pPr>
        <w:spacing w:line="520" w:lineRule="exact"/>
        <w:ind w:firstLine="420" w:firstLineChars="200"/>
        <w:rPr>
          <w:rFonts w:hint="eastAsia" w:ascii="宋体" w:hAnsi="宋体" w:cs="宋体"/>
          <w:szCs w:val="21"/>
        </w:rPr>
      </w:pPr>
      <w:r>
        <w:rPr>
          <w:rFonts w:hint="eastAsia" w:ascii="宋体" w:hAnsi="宋体" w:cs="宋体"/>
          <w:szCs w:val="21"/>
        </w:rPr>
        <w:t>8.2.4  乙方提供的规划设计成果或文件如需评审，乙方应参加评审并进行汇报。根据评审意见，乙方负责对规划设计成果或文件进行调整、修改和补充，费用由乙方承担。</w:t>
      </w:r>
    </w:p>
    <w:p>
      <w:pPr>
        <w:spacing w:line="520" w:lineRule="exact"/>
        <w:ind w:firstLine="420" w:firstLineChars="200"/>
        <w:rPr>
          <w:rFonts w:hint="eastAsia" w:ascii="宋体" w:hAnsi="宋体" w:cs="宋体"/>
          <w:szCs w:val="21"/>
        </w:rPr>
      </w:pPr>
      <w:r>
        <w:rPr>
          <w:rFonts w:hint="eastAsia" w:ascii="宋体" w:hAnsi="宋体" w:cs="宋体"/>
          <w:szCs w:val="21"/>
        </w:rPr>
        <w:t>8.2.5  已提交或甲方认可的规划设计成果或文件（包括但不限于规划大纲、初步方案、方案初稿、评审方案及合格成果）如有遗漏或错误，乙方负责免费调整、修改和补充。由于乙方规划设计遗漏或错误造成甲方损失的，乙方除负责采取补救措施外，应免收受损失部分的规划设计费用，并根据损失程度向甲方支付赔偿金。</w:t>
      </w:r>
    </w:p>
    <w:p>
      <w:pPr>
        <w:spacing w:line="520" w:lineRule="exact"/>
        <w:ind w:firstLine="420" w:firstLineChars="200"/>
        <w:rPr>
          <w:rFonts w:hint="eastAsia" w:ascii="宋体" w:hAnsi="宋体" w:cs="宋体"/>
          <w:szCs w:val="21"/>
        </w:rPr>
      </w:pPr>
      <w:r>
        <w:rPr>
          <w:rFonts w:hint="eastAsia" w:ascii="宋体" w:hAnsi="宋体" w:cs="宋体"/>
          <w:szCs w:val="21"/>
        </w:rPr>
        <w:t>8.2.6  本合同书生效后，乙方无正当理由要求终止或解除合同书，乙方须全额退还已收的规划设计费用并承担设计费用总价款</w:t>
      </w:r>
      <w:r>
        <w:rPr>
          <w:rFonts w:hint="eastAsia" w:ascii="宋体" w:hAnsi="宋体" w:cs="宋体"/>
          <w:szCs w:val="21"/>
          <w:u w:val="single"/>
        </w:rPr>
        <w:t xml:space="preserve">  10  </w:t>
      </w:r>
      <w:r>
        <w:rPr>
          <w:rFonts w:hint="eastAsia" w:ascii="宋体" w:hAnsi="宋体" w:cs="宋体"/>
          <w:szCs w:val="21"/>
        </w:rPr>
        <w:t>%的违约金。</w:t>
      </w:r>
    </w:p>
    <w:p>
      <w:pPr>
        <w:spacing w:line="520" w:lineRule="exact"/>
        <w:ind w:firstLine="420" w:firstLineChars="200"/>
        <w:rPr>
          <w:rFonts w:hint="eastAsia" w:ascii="宋体" w:hAnsi="宋体" w:cs="宋体"/>
          <w:szCs w:val="21"/>
        </w:rPr>
      </w:pPr>
      <w:r>
        <w:rPr>
          <w:rFonts w:hint="eastAsia" w:ascii="宋体" w:hAnsi="宋体" w:cs="宋体"/>
          <w:szCs w:val="21"/>
        </w:rPr>
        <w:t>8.2.7  由于乙方原因，延误了规划设计文件交付时间，每延误一天，应承担设计费用总价款</w:t>
      </w:r>
      <w:r>
        <w:rPr>
          <w:rFonts w:hint="eastAsia" w:ascii="宋体" w:hAnsi="宋体" w:cs="宋体"/>
          <w:szCs w:val="21"/>
          <w:u w:val="single"/>
        </w:rPr>
        <w:t xml:space="preserve"> 2 </w:t>
      </w:r>
      <w:r>
        <w:rPr>
          <w:rFonts w:hint="eastAsia" w:ascii="宋体" w:hAnsi="宋体" w:cs="宋体"/>
          <w:szCs w:val="21"/>
        </w:rPr>
        <w:t>%的违约金。</w:t>
      </w:r>
    </w:p>
    <w:p>
      <w:pPr>
        <w:spacing w:line="520" w:lineRule="exact"/>
        <w:ind w:firstLine="413" w:firstLineChars="196"/>
        <w:rPr>
          <w:rFonts w:hint="eastAsia" w:ascii="宋体" w:hAnsi="宋体" w:cs="宋体"/>
          <w:b/>
          <w:szCs w:val="21"/>
        </w:rPr>
      </w:pPr>
      <w:r>
        <w:rPr>
          <w:rFonts w:hint="eastAsia" w:ascii="宋体" w:hAnsi="宋体" w:cs="宋体"/>
          <w:b/>
          <w:szCs w:val="21"/>
        </w:rPr>
        <w:t>第九条  知识产权及保密</w:t>
      </w:r>
    </w:p>
    <w:p>
      <w:pPr>
        <w:spacing w:line="520" w:lineRule="exact"/>
        <w:ind w:firstLine="420" w:firstLineChars="200"/>
        <w:rPr>
          <w:rFonts w:hint="eastAsia" w:ascii="宋体" w:hAnsi="宋体" w:cs="宋体"/>
          <w:szCs w:val="21"/>
        </w:rPr>
      </w:pPr>
      <w:r>
        <w:rPr>
          <w:rFonts w:hint="eastAsia" w:ascii="宋体" w:hAnsi="宋体" w:cs="宋体"/>
          <w:szCs w:val="21"/>
        </w:rPr>
        <w:t>9.1  甲方支付相应的规划设计费用后即取得本合同书项目所有的设计成果和文件的所有权、使用权和知识产权。</w:t>
      </w:r>
    </w:p>
    <w:p>
      <w:pPr>
        <w:spacing w:line="520" w:lineRule="exact"/>
        <w:ind w:firstLine="420" w:firstLineChars="200"/>
        <w:rPr>
          <w:rFonts w:hint="eastAsia" w:ascii="宋体" w:hAnsi="宋体" w:cs="宋体"/>
          <w:szCs w:val="21"/>
        </w:rPr>
      </w:pPr>
      <w:r>
        <w:rPr>
          <w:rFonts w:hint="eastAsia" w:ascii="宋体" w:hAnsi="宋体" w:cs="宋体"/>
          <w:szCs w:val="21"/>
        </w:rPr>
        <w:t>9.2  乙方应对甲方提供的所有资料、材料及利用该等资料、材料而产生的所有资料、材料等进行保密和保管。未经甲方书面同意，乙方不得擅自修改，复制或向第三人转让或用于本合同书项目外的项目。否则，乙方应承担由此引起的一切后果并承担赔偿责任。如有必要，双方另行签订保密协议。</w:t>
      </w:r>
    </w:p>
    <w:p>
      <w:pPr>
        <w:spacing w:line="520" w:lineRule="exact"/>
        <w:ind w:firstLine="413" w:firstLineChars="196"/>
        <w:rPr>
          <w:rFonts w:hint="eastAsia" w:ascii="宋体" w:hAnsi="宋体" w:cs="宋体"/>
          <w:b/>
          <w:szCs w:val="21"/>
        </w:rPr>
      </w:pPr>
      <w:r>
        <w:rPr>
          <w:rFonts w:hint="eastAsia" w:ascii="宋体" w:hAnsi="宋体" w:cs="宋体"/>
          <w:b/>
          <w:szCs w:val="21"/>
        </w:rPr>
        <w:t>第十条  争议解决方式</w:t>
      </w:r>
    </w:p>
    <w:p>
      <w:pPr>
        <w:spacing w:line="520" w:lineRule="exact"/>
        <w:ind w:firstLine="420" w:firstLineChars="200"/>
        <w:rPr>
          <w:rFonts w:hint="eastAsia" w:ascii="宋体" w:hAnsi="宋体" w:cs="宋体"/>
          <w:szCs w:val="21"/>
        </w:rPr>
      </w:pPr>
      <w:r>
        <w:rPr>
          <w:rFonts w:hint="eastAsia" w:ascii="宋体" w:hAnsi="宋体" w:cs="宋体"/>
          <w:szCs w:val="21"/>
        </w:rPr>
        <w:t>本合同书在履行过程中如发生争议，由双方协商解决。协商不成的，按下列第</w:t>
      </w:r>
      <w:r>
        <w:rPr>
          <w:rFonts w:hint="eastAsia" w:ascii="宋体" w:hAnsi="宋体" w:cs="宋体"/>
          <w:szCs w:val="21"/>
          <w:u w:val="single"/>
        </w:rPr>
        <w:t xml:space="preserve"> </w:t>
      </w:r>
      <w:r>
        <w:rPr>
          <w:rFonts w:hint="eastAsia" w:ascii="宋体" w:hAnsi="宋体" w:cs="宋体"/>
          <w:szCs w:val="21"/>
          <w:u w:val="single"/>
          <w:lang w:val="en-US" w:eastAsia="zh-CN"/>
        </w:rPr>
        <w:t>2</w:t>
      </w:r>
      <w:r>
        <w:rPr>
          <w:rFonts w:hint="eastAsia" w:ascii="宋体" w:hAnsi="宋体" w:cs="宋体"/>
          <w:szCs w:val="21"/>
          <w:u w:val="single"/>
        </w:rPr>
        <w:t xml:space="preserve"> </w:t>
      </w:r>
      <w:r>
        <w:rPr>
          <w:rFonts w:hint="eastAsia" w:ascii="宋体" w:hAnsi="宋体" w:cs="宋体"/>
          <w:szCs w:val="21"/>
        </w:rPr>
        <w:t>种方式解决。</w:t>
      </w:r>
    </w:p>
    <w:p>
      <w:pPr>
        <w:spacing w:line="520" w:lineRule="exact"/>
        <w:ind w:firstLine="420" w:firstLineChars="200"/>
        <w:rPr>
          <w:rFonts w:hint="eastAsia" w:ascii="宋体" w:hAnsi="宋体" w:cs="宋体"/>
          <w:szCs w:val="21"/>
        </w:rPr>
      </w:pPr>
      <w:r>
        <w:rPr>
          <w:rFonts w:hint="eastAsia" w:ascii="宋体" w:hAnsi="宋体" w:cs="宋体"/>
          <w:szCs w:val="21"/>
        </w:rPr>
        <w:t>（一）提交宁波仲裁委员会仲裁。</w:t>
      </w:r>
    </w:p>
    <w:p>
      <w:pPr>
        <w:spacing w:line="520" w:lineRule="exact"/>
        <w:ind w:firstLine="420" w:firstLineChars="200"/>
        <w:rPr>
          <w:rFonts w:hint="eastAsia" w:ascii="宋体" w:hAnsi="宋体" w:cs="宋体"/>
          <w:szCs w:val="21"/>
        </w:rPr>
      </w:pPr>
      <w:r>
        <w:rPr>
          <w:rFonts w:hint="eastAsia" w:ascii="宋体" w:hAnsi="宋体" w:cs="宋体"/>
          <w:szCs w:val="21"/>
        </w:rPr>
        <w:t>（二）依法向</w:t>
      </w:r>
      <w:r>
        <w:rPr>
          <w:rFonts w:hint="eastAsia" w:ascii="宋体" w:hAnsi="宋体" w:cs="宋体"/>
          <w:szCs w:val="21"/>
          <w:u w:val="single"/>
        </w:rPr>
        <w:t xml:space="preserve">   </w:t>
      </w:r>
      <w:r>
        <w:rPr>
          <w:rFonts w:hint="eastAsia" w:ascii="宋体" w:hAnsi="宋体" w:cs="宋体"/>
          <w:szCs w:val="21"/>
          <w:u w:val="single"/>
          <w:lang w:val="en-US" w:eastAsia="zh-CN"/>
        </w:rPr>
        <w:t>项目</w:t>
      </w:r>
      <w:r>
        <w:rPr>
          <w:rFonts w:hint="eastAsia" w:ascii="宋体" w:hAnsi="宋体" w:cs="宋体"/>
          <w:szCs w:val="21"/>
          <w:u w:val="single"/>
        </w:rPr>
        <w:t xml:space="preserve">  </w:t>
      </w:r>
      <w:r>
        <w:rPr>
          <w:rFonts w:hint="eastAsia" w:ascii="宋体" w:hAnsi="宋体" w:cs="宋体"/>
          <w:szCs w:val="21"/>
        </w:rPr>
        <w:t>所在地人民法院起诉。</w:t>
      </w:r>
    </w:p>
    <w:p>
      <w:pPr>
        <w:spacing w:line="520" w:lineRule="exact"/>
        <w:ind w:firstLine="413" w:firstLineChars="196"/>
        <w:rPr>
          <w:rFonts w:hint="eastAsia" w:ascii="宋体" w:hAnsi="宋体" w:cs="宋体"/>
          <w:b/>
          <w:szCs w:val="21"/>
        </w:rPr>
      </w:pPr>
      <w:r>
        <w:rPr>
          <w:rFonts w:hint="eastAsia" w:ascii="宋体" w:hAnsi="宋体" w:cs="宋体"/>
          <w:b/>
          <w:szCs w:val="21"/>
        </w:rPr>
        <w:t>第十一条  合同书生效及其他</w:t>
      </w:r>
    </w:p>
    <w:p>
      <w:pPr>
        <w:spacing w:line="520" w:lineRule="exact"/>
        <w:ind w:firstLine="420" w:firstLineChars="200"/>
        <w:rPr>
          <w:rFonts w:hint="eastAsia" w:ascii="宋体" w:hAnsi="宋体" w:cs="宋体"/>
          <w:szCs w:val="21"/>
        </w:rPr>
      </w:pPr>
      <w:r>
        <w:rPr>
          <w:rFonts w:hint="eastAsia" w:ascii="宋体" w:hAnsi="宋体" w:cs="宋体"/>
          <w:szCs w:val="21"/>
        </w:rPr>
        <w:t>11.1  甲方要求乙方派专人进行现场设计或长期配合解决有关问题时，双方另外签订技术咨询服务合同，并由甲方为乙方派驻现场的工作人员提供工作便利条件。</w:t>
      </w:r>
    </w:p>
    <w:p>
      <w:pPr>
        <w:spacing w:line="520" w:lineRule="exact"/>
        <w:ind w:firstLine="420" w:firstLineChars="200"/>
        <w:rPr>
          <w:rFonts w:hint="eastAsia" w:ascii="宋体" w:hAnsi="宋体" w:cs="宋体"/>
          <w:szCs w:val="21"/>
        </w:rPr>
      </w:pPr>
      <w:r>
        <w:rPr>
          <w:rFonts w:hint="eastAsia" w:ascii="宋体" w:hAnsi="宋体" w:cs="宋体"/>
          <w:szCs w:val="21"/>
        </w:rPr>
        <w:t>11.2  甲方委托乙方承担本合同书以外的工作，双方另行签订合同书并支付费用。</w:t>
      </w:r>
    </w:p>
    <w:p>
      <w:pPr>
        <w:spacing w:line="520" w:lineRule="exact"/>
        <w:ind w:firstLine="420" w:firstLineChars="200"/>
        <w:rPr>
          <w:rFonts w:hint="eastAsia" w:ascii="宋体" w:hAnsi="宋体" w:cs="宋体"/>
          <w:szCs w:val="21"/>
        </w:rPr>
      </w:pPr>
      <w:r>
        <w:rPr>
          <w:rFonts w:hint="eastAsia" w:ascii="宋体" w:hAnsi="宋体" w:cs="宋体"/>
          <w:szCs w:val="21"/>
        </w:rPr>
        <w:t>11.3  双方认可的来往传真、电报、会议纪要等均为本合同书的组成部分，与本合同书具有同等法律效力。</w:t>
      </w:r>
    </w:p>
    <w:p>
      <w:pPr>
        <w:spacing w:line="520" w:lineRule="exact"/>
        <w:ind w:firstLine="420" w:firstLineChars="200"/>
        <w:rPr>
          <w:rFonts w:hint="eastAsia" w:ascii="宋体" w:hAnsi="宋体" w:cs="宋体"/>
          <w:szCs w:val="21"/>
        </w:rPr>
      </w:pPr>
      <w:r>
        <w:rPr>
          <w:rFonts w:hint="eastAsia" w:ascii="宋体" w:hAnsi="宋体" w:cs="宋体"/>
          <w:szCs w:val="21"/>
        </w:rPr>
        <w:t>11.4  由于不可抗力因素造成本合同书无法履行时，双方应及时协商解决。</w:t>
      </w:r>
    </w:p>
    <w:p>
      <w:pPr>
        <w:spacing w:line="520" w:lineRule="exact"/>
        <w:ind w:firstLine="420" w:firstLineChars="200"/>
        <w:rPr>
          <w:rFonts w:hint="eastAsia" w:ascii="宋体" w:hAnsi="宋体" w:cs="宋体"/>
          <w:szCs w:val="21"/>
        </w:rPr>
      </w:pPr>
      <w:r>
        <w:rPr>
          <w:rFonts w:hint="eastAsia" w:ascii="宋体" w:hAnsi="宋体" w:cs="宋体"/>
          <w:szCs w:val="21"/>
        </w:rPr>
        <w:t>11.5  本合同书经双方法定代表人或授权代表签字，加盖公章或合同章后生效。</w:t>
      </w:r>
    </w:p>
    <w:p>
      <w:pPr>
        <w:spacing w:line="520" w:lineRule="exact"/>
        <w:ind w:firstLine="420" w:firstLineChars="200"/>
        <w:rPr>
          <w:rFonts w:hint="eastAsia" w:ascii="宋体" w:hAnsi="宋体" w:cs="宋体"/>
          <w:szCs w:val="21"/>
        </w:rPr>
      </w:pPr>
      <w:r>
        <w:rPr>
          <w:rFonts w:hint="eastAsia" w:ascii="宋体" w:hAnsi="宋体" w:cs="宋体"/>
          <w:szCs w:val="21"/>
        </w:rPr>
        <w:t>11.6  双方履行完本合同书约定的权利和义务后，本合同书即行终止。</w:t>
      </w:r>
    </w:p>
    <w:p>
      <w:pPr>
        <w:spacing w:line="520" w:lineRule="exact"/>
        <w:ind w:firstLine="420" w:firstLineChars="200"/>
        <w:rPr>
          <w:rFonts w:hint="eastAsia" w:ascii="宋体" w:hAnsi="宋体" w:cs="宋体"/>
          <w:szCs w:val="21"/>
        </w:rPr>
      </w:pPr>
      <w:r>
        <w:rPr>
          <w:rFonts w:hint="eastAsia" w:ascii="宋体" w:hAnsi="宋体" w:cs="宋体"/>
          <w:szCs w:val="21"/>
        </w:rPr>
        <w:t>11.7  本合同书共</w:t>
      </w:r>
      <w:r>
        <w:rPr>
          <w:rFonts w:hint="eastAsia" w:ascii="宋体" w:hAnsi="宋体" w:cs="宋体"/>
          <w:szCs w:val="21"/>
          <w:u w:val="single"/>
        </w:rPr>
        <w:t xml:space="preserve">    </w:t>
      </w:r>
      <w:r>
        <w:rPr>
          <w:rFonts w:hint="eastAsia" w:ascii="宋体" w:hAnsi="宋体" w:cs="宋体"/>
          <w:szCs w:val="21"/>
        </w:rPr>
        <w:t>页，一式陆份，双方各持叁份，具有同等法律效力。</w:t>
      </w:r>
    </w:p>
    <w:p>
      <w:pPr>
        <w:spacing w:line="520" w:lineRule="exact"/>
        <w:ind w:firstLine="420" w:firstLineChars="200"/>
        <w:rPr>
          <w:rFonts w:hint="eastAsia" w:ascii="宋体" w:hAnsi="宋体" w:cs="宋体"/>
          <w:szCs w:val="21"/>
        </w:rPr>
      </w:pPr>
      <w:r>
        <w:rPr>
          <w:rFonts w:hint="eastAsia" w:ascii="宋体" w:hAnsi="宋体" w:cs="宋体"/>
          <w:szCs w:val="21"/>
        </w:rPr>
        <w:t>11.8  本合同书未尽事宜，由双方协商解决，并另行签订补充协议。补充协议与本合同书具有同等的法律效力。</w:t>
      </w:r>
    </w:p>
    <w:p>
      <w:pPr>
        <w:spacing w:line="520" w:lineRule="exact"/>
        <w:rPr>
          <w:rFonts w:hint="eastAsia" w:ascii="宋体" w:hAnsi="宋体" w:cs="宋体"/>
          <w:szCs w:val="21"/>
        </w:rPr>
      </w:pPr>
    </w:p>
    <w:p>
      <w:pPr>
        <w:spacing w:line="520" w:lineRule="exact"/>
        <w:ind w:firstLine="420" w:firstLineChars="200"/>
        <w:rPr>
          <w:rFonts w:hint="eastAsia" w:ascii="宋体" w:hAnsi="宋体" w:cs="宋体"/>
          <w:szCs w:val="21"/>
        </w:rPr>
      </w:pPr>
      <w:r>
        <w:rPr>
          <w:rFonts w:hint="eastAsia" w:ascii="宋体" w:hAnsi="宋体" w:cs="宋体"/>
          <w:szCs w:val="21"/>
        </w:rPr>
        <w:t>委托单位（盖章）                  设计单位（盖章）</w:t>
      </w:r>
    </w:p>
    <w:p>
      <w:pPr>
        <w:spacing w:line="520" w:lineRule="exact"/>
        <w:ind w:firstLine="420" w:firstLineChars="200"/>
        <w:rPr>
          <w:rFonts w:hint="eastAsia" w:ascii="宋体" w:hAnsi="宋体" w:cs="宋体"/>
          <w:szCs w:val="21"/>
        </w:rPr>
      </w:pPr>
    </w:p>
    <w:p>
      <w:pPr>
        <w:spacing w:line="520" w:lineRule="exact"/>
        <w:rPr>
          <w:rFonts w:hint="eastAsia" w:ascii="宋体" w:hAnsi="宋体" w:cs="宋体"/>
          <w:szCs w:val="21"/>
        </w:rPr>
      </w:pPr>
      <w:r>
        <w:rPr>
          <w:rFonts w:hint="eastAsia" w:ascii="宋体" w:hAnsi="宋体" w:cs="宋体"/>
          <w:szCs w:val="21"/>
        </w:rPr>
        <w:t>法定代表人或授权代表（签字）      法定代表人或授权代表（签字）</w:t>
      </w:r>
    </w:p>
    <w:p>
      <w:pPr>
        <w:spacing w:line="520" w:lineRule="exact"/>
        <w:ind w:firstLine="420" w:firstLineChars="200"/>
        <w:rPr>
          <w:rFonts w:hint="eastAsia" w:ascii="宋体" w:hAnsi="宋体" w:cs="宋体"/>
          <w:szCs w:val="21"/>
        </w:rPr>
      </w:pPr>
    </w:p>
    <w:p>
      <w:pPr>
        <w:spacing w:line="520" w:lineRule="exact"/>
        <w:ind w:firstLine="420" w:firstLineChars="200"/>
        <w:rPr>
          <w:rFonts w:hint="eastAsia" w:ascii="宋体" w:hAnsi="宋体" w:cs="宋体"/>
          <w:szCs w:val="21"/>
        </w:rPr>
      </w:pPr>
      <w:r>
        <w:rPr>
          <w:rFonts w:hint="eastAsia" w:ascii="宋体" w:hAnsi="宋体" w:cs="宋体"/>
          <w:szCs w:val="21"/>
        </w:rPr>
        <w:t>单位地址：                        单位地址：</w:t>
      </w:r>
    </w:p>
    <w:p>
      <w:pPr>
        <w:spacing w:line="520" w:lineRule="exact"/>
        <w:ind w:firstLine="420" w:firstLineChars="200"/>
        <w:rPr>
          <w:rFonts w:hint="eastAsia" w:ascii="宋体" w:hAnsi="宋体" w:cs="宋体"/>
          <w:szCs w:val="21"/>
        </w:rPr>
      </w:pPr>
      <w:r>
        <w:rPr>
          <w:rFonts w:hint="eastAsia" w:ascii="宋体" w:hAnsi="宋体" w:cs="宋体"/>
          <w:szCs w:val="21"/>
        </w:rPr>
        <w:t>邮政编码：                        邮政编码：</w:t>
      </w:r>
    </w:p>
    <w:p>
      <w:pPr>
        <w:spacing w:line="520" w:lineRule="exact"/>
        <w:ind w:firstLine="420" w:firstLineChars="200"/>
        <w:rPr>
          <w:rFonts w:hint="eastAsia" w:ascii="宋体" w:hAnsi="宋体" w:cs="宋体"/>
          <w:szCs w:val="21"/>
        </w:rPr>
      </w:pPr>
      <w:r>
        <w:rPr>
          <w:rFonts w:hint="eastAsia" w:ascii="宋体" w:hAnsi="宋体" w:cs="宋体"/>
          <w:szCs w:val="21"/>
        </w:rPr>
        <w:t>电话：                            电话：</w:t>
      </w:r>
    </w:p>
    <w:p>
      <w:pPr>
        <w:spacing w:line="520" w:lineRule="exact"/>
        <w:ind w:firstLine="420" w:firstLineChars="200"/>
        <w:rPr>
          <w:rFonts w:hint="eastAsia" w:ascii="宋体" w:hAnsi="宋体" w:cs="宋体"/>
          <w:szCs w:val="21"/>
        </w:rPr>
      </w:pPr>
      <w:r>
        <w:rPr>
          <w:rFonts w:hint="eastAsia" w:ascii="宋体" w:hAnsi="宋体" w:cs="宋体"/>
          <w:szCs w:val="21"/>
        </w:rPr>
        <w:t>传真：                            传真：</w:t>
      </w:r>
    </w:p>
    <w:p>
      <w:pPr>
        <w:spacing w:line="520" w:lineRule="exact"/>
        <w:ind w:firstLine="420" w:firstLineChars="200"/>
        <w:rPr>
          <w:rFonts w:hint="eastAsia" w:ascii="宋体" w:hAnsi="宋体" w:cs="宋体"/>
          <w:szCs w:val="21"/>
        </w:rPr>
      </w:pPr>
      <w:r>
        <w:rPr>
          <w:rFonts w:hint="eastAsia" w:ascii="宋体" w:hAnsi="宋体" w:cs="宋体"/>
          <w:szCs w:val="21"/>
        </w:rPr>
        <w:t>开户银行：                        开户银行：</w:t>
      </w:r>
    </w:p>
    <w:p>
      <w:pPr>
        <w:spacing w:line="520" w:lineRule="exact"/>
        <w:ind w:firstLine="420" w:firstLineChars="200"/>
        <w:rPr>
          <w:rFonts w:hint="eastAsia" w:ascii="宋体" w:hAnsi="宋体" w:cs="宋体"/>
          <w:szCs w:val="21"/>
        </w:rPr>
      </w:pPr>
      <w:r>
        <w:rPr>
          <w:rFonts w:hint="eastAsia" w:ascii="宋体" w:hAnsi="宋体" w:cs="宋体"/>
          <w:szCs w:val="21"/>
        </w:rPr>
        <w:t>银行帐号：                        银行帐号：</w:t>
      </w:r>
    </w:p>
    <w:p>
      <w:pPr>
        <w:spacing w:line="520" w:lineRule="exact"/>
        <w:ind w:firstLine="420" w:firstLineChars="200"/>
        <w:rPr>
          <w:rFonts w:hint="eastAsia" w:ascii="宋体" w:hAnsi="宋体" w:cs="宋体"/>
          <w:szCs w:val="21"/>
        </w:rPr>
      </w:pPr>
      <w:r>
        <w:rPr>
          <w:rFonts w:hint="eastAsia" w:ascii="宋体" w:hAnsi="宋体" w:cs="宋体"/>
          <w:szCs w:val="21"/>
        </w:rPr>
        <w:t>联系人：                          联系人：</w:t>
      </w:r>
    </w:p>
    <w:p>
      <w:pPr>
        <w:spacing w:line="520" w:lineRule="exact"/>
        <w:ind w:firstLine="420" w:firstLineChars="200"/>
        <w:rPr>
          <w:rFonts w:hint="eastAsia" w:ascii="宋体" w:hAnsi="宋体" w:cs="宋体"/>
          <w:szCs w:val="21"/>
        </w:rPr>
      </w:pPr>
      <w:r>
        <w:rPr>
          <w:rFonts w:hint="eastAsia" w:ascii="宋体" w:hAnsi="宋体" w:cs="宋体"/>
          <w:szCs w:val="21"/>
        </w:rPr>
        <w:t xml:space="preserve">邮箱：                            邮箱：   </w:t>
      </w:r>
    </w:p>
    <w:p>
      <w:pPr>
        <w:ind w:firstLine="420" w:firstLineChars="200"/>
        <w:rPr>
          <w:rFonts w:hint="eastAsia" w:ascii="宋体" w:hAnsi="宋体" w:cs="宋体"/>
          <w:w w:val="80"/>
          <w:szCs w:val="21"/>
          <w:shd w:val="pct10" w:color="auto" w:fill="FFFFFF"/>
        </w:rPr>
      </w:pPr>
      <w:r>
        <w:rPr>
          <w:rFonts w:hint="eastAsia" w:ascii="宋体" w:hAnsi="宋体" w:cs="宋体"/>
          <w:szCs w:val="21"/>
        </w:rPr>
        <w:t>日期：                            日期：</w:t>
      </w:r>
    </w:p>
    <w:p>
      <w:pPr>
        <w:widowControl/>
        <w:spacing w:line="400" w:lineRule="exact"/>
        <w:rPr>
          <w:rFonts w:hint="eastAsia" w:ascii="宋体" w:hAnsi="宋体" w:cs="宋?#30902"/>
          <w:b/>
          <w:bCs/>
          <w:kern w:val="0"/>
          <w:sz w:val="32"/>
          <w:szCs w:val="32"/>
        </w:rPr>
      </w:pPr>
    </w:p>
    <w:p>
      <w:pPr>
        <w:widowControl/>
        <w:spacing w:line="400" w:lineRule="exact"/>
        <w:jc w:val="center"/>
        <w:rPr>
          <w:rFonts w:hint="eastAsia" w:ascii="宋体" w:hAnsi="宋体" w:cs="宋?#30902"/>
          <w:b/>
          <w:bCs/>
          <w:kern w:val="0"/>
          <w:sz w:val="32"/>
          <w:szCs w:val="32"/>
        </w:rPr>
      </w:pPr>
    </w:p>
    <w:p>
      <w:pPr>
        <w:rPr>
          <w:rFonts w:hint="eastAsia" w:ascii="宋体" w:hAnsi="宋体" w:cs="宋?#30902"/>
          <w:b/>
          <w:bCs/>
          <w:kern w:val="0"/>
          <w:sz w:val="32"/>
          <w:szCs w:val="32"/>
        </w:rPr>
      </w:pPr>
      <w:r>
        <w:rPr>
          <w:rFonts w:hint="eastAsia" w:ascii="宋体" w:hAnsi="宋体" w:cs="宋?#30902"/>
          <w:b/>
          <w:bCs/>
          <w:kern w:val="0"/>
          <w:sz w:val="32"/>
          <w:szCs w:val="32"/>
        </w:rPr>
        <w:br w:type="page"/>
      </w:r>
    </w:p>
    <w:p>
      <w:pPr>
        <w:widowControl/>
        <w:spacing w:line="400" w:lineRule="exact"/>
        <w:jc w:val="center"/>
        <w:rPr>
          <w:rFonts w:ascii="宋体" w:hAnsi="宋体" w:cs="宋?#30902"/>
          <w:b/>
          <w:bCs/>
          <w:kern w:val="0"/>
          <w:sz w:val="32"/>
          <w:szCs w:val="32"/>
        </w:rPr>
      </w:pPr>
      <w:r>
        <w:rPr>
          <w:rFonts w:hint="eastAsia" w:ascii="宋体" w:hAnsi="宋体" w:cs="宋?#30902"/>
          <w:b/>
          <w:bCs/>
          <w:kern w:val="0"/>
          <w:sz w:val="32"/>
          <w:szCs w:val="32"/>
        </w:rPr>
        <w:t>廉政合同</w:t>
      </w:r>
    </w:p>
    <w:p>
      <w:pPr>
        <w:widowControl/>
        <w:spacing w:line="400" w:lineRule="exact"/>
        <w:ind w:firstLine="420" w:firstLineChars="200"/>
        <w:rPr>
          <w:rFonts w:hint="eastAsia" w:ascii="宋体" w:hAnsi="宋体" w:cs="宋?#30902"/>
          <w:kern w:val="0"/>
        </w:rPr>
      </w:pPr>
      <w:r>
        <w:rPr>
          <w:rFonts w:hint="eastAsia" w:ascii="宋体" w:hAnsi="宋体"/>
          <w:kern w:val="0"/>
        </w:rPr>
        <w:t xml:space="preserve">                                                                           </w:t>
      </w:r>
    </w:p>
    <w:p>
      <w:pPr>
        <w:widowControl/>
        <w:spacing w:line="400" w:lineRule="exact"/>
        <w:rPr>
          <w:rFonts w:hint="eastAsia" w:ascii="宋体" w:hAnsi="宋体"/>
          <w:kern w:val="0"/>
        </w:rPr>
      </w:pPr>
      <w:r>
        <w:rPr>
          <w:rFonts w:hint="eastAsia" w:ascii="宋体" w:hAnsi="宋体" w:cs="宋?#30902"/>
          <w:kern w:val="0"/>
        </w:rPr>
        <w:t>项目名称：</w:t>
      </w:r>
      <w:r>
        <w:rPr>
          <w:rFonts w:hint="eastAsia" w:ascii="宋体" w:hAnsi="宋体"/>
          <w:kern w:val="0"/>
          <w:u w:val="single"/>
        </w:rPr>
        <w:t xml:space="preserve">                                                         </w:t>
      </w:r>
    </w:p>
    <w:p>
      <w:pPr>
        <w:widowControl/>
        <w:spacing w:line="400" w:lineRule="exact"/>
        <w:rPr>
          <w:rFonts w:hint="eastAsia" w:ascii="宋体" w:hAnsi="宋体"/>
          <w:kern w:val="0"/>
        </w:rPr>
      </w:pPr>
      <w:r>
        <w:rPr>
          <w:rFonts w:hint="eastAsia" w:ascii="宋体" w:hAnsi="宋体" w:cs="宋?#30902"/>
          <w:kern w:val="0"/>
        </w:rPr>
        <w:t>项目地址：</w:t>
      </w:r>
      <w:r>
        <w:rPr>
          <w:rFonts w:hint="eastAsia" w:ascii="宋体" w:hAnsi="宋体"/>
          <w:kern w:val="0"/>
          <w:u w:val="single"/>
        </w:rPr>
        <w:t xml:space="preserve">                                                         </w:t>
      </w:r>
    </w:p>
    <w:p>
      <w:pPr>
        <w:widowControl/>
        <w:spacing w:line="400" w:lineRule="exact"/>
        <w:rPr>
          <w:rFonts w:hint="eastAsia" w:ascii="宋体" w:hAnsi="宋体"/>
          <w:kern w:val="0"/>
        </w:rPr>
      </w:pPr>
      <w:r>
        <w:rPr>
          <w:rFonts w:hint="eastAsia" w:ascii="宋体" w:hAnsi="宋体" w:cs="宋?#30902"/>
          <w:kern w:val="0"/>
        </w:rPr>
        <w:t>发包单位名称（以下称甲方）：</w:t>
      </w:r>
      <w:r>
        <w:rPr>
          <w:rFonts w:hint="eastAsia" w:ascii="宋体" w:hAnsi="宋体"/>
          <w:kern w:val="0"/>
          <w:u w:val="single"/>
        </w:rPr>
        <w:t xml:space="preserve">                                       </w:t>
      </w:r>
    </w:p>
    <w:p>
      <w:pPr>
        <w:widowControl/>
        <w:spacing w:line="400" w:lineRule="exact"/>
        <w:rPr>
          <w:rFonts w:hint="eastAsia" w:ascii="宋体" w:hAnsi="宋体"/>
          <w:kern w:val="0"/>
        </w:rPr>
      </w:pPr>
      <w:r>
        <w:rPr>
          <w:rFonts w:hint="eastAsia" w:ascii="宋体" w:hAnsi="宋体" w:cs="宋?#30902"/>
          <w:kern w:val="0"/>
        </w:rPr>
        <w:t>承包单位名称（以下称乙方）：</w:t>
      </w:r>
      <w:r>
        <w:rPr>
          <w:rFonts w:hint="eastAsia" w:ascii="宋体" w:hAnsi="宋体"/>
          <w:kern w:val="0"/>
          <w:u w:val="single"/>
        </w:rPr>
        <w:t xml:space="preserve">                                       </w:t>
      </w:r>
    </w:p>
    <w:p>
      <w:pPr>
        <w:widowControl/>
        <w:spacing w:line="400" w:lineRule="exact"/>
        <w:ind w:firstLine="420" w:firstLineChars="200"/>
        <w:rPr>
          <w:rFonts w:hint="eastAsia" w:ascii="宋体" w:hAnsi="宋体" w:cs="宋?#30902"/>
          <w:kern w:val="0"/>
        </w:rPr>
      </w:pPr>
      <w:r>
        <w:rPr>
          <w:rFonts w:hint="eastAsia" w:ascii="宋体" w:hAnsi="宋体" w:cs="宋?#30902"/>
          <w:kern w:val="0"/>
        </w:rPr>
        <w:t>为加强项目实施中的廉政建设，规范建设承发包双方的各项活动，防止发生各种谋取不正当利益的违法违纪行为，保护国家、集体和当事人的合法权益，根据国家有关项目的法律法规和廉政建设规定，特订立本廉政合同。</w:t>
      </w:r>
    </w:p>
    <w:p>
      <w:pPr>
        <w:widowControl/>
        <w:spacing w:line="400" w:lineRule="exact"/>
        <w:ind w:firstLine="422" w:firstLineChars="200"/>
        <w:rPr>
          <w:rFonts w:hint="eastAsia" w:ascii="宋体" w:hAnsi="宋体" w:cs="宋?#30902"/>
          <w:b/>
          <w:bCs/>
          <w:kern w:val="0"/>
        </w:rPr>
      </w:pPr>
      <w:r>
        <w:rPr>
          <w:rFonts w:hint="eastAsia" w:ascii="宋体" w:hAnsi="宋体" w:cs="宋?#30902"/>
          <w:b/>
          <w:bCs/>
          <w:kern w:val="0"/>
        </w:rPr>
        <w:t>第一条 甲乙双方的权利和义务</w:t>
      </w:r>
    </w:p>
    <w:p>
      <w:pPr>
        <w:widowControl/>
        <w:spacing w:line="400" w:lineRule="exact"/>
        <w:ind w:firstLine="420" w:firstLineChars="200"/>
        <w:rPr>
          <w:rFonts w:hint="eastAsia" w:ascii="宋体" w:hAnsi="宋体" w:cs="宋?#30902"/>
          <w:kern w:val="0"/>
        </w:rPr>
      </w:pPr>
      <w:r>
        <w:rPr>
          <w:rFonts w:hint="eastAsia" w:ascii="宋体" w:hAnsi="宋体" w:cs="宋?#30902"/>
          <w:kern w:val="0"/>
        </w:rPr>
        <w:t>（一）严格遵守国家关于市场准入、项目招标投标、项目实施和市场经营活动等有关法律、法规，相关政策，以及廉政建设的各项规定。</w:t>
      </w:r>
    </w:p>
    <w:p>
      <w:pPr>
        <w:widowControl/>
        <w:spacing w:line="400" w:lineRule="exact"/>
        <w:ind w:firstLine="420" w:firstLineChars="200"/>
        <w:rPr>
          <w:rFonts w:hint="eastAsia" w:ascii="宋体" w:hAnsi="宋体" w:cs="宋?#30902"/>
          <w:kern w:val="0"/>
        </w:rPr>
      </w:pPr>
      <w:r>
        <w:rPr>
          <w:rFonts w:hint="eastAsia" w:ascii="宋体" w:hAnsi="宋体" w:cs="宋?#30902"/>
          <w:kern w:val="0"/>
        </w:rPr>
        <w:t>（二）严格执行本项目承发包双方签订的合同文件，自觉按合同办事。</w:t>
      </w:r>
    </w:p>
    <w:p>
      <w:pPr>
        <w:widowControl/>
        <w:spacing w:line="400" w:lineRule="exact"/>
        <w:ind w:firstLine="420" w:firstLineChars="200"/>
        <w:rPr>
          <w:rFonts w:hint="eastAsia" w:ascii="宋体" w:hAnsi="宋体" w:cs="宋?#30902"/>
          <w:kern w:val="0"/>
        </w:rPr>
      </w:pPr>
      <w:r>
        <w:rPr>
          <w:rFonts w:hint="eastAsia" w:ascii="宋体" w:hAnsi="宋体" w:cs="宋?#30902"/>
          <w:kern w:val="0"/>
        </w:rPr>
        <w:t>（三）业务活动必须坚持公开、公平、公正、诚信、透明的原则（除法律法规认定的商业秘密和合同文件另有规定者外），双方人员不得为获取不正当的利益，就项目费用、材料供应、工程量变动、项目验收、项目质量等问题进行私下商谈或达成默契，不得损害国家和集体利益，违反项目管理、实施安装的规章制度。</w:t>
      </w:r>
    </w:p>
    <w:p>
      <w:pPr>
        <w:widowControl/>
        <w:spacing w:line="400" w:lineRule="exact"/>
        <w:ind w:firstLine="420" w:firstLineChars="200"/>
        <w:rPr>
          <w:rFonts w:hint="eastAsia" w:ascii="宋体" w:hAnsi="宋体" w:cs="宋?#30902"/>
          <w:kern w:val="0"/>
        </w:rPr>
      </w:pPr>
      <w:r>
        <w:rPr>
          <w:rFonts w:hint="eastAsia" w:ascii="宋体" w:hAnsi="宋体" w:cs="宋?#30902"/>
          <w:kern w:val="0"/>
        </w:rPr>
        <w:t>（四）建立健全廉政制度，开展廉政教育，设立廉政公示牌，公布举报电话，监督并认真查处违法违纪行为。发现对方在业务活动中有违反本合同行为的，有及时提醒对方纠正的权利和义务。情节严重的，有向其上级有关部门举报，建议给予处理并要求告知处理结果的权利。</w:t>
      </w:r>
    </w:p>
    <w:p>
      <w:pPr>
        <w:widowControl/>
        <w:spacing w:line="400" w:lineRule="exact"/>
        <w:ind w:firstLine="422" w:firstLineChars="200"/>
        <w:rPr>
          <w:rFonts w:hint="eastAsia" w:ascii="宋体" w:hAnsi="宋体" w:cs="宋?#30902"/>
          <w:b/>
          <w:bCs/>
          <w:kern w:val="0"/>
        </w:rPr>
      </w:pPr>
      <w:r>
        <w:rPr>
          <w:rFonts w:hint="eastAsia" w:ascii="宋体" w:hAnsi="宋体" w:cs="宋?#30902"/>
          <w:b/>
          <w:bCs/>
          <w:kern w:val="0"/>
        </w:rPr>
        <w:t>第二条 甲方的责任</w:t>
      </w:r>
    </w:p>
    <w:p>
      <w:pPr>
        <w:widowControl/>
        <w:spacing w:line="400" w:lineRule="exact"/>
        <w:ind w:firstLine="420" w:firstLineChars="200"/>
        <w:rPr>
          <w:rFonts w:hint="eastAsia" w:ascii="宋体" w:hAnsi="宋体" w:cs="宋?#30902"/>
          <w:kern w:val="0"/>
        </w:rPr>
      </w:pPr>
      <w:r>
        <w:rPr>
          <w:rFonts w:hint="eastAsia" w:ascii="宋体" w:hAnsi="宋体" w:cs="宋?#30902"/>
          <w:kern w:val="0"/>
        </w:rPr>
        <w:t>甲方的领导和从事该项目的工作人员，在项目的事前、事中、事后应遵守以下规定：</w:t>
      </w:r>
    </w:p>
    <w:p>
      <w:pPr>
        <w:widowControl/>
        <w:spacing w:line="400" w:lineRule="exact"/>
        <w:ind w:firstLine="420" w:firstLineChars="200"/>
        <w:rPr>
          <w:rFonts w:hint="eastAsia" w:ascii="宋体" w:hAnsi="宋体" w:cs="宋?#30902"/>
          <w:kern w:val="0"/>
        </w:rPr>
      </w:pPr>
      <w:r>
        <w:rPr>
          <w:rFonts w:hint="eastAsia" w:ascii="宋体" w:hAnsi="宋体" w:cs="宋?#30902"/>
          <w:kern w:val="0"/>
        </w:rPr>
        <w:t>（一）不准向乙方索要或接受回扣、礼金、有价证券、贵重物品和好处费、感谢费等；不准在乙方报销任何由甲方或个人支付的费用。</w:t>
      </w:r>
    </w:p>
    <w:p>
      <w:pPr>
        <w:widowControl/>
        <w:spacing w:line="400" w:lineRule="exact"/>
        <w:ind w:firstLine="420" w:firstLineChars="200"/>
        <w:rPr>
          <w:rFonts w:hint="eastAsia" w:ascii="宋体" w:hAnsi="宋体" w:cs="宋?#30902"/>
          <w:kern w:val="0"/>
        </w:rPr>
      </w:pPr>
      <w:r>
        <w:rPr>
          <w:rFonts w:hint="eastAsia" w:ascii="宋体" w:hAnsi="宋体" w:cs="宋?#30902"/>
          <w:kern w:val="0"/>
        </w:rPr>
        <w:t>（二）不准参加乙方安排的超标准宴请及健身、娱乐等活动；不得接受乙方提供的通讯工具、交通工具、高档办公用品等。</w:t>
      </w:r>
    </w:p>
    <w:p>
      <w:pPr>
        <w:widowControl/>
        <w:spacing w:line="400" w:lineRule="exact"/>
        <w:ind w:firstLine="420" w:firstLineChars="200"/>
        <w:rPr>
          <w:rFonts w:hint="eastAsia" w:ascii="宋体" w:hAnsi="宋体" w:cs="宋?#30902"/>
          <w:kern w:val="0"/>
        </w:rPr>
      </w:pPr>
      <w:r>
        <w:rPr>
          <w:rFonts w:hint="eastAsia" w:ascii="宋体" w:hAnsi="宋体" w:cs="宋?#30902"/>
          <w:kern w:val="0"/>
        </w:rPr>
        <w:t>（三）不准要求、暗示和接受乙方为个人装修住房，婚丧嫁娶、配偶子女的工作安排以及出国（境）、旅游等提供方便。</w:t>
      </w:r>
    </w:p>
    <w:p>
      <w:pPr>
        <w:widowControl/>
        <w:spacing w:line="400" w:lineRule="exact"/>
        <w:ind w:firstLine="420" w:firstLineChars="200"/>
        <w:rPr>
          <w:rFonts w:hint="eastAsia" w:ascii="宋体" w:hAnsi="宋体" w:cs="宋?#30902"/>
          <w:kern w:val="0"/>
        </w:rPr>
      </w:pPr>
      <w:r>
        <w:rPr>
          <w:rFonts w:hint="eastAsia" w:ascii="宋体" w:hAnsi="宋体" w:cs="宋?#30902"/>
          <w:kern w:val="0"/>
        </w:rPr>
        <w:t>（四）配偶、子女不得从事与乙方承包本项目有关的设备材料供应、项目分包、劳务等经济活动。</w:t>
      </w:r>
    </w:p>
    <w:p>
      <w:pPr>
        <w:widowControl/>
        <w:spacing w:line="400" w:lineRule="exact"/>
        <w:ind w:firstLine="420" w:firstLineChars="200"/>
        <w:rPr>
          <w:rFonts w:hint="eastAsia" w:ascii="宋体" w:hAnsi="宋体" w:cs="宋?#30902"/>
          <w:kern w:val="0"/>
        </w:rPr>
      </w:pPr>
      <w:r>
        <w:rPr>
          <w:rFonts w:hint="eastAsia" w:ascii="宋体" w:hAnsi="宋体" w:cs="宋?#30902"/>
          <w:kern w:val="0"/>
        </w:rPr>
        <w:t>（五）不得以任何理由向乙方推荐分包单位或要求乙方购买项目合同规定以外的材料、设备和服务等。</w:t>
      </w:r>
    </w:p>
    <w:p>
      <w:pPr>
        <w:widowControl/>
        <w:spacing w:line="400" w:lineRule="exact"/>
        <w:ind w:firstLine="422" w:firstLineChars="200"/>
        <w:rPr>
          <w:rFonts w:hint="eastAsia" w:ascii="宋体" w:hAnsi="宋体" w:cs="宋?#30902"/>
          <w:b/>
          <w:bCs/>
          <w:kern w:val="0"/>
        </w:rPr>
      </w:pPr>
      <w:r>
        <w:rPr>
          <w:rFonts w:hint="eastAsia" w:ascii="宋体" w:hAnsi="宋体" w:cs="宋?#30902"/>
          <w:b/>
          <w:bCs/>
          <w:kern w:val="0"/>
        </w:rPr>
        <w:t>第三条 乙方的责任</w:t>
      </w:r>
    </w:p>
    <w:p>
      <w:pPr>
        <w:widowControl/>
        <w:spacing w:line="400" w:lineRule="exact"/>
        <w:ind w:firstLine="420" w:firstLineChars="200"/>
        <w:rPr>
          <w:rFonts w:hint="eastAsia" w:ascii="宋体" w:hAnsi="宋体" w:cs="宋?#30902"/>
          <w:kern w:val="0"/>
        </w:rPr>
      </w:pPr>
      <w:r>
        <w:rPr>
          <w:rFonts w:hint="eastAsia" w:ascii="宋体" w:hAnsi="宋体" w:cs="宋?#30902"/>
          <w:kern w:val="0"/>
        </w:rPr>
        <w:t>乙方应与甲方保持正常的业务交往，按照有关法律法规和程序开展业务工作，严格执行项目的有关方针、政策，尤其是项目安装的有关强制性标准和规范，并遵守以下规定：</w:t>
      </w:r>
    </w:p>
    <w:p>
      <w:pPr>
        <w:widowControl/>
        <w:spacing w:line="400" w:lineRule="exact"/>
        <w:ind w:firstLine="420" w:firstLineChars="200"/>
        <w:rPr>
          <w:rFonts w:hint="eastAsia" w:ascii="宋体" w:hAnsi="宋体" w:cs="宋?#30902"/>
          <w:kern w:val="0"/>
        </w:rPr>
      </w:pPr>
      <w:r>
        <w:rPr>
          <w:rFonts w:hint="eastAsia" w:ascii="宋体" w:hAnsi="宋体" w:cs="宋?#30902"/>
          <w:kern w:val="0"/>
        </w:rPr>
        <w:t>（一）不准以任何理由向甲方及其工作人员行贿或赠送礼金、有价证券、贵重物品。</w:t>
      </w:r>
    </w:p>
    <w:p>
      <w:pPr>
        <w:widowControl/>
        <w:spacing w:line="400" w:lineRule="exact"/>
        <w:ind w:firstLine="420" w:firstLineChars="200"/>
        <w:rPr>
          <w:rFonts w:hint="eastAsia" w:ascii="宋体" w:hAnsi="宋体" w:cs="宋?#30902"/>
          <w:kern w:val="0"/>
        </w:rPr>
      </w:pPr>
      <w:r>
        <w:rPr>
          <w:rFonts w:hint="eastAsia" w:ascii="宋体" w:hAnsi="宋体" w:cs="宋?#30902"/>
          <w:kern w:val="0"/>
        </w:rPr>
        <w:t>（二）不准以任何名义为甲方及其工作人员报销应由对方或个人支付的费用。</w:t>
      </w:r>
    </w:p>
    <w:p>
      <w:pPr>
        <w:widowControl/>
        <w:spacing w:line="400" w:lineRule="exact"/>
        <w:ind w:firstLine="420" w:firstLineChars="200"/>
        <w:rPr>
          <w:rFonts w:hint="eastAsia" w:ascii="宋体" w:hAnsi="宋体" w:cs="宋?#30902"/>
          <w:kern w:val="0"/>
        </w:rPr>
      </w:pPr>
      <w:r>
        <w:rPr>
          <w:rFonts w:hint="eastAsia" w:ascii="宋体" w:hAnsi="宋体" w:cs="宋?#30902"/>
          <w:kern w:val="0"/>
        </w:rPr>
        <w:t>（三）不准以任何理由安排甲方工作人员参加超标准宴请及健身、娱乐和旅游等活动。</w:t>
      </w:r>
    </w:p>
    <w:p>
      <w:pPr>
        <w:widowControl/>
        <w:spacing w:line="400" w:lineRule="exact"/>
        <w:ind w:firstLine="420" w:firstLineChars="200"/>
        <w:rPr>
          <w:rFonts w:hint="eastAsia" w:ascii="宋体" w:hAnsi="宋体" w:cs="宋?#30902"/>
          <w:kern w:val="0"/>
        </w:rPr>
      </w:pPr>
      <w:r>
        <w:rPr>
          <w:rFonts w:hint="eastAsia" w:ascii="宋体" w:hAnsi="宋体" w:cs="宋?#30902"/>
          <w:kern w:val="0"/>
        </w:rPr>
        <w:t>（四）不准为甲方单位和工作人员购置或提供通讯工具、交通工具、高档办公用品和装修住房等。</w:t>
      </w:r>
    </w:p>
    <w:p>
      <w:pPr>
        <w:widowControl/>
        <w:spacing w:line="400" w:lineRule="exact"/>
        <w:ind w:firstLine="422" w:firstLineChars="200"/>
        <w:rPr>
          <w:rFonts w:hint="eastAsia" w:ascii="宋体" w:hAnsi="宋体" w:cs="宋?#30902"/>
          <w:b/>
          <w:bCs/>
          <w:kern w:val="0"/>
        </w:rPr>
      </w:pPr>
      <w:r>
        <w:rPr>
          <w:rFonts w:hint="eastAsia" w:ascii="宋体" w:hAnsi="宋体" w:cs="宋?#30902"/>
          <w:b/>
          <w:bCs/>
          <w:kern w:val="0"/>
        </w:rPr>
        <w:t>第四条 违约责任</w:t>
      </w:r>
    </w:p>
    <w:p>
      <w:pPr>
        <w:widowControl/>
        <w:spacing w:line="400" w:lineRule="exact"/>
        <w:ind w:firstLine="420" w:firstLineChars="200"/>
        <w:rPr>
          <w:rFonts w:hint="eastAsia" w:ascii="宋体" w:hAnsi="宋体" w:cs="宋?#30902"/>
          <w:kern w:val="0"/>
        </w:rPr>
      </w:pPr>
      <w:r>
        <w:rPr>
          <w:rFonts w:hint="eastAsia" w:ascii="宋体" w:hAnsi="宋体" w:cs="宋?#30902"/>
          <w:kern w:val="0"/>
        </w:rPr>
        <w:t>（一）甲方工作人员有违反本合同第一、二条责任行为的，按照管理权限，依据有关法律法规和规定给予党纪、政纪处理或组织处理；涉嫌犯罪的，移交司法机关追究刑事责任；给乙方单位造成经济损失的，应予以赔偿。</w:t>
      </w:r>
    </w:p>
    <w:p>
      <w:pPr>
        <w:widowControl/>
        <w:spacing w:line="400" w:lineRule="exact"/>
        <w:ind w:firstLine="420" w:firstLineChars="200"/>
        <w:rPr>
          <w:rFonts w:hint="eastAsia" w:ascii="宋体" w:hAnsi="宋体" w:cs="宋?#30902"/>
          <w:kern w:val="0"/>
        </w:rPr>
      </w:pPr>
      <w:r>
        <w:rPr>
          <w:rFonts w:hint="eastAsia" w:ascii="宋体" w:hAnsi="宋体" w:cs="宋?#30902"/>
          <w:kern w:val="0"/>
        </w:rPr>
        <w:t>（二）乙方工作人员有违反本合同第一、三条责任行为的，按照管理权限，依据有关法律法规和规定给予党纪、政纪处分或组织处理；涉嫌犯罪的，移交司法机关追究刑事责任；给甲方单位造成经济损失的，应予以赔偿。情节严重的，甲方有权拒绝乙方参加今后的招投标工作。</w:t>
      </w:r>
    </w:p>
    <w:p>
      <w:pPr>
        <w:widowControl/>
        <w:spacing w:line="400" w:lineRule="exact"/>
        <w:ind w:firstLine="420" w:firstLineChars="200"/>
        <w:rPr>
          <w:rFonts w:hint="eastAsia" w:ascii="宋体" w:hAnsi="宋体" w:cs="宋?#30902"/>
          <w:kern w:val="0"/>
        </w:rPr>
      </w:pPr>
      <w:r>
        <w:rPr>
          <w:rFonts w:hint="eastAsia" w:ascii="宋体" w:hAnsi="宋体" w:cs="宋?#30902"/>
          <w:kern w:val="0"/>
        </w:rPr>
        <w:t>（三）乙方如将部分辅助项目分包的，乙方有责任向分包单位交待本合同的具体内容，并严格执行本合同的规定，分包单位如有违反上述责任行为的，乙方将承担连带责任。</w:t>
      </w:r>
    </w:p>
    <w:p>
      <w:pPr>
        <w:widowControl/>
        <w:spacing w:line="400" w:lineRule="exact"/>
        <w:ind w:firstLine="422" w:firstLineChars="200"/>
        <w:rPr>
          <w:rFonts w:hint="eastAsia" w:ascii="宋体" w:hAnsi="宋体" w:cs="宋?#30902"/>
          <w:b/>
          <w:bCs/>
          <w:kern w:val="0"/>
        </w:rPr>
      </w:pPr>
      <w:r>
        <w:rPr>
          <w:rFonts w:hint="eastAsia" w:ascii="宋体" w:hAnsi="宋体" w:cs="宋?#30902"/>
          <w:b/>
          <w:bCs/>
          <w:kern w:val="0"/>
        </w:rPr>
        <w:t>第五条 双方约定</w:t>
      </w:r>
    </w:p>
    <w:p>
      <w:pPr>
        <w:widowControl/>
        <w:spacing w:line="400" w:lineRule="exact"/>
        <w:ind w:firstLine="420" w:firstLineChars="200"/>
        <w:rPr>
          <w:rFonts w:hint="eastAsia" w:ascii="宋体" w:hAnsi="宋体" w:cs="宋?#30902"/>
          <w:kern w:val="0"/>
        </w:rPr>
      </w:pPr>
      <w:r>
        <w:rPr>
          <w:rFonts w:hint="eastAsia" w:ascii="宋体" w:hAnsi="宋体" w:cs="宋?#30902"/>
          <w:kern w:val="0"/>
        </w:rPr>
        <w:t>本合同日常监督由甲、乙双方的纪检监督部门或主管单位负责实施，并对本合同履行情况进行检查。</w:t>
      </w:r>
    </w:p>
    <w:p>
      <w:pPr>
        <w:widowControl/>
        <w:spacing w:line="400" w:lineRule="exact"/>
        <w:ind w:firstLine="422" w:firstLineChars="200"/>
        <w:rPr>
          <w:rFonts w:hint="eastAsia" w:ascii="宋体" w:hAnsi="宋体" w:cs="宋?#30902"/>
          <w:b/>
          <w:bCs/>
          <w:kern w:val="0"/>
        </w:rPr>
      </w:pPr>
      <w:r>
        <w:rPr>
          <w:rFonts w:hint="eastAsia" w:ascii="宋体" w:hAnsi="宋体" w:cs="宋?#30902"/>
          <w:b/>
          <w:bCs/>
          <w:kern w:val="0"/>
        </w:rPr>
        <w:t>第六条 合同效力性</w:t>
      </w:r>
    </w:p>
    <w:p>
      <w:pPr>
        <w:widowControl/>
        <w:spacing w:line="400" w:lineRule="exact"/>
        <w:ind w:firstLine="420" w:firstLineChars="200"/>
        <w:rPr>
          <w:rFonts w:hint="eastAsia" w:ascii="宋体" w:hAnsi="宋体" w:cs="宋?#30902"/>
          <w:kern w:val="0"/>
        </w:rPr>
      </w:pPr>
      <w:r>
        <w:rPr>
          <w:rFonts w:hint="eastAsia" w:ascii="宋体" w:hAnsi="宋体" w:cs="宋?#30902"/>
          <w:kern w:val="0"/>
        </w:rPr>
        <w:t>本合同作为</w:t>
      </w:r>
      <w:r>
        <w:rPr>
          <w:rFonts w:hint="eastAsia" w:ascii="宋体" w:hAnsi="宋体"/>
          <w:kern w:val="0"/>
          <w:u w:val="single"/>
        </w:rPr>
        <w:t xml:space="preserve">                 </w:t>
      </w:r>
      <w:r>
        <w:rPr>
          <w:rFonts w:hint="eastAsia" w:ascii="宋体" w:hAnsi="宋体" w:cs="宋?#30902"/>
          <w:kern w:val="0"/>
        </w:rPr>
        <w:t>合同的附件，与主合同具有同等法律效力。甲乙双方签署后立即生效。</w:t>
      </w:r>
    </w:p>
    <w:p>
      <w:pPr>
        <w:widowControl/>
        <w:spacing w:line="400" w:lineRule="exact"/>
        <w:ind w:firstLine="422" w:firstLineChars="200"/>
        <w:rPr>
          <w:rFonts w:hint="eastAsia" w:ascii="宋体" w:hAnsi="宋体" w:cs="宋?#30902"/>
          <w:b/>
          <w:bCs/>
          <w:kern w:val="0"/>
        </w:rPr>
      </w:pPr>
      <w:r>
        <w:rPr>
          <w:rFonts w:hint="eastAsia" w:ascii="宋体" w:hAnsi="宋体" w:cs="宋?#30902"/>
          <w:b/>
          <w:bCs/>
          <w:kern w:val="0"/>
        </w:rPr>
        <w:t>第七条 合同时效性</w:t>
      </w:r>
    </w:p>
    <w:p>
      <w:pPr>
        <w:widowControl/>
        <w:spacing w:line="400" w:lineRule="exact"/>
        <w:ind w:firstLine="420" w:firstLineChars="200"/>
        <w:rPr>
          <w:rFonts w:hint="eastAsia" w:ascii="宋体" w:hAnsi="宋体" w:cs="宋?#30902"/>
          <w:kern w:val="0"/>
        </w:rPr>
      </w:pPr>
      <w:r>
        <w:rPr>
          <w:rFonts w:hint="eastAsia" w:ascii="宋体" w:hAnsi="宋体" w:cs="宋?#30902"/>
          <w:kern w:val="0"/>
        </w:rPr>
        <w:t>本合同的有效期为双方签署之日起至该项目竣工验收合格时止。</w:t>
      </w:r>
    </w:p>
    <w:p>
      <w:pPr>
        <w:widowControl/>
        <w:spacing w:line="400" w:lineRule="exact"/>
        <w:ind w:firstLine="422" w:firstLineChars="200"/>
        <w:rPr>
          <w:rFonts w:hint="eastAsia" w:ascii="宋体" w:hAnsi="宋体" w:cs="宋?#30902"/>
          <w:b/>
          <w:bCs/>
          <w:kern w:val="0"/>
        </w:rPr>
      </w:pPr>
      <w:r>
        <w:rPr>
          <w:rFonts w:hint="eastAsia" w:ascii="宋体" w:hAnsi="宋体" w:cs="宋?#30902"/>
          <w:b/>
          <w:bCs/>
          <w:kern w:val="0"/>
        </w:rPr>
        <w:t>第八条 合同数量</w:t>
      </w:r>
    </w:p>
    <w:p>
      <w:pPr>
        <w:widowControl/>
        <w:spacing w:line="400" w:lineRule="exact"/>
        <w:ind w:firstLine="420" w:firstLineChars="200"/>
        <w:rPr>
          <w:rFonts w:hint="eastAsia" w:ascii="宋体" w:hAnsi="宋体" w:cs="宋?#30902"/>
          <w:kern w:val="0"/>
        </w:rPr>
      </w:pPr>
      <w:r>
        <w:rPr>
          <w:rFonts w:hint="eastAsia" w:ascii="宋体" w:hAnsi="宋体" w:cs="宋?#30902"/>
          <w:kern w:val="0"/>
        </w:rPr>
        <w:t>本合同一式两份，由甲、乙双方各执壹份。</w:t>
      </w:r>
    </w:p>
    <w:p>
      <w:pPr>
        <w:widowControl/>
        <w:spacing w:line="400" w:lineRule="exact"/>
        <w:ind w:firstLine="420" w:firstLineChars="200"/>
        <w:rPr>
          <w:rFonts w:hint="eastAsia" w:ascii="宋体" w:hAnsi="宋体" w:cs="宋?#30902"/>
          <w:kern w:val="0"/>
        </w:rPr>
      </w:pPr>
    </w:p>
    <w:p>
      <w:pPr>
        <w:widowControl/>
        <w:spacing w:line="400" w:lineRule="exact"/>
        <w:ind w:firstLine="420" w:firstLineChars="200"/>
        <w:rPr>
          <w:rFonts w:hint="eastAsia" w:ascii="宋体" w:hAnsi="宋体" w:cs="宋?#30902"/>
          <w:kern w:val="0"/>
        </w:rPr>
      </w:pPr>
      <w:r>
        <w:rPr>
          <w:rFonts w:hint="eastAsia" w:ascii="宋体" w:hAnsi="宋体" w:cs="宋?#30902"/>
          <w:kern w:val="0"/>
        </w:rPr>
        <w:t>甲方单位（盖章）：</w:t>
      </w:r>
      <w:r>
        <w:rPr>
          <w:rFonts w:hint="eastAsia" w:ascii="宋体" w:hAnsi="宋体"/>
          <w:kern w:val="0"/>
        </w:rPr>
        <w:t xml:space="preserve">                          </w:t>
      </w:r>
      <w:r>
        <w:rPr>
          <w:rFonts w:hint="eastAsia" w:ascii="宋体" w:hAnsi="宋体" w:cs="宋?#30902"/>
          <w:kern w:val="0"/>
        </w:rPr>
        <w:t>乙方单位（盖章）：</w:t>
      </w:r>
      <w:r>
        <w:rPr>
          <w:rFonts w:hint="eastAsia" w:ascii="宋体" w:hAnsi="宋体"/>
          <w:kern w:val="0"/>
        </w:rPr>
        <w:t xml:space="preserve">          </w:t>
      </w:r>
    </w:p>
    <w:p>
      <w:pPr>
        <w:widowControl/>
        <w:spacing w:line="400" w:lineRule="exact"/>
        <w:ind w:firstLine="420" w:firstLineChars="200"/>
        <w:rPr>
          <w:rFonts w:hint="eastAsia" w:ascii="宋体" w:hAnsi="宋体" w:cs="宋?#30902"/>
          <w:kern w:val="0"/>
        </w:rPr>
      </w:pPr>
      <w:r>
        <w:rPr>
          <w:rFonts w:hint="eastAsia" w:ascii="宋体" w:hAnsi="宋体" w:cs="宋?#30902"/>
          <w:kern w:val="0"/>
        </w:rPr>
        <w:t xml:space="preserve"> </w:t>
      </w:r>
    </w:p>
    <w:p>
      <w:pPr>
        <w:widowControl/>
        <w:spacing w:line="400" w:lineRule="exact"/>
        <w:ind w:firstLine="420" w:firstLineChars="200"/>
        <w:rPr>
          <w:rFonts w:hint="eastAsia" w:ascii="宋体" w:hAnsi="宋体" w:cs="宋?#30902"/>
          <w:kern w:val="0"/>
        </w:rPr>
      </w:pPr>
      <w:r>
        <w:rPr>
          <w:rFonts w:hint="eastAsia" w:ascii="宋体" w:hAnsi="宋体" w:cs="宋?#30902"/>
          <w:kern w:val="0"/>
        </w:rPr>
        <w:t>法定代表人（签字或盖章）：</w:t>
      </w:r>
      <w:r>
        <w:rPr>
          <w:rFonts w:hint="eastAsia" w:ascii="宋体" w:hAnsi="宋体"/>
          <w:kern w:val="0"/>
        </w:rPr>
        <w:t xml:space="preserve">                  </w:t>
      </w:r>
      <w:r>
        <w:rPr>
          <w:rFonts w:hint="eastAsia" w:ascii="宋体" w:hAnsi="宋体" w:cs="宋?#30902"/>
          <w:kern w:val="0"/>
        </w:rPr>
        <w:t>法定代表人（签字或盖章）：</w:t>
      </w:r>
      <w:r>
        <w:rPr>
          <w:rFonts w:hint="eastAsia" w:ascii="宋体" w:hAnsi="宋体"/>
          <w:kern w:val="0"/>
        </w:rPr>
        <w:t xml:space="preserve"> </w:t>
      </w:r>
      <w:r>
        <w:rPr>
          <w:rFonts w:hint="eastAsia" w:ascii="宋体" w:hAnsi="宋体" w:cs="宋?#30902"/>
          <w:kern w:val="0"/>
        </w:rPr>
        <w:t xml:space="preserve"> </w:t>
      </w:r>
    </w:p>
    <w:p>
      <w:pPr>
        <w:pStyle w:val="29"/>
        <w:rPr>
          <w:rFonts w:hint="eastAsia"/>
        </w:rPr>
      </w:pPr>
    </w:p>
    <w:p>
      <w:pPr>
        <w:pStyle w:val="29"/>
        <w:rPr>
          <w:rFonts w:hint="eastAsia"/>
        </w:rPr>
      </w:pPr>
    </w:p>
    <w:p>
      <w:pPr>
        <w:widowControl/>
        <w:spacing w:line="400" w:lineRule="exact"/>
        <w:ind w:firstLine="420" w:firstLineChars="200"/>
        <w:rPr>
          <w:rFonts w:hint="eastAsia" w:ascii="宋体" w:hAnsi="宋体"/>
          <w:kern w:val="0"/>
        </w:rPr>
      </w:pPr>
      <w:r>
        <w:rPr>
          <w:rFonts w:hint="eastAsia" w:ascii="宋体" w:hAnsi="宋体" w:cs="宋?#30902"/>
          <w:kern w:val="0"/>
        </w:rPr>
        <w:t>地址：</w:t>
      </w:r>
      <w:r>
        <w:rPr>
          <w:rFonts w:hint="eastAsia" w:ascii="宋体" w:hAnsi="宋体"/>
          <w:kern w:val="0"/>
        </w:rPr>
        <w:t xml:space="preserve">                                      </w:t>
      </w:r>
      <w:r>
        <w:rPr>
          <w:rFonts w:hint="eastAsia" w:ascii="宋体" w:hAnsi="宋体" w:cs="宋?#30902"/>
          <w:kern w:val="0"/>
        </w:rPr>
        <w:t>地址：</w:t>
      </w:r>
      <w:r>
        <w:rPr>
          <w:rFonts w:hint="eastAsia" w:ascii="宋体" w:hAnsi="宋体"/>
          <w:kern w:val="0"/>
        </w:rPr>
        <w:t xml:space="preserve">                </w:t>
      </w:r>
    </w:p>
    <w:p>
      <w:pPr>
        <w:widowControl/>
        <w:spacing w:line="400" w:lineRule="exact"/>
        <w:ind w:firstLine="420" w:firstLineChars="200"/>
        <w:rPr>
          <w:rFonts w:hint="eastAsia" w:ascii="宋体" w:hAnsi="宋体"/>
          <w:kern w:val="0"/>
        </w:rPr>
      </w:pPr>
      <w:r>
        <w:rPr>
          <w:rFonts w:hint="eastAsia" w:ascii="宋体" w:hAnsi="宋体"/>
          <w:kern w:val="0"/>
        </w:rPr>
        <w:t xml:space="preserve">                      </w:t>
      </w:r>
    </w:p>
    <w:p>
      <w:pPr>
        <w:widowControl/>
        <w:spacing w:line="400" w:lineRule="exact"/>
        <w:ind w:firstLine="420" w:firstLineChars="200"/>
        <w:rPr>
          <w:rFonts w:hint="eastAsia" w:ascii="宋体" w:hAnsi="宋体"/>
          <w:kern w:val="0"/>
        </w:rPr>
      </w:pPr>
      <w:r>
        <w:rPr>
          <w:rFonts w:hint="eastAsia" w:ascii="宋体" w:hAnsi="宋体" w:cs="宋?#30902"/>
          <w:kern w:val="0"/>
        </w:rPr>
        <w:t>电话：</w:t>
      </w:r>
      <w:r>
        <w:rPr>
          <w:rFonts w:hint="eastAsia" w:ascii="宋体" w:hAnsi="宋体"/>
          <w:kern w:val="0"/>
        </w:rPr>
        <w:t xml:space="preserve">                                      </w:t>
      </w:r>
      <w:r>
        <w:rPr>
          <w:rFonts w:hint="eastAsia" w:ascii="宋体" w:hAnsi="宋体" w:cs="宋?#30902"/>
          <w:kern w:val="0"/>
        </w:rPr>
        <w:t>电话：</w:t>
      </w:r>
      <w:r>
        <w:rPr>
          <w:rFonts w:hint="eastAsia" w:ascii="宋体" w:hAnsi="宋体"/>
          <w:kern w:val="0"/>
        </w:rPr>
        <w:t xml:space="preserve">              </w:t>
      </w:r>
    </w:p>
    <w:p>
      <w:pPr>
        <w:widowControl/>
        <w:spacing w:line="400" w:lineRule="exact"/>
        <w:ind w:firstLine="420" w:firstLineChars="200"/>
        <w:rPr>
          <w:rFonts w:hint="eastAsia" w:ascii="宋体" w:hAnsi="宋体"/>
          <w:kern w:val="0"/>
        </w:rPr>
      </w:pPr>
      <w:r>
        <w:rPr>
          <w:rFonts w:hint="eastAsia" w:ascii="宋体" w:hAnsi="宋体"/>
          <w:kern w:val="0"/>
        </w:rPr>
        <w:t xml:space="preserve">                         </w:t>
      </w:r>
    </w:p>
    <w:p>
      <w:pPr>
        <w:ind w:firstLine="420" w:firstLineChars="200"/>
        <w:rPr>
          <w:rFonts w:hint="eastAsia"/>
        </w:rPr>
      </w:pPr>
      <w:r>
        <w:rPr>
          <w:rFonts w:hint="eastAsia" w:ascii="宋体" w:hAnsi="宋体" w:cs="宋?#30902"/>
          <w:kern w:val="0"/>
        </w:rPr>
        <w:t>年</w:t>
      </w:r>
      <w:r>
        <w:rPr>
          <w:rFonts w:hint="eastAsia" w:ascii="宋体" w:hAnsi="宋体"/>
          <w:kern w:val="0"/>
        </w:rPr>
        <w:t xml:space="preserve">   </w:t>
      </w:r>
      <w:r>
        <w:rPr>
          <w:rFonts w:hint="eastAsia" w:ascii="宋体" w:hAnsi="宋体" w:cs="宋?#30902"/>
          <w:kern w:val="0"/>
        </w:rPr>
        <w:t>月</w:t>
      </w:r>
      <w:r>
        <w:rPr>
          <w:rFonts w:hint="eastAsia" w:ascii="宋体" w:hAnsi="宋体"/>
          <w:kern w:val="0"/>
        </w:rPr>
        <w:t xml:space="preserve">   </w:t>
      </w:r>
      <w:r>
        <w:rPr>
          <w:rFonts w:hint="eastAsia" w:ascii="宋体" w:hAnsi="宋体" w:cs="宋?#30902"/>
          <w:kern w:val="0"/>
        </w:rPr>
        <w:t>日</w:t>
      </w:r>
      <w:r>
        <w:rPr>
          <w:rFonts w:hint="eastAsia" w:ascii="宋体" w:hAnsi="宋体"/>
          <w:kern w:val="0"/>
        </w:rPr>
        <w:t xml:space="preserve">                </w:t>
      </w:r>
      <w:r>
        <w:rPr>
          <w:rFonts w:hint="eastAsia" w:ascii="宋体" w:hAnsi="宋体"/>
          <w:kern w:val="0"/>
          <w:lang w:val="en-US" w:eastAsia="zh-CN"/>
        </w:rPr>
        <w:t xml:space="preserve">          </w:t>
      </w:r>
      <w:r>
        <w:rPr>
          <w:rFonts w:hint="eastAsia" w:ascii="宋体" w:hAnsi="宋体"/>
          <w:kern w:val="0"/>
        </w:rPr>
        <w:t xml:space="preserve">      </w:t>
      </w:r>
      <w:r>
        <w:rPr>
          <w:rFonts w:hint="eastAsia" w:ascii="宋体" w:hAnsi="宋体" w:cs="宋?#30902"/>
          <w:kern w:val="0"/>
        </w:rPr>
        <w:t>年</w:t>
      </w:r>
      <w:r>
        <w:rPr>
          <w:rFonts w:hint="eastAsia" w:ascii="宋体" w:hAnsi="宋体"/>
          <w:kern w:val="0"/>
        </w:rPr>
        <w:t xml:space="preserve">   </w:t>
      </w:r>
      <w:r>
        <w:rPr>
          <w:rFonts w:hint="eastAsia" w:ascii="宋体" w:hAnsi="宋体" w:cs="宋?#30902"/>
          <w:kern w:val="0"/>
        </w:rPr>
        <w:t>月</w:t>
      </w:r>
      <w:r>
        <w:rPr>
          <w:rFonts w:hint="eastAsia" w:ascii="宋体" w:hAnsi="宋体"/>
          <w:kern w:val="0"/>
        </w:rPr>
        <w:t xml:space="preserve">   </w:t>
      </w:r>
      <w:r>
        <w:rPr>
          <w:rFonts w:hint="eastAsia" w:ascii="宋体" w:hAnsi="宋体" w:cs="宋?#30902"/>
          <w:kern w:val="0"/>
        </w:rPr>
        <w:t>日</w:t>
      </w:r>
      <w:r>
        <w:rPr>
          <w:rFonts w:hint="eastAsia" w:ascii="宋体" w:hAnsi="宋体"/>
          <w:kern w:val="0"/>
        </w:rPr>
        <w:t xml:space="preserve">     </w:t>
      </w:r>
      <w:r>
        <w:rPr>
          <w:rFonts w:hint="eastAsia" w:ascii="宋体" w:hAnsi="宋体"/>
          <w:kern w:val="0"/>
          <w:sz w:val="24"/>
        </w:rPr>
        <w:t xml:space="preserve">    </w:t>
      </w:r>
    </w:p>
    <w:p>
      <w:pPr>
        <w:rPr>
          <w:rFonts w:hint="eastAsia" w:eastAsia="黑体"/>
          <w:b/>
          <w:color w:val="000000"/>
          <w:sz w:val="32"/>
        </w:rPr>
      </w:pPr>
      <w:r>
        <w:rPr>
          <w:rFonts w:hint="eastAsia" w:eastAsia="黑体"/>
          <w:b/>
          <w:color w:val="000000"/>
          <w:sz w:val="32"/>
        </w:rPr>
        <w:br w:type="page"/>
      </w:r>
    </w:p>
    <w:p>
      <w:pPr>
        <w:spacing w:line="400" w:lineRule="exact"/>
        <w:jc w:val="center"/>
        <w:outlineLvl w:val="0"/>
        <w:rPr>
          <w:rFonts w:eastAsia="黑体"/>
          <w:b/>
          <w:color w:val="000000"/>
          <w:sz w:val="32"/>
        </w:rPr>
      </w:pPr>
      <w:r>
        <w:rPr>
          <w:rFonts w:hint="eastAsia" w:eastAsia="黑体"/>
          <w:b/>
          <w:color w:val="000000"/>
          <w:sz w:val="32"/>
        </w:rPr>
        <w:t>第七章</w:t>
      </w:r>
      <w:r>
        <w:rPr>
          <w:rFonts w:eastAsia="黑体"/>
          <w:b/>
          <w:color w:val="000000"/>
          <w:sz w:val="32"/>
        </w:rPr>
        <w:t xml:space="preserve">  </w:t>
      </w:r>
      <w:bookmarkEnd w:id="18"/>
      <w:r>
        <w:rPr>
          <w:rFonts w:hint="eastAsia" w:eastAsia="黑体"/>
          <w:b/>
          <w:color w:val="000000"/>
          <w:sz w:val="32"/>
        </w:rPr>
        <w:t>附件</w:t>
      </w:r>
      <w:bookmarkEnd w:id="19"/>
    </w:p>
    <w:p>
      <w:pPr>
        <w:spacing w:line="400" w:lineRule="exact"/>
        <w:rPr>
          <w:rStyle w:val="32"/>
          <w:rFonts w:ascii="宋体"/>
          <w:color w:val="000000"/>
          <w:sz w:val="21"/>
          <w:szCs w:val="21"/>
        </w:rPr>
      </w:pPr>
    </w:p>
    <w:p>
      <w:pPr>
        <w:jc w:val="center"/>
        <w:rPr>
          <w:rFonts w:ascii="宋体" w:hAnsi="宋体" w:cs="宋体"/>
          <w:b/>
        </w:rPr>
      </w:pPr>
      <w:bookmarkStart w:id="20" w:name="_Toc275865606"/>
      <w:r>
        <w:rPr>
          <w:rFonts w:hint="eastAsia" w:ascii="宋体" w:hAnsi="宋体" w:cs="宋体"/>
          <w:b/>
        </w:rPr>
        <w:t>投标人资格声明函</w:t>
      </w:r>
      <w:bookmarkEnd w:id="20"/>
    </w:p>
    <w:p>
      <w:pPr>
        <w:rPr>
          <w:rFonts w:ascii="宋体" w:hAnsi="宋体" w:cs="宋体"/>
          <w:b/>
        </w:rPr>
      </w:pPr>
    </w:p>
    <w:p>
      <w:pPr>
        <w:rPr>
          <w:rFonts w:ascii="宋体" w:hAnsi="宋体" w:cs="宋体"/>
          <w:b/>
        </w:rPr>
      </w:pPr>
      <w:r>
        <w:rPr>
          <w:rFonts w:hint="eastAsia" w:ascii="宋体" w:hAnsi="宋体" w:cs="宋体"/>
          <w:b/>
        </w:rPr>
        <w:t>致</w:t>
      </w:r>
      <w:r>
        <w:rPr>
          <w:rFonts w:hint="eastAsia" w:ascii="宋体" w:hAnsi="宋体" w:cs="宋体"/>
          <w:b/>
          <w:u w:val="single"/>
        </w:rPr>
        <w:t xml:space="preserve">             （采购人）</w:t>
      </w:r>
      <w:r>
        <w:rPr>
          <w:rFonts w:hint="eastAsia" w:ascii="宋体" w:hAnsi="宋体" w:cs="宋体"/>
          <w:b/>
        </w:rPr>
        <w:t>：</w:t>
      </w:r>
    </w:p>
    <w:p>
      <w:pPr>
        <w:pStyle w:val="7"/>
      </w:pPr>
    </w:p>
    <w:p>
      <w:pPr>
        <w:snapToGrid w:val="0"/>
        <w:spacing w:before="120" w:beforeLines="50" w:line="360" w:lineRule="auto"/>
        <w:ind w:firstLine="424" w:firstLineChars="202"/>
        <w:rPr>
          <w:rFonts w:ascii="宋体" w:hAnsi="宋体" w:cs="宋体"/>
        </w:rPr>
      </w:pPr>
      <w:r>
        <w:rPr>
          <w:rFonts w:hint="eastAsia" w:ascii="宋体" w:hAnsi="宋体" w:cs="宋体"/>
        </w:rPr>
        <w:t>关</w:t>
      </w:r>
      <w:r>
        <w:rPr>
          <w:rFonts w:hint="eastAsia" w:ascii="宋体" w:hAnsi="宋体"/>
          <w:bCs/>
          <w:szCs w:val="21"/>
          <w:u w:val="single"/>
        </w:rPr>
        <w:t xml:space="preserve">于  </w:t>
      </w:r>
      <w:r>
        <w:rPr>
          <w:rFonts w:ascii="宋体" w:hAnsi="宋体"/>
          <w:bCs/>
          <w:szCs w:val="21"/>
          <w:u w:val="single"/>
        </w:rPr>
        <w:t xml:space="preserve">    </w:t>
      </w:r>
      <w:r>
        <w:rPr>
          <w:rFonts w:hint="eastAsia" w:ascii="宋体" w:hAnsi="宋体"/>
          <w:bCs/>
          <w:szCs w:val="21"/>
          <w:u w:val="single"/>
        </w:rPr>
        <w:t xml:space="preserve">（项目编号、项目名称、标项号） </w:t>
      </w:r>
      <w:r>
        <w:rPr>
          <w:rFonts w:ascii="宋体" w:hAnsi="宋体"/>
          <w:bCs/>
          <w:szCs w:val="21"/>
          <w:u w:val="single"/>
        </w:rPr>
        <w:t xml:space="preserve">         </w:t>
      </w:r>
      <w:r>
        <w:rPr>
          <w:rFonts w:hint="eastAsia" w:ascii="宋体" w:hAnsi="宋体" w:cs="宋体"/>
        </w:rPr>
        <w:t>，我方愿意参加投标，并声明：</w:t>
      </w:r>
    </w:p>
    <w:p>
      <w:pPr>
        <w:numPr>
          <w:ilvl w:val="0"/>
          <w:numId w:val="8"/>
        </w:numPr>
        <w:snapToGrid w:val="0"/>
        <w:spacing w:line="360" w:lineRule="auto"/>
        <w:ind w:firstLine="424" w:firstLineChars="202"/>
        <w:rPr>
          <w:rFonts w:ascii="宋体" w:hAnsi="宋体" w:cs="宋体"/>
          <w:bCs/>
        </w:rPr>
      </w:pPr>
      <w:r>
        <w:rPr>
          <w:rFonts w:hint="eastAsia" w:ascii="宋体" w:hAnsi="宋体" w:cs="宋体"/>
        </w:rPr>
        <w:t>我方具备</w:t>
      </w:r>
      <w:r>
        <w:rPr>
          <w:rFonts w:hint="eastAsia" w:ascii="宋体" w:hAnsi="宋体" w:cs="宋体"/>
          <w:bCs/>
        </w:rPr>
        <w:t>《中华人民共和国政府采购法》第二十二条规定资格条件：</w:t>
      </w:r>
    </w:p>
    <w:p>
      <w:pPr>
        <w:snapToGrid w:val="0"/>
        <w:spacing w:line="360" w:lineRule="auto"/>
        <w:ind w:firstLine="420" w:firstLineChars="200"/>
        <w:rPr>
          <w:rFonts w:ascii="宋体" w:hAnsi="宋体" w:cs="宋体"/>
          <w:bCs/>
        </w:rPr>
      </w:pPr>
      <w:r>
        <w:rPr>
          <w:rFonts w:hint="eastAsia" w:ascii="宋体" w:hAnsi="宋体" w:cs="宋体"/>
          <w:bCs/>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符合法律、行政法规规定的其他条件。</w:t>
      </w:r>
    </w:p>
    <w:p>
      <w:pPr>
        <w:snapToGrid w:val="0"/>
        <w:spacing w:line="360" w:lineRule="auto"/>
        <w:ind w:firstLine="424" w:firstLineChars="202"/>
        <w:rPr>
          <w:rFonts w:ascii="宋体" w:hAnsi="宋体" w:cs="宋体"/>
        </w:rPr>
      </w:pPr>
      <w:r>
        <w:rPr>
          <w:rFonts w:hint="eastAsia" w:ascii="宋体" w:hAnsi="宋体" w:cs="宋体"/>
        </w:rPr>
        <w:t>2、我方的单位负责人与所参投的本采购项目的其他投标人的单位负责人不为同一人且与其他投标人之间不存在直接控股、管理关系。</w:t>
      </w:r>
    </w:p>
    <w:p>
      <w:pPr>
        <w:snapToGrid w:val="0"/>
        <w:spacing w:line="360" w:lineRule="auto"/>
        <w:ind w:firstLine="424" w:firstLineChars="202"/>
        <w:rPr>
          <w:rFonts w:ascii="宋体" w:hAnsi="宋体" w:cs="宋体"/>
        </w:rPr>
      </w:pPr>
      <w:r>
        <w:rPr>
          <w:rFonts w:hint="eastAsia" w:ascii="宋体" w:hAnsi="宋体" w:cs="宋体"/>
        </w:rPr>
        <w:t>3、我方不是本采购项目提供整体设计、规范编制或者项目管理、监理、检测等服务的供应商。</w:t>
      </w:r>
    </w:p>
    <w:p>
      <w:pPr>
        <w:snapToGrid w:val="0"/>
        <w:spacing w:line="360" w:lineRule="auto"/>
        <w:ind w:firstLine="424" w:firstLineChars="202"/>
        <w:rPr>
          <w:rFonts w:ascii="宋体" w:hAnsi="宋体" w:cs="宋体"/>
          <w:bCs/>
        </w:rPr>
      </w:pPr>
      <w:r>
        <w:rPr>
          <w:rFonts w:hint="eastAsia" w:ascii="宋体" w:hAnsi="宋体" w:cs="宋体"/>
        </w:rPr>
        <w:t>4、我方</w:t>
      </w:r>
      <w:r>
        <w:rPr>
          <w:rFonts w:hint="eastAsia" w:ascii="宋体" w:hAnsi="宋体" w:cs="宋体"/>
          <w:bCs/>
        </w:rPr>
        <w:t>未被“信用中国”（www.creditchina.gov.cn)、中国政府采购网（www.ccgp.gov.cn）列入失信被执行人、重大税收违法失信主体、政府采购严重违法失信行为记录名单。</w:t>
      </w:r>
    </w:p>
    <w:p>
      <w:pPr>
        <w:snapToGrid w:val="0"/>
        <w:spacing w:line="360" w:lineRule="auto"/>
        <w:ind w:firstLine="424" w:firstLineChars="202"/>
        <w:rPr>
          <w:rFonts w:ascii="宋体" w:hAnsi="宋体" w:cs="宋体"/>
        </w:rPr>
      </w:pPr>
      <w:r>
        <w:rPr>
          <w:rFonts w:hint="eastAsia" w:ascii="宋体" w:hAnsi="宋体" w:cs="宋体"/>
          <w:bCs/>
        </w:rPr>
        <w:t>我方对上述声明的真实性负责。</w:t>
      </w:r>
      <w:r>
        <w:rPr>
          <w:rFonts w:hint="eastAsia" w:ascii="宋体" w:hAnsi="宋体" w:cs="宋体"/>
        </w:rPr>
        <w:t>本次招标采购活动中，如有违法、违规、弄虚作假行为，所造成的损失、不良后果及法律责任，一律由我我方承担。</w:t>
      </w:r>
    </w:p>
    <w:p>
      <w:pPr>
        <w:spacing w:line="360" w:lineRule="auto"/>
        <w:ind w:firstLine="420"/>
        <w:rPr>
          <w:rFonts w:ascii="宋体" w:hAnsi="宋体" w:cs="宋体"/>
          <w:b/>
        </w:rPr>
      </w:pPr>
    </w:p>
    <w:p>
      <w:pPr>
        <w:spacing w:line="360" w:lineRule="auto"/>
        <w:ind w:firstLine="420"/>
        <w:rPr>
          <w:rFonts w:ascii="宋体" w:hAnsi="宋体" w:cs="宋体"/>
          <w:b/>
        </w:rPr>
      </w:pPr>
    </w:p>
    <w:p>
      <w:pPr>
        <w:spacing w:line="360" w:lineRule="auto"/>
        <w:ind w:firstLine="420"/>
        <w:rPr>
          <w:rFonts w:ascii="宋体" w:hAnsi="宋体" w:cs="宋体"/>
          <w:b/>
        </w:rPr>
      </w:pPr>
      <w:r>
        <w:rPr>
          <w:rFonts w:hint="eastAsia" w:ascii="宋体" w:hAnsi="宋体" w:cs="宋体"/>
          <w:b/>
        </w:rPr>
        <w:t>特此声明！</w:t>
      </w:r>
    </w:p>
    <w:p>
      <w:pPr>
        <w:rPr>
          <w:rFonts w:ascii="宋体" w:hAnsi="宋体" w:cs="宋体"/>
        </w:rPr>
      </w:pPr>
    </w:p>
    <w:p>
      <w:pPr>
        <w:spacing w:line="360" w:lineRule="auto"/>
        <w:ind w:firstLine="4830" w:firstLineChars="2300"/>
        <w:rPr>
          <w:rFonts w:ascii="宋体" w:hAnsi="宋体" w:cs="宋体"/>
        </w:rPr>
      </w:pPr>
    </w:p>
    <w:p>
      <w:pPr>
        <w:widowControl/>
        <w:adjustRightInd w:val="0"/>
        <w:spacing w:line="360" w:lineRule="auto"/>
        <w:ind w:firstLine="5250" w:firstLineChars="2500"/>
        <w:jc w:val="left"/>
        <w:rPr>
          <w:rFonts w:ascii="宋体" w:hAnsi="宋体" w:cs="宋体"/>
        </w:rPr>
      </w:pPr>
      <w:r>
        <w:rPr>
          <w:rFonts w:hint="eastAsia" w:ascii="宋体" w:hAnsi="宋体" w:cs="宋体"/>
        </w:rPr>
        <w:t>供应商（盖章）：</w:t>
      </w:r>
    </w:p>
    <w:p>
      <w:pPr>
        <w:widowControl/>
        <w:adjustRightInd w:val="0"/>
        <w:spacing w:line="360" w:lineRule="auto"/>
        <w:ind w:firstLine="5250" w:firstLineChars="2500"/>
        <w:jc w:val="left"/>
        <w:rPr>
          <w:rFonts w:ascii="宋体" w:hAnsi="宋体" w:cs="宋体"/>
        </w:rPr>
      </w:pPr>
      <w:r>
        <w:rPr>
          <w:rFonts w:hint="eastAsia" w:ascii="宋体" w:hAnsi="宋体" w:cs="宋体"/>
          <w:bCs/>
          <w:szCs w:val="21"/>
        </w:rPr>
        <w:t>法定代表人或授权代表（签字或盖章）：</w:t>
      </w:r>
    </w:p>
    <w:p>
      <w:pPr>
        <w:widowControl/>
        <w:adjustRightInd w:val="0"/>
        <w:spacing w:line="360" w:lineRule="auto"/>
        <w:ind w:firstLine="5250" w:firstLineChars="2500"/>
        <w:jc w:val="left"/>
        <w:rPr>
          <w:rFonts w:ascii="宋体" w:hAnsi="宋体" w:cs="宋体"/>
        </w:rPr>
      </w:pPr>
      <w:r>
        <w:rPr>
          <w:rFonts w:hint="eastAsia" w:ascii="宋体" w:hAnsi="宋体" w:cs="宋体"/>
        </w:rPr>
        <w:t>日  期：</w:t>
      </w:r>
    </w:p>
    <w:p>
      <w:pPr>
        <w:rPr>
          <w:rFonts w:hint="eastAsia" w:ascii="宋体" w:hAnsi="宋体"/>
          <w:b/>
          <w:kern w:val="12"/>
          <w:szCs w:val="21"/>
        </w:rPr>
      </w:pPr>
    </w:p>
    <w:p>
      <w:pPr>
        <w:rPr>
          <w:rFonts w:hint="eastAsia" w:ascii="宋体" w:hAnsi="宋体"/>
          <w:b/>
          <w:kern w:val="12"/>
          <w:szCs w:val="21"/>
        </w:rPr>
      </w:pPr>
    </w:p>
    <w:p>
      <w:pPr>
        <w:rPr>
          <w:rFonts w:ascii="宋体" w:hAnsi="宋体"/>
          <w:b/>
          <w:color w:val="000000"/>
          <w:szCs w:val="21"/>
        </w:rPr>
      </w:pPr>
      <w:r>
        <w:rPr>
          <w:rFonts w:hint="eastAsia" w:ascii="宋体" w:hAnsi="宋体"/>
          <w:b/>
          <w:kern w:val="12"/>
          <w:szCs w:val="21"/>
        </w:rPr>
        <w:t>如是联合体投标，联合体各方</w:t>
      </w:r>
      <w:r>
        <w:rPr>
          <w:rFonts w:ascii="宋体" w:hAnsi="宋体"/>
          <w:b/>
          <w:kern w:val="12"/>
          <w:szCs w:val="21"/>
        </w:rPr>
        <w:t>均需</w:t>
      </w:r>
      <w:r>
        <w:rPr>
          <w:rFonts w:hint="eastAsia" w:ascii="宋体" w:hAnsi="宋体"/>
          <w:b/>
          <w:kern w:val="12"/>
          <w:szCs w:val="21"/>
        </w:rPr>
        <w:t>提供此表并</w:t>
      </w:r>
      <w:r>
        <w:rPr>
          <w:rFonts w:ascii="宋体" w:hAnsi="宋体"/>
          <w:b/>
          <w:kern w:val="12"/>
          <w:szCs w:val="21"/>
        </w:rPr>
        <w:t>按要求</w:t>
      </w:r>
      <w:r>
        <w:rPr>
          <w:rFonts w:hint="eastAsia" w:ascii="宋体" w:hAnsi="宋体"/>
          <w:b/>
          <w:kern w:val="12"/>
          <w:szCs w:val="21"/>
        </w:rPr>
        <w:t>签字</w:t>
      </w:r>
      <w:r>
        <w:rPr>
          <w:rFonts w:ascii="宋体" w:hAnsi="宋体"/>
          <w:b/>
          <w:kern w:val="12"/>
          <w:szCs w:val="21"/>
        </w:rPr>
        <w:t>盖章</w:t>
      </w:r>
      <w:r>
        <w:rPr>
          <w:rFonts w:hint="eastAsia" w:ascii="宋体" w:hAnsi="宋体"/>
          <w:b/>
          <w:kern w:val="12"/>
          <w:szCs w:val="21"/>
        </w:rPr>
        <w:t>。</w:t>
      </w:r>
      <w:r>
        <w:rPr>
          <w:rFonts w:ascii="宋体" w:hAnsi="宋体"/>
          <w:b/>
          <w:color w:val="000000"/>
          <w:szCs w:val="21"/>
        </w:rPr>
        <w:br w:type="page"/>
      </w:r>
    </w:p>
    <w:p>
      <w:pPr>
        <w:widowControl/>
        <w:adjustRightInd w:val="0"/>
        <w:spacing w:line="360" w:lineRule="auto"/>
        <w:jc w:val="center"/>
        <w:rPr>
          <w:rFonts w:ascii="宋体" w:hAnsi="宋体"/>
          <w:b/>
          <w:sz w:val="24"/>
        </w:rPr>
      </w:pPr>
      <w:r>
        <w:rPr>
          <w:b/>
          <w:color w:val="000000"/>
          <w:sz w:val="32"/>
          <w:szCs w:val="32"/>
        </w:rPr>
        <w:t>联合体协议</w:t>
      </w:r>
    </w:p>
    <w:p>
      <w:pPr>
        <w:widowControl/>
        <w:adjustRightInd w:val="0"/>
        <w:spacing w:line="0" w:lineRule="atLeast"/>
        <w:jc w:val="center"/>
        <w:rPr>
          <w:rFonts w:ascii="宋体" w:hAnsi="宋体"/>
          <w:b/>
          <w:sz w:val="20"/>
        </w:rPr>
      </w:pPr>
      <w:r>
        <w:rPr>
          <w:rFonts w:hint="eastAsia" w:ascii="宋体" w:hAnsi="宋体"/>
          <w:b/>
          <w:sz w:val="20"/>
        </w:rPr>
        <w:t>（联合体投标适用）</w:t>
      </w:r>
    </w:p>
    <w:p>
      <w:pPr>
        <w:pStyle w:val="14"/>
        <w:spacing w:before="120" w:after="120"/>
        <w:rPr>
          <w:rFonts w:ascii="Times New Roman"/>
          <w:sz w:val="21"/>
        </w:rPr>
      </w:pPr>
      <w:r>
        <w:rPr>
          <w:rFonts w:ascii="Times New Roman"/>
          <w:sz w:val="21"/>
        </w:rPr>
        <w:t>致 (采购人或采购代理机构)：</w:t>
      </w:r>
    </w:p>
    <w:p>
      <w:pPr>
        <w:pStyle w:val="14"/>
        <w:spacing w:before="120" w:after="120"/>
        <w:ind w:firstLine="420" w:firstLineChars="200"/>
        <w:rPr>
          <w:rFonts w:ascii="Times New Roman"/>
          <w:sz w:val="21"/>
        </w:rPr>
      </w:pPr>
      <w:r>
        <w:rPr>
          <w:rFonts w:ascii="Times New Roman"/>
          <w:sz w:val="21"/>
        </w:rPr>
        <w:t>经研究，我方决定自愿组成联合体共同参加____________(项目名称、项目编号)项目的投标。现就联合体投标事宜订立如下协议：</w:t>
      </w:r>
    </w:p>
    <w:p>
      <w:pPr>
        <w:pStyle w:val="14"/>
        <w:spacing w:before="120" w:after="120"/>
        <w:ind w:firstLine="420" w:firstLineChars="200"/>
        <w:rPr>
          <w:rFonts w:ascii="Times New Roman"/>
          <w:sz w:val="21"/>
        </w:rPr>
      </w:pPr>
      <w:r>
        <w:rPr>
          <w:rFonts w:ascii="Times New Roman"/>
          <w:sz w:val="21"/>
        </w:rPr>
        <w:t>一、联合体成员：</w:t>
      </w:r>
    </w:p>
    <w:p>
      <w:pPr>
        <w:pStyle w:val="14"/>
        <w:spacing w:before="120" w:after="120"/>
        <w:ind w:firstLine="420" w:firstLineChars="200"/>
        <w:rPr>
          <w:rFonts w:ascii="Times New Roman"/>
          <w:sz w:val="21"/>
        </w:rPr>
      </w:pPr>
      <w:r>
        <w:rPr>
          <w:rFonts w:ascii="Times New Roman"/>
          <w:sz w:val="21"/>
        </w:rPr>
        <w:t>1.____________________</w:t>
      </w:r>
    </w:p>
    <w:p>
      <w:pPr>
        <w:pStyle w:val="14"/>
        <w:spacing w:before="120" w:after="120"/>
        <w:ind w:firstLine="420" w:firstLineChars="200"/>
        <w:rPr>
          <w:rFonts w:ascii="Times New Roman"/>
          <w:sz w:val="21"/>
        </w:rPr>
      </w:pPr>
      <w:r>
        <w:rPr>
          <w:rFonts w:ascii="Times New Roman"/>
          <w:sz w:val="21"/>
        </w:rPr>
        <w:t>2.____________________</w:t>
      </w:r>
    </w:p>
    <w:p>
      <w:pPr>
        <w:pStyle w:val="14"/>
        <w:spacing w:before="120" w:after="120"/>
        <w:ind w:firstLine="420" w:firstLineChars="200"/>
        <w:rPr>
          <w:rFonts w:ascii="Times New Roman"/>
          <w:sz w:val="21"/>
        </w:rPr>
      </w:pPr>
      <w:r>
        <w:rPr>
          <w:rFonts w:ascii="Times New Roman"/>
          <w:sz w:val="21"/>
        </w:rPr>
        <w:t>3.____________________</w:t>
      </w:r>
    </w:p>
    <w:p>
      <w:pPr>
        <w:pStyle w:val="14"/>
        <w:spacing w:before="120" w:after="120"/>
        <w:ind w:firstLine="420" w:firstLineChars="200"/>
        <w:rPr>
          <w:rFonts w:ascii="Times New Roman"/>
          <w:sz w:val="21"/>
        </w:rPr>
      </w:pPr>
      <w:r>
        <w:rPr>
          <w:rFonts w:ascii="Times New Roman"/>
          <w:sz w:val="21"/>
        </w:rPr>
        <w:t>二、(某成员单位名称)为 (联合体名称)牵头人。</w:t>
      </w:r>
    </w:p>
    <w:p>
      <w:pPr>
        <w:pStyle w:val="14"/>
        <w:spacing w:before="120" w:after="120"/>
        <w:ind w:firstLine="420" w:firstLineChars="200"/>
        <w:rPr>
          <w:rFonts w:ascii="Times New Roman"/>
          <w:sz w:val="21"/>
        </w:rPr>
      </w:pPr>
      <w:r>
        <w:rPr>
          <w:rFonts w:ascii="Times New Roman"/>
          <w:sz w:val="21"/>
        </w:rPr>
        <w:t>三、联合体牵头人合法代表联合体各成员负责本项目投标文件编制活动，代表联合体提交和接收相关的资料、信息及指示，并处理与投标有关的一切事务；联合体中标后，联合体牵头人负责合同订立和实施阶段的主办、组织和协调工作。</w:t>
      </w:r>
    </w:p>
    <w:p>
      <w:pPr>
        <w:pStyle w:val="14"/>
        <w:spacing w:before="120" w:after="120"/>
        <w:ind w:firstLine="420" w:firstLineChars="200"/>
        <w:rPr>
          <w:rFonts w:ascii="Times New Roman"/>
          <w:sz w:val="21"/>
        </w:rPr>
      </w:pPr>
      <w:r>
        <w:rPr>
          <w:rFonts w:ascii="Times New Roman"/>
          <w:sz w:val="21"/>
        </w:rPr>
        <w:t>四、联合体将严格按照招标文件的各项要求，递交投标文件，参加投标，履行中标义务和中标后的合同，并向采购人承担连带责任。</w:t>
      </w:r>
    </w:p>
    <w:p>
      <w:pPr>
        <w:pStyle w:val="14"/>
        <w:spacing w:before="120" w:after="120"/>
        <w:ind w:firstLine="420" w:firstLineChars="200"/>
        <w:rPr>
          <w:rFonts w:ascii="Times New Roman"/>
          <w:sz w:val="21"/>
        </w:rPr>
      </w:pPr>
      <w:r>
        <w:rPr>
          <w:rFonts w:ascii="Times New Roman"/>
          <w:sz w:val="21"/>
        </w:rPr>
        <w:t>五、联合体各成员单位内部的职责分工如下：</w:t>
      </w:r>
    </w:p>
    <w:p>
      <w:pPr>
        <w:pStyle w:val="14"/>
        <w:spacing w:before="120" w:after="120"/>
        <w:ind w:firstLine="420" w:firstLineChars="200"/>
        <w:rPr>
          <w:rFonts w:ascii="Times New Roman"/>
          <w:sz w:val="21"/>
        </w:rPr>
      </w:pPr>
      <w:r>
        <w:rPr>
          <w:rFonts w:hint="eastAsia" w:ascii="Times New Roman"/>
          <w:sz w:val="21"/>
        </w:rPr>
        <w:t>牵头人：；</w:t>
      </w:r>
    </w:p>
    <w:p>
      <w:pPr>
        <w:pStyle w:val="14"/>
        <w:spacing w:before="120" w:after="120"/>
        <w:ind w:firstLine="420" w:firstLineChars="200"/>
        <w:rPr>
          <w:rFonts w:ascii="Times New Roman"/>
          <w:sz w:val="21"/>
        </w:rPr>
      </w:pPr>
      <w:r>
        <w:rPr>
          <w:rFonts w:hint="eastAsia" w:ascii="Times New Roman"/>
          <w:sz w:val="21"/>
        </w:rPr>
        <w:t>联合体成员1：；</w:t>
      </w:r>
    </w:p>
    <w:p>
      <w:pPr>
        <w:pStyle w:val="14"/>
        <w:spacing w:before="120" w:after="120"/>
        <w:ind w:firstLine="420" w:firstLineChars="200"/>
        <w:rPr>
          <w:rFonts w:ascii="Times New Roman"/>
          <w:sz w:val="21"/>
        </w:rPr>
      </w:pPr>
      <w:r>
        <w:rPr>
          <w:rFonts w:hint="eastAsia" w:ascii="Times New Roman"/>
          <w:sz w:val="21"/>
        </w:rPr>
        <w:t>联合体成员2：；</w:t>
      </w:r>
    </w:p>
    <w:p>
      <w:pPr>
        <w:pStyle w:val="14"/>
        <w:spacing w:before="120" w:after="120"/>
        <w:ind w:firstLine="420" w:firstLineChars="200"/>
        <w:rPr>
          <w:rFonts w:ascii="Times New Roman"/>
          <w:sz w:val="21"/>
        </w:rPr>
      </w:pPr>
      <w:r>
        <w:rPr>
          <w:rFonts w:ascii="Times New Roman"/>
          <w:sz w:val="21"/>
        </w:rPr>
        <w:t>按照本条上述分工，联合体成员单位各自所承担的合同工作量比例如下：</w:t>
      </w:r>
    </w:p>
    <w:p>
      <w:pPr>
        <w:pStyle w:val="14"/>
        <w:spacing w:before="120" w:after="120"/>
        <w:ind w:firstLine="420" w:firstLineChars="200"/>
        <w:rPr>
          <w:rFonts w:ascii="Times New Roman"/>
          <w:sz w:val="21"/>
        </w:rPr>
      </w:pPr>
      <w:r>
        <w:rPr>
          <w:rFonts w:hint="eastAsia" w:ascii="Times New Roman"/>
          <w:sz w:val="21"/>
        </w:rPr>
        <w:t>牵头人：；</w:t>
      </w:r>
    </w:p>
    <w:p>
      <w:pPr>
        <w:pStyle w:val="14"/>
        <w:spacing w:before="120" w:after="120"/>
        <w:ind w:firstLine="420" w:firstLineChars="200"/>
        <w:rPr>
          <w:rFonts w:ascii="Times New Roman"/>
          <w:sz w:val="21"/>
        </w:rPr>
      </w:pPr>
      <w:r>
        <w:rPr>
          <w:rFonts w:hint="eastAsia" w:ascii="Times New Roman"/>
          <w:sz w:val="21"/>
        </w:rPr>
        <w:t>联合体成员1：；</w:t>
      </w:r>
    </w:p>
    <w:p>
      <w:pPr>
        <w:pStyle w:val="14"/>
        <w:spacing w:before="120" w:after="120"/>
        <w:ind w:firstLine="420" w:firstLineChars="200"/>
        <w:rPr>
          <w:rFonts w:ascii="Times New Roman"/>
          <w:sz w:val="21"/>
        </w:rPr>
      </w:pPr>
      <w:r>
        <w:rPr>
          <w:rFonts w:hint="eastAsia" w:ascii="Times New Roman"/>
          <w:sz w:val="21"/>
        </w:rPr>
        <w:t>联合体成员2：；</w:t>
      </w:r>
    </w:p>
    <w:p>
      <w:pPr>
        <w:pStyle w:val="14"/>
        <w:spacing w:before="120" w:after="120"/>
        <w:ind w:firstLine="420" w:firstLineChars="200"/>
        <w:rPr>
          <w:rFonts w:ascii="Times New Roman"/>
          <w:sz w:val="21"/>
        </w:rPr>
      </w:pPr>
      <w:r>
        <w:rPr>
          <w:rFonts w:ascii="Times New Roman"/>
          <w:sz w:val="21"/>
        </w:rPr>
        <w:t>六、本协议书自签署之日起生效，合同履行完毕后自动失效。</w:t>
      </w:r>
    </w:p>
    <w:p>
      <w:pPr>
        <w:pStyle w:val="14"/>
        <w:spacing w:before="120" w:after="120"/>
        <w:ind w:firstLine="420" w:firstLineChars="200"/>
        <w:rPr>
          <w:rFonts w:ascii="Times New Roman"/>
          <w:sz w:val="21"/>
        </w:rPr>
      </w:pPr>
      <w:r>
        <w:rPr>
          <w:rFonts w:ascii="Times New Roman"/>
          <w:sz w:val="21"/>
        </w:rPr>
        <w:t>七、本协议书一式______份，联合体成员和采购人各执份。</w:t>
      </w:r>
    </w:p>
    <w:p>
      <w:pPr>
        <w:pStyle w:val="14"/>
        <w:spacing w:before="120" w:after="120"/>
        <w:ind w:firstLine="420" w:firstLineChars="200"/>
        <w:rPr>
          <w:rFonts w:ascii="Times New Roman"/>
          <w:sz w:val="21"/>
        </w:rPr>
      </w:pPr>
      <w:r>
        <w:rPr>
          <w:rFonts w:ascii="Times New Roman"/>
          <w:sz w:val="21"/>
        </w:rPr>
        <w:t>牵头人名称(公章)：____________</w:t>
      </w:r>
    </w:p>
    <w:p>
      <w:pPr>
        <w:pStyle w:val="14"/>
        <w:spacing w:before="120" w:after="120"/>
        <w:ind w:firstLine="420" w:firstLineChars="200"/>
        <w:rPr>
          <w:rFonts w:ascii="Times New Roman"/>
          <w:sz w:val="21"/>
        </w:rPr>
      </w:pPr>
      <w:r>
        <w:rPr>
          <w:rFonts w:ascii="Times New Roman"/>
          <w:sz w:val="21"/>
        </w:rPr>
        <w:t>法定代表人或其授权代表(签字或盖章)：____________</w:t>
      </w:r>
    </w:p>
    <w:p>
      <w:pPr>
        <w:pStyle w:val="14"/>
        <w:spacing w:before="120" w:after="120"/>
        <w:ind w:firstLine="420" w:firstLineChars="200"/>
        <w:rPr>
          <w:rFonts w:ascii="Times New Roman"/>
          <w:sz w:val="21"/>
        </w:rPr>
      </w:pPr>
      <w:r>
        <w:rPr>
          <w:rFonts w:ascii="Times New Roman"/>
          <w:sz w:val="21"/>
        </w:rPr>
        <w:t>成员名称</w:t>
      </w:r>
      <w:r>
        <w:rPr>
          <w:rFonts w:hint="eastAsia" w:ascii="Times New Roman"/>
          <w:sz w:val="21"/>
        </w:rPr>
        <w:t>1</w:t>
      </w:r>
      <w:r>
        <w:rPr>
          <w:rFonts w:ascii="Times New Roman"/>
          <w:sz w:val="21"/>
        </w:rPr>
        <w:t>(公章)：____________</w:t>
      </w:r>
    </w:p>
    <w:p>
      <w:pPr>
        <w:pStyle w:val="14"/>
        <w:spacing w:before="120" w:after="120"/>
        <w:ind w:firstLine="420" w:firstLineChars="200"/>
        <w:rPr>
          <w:rFonts w:ascii="Times New Roman"/>
          <w:sz w:val="21"/>
        </w:rPr>
      </w:pPr>
      <w:r>
        <w:rPr>
          <w:rFonts w:ascii="Times New Roman"/>
          <w:sz w:val="21"/>
        </w:rPr>
        <w:t>法定代表人或其授权代表(签字或盖章)：____________</w:t>
      </w:r>
    </w:p>
    <w:p>
      <w:pPr>
        <w:pStyle w:val="14"/>
        <w:spacing w:before="120" w:after="120"/>
        <w:ind w:firstLine="420" w:firstLineChars="200"/>
        <w:rPr>
          <w:rFonts w:ascii="Times New Roman"/>
          <w:sz w:val="21"/>
        </w:rPr>
      </w:pPr>
      <w:r>
        <w:rPr>
          <w:rFonts w:ascii="Times New Roman"/>
          <w:sz w:val="21"/>
        </w:rPr>
        <w:t>成员名称</w:t>
      </w:r>
      <w:r>
        <w:rPr>
          <w:rFonts w:hint="eastAsia" w:ascii="Times New Roman"/>
          <w:sz w:val="21"/>
        </w:rPr>
        <w:t>2</w:t>
      </w:r>
      <w:r>
        <w:rPr>
          <w:rFonts w:ascii="Times New Roman"/>
          <w:sz w:val="21"/>
        </w:rPr>
        <w:t>(公章)：____________</w:t>
      </w:r>
    </w:p>
    <w:p>
      <w:pPr>
        <w:pStyle w:val="14"/>
        <w:spacing w:before="120" w:after="120"/>
        <w:ind w:firstLine="420" w:firstLineChars="200"/>
        <w:rPr>
          <w:rFonts w:ascii="Times New Roman"/>
          <w:sz w:val="21"/>
        </w:rPr>
      </w:pPr>
      <w:r>
        <w:rPr>
          <w:rFonts w:ascii="Times New Roman"/>
          <w:sz w:val="21"/>
        </w:rPr>
        <w:t>法定代表人或其授权代表(签字或盖章)：____________</w:t>
      </w:r>
    </w:p>
    <w:p>
      <w:pPr>
        <w:pStyle w:val="14"/>
        <w:spacing w:before="120" w:after="120"/>
        <w:ind w:firstLine="420" w:firstLineChars="200"/>
        <w:jc w:val="right"/>
        <w:rPr>
          <w:rFonts w:ascii="Times New Roman"/>
          <w:sz w:val="21"/>
        </w:rPr>
      </w:pPr>
      <w:r>
        <w:rPr>
          <w:rFonts w:ascii="Times New Roman"/>
          <w:sz w:val="21"/>
        </w:rPr>
        <w:t>______年____月____日</w:t>
      </w:r>
      <w:r>
        <w:rPr>
          <w:rFonts w:ascii="Times New Roman"/>
          <w:sz w:val="21"/>
        </w:rPr>
        <w:tab/>
      </w:r>
    </w:p>
    <w:p>
      <w:pPr>
        <w:spacing w:line="440" w:lineRule="exact"/>
        <w:ind w:firstLine="422" w:firstLineChars="200"/>
        <w:rPr>
          <w:rFonts w:ascii="宋体" w:hAnsi="宋体"/>
          <w:szCs w:val="21"/>
        </w:rPr>
      </w:pPr>
      <w:r>
        <w:rPr>
          <w:rFonts w:hint="eastAsia" w:ascii="宋体" w:hAnsi="宋体"/>
          <w:b/>
          <w:kern w:val="12"/>
          <w:szCs w:val="21"/>
        </w:rPr>
        <w:t>如是</w:t>
      </w:r>
      <w:r>
        <w:rPr>
          <w:rFonts w:ascii="宋体" w:hAnsi="宋体"/>
          <w:b/>
          <w:kern w:val="12"/>
          <w:szCs w:val="21"/>
        </w:rPr>
        <w:t>联合体投标</w:t>
      </w:r>
      <w:r>
        <w:rPr>
          <w:rFonts w:hint="eastAsia" w:ascii="宋体" w:hAnsi="宋体"/>
          <w:b/>
          <w:kern w:val="12"/>
          <w:szCs w:val="21"/>
        </w:rPr>
        <w:t>，联合体各方</w:t>
      </w:r>
      <w:r>
        <w:rPr>
          <w:rFonts w:ascii="宋体" w:hAnsi="宋体"/>
          <w:b/>
          <w:kern w:val="12"/>
          <w:szCs w:val="21"/>
        </w:rPr>
        <w:t>均需</w:t>
      </w:r>
      <w:r>
        <w:rPr>
          <w:rFonts w:hint="eastAsia" w:ascii="宋体" w:hAnsi="宋体"/>
          <w:b/>
          <w:kern w:val="12"/>
          <w:szCs w:val="21"/>
        </w:rPr>
        <w:t>在</w:t>
      </w:r>
      <w:r>
        <w:rPr>
          <w:rFonts w:ascii="宋体" w:hAnsi="宋体"/>
          <w:b/>
          <w:kern w:val="12"/>
          <w:szCs w:val="21"/>
        </w:rPr>
        <w:t>落款处按要求</w:t>
      </w:r>
      <w:r>
        <w:rPr>
          <w:rFonts w:hint="eastAsia" w:ascii="宋体" w:hAnsi="宋体"/>
          <w:b/>
          <w:kern w:val="12"/>
          <w:szCs w:val="21"/>
        </w:rPr>
        <w:t>签字</w:t>
      </w:r>
      <w:r>
        <w:rPr>
          <w:rFonts w:ascii="宋体" w:hAnsi="宋体"/>
          <w:b/>
          <w:kern w:val="12"/>
          <w:szCs w:val="21"/>
        </w:rPr>
        <w:t>或盖章</w:t>
      </w:r>
      <w:r>
        <w:rPr>
          <w:rFonts w:hint="eastAsia" w:ascii="宋体" w:hAnsi="宋体"/>
          <w:b/>
          <w:kern w:val="12"/>
          <w:szCs w:val="21"/>
        </w:rPr>
        <w:t>。</w:t>
      </w:r>
    </w:p>
    <w:p>
      <w:pPr>
        <w:rPr>
          <w:rFonts w:ascii="宋体" w:hAnsi="宋体"/>
          <w:b/>
          <w:color w:val="000000"/>
          <w:szCs w:val="21"/>
        </w:rPr>
      </w:pPr>
    </w:p>
    <w:p>
      <w:pPr>
        <w:pStyle w:val="3"/>
        <w:rPr>
          <w:rFonts w:ascii="宋体" w:hAnsi="宋体"/>
          <w:b/>
          <w:color w:val="000000"/>
          <w:szCs w:val="21"/>
        </w:rPr>
      </w:pPr>
    </w:p>
    <w:p>
      <w:pPr>
        <w:rPr>
          <w:rFonts w:ascii="宋体" w:hAnsi="宋体"/>
          <w:b/>
          <w:color w:val="000000"/>
          <w:szCs w:val="21"/>
        </w:rPr>
      </w:pPr>
    </w:p>
    <w:p>
      <w:pPr>
        <w:pStyle w:val="3"/>
        <w:rPr>
          <w:rFonts w:ascii="宋体" w:hAnsi="宋体"/>
          <w:b/>
          <w:color w:val="000000"/>
          <w:szCs w:val="21"/>
        </w:rPr>
      </w:pPr>
    </w:p>
    <w:p>
      <w:pPr>
        <w:rPr>
          <w:rFonts w:ascii="宋体" w:hAnsi="宋体"/>
          <w:b/>
          <w:color w:val="000000"/>
          <w:szCs w:val="21"/>
        </w:rPr>
      </w:pPr>
    </w:p>
    <w:p>
      <w:pPr>
        <w:pStyle w:val="3"/>
        <w:rPr>
          <w:rFonts w:ascii="宋体" w:hAnsi="宋体"/>
          <w:b/>
          <w:color w:val="000000"/>
          <w:szCs w:val="21"/>
        </w:rPr>
      </w:pPr>
    </w:p>
    <w:p>
      <w:pPr>
        <w:rPr>
          <w:rFonts w:ascii="宋体" w:hAnsi="宋体"/>
          <w:b/>
          <w:color w:val="000000"/>
          <w:szCs w:val="21"/>
        </w:rPr>
      </w:pPr>
    </w:p>
    <w:p>
      <w:pPr>
        <w:pStyle w:val="3"/>
        <w:rPr>
          <w:rFonts w:ascii="宋体" w:hAnsi="宋体"/>
          <w:b/>
          <w:color w:val="000000"/>
          <w:szCs w:val="21"/>
        </w:rPr>
      </w:pPr>
    </w:p>
    <w:p>
      <w:pPr>
        <w:rPr>
          <w:rFonts w:ascii="宋体" w:hAnsi="宋体"/>
          <w:b/>
          <w:color w:val="000000"/>
          <w:szCs w:val="21"/>
        </w:rPr>
      </w:pPr>
    </w:p>
    <w:p>
      <w:pPr>
        <w:pStyle w:val="3"/>
        <w:rPr>
          <w:rFonts w:ascii="宋体" w:hAnsi="宋体"/>
          <w:b/>
          <w:color w:val="000000"/>
          <w:szCs w:val="21"/>
        </w:rPr>
      </w:pPr>
    </w:p>
    <w:p>
      <w:pPr>
        <w:rPr>
          <w:rFonts w:ascii="宋体" w:hAnsi="宋体"/>
          <w:b/>
          <w:color w:val="000000"/>
          <w:szCs w:val="21"/>
        </w:rPr>
      </w:pPr>
    </w:p>
    <w:p>
      <w:pPr>
        <w:pStyle w:val="3"/>
        <w:rPr>
          <w:rFonts w:ascii="宋体" w:hAnsi="宋体"/>
          <w:b/>
          <w:color w:val="000000"/>
          <w:szCs w:val="21"/>
        </w:rPr>
      </w:pPr>
    </w:p>
    <w:p>
      <w:pPr>
        <w:rPr>
          <w:rFonts w:ascii="宋体" w:hAnsi="宋体"/>
          <w:b/>
          <w:color w:val="000000"/>
          <w:szCs w:val="21"/>
        </w:rPr>
      </w:pPr>
    </w:p>
    <w:p>
      <w:pPr>
        <w:pStyle w:val="3"/>
        <w:rPr>
          <w:rFonts w:ascii="宋体" w:hAnsi="宋体"/>
          <w:b/>
          <w:color w:val="000000"/>
          <w:szCs w:val="21"/>
        </w:rPr>
      </w:pPr>
    </w:p>
    <w:p>
      <w:pPr>
        <w:rPr>
          <w:rFonts w:ascii="宋体" w:hAnsi="宋体"/>
          <w:b/>
          <w:color w:val="000000"/>
          <w:szCs w:val="21"/>
        </w:rPr>
      </w:pPr>
    </w:p>
    <w:p>
      <w:pPr>
        <w:pStyle w:val="3"/>
        <w:rPr>
          <w:rFonts w:ascii="宋体" w:hAnsi="宋体"/>
          <w:b/>
          <w:color w:val="000000"/>
          <w:szCs w:val="21"/>
        </w:rPr>
      </w:pPr>
    </w:p>
    <w:p>
      <w:pPr>
        <w:rPr>
          <w:rFonts w:ascii="宋体" w:hAnsi="宋体"/>
          <w:b/>
          <w:color w:val="000000"/>
          <w:szCs w:val="21"/>
        </w:rPr>
      </w:pPr>
    </w:p>
    <w:p>
      <w:pPr>
        <w:pStyle w:val="3"/>
        <w:rPr>
          <w:rFonts w:ascii="宋体" w:hAnsi="宋体"/>
          <w:b/>
          <w:color w:val="000000"/>
          <w:szCs w:val="21"/>
        </w:rPr>
      </w:pPr>
    </w:p>
    <w:p>
      <w:pPr>
        <w:rPr>
          <w:rFonts w:ascii="宋体" w:hAnsi="宋体"/>
          <w:b/>
          <w:color w:val="000000"/>
          <w:szCs w:val="21"/>
        </w:rPr>
      </w:pPr>
    </w:p>
    <w:p>
      <w:pPr>
        <w:pStyle w:val="3"/>
        <w:rPr>
          <w:rFonts w:ascii="宋体" w:hAnsi="宋体"/>
          <w:b/>
          <w:color w:val="000000"/>
          <w:szCs w:val="21"/>
        </w:rPr>
      </w:pPr>
    </w:p>
    <w:p>
      <w:pPr>
        <w:rPr>
          <w:rFonts w:ascii="宋体" w:hAnsi="宋体"/>
          <w:b/>
          <w:color w:val="000000"/>
          <w:szCs w:val="21"/>
        </w:rPr>
      </w:pPr>
    </w:p>
    <w:p>
      <w:pPr>
        <w:pStyle w:val="3"/>
        <w:rPr>
          <w:rFonts w:ascii="宋体" w:hAnsi="宋体"/>
          <w:b/>
          <w:color w:val="000000"/>
          <w:szCs w:val="21"/>
        </w:rPr>
      </w:pPr>
    </w:p>
    <w:p>
      <w:pPr>
        <w:rPr>
          <w:rFonts w:ascii="宋体" w:hAnsi="宋体"/>
          <w:b/>
          <w:color w:val="000000"/>
          <w:szCs w:val="21"/>
        </w:rPr>
      </w:pPr>
    </w:p>
    <w:p>
      <w:pPr>
        <w:pStyle w:val="3"/>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color w:val="000000"/>
          <w:szCs w:val="21"/>
        </w:rPr>
      </w:pPr>
      <w:r>
        <w:rPr>
          <w:b/>
          <w:color w:val="000000"/>
        </w:rPr>
        <w:t>格式</w:t>
      </w:r>
      <w:r>
        <w:rPr>
          <w:rFonts w:hint="eastAsia"/>
          <w:b/>
          <w:color w:val="000000"/>
        </w:rPr>
        <w:t>二</w:t>
      </w:r>
      <w:r>
        <w:rPr>
          <w:b/>
          <w:color w:val="000000"/>
        </w:rPr>
        <w:t>：</w:t>
      </w:r>
      <w:r>
        <w:rPr>
          <w:color w:val="000000"/>
          <w:szCs w:val="21"/>
        </w:rPr>
        <w:t>法定代表人的身份证明</w:t>
      </w:r>
    </w:p>
    <w:p>
      <w:pPr>
        <w:adjustRightInd w:val="0"/>
        <w:snapToGrid w:val="0"/>
        <w:spacing w:line="440" w:lineRule="exact"/>
        <w:rPr>
          <w:szCs w:val="21"/>
        </w:rPr>
      </w:pPr>
    </w:p>
    <w:p>
      <w:pPr>
        <w:jc w:val="center"/>
        <w:rPr>
          <w:b/>
          <w:color w:val="000000"/>
          <w:sz w:val="32"/>
          <w:szCs w:val="32"/>
        </w:rPr>
      </w:pPr>
      <w:r>
        <w:rPr>
          <w:b/>
          <w:color w:val="000000"/>
          <w:sz w:val="32"/>
          <w:szCs w:val="32"/>
        </w:rPr>
        <w:t>法定代表人身份证明</w:t>
      </w:r>
    </w:p>
    <w:p>
      <w:pPr>
        <w:spacing w:line="480" w:lineRule="auto"/>
        <w:ind w:firstLine="420" w:firstLineChars="200"/>
        <w:rPr>
          <w:color w:val="000000"/>
          <w:szCs w:val="21"/>
        </w:rPr>
      </w:pPr>
    </w:p>
    <w:p>
      <w:pPr>
        <w:spacing w:line="400" w:lineRule="exact"/>
        <w:ind w:left="420" w:leftChars="200" w:firstLine="630" w:firstLineChars="300"/>
        <w:rPr>
          <w:rFonts w:ascii="宋体" w:hAnsi="宋体"/>
          <w:szCs w:val="21"/>
        </w:rPr>
      </w:pPr>
      <w:r>
        <w:rPr>
          <w:rFonts w:ascii="宋体" w:hAnsi="宋体"/>
          <w:szCs w:val="21"/>
        </w:rPr>
        <w:t>单</w:t>
      </w:r>
      <w:r>
        <w:rPr>
          <w:rFonts w:hint="eastAsia" w:ascii="宋体" w:hAnsi="宋体"/>
          <w:szCs w:val="21"/>
        </w:rPr>
        <w:t>位名</w:t>
      </w:r>
      <w:r>
        <w:rPr>
          <w:rFonts w:ascii="宋体" w:hAnsi="宋体"/>
          <w:szCs w:val="21"/>
        </w:rPr>
        <w:t>称</w:t>
      </w:r>
      <w:r>
        <w:rPr>
          <w:rFonts w:hint="eastAsia" w:ascii="宋体" w:hAnsi="宋体"/>
          <w:szCs w:val="21"/>
        </w:rPr>
        <w:t>：</w:t>
      </w:r>
      <w:r>
        <w:rPr>
          <w:rFonts w:hint="eastAsia" w:ascii="宋体" w:hAnsi="宋体"/>
          <w:b/>
          <w:bCs/>
          <w:szCs w:val="21"/>
        </w:rPr>
        <w:t xml:space="preserve"> </w:t>
      </w:r>
      <w:r>
        <w:rPr>
          <w:rFonts w:hint="eastAsia" w:ascii="宋体" w:hAnsi="宋体"/>
          <w:b/>
          <w:bCs/>
          <w:szCs w:val="21"/>
          <w:u w:val="single"/>
        </w:rPr>
        <w:t xml:space="preserve">                                   </w:t>
      </w:r>
    </w:p>
    <w:p>
      <w:pPr>
        <w:spacing w:line="400" w:lineRule="exact"/>
        <w:ind w:left="420"/>
        <w:rPr>
          <w:rFonts w:ascii="宋体" w:hAnsi="宋体"/>
          <w:szCs w:val="21"/>
        </w:rPr>
      </w:pPr>
    </w:p>
    <w:p>
      <w:pPr>
        <w:spacing w:line="400" w:lineRule="exact"/>
        <w:ind w:left="420" w:leftChars="200" w:firstLine="630" w:firstLineChars="300"/>
        <w:rPr>
          <w:rFonts w:ascii="宋体" w:hAnsi="宋体"/>
          <w:szCs w:val="21"/>
        </w:rPr>
      </w:pPr>
      <w:r>
        <w:rPr>
          <w:rFonts w:hint="eastAsia" w:ascii="宋体" w:hAnsi="宋体"/>
          <w:szCs w:val="21"/>
        </w:rPr>
        <w:t>地址：</w:t>
      </w:r>
      <w:r>
        <w:rPr>
          <w:rFonts w:hint="eastAsia" w:ascii="宋体" w:hAnsi="宋体"/>
          <w:b/>
          <w:bCs/>
          <w:szCs w:val="21"/>
        </w:rPr>
        <w:t xml:space="preserve"> </w:t>
      </w:r>
      <w:r>
        <w:rPr>
          <w:rFonts w:hint="eastAsia" w:ascii="宋体" w:hAnsi="宋体"/>
          <w:b/>
          <w:bCs/>
          <w:szCs w:val="21"/>
          <w:u w:val="single"/>
        </w:rPr>
        <w:t xml:space="preserve">                                   </w:t>
      </w:r>
    </w:p>
    <w:p>
      <w:pPr>
        <w:spacing w:line="400" w:lineRule="exact"/>
        <w:ind w:left="420"/>
        <w:rPr>
          <w:rFonts w:ascii="宋体" w:hAnsi="宋体"/>
          <w:szCs w:val="21"/>
        </w:rPr>
      </w:pPr>
    </w:p>
    <w:p>
      <w:pPr>
        <w:spacing w:line="400" w:lineRule="exact"/>
        <w:ind w:left="420" w:leftChars="200" w:firstLine="630" w:firstLineChars="300"/>
        <w:rPr>
          <w:rFonts w:ascii="宋体" w:hAnsi="宋体"/>
          <w:szCs w:val="21"/>
        </w:rPr>
      </w:pPr>
      <w:r>
        <w:rPr>
          <w:rFonts w:hint="eastAsia" w:ascii="宋体" w:hAnsi="宋体"/>
          <w:szCs w:val="21"/>
        </w:rPr>
        <w:t>姓名：</w:t>
      </w:r>
      <w:r>
        <w:rPr>
          <w:rFonts w:ascii="宋体" w:hAnsi="宋体"/>
          <w:szCs w:val="21"/>
          <w:u w:val="single"/>
        </w:rPr>
        <w:t xml:space="preserve">         </w:t>
      </w:r>
      <w:r>
        <w:rPr>
          <w:rFonts w:ascii="宋体" w:hAnsi="宋体"/>
          <w:szCs w:val="21"/>
        </w:rPr>
        <w:t xml:space="preserve"> </w:t>
      </w:r>
      <w:r>
        <w:rPr>
          <w:rFonts w:hint="eastAsia" w:ascii="宋体" w:hAnsi="宋体"/>
          <w:szCs w:val="21"/>
        </w:rPr>
        <w:t>性</w:t>
      </w:r>
      <w:r>
        <w:rPr>
          <w:rFonts w:ascii="宋体" w:hAnsi="宋体"/>
          <w:szCs w:val="21"/>
        </w:rPr>
        <w:t>别</w:t>
      </w:r>
      <w:r>
        <w:rPr>
          <w:rFonts w:hint="eastAsia" w:ascii="宋体" w:hAnsi="宋体"/>
          <w:szCs w:val="21"/>
        </w:rPr>
        <w:t>：</w:t>
      </w:r>
      <w:r>
        <w:rPr>
          <w:rFonts w:ascii="宋体" w:hAnsi="宋体"/>
          <w:szCs w:val="21"/>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年</w:t>
      </w:r>
      <w:r>
        <w:rPr>
          <w:rFonts w:ascii="宋体" w:hAnsi="宋体"/>
          <w:szCs w:val="21"/>
        </w:rPr>
        <w:t>龄</w:t>
      </w:r>
      <w:r>
        <w:rPr>
          <w:rFonts w:hint="eastAsia" w:ascii="宋体" w:hAnsi="宋体"/>
          <w:szCs w:val="21"/>
        </w:rPr>
        <w:t>：</w:t>
      </w:r>
      <w:r>
        <w:rPr>
          <w:rFonts w:ascii="宋体" w:hAnsi="宋体"/>
          <w:szCs w:val="21"/>
          <w:u w:val="single"/>
        </w:rPr>
        <w:t xml:space="preserve">           </w:t>
      </w:r>
      <w:r>
        <w:rPr>
          <w:rFonts w:ascii="宋体" w:hAnsi="宋体"/>
          <w:szCs w:val="21"/>
        </w:rPr>
        <w:t xml:space="preserve"> 职务</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w:t>
      </w:r>
    </w:p>
    <w:p>
      <w:pPr>
        <w:spacing w:line="400" w:lineRule="exact"/>
        <w:ind w:left="420"/>
        <w:rPr>
          <w:rFonts w:ascii="宋体" w:hAnsi="宋体"/>
          <w:szCs w:val="21"/>
        </w:rPr>
      </w:pPr>
    </w:p>
    <w:p>
      <w:pPr>
        <w:spacing w:line="400" w:lineRule="exact"/>
        <w:ind w:left="525" w:leftChars="250" w:firstLine="525" w:firstLineChars="250"/>
        <w:rPr>
          <w:rFonts w:ascii="宋体" w:hAnsi="宋体"/>
          <w:szCs w:val="21"/>
        </w:rPr>
      </w:pPr>
      <w:r>
        <w:rPr>
          <w:rFonts w:hint="eastAsia" w:ascii="宋体" w:hAnsi="宋体"/>
          <w:szCs w:val="21"/>
        </w:rPr>
        <w:t>本人系</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 xml:space="preserve">  &lt;投标人名</w:t>
      </w:r>
      <w:r>
        <w:rPr>
          <w:rFonts w:ascii="宋体" w:hAnsi="宋体"/>
          <w:szCs w:val="21"/>
          <w:u w:val="single"/>
        </w:rPr>
        <w:t>称</w:t>
      </w:r>
      <w:r>
        <w:rPr>
          <w:rFonts w:hint="eastAsia" w:ascii="宋体" w:hAnsi="宋体"/>
          <w:szCs w:val="21"/>
          <w:u w:val="single"/>
        </w:rPr>
        <w:t>&gt;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的法定代表人。 就</w:t>
      </w:r>
      <w:r>
        <w:rPr>
          <w:rFonts w:ascii="宋体" w:hAnsi="宋体"/>
          <w:szCs w:val="21"/>
        </w:rPr>
        <w:t>参</w:t>
      </w:r>
      <w:r>
        <w:rPr>
          <w:rFonts w:hint="eastAsia" w:ascii="宋体" w:hAnsi="宋体"/>
          <w:szCs w:val="21"/>
        </w:rPr>
        <w:t>加</w:t>
      </w:r>
      <w:r>
        <w:rPr>
          <w:rFonts w:hint="eastAsia" w:ascii="宋体" w:hAnsi="宋体"/>
          <w:szCs w:val="21"/>
          <w:u w:val="single"/>
        </w:rPr>
        <w:t xml:space="preserve">    [采购人名称]        </w:t>
      </w:r>
      <w:r>
        <w:rPr>
          <w:rFonts w:ascii="宋体" w:hAnsi="宋体"/>
          <w:szCs w:val="21"/>
        </w:rPr>
        <w:t>组织的</w:t>
      </w:r>
      <w:r>
        <w:rPr>
          <w:rFonts w:hint="eastAsia" w:ascii="宋体" w:hAnsi="宋体"/>
          <w:szCs w:val="21"/>
        </w:rPr>
        <w:t>采购</w:t>
      </w:r>
      <w:r>
        <w:rPr>
          <w:rFonts w:ascii="宋体" w:hAnsi="宋体"/>
          <w:szCs w:val="21"/>
        </w:rPr>
        <w:t>编号为</w:t>
      </w:r>
      <w:r>
        <w:rPr>
          <w:rFonts w:ascii="宋体" w:hAnsi="宋体"/>
          <w:szCs w:val="21"/>
          <w:u w:val="single"/>
        </w:rPr>
        <w:t xml:space="preserve">    </w:t>
      </w:r>
      <w:r>
        <w:rPr>
          <w:rFonts w:hint="eastAsia" w:ascii="宋体" w:hAnsi="宋体"/>
          <w:szCs w:val="21"/>
          <w:u w:val="single"/>
        </w:rPr>
        <w:t xml:space="preserve">  &lt;</w:t>
      </w:r>
      <w:r>
        <w:rPr>
          <w:rFonts w:ascii="宋体" w:hAnsi="宋体"/>
          <w:szCs w:val="21"/>
          <w:u w:val="single"/>
        </w:rPr>
        <w:t>项目编号</w:t>
      </w:r>
      <w:r>
        <w:rPr>
          <w:rFonts w:hint="eastAsia" w:ascii="宋体" w:hAnsi="宋体"/>
          <w:szCs w:val="21"/>
          <w:u w:val="single"/>
        </w:rPr>
        <w:t xml:space="preserve">&gt;      </w:t>
      </w:r>
      <w:r>
        <w:rPr>
          <w:rFonts w:hint="eastAsia" w:ascii="宋体" w:hAnsi="宋体"/>
          <w:szCs w:val="21"/>
        </w:rPr>
        <w:t>的</w:t>
      </w:r>
      <w:r>
        <w:rPr>
          <w:rFonts w:ascii="宋体" w:hAnsi="宋体"/>
          <w:szCs w:val="21"/>
          <w:u w:val="single"/>
        </w:rPr>
        <w:t xml:space="preserve">    </w:t>
      </w:r>
      <w:r>
        <w:rPr>
          <w:rFonts w:hint="eastAsia" w:ascii="宋体" w:hAnsi="宋体"/>
          <w:szCs w:val="21"/>
          <w:u w:val="single"/>
        </w:rPr>
        <w:t xml:space="preserve">  &lt;</w:t>
      </w:r>
      <w:r>
        <w:rPr>
          <w:rFonts w:ascii="宋体" w:hAnsi="宋体"/>
          <w:szCs w:val="21"/>
          <w:u w:val="single"/>
        </w:rPr>
        <w:t>项目</w:t>
      </w:r>
      <w:r>
        <w:rPr>
          <w:rFonts w:hint="eastAsia" w:ascii="宋体" w:hAnsi="宋体"/>
          <w:szCs w:val="21"/>
          <w:u w:val="single"/>
        </w:rPr>
        <w:t>名</w:t>
      </w:r>
      <w:r>
        <w:rPr>
          <w:rFonts w:ascii="宋体" w:hAnsi="宋体"/>
          <w:szCs w:val="21"/>
          <w:u w:val="single"/>
        </w:rPr>
        <w:t>称</w:t>
      </w:r>
      <w:r>
        <w:rPr>
          <w:rFonts w:hint="eastAsia" w:ascii="宋体" w:hAnsi="宋体"/>
          <w:szCs w:val="21"/>
          <w:u w:val="single"/>
        </w:rPr>
        <w:t xml:space="preserve">&gt;      </w:t>
      </w:r>
      <w:r>
        <w:rPr>
          <w:rFonts w:hint="eastAsia" w:ascii="宋体" w:hAnsi="宋体"/>
          <w:szCs w:val="21"/>
        </w:rPr>
        <w:t>公</w:t>
      </w:r>
      <w:r>
        <w:rPr>
          <w:rFonts w:ascii="宋体" w:hAnsi="宋体"/>
          <w:szCs w:val="21"/>
        </w:rPr>
        <w:t>开</w:t>
      </w:r>
      <w:r>
        <w:rPr>
          <w:rFonts w:hint="eastAsia" w:ascii="宋体" w:hAnsi="宋体"/>
          <w:szCs w:val="21"/>
        </w:rPr>
        <w:t>采购</w:t>
      </w:r>
      <w:r>
        <w:rPr>
          <w:rFonts w:ascii="宋体" w:hAnsi="宋体"/>
          <w:szCs w:val="21"/>
        </w:rPr>
        <w:t>项目</w:t>
      </w:r>
      <w:r>
        <w:rPr>
          <w:rFonts w:hint="eastAsia" w:ascii="宋体" w:hAnsi="宋体"/>
          <w:szCs w:val="21"/>
        </w:rPr>
        <w:t>的投</w:t>
      </w:r>
      <w:r>
        <w:rPr>
          <w:rFonts w:ascii="宋体" w:hAnsi="宋体"/>
          <w:szCs w:val="21"/>
        </w:rPr>
        <w:t>标</w:t>
      </w:r>
      <w:r>
        <w:rPr>
          <w:rFonts w:hint="eastAsia" w:ascii="宋体" w:hAnsi="宋体"/>
          <w:szCs w:val="21"/>
        </w:rPr>
        <w:t>、</w:t>
      </w:r>
      <w:r>
        <w:rPr>
          <w:rFonts w:ascii="宋体" w:hAnsi="宋体"/>
          <w:szCs w:val="21"/>
        </w:rPr>
        <w:t>报价</w:t>
      </w:r>
      <w:r>
        <w:rPr>
          <w:rFonts w:hint="eastAsia" w:ascii="宋体" w:hAnsi="宋体"/>
          <w:szCs w:val="21"/>
        </w:rPr>
        <w:t>，</w:t>
      </w:r>
      <w:r>
        <w:rPr>
          <w:rFonts w:ascii="宋体" w:hAnsi="宋体"/>
          <w:szCs w:val="21"/>
        </w:rPr>
        <w:t>签</w:t>
      </w:r>
      <w:r>
        <w:rPr>
          <w:rFonts w:hint="eastAsia" w:ascii="宋体" w:hAnsi="宋体"/>
          <w:szCs w:val="21"/>
        </w:rPr>
        <w:t>署上</w:t>
      </w:r>
      <w:r>
        <w:rPr>
          <w:rFonts w:ascii="宋体" w:hAnsi="宋体"/>
          <w:szCs w:val="21"/>
        </w:rPr>
        <w:t>述项目</w:t>
      </w:r>
      <w:r>
        <w:rPr>
          <w:rFonts w:hint="eastAsia" w:ascii="宋体" w:hAnsi="宋体"/>
          <w:szCs w:val="21"/>
        </w:rPr>
        <w:t>的投</w:t>
      </w:r>
      <w:r>
        <w:rPr>
          <w:rFonts w:ascii="宋体" w:hAnsi="宋体"/>
          <w:szCs w:val="21"/>
        </w:rPr>
        <w:t>标</w:t>
      </w:r>
      <w:r>
        <w:rPr>
          <w:rFonts w:hint="eastAsia" w:ascii="宋体" w:hAnsi="宋体"/>
          <w:szCs w:val="21"/>
        </w:rPr>
        <w:t>文件及合同的</w:t>
      </w:r>
      <w:r>
        <w:rPr>
          <w:rFonts w:ascii="宋体" w:hAnsi="宋体"/>
          <w:szCs w:val="21"/>
        </w:rPr>
        <w:t>执</w:t>
      </w:r>
      <w:r>
        <w:rPr>
          <w:rFonts w:hint="eastAsia" w:ascii="宋体" w:hAnsi="宋体"/>
          <w:szCs w:val="21"/>
        </w:rPr>
        <w:t>行、完成和服</w:t>
      </w:r>
      <w:r>
        <w:rPr>
          <w:rFonts w:ascii="宋体" w:hAnsi="宋体"/>
          <w:szCs w:val="21"/>
        </w:rPr>
        <w:t>务</w:t>
      </w:r>
      <w:r>
        <w:rPr>
          <w:rFonts w:hint="eastAsia" w:ascii="宋体" w:hAnsi="宋体"/>
          <w:szCs w:val="21"/>
        </w:rPr>
        <w:t>，</w:t>
      </w:r>
      <w:r>
        <w:rPr>
          <w:rFonts w:ascii="宋体" w:hAnsi="宋体"/>
          <w:szCs w:val="21"/>
        </w:rPr>
        <w:t>签</w:t>
      </w:r>
      <w:r>
        <w:rPr>
          <w:rFonts w:hint="eastAsia" w:ascii="宋体" w:hAnsi="宋体"/>
          <w:szCs w:val="21"/>
        </w:rPr>
        <w:t>署合同和</w:t>
      </w:r>
      <w:r>
        <w:rPr>
          <w:rFonts w:ascii="宋体" w:hAnsi="宋体"/>
          <w:szCs w:val="21"/>
        </w:rPr>
        <w:t>处</w:t>
      </w:r>
      <w:r>
        <w:rPr>
          <w:rFonts w:hint="eastAsia" w:ascii="宋体" w:hAnsi="宋体"/>
          <w:szCs w:val="21"/>
        </w:rPr>
        <w:t>理与之有</w:t>
      </w:r>
      <w:r>
        <w:rPr>
          <w:rFonts w:ascii="宋体" w:hAnsi="宋体"/>
          <w:szCs w:val="21"/>
        </w:rPr>
        <w:t>关的</w:t>
      </w:r>
      <w:r>
        <w:rPr>
          <w:rFonts w:hint="eastAsia" w:ascii="宋体" w:hAnsi="宋体"/>
          <w:szCs w:val="21"/>
        </w:rPr>
        <w:t>一切事</w:t>
      </w:r>
      <w:r>
        <w:rPr>
          <w:rFonts w:ascii="宋体" w:hAnsi="宋体"/>
          <w:szCs w:val="21"/>
        </w:rPr>
        <w:t>务</w:t>
      </w:r>
      <w:r>
        <w:rPr>
          <w:rFonts w:hint="eastAsia" w:ascii="宋体" w:hAnsi="宋体"/>
          <w:szCs w:val="21"/>
        </w:rPr>
        <w:t>。</w:t>
      </w:r>
    </w:p>
    <w:p>
      <w:pPr>
        <w:spacing w:line="400" w:lineRule="exact"/>
        <w:ind w:left="420" w:leftChars="200" w:firstLine="420" w:firstLineChars="200"/>
        <w:rPr>
          <w:rFonts w:ascii="宋体" w:hAnsi="宋体"/>
          <w:szCs w:val="21"/>
        </w:rPr>
      </w:pPr>
      <w:r>
        <w:rPr>
          <w:rFonts w:hint="eastAsia" w:ascii="宋体" w:hAnsi="宋体"/>
          <w:szCs w:val="21"/>
        </w:rPr>
        <w:t>特此</w:t>
      </w:r>
      <w:r>
        <w:rPr>
          <w:rFonts w:ascii="宋体" w:hAnsi="宋体"/>
          <w:szCs w:val="21"/>
        </w:rPr>
        <w:t>证</w:t>
      </w:r>
      <w:r>
        <w:rPr>
          <w:rFonts w:hint="eastAsia" w:ascii="宋体" w:hAnsi="宋体"/>
          <w:szCs w:val="21"/>
        </w:rPr>
        <w:t>明。</w:t>
      </w:r>
    </w:p>
    <w:p>
      <w:pPr>
        <w:spacing w:line="400" w:lineRule="exact"/>
        <w:ind w:left="420"/>
        <w:rPr>
          <w:rFonts w:ascii="宋体" w:hAnsi="宋体"/>
          <w:szCs w:val="21"/>
        </w:rPr>
      </w:pPr>
    </w:p>
    <w:p>
      <w:pPr>
        <w:spacing w:line="400" w:lineRule="exact"/>
        <w:ind w:left="420"/>
        <w:rPr>
          <w:rFonts w:ascii="宋体" w:hAnsi="宋体"/>
          <w:b/>
          <w:szCs w:val="21"/>
        </w:rPr>
      </w:pPr>
      <w:r>
        <w:rPr>
          <w:rFonts w:hint="eastAsia" w:ascii="宋体" w:hAnsi="宋体"/>
          <w:b/>
          <w:szCs w:val="21"/>
        </w:rPr>
        <w:t>（此</w:t>
      </w:r>
      <w:r>
        <w:rPr>
          <w:rFonts w:ascii="宋体" w:hAnsi="宋体"/>
          <w:b/>
          <w:szCs w:val="21"/>
        </w:rPr>
        <w:t>处请</w:t>
      </w:r>
      <w:r>
        <w:rPr>
          <w:rFonts w:hint="eastAsia" w:ascii="宋体" w:hAnsi="宋体"/>
          <w:b/>
          <w:szCs w:val="21"/>
        </w:rPr>
        <w:t>粘</w:t>
      </w:r>
      <w:r>
        <w:rPr>
          <w:rFonts w:ascii="宋体" w:hAnsi="宋体"/>
          <w:b/>
          <w:szCs w:val="21"/>
        </w:rPr>
        <w:t>贴</w:t>
      </w:r>
      <w:r>
        <w:rPr>
          <w:rFonts w:hint="eastAsia" w:ascii="宋体" w:hAnsi="宋体"/>
          <w:b/>
          <w:szCs w:val="21"/>
        </w:rPr>
        <w:t>法定代表人身份</w:t>
      </w:r>
      <w:r>
        <w:rPr>
          <w:rFonts w:ascii="宋体" w:hAnsi="宋体"/>
          <w:b/>
          <w:szCs w:val="21"/>
        </w:rPr>
        <w:t>证复</w:t>
      </w:r>
      <w:r>
        <w:rPr>
          <w:rFonts w:hint="eastAsia" w:ascii="宋体" w:hAnsi="宋体"/>
          <w:b/>
          <w:szCs w:val="21"/>
        </w:rPr>
        <w:t>印件）</w:t>
      </w:r>
    </w:p>
    <w:p>
      <w:pPr>
        <w:spacing w:line="400" w:lineRule="exact"/>
        <w:ind w:left="420"/>
        <w:rPr>
          <w:rFonts w:ascii="宋体" w:hAnsi="宋体"/>
          <w:szCs w:val="21"/>
        </w:rPr>
      </w:pPr>
    </w:p>
    <w:p>
      <w:pPr>
        <w:pStyle w:val="12"/>
        <w:tabs>
          <w:tab w:val="left" w:pos="4820"/>
        </w:tabs>
        <w:spacing w:line="360" w:lineRule="auto"/>
        <w:ind w:firstLine="440"/>
        <w:jc w:val="right"/>
        <w:rPr>
          <w:sz w:val="22"/>
          <w:szCs w:val="21"/>
        </w:rPr>
      </w:pPr>
    </w:p>
    <w:p>
      <w:pPr>
        <w:pStyle w:val="12"/>
        <w:tabs>
          <w:tab w:val="left" w:pos="5180"/>
          <w:tab w:val="left" w:pos="5921"/>
        </w:tabs>
        <w:spacing w:line="360" w:lineRule="auto"/>
        <w:ind w:right="840" w:firstLine="420"/>
        <w:rPr>
          <w:rFonts w:hAnsi="宋体"/>
          <w:kern w:val="2"/>
          <w:sz w:val="21"/>
          <w:szCs w:val="21"/>
        </w:rPr>
      </w:pPr>
      <w:r>
        <w:rPr>
          <w:rFonts w:hint="eastAsia" w:hAnsi="宋体"/>
          <w:kern w:val="2"/>
          <w:sz w:val="21"/>
          <w:szCs w:val="21"/>
        </w:rPr>
        <w:t>投标单位： （盖章）</w:t>
      </w:r>
    </w:p>
    <w:p>
      <w:pPr>
        <w:pStyle w:val="12"/>
        <w:tabs>
          <w:tab w:val="left" w:pos="4841"/>
        </w:tabs>
        <w:spacing w:line="360" w:lineRule="auto"/>
        <w:ind w:left="5250" w:right="824" w:firstLine="4515" w:firstLineChars="2150"/>
        <w:jc w:val="right"/>
        <w:rPr>
          <w:rFonts w:hAnsi="宋体"/>
          <w:kern w:val="2"/>
          <w:sz w:val="21"/>
          <w:szCs w:val="21"/>
        </w:rPr>
      </w:pPr>
    </w:p>
    <w:p>
      <w:pPr>
        <w:pStyle w:val="12"/>
        <w:tabs>
          <w:tab w:val="left" w:pos="4841"/>
        </w:tabs>
        <w:wordWrap w:val="0"/>
        <w:spacing w:line="360" w:lineRule="auto"/>
        <w:ind w:right="824"/>
        <w:jc w:val="right"/>
        <w:rPr>
          <w:rFonts w:hAnsi="宋体"/>
          <w:kern w:val="2"/>
          <w:sz w:val="21"/>
          <w:szCs w:val="21"/>
        </w:rPr>
      </w:pPr>
      <w:r>
        <w:rPr>
          <w:rFonts w:hint="eastAsia" w:hAnsi="宋体"/>
          <w:kern w:val="2"/>
          <w:sz w:val="21"/>
          <w:szCs w:val="21"/>
        </w:rPr>
        <w:t xml:space="preserve">日期：  </w:t>
      </w:r>
      <w:r>
        <w:rPr>
          <w:rFonts w:hAnsi="宋体"/>
          <w:kern w:val="2"/>
          <w:sz w:val="21"/>
          <w:szCs w:val="21"/>
        </w:rPr>
        <w:t xml:space="preserve">  </w:t>
      </w:r>
      <w:r>
        <w:rPr>
          <w:rFonts w:hint="eastAsia" w:hAnsi="宋体"/>
          <w:kern w:val="2"/>
          <w:sz w:val="21"/>
          <w:szCs w:val="21"/>
        </w:rPr>
        <w:t>年   月   日</w:t>
      </w:r>
    </w:p>
    <w:p>
      <w:pPr>
        <w:pStyle w:val="12"/>
        <w:tabs>
          <w:tab w:val="left" w:pos="4841"/>
        </w:tabs>
        <w:spacing w:line="360" w:lineRule="auto"/>
        <w:ind w:left="5250" w:right="824" w:firstLine="4300" w:firstLineChars="2150"/>
        <w:rPr>
          <w:szCs w:val="21"/>
        </w:rPr>
      </w:pPr>
    </w:p>
    <w:p>
      <w:pPr>
        <w:spacing w:line="400" w:lineRule="exact"/>
        <w:ind w:left="420"/>
        <w:rPr>
          <w:rFonts w:ascii="宋体" w:hAnsi="宋体"/>
          <w:szCs w:val="21"/>
        </w:rPr>
      </w:pPr>
    </w:p>
    <w:p>
      <w:pPr>
        <w:spacing w:line="480" w:lineRule="exact"/>
        <w:jc w:val="center"/>
        <w:rPr>
          <w:rFonts w:ascii="宋体" w:hAnsi="宋体"/>
          <w:b/>
          <w:kern w:val="12"/>
          <w:sz w:val="24"/>
        </w:rPr>
      </w:pPr>
    </w:p>
    <w:p>
      <w:pPr>
        <w:spacing w:line="320" w:lineRule="exact"/>
        <w:ind w:left="413" w:hanging="413" w:hangingChars="196"/>
        <w:rPr>
          <w:rFonts w:ascii="宋体" w:hAnsi="宋体"/>
          <w:b/>
          <w:kern w:val="12"/>
          <w:szCs w:val="21"/>
        </w:rPr>
      </w:pPr>
      <w:r>
        <w:rPr>
          <w:rFonts w:hint="eastAsia"/>
          <w:b/>
          <w:kern w:val="12"/>
          <w:szCs w:val="21"/>
        </w:rPr>
        <w:t>注：</w:t>
      </w:r>
      <w:r>
        <w:rPr>
          <w:rFonts w:hint="eastAsia" w:ascii="宋体" w:hAnsi="宋体"/>
          <w:b/>
          <w:kern w:val="12"/>
          <w:szCs w:val="21"/>
        </w:rPr>
        <w:t>法定代表人参加本招标项目投标的，仅须提供此证明书。</w:t>
      </w:r>
    </w:p>
    <w:p>
      <w:pPr>
        <w:spacing w:line="320" w:lineRule="exact"/>
        <w:rPr>
          <w:rFonts w:ascii="宋体" w:hAnsi="宋体"/>
          <w:b/>
          <w:kern w:val="12"/>
          <w:szCs w:val="21"/>
        </w:rPr>
      </w:pPr>
    </w:p>
    <w:p>
      <w:pPr>
        <w:spacing w:line="320" w:lineRule="exact"/>
        <w:ind w:firstLine="422" w:firstLineChars="200"/>
        <w:rPr>
          <w:rFonts w:ascii="宋体" w:hAnsi="宋体"/>
          <w:b/>
          <w:kern w:val="12"/>
          <w:szCs w:val="21"/>
        </w:rPr>
      </w:pPr>
      <w:r>
        <w:rPr>
          <w:rFonts w:hint="eastAsia" w:ascii="宋体" w:hAnsi="宋体"/>
          <w:b/>
          <w:kern w:val="12"/>
          <w:szCs w:val="21"/>
        </w:rPr>
        <w:t>如是联合体投标，联合体各方均需提供。</w:t>
      </w:r>
    </w:p>
    <w:p>
      <w:pPr>
        <w:rPr>
          <w:color w:val="000000"/>
        </w:rPr>
      </w:pPr>
      <w:r>
        <w:rPr>
          <w:rFonts w:ascii="宋体" w:hAnsi="宋体"/>
          <w:b/>
          <w:kern w:val="12"/>
          <w:szCs w:val="21"/>
        </w:rPr>
        <w:br w:type="page"/>
      </w:r>
      <w:r>
        <w:rPr>
          <w:b/>
          <w:color w:val="000000"/>
        </w:rPr>
        <w:t>格式</w:t>
      </w:r>
      <w:r>
        <w:rPr>
          <w:rFonts w:hint="eastAsia"/>
          <w:b/>
          <w:color w:val="000000"/>
        </w:rPr>
        <w:t>三</w:t>
      </w:r>
      <w:r>
        <w:rPr>
          <w:b/>
          <w:color w:val="000000"/>
        </w:rPr>
        <w:t>：</w:t>
      </w:r>
      <w:r>
        <w:rPr>
          <w:color w:val="000000"/>
          <w:szCs w:val="21"/>
        </w:rPr>
        <w:t>法定代表人授权书</w:t>
      </w:r>
    </w:p>
    <w:p>
      <w:pPr>
        <w:jc w:val="left"/>
        <w:rPr>
          <w:b/>
          <w:color w:val="000000"/>
          <w:szCs w:val="21"/>
        </w:rPr>
      </w:pPr>
    </w:p>
    <w:p>
      <w:pPr>
        <w:jc w:val="center"/>
        <w:rPr>
          <w:b/>
          <w:color w:val="000000"/>
          <w:sz w:val="32"/>
          <w:szCs w:val="32"/>
        </w:rPr>
      </w:pPr>
      <w:r>
        <w:rPr>
          <w:b/>
          <w:color w:val="000000"/>
          <w:sz w:val="32"/>
          <w:szCs w:val="32"/>
        </w:rPr>
        <w:t>法定代表人授权委托书</w:t>
      </w:r>
    </w:p>
    <w:p>
      <w:pPr>
        <w:jc w:val="center"/>
        <w:rPr>
          <w:b/>
          <w:color w:val="000000"/>
          <w:sz w:val="32"/>
          <w:szCs w:val="32"/>
        </w:rPr>
      </w:pPr>
      <w:r>
        <w:rPr>
          <w:rFonts w:hint="eastAsia"/>
          <w:b/>
          <w:color w:val="000000"/>
          <w:szCs w:val="32"/>
        </w:rPr>
        <w:t>（联合体</w:t>
      </w:r>
      <w:r>
        <w:rPr>
          <w:b/>
          <w:color w:val="000000"/>
          <w:szCs w:val="32"/>
        </w:rPr>
        <w:t>投标适用</w:t>
      </w:r>
      <w:r>
        <w:rPr>
          <w:rFonts w:hint="eastAsia"/>
          <w:b/>
          <w:color w:val="000000"/>
          <w:szCs w:val="32"/>
        </w:rPr>
        <w:t>）</w:t>
      </w:r>
    </w:p>
    <w:p>
      <w:pPr>
        <w:snapToGrid w:val="0"/>
        <w:spacing w:line="360" w:lineRule="auto"/>
        <w:rPr>
          <w:bCs/>
          <w:color w:val="000000"/>
          <w:szCs w:val="21"/>
        </w:rPr>
      </w:pPr>
    </w:p>
    <w:p>
      <w:pPr>
        <w:snapToGrid w:val="0"/>
        <w:spacing w:line="360" w:lineRule="auto"/>
        <w:rPr>
          <w:color w:val="000000"/>
          <w:szCs w:val="21"/>
        </w:rPr>
      </w:pPr>
      <w:r>
        <w:rPr>
          <w:bCs/>
          <w:color w:val="000000"/>
          <w:szCs w:val="21"/>
        </w:rPr>
        <w:t>致：</w:t>
      </w:r>
      <w:r>
        <w:rPr>
          <w:color w:val="000000"/>
          <w:szCs w:val="21"/>
        </w:rPr>
        <w:t>（采购单位名称）：</w:t>
      </w:r>
    </w:p>
    <w:p>
      <w:pPr>
        <w:snapToGrid w:val="0"/>
        <w:spacing w:before="240" w:beforeLines="100" w:line="360" w:lineRule="auto"/>
        <w:ind w:firstLine="525" w:firstLineChars="250"/>
        <w:rPr>
          <w:color w:val="000000"/>
          <w:szCs w:val="21"/>
          <w:u w:val="single"/>
        </w:rPr>
      </w:pPr>
      <w:r>
        <w:rPr>
          <w:color w:val="000000"/>
          <w:szCs w:val="21"/>
        </w:rPr>
        <w:t>我（姓名）系（</w:t>
      </w:r>
      <w:r>
        <w:rPr>
          <w:rFonts w:hint="eastAsia"/>
          <w:color w:val="000000"/>
          <w:szCs w:val="21"/>
        </w:rPr>
        <w:t>联合体</w:t>
      </w:r>
      <w:r>
        <w:rPr>
          <w:color w:val="000000"/>
          <w:szCs w:val="21"/>
        </w:rPr>
        <w:t>投标单位</w:t>
      </w:r>
      <w:r>
        <w:rPr>
          <w:rFonts w:hint="eastAsia"/>
          <w:color w:val="000000"/>
          <w:szCs w:val="21"/>
        </w:rPr>
        <w:t>1</w:t>
      </w:r>
      <w:r>
        <w:rPr>
          <w:color w:val="000000"/>
          <w:szCs w:val="21"/>
        </w:rPr>
        <w:t>）的法定代表人，我（姓名）系（</w:t>
      </w:r>
      <w:r>
        <w:rPr>
          <w:rFonts w:hint="eastAsia"/>
          <w:color w:val="000000"/>
          <w:szCs w:val="21"/>
        </w:rPr>
        <w:t>联合体</w:t>
      </w:r>
      <w:r>
        <w:rPr>
          <w:color w:val="000000"/>
          <w:szCs w:val="21"/>
        </w:rPr>
        <w:t>投标单位</w:t>
      </w:r>
      <w:r>
        <w:rPr>
          <w:rFonts w:hint="eastAsia"/>
          <w:color w:val="000000"/>
          <w:szCs w:val="21"/>
        </w:rPr>
        <w:t>2</w:t>
      </w:r>
      <w:r>
        <w:rPr>
          <w:color w:val="000000"/>
          <w:szCs w:val="21"/>
        </w:rPr>
        <w:t>）的法定代表人，现授权委托</w:t>
      </w:r>
      <w:r>
        <w:rPr>
          <w:rFonts w:hint="eastAsia"/>
          <w:color w:val="000000"/>
          <w:szCs w:val="21"/>
        </w:rPr>
        <w:t>（联合体</w:t>
      </w:r>
      <w:r>
        <w:rPr>
          <w:color w:val="000000"/>
          <w:szCs w:val="21"/>
        </w:rPr>
        <w:t>牵头单位</w:t>
      </w:r>
      <w:r>
        <w:rPr>
          <w:rFonts w:hint="eastAsia"/>
          <w:color w:val="000000"/>
          <w:szCs w:val="21"/>
        </w:rPr>
        <w:t>）</w:t>
      </w:r>
      <w:r>
        <w:rPr>
          <w:color w:val="000000"/>
          <w:szCs w:val="21"/>
        </w:rPr>
        <w:t>在职职工（姓名）以我方的名义参加项目的投标活动，并代表我方全权办理针对上述项目的投标、开标、评标、签约等具体事务和签署相关文件。</w:t>
      </w:r>
    </w:p>
    <w:p>
      <w:pPr>
        <w:snapToGrid w:val="0"/>
        <w:spacing w:before="240" w:beforeLines="100" w:line="360" w:lineRule="auto"/>
        <w:ind w:firstLine="420" w:firstLineChars="200"/>
        <w:rPr>
          <w:color w:val="000000"/>
          <w:szCs w:val="21"/>
          <w:u w:val="single"/>
        </w:rPr>
      </w:pPr>
      <w:r>
        <w:rPr>
          <w:color w:val="000000"/>
          <w:szCs w:val="21"/>
        </w:rPr>
        <w:t>我方对被授权人的签名事项负全部责任。</w:t>
      </w:r>
    </w:p>
    <w:p>
      <w:pPr>
        <w:snapToGrid w:val="0"/>
        <w:spacing w:before="240" w:beforeLines="100" w:line="360" w:lineRule="auto"/>
        <w:ind w:firstLine="420" w:firstLineChars="200"/>
        <w:rPr>
          <w:color w:val="000000"/>
          <w:szCs w:val="21"/>
        </w:rPr>
      </w:pPr>
      <w:r>
        <w:rPr>
          <w:color w:val="000000"/>
          <w:szCs w:val="21"/>
        </w:rPr>
        <w:t>在撤销授权的书面通知以前，本授权书一直有效。被授权人在授权书有效期内签署的所有文件不因授权的撤销而失效。</w:t>
      </w:r>
    </w:p>
    <w:p>
      <w:pPr>
        <w:snapToGrid w:val="0"/>
        <w:spacing w:before="240" w:beforeLines="100" w:line="360" w:lineRule="auto"/>
        <w:ind w:firstLine="480"/>
        <w:rPr>
          <w:color w:val="000000"/>
          <w:szCs w:val="21"/>
        </w:rPr>
      </w:pPr>
      <w:r>
        <w:rPr>
          <w:color w:val="000000"/>
          <w:szCs w:val="21"/>
        </w:rPr>
        <w:t>被授权人无转委托权，特此委托。</w:t>
      </w:r>
    </w:p>
    <w:p>
      <w:pPr>
        <w:snapToGrid w:val="0"/>
        <w:spacing w:before="240" w:beforeLines="100" w:line="360" w:lineRule="auto"/>
        <w:rPr>
          <w:color w:val="000000"/>
          <w:szCs w:val="21"/>
        </w:rPr>
      </w:pPr>
    </w:p>
    <w:p>
      <w:pPr>
        <w:snapToGrid w:val="0"/>
        <w:spacing w:before="240" w:beforeLines="100" w:line="360" w:lineRule="auto"/>
        <w:rPr>
          <w:color w:val="000000"/>
          <w:szCs w:val="21"/>
        </w:rPr>
      </w:pPr>
    </w:p>
    <w:p>
      <w:pPr>
        <w:tabs>
          <w:tab w:val="left" w:pos="3402"/>
        </w:tabs>
        <w:snapToGrid w:val="0"/>
        <w:spacing w:before="240" w:beforeLines="100" w:line="360" w:lineRule="auto"/>
        <w:rPr>
          <w:color w:val="000000"/>
          <w:szCs w:val="21"/>
          <w:u w:val="single"/>
        </w:rPr>
      </w:pPr>
      <w:r>
        <w:rPr>
          <w:color w:val="000000"/>
          <w:szCs w:val="21"/>
        </w:rPr>
        <w:t>被授权人签名：法定代表人（</w:t>
      </w:r>
      <w:r>
        <w:rPr>
          <w:rFonts w:hint="eastAsia"/>
          <w:color w:val="000000"/>
          <w:szCs w:val="21"/>
        </w:rPr>
        <w:t>联合体</w:t>
      </w:r>
      <w:r>
        <w:rPr>
          <w:color w:val="000000"/>
          <w:szCs w:val="21"/>
        </w:rPr>
        <w:t>投标单位</w:t>
      </w:r>
      <w:r>
        <w:rPr>
          <w:rFonts w:hint="eastAsia"/>
          <w:color w:val="000000"/>
          <w:szCs w:val="21"/>
        </w:rPr>
        <w:t>1</w:t>
      </w:r>
      <w:r>
        <w:rPr>
          <w:color w:val="000000"/>
          <w:szCs w:val="21"/>
        </w:rPr>
        <w:t>）</w:t>
      </w:r>
      <w:r>
        <w:rPr>
          <w:rFonts w:hint="eastAsia"/>
          <w:color w:val="000000"/>
          <w:szCs w:val="21"/>
        </w:rPr>
        <w:t>（</w:t>
      </w:r>
      <w:r>
        <w:rPr>
          <w:color w:val="000000"/>
          <w:szCs w:val="21"/>
        </w:rPr>
        <w:t>签名</w:t>
      </w:r>
      <w:r>
        <w:rPr>
          <w:rFonts w:hint="eastAsia"/>
          <w:color w:val="000000"/>
          <w:szCs w:val="21"/>
        </w:rPr>
        <w:t>或盖章）</w:t>
      </w:r>
    </w:p>
    <w:p>
      <w:pPr>
        <w:tabs>
          <w:tab w:val="left" w:pos="3332"/>
        </w:tabs>
        <w:snapToGrid w:val="0"/>
        <w:spacing w:before="240" w:beforeLines="100" w:line="360" w:lineRule="auto"/>
        <w:rPr>
          <w:color w:val="000000"/>
          <w:szCs w:val="21"/>
          <w:u w:val="single"/>
        </w:rPr>
      </w:pPr>
      <w:r>
        <w:rPr>
          <w:color w:val="000000"/>
          <w:szCs w:val="21"/>
        </w:rPr>
        <w:t>职务：</w:t>
      </w:r>
      <w:r>
        <w:rPr>
          <w:color w:val="000000"/>
          <w:szCs w:val="21"/>
        </w:rPr>
        <w:tab/>
      </w:r>
      <w:r>
        <w:rPr>
          <w:color w:val="000000"/>
          <w:szCs w:val="21"/>
        </w:rPr>
        <w:tab/>
      </w:r>
      <w:r>
        <w:rPr>
          <w:color w:val="000000"/>
          <w:szCs w:val="21"/>
        </w:rPr>
        <w:t>法定代表人（</w:t>
      </w:r>
      <w:r>
        <w:rPr>
          <w:rFonts w:hint="eastAsia"/>
          <w:color w:val="000000"/>
          <w:szCs w:val="21"/>
        </w:rPr>
        <w:t>联合体</w:t>
      </w:r>
      <w:r>
        <w:rPr>
          <w:color w:val="000000"/>
          <w:szCs w:val="21"/>
        </w:rPr>
        <w:t>投标单位</w:t>
      </w:r>
      <w:r>
        <w:rPr>
          <w:rFonts w:hint="eastAsia"/>
          <w:color w:val="000000"/>
          <w:szCs w:val="21"/>
        </w:rPr>
        <w:t>2</w:t>
      </w:r>
      <w:r>
        <w:rPr>
          <w:color w:val="000000"/>
          <w:szCs w:val="21"/>
        </w:rPr>
        <w:t>）：</w:t>
      </w:r>
      <w:r>
        <w:rPr>
          <w:rFonts w:hint="eastAsia"/>
          <w:color w:val="000000"/>
          <w:szCs w:val="21"/>
        </w:rPr>
        <w:t>（</w:t>
      </w:r>
      <w:r>
        <w:rPr>
          <w:color w:val="000000"/>
          <w:szCs w:val="21"/>
        </w:rPr>
        <w:t>签名</w:t>
      </w:r>
      <w:r>
        <w:rPr>
          <w:rFonts w:hint="eastAsia"/>
          <w:color w:val="000000"/>
          <w:szCs w:val="21"/>
        </w:rPr>
        <w:t>或盖章）</w:t>
      </w:r>
    </w:p>
    <w:p>
      <w:pPr>
        <w:snapToGrid w:val="0"/>
        <w:spacing w:before="240" w:beforeLines="100" w:line="360" w:lineRule="auto"/>
        <w:rPr>
          <w:color w:val="000000"/>
          <w:szCs w:val="21"/>
        </w:rPr>
      </w:pPr>
      <w:r>
        <w:rPr>
          <w:color w:val="000000"/>
          <w:szCs w:val="21"/>
        </w:rPr>
        <w:t>被授权人身份证号码：职务：</w:t>
      </w:r>
    </w:p>
    <w:p>
      <w:pPr>
        <w:spacing w:line="460" w:lineRule="exact"/>
        <w:ind w:firstLine="3373" w:firstLineChars="1600"/>
        <w:rPr>
          <w:rFonts w:ascii="宋体" w:hAnsi="宋体"/>
          <w:b/>
          <w:bCs/>
          <w:szCs w:val="21"/>
        </w:rPr>
      </w:pPr>
    </w:p>
    <w:p>
      <w:pPr>
        <w:spacing w:line="460" w:lineRule="exact"/>
        <w:ind w:firstLine="5103" w:firstLineChars="2430"/>
        <w:rPr>
          <w:color w:val="000000"/>
          <w:szCs w:val="21"/>
        </w:rPr>
      </w:pPr>
      <w:r>
        <w:rPr>
          <w:color w:val="000000"/>
          <w:szCs w:val="21"/>
        </w:rPr>
        <w:tab/>
      </w:r>
      <w:r>
        <w:rPr>
          <w:rFonts w:hint="eastAsia"/>
          <w:color w:val="000000"/>
          <w:szCs w:val="21"/>
        </w:rPr>
        <w:t>联合体</w:t>
      </w:r>
      <w:r>
        <w:rPr>
          <w:color w:val="000000"/>
          <w:szCs w:val="21"/>
        </w:rPr>
        <w:t>投标单位</w:t>
      </w:r>
      <w:r>
        <w:rPr>
          <w:rFonts w:hint="eastAsia"/>
          <w:color w:val="000000"/>
          <w:szCs w:val="21"/>
        </w:rPr>
        <w:t>1：（盖章）</w:t>
      </w:r>
    </w:p>
    <w:p>
      <w:pPr>
        <w:spacing w:line="460" w:lineRule="exact"/>
        <w:ind w:firstLine="5571" w:firstLineChars="2653"/>
        <w:rPr>
          <w:color w:val="000000"/>
          <w:szCs w:val="21"/>
        </w:rPr>
      </w:pPr>
      <w:r>
        <w:rPr>
          <w:rFonts w:hint="eastAsia"/>
          <w:color w:val="000000"/>
          <w:szCs w:val="21"/>
        </w:rPr>
        <w:t>联合体</w:t>
      </w:r>
      <w:r>
        <w:rPr>
          <w:color w:val="000000"/>
          <w:szCs w:val="21"/>
        </w:rPr>
        <w:t>投标单位</w:t>
      </w:r>
      <w:r>
        <w:rPr>
          <w:rFonts w:hint="eastAsia"/>
          <w:color w:val="000000"/>
          <w:szCs w:val="21"/>
        </w:rPr>
        <w:t>1：（盖章）</w:t>
      </w:r>
    </w:p>
    <w:p>
      <w:pPr>
        <w:spacing w:line="460" w:lineRule="exact"/>
        <w:ind w:firstLine="5571" w:firstLineChars="2653"/>
        <w:rPr>
          <w:color w:val="000000"/>
          <w:szCs w:val="21"/>
        </w:rPr>
      </w:pPr>
      <w:r>
        <w:rPr>
          <w:rFonts w:hint="eastAsia"/>
          <w:color w:val="000000"/>
          <w:szCs w:val="21"/>
        </w:rPr>
        <w:t>日期</w:t>
      </w:r>
      <w:r>
        <w:rPr>
          <w:color w:val="000000"/>
          <w:szCs w:val="21"/>
        </w:rPr>
        <w:t>：</w:t>
      </w:r>
    </w:p>
    <w:p>
      <w:pPr>
        <w:spacing w:line="400" w:lineRule="exact"/>
        <w:ind w:left="420"/>
        <w:rPr>
          <w:rFonts w:ascii="宋体" w:hAnsi="宋体"/>
          <w:b/>
          <w:szCs w:val="21"/>
        </w:rPr>
      </w:pPr>
      <w:r>
        <w:rPr>
          <w:rFonts w:hint="eastAsia" w:ascii="宋体" w:hAnsi="宋体"/>
          <w:b/>
          <w:szCs w:val="21"/>
        </w:rPr>
        <w:t>（此</w:t>
      </w:r>
      <w:r>
        <w:rPr>
          <w:rFonts w:ascii="宋体" w:hAnsi="宋体"/>
          <w:b/>
          <w:szCs w:val="21"/>
        </w:rPr>
        <w:t>处请</w:t>
      </w:r>
      <w:r>
        <w:rPr>
          <w:rFonts w:hint="eastAsia" w:ascii="宋体" w:hAnsi="宋体"/>
          <w:b/>
          <w:szCs w:val="21"/>
        </w:rPr>
        <w:t>粘</w:t>
      </w:r>
      <w:r>
        <w:rPr>
          <w:rFonts w:ascii="宋体" w:hAnsi="宋体"/>
          <w:b/>
          <w:szCs w:val="21"/>
        </w:rPr>
        <w:t>贴</w:t>
      </w:r>
      <w:r>
        <w:rPr>
          <w:rFonts w:hint="eastAsia" w:ascii="宋体" w:hAnsi="宋体"/>
          <w:b/>
          <w:szCs w:val="21"/>
        </w:rPr>
        <w:t>法定代表人和被授</w:t>
      </w:r>
      <w:r>
        <w:rPr>
          <w:rFonts w:ascii="宋体" w:hAnsi="宋体"/>
          <w:b/>
          <w:szCs w:val="21"/>
        </w:rPr>
        <w:t>权人</w:t>
      </w:r>
      <w:r>
        <w:rPr>
          <w:rFonts w:hint="eastAsia" w:ascii="宋体" w:hAnsi="宋体"/>
          <w:b/>
          <w:szCs w:val="21"/>
        </w:rPr>
        <w:t>身份</w:t>
      </w:r>
      <w:r>
        <w:rPr>
          <w:rFonts w:ascii="宋体" w:hAnsi="宋体"/>
          <w:b/>
          <w:szCs w:val="21"/>
        </w:rPr>
        <w:t>证复</w:t>
      </w:r>
      <w:r>
        <w:rPr>
          <w:rFonts w:hint="eastAsia" w:ascii="宋体" w:hAnsi="宋体"/>
          <w:b/>
          <w:szCs w:val="21"/>
        </w:rPr>
        <w:t>印件）</w:t>
      </w:r>
    </w:p>
    <w:p>
      <w:pPr>
        <w:spacing w:line="440" w:lineRule="exact"/>
        <w:ind w:firstLine="422" w:firstLineChars="200"/>
        <w:rPr>
          <w:rFonts w:ascii="宋体" w:hAnsi="宋体"/>
          <w:b/>
          <w:kern w:val="12"/>
          <w:szCs w:val="21"/>
        </w:rPr>
      </w:pPr>
      <w:r>
        <w:rPr>
          <w:rFonts w:hint="eastAsia"/>
          <w:b/>
          <w:kern w:val="12"/>
          <w:szCs w:val="21"/>
        </w:rPr>
        <w:t>注：授权代表</w:t>
      </w:r>
      <w:r>
        <w:rPr>
          <w:b/>
          <w:kern w:val="12"/>
          <w:szCs w:val="21"/>
        </w:rPr>
        <w:t>参</w:t>
      </w:r>
      <w:r>
        <w:rPr>
          <w:rFonts w:hint="eastAsia"/>
          <w:b/>
          <w:kern w:val="12"/>
          <w:szCs w:val="21"/>
        </w:rPr>
        <w:t>加本</w:t>
      </w:r>
      <w:r>
        <w:rPr>
          <w:b/>
          <w:kern w:val="12"/>
          <w:szCs w:val="21"/>
        </w:rPr>
        <w:t>项目</w:t>
      </w:r>
      <w:r>
        <w:rPr>
          <w:rFonts w:hint="eastAsia"/>
          <w:b/>
          <w:kern w:val="12"/>
          <w:szCs w:val="21"/>
        </w:rPr>
        <w:t>投</w:t>
      </w:r>
      <w:r>
        <w:rPr>
          <w:b/>
          <w:kern w:val="12"/>
          <w:szCs w:val="21"/>
        </w:rPr>
        <w:t>标</w:t>
      </w:r>
      <w:r>
        <w:rPr>
          <w:rFonts w:hint="eastAsia"/>
          <w:b/>
          <w:kern w:val="12"/>
          <w:szCs w:val="21"/>
        </w:rPr>
        <w:t>的，</w:t>
      </w:r>
      <w:r>
        <w:rPr>
          <w:b/>
          <w:kern w:val="12"/>
          <w:szCs w:val="21"/>
        </w:rPr>
        <w:t>须</w:t>
      </w:r>
      <w:r>
        <w:rPr>
          <w:rFonts w:hint="eastAsia"/>
          <w:b/>
          <w:kern w:val="12"/>
          <w:szCs w:val="21"/>
        </w:rPr>
        <w:t>提供此授权</w:t>
      </w:r>
      <w:r>
        <w:rPr>
          <w:b/>
          <w:kern w:val="12"/>
          <w:szCs w:val="21"/>
        </w:rPr>
        <w:t>委托书</w:t>
      </w:r>
      <w:r>
        <w:rPr>
          <w:rFonts w:hint="eastAsia" w:ascii="宋体" w:hAnsi="宋体"/>
          <w:b/>
          <w:kern w:val="12"/>
          <w:szCs w:val="21"/>
        </w:rPr>
        <w:t>和授权代表开标之日前近一个月内缴纳社保</w:t>
      </w:r>
      <w:r>
        <w:rPr>
          <w:b/>
          <w:color w:val="000000"/>
          <w:szCs w:val="21"/>
        </w:rPr>
        <w:t>的证明</w:t>
      </w:r>
      <w:r>
        <w:rPr>
          <w:rFonts w:hint="eastAsia"/>
          <w:b/>
          <w:color w:val="000000"/>
          <w:szCs w:val="21"/>
        </w:rPr>
        <w:t>材料</w:t>
      </w:r>
      <w:r>
        <w:rPr>
          <w:rFonts w:hint="eastAsia" w:ascii="宋体" w:hAnsi="宋体"/>
          <w:b/>
          <w:kern w:val="12"/>
          <w:szCs w:val="21"/>
        </w:rPr>
        <w:t>。</w:t>
      </w:r>
    </w:p>
    <w:p>
      <w:pPr>
        <w:spacing w:before="120" w:beforeLines="50"/>
        <w:ind w:firstLine="422" w:firstLineChars="200"/>
        <w:jc w:val="left"/>
        <w:rPr>
          <w:b/>
          <w:kern w:val="12"/>
          <w:szCs w:val="21"/>
        </w:rPr>
      </w:pPr>
      <w:r>
        <w:rPr>
          <w:rFonts w:hint="eastAsia"/>
          <w:b/>
          <w:kern w:val="12"/>
          <w:szCs w:val="21"/>
        </w:rPr>
        <w:t>如是联合体投标，联合体各成员法定代表人共同签署提交一份授权委托书，委托投标人代表参加投标。</w:t>
      </w:r>
    </w:p>
    <w:p>
      <w:pPr>
        <w:spacing w:before="120" w:beforeLines="50"/>
        <w:jc w:val="center"/>
        <w:rPr>
          <w:b/>
          <w:kern w:val="12"/>
          <w:szCs w:val="21"/>
        </w:rPr>
      </w:pPr>
    </w:p>
    <w:p>
      <w:pPr>
        <w:spacing w:before="120" w:beforeLines="50"/>
        <w:jc w:val="center"/>
        <w:rPr>
          <w:b/>
          <w:color w:val="000000"/>
          <w:sz w:val="32"/>
          <w:szCs w:val="32"/>
        </w:rPr>
      </w:pPr>
      <w:r>
        <w:rPr>
          <w:b/>
          <w:kern w:val="12"/>
          <w:szCs w:val="21"/>
        </w:rPr>
        <w:br w:type="page"/>
      </w:r>
      <w:r>
        <w:rPr>
          <w:b/>
          <w:color w:val="000000"/>
          <w:sz w:val="32"/>
          <w:szCs w:val="32"/>
        </w:rPr>
        <w:t>法定代表人授权委托书</w:t>
      </w:r>
    </w:p>
    <w:p>
      <w:pPr>
        <w:jc w:val="center"/>
        <w:rPr>
          <w:b/>
          <w:color w:val="000000"/>
          <w:sz w:val="32"/>
          <w:szCs w:val="32"/>
        </w:rPr>
      </w:pPr>
      <w:r>
        <w:rPr>
          <w:rFonts w:hint="eastAsia"/>
          <w:b/>
          <w:color w:val="000000"/>
          <w:szCs w:val="32"/>
        </w:rPr>
        <w:t>（非联合体</w:t>
      </w:r>
      <w:r>
        <w:rPr>
          <w:b/>
          <w:color w:val="000000"/>
          <w:szCs w:val="32"/>
        </w:rPr>
        <w:t>投标适用</w:t>
      </w:r>
      <w:r>
        <w:rPr>
          <w:rFonts w:hint="eastAsia"/>
          <w:b/>
          <w:color w:val="000000"/>
          <w:szCs w:val="32"/>
        </w:rPr>
        <w:t>）</w:t>
      </w:r>
    </w:p>
    <w:p>
      <w:pPr>
        <w:snapToGrid w:val="0"/>
        <w:spacing w:line="360" w:lineRule="auto"/>
        <w:rPr>
          <w:bCs/>
          <w:color w:val="000000"/>
          <w:szCs w:val="21"/>
        </w:rPr>
      </w:pPr>
    </w:p>
    <w:p>
      <w:pPr>
        <w:snapToGrid w:val="0"/>
        <w:spacing w:line="360" w:lineRule="auto"/>
        <w:rPr>
          <w:color w:val="000000"/>
          <w:szCs w:val="21"/>
        </w:rPr>
      </w:pPr>
      <w:r>
        <w:rPr>
          <w:bCs/>
          <w:color w:val="000000"/>
          <w:szCs w:val="21"/>
        </w:rPr>
        <w:t>致：</w:t>
      </w:r>
      <w:r>
        <w:rPr>
          <w:color w:val="000000"/>
          <w:szCs w:val="21"/>
        </w:rPr>
        <w:t>（采购单位名称）：</w:t>
      </w:r>
    </w:p>
    <w:p>
      <w:pPr>
        <w:snapToGrid w:val="0"/>
        <w:spacing w:line="360" w:lineRule="auto"/>
        <w:ind w:firstLine="525" w:firstLineChars="250"/>
        <w:rPr>
          <w:color w:val="000000"/>
          <w:szCs w:val="21"/>
          <w:u w:val="single"/>
        </w:rPr>
      </w:pPr>
      <w:r>
        <w:rPr>
          <w:color w:val="000000"/>
          <w:szCs w:val="21"/>
        </w:rPr>
        <w:t>我（姓名）系（供应商名称）的法定代表人，现授权委托本单位在职职工（姓名）以我方的名义参加项目的投标活动，并代表我方全权办理针对上述项目的投标、开标、评标、签约等具体事务和签署相关文件。</w:t>
      </w:r>
    </w:p>
    <w:p>
      <w:pPr>
        <w:snapToGrid w:val="0"/>
        <w:spacing w:line="360" w:lineRule="auto"/>
        <w:ind w:firstLine="420" w:firstLineChars="200"/>
        <w:rPr>
          <w:color w:val="000000"/>
          <w:szCs w:val="21"/>
          <w:u w:val="single"/>
        </w:rPr>
      </w:pPr>
      <w:r>
        <w:rPr>
          <w:color w:val="000000"/>
          <w:szCs w:val="21"/>
        </w:rPr>
        <w:t>我方对被授权人的签名事项负全部责任。</w:t>
      </w:r>
    </w:p>
    <w:p>
      <w:pPr>
        <w:snapToGrid w:val="0"/>
        <w:spacing w:line="360" w:lineRule="auto"/>
        <w:ind w:firstLine="420" w:firstLineChars="200"/>
        <w:rPr>
          <w:color w:val="000000"/>
          <w:szCs w:val="21"/>
        </w:rPr>
      </w:pPr>
      <w:r>
        <w:rPr>
          <w:color w:val="000000"/>
          <w:szCs w:val="21"/>
        </w:rPr>
        <w:t>在撤销授权的书面通知以前，本授权书一直有效。被授权人在授权书有效期内签署的所有文件不因授权的撤销而失效。</w:t>
      </w:r>
    </w:p>
    <w:p>
      <w:pPr>
        <w:snapToGrid w:val="0"/>
        <w:spacing w:line="360" w:lineRule="auto"/>
        <w:ind w:firstLine="480"/>
        <w:rPr>
          <w:color w:val="000000"/>
          <w:szCs w:val="21"/>
        </w:rPr>
      </w:pPr>
      <w:r>
        <w:rPr>
          <w:color w:val="000000"/>
          <w:szCs w:val="21"/>
        </w:rPr>
        <w:t>被授权人无转委托权，特此委托。</w:t>
      </w:r>
    </w:p>
    <w:p>
      <w:pPr>
        <w:snapToGrid w:val="0"/>
        <w:spacing w:line="360" w:lineRule="auto"/>
        <w:rPr>
          <w:color w:val="000000"/>
          <w:szCs w:val="21"/>
        </w:rPr>
      </w:pPr>
    </w:p>
    <w:p>
      <w:pPr>
        <w:snapToGrid w:val="0"/>
        <w:spacing w:line="360" w:lineRule="auto"/>
        <w:rPr>
          <w:color w:val="000000"/>
          <w:szCs w:val="21"/>
        </w:rPr>
      </w:pPr>
    </w:p>
    <w:p>
      <w:pPr>
        <w:snapToGrid w:val="0"/>
        <w:spacing w:line="360" w:lineRule="auto"/>
        <w:rPr>
          <w:color w:val="000000"/>
          <w:szCs w:val="21"/>
          <w:u w:val="single"/>
        </w:rPr>
      </w:pPr>
      <w:r>
        <w:rPr>
          <w:color w:val="000000"/>
          <w:szCs w:val="21"/>
        </w:rPr>
        <w:t>被授权人签名：法定代表人</w:t>
      </w:r>
      <w:r>
        <w:rPr>
          <w:rFonts w:hint="eastAsia"/>
          <w:color w:val="000000"/>
          <w:szCs w:val="21"/>
        </w:rPr>
        <w:t>（</w:t>
      </w:r>
      <w:r>
        <w:rPr>
          <w:color w:val="000000"/>
          <w:szCs w:val="21"/>
        </w:rPr>
        <w:t>签名</w:t>
      </w:r>
      <w:r>
        <w:rPr>
          <w:rFonts w:hint="eastAsia"/>
          <w:color w:val="000000"/>
          <w:szCs w:val="21"/>
        </w:rPr>
        <w:t>或盖章）</w:t>
      </w:r>
      <w:r>
        <w:rPr>
          <w:color w:val="000000"/>
          <w:szCs w:val="21"/>
        </w:rPr>
        <w:t>：</w:t>
      </w:r>
    </w:p>
    <w:p>
      <w:pPr>
        <w:snapToGrid w:val="0"/>
        <w:spacing w:line="360" w:lineRule="auto"/>
        <w:ind w:firstLine="840" w:firstLineChars="400"/>
        <w:rPr>
          <w:color w:val="000000"/>
          <w:szCs w:val="21"/>
        </w:rPr>
      </w:pPr>
      <w:r>
        <w:rPr>
          <w:color w:val="000000"/>
          <w:szCs w:val="21"/>
        </w:rPr>
        <w:t>职务：职务：</w:t>
      </w:r>
    </w:p>
    <w:p>
      <w:pPr>
        <w:snapToGrid w:val="0"/>
        <w:spacing w:line="360" w:lineRule="auto"/>
        <w:rPr>
          <w:color w:val="000000"/>
          <w:szCs w:val="21"/>
        </w:rPr>
      </w:pPr>
      <w:r>
        <w:rPr>
          <w:color w:val="000000"/>
          <w:szCs w:val="21"/>
        </w:rPr>
        <w:t>被授权人身份证号码：</w:t>
      </w:r>
    </w:p>
    <w:p>
      <w:pPr>
        <w:spacing w:line="460" w:lineRule="exact"/>
        <w:ind w:firstLine="3373" w:firstLineChars="1600"/>
        <w:rPr>
          <w:rFonts w:ascii="宋体" w:hAnsi="宋体"/>
          <w:b/>
          <w:bCs/>
          <w:szCs w:val="21"/>
        </w:rPr>
      </w:pPr>
    </w:p>
    <w:p>
      <w:pPr>
        <w:spacing w:line="460" w:lineRule="exact"/>
        <w:ind w:firstLine="5103" w:firstLineChars="2430"/>
        <w:rPr>
          <w:color w:val="000000"/>
          <w:szCs w:val="21"/>
        </w:rPr>
      </w:pPr>
      <w:r>
        <w:rPr>
          <w:color w:val="000000"/>
          <w:szCs w:val="21"/>
        </w:rPr>
        <w:tab/>
      </w:r>
      <w:r>
        <w:rPr>
          <w:rFonts w:hint="eastAsia"/>
          <w:color w:val="000000"/>
          <w:szCs w:val="21"/>
        </w:rPr>
        <w:t>投标人名称：（盖章）</w:t>
      </w:r>
    </w:p>
    <w:p>
      <w:pPr>
        <w:spacing w:line="380" w:lineRule="exact"/>
        <w:ind w:firstLine="5527" w:firstLineChars="2632"/>
        <w:rPr>
          <w:color w:val="000000"/>
          <w:szCs w:val="21"/>
        </w:rPr>
      </w:pPr>
      <w:r>
        <w:rPr>
          <w:rFonts w:hint="eastAsia"/>
          <w:color w:val="000000"/>
          <w:szCs w:val="21"/>
        </w:rPr>
        <w:t>日期：</w:t>
      </w:r>
      <w:bookmarkStart w:id="21" w:name="_Toc48981993"/>
      <w:bookmarkEnd w:id="21"/>
    </w:p>
    <w:p>
      <w:pPr>
        <w:spacing w:line="360" w:lineRule="auto"/>
        <w:rPr>
          <w:b/>
          <w:color w:val="000000"/>
          <w:szCs w:val="21"/>
        </w:rPr>
      </w:pPr>
    </w:p>
    <w:p>
      <w:pPr>
        <w:spacing w:line="360" w:lineRule="auto"/>
        <w:rPr>
          <w:b/>
          <w:color w:val="000000"/>
          <w:szCs w:val="21"/>
        </w:rPr>
      </w:pPr>
    </w:p>
    <w:p>
      <w:pPr>
        <w:spacing w:line="400" w:lineRule="exact"/>
        <w:ind w:left="420"/>
        <w:rPr>
          <w:rFonts w:ascii="宋体" w:hAnsi="宋体"/>
          <w:b/>
          <w:szCs w:val="21"/>
        </w:rPr>
      </w:pPr>
      <w:r>
        <w:rPr>
          <w:rFonts w:hint="eastAsia" w:ascii="宋体" w:hAnsi="宋体"/>
          <w:b/>
          <w:szCs w:val="21"/>
        </w:rPr>
        <w:t>（此</w:t>
      </w:r>
      <w:r>
        <w:rPr>
          <w:rFonts w:ascii="宋体" w:hAnsi="宋体"/>
          <w:b/>
          <w:szCs w:val="21"/>
        </w:rPr>
        <w:t>处请</w:t>
      </w:r>
      <w:r>
        <w:rPr>
          <w:rFonts w:hint="eastAsia" w:ascii="宋体" w:hAnsi="宋体"/>
          <w:b/>
          <w:szCs w:val="21"/>
        </w:rPr>
        <w:t>粘</w:t>
      </w:r>
      <w:r>
        <w:rPr>
          <w:rFonts w:ascii="宋体" w:hAnsi="宋体"/>
          <w:b/>
          <w:szCs w:val="21"/>
        </w:rPr>
        <w:t>贴</w:t>
      </w:r>
      <w:r>
        <w:rPr>
          <w:rFonts w:hint="eastAsia" w:ascii="宋体" w:hAnsi="宋体"/>
          <w:b/>
          <w:szCs w:val="21"/>
        </w:rPr>
        <w:t>法定代表人和被授</w:t>
      </w:r>
      <w:r>
        <w:rPr>
          <w:rFonts w:ascii="宋体" w:hAnsi="宋体"/>
          <w:b/>
          <w:szCs w:val="21"/>
        </w:rPr>
        <w:t>权人</w:t>
      </w:r>
      <w:r>
        <w:rPr>
          <w:rFonts w:hint="eastAsia" w:ascii="宋体" w:hAnsi="宋体"/>
          <w:b/>
          <w:szCs w:val="21"/>
        </w:rPr>
        <w:t>身份</w:t>
      </w:r>
      <w:r>
        <w:rPr>
          <w:rFonts w:ascii="宋体" w:hAnsi="宋体"/>
          <w:b/>
          <w:szCs w:val="21"/>
        </w:rPr>
        <w:t>证复</w:t>
      </w:r>
      <w:r>
        <w:rPr>
          <w:rFonts w:hint="eastAsia" w:ascii="宋体" w:hAnsi="宋体"/>
          <w:b/>
          <w:szCs w:val="21"/>
        </w:rPr>
        <w:t>印件）</w:t>
      </w:r>
    </w:p>
    <w:p>
      <w:pPr>
        <w:spacing w:line="380" w:lineRule="exact"/>
        <w:ind w:left="561" w:leftChars="267" w:firstLine="3786" w:firstLineChars="1796"/>
        <w:rPr>
          <w:rFonts w:ascii="宋体" w:hAnsi="宋体"/>
          <w:b/>
          <w:bCs/>
          <w:szCs w:val="21"/>
        </w:rPr>
      </w:pPr>
    </w:p>
    <w:p>
      <w:pPr>
        <w:rPr>
          <w:rFonts w:hint="eastAsia" w:ascii="宋体" w:hAnsi="宋体"/>
          <w:b/>
          <w:kern w:val="12"/>
          <w:szCs w:val="21"/>
        </w:rPr>
      </w:pPr>
      <w:r>
        <w:rPr>
          <w:rFonts w:hint="eastAsia"/>
          <w:b/>
          <w:kern w:val="12"/>
          <w:szCs w:val="21"/>
        </w:rPr>
        <w:t>注：授权代表</w:t>
      </w:r>
      <w:r>
        <w:rPr>
          <w:b/>
          <w:kern w:val="12"/>
          <w:szCs w:val="21"/>
        </w:rPr>
        <w:t>参</w:t>
      </w:r>
      <w:r>
        <w:rPr>
          <w:rFonts w:hint="eastAsia"/>
          <w:b/>
          <w:kern w:val="12"/>
          <w:szCs w:val="21"/>
        </w:rPr>
        <w:t>加本招</w:t>
      </w:r>
      <w:r>
        <w:rPr>
          <w:b/>
          <w:kern w:val="12"/>
          <w:szCs w:val="21"/>
        </w:rPr>
        <w:t>标项目</w:t>
      </w:r>
      <w:r>
        <w:rPr>
          <w:rFonts w:hint="eastAsia"/>
          <w:b/>
          <w:kern w:val="12"/>
          <w:szCs w:val="21"/>
        </w:rPr>
        <w:t>投</w:t>
      </w:r>
      <w:r>
        <w:rPr>
          <w:b/>
          <w:kern w:val="12"/>
          <w:szCs w:val="21"/>
        </w:rPr>
        <w:t>标</w:t>
      </w:r>
      <w:r>
        <w:rPr>
          <w:rFonts w:hint="eastAsia"/>
          <w:b/>
          <w:kern w:val="12"/>
          <w:szCs w:val="21"/>
        </w:rPr>
        <w:t>的，</w:t>
      </w:r>
      <w:r>
        <w:rPr>
          <w:b/>
          <w:kern w:val="12"/>
          <w:szCs w:val="21"/>
        </w:rPr>
        <w:t>须</w:t>
      </w:r>
      <w:r>
        <w:rPr>
          <w:rFonts w:hint="eastAsia"/>
          <w:b/>
          <w:kern w:val="12"/>
          <w:szCs w:val="21"/>
        </w:rPr>
        <w:t>提供此授权</w:t>
      </w:r>
      <w:r>
        <w:rPr>
          <w:b/>
          <w:kern w:val="12"/>
          <w:szCs w:val="21"/>
        </w:rPr>
        <w:t>委托书</w:t>
      </w:r>
      <w:r>
        <w:rPr>
          <w:rFonts w:hint="eastAsia" w:ascii="宋体" w:hAnsi="宋体"/>
          <w:b/>
          <w:kern w:val="12"/>
          <w:szCs w:val="21"/>
        </w:rPr>
        <w:t>和授权代表开标之日前近一个月内缴纳社保</w:t>
      </w:r>
      <w:r>
        <w:rPr>
          <w:b/>
          <w:color w:val="000000"/>
          <w:szCs w:val="21"/>
        </w:rPr>
        <w:t>的证明</w:t>
      </w:r>
      <w:r>
        <w:rPr>
          <w:rFonts w:hint="eastAsia"/>
          <w:b/>
          <w:color w:val="000000"/>
          <w:szCs w:val="21"/>
        </w:rPr>
        <w:t>材料</w:t>
      </w:r>
      <w:r>
        <w:rPr>
          <w:rFonts w:hint="eastAsia" w:ascii="宋体" w:hAnsi="宋体"/>
          <w:b/>
          <w:kern w:val="12"/>
          <w:szCs w:val="21"/>
        </w:rPr>
        <w:t>。</w:t>
      </w:r>
    </w:p>
    <w:p>
      <w:pPr>
        <w:rPr>
          <w:rFonts w:hint="eastAsia" w:ascii="宋体" w:hAnsi="宋体"/>
          <w:b/>
          <w:kern w:val="12"/>
          <w:szCs w:val="21"/>
        </w:rPr>
      </w:pPr>
    </w:p>
    <w:p>
      <w:pPr>
        <w:rPr>
          <w:b/>
          <w:color w:val="000000"/>
          <w:szCs w:val="21"/>
        </w:rPr>
      </w:pPr>
      <w:r>
        <w:rPr>
          <w:b/>
          <w:color w:val="000000"/>
          <w:szCs w:val="21"/>
        </w:rPr>
        <w:br w:type="page"/>
      </w:r>
    </w:p>
    <w:p>
      <w:pPr>
        <w:rPr>
          <w:color w:val="000000"/>
        </w:rPr>
      </w:pPr>
      <w:r>
        <w:rPr>
          <w:b/>
          <w:color w:val="000000"/>
          <w:szCs w:val="21"/>
        </w:rPr>
        <w:t>格式</w:t>
      </w:r>
      <w:r>
        <w:rPr>
          <w:rFonts w:hint="eastAsia"/>
          <w:b/>
          <w:color w:val="000000"/>
          <w:szCs w:val="21"/>
        </w:rPr>
        <w:t>四</w:t>
      </w:r>
      <w:r>
        <w:rPr>
          <w:b/>
          <w:color w:val="000000"/>
          <w:szCs w:val="21"/>
        </w:rPr>
        <w:t>：</w:t>
      </w:r>
      <w:r>
        <w:rPr>
          <w:color w:val="000000"/>
          <w:szCs w:val="21"/>
        </w:rPr>
        <w:t>投标人基本情况说明</w:t>
      </w:r>
    </w:p>
    <w:p>
      <w:pPr>
        <w:spacing w:line="360" w:lineRule="auto"/>
        <w:jc w:val="center"/>
        <w:rPr>
          <w:b/>
          <w:color w:val="000000"/>
          <w:szCs w:val="21"/>
        </w:rPr>
      </w:pPr>
    </w:p>
    <w:p>
      <w:pPr>
        <w:spacing w:after="120" w:afterLines="50"/>
        <w:jc w:val="center"/>
        <w:rPr>
          <w:b/>
          <w:color w:val="000000"/>
          <w:sz w:val="32"/>
          <w:szCs w:val="32"/>
        </w:rPr>
      </w:pPr>
      <w:r>
        <w:rPr>
          <w:b/>
          <w:color w:val="000000"/>
          <w:sz w:val="32"/>
          <w:szCs w:val="32"/>
        </w:rPr>
        <w:t>投标人基本情况说明</w:t>
      </w:r>
    </w:p>
    <w:tbl>
      <w:tblPr>
        <w:tblStyle w:val="23"/>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80"/>
        <w:gridCol w:w="1050"/>
        <w:gridCol w:w="945"/>
        <w:gridCol w:w="178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color w:val="000000"/>
                <w:szCs w:val="21"/>
              </w:rPr>
            </w:pPr>
            <w:r>
              <w:rPr>
                <w:color w:val="000000"/>
                <w:szCs w:val="21"/>
              </w:rPr>
              <w:t>单位名称</w:t>
            </w:r>
          </w:p>
        </w:tc>
        <w:tc>
          <w:tcPr>
            <w:tcW w:w="3675" w:type="dxa"/>
            <w:gridSpan w:val="3"/>
            <w:vAlign w:val="center"/>
          </w:tcPr>
          <w:p>
            <w:pPr>
              <w:spacing w:line="360" w:lineRule="auto"/>
              <w:jc w:val="center"/>
              <w:rPr>
                <w:color w:val="000000"/>
                <w:szCs w:val="21"/>
              </w:rPr>
            </w:pPr>
          </w:p>
        </w:tc>
        <w:tc>
          <w:tcPr>
            <w:tcW w:w="1785" w:type="dxa"/>
            <w:vAlign w:val="center"/>
          </w:tcPr>
          <w:p>
            <w:pPr>
              <w:spacing w:line="360" w:lineRule="auto"/>
              <w:jc w:val="center"/>
              <w:rPr>
                <w:color w:val="000000"/>
                <w:szCs w:val="21"/>
              </w:rPr>
            </w:pPr>
            <w:r>
              <w:rPr>
                <w:color w:val="000000"/>
                <w:szCs w:val="21"/>
              </w:rPr>
              <w:t>组织机构代码</w:t>
            </w:r>
          </w:p>
        </w:tc>
        <w:tc>
          <w:tcPr>
            <w:tcW w:w="2234"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color w:val="000000"/>
                <w:szCs w:val="21"/>
              </w:rPr>
            </w:pPr>
            <w:r>
              <w:rPr>
                <w:color w:val="000000"/>
                <w:szCs w:val="21"/>
              </w:rPr>
              <w:t>注册地址</w:t>
            </w:r>
          </w:p>
        </w:tc>
        <w:tc>
          <w:tcPr>
            <w:tcW w:w="3675" w:type="dxa"/>
            <w:gridSpan w:val="3"/>
            <w:vAlign w:val="center"/>
          </w:tcPr>
          <w:p>
            <w:pPr>
              <w:spacing w:line="360" w:lineRule="auto"/>
              <w:jc w:val="center"/>
              <w:rPr>
                <w:color w:val="000000"/>
                <w:szCs w:val="21"/>
              </w:rPr>
            </w:pPr>
          </w:p>
        </w:tc>
        <w:tc>
          <w:tcPr>
            <w:tcW w:w="1785" w:type="dxa"/>
            <w:vAlign w:val="center"/>
          </w:tcPr>
          <w:p>
            <w:pPr>
              <w:spacing w:line="360" w:lineRule="auto"/>
              <w:jc w:val="center"/>
              <w:rPr>
                <w:color w:val="000000"/>
                <w:szCs w:val="21"/>
              </w:rPr>
            </w:pPr>
            <w:r>
              <w:rPr>
                <w:color w:val="000000"/>
                <w:szCs w:val="21"/>
              </w:rPr>
              <w:t>注册登记号</w:t>
            </w:r>
          </w:p>
        </w:tc>
        <w:tc>
          <w:tcPr>
            <w:tcW w:w="2234"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color w:val="000000"/>
                <w:szCs w:val="21"/>
              </w:rPr>
            </w:pPr>
            <w:r>
              <w:rPr>
                <w:color w:val="000000"/>
                <w:szCs w:val="21"/>
              </w:rPr>
              <w:t>经营地址</w:t>
            </w:r>
          </w:p>
        </w:tc>
        <w:tc>
          <w:tcPr>
            <w:tcW w:w="3675" w:type="dxa"/>
            <w:gridSpan w:val="3"/>
            <w:vAlign w:val="center"/>
          </w:tcPr>
          <w:p>
            <w:pPr>
              <w:spacing w:line="360" w:lineRule="auto"/>
              <w:jc w:val="center"/>
              <w:rPr>
                <w:color w:val="000000"/>
                <w:szCs w:val="21"/>
              </w:rPr>
            </w:pPr>
          </w:p>
        </w:tc>
        <w:tc>
          <w:tcPr>
            <w:tcW w:w="1785" w:type="dxa"/>
            <w:vAlign w:val="center"/>
          </w:tcPr>
          <w:p>
            <w:pPr>
              <w:spacing w:line="360" w:lineRule="auto"/>
              <w:jc w:val="center"/>
              <w:rPr>
                <w:color w:val="000000"/>
                <w:spacing w:val="30"/>
                <w:szCs w:val="21"/>
              </w:rPr>
            </w:pPr>
            <w:r>
              <w:rPr>
                <w:color w:val="000000"/>
                <w:szCs w:val="21"/>
              </w:rPr>
              <w:t>税务登记证号</w:t>
            </w:r>
          </w:p>
        </w:tc>
        <w:tc>
          <w:tcPr>
            <w:tcW w:w="2234"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color w:val="000000"/>
                <w:szCs w:val="21"/>
              </w:rPr>
            </w:pPr>
            <w:r>
              <w:rPr>
                <w:color w:val="000000"/>
                <w:szCs w:val="21"/>
              </w:rPr>
              <w:t>单位性质</w:t>
            </w:r>
          </w:p>
        </w:tc>
        <w:tc>
          <w:tcPr>
            <w:tcW w:w="3675" w:type="dxa"/>
            <w:gridSpan w:val="3"/>
            <w:vAlign w:val="center"/>
          </w:tcPr>
          <w:p>
            <w:pPr>
              <w:pStyle w:val="48"/>
              <w:widowControl w:val="0"/>
              <w:spacing w:before="0" w:beforeAutospacing="0" w:after="0" w:afterAutospacing="0" w:line="360" w:lineRule="auto"/>
              <w:ind w:left="1320" w:firstLine="420"/>
              <w:rPr>
                <w:rFonts w:ascii="Times New Roman" w:hAnsi="Times New Roman"/>
                <w:color w:val="000000"/>
                <w:kern w:val="2"/>
                <w:sz w:val="21"/>
                <w:szCs w:val="21"/>
              </w:rPr>
            </w:pPr>
          </w:p>
        </w:tc>
        <w:tc>
          <w:tcPr>
            <w:tcW w:w="1785" w:type="dxa"/>
            <w:vAlign w:val="center"/>
          </w:tcPr>
          <w:p>
            <w:pPr>
              <w:spacing w:line="360" w:lineRule="auto"/>
              <w:jc w:val="center"/>
              <w:rPr>
                <w:color w:val="000000"/>
                <w:spacing w:val="34"/>
                <w:szCs w:val="21"/>
              </w:rPr>
            </w:pPr>
            <w:r>
              <w:rPr>
                <w:color w:val="000000"/>
                <w:spacing w:val="34"/>
                <w:szCs w:val="21"/>
              </w:rPr>
              <w:t>注册资本</w:t>
            </w:r>
          </w:p>
        </w:tc>
        <w:tc>
          <w:tcPr>
            <w:tcW w:w="2234"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color w:val="000000"/>
                <w:szCs w:val="21"/>
              </w:rPr>
            </w:pPr>
            <w:r>
              <w:rPr>
                <w:color w:val="000000"/>
                <w:szCs w:val="21"/>
              </w:rPr>
              <w:t>经营范围</w:t>
            </w:r>
          </w:p>
        </w:tc>
        <w:tc>
          <w:tcPr>
            <w:tcW w:w="3675" w:type="dxa"/>
            <w:gridSpan w:val="3"/>
            <w:vAlign w:val="center"/>
          </w:tcPr>
          <w:p>
            <w:pPr>
              <w:spacing w:line="360" w:lineRule="auto"/>
              <w:jc w:val="center"/>
              <w:rPr>
                <w:color w:val="000000"/>
                <w:szCs w:val="21"/>
              </w:rPr>
            </w:pPr>
          </w:p>
        </w:tc>
        <w:tc>
          <w:tcPr>
            <w:tcW w:w="1785" w:type="dxa"/>
            <w:vAlign w:val="center"/>
          </w:tcPr>
          <w:p>
            <w:pPr>
              <w:spacing w:line="360" w:lineRule="auto"/>
              <w:jc w:val="center"/>
              <w:rPr>
                <w:color w:val="000000"/>
                <w:szCs w:val="21"/>
              </w:rPr>
            </w:pPr>
            <w:r>
              <w:rPr>
                <w:color w:val="000000"/>
                <w:szCs w:val="21"/>
              </w:rPr>
              <w:t>营业期限</w:t>
            </w:r>
          </w:p>
        </w:tc>
        <w:tc>
          <w:tcPr>
            <w:tcW w:w="2234" w:type="dxa"/>
            <w:vAlign w:val="center"/>
          </w:tcPr>
          <w:p>
            <w:pPr>
              <w:spacing w:line="360" w:lineRule="auto"/>
              <w:jc w:val="center"/>
              <w:rPr>
                <w:color w:val="000000"/>
                <w:szCs w:val="21"/>
              </w:rPr>
            </w:pPr>
            <w:r>
              <w:rPr>
                <w:color w:val="000000"/>
                <w:szCs w:val="21"/>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color w:val="000000"/>
                <w:szCs w:val="21"/>
              </w:rPr>
            </w:pPr>
            <w:r>
              <w:rPr>
                <w:color w:val="000000"/>
                <w:szCs w:val="21"/>
              </w:rPr>
              <w:t>资质情况</w:t>
            </w:r>
          </w:p>
        </w:tc>
        <w:tc>
          <w:tcPr>
            <w:tcW w:w="7694" w:type="dxa"/>
            <w:gridSpan w:val="5"/>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color w:val="000000"/>
                <w:szCs w:val="21"/>
              </w:rPr>
            </w:pPr>
            <w:r>
              <w:rPr>
                <w:color w:val="000000"/>
                <w:szCs w:val="21"/>
              </w:rPr>
              <w:t>员工数量</w:t>
            </w:r>
          </w:p>
        </w:tc>
        <w:tc>
          <w:tcPr>
            <w:tcW w:w="7694" w:type="dxa"/>
            <w:gridSpan w:val="5"/>
            <w:vAlign w:val="center"/>
          </w:tcPr>
          <w:p>
            <w:pPr>
              <w:spacing w:line="360" w:lineRule="auto"/>
              <w:rPr>
                <w:color w:val="000000"/>
                <w:szCs w:val="21"/>
              </w:rPr>
            </w:pPr>
            <w:r>
              <w:rPr>
                <w:color w:val="000000"/>
                <w:szCs w:val="21"/>
              </w:rPr>
              <w:t>共</w:t>
            </w:r>
            <w:r>
              <w:rPr>
                <w:color w:val="000000"/>
                <w:szCs w:val="21"/>
                <w:u w:val="single"/>
              </w:rPr>
              <w:t xml:space="preserve">  </w:t>
            </w:r>
            <w:r>
              <w:rPr>
                <w:color w:val="000000"/>
                <w:szCs w:val="21"/>
              </w:rPr>
              <w:t>人，其中，高级职称</w:t>
            </w:r>
            <w:r>
              <w:rPr>
                <w:color w:val="000000"/>
                <w:szCs w:val="21"/>
                <w:u w:val="single"/>
              </w:rPr>
              <w:t xml:space="preserve">   </w:t>
            </w:r>
            <w:r>
              <w:rPr>
                <w:color w:val="000000"/>
                <w:szCs w:val="21"/>
              </w:rPr>
              <w:t>人，中级职称</w:t>
            </w:r>
            <w:r>
              <w:rPr>
                <w:color w:val="000000"/>
                <w:szCs w:val="21"/>
                <w:u w:val="single"/>
              </w:rPr>
              <w:t xml:space="preserve">  </w:t>
            </w:r>
            <w:r>
              <w:rPr>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color w:val="000000"/>
                <w:szCs w:val="21"/>
              </w:rPr>
            </w:pPr>
            <w:r>
              <w:rPr>
                <w:color w:val="000000"/>
                <w:szCs w:val="21"/>
              </w:rPr>
              <w:t>联系电话</w:t>
            </w:r>
          </w:p>
        </w:tc>
        <w:tc>
          <w:tcPr>
            <w:tcW w:w="3675" w:type="dxa"/>
            <w:gridSpan w:val="3"/>
            <w:vAlign w:val="center"/>
          </w:tcPr>
          <w:p>
            <w:pPr>
              <w:spacing w:line="360" w:lineRule="auto"/>
              <w:jc w:val="center"/>
              <w:rPr>
                <w:color w:val="000000"/>
                <w:szCs w:val="21"/>
              </w:rPr>
            </w:pPr>
          </w:p>
        </w:tc>
        <w:tc>
          <w:tcPr>
            <w:tcW w:w="1785" w:type="dxa"/>
            <w:vAlign w:val="center"/>
          </w:tcPr>
          <w:p>
            <w:pPr>
              <w:spacing w:line="360" w:lineRule="auto"/>
              <w:jc w:val="center"/>
              <w:rPr>
                <w:color w:val="000000"/>
                <w:szCs w:val="21"/>
              </w:rPr>
            </w:pPr>
            <w:r>
              <w:rPr>
                <w:color w:val="000000"/>
                <w:szCs w:val="21"/>
              </w:rPr>
              <w:t>传真</w:t>
            </w:r>
          </w:p>
        </w:tc>
        <w:tc>
          <w:tcPr>
            <w:tcW w:w="2234"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vAlign w:val="center"/>
          </w:tcPr>
          <w:p>
            <w:pPr>
              <w:spacing w:line="360" w:lineRule="auto"/>
              <w:jc w:val="center"/>
              <w:rPr>
                <w:color w:val="000000"/>
                <w:szCs w:val="21"/>
              </w:rPr>
            </w:pPr>
            <w:r>
              <w:rPr>
                <w:color w:val="000000"/>
                <w:szCs w:val="21"/>
              </w:rPr>
              <w:t>主要业绩</w:t>
            </w:r>
          </w:p>
        </w:tc>
        <w:tc>
          <w:tcPr>
            <w:tcW w:w="7694" w:type="dxa"/>
            <w:gridSpan w:val="5"/>
            <w:vAlign w:val="center"/>
          </w:tcPr>
          <w:p>
            <w:pPr>
              <w:spacing w:line="360" w:lineRule="auto"/>
              <w:rPr>
                <w:color w:val="000000"/>
                <w:szCs w:val="21"/>
              </w:rPr>
            </w:pPr>
          </w:p>
          <w:p>
            <w:pPr>
              <w:spacing w:line="360" w:lineRule="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4" w:type="dxa"/>
            <w:gridSpan w:val="6"/>
            <w:vAlign w:val="center"/>
          </w:tcPr>
          <w:p>
            <w:pPr>
              <w:spacing w:line="360" w:lineRule="auto"/>
              <w:jc w:val="center"/>
              <w:rPr>
                <w:color w:val="000000"/>
                <w:szCs w:val="21"/>
              </w:rPr>
            </w:pPr>
            <w:r>
              <w:rPr>
                <w:color w:val="000000"/>
                <w:szCs w:val="21"/>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color w:val="000000"/>
                <w:szCs w:val="21"/>
              </w:rPr>
            </w:pPr>
            <w:r>
              <w:rPr>
                <w:color w:val="000000"/>
                <w:szCs w:val="21"/>
              </w:rPr>
              <w:t>姓  名</w:t>
            </w:r>
          </w:p>
        </w:tc>
        <w:tc>
          <w:tcPr>
            <w:tcW w:w="3675" w:type="dxa"/>
            <w:gridSpan w:val="3"/>
            <w:vAlign w:val="center"/>
          </w:tcPr>
          <w:p>
            <w:pPr>
              <w:spacing w:line="360" w:lineRule="auto"/>
              <w:jc w:val="center"/>
              <w:rPr>
                <w:color w:val="000000"/>
                <w:szCs w:val="21"/>
              </w:rPr>
            </w:pPr>
          </w:p>
        </w:tc>
        <w:tc>
          <w:tcPr>
            <w:tcW w:w="1785" w:type="dxa"/>
            <w:vAlign w:val="center"/>
          </w:tcPr>
          <w:p>
            <w:pPr>
              <w:spacing w:line="360" w:lineRule="auto"/>
              <w:jc w:val="center"/>
              <w:rPr>
                <w:color w:val="000000"/>
                <w:szCs w:val="21"/>
              </w:rPr>
            </w:pPr>
            <w:r>
              <w:rPr>
                <w:color w:val="000000"/>
                <w:szCs w:val="21"/>
              </w:rPr>
              <w:t>身份证号码</w:t>
            </w:r>
          </w:p>
        </w:tc>
        <w:tc>
          <w:tcPr>
            <w:tcW w:w="2234"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color w:val="000000"/>
                <w:szCs w:val="21"/>
              </w:rPr>
            </w:pPr>
            <w:r>
              <w:rPr>
                <w:color w:val="000000"/>
                <w:szCs w:val="21"/>
              </w:rPr>
              <w:t>职  务</w:t>
            </w:r>
          </w:p>
        </w:tc>
        <w:tc>
          <w:tcPr>
            <w:tcW w:w="1680" w:type="dxa"/>
            <w:vAlign w:val="center"/>
          </w:tcPr>
          <w:p>
            <w:pPr>
              <w:spacing w:line="360" w:lineRule="auto"/>
              <w:jc w:val="center"/>
              <w:rPr>
                <w:color w:val="000000"/>
                <w:szCs w:val="21"/>
              </w:rPr>
            </w:pPr>
          </w:p>
        </w:tc>
        <w:tc>
          <w:tcPr>
            <w:tcW w:w="1050" w:type="dxa"/>
            <w:vAlign w:val="center"/>
          </w:tcPr>
          <w:p>
            <w:pPr>
              <w:spacing w:line="360" w:lineRule="auto"/>
              <w:jc w:val="center"/>
              <w:rPr>
                <w:color w:val="000000"/>
                <w:szCs w:val="21"/>
              </w:rPr>
            </w:pPr>
            <w:r>
              <w:rPr>
                <w:color w:val="000000"/>
                <w:szCs w:val="21"/>
              </w:rPr>
              <w:t>职称</w:t>
            </w:r>
          </w:p>
        </w:tc>
        <w:tc>
          <w:tcPr>
            <w:tcW w:w="945" w:type="dxa"/>
            <w:vAlign w:val="center"/>
          </w:tcPr>
          <w:p>
            <w:pPr>
              <w:spacing w:line="360" w:lineRule="auto"/>
              <w:jc w:val="center"/>
              <w:rPr>
                <w:color w:val="000000"/>
                <w:szCs w:val="21"/>
              </w:rPr>
            </w:pPr>
          </w:p>
        </w:tc>
        <w:tc>
          <w:tcPr>
            <w:tcW w:w="1785" w:type="dxa"/>
            <w:vAlign w:val="center"/>
          </w:tcPr>
          <w:p>
            <w:pPr>
              <w:spacing w:line="360" w:lineRule="auto"/>
              <w:jc w:val="center"/>
              <w:rPr>
                <w:color w:val="000000"/>
                <w:szCs w:val="21"/>
              </w:rPr>
            </w:pPr>
            <w:r>
              <w:rPr>
                <w:color w:val="000000"/>
                <w:szCs w:val="21"/>
              </w:rPr>
              <w:t>学    历</w:t>
            </w:r>
          </w:p>
        </w:tc>
        <w:tc>
          <w:tcPr>
            <w:tcW w:w="2234"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164" w:type="dxa"/>
            <w:gridSpan w:val="6"/>
          </w:tcPr>
          <w:p>
            <w:pPr>
              <w:spacing w:line="360" w:lineRule="auto"/>
              <w:rPr>
                <w:color w:val="000000"/>
                <w:szCs w:val="21"/>
              </w:rPr>
            </w:pPr>
            <w:r>
              <w:rPr>
                <w:color w:val="000000"/>
                <w:szCs w:val="21"/>
              </w:rPr>
              <w:t>备注:</w:t>
            </w:r>
          </w:p>
        </w:tc>
      </w:tr>
    </w:tbl>
    <w:p>
      <w:pPr>
        <w:spacing w:line="360" w:lineRule="auto"/>
        <w:rPr>
          <w:b/>
          <w:color w:val="000000"/>
          <w:szCs w:val="21"/>
        </w:rPr>
      </w:pPr>
      <w:r>
        <w:rPr>
          <w:color w:val="000000"/>
          <w:szCs w:val="21"/>
        </w:rPr>
        <w:t xml:space="preserve"> </w:t>
      </w:r>
      <w:r>
        <w:rPr>
          <w:rFonts w:hint="eastAsia"/>
          <w:color w:val="000000"/>
          <w:szCs w:val="21"/>
        </w:rPr>
        <w:t xml:space="preserve">  </w:t>
      </w:r>
      <w:r>
        <w:rPr>
          <w:b/>
          <w:color w:val="000000"/>
          <w:szCs w:val="21"/>
        </w:rPr>
        <w:t>兹证明上述声明是真实、正确的，并提供了全部能提供的资料和数据，我们同意遵照贵方要求出示有关证明文件。</w:t>
      </w:r>
    </w:p>
    <w:p>
      <w:pPr>
        <w:spacing w:line="360" w:lineRule="auto"/>
        <w:rPr>
          <w:b/>
          <w:color w:val="000000"/>
        </w:rPr>
      </w:pPr>
    </w:p>
    <w:p>
      <w:pPr>
        <w:spacing w:line="360" w:lineRule="auto"/>
        <w:rPr>
          <w:b/>
          <w:color w:val="000000"/>
        </w:rPr>
      </w:pPr>
    </w:p>
    <w:p>
      <w:pPr>
        <w:rPr>
          <w:color w:val="000000"/>
        </w:rPr>
      </w:pPr>
    </w:p>
    <w:p>
      <w:pPr>
        <w:widowControl/>
        <w:spacing w:line="360" w:lineRule="auto"/>
        <w:jc w:val="left"/>
        <w:rPr>
          <w:color w:val="000000"/>
          <w:sz w:val="22"/>
        </w:rPr>
      </w:pPr>
      <w:r>
        <w:rPr>
          <w:color w:val="000000"/>
          <w:sz w:val="22"/>
        </w:rPr>
        <w:t>投 标 人（盖章）：</w:t>
      </w:r>
    </w:p>
    <w:p>
      <w:pPr>
        <w:pStyle w:val="12"/>
        <w:snapToGrid w:val="0"/>
        <w:spacing w:line="360" w:lineRule="auto"/>
        <w:ind w:firstLine="440"/>
        <w:rPr>
          <w:color w:val="000000"/>
          <w:sz w:val="22"/>
          <w:szCs w:val="24"/>
        </w:rPr>
      </w:pPr>
      <w:r>
        <w:rPr>
          <w:color w:val="000000"/>
          <w:sz w:val="22"/>
          <w:szCs w:val="24"/>
        </w:rPr>
        <w:t>法定代表人或其授权代表（签字或盖章）：</w:t>
      </w:r>
    </w:p>
    <w:p>
      <w:pPr>
        <w:pStyle w:val="12"/>
        <w:widowControl/>
        <w:spacing w:line="360" w:lineRule="auto"/>
        <w:ind w:firstLine="440"/>
        <w:jc w:val="left"/>
        <w:rPr>
          <w:color w:val="000000"/>
          <w:sz w:val="22"/>
          <w:szCs w:val="24"/>
        </w:rPr>
      </w:pPr>
      <w:r>
        <w:rPr>
          <w:color w:val="000000"/>
          <w:sz w:val="22"/>
          <w:szCs w:val="24"/>
        </w:rPr>
        <w:t>日期：</w:t>
      </w:r>
    </w:p>
    <w:p>
      <w:pPr>
        <w:rPr>
          <w:color w:val="000000"/>
        </w:rPr>
      </w:pPr>
    </w:p>
    <w:p>
      <w:pPr>
        <w:rPr>
          <w:b/>
          <w:color w:val="000000"/>
        </w:rPr>
      </w:pPr>
      <w:r>
        <w:rPr>
          <w:rFonts w:hint="eastAsia" w:ascii="宋体" w:hAnsi="宋体"/>
          <w:b/>
          <w:kern w:val="12"/>
          <w:szCs w:val="21"/>
        </w:rPr>
        <w:t>如是联合体投标，联合体各</w:t>
      </w:r>
      <w:r>
        <w:rPr>
          <w:rFonts w:ascii="宋体" w:hAnsi="宋体"/>
          <w:b/>
          <w:kern w:val="12"/>
          <w:szCs w:val="21"/>
        </w:rPr>
        <w:t>方均需提供</w:t>
      </w:r>
      <w:r>
        <w:rPr>
          <w:rFonts w:hint="eastAsia" w:ascii="宋体" w:hAnsi="宋体"/>
          <w:b/>
          <w:kern w:val="12"/>
          <w:szCs w:val="21"/>
        </w:rPr>
        <w:t>，</w:t>
      </w:r>
      <w:r>
        <w:rPr>
          <w:rFonts w:ascii="宋体" w:hAnsi="宋体"/>
          <w:b/>
          <w:kern w:val="12"/>
          <w:szCs w:val="21"/>
        </w:rPr>
        <w:t>并</w:t>
      </w:r>
      <w:r>
        <w:rPr>
          <w:rFonts w:hint="eastAsia" w:ascii="宋体" w:hAnsi="宋体"/>
          <w:b/>
          <w:kern w:val="12"/>
          <w:szCs w:val="21"/>
        </w:rPr>
        <w:t>按</w:t>
      </w:r>
      <w:r>
        <w:rPr>
          <w:rFonts w:ascii="宋体" w:hAnsi="宋体"/>
          <w:b/>
          <w:kern w:val="12"/>
          <w:szCs w:val="21"/>
        </w:rPr>
        <w:t>要求签字或盖章。</w:t>
      </w:r>
      <w:r>
        <w:rPr>
          <w:rFonts w:ascii="宋体" w:hAnsi="宋体"/>
          <w:b/>
          <w:kern w:val="12"/>
          <w:szCs w:val="21"/>
        </w:rPr>
        <w:br w:type="page"/>
      </w:r>
      <w:r>
        <w:rPr>
          <w:b/>
          <w:color w:val="000000"/>
        </w:rPr>
        <w:t>格式</w:t>
      </w:r>
      <w:r>
        <w:rPr>
          <w:rFonts w:hint="eastAsia"/>
          <w:b/>
          <w:color w:val="000000"/>
        </w:rPr>
        <w:t>五</w:t>
      </w:r>
      <w:r>
        <w:rPr>
          <w:b/>
          <w:color w:val="000000"/>
        </w:rPr>
        <w:t>：</w:t>
      </w:r>
      <w:r>
        <w:rPr>
          <w:bCs/>
          <w:color w:val="000000"/>
          <w:szCs w:val="21"/>
        </w:rPr>
        <w:t>同类</w:t>
      </w:r>
      <w:r>
        <w:rPr>
          <w:color w:val="000000"/>
          <w:szCs w:val="21"/>
        </w:rPr>
        <w:t>项目业绩表</w:t>
      </w:r>
    </w:p>
    <w:p>
      <w:pPr>
        <w:spacing w:line="360" w:lineRule="auto"/>
        <w:rPr>
          <w:color w:val="000000"/>
          <w:u w:val="single"/>
        </w:rPr>
      </w:pPr>
    </w:p>
    <w:p>
      <w:pPr>
        <w:spacing w:before="120" w:after="120"/>
        <w:jc w:val="center"/>
        <w:rPr>
          <w:b/>
          <w:bCs/>
          <w:color w:val="000000"/>
          <w:spacing w:val="20"/>
          <w:sz w:val="24"/>
        </w:rPr>
      </w:pPr>
      <w:r>
        <w:rPr>
          <w:b/>
          <w:bCs/>
          <w:color w:val="000000"/>
          <w:spacing w:val="20"/>
          <w:sz w:val="24"/>
        </w:rPr>
        <w:t>同类项目业绩表</w:t>
      </w:r>
    </w:p>
    <w:tbl>
      <w:tblPr>
        <w:tblStyle w:val="23"/>
        <w:tblW w:w="0" w:type="auto"/>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431"/>
        <w:gridCol w:w="1932"/>
        <w:gridCol w:w="2028"/>
        <w:gridCol w:w="1143"/>
        <w:gridCol w:w="1260"/>
        <w:gridCol w:w="205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431" w:type="dxa"/>
            <w:tcBorders>
              <w:top w:val="single" w:color="auto" w:sz="4" w:space="0"/>
              <w:bottom w:val="single" w:color="auto" w:sz="4" w:space="0"/>
            </w:tcBorders>
            <w:tcMar>
              <w:left w:w="0" w:type="dxa"/>
              <w:right w:w="0" w:type="dxa"/>
            </w:tcMar>
            <w:vAlign w:val="center"/>
          </w:tcPr>
          <w:p>
            <w:pPr>
              <w:spacing w:line="0" w:lineRule="atLeast"/>
              <w:ind w:left="-115" w:right="-107"/>
              <w:jc w:val="center"/>
              <w:rPr>
                <w:color w:val="000000"/>
                <w:szCs w:val="21"/>
              </w:rPr>
            </w:pPr>
            <w:r>
              <w:rPr>
                <w:color w:val="000000"/>
                <w:szCs w:val="21"/>
              </w:rPr>
              <w:t>序号</w:t>
            </w:r>
          </w:p>
        </w:tc>
        <w:tc>
          <w:tcPr>
            <w:tcW w:w="1932" w:type="dxa"/>
            <w:tcBorders>
              <w:top w:val="single" w:color="auto" w:sz="4" w:space="0"/>
              <w:bottom w:val="single" w:color="auto" w:sz="4" w:space="0"/>
            </w:tcBorders>
            <w:tcMar>
              <w:left w:w="0" w:type="dxa"/>
              <w:right w:w="0" w:type="dxa"/>
            </w:tcMar>
            <w:vAlign w:val="center"/>
          </w:tcPr>
          <w:p>
            <w:pPr>
              <w:spacing w:line="0" w:lineRule="atLeast"/>
              <w:jc w:val="center"/>
              <w:rPr>
                <w:color w:val="000000"/>
                <w:szCs w:val="21"/>
              </w:rPr>
            </w:pPr>
            <w:r>
              <w:rPr>
                <w:color w:val="000000"/>
                <w:szCs w:val="21"/>
              </w:rPr>
              <w:t>项目名称</w:t>
            </w:r>
          </w:p>
        </w:tc>
        <w:tc>
          <w:tcPr>
            <w:tcW w:w="2028" w:type="dxa"/>
            <w:tcBorders>
              <w:top w:val="single" w:color="auto" w:sz="4" w:space="0"/>
              <w:bottom w:val="single" w:color="auto" w:sz="4" w:space="0"/>
            </w:tcBorders>
            <w:tcMar>
              <w:left w:w="0" w:type="dxa"/>
              <w:right w:w="0" w:type="dxa"/>
            </w:tcMar>
            <w:vAlign w:val="center"/>
          </w:tcPr>
          <w:p>
            <w:pPr>
              <w:spacing w:line="0" w:lineRule="atLeast"/>
              <w:ind w:left="-115" w:right="-107"/>
              <w:jc w:val="center"/>
              <w:rPr>
                <w:color w:val="000000"/>
                <w:szCs w:val="21"/>
              </w:rPr>
            </w:pPr>
            <w:r>
              <w:rPr>
                <w:color w:val="000000"/>
                <w:szCs w:val="21"/>
              </w:rPr>
              <w:t>用户名称</w:t>
            </w:r>
          </w:p>
        </w:tc>
        <w:tc>
          <w:tcPr>
            <w:tcW w:w="1143" w:type="dxa"/>
            <w:tcBorders>
              <w:top w:val="single" w:color="auto" w:sz="4" w:space="0"/>
              <w:bottom w:val="single" w:color="auto" w:sz="4" w:space="0"/>
            </w:tcBorders>
            <w:tcMar>
              <w:left w:w="0" w:type="dxa"/>
              <w:right w:w="0" w:type="dxa"/>
            </w:tcMar>
            <w:vAlign w:val="center"/>
          </w:tcPr>
          <w:p>
            <w:pPr>
              <w:spacing w:line="0" w:lineRule="atLeast"/>
              <w:ind w:left="-115" w:right="-107"/>
              <w:jc w:val="center"/>
              <w:rPr>
                <w:color w:val="000000"/>
                <w:szCs w:val="21"/>
              </w:rPr>
            </w:pPr>
            <w:r>
              <w:rPr>
                <w:color w:val="000000"/>
                <w:szCs w:val="21"/>
              </w:rPr>
              <w:t>合同金额</w:t>
            </w:r>
          </w:p>
        </w:tc>
        <w:tc>
          <w:tcPr>
            <w:tcW w:w="1260" w:type="dxa"/>
            <w:tcBorders>
              <w:top w:val="single" w:color="auto" w:sz="4" w:space="0"/>
              <w:bottom w:val="single" w:color="auto" w:sz="4" w:space="0"/>
            </w:tcBorders>
            <w:tcMar>
              <w:left w:w="0" w:type="dxa"/>
              <w:right w:w="0" w:type="dxa"/>
            </w:tcMar>
            <w:vAlign w:val="center"/>
          </w:tcPr>
          <w:p>
            <w:pPr>
              <w:spacing w:line="0" w:lineRule="atLeast"/>
              <w:ind w:left="-115" w:right="-107"/>
              <w:jc w:val="center"/>
              <w:rPr>
                <w:color w:val="000000"/>
                <w:szCs w:val="21"/>
              </w:rPr>
            </w:pPr>
            <w:r>
              <w:rPr>
                <w:color w:val="000000"/>
                <w:szCs w:val="21"/>
              </w:rPr>
              <w:t>合同签订时间</w:t>
            </w:r>
          </w:p>
        </w:tc>
        <w:tc>
          <w:tcPr>
            <w:tcW w:w="2052" w:type="dxa"/>
            <w:tcBorders>
              <w:top w:val="single" w:color="auto" w:sz="4" w:space="0"/>
              <w:bottom w:val="single" w:color="auto" w:sz="4" w:space="0"/>
            </w:tcBorders>
            <w:tcMar>
              <w:left w:w="0" w:type="dxa"/>
              <w:right w:w="0" w:type="dxa"/>
            </w:tcMar>
            <w:vAlign w:val="center"/>
          </w:tcPr>
          <w:p>
            <w:pPr>
              <w:spacing w:line="0" w:lineRule="atLeast"/>
              <w:ind w:left="-115" w:right="-107"/>
              <w:jc w:val="center"/>
              <w:rPr>
                <w:color w:val="000000"/>
                <w:szCs w:val="21"/>
              </w:rPr>
            </w:pPr>
            <w:r>
              <w:rPr>
                <w:color w:val="000000"/>
                <w:szCs w:val="21"/>
              </w:rPr>
              <w:t>联系人/电话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Borders>
              <w:top w:val="single" w:color="auto" w:sz="4" w:space="0"/>
            </w:tcBorders>
            <w:tcMar>
              <w:left w:w="0" w:type="dxa"/>
              <w:right w:w="0" w:type="dxa"/>
            </w:tcMar>
            <w:vAlign w:val="center"/>
          </w:tcPr>
          <w:p>
            <w:pPr>
              <w:spacing w:line="0" w:lineRule="atLeast"/>
              <w:jc w:val="center"/>
              <w:rPr>
                <w:color w:val="000000"/>
                <w:szCs w:val="21"/>
              </w:rPr>
            </w:pPr>
          </w:p>
        </w:tc>
        <w:tc>
          <w:tcPr>
            <w:tcW w:w="1932" w:type="dxa"/>
            <w:tcBorders>
              <w:top w:val="single" w:color="auto" w:sz="4" w:space="0"/>
            </w:tcBorders>
            <w:tcMar>
              <w:left w:w="0" w:type="dxa"/>
              <w:right w:w="0" w:type="dxa"/>
            </w:tcMar>
            <w:vAlign w:val="center"/>
          </w:tcPr>
          <w:p>
            <w:pPr>
              <w:spacing w:line="0" w:lineRule="atLeast"/>
              <w:jc w:val="center"/>
              <w:rPr>
                <w:color w:val="000000"/>
                <w:szCs w:val="21"/>
              </w:rPr>
            </w:pPr>
          </w:p>
        </w:tc>
        <w:tc>
          <w:tcPr>
            <w:tcW w:w="2028" w:type="dxa"/>
            <w:tcBorders>
              <w:top w:val="single" w:color="auto" w:sz="4" w:space="0"/>
            </w:tcBorders>
            <w:tcMar>
              <w:left w:w="0" w:type="dxa"/>
              <w:right w:w="0" w:type="dxa"/>
            </w:tcMar>
            <w:vAlign w:val="center"/>
          </w:tcPr>
          <w:p>
            <w:pPr>
              <w:spacing w:line="0" w:lineRule="atLeast"/>
              <w:jc w:val="center"/>
              <w:rPr>
                <w:color w:val="000000"/>
                <w:szCs w:val="21"/>
              </w:rPr>
            </w:pPr>
          </w:p>
        </w:tc>
        <w:tc>
          <w:tcPr>
            <w:tcW w:w="1143" w:type="dxa"/>
            <w:tcBorders>
              <w:top w:val="single" w:color="auto" w:sz="4" w:space="0"/>
            </w:tcBorders>
            <w:tcMar>
              <w:left w:w="0" w:type="dxa"/>
              <w:right w:w="0" w:type="dxa"/>
            </w:tcMar>
            <w:vAlign w:val="center"/>
          </w:tcPr>
          <w:p>
            <w:pPr>
              <w:spacing w:line="0" w:lineRule="atLeast"/>
              <w:jc w:val="center"/>
              <w:rPr>
                <w:color w:val="000000"/>
                <w:szCs w:val="21"/>
              </w:rPr>
            </w:pPr>
          </w:p>
        </w:tc>
        <w:tc>
          <w:tcPr>
            <w:tcW w:w="1260" w:type="dxa"/>
            <w:tcBorders>
              <w:top w:val="single" w:color="auto" w:sz="4" w:space="0"/>
            </w:tcBorders>
            <w:tcMar>
              <w:left w:w="0" w:type="dxa"/>
              <w:right w:w="0" w:type="dxa"/>
            </w:tcMar>
            <w:vAlign w:val="center"/>
          </w:tcPr>
          <w:p>
            <w:pPr>
              <w:spacing w:line="0" w:lineRule="atLeast"/>
              <w:jc w:val="center"/>
              <w:rPr>
                <w:color w:val="000000"/>
                <w:szCs w:val="21"/>
              </w:rPr>
            </w:pPr>
          </w:p>
        </w:tc>
        <w:tc>
          <w:tcPr>
            <w:tcW w:w="2052" w:type="dxa"/>
            <w:tcBorders>
              <w:top w:val="single" w:color="auto" w:sz="4" w:space="0"/>
            </w:tcBorders>
            <w:tcMar>
              <w:left w:w="0" w:type="dxa"/>
              <w:right w:w="0" w:type="dxa"/>
            </w:tcMar>
            <w:vAlign w:val="center"/>
          </w:tcPr>
          <w:p>
            <w:pPr>
              <w:spacing w:line="0" w:lineRule="atLeas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color w:val="000000"/>
                <w:szCs w:val="21"/>
              </w:rPr>
            </w:pPr>
          </w:p>
        </w:tc>
        <w:tc>
          <w:tcPr>
            <w:tcW w:w="1932" w:type="dxa"/>
            <w:tcMar>
              <w:left w:w="0" w:type="dxa"/>
              <w:right w:w="0" w:type="dxa"/>
            </w:tcMar>
            <w:vAlign w:val="center"/>
          </w:tcPr>
          <w:p>
            <w:pPr>
              <w:spacing w:line="0" w:lineRule="atLeast"/>
              <w:jc w:val="center"/>
              <w:rPr>
                <w:color w:val="000000"/>
                <w:szCs w:val="21"/>
              </w:rPr>
            </w:pPr>
          </w:p>
        </w:tc>
        <w:tc>
          <w:tcPr>
            <w:tcW w:w="2028" w:type="dxa"/>
            <w:tcMar>
              <w:left w:w="0" w:type="dxa"/>
              <w:right w:w="0" w:type="dxa"/>
            </w:tcMar>
            <w:vAlign w:val="center"/>
          </w:tcPr>
          <w:p>
            <w:pPr>
              <w:spacing w:line="0" w:lineRule="atLeast"/>
              <w:jc w:val="center"/>
              <w:rPr>
                <w:color w:val="000000"/>
                <w:szCs w:val="21"/>
              </w:rPr>
            </w:pPr>
          </w:p>
        </w:tc>
        <w:tc>
          <w:tcPr>
            <w:tcW w:w="1143" w:type="dxa"/>
            <w:tcMar>
              <w:left w:w="0" w:type="dxa"/>
              <w:right w:w="0" w:type="dxa"/>
            </w:tcMar>
            <w:vAlign w:val="center"/>
          </w:tcPr>
          <w:p>
            <w:pPr>
              <w:spacing w:line="0" w:lineRule="atLeast"/>
              <w:jc w:val="center"/>
              <w:rPr>
                <w:color w:val="000000"/>
                <w:szCs w:val="21"/>
              </w:rPr>
            </w:pPr>
          </w:p>
        </w:tc>
        <w:tc>
          <w:tcPr>
            <w:tcW w:w="1260" w:type="dxa"/>
            <w:tcMar>
              <w:left w:w="0" w:type="dxa"/>
              <w:right w:w="0" w:type="dxa"/>
            </w:tcMar>
            <w:vAlign w:val="center"/>
          </w:tcPr>
          <w:p>
            <w:pPr>
              <w:spacing w:line="0" w:lineRule="atLeast"/>
              <w:jc w:val="center"/>
              <w:rPr>
                <w:color w:val="000000"/>
                <w:szCs w:val="21"/>
              </w:rPr>
            </w:pPr>
          </w:p>
        </w:tc>
        <w:tc>
          <w:tcPr>
            <w:tcW w:w="2052" w:type="dxa"/>
            <w:tcMar>
              <w:left w:w="0" w:type="dxa"/>
              <w:right w:w="0" w:type="dxa"/>
            </w:tcMar>
            <w:vAlign w:val="center"/>
          </w:tcPr>
          <w:p>
            <w:pPr>
              <w:spacing w:line="0" w:lineRule="atLeas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color w:val="000000"/>
                <w:szCs w:val="21"/>
              </w:rPr>
            </w:pPr>
          </w:p>
        </w:tc>
        <w:tc>
          <w:tcPr>
            <w:tcW w:w="1932" w:type="dxa"/>
            <w:tcMar>
              <w:left w:w="0" w:type="dxa"/>
              <w:right w:w="0" w:type="dxa"/>
            </w:tcMar>
            <w:vAlign w:val="center"/>
          </w:tcPr>
          <w:p>
            <w:pPr>
              <w:spacing w:line="0" w:lineRule="atLeast"/>
              <w:jc w:val="center"/>
              <w:rPr>
                <w:color w:val="000000"/>
                <w:szCs w:val="21"/>
              </w:rPr>
            </w:pPr>
          </w:p>
        </w:tc>
        <w:tc>
          <w:tcPr>
            <w:tcW w:w="2028" w:type="dxa"/>
            <w:tcMar>
              <w:left w:w="0" w:type="dxa"/>
              <w:right w:w="0" w:type="dxa"/>
            </w:tcMar>
            <w:vAlign w:val="center"/>
          </w:tcPr>
          <w:p>
            <w:pPr>
              <w:spacing w:line="0" w:lineRule="atLeast"/>
              <w:jc w:val="center"/>
              <w:rPr>
                <w:color w:val="000000"/>
                <w:szCs w:val="21"/>
              </w:rPr>
            </w:pPr>
          </w:p>
        </w:tc>
        <w:tc>
          <w:tcPr>
            <w:tcW w:w="1143" w:type="dxa"/>
            <w:tcMar>
              <w:left w:w="0" w:type="dxa"/>
              <w:right w:w="0" w:type="dxa"/>
            </w:tcMar>
            <w:vAlign w:val="center"/>
          </w:tcPr>
          <w:p>
            <w:pPr>
              <w:spacing w:line="0" w:lineRule="atLeast"/>
              <w:jc w:val="center"/>
              <w:rPr>
                <w:color w:val="000000"/>
                <w:szCs w:val="21"/>
              </w:rPr>
            </w:pPr>
          </w:p>
        </w:tc>
        <w:tc>
          <w:tcPr>
            <w:tcW w:w="1260" w:type="dxa"/>
            <w:tcMar>
              <w:left w:w="0" w:type="dxa"/>
              <w:right w:w="0" w:type="dxa"/>
            </w:tcMar>
            <w:vAlign w:val="center"/>
          </w:tcPr>
          <w:p>
            <w:pPr>
              <w:spacing w:line="0" w:lineRule="atLeast"/>
              <w:jc w:val="center"/>
              <w:rPr>
                <w:color w:val="000000"/>
                <w:szCs w:val="21"/>
              </w:rPr>
            </w:pPr>
          </w:p>
        </w:tc>
        <w:tc>
          <w:tcPr>
            <w:tcW w:w="2052" w:type="dxa"/>
            <w:tcMar>
              <w:left w:w="0" w:type="dxa"/>
              <w:right w:w="0" w:type="dxa"/>
            </w:tcMar>
            <w:vAlign w:val="center"/>
          </w:tcPr>
          <w:p>
            <w:pPr>
              <w:spacing w:line="0" w:lineRule="atLeas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color w:val="000000"/>
                <w:szCs w:val="21"/>
              </w:rPr>
            </w:pPr>
          </w:p>
        </w:tc>
        <w:tc>
          <w:tcPr>
            <w:tcW w:w="1932" w:type="dxa"/>
            <w:tcMar>
              <w:left w:w="0" w:type="dxa"/>
              <w:right w:w="0" w:type="dxa"/>
            </w:tcMar>
            <w:vAlign w:val="center"/>
          </w:tcPr>
          <w:p>
            <w:pPr>
              <w:spacing w:line="0" w:lineRule="atLeast"/>
              <w:jc w:val="center"/>
              <w:rPr>
                <w:color w:val="000000"/>
                <w:szCs w:val="21"/>
              </w:rPr>
            </w:pPr>
          </w:p>
        </w:tc>
        <w:tc>
          <w:tcPr>
            <w:tcW w:w="2028" w:type="dxa"/>
            <w:tcMar>
              <w:left w:w="0" w:type="dxa"/>
              <w:right w:w="0" w:type="dxa"/>
            </w:tcMar>
            <w:vAlign w:val="center"/>
          </w:tcPr>
          <w:p>
            <w:pPr>
              <w:spacing w:line="0" w:lineRule="atLeast"/>
              <w:jc w:val="center"/>
              <w:rPr>
                <w:color w:val="000000"/>
                <w:szCs w:val="21"/>
              </w:rPr>
            </w:pPr>
          </w:p>
        </w:tc>
        <w:tc>
          <w:tcPr>
            <w:tcW w:w="1143" w:type="dxa"/>
            <w:tcMar>
              <w:left w:w="0" w:type="dxa"/>
              <w:right w:w="0" w:type="dxa"/>
            </w:tcMar>
            <w:vAlign w:val="center"/>
          </w:tcPr>
          <w:p>
            <w:pPr>
              <w:spacing w:line="0" w:lineRule="atLeast"/>
              <w:jc w:val="center"/>
              <w:rPr>
                <w:color w:val="000000"/>
                <w:szCs w:val="21"/>
              </w:rPr>
            </w:pPr>
          </w:p>
        </w:tc>
        <w:tc>
          <w:tcPr>
            <w:tcW w:w="1260" w:type="dxa"/>
            <w:tcMar>
              <w:left w:w="0" w:type="dxa"/>
              <w:right w:w="0" w:type="dxa"/>
            </w:tcMar>
            <w:vAlign w:val="center"/>
          </w:tcPr>
          <w:p>
            <w:pPr>
              <w:spacing w:line="0" w:lineRule="atLeast"/>
              <w:jc w:val="center"/>
              <w:rPr>
                <w:color w:val="000000"/>
                <w:szCs w:val="21"/>
              </w:rPr>
            </w:pPr>
          </w:p>
        </w:tc>
        <w:tc>
          <w:tcPr>
            <w:tcW w:w="2052" w:type="dxa"/>
            <w:tcMar>
              <w:left w:w="0" w:type="dxa"/>
              <w:right w:w="0" w:type="dxa"/>
            </w:tcMar>
            <w:vAlign w:val="center"/>
          </w:tcPr>
          <w:p>
            <w:pPr>
              <w:spacing w:line="0" w:lineRule="atLeas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color w:val="000000"/>
                <w:szCs w:val="21"/>
              </w:rPr>
            </w:pPr>
          </w:p>
        </w:tc>
        <w:tc>
          <w:tcPr>
            <w:tcW w:w="1932" w:type="dxa"/>
            <w:tcMar>
              <w:left w:w="0" w:type="dxa"/>
              <w:right w:w="0" w:type="dxa"/>
            </w:tcMar>
            <w:vAlign w:val="center"/>
          </w:tcPr>
          <w:p>
            <w:pPr>
              <w:spacing w:line="0" w:lineRule="atLeast"/>
              <w:jc w:val="center"/>
              <w:rPr>
                <w:color w:val="000000"/>
                <w:szCs w:val="21"/>
              </w:rPr>
            </w:pPr>
          </w:p>
        </w:tc>
        <w:tc>
          <w:tcPr>
            <w:tcW w:w="2028" w:type="dxa"/>
            <w:tcMar>
              <w:left w:w="0" w:type="dxa"/>
              <w:right w:w="0" w:type="dxa"/>
            </w:tcMar>
            <w:vAlign w:val="center"/>
          </w:tcPr>
          <w:p>
            <w:pPr>
              <w:spacing w:line="0" w:lineRule="atLeast"/>
              <w:jc w:val="center"/>
              <w:rPr>
                <w:color w:val="000000"/>
                <w:szCs w:val="21"/>
              </w:rPr>
            </w:pPr>
          </w:p>
        </w:tc>
        <w:tc>
          <w:tcPr>
            <w:tcW w:w="1143" w:type="dxa"/>
            <w:tcMar>
              <w:left w:w="0" w:type="dxa"/>
              <w:right w:w="0" w:type="dxa"/>
            </w:tcMar>
            <w:vAlign w:val="center"/>
          </w:tcPr>
          <w:p>
            <w:pPr>
              <w:spacing w:line="0" w:lineRule="atLeast"/>
              <w:jc w:val="center"/>
              <w:rPr>
                <w:color w:val="000000"/>
                <w:szCs w:val="21"/>
              </w:rPr>
            </w:pPr>
          </w:p>
        </w:tc>
        <w:tc>
          <w:tcPr>
            <w:tcW w:w="1260" w:type="dxa"/>
            <w:tcMar>
              <w:left w:w="0" w:type="dxa"/>
              <w:right w:w="0" w:type="dxa"/>
            </w:tcMar>
            <w:vAlign w:val="center"/>
          </w:tcPr>
          <w:p>
            <w:pPr>
              <w:spacing w:line="0" w:lineRule="atLeast"/>
              <w:jc w:val="center"/>
              <w:rPr>
                <w:color w:val="000000"/>
                <w:szCs w:val="21"/>
              </w:rPr>
            </w:pPr>
          </w:p>
        </w:tc>
        <w:tc>
          <w:tcPr>
            <w:tcW w:w="2052" w:type="dxa"/>
            <w:tcMar>
              <w:left w:w="0" w:type="dxa"/>
              <w:right w:w="0" w:type="dxa"/>
            </w:tcMar>
            <w:vAlign w:val="center"/>
          </w:tcPr>
          <w:p>
            <w:pPr>
              <w:spacing w:line="0" w:lineRule="atLeas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color w:val="000000"/>
                <w:szCs w:val="21"/>
              </w:rPr>
            </w:pPr>
          </w:p>
        </w:tc>
        <w:tc>
          <w:tcPr>
            <w:tcW w:w="1932" w:type="dxa"/>
            <w:tcMar>
              <w:left w:w="0" w:type="dxa"/>
              <w:right w:w="0" w:type="dxa"/>
            </w:tcMar>
            <w:vAlign w:val="center"/>
          </w:tcPr>
          <w:p>
            <w:pPr>
              <w:spacing w:line="0" w:lineRule="atLeast"/>
              <w:jc w:val="center"/>
              <w:rPr>
                <w:color w:val="000000"/>
                <w:szCs w:val="21"/>
              </w:rPr>
            </w:pPr>
          </w:p>
        </w:tc>
        <w:tc>
          <w:tcPr>
            <w:tcW w:w="2028" w:type="dxa"/>
            <w:tcMar>
              <w:left w:w="0" w:type="dxa"/>
              <w:right w:w="0" w:type="dxa"/>
            </w:tcMar>
            <w:vAlign w:val="center"/>
          </w:tcPr>
          <w:p>
            <w:pPr>
              <w:spacing w:line="0" w:lineRule="atLeast"/>
              <w:jc w:val="center"/>
              <w:rPr>
                <w:color w:val="000000"/>
                <w:szCs w:val="21"/>
              </w:rPr>
            </w:pPr>
          </w:p>
        </w:tc>
        <w:tc>
          <w:tcPr>
            <w:tcW w:w="1143" w:type="dxa"/>
            <w:tcMar>
              <w:left w:w="0" w:type="dxa"/>
              <w:right w:w="0" w:type="dxa"/>
            </w:tcMar>
            <w:vAlign w:val="center"/>
          </w:tcPr>
          <w:p>
            <w:pPr>
              <w:spacing w:line="0" w:lineRule="atLeast"/>
              <w:jc w:val="center"/>
              <w:rPr>
                <w:color w:val="000000"/>
                <w:szCs w:val="21"/>
              </w:rPr>
            </w:pPr>
          </w:p>
        </w:tc>
        <w:tc>
          <w:tcPr>
            <w:tcW w:w="1260" w:type="dxa"/>
            <w:tcMar>
              <w:left w:w="0" w:type="dxa"/>
              <w:right w:w="0" w:type="dxa"/>
            </w:tcMar>
            <w:vAlign w:val="center"/>
          </w:tcPr>
          <w:p>
            <w:pPr>
              <w:spacing w:line="0" w:lineRule="atLeast"/>
              <w:jc w:val="center"/>
              <w:rPr>
                <w:color w:val="000000"/>
                <w:szCs w:val="21"/>
              </w:rPr>
            </w:pPr>
          </w:p>
        </w:tc>
        <w:tc>
          <w:tcPr>
            <w:tcW w:w="2052" w:type="dxa"/>
            <w:tcMar>
              <w:left w:w="0" w:type="dxa"/>
              <w:right w:w="0" w:type="dxa"/>
            </w:tcMar>
            <w:vAlign w:val="center"/>
          </w:tcPr>
          <w:p>
            <w:pPr>
              <w:spacing w:line="0" w:lineRule="atLeas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color w:val="000000"/>
                <w:szCs w:val="21"/>
              </w:rPr>
            </w:pPr>
          </w:p>
        </w:tc>
        <w:tc>
          <w:tcPr>
            <w:tcW w:w="1932" w:type="dxa"/>
            <w:tcMar>
              <w:left w:w="0" w:type="dxa"/>
              <w:right w:w="0" w:type="dxa"/>
            </w:tcMar>
            <w:vAlign w:val="center"/>
          </w:tcPr>
          <w:p>
            <w:pPr>
              <w:spacing w:line="0" w:lineRule="atLeast"/>
              <w:jc w:val="center"/>
              <w:rPr>
                <w:color w:val="000000"/>
                <w:szCs w:val="21"/>
              </w:rPr>
            </w:pPr>
          </w:p>
        </w:tc>
        <w:tc>
          <w:tcPr>
            <w:tcW w:w="2028" w:type="dxa"/>
            <w:tcMar>
              <w:left w:w="0" w:type="dxa"/>
              <w:right w:w="0" w:type="dxa"/>
            </w:tcMar>
            <w:vAlign w:val="center"/>
          </w:tcPr>
          <w:p>
            <w:pPr>
              <w:spacing w:line="0" w:lineRule="atLeast"/>
              <w:jc w:val="center"/>
              <w:rPr>
                <w:color w:val="000000"/>
                <w:szCs w:val="21"/>
              </w:rPr>
            </w:pPr>
          </w:p>
        </w:tc>
        <w:tc>
          <w:tcPr>
            <w:tcW w:w="1143" w:type="dxa"/>
            <w:tcMar>
              <w:left w:w="0" w:type="dxa"/>
              <w:right w:w="0" w:type="dxa"/>
            </w:tcMar>
            <w:vAlign w:val="center"/>
          </w:tcPr>
          <w:p>
            <w:pPr>
              <w:spacing w:line="0" w:lineRule="atLeast"/>
              <w:jc w:val="center"/>
              <w:rPr>
                <w:color w:val="000000"/>
                <w:szCs w:val="21"/>
              </w:rPr>
            </w:pPr>
          </w:p>
        </w:tc>
        <w:tc>
          <w:tcPr>
            <w:tcW w:w="1260" w:type="dxa"/>
            <w:tcMar>
              <w:left w:w="0" w:type="dxa"/>
              <w:right w:w="0" w:type="dxa"/>
            </w:tcMar>
            <w:vAlign w:val="center"/>
          </w:tcPr>
          <w:p>
            <w:pPr>
              <w:spacing w:line="0" w:lineRule="atLeast"/>
              <w:jc w:val="center"/>
              <w:rPr>
                <w:color w:val="000000"/>
                <w:szCs w:val="21"/>
              </w:rPr>
            </w:pPr>
          </w:p>
        </w:tc>
        <w:tc>
          <w:tcPr>
            <w:tcW w:w="2052" w:type="dxa"/>
            <w:tcMar>
              <w:left w:w="0" w:type="dxa"/>
              <w:right w:w="0" w:type="dxa"/>
            </w:tcMar>
            <w:vAlign w:val="center"/>
          </w:tcPr>
          <w:p>
            <w:pPr>
              <w:spacing w:line="0" w:lineRule="atLeas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color w:val="000000"/>
                <w:szCs w:val="21"/>
              </w:rPr>
            </w:pPr>
          </w:p>
        </w:tc>
        <w:tc>
          <w:tcPr>
            <w:tcW w:w="1932" w:type="dxa"/>
            <w:tcMar>
              <w:left w:w="0" w:type="dxa"/>
              <w:right w:w="0" w:type="dxa"/>
            </w:tcMar>
            <w:vAlign w:val="center"/>
          </w:tcPr>
          <w:p>
            <w:pPr>
              <w:spacing w:line="0" w:lineRule="atLeast"/>
              <w:jc w:val="center"/>
              <w:rPr>
                <w:color w:val="000000"/>
                <w:szCs w:val="21"/>
              </w:rPr>
            </w:pPr>
          </w:p>
        </w:tc>
        <w:tc>
          <w:tcPr>
            <w:tcW w:w="2028" w:type="dxa"/>
            <w:tcMar>
              <w:left w:w="0" w:type="dxa"/>
              <w:right w:w="0" w:type="dxa"/>
            </w:tcMar>
            <w:vAlign w:val="center"/>
          </w:tcPr>
          <w:p>
            <w:pPr>
              <w:spacing w:line="0" w:lineRule="atLeast"/>
              <w:jc w:val="center"/>
              <w:rPr>
                <w:color w:val="000000"/>
                <w:szCs w:val="21"/>
              </w:rPr>
            </w:pPr>
          </w:p>
        </w:tc>
        <w:tc>
          <w:tcPr>
            <w:tcW w:w="1143" w:type="dxa"/>
            <w:tcMar>
              <w:left w:w="0" w:type="dxa"/>
              <w:right w:w="0" w:type="dxa"/>
            </w:tcMar>
            <w:vAlign w:val="center"/>
          </w:tcPr>
          <w:p>
            <w:pPr>
              <w:spacing w:line="0" w:lineRule="atLeast"/>
              <w:jc w:val="center"/>
              <w:rPr>
                <w:color w:val="000000"/>
                <w:szCs w:val="21"/>
              </w:rPr>
            </w:pPr>
          </w:p>
        </w:tc>
        <w:tc>
          <w:tcPr>
            <w:tcW w:w="1260" w:type="dxa"/>
            <w:tcMar>
              <w:left w:w="0" w:type="dxa"/>
              <w:right w:w="0" w:type="dxa"/>
            </w:tcMar>
            <w:vAlign w:val="center"/>
          </w:tcPr>
          <w:p>
            <w:pPr>
              <w:spacing w:line="0" w:lineRule="atLeast"/>
              <w:jc w:val="center"/>
              <w:rPr>
                <w:color w:val="000000"/>
                <w:szCs w:val="21"/>
              </w:rPr>
            </w:pPr>
          </w:p>
        </w:tc>
        <w:tc>
          <w:tcPr>
            <w:tcW w:w="2052" w:type="dxa"/>
            <w:tcMar>
              <w:left w:w="0" w:type="dxa"/>
              <w:right w:w="0" w:type="dxa"/>
            </w:tcMar>
            <w:vAlign w:val="center"/>
          </w:tcPr>
          <w:p>
            <w:pPr>
              <w:spacing w:line="0" w:lineRule="atLeas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color w:val="000000"/>
                <w:szCs w:val="21"/>
              </w:rPr>
            </w:pPr>
          </w:p>
        </w:tc>
        <w:tc>
          <w:tcPr>
            <w:tcW w:w="1932" w:type="dxa"/>
            <w:tcMar>
              <w:left w:w="0" w:type="dxa"/>
              <w:right w:w="0" w:type="dxa"/>
            </w:tcMar>
            <w:vAlign w:val="center"/>
          </w:tcPr>
          <w:p>
            <w:pPr>
              <w:spacing w:line="0" w:lineRule="atLeast"/>
              <w:jc w:val="center"/>
              <w:rPr>
                <w:color w:val="000000"/>
                <w:szCs w:val="21"/>
              </w:rPr>
            </w:pPr>
          </w:p>
        </w:tc>
        <w:tc>
          <w:tcPr>
            <w:tcW w:w="2028" w:type="dxa"/>
            <w:tcMar>
              <w:left w:w="0" w:type="dxa"/>
              <w:right w:w="0" w:type="dxa"/>
            </w:tcMar>
            <w:vAlign w:val="center"/>
          </w:tcPr>
          <w:p>
            <w:pPr>
              <w:spacing w:line="0" w:lineRule="atLeast"/>
              <w:jc w:val="center"/>
              <w:rPr>
                <w:color w:val="000000"/>
                <w:szCs w:val="21"/>
              </w:rPr>
            </w:pPr>
          </w:p>
        </w:tc>
        <w:tc>
          <w:tcPr>
            <w:tcW w:w="1143" w:type="dxa"/>
            <w:tcMar>
              <w:left w:w="0" w:type="dxa"/>
              <w:right w:w="0" w:type="dxa"/>
            </w:tcMar>
            <w:vAlign w:val="center"/>
          </w:tcPr>
          <w:p>
            <w:pPr>
              <w:spacing w:line="0" w:lineRule="atLeast"/>
              <w:jc w:val="center"/>
              <w:rPr>
                <w:color w:val="000000"/>
                <w:szCs w:val="21"/>
              </w:rPr>
            </w:pPr>
          </w:p>
        </w:tc>
        <w:tc>
          <w:tcPr>
            <w:tcW w:w="1260" w:type="dxa"/>
            <w:tcMar>
              <w:left w:w="0" w:type="dxa"/>
              <w:right w:w="0" w:type="dxa"/>
            </w:tcMar>
            <w:vAlign w:val="center"/>
          </w:tcPr>
          <w:p>
            <w:pPr>
              <w:spacing w:line="0" w:lineRule="atLeast"/>
              <w:jc w:val="center"/>
              <w:rPr>
                <w:color w:val="000000"/>
                <w:szCs w:val="21"/>
              </w:rPr>
            </w:pPr>
          </w:p>
        </w:tc>
        <w:tc>
          <w:tcPr>
            <w:tcW w:w="2052" w:type="dxa"/>
            <w:tcMar>
              <w:left w:w="0" w:type="dxa"/>
              <w:right w:w="0" w:type="dxa"/>
            </w:tcMar>
            <w:vAlign w:val="center"/>
          </w:tcPr>
          <w:p>
            <w:pPr>
              <w:spacing w:line="0" w:lineRule="atLeas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color w:val="000000"/>
                <w:szCs w:val="21"/>
              </w:rPr>
            </w:pPr>
          </w:p>
        </w:tc>
        <w:tc>
          <w:tcPr>
            <w:tcW w:w="1932" w:type="dxa"/>
            <w:tcMar>
              <w:left w:w="0" w:type="dxa"/>
              <w:right w:w="0" w:type="dxa"/>
            </w:tcMar>
            <w:vAlign w:val="center"/>
          </w:tcPr>
          <w:p>
            <w:pPr>
              <w:spacing w:line="0" w:lineRule="atLeast"/>
              <w:jc w:val="center"/>
              <w:rPr>
                <w:color w:val="000000"/>
                <w:szCs w:val="21"/>
              </w:rPr>
            </w:pPr>
          </w:p>
        </w:tc>
        <w:tc>
          <w:tcPr>
            <w:tcW w:w="2028" w:type="dxa"/>
            <w:tcMar>
              <w:left w:w="0" w:type="dxa"/>
              <w:right w:w="0" w:type="dxa"/>
            </w:tcMar>
            <w:vAlign w:val="center"/>
          </w:tcPr>
          <w:p>
            <w:pPr>
              <w:spacing w:line="0" w:lineRule="atLeast"/>
              <w:jc w:val="center"/>
              <w:rPr>
                <w:color w:val="000000"/>
                <w:szCs w:val="21"/>
              </w:rPr>
            </w:pPr>
          </w:p>
        </w:tc>
        <w:tc>
          <w:tcPr>
            <w:tcW w:w="1143" w:type="dxa"/>
            <w:tcMar>
              <w:left w:w="0" w:type="dxa"/>
              <w:right w:w="0" w:type="dxa"/>
            </w:tcMar>
            <w:vAlign w:val="center"/>
          </w:tcPr>
          <w:p>
            <w:pPr>
              <w:spacing w:line="0" w:lineRule="atLeast"/>
              <w:jc w:val="center"/>
              <w:rPr>
                <w:color w:val="000000"/>
                <w:szCs w:val="21"/>
              </w:rPr>
            </w:pPr>
          </w:p>
        </w:tc>
        <w:tc>
          <w:tcPr>
            <w:tcW w:w="1260" w:type="dxa"/>
            <w:tcMar>
              <w:left w:w="0" w:type="dxa"/>
              <w:right w:w="0" w:type="dxa"/>
            </w:tcMar>
            <w:vAlign w:val="center"/>
          </w:tcPr>
          <w:p>
            <w:pPr>
              <w:spacing w:line="0" w:lineRule="atLeast"/>
              <w:jc w:val="center"/>
              <w:rPr>
                <w:color w:val="000000"/>
                <w:szCs w:val="21"/>
              </w:rPr>
            </w:pPr>
          </w:p>
        </w:tc>
        <w:tc>
          <w:tcPr>
            <w:tcW w:w="2052" w:type="dxa"/>
            <w:tcMar>
              <w:left w:w="0" w:type="dxa"/>
              <w:right w:w="0" w:type="dxa"/>
            </w:tcMar>
            <w:vAlign w:val="center"/>
          </w:tcPr>
          <w:p>
            <w:pPr>
              <w:spacing w:line="0" w:lineRule="atLeas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color w:val="000000"/>
                <w:szCs w:val="21"/>
              </w:rPr>
            </w:pPr>
          </w:p>
        </w:tc>
        <w:tc>
          <w:tcPr>
            <w:tcW w:w="1932" w:type="dxa"/>
            <w:tcMar>
              <w:left w:w="0" w:type="dxa"/>
              <w:right w:w="0" w:type="dxa"/>
            </w:tcMar>
            <w:vAlign w:val="center"/>
          </w:tcPr>
          <w:p>
            <w:pPr>
              <w:spacing w:line="0" w:lineRule="atLeast"/>
              <w:jc w:val="center"/>
              <w:rPr>
                <w:color w:val="000000"/>
                <w:szCs w:val="21"/>
              </w:rPr>
            </w:pPr>
          </w:p>
        </w:tc>
        <w:tc>
          <w:tcPr>
            <w:tcW w:w="2028" w:type="dxa"/>
            <w:tcMar>
              <w:left w:w="0" w:type="dxa"/>
              <w:right w:w="0" w:type="dxa"/>
            </w:tcMar>
            <w:vAlign w:val="center"/>
          </w:tcPr>
          <w:p>
            <w:pPr>
              <w:spacing w:line="0" w:lineRule="atLeast"/>
              <w:jc w:val="center"/>
              <w:rPr>
                <w:color w:val="000000"/>
                <w:szCs w:val="21"/>
              </w:rPr>
            </w:pPr>
          </w:p>
        </w:tc>
        <w:tc>
          <w:tcPr>
            <w:tcW w:w="1143" w:type="dxa"/>
            <w:tcMar>
              <w:left w:w="0" w:type="dxa"/>
              <w:right w:w="0" w:type="dxa"/>
            </w:tcMar>
            <w:vAlign w:val="center"/>
          </w:tcPr>
          <w:p>
            <w:pPr>
              <w:spacing w:line="0" w:lineRule="atLeast"/>
              <w:jc w:val="center"/>
              <w:rPr>
                <w:color w:val="000000"/>
                <w:szCs w:val="21"/>
              </w:rPr>
            </w:pPr>
          </w:p>
        </w:tc>
        <w:tc>
          <w:tcPr>
            <w:tcW w:w="1260" w:type="dxa"/>
            <w:tcMar>
              <w:left w:w="0" w:type="dxa"/>
              <w:right w:w="0" w:type="dxa"/>
            </w:tcMar>
            <w:vAlign w:val="center"/>
          </w:tcPr>
          <w:p>
            <w:pPr>
              <w:spacing w:line="0" w:lineRule="atLeast"/>
              <w:jc w:val="center"/>
              <w:rPr>
                <w:color w:val="000000"/>
                <w:szCs w:val="21"/>
              </w:rPr>
            </w:pPr>
          </w:p>
        </w:tc>
        <w:tc>
          <w:tcPr>
            <w:tcW w:w="2052" w:type="dxa"/>
            <w:tcMar>
              <w:left w:w="0" w:type="dxa"/>
              <w:right w:w="0" w:type="dxa"/>
            </w:tcMar>
            <w:vAlign w:val="center"/>
          </w:tcPr>
          <w:p>
            <w:pPr>
              <w:spacing w:line="0" w:lineRule="atLeast"/>
              <w:jc w:val="center"/>
              <w:rPr>
                <w:color w:val="000000"/>
                <w:szCs w:val="21"/>
              </w:rPr>
            </w:pPr>
          </w:p>
        </w:tc>
      </w:tr>
    </w:tbl>
    <w:p>
      <w:pPr>
        <w:spacing w:line="0" w:lineRule="atLeast"/>
        <w:rPr>
          <w:color w:val="000000"/>
          <w:sz w:val="24"/>
        </w:rPr>
      </w:pPr>
    </w:p>
    <w:p>
      <w:pPr>
        <w:spacing w:line="0" w:lineRule="atLeast"/>
        <w:rPr>
          <w:color w:val="000000"/>
          <w:sz w:val="24"/>
        </w:rPr>
      </w:pPr>
    </w:p>
    <w:p>
      <w:pPr>
        <w:widowControl/>
        <w:spacing w:line="360" w:lineRule="auto"/>
        <w:jc w:val="left"/>
        <w:rPr>
          <w:color w:val="000000"/>
          <w:sz w:val="24"/>
        </w:rPr>
      </w:pPr>
      <w:r>
        <w:rPr>
          <w:color w:val="000000"/>
          <w:sz w:val="24"/>
        </w:rPr>
        <w:t>投标人（盖章）：</w:t>
      </w:r>
    </w:p>
    <w:p>
      <w:pPr>
        <w:pStyle w:val="12"/>
        <w:snapToGrid w:val="0"/>
        <w:spacing w:line="360" w:lineRule="auto"/>
        <w:rPr>
          <w:color w:val="000000"/>
          <w:sz w:val="24"/>
          <w:szCs w:val="24"/>
        </w:rPr>
      </w:pPr>
      <w:r>
        <w:rPr>
          <w:color w:val="000000"/>
          <w:sz w:val="24"/>
          <w:szCs w:val="24"/>
        </w:rPr>
        <w:t>法定代表人或其授权代表（签字或盖章）：</w:t>
      </w:r>
    </w:p>
    <w:p>
      <w:pPr>
        <w:pStyle w:val="12"/>
        <w:widowControl/>
        <w:spacing w:line="360" w:lineRule="auto"/>
        <w:jc w:val="left"/>
        <w:rPr>
          <w:color w:val="000000"/>
          <w:sz w:val="24"/>
          <w:szCs w:val="24"/>
        </w:rPr>
      </w:pPr>
      <w:r>
        <w:rPr>
          <w:color w:val="000000"/>
          <w:sz w:val="24"/>
          <w:szCs w:val="24"/>
        </w:rPr>
        <w:t>日期：</w:t>
      </w:r>
    </w:p>
    <w:p>
      <w:pPr>
        <w:spacing w:line="540" w:lineRule="exact"/>
        <w:ind w:left="560"/>
        <w:rPr>
          <w:rFonts w:ascii="宋体" w:hAnsi="宋体"/>
          <w:b/>
          <w:kern w:val="12"/>
          <w:szCs w:val="21"/>
        </w:rPr>
      </w:pPr>
    </w:p>
    <w:p>
      <w:pPr>
        <w:spacing w:line="540" w:lineRule="exact"/>
        <w:ind w:left="560" w:firstLine="527" w:firstLineChars="250"/>
        <w:rPr>
          <w:rFonts w:ascii="宋体" w:hAnsi="宋体"/>
          <w:sz w:val="28"/>
        </w:rPr>
      </w:pPr>
      <w:r>
        <w:rPr>
          <w:rFonts w:hint="eastAsia" w:ascii="宋体" w:hAnsi="宋体"/>
          <w:b/>
          <w:kern w:val="12"/>
          <w:szCs w:val="21"/>
        </w:rPr>
        <w:t>如是联合体投标，仅需联合体牵头人按要求签字或盖章。</w:t>
      </w:r>
    </w:p>
    <w:p>
      <w:pPr>
        <w:spacing w:line="360" w:lineRule="auto"/>
        <w:ind w:firstLine="103" w:firstLineChars="49"/>
        <w:rPr>
          <w:b/>
          <w:color w:val="000000"/>
          <w:szCs w:val="21"/>
        </w:rPr>
      </w:pPr>
    </w:p>
    <w:p>
      <w:pPr>
        <w:snapToGrid w:val="0"/>
        <w:spacing w:line="360" w:lineRule="auto"/>
        <w:rPr>
          <w:color w:val="000000"/>
          <w:szCs w:val="21"/>
        </w:rPr>
      </w:pPr>
    </w:p>
    <w:p>
      <w:pPr>
        <w:spacing w:line="360" w:lineRule="auto"/>
        <w:rPr>
          <w:color w:val="000000"/>
          <w:sz w:val="24"/>
          <w:szCs w:val="21"/>
        </w:rPr>
        <w:sectPr>
          <w:headerReference r:id="rId13" w:type="default"/>
          <w:footerReference r:id="rId14" w:type="default"/>
          <w:pgSz w:w="11907" w:h="16840"/>
          <w:pgMar w:top="1276" w:right="1474" w:bottom="1242" w:left="1474" w:header="720" w:footer="720" w:gutter="0"/>
          <w:pgNumType w:fmt="decimal"/>
          <w:cols w:space="720" w:num="1"/>
          <w:docGrid w:linePitch="285" w:charSpace="0"/>
        </w:sectPr>
      </w:pPr>
    </w:p>
    <w:p>
      <w:pPr>
        <w:spacing w:line="360" w:lineRule="auto"/>
        <w:jc w:val="left"/>
        <w:rPr>
          <w:b/>
          <w:color w:val="000000"/>
          <w:sz w:val="24"/>
          <w:szCs w:val="21"/>
        </w:rPr>
      </w:pPr>
      <w:bookmarkStart w:id="22" w:name="_Toc460857952"/>
      <w:r>
        <w:rPr>
          <w:b/>
          <w:color w:val="000000"/>
        </w:rPr>
        <w:t>格式</w:t>
      </w:r>
      <w:bookmarkEnd w:id="22"/>
      <w:r>
        <w:rPr>
          <w:rFonts w:hint="eastAsia"/>
          <w:b/>
          <w:color w:val="000000"/>
        </w:rPr>
        <w:t>六</w:t>
      </w:r>
      <w:r>
        <w:rPr>
          <w:b/>
          <w:color w:val="000000"/>
        </w:rPr>
        <w:t>：</w:t>
      </w:r>
      <w:r>
        <w:rPr>
          <w:color w:val="000000"/>
          <w:szCs w:val="21"/>
        </w:rPr>
        <w:t>商务条款偏离表</w:t>
      </w:r>
    </w:p>
    <w:p>
      <w:pPr>
        <w:spacing w:line="360" w:lineRule="auto"/>
        <w:jc w:val="center"/>
        <w:rPr>
          <w:b/>
          <w:color w:val="000000"/>
          <w:sz w:val="24"/>
          <w:szCs w:val="21"/>
        </w:rPr>
      </w:pPr>
      <w:r>
        <w:rPr>
          <w:b/>
          <w:color w:val="000000"/>
          <w:sz w:val="24"/>
          <w:szCs w:val="21"/>
        </w:rPr>
        <w:t>商务条款偏离表</w:t>
      </w:r>
    </w:p>
    <w:tbl>
      <w:tblPr>
        <w:tblStyle w:val="23"/>
        <w:tblW w:w="9213" w:type="dxa"/>
        <w:tblInd w:w="10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43"/>
        <w:gridCol w:w="1483"/>
        <w:gridCol w:w="5264"/>
        <w:gridCol w:w="182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643" w:type="dxa"/>
            <w:vAlign w:val="center"/>
          </w:tcPr>
          <w:p>
            <w:pPr>
              <w:pStyle w:val="14"/>
              <w:jc w:val="center"/>
              <w:rPr>
                <w:rFonts w:ascii="Arial" w:hAnsi="Arial"/>
                <w:sz w:val="21"/>
              </w:rPr>
            </w:pPr>
            <w:r>
              <w:rPr>
                <w:rFonts w:hint="eastAsia" w:ascii="Arial" w:hAnsi="Arial"/>
                <w:sz w:val="21"/>
              </w:rPr>
              <w:t>序号</w:t>
            </w:r>
          </w:p>
        </w:tc>
        <w:tc>
          <w:tcPr>
            <w:tcW w:w="1483" w:type="dxa"/>
            <w:vAlign w:val="center"/>
          </w:tcPr>
          <w:p>
            <w:pPr>
              <w:pStyle w:val="14"/>
              <w:jc w:val="center"/>
              <w:rPr>
                <w:rFonts w:ascii="Arial" w:hAnsi="Arial"/>
                <w:sz w:val="21"/>
              </w:rPr>
            </w:pPr>
            <w:r>
              <w:rPr>
                <w:rFonts w:hint="eastAsia" w:ascii="Arial" w:hAnsi="Arial"/>
                <w:sz w:val="21"/>
              </w:rPr>
              <w:t>采购文件的商务条款</w:t>
            </w:r>
          </w:p>
        </w:tc>
        <w:tc>
          <w:tcPr>
            <w:tcW w:w="5264" w:type="dxa"/>
            <w:vAlign w:val="center"/>
          </w:tcPr>
          <w:p>
            <w:pPr>
              <w:pStyle w:val="14"/>
              <w:jc w:val="center"/>
              <w:rPr>
                <w:rFonts w:ascii="Arial" w:hAnsi="Arial"/>
                <w:sz w:val="21"/>
              </w:rPr>
            </w:pPr>
            <w:r>
              <w:rPr>
                <w:rFonts w:hint="eastAsia" w:ascii="Arial" w:hAnsi="Arial"/>
                <w:sz w:val="21"/>
              </w:rPr>
              <w:t>投标文件的商务条款</w:t>
            </w:r>
          </w:p>
        </w:tc>
        <w:tc>
          <w:tcPr>
            <w:tcW w:w="1823" w:type="dxa"/>
            <w:vAlign w:val="center"/>
          </w:tcPr>
          <w:p>
            <w:pPr>
              <w:pStyle w:val="14"/>
              <w:jc w:val="center"/>
              <w:rPr>
                <w:rFonts w:ascii="Arial" w:hAnsi="Arial"/>
                <w:sz w:val="21"/>
              </w:rPr>
            </w:pPr>
            <w:r>
              <w:rPr>
                <w:rFonts w:hint="eastAsia" w:ascii="Arial" w:hAnsi="Arial"/>
                <w:sz w:val="21"/>
              </w:rPr>
              <w:t>说明（填写：正偏离/负偏离/响应）</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83" w:hRule="atLeast"/>
        </w:trPr>
        <w:tc>
          <w:tcPr>
            <w:tcW w:w="643" w:type="dxa"/>
            <w:vAlign w:val="center"/>
          </w:tcPr>
          <w:p>
            <w:pPr>
              <w:pStyle w:val="14"/>
              <w:snapToGrid w:val="0"/>
              <w:spacing w:before="120" w:after="120" w:line="0" w:lineRule="atLeast"/>
              <w:jc w:val="center"/>
              <w:rPr>
                <w:kern w:val="2"/>
                <w:sz w:val="21"/>
                <w:szCs w:val="21"/>
              </w:rPr>
            </w:pPr>
            <w:r>
              <w:rPr>
                <w:rFonts w:hint="eastAsia"/>
                <w:kern w:val="2"/>
                <w:sz w:val="21"/>
                <w:szCs w:val="21"/>
              </w:rPr>
              <w:t>1</w:t>
            </w:r>
          </w:p>
        </w:tc>
        <w:tc>
          <w:tcPr>
            <w:tcW w:w="1483" w:type="dxa"/>
            <w:vAlign w:val="center"/>
          </w:tcPr>
          <w:p>
            <w:pPr>
              <w:spacing w:line="0" w:lineRule="atLeast"/>
              <w:jc w:val="center"/>
              <w:rPr>
                <w:rFonts w:ascii="宋体" w:hAnsi="宋体"/>
                <w:sz w:val="22"/>
                <w:szCs w:val="21"/>
              </w:rPr>
            </w:pPr>
          </w:p>
        </w:tc>
        <w:tc>
          <w:tcPr>
            <w:tcW w:w="5264" w:type="dxa"/>
            <w:vAlign w:val="center"/>
          </w:tcPr>
          <w:p>
            <w:pPr>
              <w:spacing w:line="400" w:lineRule="exact"/>
              <w:rPr>
                <w:rFonts w:ascii="宋体" w:hAnsi="宋体"/>
                <w:szCs w:val="21"/>
              </w:rPr>
            </w:pPr>
          </w:p>
        </w:tc>
        <w:tc>
          <w:tcPr>
            <w:tcW w:w="1823" w:type="dxa"/>
          </w:tcPr>
          <w:p>
            <w:pPr>
              <w:pStyle w:val="14"/>
              <w:snapToGrid w:val="0"/>
              <w:spacing w:before="120" w:after="120"/>
              <w:rPr>
                <w:rFonts w:ascii="Arial" w:hAnsi="Arial"/>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74" w:hRule="atLeast"/>
        </w:trPr>
        <w:tc>
          <w:tcPr>
            <w:tcW w:w="643" w:type="dxa"/>
            <w:vAlign w:val="center"/>
          </w:tcPr>
          <w:p>
            <w:pPr>
              <w:pStyle w:val="14"/>
              <w:snapToGrid w:val="0"/>
              <w:spacing w:before="120" w:after="120" w:line="0" w:lineRule="atLeast"/>
              <w:jc w:val="center"/>
              <w:rPr>
                <w:kern w:val="2"/>
                <w:sz w:val="21"/>
                <w:szCs w:val="21"/>
              </w:rPr>
            </w:pPr>
            <w:r>
              <w:rPr>
                <w:rFonts w:hint="eastAsia"/>
                <w:kern w:val="2"/>
                <w:sz w:val="21"/>
                <w:szCs w:val="21"/>
              </w:rPr>
              <w:t>2</w:t>
            </w:r>
          </w:p>
        </w:tc>
        <w:tc>
          <w:tcPr>
            <w:tcW w:w="1483" w:type="dxa"/>
            <w:vAlign w:val="center"/>
          </w:tcPr>
          <w:p>
            <w:pPr>
              <w:spacing w:line="0" w:lineRule="atLeast"/>
              <w:jc w:val="center"/>
              <w:rPr>
                <w:rFonts w:ascii="宋体" w:hAnsi="宋体"/>
                <w:sz w:val="22"/>
                <w:szCs w:val="21"/>
              </w:rPr>
            </w:pPr>
          </w:p>
        </w:tc>
        <w:tc>
          <w:tcPr>
            <w:tcW w:w="5264" w:type="dxa"/>
            <w:vAlign w:val="center"/>
          </w:tcPr>
          <w:p>
            <w:pPr>
              <w:spacing w:line="400" w:lineRule="exact"/>
              <w:rPr>
                <w:rFonts w:ascii="宋体" w:hAnsi="宋体"/>
                <w:szCs w:val="21"/>
              </w:rPr>
            </w:pPr>
          </w:p>
        </w:tc>
        <w:tc>
          <w:tcPr>
            <w:tcW w:w="1823" w:type="dxa"/>
          </w:tcPr>
          <w:p>
            <w:pPr>
              <w:pStyle w:val="14"/>
              <w:snapToGrid w:val="0"/>
              <w:spacing w:before="120" w:after="120"/>
              <w:rPr>
                <w:rFonts w:ascii="Arial" w:hAnsi="Arial"/>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643" w:type="dxa"/>
            <w:vAlign w:val="center"/>
          </w:tcPr>
          <w:p>
            <w:pPr>
              <w:pStyle w:val="14"/>
              <w:snapToGrid w:val="0"/>
              <w:spacing w:before="120" w:after="120" w:line="0" w:lineRule="atLeast"/>
              <w:jc w:val="center"/>
              <w:rPr>
                <w:kern w:val="2"/>
                <w:sz w:val="21"/>
                <w:szCs w:val="21"/>
              </w:rPr>
            </w:pPr>
            <w:r>
              <w:rPr>
                <w:rFonts w:hint="eastAsia"/>
                <w:kern w:val="2"/>
                <w:sz w:val="21"/>
                <w:szCs w:val="21"/>
              </w:rPr>
              <w:t>3</w:t>
            </w:r>
          </w:p>
        </w:tc>
        <w:tc>
          <w:tcPr>
            <w:tcW w:w="1483" w:type="dxa"/>
            <w:vAlign w:val="center"/>
          </w:tcPr>
          <w:p>
            <w:pPr>
              <w:spacing w:line="0" w:lineRule="atLeast"/>
              <w:jc w:val="center"/>
              <w:rPr>
                <w:rFonts w:ascii="宋体" w:hAnsi="宋体"/>
                <w:sz w:val="22"/>
                <w:szCs w:val="21"/>
              </w:rPr>
            </w:pPr>
          </w:p>
        </w:tc>
        <w:tc>
          <w:tcPr>
            <w:tcW w:w="5264" w:type="dxa"/>
            <w:vAlign w:val="center"/>
          </w:tcPr>
          <w:p>
            <w:pPr>
              <w:spacing w:line="0" w:lineRule="atLeast"/>
              <w:rPr>
                <w:rFonts w:ascii="宋体" w:hAnsi="宋体"/>
                <w:sz w:val="22"/>
                <w:szCs w:val="21"/>
              </w:rPr>
            </w:pPr>
          </w:p>
        </w:tc>
        <w:tc>
          <w:tcPr>
            <w:tcW w:w="1823" w:type="dxa"/>
          </w:tcPr>
          <w:p>
            <w:pPr>
              <w:pStyle w:val="14"/>
              <w:snapToGrid w:val="0"/>
              <w:spacing w:before="120" w:after="120"/>
              <w:rPr>
                <w:rFonts w:ascii="Arial" w:hAnsi="Arial"/>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3" w:hRule="atLeast"/>
        </w:trPr>
        <w:tc>
          <w:tcPr>
            <w:tcW w:w="643" w:type="dxa"/>
            <w:vAlign w:val="center"/>
          </w:tcPr>
          <w:p>
            <w:pPr>
              <w:pStyle w:val="14"/>
              <w:snapToGrid w:val="0"/>
              <w:spacing w:before="120" w:after="120" w:line="0" w:lineRule="atLeast"/>
              <w:jc w:val="center"/>
              <w:rPr>
                <w:kern w:val="2"/>
                <w:sz w:val="21"/>
                <w:szCs w:val="21"/>
              </w:rPr>
            </w:pPr>
            <w:r>
              <w:rPr>
                <w:rFonts w:hint="eastAsia"/>
                <w:kern w:val="2"/>
                <w:sz w:val="21"/>
                <w:szCs w:val="21"/>
              </w:rPr>
              <w:t>4</w:t>
            </w:r>
          </w:p>
        </w:tc>
        <w:tc>
          <w:tcPr>
            <w:tcW w:w="1483" w:type="dxa"/>
            <w:vAlign w:val="center"/>
          </w:tcPr>
          <w:p>
            <w:pPr>
              <w:spacing w:line="0" w:lineRule="atLeast"/>
              <w:jc w:val="center"/>
              <w:rPr>
                <w:rFonts w:ascii="宋体" w:hAnsi="宋体"/>
                <w:sz w:val="22"/>
                <w:szCs w:val="21"/>
              </w:rPr>
            </w:pPr>
          </w:p>
        </w:tc>
        <w:tc>
          <w:tcPr>
            <w:tcW w:w="5264" w:type="dxa"/>
            <w:vAlign w:val="center"/>
          </w:tcPr>
          <w:p>
            <w:pPr>
              <w:spacing w:line="0" w:lineRule="atLeast"/>
              <w:rPr>
                <w:rFonts w:ascii="Arial" w:hAnsi="Arial"/>
                <w:bCs/>
                <w:sz w:val="22"/>
                <w:szCs w:val="21"/>
              </w:rPr>
            </w:pPr>
          </w:p>
        </w:tc>
        <w:tc>
          <w:tcPr>
            <w:tcW w:w="1823" w:type="dxa"/>
          </w:tcPr>
          <w:p>
            <w:pPr>
              <w:pStyle w:val="14"/>
              <w:snapToGrid w:val="0"/>
              <w:spacing w:before="120" w:after="120"/>
              <w:rPr>
                <w:rFonts w:ascii="Arial" w:hAnsi="Arial"/>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643" w:type="dxa"/>
            <w:vAlign w:val="center"/>
          </w:tcPr>
          <w:p>
            <w:pPr>
              <w:pStyle w:val="14"/>
              <w:snapToGrid w:val="0"/>
              <w:spacing w:before="120" w:after="120" w:line="0" w:lineRule="atLeast"/>
              <w:jc w:val="center"/>
              <w:rPr>
                <w:kern w:val="2"/>
                <w:sz w:val="21"/>
                <w:szCs w:val="21"/>
              </w:rPr>
            </w:pPr>
            <w:r>
              <w:rPr>
                <w:rFonts w:hint="eastAsia"/>
                <w:kern w:val="2"/>
                <w:sz w:val="21"/>
                <w:szCs w:val="21"/>
              </w:rPr>
              <w:t>5</w:t>
            </w:r>
          </w:p>
        </w:tc>
        <w:tc>
          <w:tcPr>
            <w:tcW w:w="1483" w:type="dxa"/>
            <w:vAlign w:val="center"/>
          </w:tcPr>
          <w:p>
            <w:pPr>
              <w:spacing w:line="0" w:lineRule="atLeast"/>
              <w:jc w:val="center"/>
              <w:rPr>
                <w:rFonts w:ascii="宋体" w:hAnsi="宋体"/>
                <w:sz w:val="22"/>
                <w:szCs w:val="21"/>
              </w:rPr>
            </w:pPr>
          </w:p>
        </w:tc>
        <w:tc>
          <w:tcPr>
            <w:tcW w:w="5264" w:type="dxa"/>
            <w:vAlign w:val="center"/>
          </w:tcPr>
          <w:p>
            <w:pPr>
              <w:spacing w:line="0" w:lineRule="atLeast"/>
              <w:rPr>
                <w:rFonts w:ascii="宋体" w:hAnsi="宋体"/>
                <w:sz w:val="22"/>
                <w:szCs w:val="21"/>
              </w:rPr>
            </w:pPr>
          </w:p>
        </w:tc>
        <w:tc>
          <w:tcPr>
            <w:tcW w:w="1823" w:type="dxa"/>
          </w:tcPr>
          <w:p>
            <w:pPr>
              <w:pStyle w:val="14"/>
              <w:snapToGrid w:val="0"/>
              <w:spacing w:before="120" w:after="120"/>
              <w:rPr>
                <w:rFonts w:ascii="Arial" w:hAnsi="Arial"/>
                <w:u w:val="single"/>
              </w:rPr>
            </w:pPr>
          </w:p>
        </w:tc>
      </w:tr>
    </w:tbl>
    <w:p>
      <w:pPr>
        <w:widowControl/>
        <w:spacing w:before="120" w:beforeLines="50" w:line="360" w:lineRule="auto"/>
        <w:ind w:firstLine="440" w:firstLineChars="200"/>
        <w:jc w:val="left"/>
        <w:rPr>
          <w:color w:val="000000"/>
          <w:sz w:val="22"/>
        </w:rPr>
      </w:pPr>
    </w:p>
    <w:p>
      <w:pPr>
        <w:widowControl/>
        <w:spacing w:before="120" w:beforeLines="50" w:line="360" w:lineRule="auto"/>
        <w:ind w:firstLine="440" w:firstLineChars="200"/>
        <w:jc w:val="left"/>
        <w:rPr>
          <w:color w:val="000000"/>
          <w:sz w:val="22"/>
        </w:rPr>
      </w:pPr>
      <w:r>
        <w:rPr>
          <w:color w:val="000000"/>
          <w:sz w:val="22"/>
        </w:rPr>
        <w:t>投 标 人（盖章）：</w:t>
      </w:r>
    </w:p>
    <w:p>
      <w:pPr>
        <w:pStyle w:val="12"/>
        <w:snapToGrid w:val="0"/>
        <w:spacing w:before="120" w:beforeLines="50" w:line="360" w:lineRule="auto"/>
        <w:ind w:firstLine="440"/>
        <w:rPr>
          <w:color w:val="000000"/>
          <w:sz w:val="22"/>
          <w:szCs w:val="24"/>
        </w:rPr>
      </w:pPr>
      <w:r>
        <w:rPr>
          <w:color w:val="000000"/>
          <w:sz w:val="22"/>
          <w:szCs w:val="24"/>
        </w:rPr>
        <w:t>法定代表人或其授权代表（签字或盖章）：</w:t>
      </w:r>
    </w:p>
    <w:p>
      <w:pPr>
        <w:pStyle w:val="12"/>
        <w:widowControl/>
        <w:spacing w:before="120" w:beforeLines="50" w:line="360" w:lineRule="auto"/>
        <w:ind w:firstLine="440"/>
        <w:jc w:val="left"/>
        <w:rPr>
          <w:color w:val="000000"/>
          <w:sz w:val="22"/>
          <w:szCs w:val="24"/>
        </w:rPr>
      </w:pPr>
      <w:r>
        <w:rPr>
          <w:color w:val="000000"/>
          <w:sz w:val="22"/>
          <w:szCs w:val="24"/>
        </w:rPr>
        <w:t>日期：</w:t>
      </w:r>
    </w:p>
    <w:p>
      <w:pPr>
        <w:spacing w:line="360" w:lineRule="auto"/>
        <w:ind w:firstLine="422" w:firstLineChars="200"/>
        <w:jc w:val="left"/>
        <w:rPr>
          <w:rFonts w:hint="eastAsia" w:ascii="宋体" w:hAnsi="宋体"/>
          <w:b/>
          <w:kern w:val="12"/>
          <w:szCs w:val="21"/>
        </w:rPr>
      </w:pPr>
    </w:p>
    <w:p>
      <w:pPr>
        <w:spacing w:line="360" w:lineRule="auto"/>
        <w:ind w:firstLine="422" w:firstLineChars="200"/>
        <w:jc w:val="left"/>
        <w:rPr>
          <w:rFonts w:hint="eastAsia" w:ascii="宋体" w:hAnsi="宋体"/>
          <w:b/>
          <w:kern w:val="12"/>
          <w:szCs w:val="21"/>
        </w:rPr>
      </w:pPr>
    </w:p>
    <w:p>
      <w:pPr>
        <w:spacing w:line="360" w:lineRule="auto"/>
        <w:ind w:firstLine="422" w:firstLineChars="200"/>
        <w:jc w:val="left"/>
        <w:rPr>
          <w:b/>
          <w:color w:val="000000"/>
          <w:sz w:val="24"/>
          <w:szCs w:val="21"/>
        </w:rPr>
      </w:pPr>
      <w:r>
        <w:rPr>
          <w:rFonts w:hint="eastAsia" w:ascii="宋体" w:hAnsi="宋体"/>
          <w:b/>
          <w:kern w:val="12"/>
          <w:szCs w:val="21"/>
        </w:rPr>
        <w:t>如是联合体投标，仅需联合体牵头人按要求签字或盖章。</w:t>
      </w:r>
      <w:r>
        <w:rPr>
          <w:color w:val="000000"/>
          <w:sz w:val="24"/>
        </w:rPr>
        <w:br w:type="page"/>
      </w:r>
      <w:r>
        <w:rPr>
          <w:b/>
          <w:color w:val="000000"/>
        </w:rPr>
        <w:t>格式</w:t>
      </w:r>
      <w:r>
        <w:rPr>
          <w:rFonts w:hint="eastAsia"/>
          <w:b/>
          <w:color w:val="000000"/>
        </w:rPr>
        <w:t>七</w:t>
      </w:r>
      <w:r>
        <w:rPr>
          <w:b/>
          <w:color w:val="000000"/>
        </w:rPr>
        <w:t>：</w:t>
      </w:r>
      <w:r>
        <w:rPr>
          <w:rFonts w:hint="eastAsia"/>
          <w:color w:val="000000"/>
          <w:szCs w:val="21"/>
        </w:rPr>
        <w:t>技术</w:t>
      </w:r>
      <w:r>
        <w:rPr>
          <w:color w:val="000000"/>
          <w:szCs w:val="21"/>
        </w:rPr>
        <w:t>条款偏离表</w:t>
      </w:r>
    </w:p>
    <w:p>
      <w:pPr>
        <w:snapToGrid w:val="0"/>
        <w:spacing w:line="360" w:lineRule="auto"/>
        <w:jc w:val="center"/>
        <w:rPr>
          <w:b/>
          <w:color w:val="000000"/>
          <w:sz w:val="24"/>
          <w:szCs w:val="21"/>
        </w:rPr>
      </w:pPr>
    </w:p>
    <w:p>
      <w:pPr>
        <w:widowControl/>
        <w:adjustRightInd w:val="0"/>
        <w:spacing w:line="360" w:lineRule="auto"/>
        <w:jc w:val="center"/>
        <w:rPr>
          <w:rFonts w:ascii="宋体" w:hAnsi="宋体"/>
          <w:b/>
          <w:sz w:val="24"/>
        </w:rPr>
      </w:pPr>
      <w:r>
        <w:rPr>
          <w:rFonts w:hint="eastAsia" w:ascii="宋体" w:hAnsi="宋体"/>
          <w:b/>
          <w:sz w:val="24"/>
        </w:rPr>
        <w:t>技术</w:t>
      </w:r>
      <w:r>
        <w:rPr>
          <w:rFonts w:ascii="宋体" w:hAnsi="宋体"/>
          <w:b/>
          <w:sz w:val="24"/>
        </w:rPr>
        <w:t>条款偏离表</w:t>
      </w:r>
    </w:p>
    <w:tbl>
      <w:tblPr>
        <w:tblStyle w:val="23"/>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058"/>
        <w:gridCol w:w="3217"/>
        <w:gridCol w:w="3296"/>
        <w:gridCol w:w="12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60" w:hRule="atLeast"/>
          <w:jc w:val="center"/>
        </w:trPr>
        <w:tc>
          <w:tcPr>
            <w:tcW w:w="1058" w:type="dxa"/>
            <w:vAlign w:val="center"/>
          </w:tcPr>
          <w:p>
            <w:pPr>
              <w:autoSpaceDN w:val="0"/>
              <w:spacing w:line="400" w:lineRule="exact"/>
              <w:jc w:val="center"/>
              <w:rPr>
                <w:rFonts w:ascii="Arial" w:hAnsi="Arial"/>
                <w:bCs/>
                <w:szCs w:val="21"/>
              </w:rPr>
            </w:pPr>
            <w:r>
              <w:rPr>
                <w:rFonts w:hint="eastAsia" w:ascii="Arial" w:hAnsi="Arial"/>
                <w:bCs/>
                <w:szCs w:val="21"/>
              </w:rPr>
              <w:t>序号</w:t>
            </w:r>
          </w:p>
        </w:tc>
        <w:tc>
          <w:tcPr>
            <w:tcW w:w="3217" w:type="dxa"/>
            <w:vAlign w:val="center"/>
          </w:tcPr>
          <w:p>
            <w:pPr>
              <w:autoSpaceDN w:val="0"/>
              <w:spacing w:line="400" w:lineRule="exact"/>
              <w:jc w:val="center"/>
              <w:rPr>
                <w:rFonts w:ascii="Arial" w:hAnsi="Arial"/>
                <w:bCs/>
                <w:szCs w:val="21"/>
              </w:rPr>
            </w:pPr>
            <w:r>
              <w:rPr>
                <w:rFonts w:hint="eastAsia" w:ascii="Arial" w:hAnsi="Arial"/>
                <w:bCs/>
                <w:szCs w:val="21"/>
              </w:rPr>
              <w:t>招标要求</w:t>
            </w:r>
          </w:p>
        </w:tc>
        <w:tc>
          <w:tcPr>
            <w:tcW w:w="3296" w:type="dxa"/>
            <w:vAlign w:val="center"/>
          </w:tcPr>
          <w:p>
            <w:pPr>
              <w:autoSpaceDN w:val="0"/>
              <w:spacing w:line="400" w:lineRule="exact"/>
              <w:jc w:val="center"/>
              <w:rPr>
                <w:rFonts w:ascii="Arial" w:hAnsi="Arial"/>
                <w:bCs/>
                <w:szCs w:val="21"/>
              </w:rPr>
            </w:pPr>
            <w:r>
              <w:rPr>
                <w:rFonts w:hint="eastAsia" w:ascii="Arial" w:hAnsi="Arial"/>
                <w:bCs/>
                <w:szCs w:val="21"/>
              </w:rPr>
              <w:t>投标响应</w:t>
            </w:r>
          </w:p>
        </w:tc>
        <w:tc>
          <w:tcPr>
            <w:tcW w:w="1275" w:type="dxa"/>
            <w:vAlign w:val="center"/>
          </w:tcPr>
          <w:p>
            <w:pPr>
              <w:autoSpaceDN w:val="0"/>
              <w:spacing w:line="400" w:lineRule="exact"/>
              <w:jc w:val="center"/>
              <w:rPr>
                <w:rFonts w:ascii="Arial" w:hAnsi="Arial"/>
                <w:bCs/>
                <w:szCs w:val="21"/>
              </w:rPr>
            </w:pPr>
            <w:r>
              <w:rPr>
                <w:rFonts w:hint="eastAsia" w:ascii="Arial" w:hAnsi="Arial"/>
                <w:bCs/>
                <w:szCs w:val="21"/>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60" w:hRule="atLeast"/>
          <w:jc w:val="center"/>
        </w:trPr>
        <w:tc>
          <w:tcPr>
            <w:tcW w:w="1058" w:type="dxa"/>
            <w:vAlign w:val="center"/>
          </w:tcPr>
          <w:p>
            <w:pPr>
              <w:autoSpaceDN w:val="0"/>
              <w:spacing w:line="400" w:lineRule="exact"/>
              <w:jc w:val="center"/>
              <w:rPr>
                <w:rFonts w:ascii="Arial" w:hAnsi="Arial"/>
                <w:szCs w:val="21"/>
              </w:rPr>
            </w:pPr>
          </w:p>
        </w:tc>
        <w:tc>
          <w:tcPr>
            <w:tcW w:w="3217" w:type="dxa"/>
            <w:vAlign w:val="center"/>
          </w:tcPr>
          <w:p>
            <w:pPr>
              <w:autoSpaceDN w:val="0"/>
              <w:spacing w:line="400" w:lineRule="exact"/>
              <w:jc w:val="center"/>
              <w:rPr>
                <w:rFonts w:ascii="Arial" w:hAnsi="Arial"/>
                <w:szCs w:val="21"/>
              </w:rPr>
            </w:pPr>
          </w:p>
        </w:tc>
        <w:tc>
          <w:tcPr>
            <w:tcW w:w="3296" w:type="dxa"/>
            <w:vAlign w:val="center"/>
          </w:tcPr>
          <w:p>
            <w:pPr>
              <w:autoSpaceDN w:val="0"/>
              <w:spacing w:line="400" w:lineRule="exact"/>
              <w:jc w:val="center"/>
              <w:rPr>
                <w:rFonts w:ascii="Arial" w:hAnsi="Arial"/>
                <w:szCs w:val="21"/>
              </w:rPr>
            </w:pPr>
          </w:p>
        </w:tc>
        <w:tc>
          <w:tcPr>
            <w:tcW w:w="1275" w:type="dxa"/>
            <w:vAlign w:val="center"/>
          </w:tcPr>
          <w:p>
            <w:pPr>
              <w:autoSpaceDN w:val="0"/>
              <w:spacing w:line="400" w:lineRule="exact"/>
              <w:jc w:val="center"/>
              <w:rPr>
                <w:rFonts w:ascii="Arial" w:hAnsi="Arial"/>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60" w:hRule="atLeast"/>
          <w:jc w:val="center"/>
        </w:trPr>
        <w:tc>
          <w:tcPr>
            <w:tcW w:w="1058" w:type="dxa"/>
            <w:vAlign w:val="center"/>
          </w:tcPr>
          <w:p>
            <w:pPr>
              <w:autoSpaceDN w:val="0"/>
              <w:spacing w:line="400" w:lineRule="exact"/>
              <w:jc w:val="center"/>
              <w:rPr>
                <w:rFonts w:ascii="Arial" w:hAnsi="Arial"/>
                <w:szCs w:val="21"/>
              </w:rPr>
            </w:pPr>
          </w:p>
        </w:tc>
        <w:tc>
          <w:tcPr>
            <w:tcW w:w="3217" w:type="dxa"/>
            <w:vAlign w:val="center"/>
          </w:tcPr>
          <w:p>
            <w:pPr>
              <w:autoSpaceDN w:val="0"/>
              <w:spacing w:line="400" w:lineRule="exact"/>
              <w:jc w:val="center"/>
              <w:rPr>
                <w:rFonts w:ascii="Arial" w:hAnsi="Arial"/>
                <w:szCs w:val="21"/>
              </w:rPr>
            </w:pPr>
          </w:p>
        </w:tc>
        <w:tc>
          <w:tcPr>
            <w:tcW w:w="3296" w:type="dxa"/>
            <w:vAlign w:val="center"/>
          </w:tcPr>
          <w:p>
            <w:pPr>
              <w:autoSpaceDN w:val="0"/>
              <w:spacing w:line="400" w:lineRule="exact"/>
              <w:jc w:val="center"/>
              <w:rPr>
                <w:rFonts w:ascii="Arial" w:hAnsi="Arial"/>
                <w:szCs w:val="21"/>
              </w:rPr>
            </w:pPr>
          </w:p>
        </w:tc>
        <w:tc>
          <w:tcPr>
            <w:tcW w:w="1275" w:type="dxa"/>
            <w:vAlign w:val="center"/>
          </w:tcPr>
          <w:p>
            <w:pPr>
              <w:autoSpaceDN w:val="0"/>
              <w:spacing w:line="400" w:lineRule="exact"/>
              <w:jc w:val="center"/>
              <w:rPr>
                <w:rFonts w:ascii="Arial" w:hAnsi="Arial"/>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60" w:hRule="atLeast"/>
          <w:jc w:val="center"/>
        </w:trPr>
        <w:tc>
          <w:tcPr>
            <w:tcW w:w="1058" w:type="dxa"/>
            <w:vAlign w:val="center"/>
          </w:tcPr>
          <w:p>
            <w:pPr>
              <w:autoSpaceDN w:val="0"/>
              <w:spacing w:line="400" w:lineRule="exact"/>
              <w:jc w:val="center"/>
              <w:rPr>
                <w:rFonts w:ascii="Arial" w:hAnsi="Arial"/>
                <w:szCs w:val="21"/>
              </w:rPr>
            </w:pPr>
          </w:p>
        </w:tc>
        <w:tc>
          <w:tcPr>
            <w:tcW w:w="3217" w:type="dxa"/>
            <w:vAlign w:val="center"/>
          </w:tcPr>
          <w:p>
            <w:pPr>
              <w:autoSpaceDN w:val="0"/>
              <w:spacing w:line="400" w:lineRule="exact"/>
              <w:jc w:val="center"/>
              <w:rPr>
                <w:rFonts w:ascii="Arial" w:hAnsi="Arial"/>
                <w:szCs w:val="21"/>
              </w:rPr>
            </w:pPr>
          </w:p>
        </w:tc>
        <w:tc>
          <w:tcPr>
            <w:tcW w:w="3296" w:type="dxa"/>
            <w:vAlign w:val="center"/>
          </w:tcPr>
          <w:p>
            <w:pPr>
              <w:autoSpaceDN w:val="0"/>
              <w:spacing w:line="400" w:lineRule="exact"/>
              <w:jc w:val="center"/>
              <w:rPr>
                <w:rFonts w:ascii="Arial" w:hAnsi="Arial"/>
                <w:szCs w:val="21"/>
              </w:rPr>
            </w:pPr>
          </w:p>
        </w:tc>
        <w:tc>
          <w:tcPr>
            <w:tcW w:w="1275" w:type="dxa"/>
            <w:vAlign w:val="center"/>
          </w:tcPr>
          <w:p>
            <w:pPr>
              <w:autoSpaceDN w:val="0"/>
              <w:spacing w:line="400" w:lineRule="exact"/>
              <w:jc w:val="center"/>
              <w:rPr>
                <w:rFonts w:ascii="Arial" w:hAnsi="Arial"/>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60" w:hRule="atLeast"/>
          <w:jc w:val="center"/>
        </w:trPr>
        <w:tc>
          <w:tcPr>
            <w:tcW w:w="1058" w:type="dxa"/>
            <w:vAlign w:val="center"/>
          </w:tcPr>
          <w:p>
            <w:pPr>
              <w:autoSpaceDN w:val="0"/>
              <w:spacing w:line="400" w:lineRule="exact"/>
              <w:jc w:val="center"/>
              <w:rPr>
                <w:rFonts w:ascii="Arial" w:hAnsi="Arial"/>
                <w:szCs w:val="21"/>
              </w:rPr>
            </w:pPr>
          </w:p>
        </w:tc>
        <w:tc>
          <w:tcPr>
            <w:tcW w:w="3217" w:type="dxa"/>
            <w:vAlign w:val="center"/>
          </w:tcPr>
          <w:p>
            <w:pPr>
              <w:autoSpaceDN w:val="0"/>
              <w:spacing w:line="400" w:lineRule="exact"/>
              <w:jc w:val="center"/>
              <w:rPr>
                <w:rFonts w:ascii="Arial" w:hAnsi="Arial"/>
                <w:szCs w:val="21"/>
              </w:rPr>
            </w:pPr>
          </w:p>
        </w:tc>
        <w:tc>
          <w:tcPr>
            <w:tcW w:w="3296" w:type="dxa"/>
            <w:vAlign w:val="center"/>
          </w:tcPr>
          <w:p>
            <w:pPr>
              <w:autoSpaceDN w:val="0"/>
              <w:spacing w:line="400" w:lineRule="exact"/>
              <w:jc w:val="center"/>
              <w:rPr>
                <w:rFonts w:ascii="Arial" w:hAnsi="Arial"/>
                <w:szCs w:val="21"/>
              </w:rPr>
            </w:pPr>
          </w:p>
        </w:tc>
        <w:tc>
          <w:tcPr>
            <w:tcW w:w="1275" w:type="dxa"/>
            <w:vAlign w:val="center"/>
          </w:tcPr>
          <w:p>
            <w:pPr>
              <w:autoSpaceDN w:val="0"/>
              <w:spacing w:line="400" w:lineRule="exact"/>
              <w:jc w:val="center"/>
              <w:rPr>
                <w:rFonts w:ascii="Arial" w:hAnsi="Arial"/>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60" w:hRule="atLeast"/>
          <w:jc w:val="center"/>
        </w:trPr>
        <w:tc>
          <w:tcPr>
            <w:tcW w:w="1058" w:type="dxa"/>
            <w:vAlign w:val="center"/>
          </w:tcPr>
          <w:p>
            <w:pPr>
              <w:autoSpaceDN w:val="0"/>
              <w:spacing w:line="400" w:lineRule="exact"/>
              <w:jc w:val="center"/>
              <w:rPr>
                <w:rFonts w:ascii="Arial" w:hAnsi="Arial"/>
                <w:szCs w:val="21"/>
              </w:rPr>
            </w:pPr>
          </w:p>
        </w:tc>
        <w:tc>
          <w:tcPr>
            <w:tcW w:w="3217" w:type="dxa"/>
            <w:vAlign w:val="center"/>
          </w:tcPr>
          <w:p>
            <w:pPr>
              <w:autoSpaceDN w:val="0"/>
              <w:spacing w:line="400" w:lineRule="exact"/>
              <w:jc w:val="center"/>
              <w:rPr>
                <w:rFonts w:ascii="Arial" w:hAnsi="Arial"/>
                <w:szCs w:val="21"/>
              </w:rPr>
            </w:pPr>
          </w:p>
        </w:tc>
        <w:tc>
          <w:tcPr>
            <w:tcW w:w="3296" w:type="dxa"/>
            <w:vAlign w:val="center"/>
          </w:tcPr>
          <w:p>
            <w:pPr>
              <w:autoSpaceDN w:val="0"/>
              <w:spacing w:line="400" w:lineRule="exact"/>
              <w:jc w:val="center"/>
              <w:rPr>
                <w:rFonts w:ascii="Arial" w:hAnsi="Arial"/>
                <w:szCs w:val="21"/>
              </w:rPr>
            </w:pPr>
          </w:p>
        </w:tc>
        <w:tc>
          <w:tcPr>
            <w:tcW w:w="1275" w:type="dxa"/>
            <w:vAlign w:val="center"/>
          </w:tcPr>
          <w:p>
            <w:pPr>
              <w:autoSpaceDN w:val="0"/>
              <w:spacing w:line="400" w:lineRule="exact"/>
              <w:jc w:val="center"/>
              <w:rPr>
                <w:rFonts w:ascii="Arial" w:hAnsi="Arial"/>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60" w:hRule="atLeast"/>
          <w:jc w:val="center"/>
        </w:trPr>
        <w:tc>
          <w:tcPr>
            <w:tcW w:w="1058" w:type="dxa"/>
            <w:vAlign w:val="center"/>
          </w:tcPr>
          <w:p>
            <w:pPr>
              <w:autoSpaceDN w:val="0"/>
              <w:spacing w:line="400" w:lineRule="exact"/>
              <w:jc w:val="center"/>
              <w:rPr>
                <w:rFonts w:ascii="Arial" w:hAnsi="Arial"/>
                <w:szCs w:val="21"/>
              </w:rPr>
            </w:pPr>
          </w:p>
        </w:tc>
        <w:tc>
          <w:tcPr>
            <w:tcW w:w="3217" w:type="dxa"/>
            <w:vAlign w:val="center"/>
          </w:tcPr>
          <w:p>
            <w:pPr>
              <w:autoSpaceDN w:val="0"/>
              <w:spacing w:line="400" w:lineRule="exact"/>
              <w:jc w:val="center"/>
              <w:rPr>
                <w:rFonts w:ascii="Arial" w:hAnsi="Arial"/>
                <w:szCs w:val="21"/>
              </w:rPr>
            </w:pPr>
          </w:p>
        </w:tc>
        <w:tc>
          <w:tcPr>
            <w:tcW w:w="3296" w:type="dxa"/>
            <w:vAlign w:val="center"/>
          </w:tcPr>
          <w:p>
            <w:pPr>
              <w:autoSpaceDN w:val="0"/>
              <w:spacing w:line="400" w:lineRule="exact"/>
              <w:jc w:val="center"/>
              <w:rPr>
                <w:rFonts w:ascii="Arial" w:hAnsi="Arial"/>
                <w:szCs w:val="21"/>
              </w:rPr>
            </w:pPr>
          </w:p>
        </w:tc>
        <w:tc>
          <w:tcPr>
            <w:tcW w:w="1275" w:type="dxa"/>
            <w:vAlign w:val="center"/>
          </w:tcPr>
          <w:p>
            <w:pPr>
              <w:autoSpaceDN w:val="0"/>
              <w:spacing w:line="400" w:lineRule="exact"/>
              <w:jc w:val="center"/>
              <w:rPr>
                <w:rFonts w:ascii="Arial" w:hAnsi="Arial"/>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60" w:hRule="atLeast"/>
          <w:jc w:val="center"/>
        </w:trPr>
        <w:tc>
          <w:tcPr>
            <w:tcW w:w="1058" w:type="dxa"/>
            <w:vAlign w:val="center"/>
          </w:tcPr>
          <w:p>
            <w:pPr>
              <w:autoSpaceDN w:val="0"/>
              <w:spacing w:line="400" w:lineRule="exact"/>
              <w:jc w:val="center"/>
              <w:rPr>
                <w:rFonts w:ascii="Arial" w:hAnsi="Arial"/>
                <w:szCs w:val="21"/>
              </w:rPr>
            </w:pPr>
          </w:p>
        </w:tc>
        <w:tc>
          <w:tcPr>
            <w:tcW w:w="3217" w:type="dxa"/>
            <w:vAlign w:val="center"/>
          </w:tcPr>
          <w:p>
            <w:pPr>
              <w:autoSpaceDN w:val="0"/>
              <w:spacing w:line="400" w:lineRule="exact"/>
              <w:jc w:val="center"/>
              <w:rPr>
                <w:rFonts w:ascii="Arial" w:hAnsi="Arial"/>
                <w:szCs w:val="21"/>
              </w:rPr>
            </w:pPr>
          </w:p>
        </w:tc>
        <w:tc>
          <w:tcPr>
            <w:tcW w:w="3296" w:type="dxa"/>
            <w:vAlign w:val="center"/>
          </w:tcPr>
          <w:p>
            <w:pPr>
              <w:autoSpaceDN w:val="0"/>
              <w:spacing w:line="400" w:lineRule="exact"/>
              <w:jc w:val="center"/>
              <w:rPr>
                <w:rFonts w:ascii="Arial" w:hAnsi="Arial"/>
                <w:szCs w:val="21"/>
              </w:rPr>
            </w:pPr>
          </w:p>
        </w:tc>
        <w:tc>
          <w:tcPr>
            <w:tcW w:w="1275" w:type="dxa"/>
            <w:vAlign w:val="center"/>
          </w:tcPr>
          <w:p>
            <w:pPr>
              <w:autoSpaceDN w:val="0"/>
              <w:spacing w:line="400" w:lineRule="exact"/>
              <w:jc w:val="center"/>
              <w:rPr>
                <w:rFonts w:ascii="Arial" w:hAnsi="Arial"/>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60" w:hRule="atLeast"/>
          <w:jc w:val="center"/>
        </w:trPr>
        <w:tc>
          <w:tcPr>
            <w:tcW w:w="1058" w:type="dxa"/>
            <w:vAlign w:val="center"/>
          </w:tcPr>
          <w:p>
            <w:pPr>
              <w:autoSpaceDN w:val="0"/>
              <w:spacing w:line="400" w:lineRule="exact"/>
              <w:jc w:val="center"/>
              <w:rPr>
                <w:rFonts w:ascii="Arial" w:hAnsi="Arial"/>
                <w:szCs w:val="21"/>
              </w:rPr>
            </w:pPr>
          </w:p>
        </w:tc>
        <w:tc>
          <w:tcPr>
            <w:tcW w:w="3217" w:type="dxa"/>
            <w:vAlign w:val="center"/>
          </w:tcPr>
          <w:p>
            <w:pPr>
              <w:autoSpaceDN w:val="0"/>
              <w:spacing w:line="400" w:lineRule="exact"/>
              <w:jc w:val="center"/>
              <w:rPr>
                <w:rFonts w:ascii="Arial" w:hAnsi="Arial"/>
                <w:szCs w:val="21"/>
              </w:rPr>
            </w:pPr>
          </w:p>
        </w:tc>
        <w:tc>
          <w:tcPr>
            <w:tcW w:w="3296" w:type="dxa"/>
            <w:vAlign w:val="center"/>
          </w:tcPr>
          <w:p>
            <w:pPr>
              <w:autoSpaceDN w:val="0"/>
              <w:spacing w:line="400" w:lineRule="exact"/>
              <w:jc w:val="center"/>
              <w:rPr>
                <w:rFonts w:ascii="Arial" w:hAnsi="Arial"/>
                <w:szCs w:val="21"/>
              </w:rPr>
            </w:pPr>
          </w:p>
        </w:tc>
        <w:tc>
          <w:tcPr>
            <w:tcW w:w="1275" w:type="dxa"/>
            <w:vAlign w:val="center"/>
          </w:tcPr>
          <w:p>
            <w:pPr>
              <w:autoSpaceDN w:val="0"/>
              <w:spacing w:line="400" w:lineRule="exact"/>
              <w:jc w:val="center"/>
              <w:rPr>
                <w:rFonts w:ascii="Arial" w:hAnsi="Arial"/>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60" w:hRule="atLeast"/>
          <w:jc w:val="center"/>
        </w:trPr>
        <w:tc>
          <w:tcPr>
            <w:tcW w:w="1058" w:type="dxa"/>
            <w:vAlign w:val="center"/>
          </w:tcPr>
          <w:p>
            <w:pPr>
              <w:autoSpaceDN w:val="0"/>
              <w:spacing w:line="400" w:lineRule="exact"/>
              <w:jc w:val="center"/>
              <w:rPr>
                <w:rFonts w:ascii="Arial" w:hAnsi="Arial"/>
                <w:szCs w:val="21"/>
              </w:rPr>
            </w:pPr>
          </w:p>
        </w:tc>
        <w:tc>
          <w:tcPr>
            <w:tcW w:w="3217" w:type="dxa"/>
            <w:vAlign w:val="center"/>
          </w:tcPr>
          <w:p>
            <w:pPr>
              <w:autoSpaceDN w:val="0"/>
              <w:spacing w:line="400" w:lineRule="exact"/>
              <w:jc w:val="center"/>
              <w:rPr>
                <w:rFonts w:ascii="Arial" w:hAnsi="Arial"/>
                <w:szCs w:val="21"/>
              </w:rPr>
            </w:pPr>
          </w:p>
        </w:tc>
        <w:tc>
          <w:tcPr>
            <w:tcW w:w="3296" w:type="dxa"/>
            <w:vAlign w:val="center"/>
          </w:tcPr>
          <w:p>
            <w:pPr>
              <w:autoSpaceDN w:val="0"/>
              <w:spacing w:line="400" w:lineRule="exact"/>
              <w:jc w:val="center"/>
              <w:rPr>
                <w:rFonts w:ascii="Arial" w:hAnsi="Arial"/>
                <w:szCs w:val="21"/>
              </w:rPr>
            </w:pPr>
          </w:p>
        </w:tc>
        <w:tc>
          <w:tcPr>
            <w:tcW w:w="1275" w:type="dxa"/>
            <w:vAlign w:val="center"/>
          </w:tcPr>
          <w:p>
            <w:pPr>
              <w:autoSpaceDN w:val="0"/>
              <w:spacing w:line="400" w:lineRule="exact"/>
              <w:jc w:val="center"/>
              <w:rPr>
                <w:rFonts w:ascii="Arial" w:hAnsi="Arial"/>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60" w:hRule="atLeast"/>
          <w:jc w:val="center"/>
        </w:trPr>
        <w:tc>
          <w:tcPr>
            <w:tcW w:w="1058" w:type="dxa"/>
            <w:vAlign w:val="center"/>
          </w:tcPr>
          <w:p>
            <w:pPr>
              <w:autoSpaceDN w:val="0"/>
              <w:spacing w:line="400" w:lineRule="exact"/>
              <w:jc w:val="center"/>
              <w:rPr>
                <w:rFonts w:ascii="Arial" w:hAnsi="Arial"/>
                <w:szCs w:val="21"/>
              </w:rPr>
            </w:pPr>
          </w:p>
        </w:tc>
        <w:tc>
          <w:tcPr>
            <w:tcW w:w="3217" w:type="dxa"/>
            <w:vAlign w:val="center"/>
          </w:tcPr>
          <w:p>
            <w:pPr>
              <w:autoSpaceDN w:val="0"/>
              <w:spacing w:line="400" w:lineRule="exact"/>
              <w:jc w:val="center"/>
              <w:rPr>
                <w:rFonts w:ascii="Arial" w:hAnsi="Arial"/>
                <w:szCs w:val="21"/>
              </w:rPr>
            </w:pPr>
          </w:p>
        </w:tc>
        <w:tc>
          <w:tcPr>
            <w:tcW w:w="3296" w:type="dxa"/>
            <w:vAlign w:val="center"/>
          </w:tcPr>
          <w:p>
            <w:pPr>
              <w:autoSpaceDN w:val="0"/>
              <w:spacing w:line="400" w:lineRule="exact"/>
              <w:jc w:val="center"/>
              <w:rPr>
                <w:rFonts w:ascii="Arial" w:hAnsi="Arial"/>
                <w:szCs w:val="21"/>
              </w:rPr>
            </w:pPr>
          </w:p>
        </w:tc>
        <w:tc>
          <w:tcPr>
            <w:tcW w:w="1275" w:type="dxa"/>
            <w:vAlign w:val="center"/>
          </w:tcPr>
          <w:p>
            <w:pPr>
              <w:autoSpaceDN w:val="0"/>
              <w:spacing w:line="400" w:lineRule="exact"/>
              <w:jc w:val="center"/>
              <w:rPr>
                <w:rFonts w:ascii="Arial" w:hAnsi="Arial"/>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60" w:hRule="atLeast"/>
          <w:jc w:val="center"/>
        </w:trPr>
        <w:tc>
          <w:tcPr>
            <w:tcW w:w="1058" w:type="dxa"/>
            <w:vAlign w:val="center"/>
          </w:tcPr>
          <w:p>
            <w:pPr>
              <w:autoSpaceDN w:val="0"/>
              <w:spacing w:line="400" w:lineRule="exact"/>
              <w:jc w:val="center"/>
              <w:rPr>
                <w:rFonts w:ascii="Arial" w:hAnsi="Arial"/>
                <w:szCs w:val="21"/>
              </w:rPr>
            </w:pPr>
          </w:p>
        </w:tc>
        <w:tc>
          <w:tcPr>
            <w:tcW w:w="3217" w:type="dxa"/>
            <w:vAlign w:val="center"/>
          </w:tcPr>
          <w:p>
            <w:pPr>
              <w:autoSpaceDN w:val="0"/>
              <w:spacing w:line="400" w:lineRule="exact"/>
              <w:jc w:val="center"/>
              <w:rPr>
                <w:rFonts w:ascii="Arial" w:hAnsi="Arial"/>
                <w:szCs w:val="21"/>
              </w:rPr>
            </w:pPr>
          </w:p>
        </w:tc>
        <w:tc>
          <w:tcPr>
            <w:tcW w:w="3296" w:type="dxa"/>
            <w:vAlign w:val="center"/>
          </w:tcPr>
          <w:p>
            <w:pPr>
              <w:autoSpaceDN w:val="0"/>
              <w:spacing w:line="400" w:lineRule="exact"/>
              <w:jc w:val="center"/>
              <w:rPr>
                <w:rFonts w:ascii="Arial" w:hAnsi="Arial"/>
                <w:szCs w:val="21"/>
              </w:rPr>
            </w:pPr>
          </w:p>
        </w:tc>
        <w:tc>
          <w:tcPr>
            <w:tcW w:w="1275" w:type="dxa"/>
            <w:vAlign w:val="center"/>
          </w:tcPr>
          <w:p>
            <w:pPr>
              <w:autoSpaceDN w:val="0"/>
              <w:spacing w:line="400" w:lineRule="exact"/>
              <w:jc w:val="center"/>
              <w:rPr>
                <w:rFonts w:ascii="Arial" w:hAnsi="Arial"/>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60" w:hRule="atLeast"/>
          <w:jc w:val="center"/>
        </w:trPr>
        <w:tc>
          <w:tcPr>
            <w:tcW w:w="1058" w:type="dxa"/>
            <w:vAlign w:val="center"/>
          </w:tcPr>
          <w:p>
            <w:pPr>
              <w:autoSpaceDN w:val="0"/>
              <w:spacing w:line="400" w:lineRule="exact"/>
              <w:jc w:val="center"/>
              <w:rPr>
                <w:rFonts w:ascii="Arial" w:hAnsi="Arial"/>
                <w:szCs w:val="21"/>
              </w:rPr>
            </w:pPr>
          </w:p>
        </w:tc>
        <w:tc>
          <w:tcPr>
            <w:tcW w:w="3217" w:type="dxa"/>
            <w:vAlign w:val="center"/>
          </w:tcPr>
          <w:p>
            <w:pPr>
              <w:autoSpaceDN w:val="0"/>
              <w:spacing w:line="400" w:lineRule="exact"/>
              <w:jc w:val="center"/>
              <w:rPr>
                <w:rFonts w:ascii="Arial" w:hAnsi="Arial"/>
                <w:szCs w:val="21"/>
              </w:rPr>
            </w:pPr>
          </w:p>
        </w:tc>
        <w:tc>
          <w:tcPr>
            <w:tcW w:w="3296" w:type="dxa"/>
            <w:vAlign w:val="center"/>
          </w:tcPr>
          <w:p>
            <w:pPr>
              <w:autoSpaceDN w:val="0"/>
              <w:spacing w:line="400" w:lineRule="exact"/>
              <w:jc w:val="center"/>
              <w:rPr>
                <w:rFonts w:ascii="Arial" w:hAnsi="Arial"/>
                <w:szCs w:val="21"/>
              </w:rPr>
            </w:pPr>
          </w:p>
        </w:tc>
        <w:tc>
          <w:tcPr>
            <w:tcW w:w="1275" w:type="dxa"/>
            <w:vAlign w:val="center"/>
          </w:tcPr>
          <w:p>
            <w:pPr>
              <w:autoSpaceDN w:val="0"/>
              <w:spacing w:line="400" w:lineRule="exact"/>
              <w:jc w:val="center"/>
              <w:rPr>
                <w:rFonts w:ascii="Arial" w:hAnsi="Arial"/>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60" w:hRule="atLeast"/>
          <w:jc w:val="center"/>
        </w:trPr>
        <w:tc>
          <w:tcPr>
            <w:tcW w:w="1058" w:type="dxa"/>
            <w:vAlign w:val="center"/>
          </w:tcPr>
          <w:p>
            <w:pPr>
              <w:autoSpaceDN w:val="0"/>
              <w:spacing w:line="400" w:lineRule="exact"/>
              <w:jc w:val="center"/>
              <w:rPr>
                <w:rFonts w:ascii="Arial" w:hAnsi="Arial"/>
                <w:szCs w:val="21"/>
              </w:rPr>
            </w:pPr>
          </w:p>
        </w:tc>
        <w:tc>
          <w:tcPr>
            <w:tcW w:w="3217" w:type="dxa"/>
            <w:vAlign w:val="center"/>
          </w:tcPr>
          <w:p>
            <w:pPr>
              <w:autoSpaceDN w:val="0"/>
              <w:spacing w:line="400" w:lineRule="exact"/>
              <w:jc w:val="center"/>
              <w:rPr>
                <w:rFonts w:ascii="Arial" w:hAnsi="Arial"/>
                <w:szCs w:val="21"/>
              </w:rPr>
            </w:pPr>
          </w:p>
        </w:tc>
        <w:tc>
          <w:tcPr>
            <w:tcW w:w="3296" w:type="dxa"/>
            <w:vAlign w:val="center"/>
          </w:tcPr>
          <w:p>
            <w:pPr>
              <w:autoSpaceDN w:val="0"/>
              <w:spacing w:line="400" w:lineRule="exact"/>
              <w:jc w:val="center"/>
              <w:rPr>
                <w:rFonts w:ascii="Arial" w:hAnsi="Arial"/>
                <w:szCs w:val="21"/>
              </w:rPr>
            </w:pPr>
          </w:p>
        </w:tc>
        <w:tc>
          <w:tcPr>
            <w:tcW w:w="1275" w:type="dxa"/>
            <w:vAlign w:val="center"/>
          </w:tcPr>
          <w:p>
            <w:pPr>
              <w:autoSpaceDN w:val="0"/>
              <w:spacing w:line="400" w:lineRule="exact"/>
              <w:jc w:val="center"/>
              <w:rPr>
                <w:rFonts w:ascii="Arial" w:hAnsi="Arial"/>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60" w:hRule="atLeast"/>
          <w:jc w:val="center"/>
        </w:trPr>
        <w:tc>
          <w:tcPr>
            <w:tcW w:w="1058" w:type="dxa"/>
            <w:vAlign w:val="center"/>
          </w:tcPr>
          <w:p>
            <w:pPr>
              <w:autoSpaceDN w:val="0"/>
              <w:spacing w:line="400" w:lineRule="exact"/>
              <w:jc w:val="center"/>
              <w:rPr>
                <w:rFonts w:ascii="Arial" w:hAnsi="Arial"/>
                <w:szCs w:val="21"/>
              </w:rPr>
            </w:pPr>
          </w:p>
        </w:tc>
        <w:tc>
          <w:tcPr>
            <w:tcW w:w="3217" w:type="dxa"/>
            <w:vAlign w:val="center"/>
          </w:tcPr>
          <w:p>
            <w:pPr>
              <w:autoSpaceDN w:val="0"/>
              <w:spacing w:line="400" w:lineRule="exact"/>
              <w:jc w:val="center"/>
              <w:rPr>
                <w:rFonts w:ascii="Arial" w:hAnsi="Arial"/>
                <w:szCs w:val="21"/>
              </w:rPr>
            </w:pPr>
          </w:p>
        </w:tc>
        <w:tc>
          <w:tcPr>
            <w:tcW w:w="3296" w:type="dxa"/>
            <w:vAlign w:val="center"/>
          </w:tcPr>
          <w:p>
            <w:pPr>
              <w:autoSpaceDN w:val="0"/>
              <w:spacing w:line="400" w:lineRule="exact"/>
              <w:jc w:val="center"/>
              <w:rPr>
                <w:rFonts w:ascii="Arial" w:hAnsi="Arial"/>
                <w:szCs w:val="21"/>
              </w:rPr>
            </w:pPr>
          </w:p>
        </w:tc>
        <w:tc>
          <w:tcPr>
            <w:tcW w:w="1275" w:type="dxa"/>
            <w:vAlign w:val="center"/>
          </w:tcPr>
          <w:p>
            <w:pPr>
              <w:autoSpaceDN w:val="0"/>
              <w:spacing w:line="400" w:lineRule="exact"/>
              <w:jc w:val="center"/>
              <w:rPr>
                <w:rFonts w:ascii="Arial" w:hAnsi="Arial"/>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60" w:hRule="atLeast"/>
          <w:jc w:val="center"/>
        </w:trPr>
        <w:tc>
          <w:tcPr>
            <w:tcW w:w="1058" w:type="dxa"/>
            <w:vAlign w:val="center"/>
          </w:tcPr>
          <w:p>
            <w:pPr>
              <w:autoSpaceDN w:val="0"/>
              <w:spacing w:line="400" w:lineRule="exact"/>
              <w:jc w:val="center"/>
              <w:rPr>
                <w:rFonts w:ascii="Arial" w:hAnsi="Arial"/>
                <w:szCs w:val="21"/>
              </w:rPr>
            </w:pPr>
          </w:p>
        </w:tc>
        <w:tc>
          <w:tcPr>
            <w:tcW w:w="3217" w:type="dxa"/>
            <w:vAlign w:val="center"/>
          </w:tcPr>
          <w:p>
            <w:pPr>
              <w:autoSpaceDN w:val="0"/>
              <w:spacing w:line="400" w:lineRule="exact"/>
              <w:jc w:val="center"/>
              <w:rPr>
                <w:rFonts w:ascii="Arial" w:hAnsi="Arial"/>
                <w:szCs w:val="21"/>
              </w:rPr>
            </w:pPr>
          </w:p>
        </w:tc>
        <w:tc>
          <w:tcPr>
            <w:tcW w:w="3296" w:type="dxa"/>
            <w:vAlign w:val="center"/>
          </w:tcPr>
          <w:p>
            <w:pPr>
              <w:autoSpaceDN w:val="0"/>
              <w:spacing w:line="400" w:lineRule="exact"/>
              <w:jc w:val="center"/>
              <w:rPr>
                <w:rFonts w:ascii="Arial" w:hAnsi="Arial"/>
                <w:szCs w:val="21"/>
              </w:rPr>
            </w:pPr>
          </w:p>
        </w:tc>
        <w:tc>
          <w:tcPr>
            <w:tcW w:w="1275" w:type="dxa"/>
            <w:vAlign w:val="center"/>
          </w:tcPr>
          <w:p>
            <w:pPr>
              <w:autoSpaceDN w:val="0"/>
              <w:spacing w:line="400" w:lineRule="exact"/>
              <w:jc w:val="center"/>
              <w:rPr>
                <w:rFonts w:ascii="Arial" w:hAnsi="Arial"/>
                <w:szCs w:val="21"/>
              </w:rPr>
            </w:pPr>
          </w:p>
        </w:tc>
      </w:tr>
    </w:tbl>
    <w:p>
      <w:pPr>
        <w:pStyle w:val="12"/>
        <w:widowControl/>
        <w:spacing w:before="120" w:beforeLines="50" w:line="360" w:lineRule="auto"/>
        <w:ind w:firstLine="420"/>
        <w:jc w:val="left"/>
        <w:rPr>
          <w:rFonts w:ascii="Arial" w:hAnsi="Arial"/>
          <w:sz w:val="21"/>
        </w:rPr>
      </w:pPr>
      <w:r>
        <w:rPr>
          <w:rFonts w:hint="eastAsia" w:ascii="Arial" w:hAnsi="Arial"/>
          <w:sz w:val="21"/>
        </w:rPr>
        <w:t xml:space="preserve">注：由投标人根据第二章 </w:t>
      </w:r>
      <w:r>
        <w:rPr>
          <w:rFonts w:hint="eastAsia" w:ascii="Arial" w:hAnsi="Arial"/>
          <w:b/>
          <w:sz w:val="21"/>
        </w:rPr>
        <w:t>招标需求</w:t>
      </w:r>
      <w:r>
        <w:rPr>
          <w:rFonts w:hint="eastAsia" w:ascii="Arial" w:hAnsi="Arial"/>
          <w:sz w:val="21"/>
        </w:rPr>
        <w:t>进行响应，若均满足招标需求，请填写“招标需求均无偏离”。</w:t>
      </w:r>
    </w:p>
    <w:p>
      <w:pPr>
        <w:snapToGrid w:val="0"/>
        <w:spacing w:line="360" w:lineRule="auto"/>
        <w:jc w:val="center"/>
        <w:rPr>
          <w:b/>
          <w:bCs/>
          <w:color w:val="000000"/>
          <w:sz w:val="24"/>
          <w:szCs w:val="21"/>
        </w:rPr>
      </w:pPr>
    </w:p>
    <w:p>
      <w:pPr>
        <w:snapToGrid w:val="0"/>
        <w:spacing w:line="360" w:lineRule="auto"/>
        <w:jc w:val="center"/>
        <w:rPr>
          <w:rFonts w:hint="default" w:eastAsia="宋体"/>
          <w:b/>
          <w:bCs/>
          <w:color w:val="000000"/>
          <w:sz w:val="24"/>
          <w:szCs w:val="21"/>
          <w:lang w:val="en-US" w:eastAsia="zh-CN"/>
        </w:rPr>
      </w:pPr>
      <w:r>
        <w:rPr>
          <w:rFonts w:hint="eastAsia"/>
          <w:b/>
          <w:bCs/>
          <w:color w:val="000000"/>
          <w:sz w:val="24"/>
          <w:szCs w:val="21"/>
          <w:lang w:val="en-US" w:eastAsia="zh-CN"/>
        </w:rPr>
        <w:t xml:space="preserve">  </w:t>
      </w:r>
    </w:p>
    <w:p>
      <w:pPr>
        <w:widowControl/>
        <w:spacing w:line="360" w:lineRule="auto"/>
        <w:ind w:firstLine="440" w:firstLineChars="200"/>
        <w:jc w:val="left"/>
        <w:rPr>
          <w:color w:val="000000"/>
          <w:sz w:val="22"/>
        </w:rPr>
      </w:pPr>
      <w:r>
        <w:rPr>
          <w:color w:val="000000"/>
          <w:sz w:val="22"/>
        </w:rPr>
        <w:t>投 标 人（盖章）：</w:t>
      </w:r>
    </w:p>
    <w:p>
      <w:pPr>
        <w:pStyle w:val="12"/>
        <w:snapToGrid w:val="0"/>
        <w:spacing w:line="360" w:lineRule="auto"/>
        <w:ind w:firstLine="440"/>
        <w:rPr>
          <w:color w:val="000000"/>
          <w:sz w:val="22"/>
          <w:szCs w:val="24"/>
        </w:rPr>
      </w:pPr>
      <w:r>
        <w:rPr>
          <w:color w:val="000000"/>
          <w:sz w:val="22"/>
          <w:szCs w:val="24"/>
        </w:rPr>
        <w:t>法定代表人或其授权代表（签字或盖章）：</w:t>
      </w:r>
    </w:p>
    <w:p>
      <w:pPr>
        <w:pStyle w:val="12"/>
        <w:widowControl/>
        <w:spacing w:line="360" w:lineRule="auto"/>
        <w:ind w:firstLine="440"/>
        <w:jc w:val="left"/>
        <w:rPr>
          <w:color w:val="000000"/>
          <w:sz w:val="22"/>
          <w:szCs w:val="24"/>
        </w:rPr>
      </w:pPr>
      <w:r>
        <w:rPr>
          <w:color w:val="000000"/>
          <w:sz w:val="22"/>
          <w:szCs w:val="24"/>
        </w:rPr>
        <w:t>日期：</w:t>
      </w:r>
    </w:p>
    <w:p>
      <w:pPr>
        <w:spacing w:line="540" w:lineRule="exact"/>
        <w:rPr>
          <w:rFonts w:ascii="宋体" w:hAnsi="宋体"/>
          <w:sz w:val="28"/>
        </w:rPr>
      </w:pPr>
      <w:r>
        <w:rPr>
          <w:rFonts w:hint="eastAsia" w:ascii="宋体" w:hAnsi="宋体"/>
          <w:b/>
          <w:kern w:val="12"/>
          <w:szCs w:val="21"/>
        </w:rPr>
        <w:t>如是联合体投标，仅需联合体牵头人按要求签字或盖章。</w:t>
      </w:r>
    </w:p>
    <w:p>
      <w:pPr>
        <w:spacing w:before="120" w:after="120"/>
        <w:jc w:val="left"/>
        <w:rPr>
          <w:color w:val="000000"/>
          <w:sz w:val="24"/>
        </w:rPr>
      </w:pPr>
      <w:r>
        <w:rPr>
          <w:color w:val="000000"/>
          <w:sz w:val="24"/>
        </w:rPr>
        <w:br w:type="page"/>
      </w:r>
      <w:r>
        <w:rPr>
          <w:b/>
          <w:color w:val="000000"/>
        </w:rPr>
        <w:t>格式</w:t>
      </w:r>
      <w:r>
        <w:rPr>
          <w:rFonts w:hint="eastAsia"/>
          <w:b/>
          <w:color w:val="000000"/>
        </w:rPr>
        <w:t>八</w:t>
      </w:r>
      <w:r>
        <w:rPr>
          <w:b/>
          <w:color w:val="000000"/>
        </w:rPr>
        <w:t>：</w:t>
      </w:r>
      <w:r>
        <w:rPr>
          <w:rFonts w:hint="eastAsia"/>
          <w:color w:val="000000"/>
          <w:szCs w:val="21"/>
        </w:rPr>
        <w:t>项目负责人</w:t>
      </w:r>
      <w:r>
        <w:rPr>
          <w:color w:val="000000"/>
          <w:szCs w:val="21"/>
        </w:rPr>
        <w:t>简历表</w:t>
      </w:r>
    </w:p>
    <w:p>
      <w:pPr>
        <w:spacing w:before="120" w:after="120"/>
        <w:jc w:val="center"/>
        <w:rPr>
          <w:b/>
          <w:bCs/>
          <w:color w:val="000000"/>
          <w:spacing w:val="20"/>
          <w:sz w:val="24"/>
        </w:rPr>
      </w:pPr>
      <w:r>
        <w:rPr>
          <w:rFonts w:hint="eastAsia"/>
          <w:b/>
          <w:bCs/>
          <w:color w:val="000000"/>
          <w:spacing w:val="20"/>
          <w:sz w:val="24"/>
        </w:rPr>
        <w:t>项目负责人简历表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508"/>
        <w:gridCol w:w="720"/>
        <w:gridCol w:w="193"/>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00" w:lineRule="exact"/>
              <w:ind w:right="25" w:rightChars="12"/>
              <w:jc w:val="center"/>
              <w:rPr>
                <w:rFonts w:ascii="宋体"/>
                <w:sz w:val="24"/>
              </w:rPr>
            </w:pPr>
            <w:r>
              <w:rPr>
                <w:rFonts w:hint="eastAsia" w:ascii="宋体"/>
                <w:sz w:val="24"/>
              </w:rPr>
              <w:t>姓    名</w:t>
            </w:r>
          </w:p>
        </w:tc>
        <w:tc>
          <w:tcPr>
            <w:tcW w:w="1420" w:type="dxa"/>
          </w:tcPr>
          <w:p>
            <w:pPr>
              <w:spacing w:line="500" w:lineRule="exact"/>
              <w:ind w:right="25" w:rightChars="12"/>
              <w:jc w:val="center"/>
              <w:rPr>
                <w:rFonts w:ascii="宋体"/>
                <w:sz w:val="24"/>
              </w:rPr>
            </w:pPr>
          </w:p>
        </w:tc>
        <w:tc>
          <w:tcPr>
            <w:tcW w:w="1421" w:type="dxa"/>
            <w:gridSpan w:val="3"/>
          </w:tcPr>
          <w:p>
            <w:pPr>
              <w:spacing w:line="500" w:lineRule="exact"/>
              <w:ind w:right="25" w:rightChars="12"/>
              <w:jc w:val="center"/>
              <w:rPr>
                <w:rFonts w:ascii="宋体"/>
                <w:sz w:val="24"/>
              </w:rPr>
            </w:pPr>
            <w:r>
              <w:rPr>
                <w:rFonts w:hint="eastAsia" w:ascii="宋体"/>
                <w:sz w:val="24"/>
              </w:rPr>
              <w:t>性   别</w:t>
            </w:r>
          </w:p>
        </w:tc>
        <w:tc>
          <w:tcPr>
            <w:tcW w:w="1420" w:type="dxa"/>
          </w:tcPr>
          <w:p>
            <w:pPr>
              <w:spacing w:line="500" w:lineRule="exact"/>
              <w:ind w:right="25" w:rightChars="12"/>
              <w:jc w:val="center"/>
              <w:rPr>
                <w:rFonts w:ascii="宋体"/>
                <w:sz w:val="24"/>
              </w:rPr>
            </w:pPr>
          </w:p>
        </w:tc>
        <w:tc>
          <w:tcPr>
            <w:tcW w:w="1420" w:type="dxa"/>
          </w:tcPr>
          <w:p>
            <w:pPr>
              <w:spacing w:line="500" w:lineRule="exact"/>
              <w:ind w:right="25" w:rightChars="12"/>
              <w:jc w:val="center"/>
              <w:rPr>
                <w:rFonts w:ascii="宋体"/>
                <w:sz w:val="24"/>
              </w:rPr>
            </w:pPr>
            <w:r>
              <w:rPr>
                <w:rFonts w:hint="eastAsia" w:ascii="宋体"/>
                <w:sz w:val="24"/>
              </w:rPr>
              <w:t>出生年月</w:t>
            </w:r>
          </w:p>
        </w:tc>
        <w:tc>
          <w:tcPr>
            <w:tcW w:w="1421" w:type="dxa"/>
          </w:tcPr>
          <w:p>
            <w:pPr>
              <w:spacing w:line="500" w:lineRule="exact"/>
              <w:ind w:right="25" w:rightChars="12"/>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00" w:lineRule="exact"/>
              <w:ind w:right="25" w:rightChars="12"/>
              <w:jc w:val="center"/>
              <w:rPr>
                <w:rFonts w:ascii="宋体"/>
                <w:sz w:val="24"/>
              </w:rPr>
            </w:pPr>
            <w:r>
              <w:rPr>
                <w:rFonts w:hint="eastAsia" w:ascii="宋体"/>
                <w:sz w:val="24"/>
              </w:rPr>
              <w:t>专    业</w:t>
            </w:r>
          </w:p>
        </w:tc>
        <w:tc>
          <w:tcPr>
            <w:tcW w:w="1420" w:type="dxa"/>
          </w:tcPr>
          <w:p>
            <w:pPr>
              <w:spacing w:line="500" w:lineRule="exact"/>
              <w:ind w:right="25" w:rightChars="12"/>
              <w:jc w:val="center"/>
              <w:rPr>
                <w:rFonts w:ascii="宋体"/>
                <w:sz w:val="24"/>
              </w:rPr>
            </w:pPr>
          </w:p>
        </w:tc>
        <w:tc>
          <w:tcPr>
            <w:tcW w:w="1421" w:type="dxa"/>
            <w:gridSpan w:val="3"/>
          </w:tcPr>
          <w:p>
            <w:pPr>
              <w:spacing w:line="500" w:lineRule="exact"/>
              <w:ind w:right="25" w:rightChars="12"/>
              <w:jc w:val="center"/>
              <w:rPr>
                <w:rFonts w:ascii="宋体"/>
                <w:sz w:val="24"/>
              </w:rPr>
            </w:pPr>
            <w:r>
              <w:rPr>
                <w:rFonts w:hint="eastAsia" w:ascii="宋体"/>
                <w:sz w:val="24"/>
              </w:rPr>
              <w:t>学   历</w:t>
            </w:r>
          </w:p>
        </w:tc>
        <w:tc>
          <w:tcPr>
            <w:tcW w:w="1420" w:type="dxa"/>
          </w:tcPr>
          <w:p>
            <w:pPr>
              <w:spacing w:line="500" w:lineRule="exact"/>
              <w:ind w:right="25" w:rightChars="12"/>
              <w:jc w:val="center"/>
              <w:rPr>
                <w:rFonts w:ascii="宋体"/>
                <w:sz w:val="24"/>
              </w:rPr>
            </w:pPr>
          </w:p>
        </w:tc>
        <w:tc>
          <w:tcPr>
            <w:tcW w:w="1420" w:type="dxa"/>
          </w:tcPr>
          <w:p>
            <w:pPr>
              <w:spacing w:line="500" w:lineRule="exact"/>
              <w:ind w:right="25" w:rightChars="12"/>
              <w:jc w:val="center"/>
              <w:rPr>
                <w:rFonts w:ascii="宋体"/>
                <w:sz w:val="24"/>
              </w:rPr>
            </w:pPr>
            <w:r>
              <w:rPr>
                <w:rFonts w:hint="eastAsia" w:ascii="宋体"/>
                <w:sz w:val="24"/>
              </w:rPr>
              <w:t>职     称</w:t>
            </w:r>
          </w:p>
        </w:tc>
        <w:tc>
          <w:tcPr>
            <w:tcW w:w="1421" w:type="dxa"/>
          </w:tcPr>
          <w:p>
            <w:pPr>
              <w:spacing w:line="500" w:lineRule="exact"/>
              <w:ind w:right="25" w:rightChars="12"/>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00" w:lineRule="exact"/>
              <w:ind w:right="25" w:rightChars="12"/>
              <w:jc w:val="center"/>
              <w:rPr>
                <w:rFonts w:ascii="宋体"/>
                <w:sz w:val="18"/>
                <w:szCs w:val="18"/>
              </w:rPr>
            </w:pPr>
            <w:r>
              <w:rPr>
                <w:rFonts w:hint="eastAsia" w:ascii="宋体"/>
                <w:sz w:val="18"/>
                <w:szCs w:val="18"/>
              </w:rPr>
              <w:t>何时参加工作</w:t>
            </w:r>
          </w:p>
        </w:tc>
        <w:tc>
          <w:tcPr>
            <w:tcW w:w="7102" w:type="dxa"/>
            <w:gridSpan w:val="7"/>
          </w:tcPr>
          <w:p>
            <w:pPr>
              <w:spacing w:line="500" w:lineRule="exact"/>
              <w:ind w:right="25" w:rightChars="12"/>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00" w:lineRule="exact"/>
              <w:ind w:right="25" w:rightChars="12"/>
              <w:jc w:val="center"/>
              <w:rPr>
                <w:rFonts w:ascii="宋体"/>
                <w:sz w:val="18"/>
                <w:szCs w:val="18"/>
              </w:rPr>
            </w:pPr>
            <w:r>
              <w:rPr>
                <w:rFonts w:hint="eastAsia" w:ascii="宋体"/>
                <w:sz w:val="18"/>
                <w:szCs w:val="18"/>
              </w:rPr>
              <w:t>何时进入公司</w:t>
            </w:r>
          </w:p>
        </w:tc>
        <w:tc>
          <w:tcPr>
            <w:tcW w:w="7102" w:type="dxa"/>
            <w:gridSpan w:val="7"/>
          </w:tcPr>
          <w:p>
            <w:pPr>
              <w:spacing w:line="500" w:lineRule="exact"/>
              <w:ind w:right="25" w:rightChars="12"/>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00" w:lineRule="exact"/>
              <w:ind w:right="25" w:rightChars="12"/>
              <w:jc w:val="center"/>
              <w:rPr>
                <w:rFonts w:ascii="宋体"/>
                <w:sz w:val="18"/>
                <w:szCs w:val="18"/>
              </w:rPr>
            </w:pPr>
            <w:r>
              <w:rPr>
                <w:rFonts w:hint="eastAsia" w:ascii="宋体"/>
                <w:sz w:val="18"/>
                <w:szCs w:val="18"/>
              </w:rPr>
              <w:t>从事项目年限</w:t>
            </w:r>
          </w:p>
        </w:tc>
        <w:tc>
          <w:tcPr>
            <w:tcW w:w="7102" w:type="dxa"/>
            <w:gridSpan w:val="7"/>
          </w:tcPr>
          <w:p>
            <w:pPr>
              <w:spacing w:line="500" w:lineRule="exact"/>
              <w:ind w:right="25" w:rightChars="12"/>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522" w:type="dxa"/>
            <w:gridSpan w:val="8"/>
          </w:tcPr>
          <w:p>
            <w:pPr>
              <w:spacing w:line="500" w:lineRule="exact"/>
              <w:ind w:right="25" w:rightChars="12"/>
              <w:jc w:val="center"/>
              <w:rPr>
                <w:rFonts w:ascii="仿宋_GB2312" w:eastAsia="仿宋_GB2312"/>
                <w:b/>
                <w:szCs w:val="21"/>
              </w:rPr>
            </w:pPr>
            <w:r>
              <w:rPr>
                <w:rFonts w:hint="eastAsia" w:ascii="宋体"/>
                <w:szCs w:val="21"/>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00" w:lineRule="exact"/>
              <w:ind w:right="25" w:rightChars="12"/>
              <w:jc w:val="center"/>
              <w:rPr>
                <w:rFonts w:ascii="宋体"/>
                <w:szCs w:val="21"/>
              </w:rPr>
            </w:pPr>
            <w:r>
              <w:rPr>
                <w:rFonts w:hint="eastAsia" w:ascii="宋体"/>
                <w:szCs w:val="21"/>
              </w:rPr>
              <w:t>业主单位</w:t>
            </w:r>
          </w:p>
        </w:tc>
        <w:tc>
          <w:tcPr>
            <w:tcW w:w="1928" w:type="dxa"/>
            <w:gridSpan w:val="2"/>
          </w:tcPr>
          <w:p>
            <w:pPr>
              <w:spacing w:line="500" w:lineRule="exact"/>
              <w:ind w:right="25" w:rightChars="12"/>
              <w:jc w:val="center"/>
              <w:rPr>
                <w:rFonts w:ascii="宋体"/>
                <w:szCs w:val="21"/>
              </w:rPr>
            </w:pPr>
            <w:r>
              <w:rPr>
                <w:rFonts w:hint="eastAsia" w:ascii="宋体"/>
                <w:szCs w:val="21"/>
              </w:rPr>
              <w:t>项目名称</w:t>
            </w:r>
          </w:p>
        </w:tc>
        <w:tc>
          <w:tcPr>
            <w:tcW w:w="720" w:type="dxa"/>
          </w:tcPr>
          <w:p>
            <w:pPr>
              <w:spacing w:line="500" w:lineRule="exact"/>
              <w:ind w:right="25" w:rightChars="12"/>
              <w:jc w:val="center"/>
              <w:rPr>
                <w:rFonts w:ascii="宋体"/>
                <w:szCs w:val="21"/>
              </w:rPr>
            </w:pPr>
            <w:r>
              <w:rPr>
                <w:rFonts w:hint="eastAsia" w:ascii="宋体"/>
                <w:szCs w:val="21"/>
              </w:rPr>
              <w:t>规模</w:t>
            </w:r>
          </w:p>
        </w:tc>
        <w:tc>
          <w:tcPr>
            <w:tcW w:w="1613" w:type="dxa"/>
            <w:gridSpan w:val="2"/>
          </w:tcPr>
          <w:p>
            <w:pPr>
              <w:spacing w:line="500" w:lineRule="exact"/>
              <w:ind w:right="25" w:rightChars="12"/>
              <w:jc w:val="center"/>
              <w:rPr>
                <w:rFonts w:ascii="宋体"/>
                <w:szCs w:val="21"/>
              </w:rPr>
            </w:pPr>
            <w:r>
              <w:rPr>
                <w:rFonts w:hint="eastAsia" w:ascii="宋体"/>
                <w:szCs w:val="21"/>
              </w:rPr>
              <w:t>合同时间</w:t>
            </w:r>
          </w:p>
        </w:tc>
        <w:tc>
          <w:tcPr>
            <w:tcW w:w="2841" w:type="dxa"/>
            <w:gridSpan w:val="2"/>
          </w:tcPr>
          <w:p>
            <w:pPr>
              <w:spacing w:line="500" w:lineRule="exact"/>
              <w:ind w:right="25" w:rightChars="12"/>
              <w:jc w:val="center"/>
              <w:rPr>
                <w:rFonts w:ascii="宋体"/>
                <w:szCs w:val="21"/>
              </w:rPr>
            </w:pPr>
            <w:r>
              <w:rPr>
                <w:rFonts w:hint="eastAsia" w:ascii="宋体"/>
                <w:szCs w:val="21"/>
              </w:rPr>
              <w:t>管理业绩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360" w:lineRule="auto"/>
              <w:ind w:right="25" w:rightChars="12"/>
              <w:jc w:val="center"/>
              <w:rPr>
                <w:rFonts w:ascii="仿宋_GB2312" w:eastAsia="仿宋_GB2312"/>
                <w:b/>
                <w:sz w:val="24"/>
              </w:rPr>
            </w:pPr>
          </w:p>
        </w:tc>
        <w:tc>
          <w:tcPr>
            <w:tcW w:w="1928" w:type="dxa"/>
            <w:gridSpan w:val="2"/>
          </w:tcPr>
          <w:p>
            <w:pPr>
              <w:spacing w:line="360" w:lineRule="auto"/>
              <w:ind w:right="25" w:rightChars="12"/>
              <w:jc w:val="center"/>
              <w:rPr>
                <w:rFonts w:ascii="仿宋_GB2312" w:eastAsia="仿宋_GB2312"/>
                <w:b/>
                <w:sz w:val="24"/>
              </w:rPr>
            </w:pPr>
          </w:p>
        </w:tc>
        <w:tc>
          <w:tcPr>
            <w:tcW w:w="720" w:type="dxa"/>
          </w:tcPr>
          <w:p>
            <w:pPr>
              <w:spacing w:line="360" w:lineRule="auto"/>
              <w:ind w:right="25" w:rightChars="12"/>
              <w:jc w:val="center"/>
              <w:rPr>
                <w:rFonts w:ascii="仿宋_GB2312" w:eastAsia="仿宋_GB2312"/>
                <w:b/>
                <w:sz w:val="24"/>
              </w:rPr>
            </w:pPr>
          </w:p>
        </w:tc>
        <w:tc>
          <w:tcPr>
            <w:tcW w:w="1613" w:type="dxa"/>
            <w:gridSpan w:val="2"/>
          </w:tcPr>
          <w:p>
            <w:pPr>
              <w:spacing w:line="360" w:lineRule="auto"/>
              <w:ind w:right="25" w:rightChars="12"/>
              <w:jc w:val="center"/>
              <w:rPr>
                <w:rFonts w:ascii="仿宋_GB2312" w:eastAsia="仿宋_GB2312"/>
                <w:b/>
                <w:sz w:val="24"/>
              </w:rPr>
            </w:pPr>
          </w:p>
        </w:tc>
        <w:tc>
          <w:tcPr>
            <w:tcW w:w="2841" w:type="dxa"/>
            <w:gridSpan w:val="2"/>
          </w:tcPr>
          <w:p>
            <w:pPr>
              <w:spacing w:line="360" w:lineRule="auto"/>
              <w:ind w:right="25" w:rightChars="12"/>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80" w:lineRule="exact"/>
              <w:ind w:right="25" w:rightChars="12"/>
              <w:jc w:val="center"/>
              <w:rPr>
                <w:rFonts w:ascii="仿宋_GB2312" w:eastAsia="仿宋_GB2312"/>
                <w:b/>
                <w:sz w:val="24"/>
              </w:rPr>
            </w:pPr>
          </w:p>
        </w:tc>
        <w:tc>
          <w:tcPr>
            <w:tcW w:w="1928" w:type="dxa"/>
            <w:gridSpan w:val="2"/>
          </w:tcPr>
          <w:p>
            <w:pPr>
              <w:spacing w:line="580" w:lineRule="exact"/>
              <w:ind w:right="25" w:rightChars="12"/>
              <w:jc w:val="center"/>
              <w:rPr>
                <w:rFonts w:ascii="仿宋_GB2312" w:eastAsia="仿宋_GB2312"/>
                <w:b/>
                <w:sz w:val="24"/>
              </w:rPr>
            </w:pPr>
          </w:p>
        </w:tc>
        <w:tc>
          <w:tcPr>
            <w:tcW w:w="720" w:type="dxa"/>
          </w:tcPr>
          <w:p>
            <w:pPr>
              <w:spacing w:line="580" w:lineRule="exact"/>
              <w:ind w:right="25" w:rightChars="12"/>
              <w:jc w:val="center"/>
              <w:rPr>
                <w:rFonts w:ascii="仿宋_GB2312" w:eastAsia="仿宋_GB2312"/>
                <w:b/>
                <w:sz w:val="24"/>
              </w:rPr>
            </w:pPr>
          </w:p>
        </w:tc>
        <w:tc>
          <w:tcPr>
            <w:tcW w:w="1613" w:type="dxa"/>
            <w:gridSpan w:val="2"/>
          </w:tcPr>
          <w:p>
            <w:pPr>
              <w:spacing w:line="580" w:lineRule="exact"/>
              <w:ind w:right="25" w:rightChars="12"/>
              <w:jc w:val="center"/>
              <w:rPr>
                <w:rFonts w:ascii="仿宋_GB2312" w:eastAsia="仿宋_GB2312"/>
                <w:b/>
                <w:sz w:val="24"/>
              </w:rPr>
            </w:pPr>
          </w:p>
        </w:tc>
        <w:tc>
          <w:tcPr>
            <w:tcW w:w="2841" w:type="dxa"/>
            <w:gridSpan w:val="2"/>
          </w:tcPr>
          <w:p>
            <w:pPr>
              <w:spacing w:line="580" w:lineRule="exact"/>
              <w:ind w:right="25" w:rightChars="12"/>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80" w:lineRule="exact"/>
              <w:ind w:right="25" w:rightChars="12"/>
              <w:jc w:val="center"/>
              <w:rPr>
                <w:rFonts w:ascii="仿宋_GB2312" w:eastAsia="仿宋_GB2312"/>
                <w:b/>
                <w:sz w:val="24"/>
              </w:rPr>
            </w:pPr>
          </w:p>
        </w:tc>
        <w:tc>
          <w:tcPr>
            <w:tcW w:w="1928" w:type="dxa"/>
            <w:gridSpan w:val="2"/>
          </w:tcPr>
          <w:p>
            <w:pPr>
              <w:spacing w:line="580" w:lineRule="exact"/>
              <w:ind w:right="25" w:rightChars="12"/>
              <w:jc w:val="center"/>
              <w:rPr>
                <w:rFonts w:ascii="仿宋_GB2312" w:eastAsia="仿宋_GB2312"/>
                <w:b/>
                <w:sz w:val="24"/>
              </w:rPr>
            </w:pPr>
          </w:p>
        </w:tc>
        <w:tc>
          <w:tcPr>
            <w:tcW w:w="720" w:type="dxa"/>
          </w:tcPr>
          <w:p>
            <w:pPr>
              <w:spacing w:line="580" w:lineRule="exact"/>
              <w:ind w:right="25" w:rightChars="12"/>
              <w:jc w:val="center"/>
              <w:rPr>
                <w:rFonts w:ascii="仿宋_GB2312" w:eastAsia="仿宋_GB2312"/>
                <w:b/>
                <w:sz w:val="24"/>
              </w:rPr>
            </w:pPr>
          </w:p>
        </w:tc>
        <w:tc>
          <w:tcPr>
            <w:tcW w:w="1613" w:type="dxa"/>
            <w:gridSpan w:val="2"/>
          </w:tcPr>
          <w:p>
            <w:pPr>
              <w:spacing w:line="580" w:lineRule="exact"/>
              <w:ind w:right="25" w:rightChars="12"/>
              <w:jc w:val="center"/>
              <w:rPr>
                <w:rFonts w:ascii="仿宋_GB2312" w:eastAsia="仿宋_GB2312"/>
                <w:b/>
                <w:sz w:val="24"/>
              </w:rPr>
            </w:pPr>
          </w:p>
        </w:tc>
        <w:tc>
          <w:tcPr>
            <w:tcW w:w="2841" w:type="dxa"/>
            <w:gridSpan w:val="2"/>
          </w:tcPr>
          <w:p>
            <w:pPr>
              <w:spacing w:line="580" w:lineRule="exact"/>
              <w:ind w:right="25" w:rightChars="12"/>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80" w:lineRule="exact"/>
              <w:ind w:right="25" w:rightChars="12"/>
              <w:jc w:val="center"/>
              <w:rPr>
                <w:rFonts w:ascii="仿宋_GB2312" w:eastAsia="仿宋_GB2312"/>
                <w:b/>
                <w:sz w:val="24"/>
              </w:rPr>
            </w:pPr>
          </w:p>
        </w:tc>
        <w:tc>
          <w:tcPr>
            <w:tcW w:w="1928" w:type="dxa"/>
            <w:gridSpan w:val="2"/>
          </w:tcPr>
          <w:p>
            <w:pPr>
              <w:spacing w:line="580" w:lineRule="exact"/>
              <w:ind w:right="25" w:rightChars="12"/>
              <w:jc w:val="center"/>
              <w:rPr>
                <w:rFonts w:ascii="仿宋_GB2312" w:eastAsia="仿宋_GB2312"/>
                <w:b/>
                <w:sz w:val="24"/>
              </w:rPr>
            </w:pPr>
          </w:p>
        </w:tc>
        <w:tc>
          <w:tcPr>
            <w:tcW w:w="720" w:type="dxa"/>
          </w:tcPr>
          <w:p>
            <w:pPr>
              <w:spacing w:line="580" w:lineRule="exact"/>
              <w:ind w:right="25" w:rightChars="12"/>
              <w:jc w:val="center"/>
              <w:rPr>
                <w:rFonts w:ascii="仿宋_GB2312" w:eastAsia="仿宋_GB2312"/>
                <w:b/>
                <w:sz w:val="24"/>
              </w:rPr>
            </w:pPr>
          </w:p>
        </w:tc>
        <w:tc>
          <w:tcPr>
            <w:tcW w:w="1613" w:type="dxa"/>
            <w:gridSpan w:val="2"/>
          </w:tcPr>
          <w:p>
            <w:pPr>
              <w:spacing w:line="580" w:lineRule="exact"/>
              <w:ind w:right="25" w:rightChars="12"/>
              <w:jc w:val="center"/>
              <w:rPr>
                <w:rFonts w:ascii="仿宋_GB2312" w:eastAsia="仿宋_GB2312"/>
                <w:b/>
                <w:sz w:val="24"/>
              </w:rPr>
            </w:pPr>
          </w:p>
        </w:tc>
        <w:tc>
          <w:tcPr>
            <w:tcW w:w="2841" w:type="dxa"/>
            <w:gridSpan w:val="2"/>
          </w:tcPr>
          <w:p>
            <w:pPr>
              <w:spacing w:line="580" w:lineRule="exact"/>
              <w:ind w:right="25" w:rightChars="12"/>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80" w:lineRule="exact"/>
              <w:ind w:right="25" w:rightChars="12"/>
              <w:jc w:val="center"/>
              <w:rPr>
                <w:rFonts w:ascii="仿宋_GB2312" w:eastAsia="仿宋_GB2312"/>
                <w:b/>
                <w:sz w:val="24"/>
              </w:rPr>
            </w:pPr>
          </w:p>
        </w:tc>
        <w:tc>
          <w:tcPr>
            <w:tcW w:w="1928" w:type="dxa"/>
            <w:gridSpan w:val="2"/>
          </w:tcPr>
          <w:p>
            <w:pPr>
              <w:spacing w:line="580" w:lineRule="exact"/>
              <w:ind w:right="25" w:rightChars="12"/>
              <w:jc w:val="center"/>
              <w:rPr>
                <w:rFonts w:ascii="仿宋_GB2312" w:eastAsia="仿宋_GB2312"/>
                <w:b/>
                <w:sz w:val="24"/>
              </w:rPr>
            </w:pPr>
          </w:p>
        </w:tc>
        <w:tc>
          <w:tcPr>
            <w:tcW w:w="720" w:type="dxa"/>
          </w:tcPr>
          <w:p>
            <w:pPr>
              <w:spacing w:line="580" w:lineRule="exact"/>
              <w:ind w:right="25" w:rightChars="12"/>
              <w:jc w:val="center"/>
              <w:rPr>
                <w:rFonts w:ascii="仿宋_GB2312" w:eastAsia="仿宋_GB2312"/>
                <w:b/>
                <w:sz w:val="24"/>
              </w:rPr>
            </w:pPr>
          </w:p>
        </w:tc>
        <w:tc>
          <w:tcPr>
            <w:tcW w:w="1613" w:type="dxa"/>
            <w:gridSpan w:val="2"/>
          </w:tcPr>
          <w:p>
            <w:pPr>
              <w:spacing w:line="580" w:lineRule="exact"/>
              <w:ind w:right="25" w:rightChars="12"/>
              <w:jc w:val="center"/>
              <w:rPr>
                <w:rFonts w:ascii="仿宋_GB2312" w:eastAsia="仿宋_GB2312"/>
                <w:b/>
                <w:sz w:val="24"/>
              </w:rPr>
            </w:pPr>
          </w:p>
        </w:tc>
        <w:tc>
          <w:tcPr>
            <w:tcW w:w="2841" w:type="dxa"/>
            <w:gridSpan w:val="2"/>
          </w:tcPr>
          <w:p>
            <w:pPr>
              <w:spacing w:line="580" w:lineRule="exact"/>
              <w:ind w:right="25" w:rightChars="12"/>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80" w:lineRule="exact"/>
              <w:ind w:right="25" w:rightChars="12"/>
              <w:jc w:val="center"/>
              <w:rPr>
                <w:rFonts w:ascii="仿宋_GB2312" w:eastAsia="仿宋_GB2312"/>
                <w:b/>
                <w:sz w:val="24"/>
              </w:rPr>
            </w:pPr>
          </w:p>
        </w:tc>
        <w:tc>
          <w:tcPr>
            <w:tcW w:w="1928" w:type="dxa"/>
            <w:gridSpan w:val="2"/>
          </w:tcPr>
          <w:p>
            <w:pPr>
              <w:spacing w:line="580" w:lineRule="exact"/>
              <w:ind w:right="25" w:rightChars="12"/>
              <w:jc w:val="center"/>
              <w:rPr>
                <w:rFonts w:ascii="仿宋_GB2312" w:eastAsia="仿宋_GB2312"/>
                <w:b/>
                <w:sz w:val="24"/>
              </w:rPr>
            </w:pPr>
          </w:p>
        </w:tc>
        <w:tc>
          <w:tcPr>
            <w:tcW w:w="720" w:type="dxa"/>
          </w:tcPr>
          <w:p>
            <w:pPr>
              <w:spacing w:line="580" w:lineRule="exact"/>
              <w:ind w:right="25" w:rightChars="12"/>
              <w:jc w:val="center"/>
              <w:rPr>
                <w:rFonts w:ascii="仿宋_GB2312" w:eastAsia="仿宋_GB2312"/>
                <w:b/>
                <w:sz w:val="24"/>
              </w:rPr>
            </w:pPr>
          </w:p>
        </w:tc>
        <w:tc>
          <w:tcPr>
            <w:tcW w:w="1613" w:type="dxa"/>
            <w:gridSpan w:val="2"/>
          </w:tcPr>
          <w:p>
            <w:pPr>
              <w:spacing w:line="580" w:lineRule="exact"/>
              <w:ind w:right="25" w:rightChars="12"/>
              <w:jc w:val="center"/>
              <w:rPr>
                <w:rFonts w:ascii="仿宋_GB2312" w:eastAsia="仿宋_GB2312"/>
                <w:b/>
                <w:sz w:val="24"/>
              </w:rPr>
            </w:pPr>
          </w:p>
        </w:tc>
        <w:tc>
          <w:tcPr>
            <w:tcW w:w="2841" w:type="dxa"/>
            <w:gridSpan w:val="2"/>
          </w:tcPr>
          <w:p>
            <w:pPr>
              <w:spacing w:line="580" w:lineRule="exact"/>
              <w:ind w:right="25" w:rightChars="12"/>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80" w:lineRule="exact"/>
              <w:ind w:right="25" w:rightChars="12"/>
              <w:jc w:val="center"/>
              <w:rPr>
                <w:rFonts w:ascii="仿宋_GB2312" w:eastAsia="仿宋_GB2312"/>
                <w:b/>
                <w:sz w:val="24"/>
              </w:rPr>
            </w:pPr>
          </w:p>
        </w:tc>
        <w:tc>
          <w:tcPr>
            <w:tcW w:w="1928" w:type="dxa"/>
            <w:gridSpan w:val="2"/>
          </w:tcPr>
          <w:p>
            <w:pPr>
              <w:spacing w:line="580" w:lineRule="exact"/>
              <w:ind w:right="25" w:rightChars="12"/>
              <w:jc w:val="center"/>
              <w:rPr>
                <w:rFonts w:ascii="仿宋_GB2312" w:eastAsia="仿宋_GB2312"/>
                <w:b/>
                <w:sz w:val="24"/>
              </w:rPr>
            </w:pPr>
          </w:p>
        </w:tc>
        <w:tc>
          <w:tcPr>
            <w:tcW w:w="720" w:type="dxa"/>
          </w:tcPr>
          <w:p>
            <w:pPr>
              <w:spacing w:line="580" w:lineRule="exact"/>
              <w:ind w:right="25" w:rightChars="12"/>
              <w:jc w:val="center"/>
              <w:rPr>
                <w:rFonts w:ascii="仿宋_GB2312" w:eastAsia="仿宋_GB2312"/>
                <w:b/>
                <w:sz w:val="24"/>
              </w:rPr>
            </w:pPr>
          </w:p>
        </w:tc>
        <w:tc>
          <w:tcPr>
            <w:tcW w:w="1613" w:type="dxa"/>
            <w:gridSpan w:val="2"/>
          </w:tcPr>
          <w:p>
            <w:pPr>
              <w:spacing w:line="580" w:lineRule="exact"/>
              <w:ind w:right="25" w:rightChars="12"/>
              <w:jc w:val="center"/>
              <w:rPr>
                <w:rFonts w:ascii="仿宋_GB2312" w:eastAsia="仿宋_GB2312"/>
                <w:b/>
                <w:sz w:val="24"/>
              </w:rPr>
            </w:pPr>
          </w:p>
        </w:tc>
        <w:tc>
          <w:tcPr>
            <w:tcW w:w="2841" w:type="dxa"/>
            <w:gridSpan w:val="2"/>
          </w:tcPr>
          <w:p>
            <w:pPr>
              <w:spacing w:line="580" w:lineRule="exact"/>
              <w:ind w:right="25" w:rightChars="12"/>
              <w:jc w:val="center"/>
              <w:rPr>
                <w:rFonts w:ascii="仿宋_GB2312" w:eastAsia="仿宋_GB2312"/>
                <w:b/>
                <w:sz w:val="24"/>
              </w:rPr>
            </w:pPr>
          </w:p>
        </w:tc>
      </w:tr>
    </w:tbl>
    <w:p>
      <w:pPr>
        <w:rPr>
          <w:color w:val="000000"/>
          <w:sz w:val="24"/>
        </w:rPr>
      </w:pPr>
    </w:p>
    <w:p>
      <w:pPr>
        <w:spacing w:line="0" w:lineRule="atLeast"/>
        <w:rPr>
          <w:rFonts w:eastAsia="仿宋_GB2312"/>
          <w:color w:val="000000"/>
          <w:sz w:val="24"/>
        </w:rPr>
      </w:pPr>
    </w:p>
    <w:p>
      <w:pPr>
        <w:widowControl/>
        <w:spacing w:line="360" w:lineRule="auto"/>
        <w:ind w:left="283" w:leftChars="135"/>
        <w:jc w:val="left"/>
        <w:rPr>
          <w:color w:val="000000"/>
          <w:sz w:val="22"/>
        </w:rPr>
      </w:pPr>
      <w:r>
        <w:rPr>
          <w:color w:val="000000"/>
          <w:sz w:val="22"/>
        </w:rPr>
        <w:t>投 标 人（盖章）：</w:t>
      </w:r>
    </w:p>
    <w:p>
      <w:pPr>
        <w:widowControl/>
        <w:spacing w:line="360" w:lineRule="auto"/>
        <w:ind w:left="283" w:leftChars="135"/>
        <w:jc w:val="left"/>
        <w:rPr>
          <w:color w:val="000000"/>
          <w:sz w:val="22"/>
        </w:rPr>
      </w:pPr>
      <w:r>
        <w:rPr>
          <w:color w:val="000000"/>
          <w:sz w:val="22"/>
        </w:rPr>
        <w:t>法定代表人或其授权代表（签字或盖章）：</w:t>
      </w:r>
    </w:p>
    <w:p>
      <w:pPr>
        <w:widowControl/>
        <w:spacing w:line="360" w:lineRule="auto"/>
        <w:ind w:left="283" w:leftChars="135"/>
        <w:jc w:val="left"/>
        <w:rPr>
          <w:color w:val="000000"/>
          <w:sz w:val="22"/>
        </w:rPr>
      </w:pPr>
      <w:r>
        <w:rPr>
          <w:color w:val="000000"/>
          <w:sz w:val="22"/>
        </w:rPr>
        <w:t>日期：</w:t>
      </w:r>
    </w:p>
    <w:p>
      <w:pPr>
        <w:spacing w:line="540" w:lineRule="exact"/>
        <w:ind w:firstLine="211" w:firstLineChars="100"/>
        <w:rPr>
          <w:rFonts w:ascii="宋体" w:hAnsi="宋体"/>
          <w:sz w:val="28"/>
        </w:rPr>
      </w:pPr>
      <w:r>
        <w:rPr>
          <w:rFonts w:hint="eastAsia" w:ascii="宋体" w:hAnsi="宋体"/>
          <w:b/>
          <w:kern w:val="12"/>
          <w:szCs w:val="21"/>
        </w:rPr>
        <w:t>如是联合体投标，仅需联合体牵头人按要求签字或盖章。</w:t>
      </w:r>
    </w:p>
    <w:p>
      <w:pPr>
        <w:spacing w:line="540" w:lineRule="exact"/>
        <w:ind w:left="560" w:firstLine="700" w:firstLineChars="250"/>
        <w:rPr>
          <w:rFonts w:ascii="宋体" w:hAnsi="宋体"/>
          <w:sz w:val="28"/>
        </w:rPr>
      </w:pPr>
    </w:p>
    <w:p>
      <w:pPr>
        <w:spacing w:before="120" w:after="120"/>
        <w:jc w:val="left"/>
        <w:rPr>
          <w:color w:val="000000"/>
          <w:szCs w:val="21"/>
        </w:rPr>
      </w:pPr>
      <w:r>
        <w:rPr>
          <w:rStyle w:val="45"/>
          <w:color w:val="000000"/>
          <w:szCs w:val="21"/>
        </w:rPr>
        <w:br w:type="page"/>
      </w:r>
      <w:r>
        <w:rPr>
          <w:b/>
          <w:color w:val="000000"/>
        </w:rPr>
        <w:t>格式</w:t>
      </w:r>
      <w:r>
        <w:rPr>
          <w:rFonts w:hint="eastAsia"/>
          <w:b/>
          <w:color w:val="000000"/>
        </w:rPr>
        <w:t>九</w:t>
      </w:r>
      <w:r>
        <w:rPr>
          <w:b/>
          <w:color w:val="000000"/>
        </w:rPr>
        <w:t>：</w:t>
      </w:r>
      <w:r>
        <w:rPr>
          <w:rFonts w:hint="eastAsia"/>
          <w:color w:val="000000"/>
        </w:rPr>
        <w:t>项目人员配置表</w:t>
      </w:r>
    </w:p>
    <w:p>
      <w:pPr>
        <w:spacing w:before="120" w:after="120"/>
        <w:jc w:val="center"/>
        <w:rPr>
          <w:b/>
          <w:bCs/>
          <w:color w:val="000000"/>
          <w:spacing w:val="20"/>
          <w:sz w:val="24"/>
        </w:rPr>
      </w:pPr>
      <w:r>
        <w:rPr>
          <w:rFonts w:hint="eastAsia"/>
          <w:b/>
          <w:bCs/>
          <w:color w:val="000000"/>
          <w:spacing w:val="20"/>
          <w:sz w:val="24"/>
        </w:rPr>
        <w:t>项目人员配置表</w:t>
      </w:r>
    </w:p>
    <w:tbl>
      <w:tblPr>
        <w:tblStyle w:val="23"/>
        <w:tblW w:w="0" w:type="auto"/>
        <w:tblInd w:w="28"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67"/>
        <w:gridCol w:w="1134"/>
        <w:gridCol w:w="709"/>
        <w:gridCol w:w="1418"/>
        <w:gridCol w:w="1559"/>
        <w:gridCol w:w="1984"/>
        <w:gridCol w:w="156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c>
          <w:tcPr>
            <w:tcW w:w="567" w:type="dxa"/>
            <w:tcBorders>
              <w:top w:val="single" w:color="auto" w:sz="4" w:space="0"/>
              <w:bottom w:val="single" w:color="auto" w:sz="4" w:space="0"/>
            </w:tcBorders>
            <w:tcMar>
              <w:left w:w="28" w:type="dxa"/>
              <w:right w:w="28" w:type="dxa"/>
            </w:tcMar>
            <w:vAlign w:val="center"/>
          </w:tcPr>
          <w:p>
            <w:pPr>
              <w:spacing w:line="500" w:lineRule="exact"/>
              <w:ind w:right="25" w:rightChars="12"/>
              <w:jc w:val="center"/>
              <w:rPr>
                <w:sz w:val="24"/>
              </w:rPr>
            </w:pPr>
            <w:r>
              <w:rPr>
                <w:sz w:val="24"/>
              </w:rPr>
              <w:t>序号</w:t>
            </w:r>
          </w:p>
        </w:tc>
        <w:tc>
          <w:tcPr>
            <w:tcW w:w="1134" w:type="dxa"/>
            <w:tcBorders>
              <w:top w:val="single" w:color="auto" w:sz="4" w:space="0"/>
              <w:bottom w:val="single" w:color="auto" w:sz="4" w:space="0"/>
            </w:tcBorders>
            <w:tcMar>
              <w:left w:w="28" w:type="dxa"/>
              <w:right w:w="28" w:type="dxa"/>
            </w:tcMar>
            <w:vAlign w:val="center"/>
          </w:tcPr>
          <w:p>
            <w:pPr>
              <w:spacing w:line="500" w:lineRule="exact"/>
              <w:ind w:right="25" w:rightChars="12"/>
              <w:jc w:val="center"/>
              <w:rPr>
                <w:sz w:val="24"/>
              </w:rPr>
            </w:pPr>
            <w:r>
              <w:rPr>
                <w:sz w:val="24"/>
              </w:rPr>
              <w:t>姓名</w:t>
            </w:r>
          </w:p>
        </w:tc>
        <w:tc>
          <w:tcPr>
            <w:tcW w:w="709" w:type="dxa"/>
            <w:tcBorders>
              <w:top w:val="single" w:color="auto" w:sz="4" w:space="0"/>
              <w:bottom w:val="single" w:color="auto" w:sz="4" w:space="0"/>
            </w:tcBorders>
            <w:tcMar>
              <w:left w:w="28" w:type="dxa"/>
              <w:right w:w="28" w:type="dxa"/>
            </w:tcMar>
            <w:vAlign w:val="center"/>
          </w:tcPr>
          <w:p>
            <w:pPr>
              <w:spacing w:line="500" w:lineRule="exact"/>
              <w:ind w:right="25" w:rightChars="12"/>
              <w:jc w:val="center"/>
              <w:rPr>
                <w:sz w:val="24"/>
              </w:rPr>
            </w:pPr>
            <w:r>
              <w:rPr>
                <w:sz w:val="24"/>
              </w:rPr>
              <w:t>性别</w:t>
            </w:r>
          </w:p>
        </w:tc>
        <w:tc>
          <w:tcPr>
            <w:tcW w:w="1418" w:type="dxa"/>
            <w:tcBorders>
              <w:top w:val="single" w:color="auto" w:sz="4" w:space="0"/>
              <w:bottom w:val="single" w:color="auto" w:sz="4" w:space="0"/>
            </w:tcBorders>
            <w:tcMar>
              <w:left w:w="28" w:type="dxa"/>
              <w:right w:w="28" w:type="dxa"/>
            </w:tcMar>
            <w:vAlign w:val="center"/>
          </w:tcPr>
          <w:p>
            <w:pPr>
              <w:spacing w:line="500" w:lineRule="exact"/>
              <w:ind w:right="25" w:rightChars="12"/>
              <w:jc w:val="center"/>
              <w:rPr>
                <w:sz w:val="24"/>
              </w:rPr>
            </w:pPr>
            <w:r>
              <w:rPr>
                <w:sz w:val="24"/>
              </w:rPr>
              <w:t>职称</w:t>
            </w:r>
          </w:p>
        </w:tc>
        <w:tc>
          <w:tcPr>
            <w:tcW w:w="1559" w:type="dxa"/>
            <w:tcBorders>
              <w:top w:val="single" w:color="auto" w:sz="4" w:space="0"/>
              <w:bottom w:val="single" w:color="auto" w:sz="4" w:space="0"/>
            </w:tcBorders>
            <w:tcMar>
              <w:left w:w="28" w:type="dxa"/>
              <w:right w:w="28" w:type="dxa"/>
            </w:tcMar>
            <w:vAlign w:val="center"/>
          </w:tcPr>
          <w:p>
            <w:pPr>
              <w:spacing w:line="500" w:lineRule="exact"/>
              <w:ind w:right="25" w:rightChars="12"/>
              <w:jc w:val="center"/>
              <w:rPr>
                <w:sz w:val="24"/>
              </w:rPr>
            </w:pPr>
            <w:r>
              <w:rPr>
                <w:sz w:val="24"/>
              </w:rPr>
              <w:t>专业</w:t>
            </w:r>
          </w:p>
        </w:tc>
        <w:tc>
          <w:tcPr>
            <w:tcW w:w="1984" w:type="dxa"/>
            <w:tcBorders>
              <w:top w:val="single" w:color="auto" w:sz="4" w:space="0"/>
              <w:bottom w:val="single" w:color="auto" w:sz="4" w:space="0"/>
            </w:tcBorders>
            <w:tcMar>
              <w:left w:w="28" w:type="dxa"/>
              <w:right w:w="28" w:type="dxa"/>
            </w:tcMar>
            <w:vAlign w:val="center"/>
          </w:tcPr>
          <w:p>
            <w:pPr>
              <w:spacing w:line="500" w:lineRule="exact"/>
              <w:ind w:right="25" w:rightChars="12"/>
              <w:jc w:val="center"/>
              <w:rPr>
                <w:sz w:val="24"/>
              </w:rPr>
            </w:pPr>
            <w:r>
              <w:rPr>
                <w:sz w:val="24"/>
              </w:rPr>
              <w:t>联系电话</w:t>
            </w:r>
          </w:p>
        </w:tc>
        <w:tc>
          <w:tcPr>
            <w:tcW w:w="1560" w:type="dxa"/>
            <w:tcBorders>
              <w:top w:val="single" w:color="auto" w:sz="4" w:space="0"/>
              <w:bottom w:val="single" w:color="auto" w:sz="4" w:space="0"/>
            </w:tcBorders>
            <w:tcMar>
              <w:left w:w="28" w:type="dxa"/>
              <w:right w:w="28" w:type="dxa"/>
            </w:tcMar>
            <w:vAlign w:val="center"/>
          </w:tcPr>
          <w:p>
            <w:pPr>
              <w:spacing w:line="500" w:lineRule="exact"/>
              <w:ind w:right="25" w:rightChars="12"/>
              <w:jc w:val="center"/>
              <w:rPr>
                <w:sz w:val="24"/>
              </w:rPr>
            </w:pPr>
            <w:r>
              <w:rPr>
                <w:rFonts w:hint="eastAsia"/>
                <w:sz w:val="24"/>
              </w:rPr>
              <w:t>分工</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Borders>
              <w:top w:val="single" w:color="auto" w:sz="4" w:space="0"/>
            </w:tcBorders>
            <w:tcMar>
              <w:left w:w="28" w:type="dxa"/>
              <w:right w:w="28" w:type="dxa"/>
            </w:tcMar>
            <w:vAlign w:val="center"/>
          </w:tcPr>
          <w:p>
            <w:pPr>
              <w:spacing w:line="500" w:lineRule="exact"/>
              <w:ind w:right="25" w:rightChars="12"/>
              <w:jc w:val="center"/>
              <w:rPr>
                <w:sz w:val="24"/>
              </w:rPr>
            </w:pPr>
            <w:r>
              <w:rPr>
                <w:sz w:val="24"/>
              </w:rPr>
              <w:t>1</w:t>
            </w:r>
          </w:p>
        </w:tc>
        <w:tc>
          <w:tcPr>
            <w:tcW w:w="1134" w:type="dxa"/>
            <w:tcBorders>
              <w:top w:val="single" w:color="auto" w:sz="4" w:space="0"/>
            </w:tcBorders>
            <w:tcMar>
              <w:left w:w="28" w:type="dxa"/>
              <w:right w:w="28" w:type="dxa"/>
            </w:tcMar>
            <w:vAlign w:val="center"/>
          </w:tcPr>
          <w:p>
            <w:pPr>
              <w:spacing w:line="500" w:lineRule="exact"/>
              <w:ind w:right="25" w:rightChars="12"/>
              <w:jc w:val="center"/>
              <w:rPr>
                <w:sz w:val="24"/>
              </w:rPr>
            </w:pPr>
          </w:p>
        </w:tc>
        <w:tc>
          <w:tcPr>
            <w:tcW w:w="709" w:type="dxa"/>
            <w:tcBorders>
              <w:top w:val="single" w:color="auto" w:sz="4" w:space="0"/>
            </w:tcBorders>
            <w:tcMar>
              <w:left w:w="28" w:type="dxa"/>
              <w:right w:w="28" w:type="dxa"/>
            </w:tcMar>
            <w:vAlign w:val="center"/>
          </w:tcPr>
          <w:p>
            <w:pPr>
              <w:spacing w:line="500" w:lineRule="exact"/>
              <w:ind w:right="25" w:rightChars="12"/>
              <w:jc w:val="center"/>
              <w:rPr>
                <w:sz w:val="24"/>
              </w:rPr>
            </w:pPr>
          </w:p>
        </w:tc>
        <w:tc>
          <w:tcPr>
            <w:tcW w:w="1418" w:type="dxa"/>
            <w:tcBorders>
              <w:top w:val="single" w:color="auto" w:sz="4" w:space="0"/>
            </w:tcBorders>
            <w:tcMar>
              <w:left w:w="28" w:type="dxa"/>
              <w:right w:w="28" w:type="dxa"/>
            </w:tcMar>
            <w:vAlign w:val="center"/>
          </w:tcPr>
          <w:p>
            <w:pPr>
              <w:spacing w:line="500" w:lineRule="exact"/>
              <w:ind w:right="25" w:rightChars="12"/>
              <w:jc w:val="center"/>
              <w:rPr>
                <w:sz w:val="24"/>
              </w:rPr>
            </w:pPr>
          </w:p>
        </w:tc>
        <w:tc>
          <w:tcPr>
            <w:tcW w:w="1559" w:type="dxa"/>
            <w:tcBorders>
              <w:top w:val="single" w:color="auto" w:sz="4" w:space="0"/>
            </w:tcBorders>
            <w:tcMar>
              <w:left w:w="28" w:type="dxa"/>
              <w:right w:w="28" w:type="dxa"/>
            </w:tcMar>
            <w:vAlign w:val="center"/>
          </w:tcPr>
          <w:p>
            <w:pPr>
              <w:spacing w:line="500" w:lineRule="exact"/>
              <w:ind w:right="25" w:rightChars="12"/>
              <w:jc w:val="center"/>
              <w:rPr>
                <w:sz w:val="24"/>
              </w:rPr>
            </w:pPr>
          </w:p>
        </w:tc>
        <w:tc>
          <w:tcPr>
            <w:tcW w:w="1984" w:type="dxa"/>
            <w:tcBorders>
              <w:top w:val="single" w:color="auto" w:sz="4" w:space="0"/>
            </w:tcBorders>
            <w:tcMar>
              <w:left w:w="28" w:type="dxa"/>
              <w:right w:w="28" w:type="dxa"/>
            </w:tcMar>
            <w:vAlign w:val="center"/>
          </w:tcPr>
          <w:p>
            <w:pPr>
              <w:spacing w:line="500" w:lineRule="exact"/>
              <w:ind w:right="25" w:rightChars="12"/>
              <w:jc w:val="center"/>
              <w:rPr>
                <w:sz w:val="24"/>
              </w:rPr>
            </w:pPr>
          </w:p>
        </w:tc>
        <w:tc>
          <w:tcPr>
            <w:tcW w:w="1560" w:type="dxa"/>
            <w:tcBorders>
              <w:top w:val="single" w:color="auto" w:sz="4" w:space="0"/>
            </w:tcBorders>
            <w:tcMar>
              <w:left w:w="28" w:type="dxa"/>
              <w:right w:w="28" w:type="dxa"/>
            </w:tcMar>
            <w:vAlign w:val="center"/>
          </w:tcPr>
          <w:p>
            <w:pPr>
              <w:spacing w:line="500" w:lineRule="exact"/>
              <w:ind w:right="25" w:rightChars="12"/>
              <w:jc w:val="center"/>
              <w:rPr>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sz w:val="24"/>
              </w:rPr>
            </w:pPr>
            <w:r>
              <w:rPr>
                <w:sz w:val="24"/>
              </w:rPr>
              <w:t>2</w:t>
            </w:r>
          </w:p>
        </w:tc>
        <w:tc>
          <w:tcPr>
            <w:tcW w:w="1134" w:type="dxa"/>
            <w:tcMar>
              <w:left w:w="28" w:type="dxa"/>
              <w:right w:w="28" w:type="dxa"/>
            </w:tcMar>
            <w:vAlign w:val="center"/>
          </w:tcPr>
          <w:p>
            <w:pPr>
              <w:spacing w:line="500" w:lineRule="exact"/>
              <w:ind w:right="25" w:rightChars="12"/>
              <w:jc w:val="center"/>
              <w:rPr>
                <w:sz w:val="24"/>
              </w:rPr>
            </w:pPr>
          </w:p>
        </w:tc>
        <w:tc>
          <w:tcPr>
            <w:tcW w:w="709" w:type="dxa"/>
            <w:tcMar>
              <w:left w:w="28" w:type="dxa"/>
              <w:right w:w="28" w:type="dxa"/>
            </w:tcMar>
            <w:vAlign w:val="center"/>
          </w:tcPr>
          <w:p>
            <w:pPr>
              <w:spacing w:line="500" w:lineRule="exact"/>
              <w:ind w:right="25" w:rightChars="12"/>
              <w:jc w:val="center"/>
              <w:rPr>
                <w:sz w:val="24"/>
              </w:rPr>
            </w:pPr>
          </w:p>
        </w:tc>
        <w:tc>
          <w:tcPr>
            <w:tcW w:w="1418" w:type="dxa"/>
            <w:tcMar>
              <w:left w:w="28" w:type="dxa"/>
              <w:right w:w="28" w:type="dxa"/>
            </w:tcMar>
            <w:vAlign w:val="center"/>
          </w:tcPr>
          <w:p>
            <w:pPr>
              <w:spacing w:line="500" w:lineRule="exact"/>
              <w:ind w:right="25" w:rightChars="12"/>
              <w:jc w:val="center"/>
              <w:rPr>
                <w:sz w:val="24"/>
              </w:rPr>
            </w:pPr>
          </w:p>
        </w:tc>
        <w:tc>
          <w:tcPr>
            <w:tcW w:w="1559" w:type="dxa"/>
            <w:tcMar>
              <w:left w:w="28" w:type="dxa"/>
              <w:right w:w="28" w:type="dxa"/>
            </w:tcMar>
            <w:vAlign w:val="center"/>
          </w:tcPr>
          <w:p>
            <w:pPr>
              <w:spacing w:line="500" w:lineRule="exact"/>
              <w:ind w:right="25" w:rightChars="12"/>
              <w:jc w:val="center"/>
              <w:rPr>
                <w:sz w:val="24"/>
              </w:rPr>
            </w:pPr>
          </w:p>
        </w:tc>
        <w:tc>
          <w:tcPr>
            <w:tcW w:w="1984" w:type="dxa"/>
            <w:tcMar>
              <w:left w:w="28" w:type="dxa"/>
              <w:right w:w="28" w:type="dxa"/>
            </w:tcMar>
            <w:vAlign w:val="center"/>
          </w:tcPr>
          <w:p>
            <w:pPr>
              <w:spacing w:line="500" w:lineRule="exact"/>
              <w:ind w:right="25" w:rightChars="12"/>
              <w:jc w:val="center"/>
              <w:rPr>
                <w:sz w:val="24"/>
              </w:rPr>
            </w:pPr>
          </w:p>
        </w:tc>
        <w:tc>
          <w:tcPr>
            <w:tcW w:w="1560" w:type="dxa"/>
            <w:tcMar>
              <w:left w:w="28" w:type="dxa"/>
              <w:right w:w="28" w:type="dxa"/>
            </w:tcMar>
            <w:vAlign w:val="center"/>
          </w:tcPr>
          <w:p>
            <w:pPr>
              <w:spacing w:line="500" w:lineRule="exact"/>
              <w:ind w:right="25" w:rightChars="12"/>
              <w:jc w:val="center"/>
              <w:rPr>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sz w:val="24"/>
              </w:rPr>
            </w:pPr>
            <w:r>
              <w:rPr>
                <w:sz w:val="24"/>
              </w:rPr>
              <w:t>3</w:t>
            </w:r>
          </w:p>
        </w:tc>
        <w:tc>
          <w:tcPr>
            <w:tcW w:w="1134" w:type="dxa"/>
            <w:tcMar>
              <w:left w:w="28" w:type="dxa"/>
              <w:right w:w="28" w:type="dxa"/>
            </w:tcMar>
            <w:vAlign w:val="center"/>
          </w:tcPr>
          <w:p>
            <w:pPr>
              <w:spacing w:line="500" w:lineRule="exact"/>
              <w:ind w:right="25" w:rightChars="12"/>
              <w:jc w:val="center"/>
              <w:rPr>
                <w:sz w:val="24"/>
              </w:rPr>
            </w:pPr>
          </w:p>
        </w:tc>
        <w:tc>
          <w:tcPr>
            <w:tcW w:w="709" w:type="dxa"/>
            <w:tcMar>
              <w:left w:w="28" w:type="dxa"/>
              <w:right w:w="28" w:type="dxa"/>
            </w:tcMar>
            <w:vAlign w:val="center"/>
          </w:tcPr>
          <w:p>
            <w:pPr>
              <w:spacing w:line="500" w:lineRule="exact"/>
              <w:ind w:right="25" w:rightChars="12"/>
              <w:jc w:val="center"/>
              <w:rPr>
                <w:sz w:val="24"/>
              </w:rPr>
            </w:pPr>
          </w:p>
        </w:tc>
        <w:tc>
          <w:tcPr>
            <w:tcW w:w="1418" w:type="dxa"/>
            <w:tcMar>
              <w:left w:w="28" w:type="dxa"/>
              <w:right w:w="28" w:type="dxa"/>
            </w:tcMar>
            <w:vAlign w:val="center"/>
          </w:tcPr>
          <w:p>
            <w:pPr>
              <w:spacing w:line="500" w:lineRule="exact"/>
              <w:ind w:right="25" w:rightChars="12"/>
              <w:jc w:val="center"/>
              <w:rPr>
                <w:sz w:val="24"/>
              </w:rPr>
            </w:pPr>
          </w:p>
        </w:tc>
        <w:tc>
          <w:tcPr>
            <w:tcW w:w="1559" w:type="dxa"/>
            <w:tcMar>
              <w:left w:w="28" w:type="dxa"/>
              <w:right w:w="28" w:type="dxa"/>
            </w:tcMar>
            <w:vAlign w:val="center"/>
          </w:tcPr>
          <w:p>
            <w:pPr>
              <w:spacing w:line="500" w:lineRule="exact"/>
              <w:ind w:right="25" w:rightChars="12"/>
              <w:jc w:val="center"/>
              <w:rPr>
                <w:sz w:val="24"/>
              </w:rPr>
            </w:pPr>
          </w:p>
        </w:tc>
        <w:tc>
          <w:tcPr>
            <w:tcW w:w="1984" w:type="dxa"/>
            <w:tcMar>
              <w:left w:w="28" w:type="dxa"/>
              <w:right w:w="28" w:type="dxa"/>
            </w:tcMar>
            <w:vAlign w:val="center"/>
          </w:tcPr>
          <w:p>
            <w:pPr>
              <w:spacing w:line="500" w:lineRule="exact"/>
              <w:ind w:right="25" w:rightChars="12"/>
              <w:jc w:val="center"/>
              <w:rPr>
                <w:sz w:val="24"/>
              </w:rPr>
            </w:pPr>
          </w:p>
        </w:tc>
        <w:tc>
          <w:tcPr>
            <w:tcW w:w="1560" w:type="dxa"/>
            <w:tcMar>
              <w:left w:w="28" w:type="dxa"/>
              <w:right w:w="28" w:type="dxa"/>
            </w:tcMar>
            <w:vAlign w:val="center"/>
          </w:tcPr>
          <w:p>
            <w:pPr>
              <w:spacing w:line="500" w:lineRule="exact"/>
              <w:ind w:right="25" w:rightChars="12"/>
              <w:jc w:val="center"/>
              <w:rPr>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sz w:val="24"/>
              </w:rPr>
            </w:pPr>
            <w:r>
              <w:rPr>
                <w:sz w:val="24"/>
              </w:rPr>
              <w:t>4</w:t>
            </w:r>
          </w:p>
        </w:tc>
        <w:tc>
          <w:tcPr>
            <w:tcW w:w="1134" w:type="dxa"/>
            <w:tcMar>
              <w:left w:w="28" w:type="dxa"/>
              <w:right w:w="28" w:type="dxa"/>
            </w:tcMar>
            <w:vAlign w:val="center"/>
          </w:tcPr>
          <w:p>
            <w:pPr>
              <w:spacing w:line="500" w:lineRule="exact"/>
              <w:ind w:right="25" w:rightChars="12"/>
              <w:jc w:val="center"/>
              <w:rPr>
                <w:sz w:val="24"/>
              </w:rPr>
            </w:pPr>
          </w:p>
        </w:tc>
        <w:tc>
          <w:tcPr>
            <w:tcW w:w="709" w:type="dxa"/>
            <w:tcMar>
              <w:left w:w="28" w:type="dxa"/>
              <w:right w:w="28" w:type="dxa"/>
            </w:tcMar>
            <w:vAlign w:val="center"/>
          </w:tcPr>
          <w:p>
            <w:pPr>
              <w:spacing w:line="500" w:lineRule="exact"/>
              <w:ind w:right="25" w:rightChars="12"/>
              <w:jc w:val="center"/>
              <w:rPr>
                <w:sz w:val="24"/>
              </w:rPr>
            </w:pPr>
          </w:p>
        </w:tc>
        <w:tc>
          <w:tcPr>
            <w:tcW w:w="1418" w:type="dxa"/>
            <w:tcMar>
              <w:left w:w="28" w:type="dxa"/>
              <w:right w:w="28" w:type="dxa"/>
            </w:tcMar>
            <w:vAlign w:val="center"/>
          </w:tcPr>
          <w:p>
            <w:pPr>
              <w:spacing w:line="500" w:lineRule="exact"/>
              <w:ind w:right="25" w:rightChars="12"/>
              <w:jc w:val="center"/>
              <w:rPr>
                <w:sz w:val="24"/>
              </w:rPr>
            </w:pPr>
          </w:p>
        </w:tc>
        <w:tc>
          <w:tcPr>
            <w:tcW w:w="1559" w:type="dxa"/>
            <w:tcMar>
              <w:left w:w="28" w:type="dxa"/>
              <w:right w:w="28" w:type="dxa"/>
            </w:tcMar>
            <w:vAlign w:val="center"/>
          </w:tcPr>
          <w:p>
            <w:pPr>
              <w:spacing w:line="500" w:lineRule="exact"/>
              <w:ind w:right="25" w:rightChars="12"/>
              <w:jc w:val="center"/>
              <w:rPr>
                <w:sz w:val="24"/>
              </w:rPr>
            </w:pPr>
          </w:p>
        </w:tc>
        <w:tc>
          <w:tcPr>
            <w:tcW w:w="1984" w:type="dxa"/>
            <w:tcMar>
              <w:left w:w="28" w:type="dxa"/>
              <w:right w:w="28" w:type="dxa"/>
            </w:tcMar>
            <w:vAlign w:val="center"/>
          </w:tcPr>
          <w:p>
            <w:pPr>
              <w:spacing w:line="500" w:lineRule="exact"/>
              <w:ind w:right="25" w:rightChars="12"/>
              <w:jc w:val="center"/>
              <w:rPr>
                <w:sz w:val="24"/>
              </w:rPr>
            </w:pPr>
          </w:p>
        </w:tc>
        <w:tc>
          <w:tcPr>
            <w:tcW w:w="1560" w:type="dxa"/>
            <w:tcMar>
              <w:left w:w="28" w:type="dxa"/>
              <w:right w:w="28" w:type="dxa"/>
            </w:tcMar>
            <w:vAlign w:val="center"/>
          </w:tcPr>
          <w:p>
            <w:pPr>
              <w:spacing w:line="500" w:lineRule="exact"/>
              <w:ind w:right="25" w:rightChars="12"/>
              <w:jc w:val="center"/>
              <w:rPr>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sz w:val="24"/>
              </w:rPr>
            </w:pPr>
            <w:r>
              <w:rPr>
                <w:sz w:val="24"/>
              </w:rPr>
              <w:t>5</w:t>
            </w:r>
          </w:p>
        </w:tc>
        <w:tc>
          <w:tcPr>
            <w:tcW w:w="1134" w:type="dxa"/>
            <w:tcMar>
              <w:left w:w="28" w:type="dxa"/>
              <w:right w:w="28" w:type="dxa"/>
            </w:tcMar>
            <w:vAlign w:val="center"/>
          </w:tcPr>
          <w:p>
            <w:pPr>
              <w:spacing w:line="500" w:lineRule="exact"/>
              <w:ind w:right="25" w:rightChars="12"/>
              <w:jc w:val="center"/>
              <w:rPr>
                <w:sz w:val="24"/>
              </w:rPr>
            </w:pPr>
          </w:p>
        </w:tc>
        <w:tc>
          <w:tcPr>
            <w:tcW w:w="709" w:type="dxa"/>
            <w:tcMar>
              <w:left w:w="28" w:type="dxa"/>
              <w:right w:w="28" w:type="dxa"/>
            </w:tcMar>
            <w:vAlign w:val="center"/>
          </w:tcPr>
          <w:p>
            <w:pPr>
              <w:spacing w:line="500" w:lineRule="exact"/>
              <w:ind w:right="25" w:rightChars="12"/>
              <w:jc w:val="center"/>
              <w:rPr>
                <w:sz w:val="24"/>
              </w:rPr>
            </w:pPr>
          </w:p>
        </w:tc>
        <w:tc>
          <w:tcPr>
            <w:tcW w:w="1418" w:type="dxa"/>
            <w:tcMar>
              <w:left w:w="28" w:type="dxa"/>
              <w:right w:w="28" w:type="dxa"/>
            </w:tcMar>
            <w:vAlign w:val="center"/>
          </w:tcPr>
          <w:p>
            <w:pPr>
              <w:spacing w:line="500" w:lineRule="exact"/>
              <w:ind w:right="25" w:rightChars="12"/>
              <w:jc w:val="center"/>
              <w:rPr>
                <w:sz w:val="24"/>
              </w:rPr>
            </w:pPr>
          </w:p>
        </w:tc>
        <w:tc>
          <w:tcPr>
            <w:tcW w:w="1559" w:type="dxa"/>
            <w:tcMar>
              <w:left w:w="28" w:type="dxa"/>
              <w:right w:w="28" w:type="dxa"/>
            </w:tcMar>
            <w:vAlign w:val="center"/>
          </w:tcPr>
          <w:p>
            <w:pPr>
              <w:spacing w:line="500" w:lineRule="exact"/>
              <w:ind w:right="25" w:rightChars="12"/>
              <w:jc w:val="center"/>
              <w:rPr>
                <w:sz w:val="24"/>
              </w:rPr>
            </w:pPr>
          </w:p>
        </w:tc>
        <w:tc>
          <w:tcPr>
            <w:tcW w:w="1984" w:type="dxa"/>
            <w:tcMar>
              <w:left w:w="28" w:type="dxa"/>
              <w:right w:w="28" w:type="dxa"/>
            </w:tcMar>
            <w:vAlign w:val="center"/>
          </w:tcPr>
          <w:p>
            <w:pPr>
              <w:spacing w:line="500" w:lineRule="exact"/>
              <w:ind w:right="25" w:rightChars="12"/>
              <w:jc w:val="center"/>
              <w:rPr>
                <w:sz w:val="24"/>
              </w:rPr>
            </w:pPr>
          </w:p>
        </w:tc>
        <w:tc>
          <w:tcPr>
            <w:tcW w:w="1560" w:type="dxa"/>
            <w:tcMar>
              <w:left w:w="28" w:type="dxa"/>
              <w:right w:w="28" w:type="dxa"/>
            </w:tcMar>
            <w:vAlign w:val="center"/>
          </w:tcPr>
          <w:p>
            <w:pPr>
              <w:spacing w:line="500" w:lineRule="exact"/>
              <w:ind w:right="25" w:rightChars="12"/>
              <w:jc w:val="center"/>
              <w:rPr>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sz w:val="24"/>
              </w:rPr>
            </w:pPr>
            <w:r>
              <w:rPr>
                <w:sz w:val="24"/>
              </w:rPr>
              <w:t>6</w:t>
            </w:r>
          </w:p>
        </w:tc>
        <w:tc>
          <w:tcPr>
            <w:tcW w:w="1134" w:type="dxa"/>
            <w:tcMar>
              <w:left w:w="28" w:type="dxa"/>
              <w:right w:w="28" w:type="dxa"/>
            </w:tcMar>
            <w:vAlign w:val="center"/>
          </w:tcPr>
          <w:p>
            <w:pPr>
              <w:spacing w:line="500" w:lineRule="exact"/>
              <w:ind w:right="25" w:rightChars="12"/>
              <w:jc w:val="center"/>
              <w:rPr>
                <w:sz w:val="24"/>
              </w:rPr>
            </w:pPr>
          </w:p>
        </w:tc>
        <w:tc>
          <w:tcPr>
            <w:tcW w:w="709" w:type="dxa"/>
            <w:tcMar>
              <w:left w:w="28" w:type="dxa"/>
              <w:right w:w="28" w:type="dxa"/>
            </w:tcMar>
            <w:vAlign w:val="center"/>
          </w:tcPr>
          <w:p>
            <w:pPr>
              <w:spacing w:line="500" w:lineRule="exact"/>
              <w:ind w:right="25" w:rightChars="12"/>
              <w:jc w:val="center"/>
              <w:rPr>
                <w:sz w:val="24"/>
              </w:rPr>
            </w:pPr>
          </w:p>
        </w:tc>
        <w:tc>
          <w:tcPr>
            <w:tcW w:w="1418" w:type="dxa"/>
            <w:tcMar>
              <w:left w:w="28" w:type="dxa"/>
              <w:right w:w="28" w:type="dxa"/>
            </w:tcMar>
            <w:vAlign w:val="center"/>
          </w:tcPr>
          <w:p>
            <w:pPr>
              <w:spacing w:line="500" w:lineRule="exact"/>
              <w:ind w:right="25" w:rightChars="12"/>
              <w:jc w:val="center"/>
              <w:rPr>
                <w:sz w:val="24"/>
              </w:rPr>
            </w:pPr>
          </w:p>
        </w:tc>
        <w:tc>
          <w:tcPr>
            <w:tcW w:w="1559" w:type="dxa"/>
            <w:tcMar>
              <w:left w:w="28" w:type="dxa"/>
              <w:right w:w="28" w:type="dxa"/>
            </w:tcMar>
            <w:vAlign w:val="center"/>
          </w:tcPr>
          <w:p>
            <w:pPr>
              <w:spacing w:line="500" w:lineRule="exact"/>
              <w:ind w:right="25" w:rightChars="12"/>
              <w:jc w:val="center"/>
              <w:rPr>
                <w:sz w:val="24"/>
              </w:rPr>
            </w:pPr>
          </w:p>
        </w:tc>
        <w:tc>
          <w:tcPr>
            <w:tcW w:w="1984" w:type="dxa"/>
            <w:tcMar>
              <w:left w:w="28" w:type="dxa"/>
              <w:right w:w="28" w:type="dxa"/>
            </w:tcMar>
            <w:vAlign w:val="center"/>
          </w:tcPr>
          <w:p>
            <w:pPr>
              <w:spacing w:line="500" w:lineRule="exact"/>
              <w:ind w:right="25" w:rightChars="12"/>
              <w:jc w:val="center"/>
              <w:rPr>
                <w:sz w:val="24"/>
              </w:rPr>
            </w:pPr>
          </w:p>
        </w:tc>
        <w:tc>
          <w:tcPr>
            <w:tcW w:w="1560" w:type="dxa"/>
            <w:tcMar>
              <w:left w:w="28" w:type="dxa"/>
              <w:right w:w="28" w:type="dxa"/>
            </w:tcMar>
            <w:vAlign w:val="center"/>
          </w:tcPr>
          <w:p>
            <w:pPr>
              <w:spacing w:line="500" w:lineRule="exact"/>
              <w:ind w:right="25" w:rightChars="12"/>
              <w:jc w:val="center"/>
              <w:rPr>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sz w:val="24"/>
              </w:rPr>
            </w:pPr>
            <w:r>
              <w:rPr>
                <w:sz w:val="24"/>
              </w:rPr>
              <w:t>7</w:t>
            </w:r>
          </w:p>
        </w:tc>
        <w:tc>
          <w:tcPr>
            <w:tcW w:w="1134" w:type="dxa"/>
            <w:tcMar>
              <w:left w:w="28" w:type="dxa"/>
              <w:right w:w="28" w:type="dxa"/>
            </w:tcMar>
            <w:vAlign w:val="center"/>
          </w:tcPr>
          <w:p>
            <w:pPr>
              <w:spacing w:line="500" w:lineRule="exact"/>
              <w:ind w:right="25" w:rightChars="12"/>
              <w:jc w:val="center"/>
              <w:rPr>
                <w:sz w:val="24"/>
              </w:rPr>
            </w:pPr>
          </w:p>
        </w:tc>
        <w:tc>
          <w:tcPr>
            <w:tcW w:w="709" w:type="dxa"/>
            <w:tcMar>
              <w:left w:w="28" w:type="dxa"/>
              <w:right w:w="28" w:type="dxa"/>
            </w:tcMar>
            <w:vAlign w:val="center"/>
          </w:tcPr>
          <w:p>
            <w:pPr>
              <w:spacing w:line="500" w:lineRule="exact"/>
              <w:ind w:right="25" w:rightChars="12"/>
              <w:jc w:val="center"/>
              <w:rPr>
                <w:sz w:val="24"/>
              </w:rPr>
            </w:pPr>
          </w:p>
        </w:tc>
        <w:tc>
          <w:tcPr>
            <w:tcW w:w="1418" w:type="dxa"/>
            <w:tcMar>
              <w:left w:w="28" w:type="dxa"/>
              <w:right w:w="28" w:type="dxa"/>
            </w:tcMar>
            <w:vAlign w:val="center"/>
          </w:tcPr>
          <w:p>
            <w:pPr>
              <w:spacing w:line="500" w:lineRule="exact"/>
              <w:ind w:right="25" w:rightChars="12"/>
              <w:jc w:val="center"/>
              <w:rPr>
                <w:sz w:val="24"/>
              </w:rPr>
            </w:pPr>
          </w:p>
        </w:tc>
        <w:tc>
          <w:tcPr>
            <w:tcW w:w="1559" w:type="dxa"/>
            <w:tcMar>
              <w:left w:w="28" w:type="dxa"/>
              <w:right w:w="28" w:type="dxa"/>
            </w:tcMar>
            <w:vAlign w:val="center"/>
          </w:tcPr>
          <w:p>
            <w:pPr>
              <w:spacing w:line="500" w:lineRule="exact"/>
              <w:ind w:right="25" w:rightChars="12"/>
              <w:jc w:val="center"/>
              <w:rPr>
                <w:sz w:val="24"/>
              </w:rPr>
            </w:pPr>
          </w:p>
        </w:tc>
        <w:tc>
          <w:tcPr>
            <w:tcW w:w="1984" w:type="dxa"/>
            <w:tcMar>
              <w:left w:w="28" w:type="dxa"/>
              <w:right w:w="28" w:type="dxa"/>
            </w:tcMar>
            <w:vAlign w:val="center"/>
          </w:tcPr>
          <w:p>
            <w:pPr>
              <w:spacing w:line="500" w:lineRule="exact"/>
              <w:ind w:right="25" w:rightChars="12"/>
              <w:jc w:val="center"/>
              <w:rPr>
                <w:sz w:val="24"/>
              </w:rPr>
            </w:pPr>
          </w:p>
        </w:tc>
        <w:tc>
          <w:tcPr>
            <w:tcW w:w="1560" w:type="dxa"/>
            <w:tcMar>
              <w:left w:w="28" w:type="dxa"/>
              <w:right w:w="28" w:type="dxa"/>
            </w:tcMar>
            <w:vAlign w:val="center"/>
          </w:tcPr>
          <w:p>
            <w:pPr>
              <w:spacing w:line="500" w:lineRule="exact"/>
              <w:ind w:right="25" w:rightChars="12"/>
              <w:jc w:val="center"/>
              <w:rPr>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rFonts w:hint="default" w:eastAsia="宋体"/>
                <w:sz w:val="24"/>
                <w:lang w:val="en-US" w:eastAsia="zh-CN"/>
              </w:rPr>
            </w:pPr>
            <w:r>
              <w:rPr>
                <w:rFonts w:hint="eastAsia"/>
                <w:sz w:val="24"/>
                <w:lang w:val="en-US" w:eastAsia="zh-CN"/>
              </w:rPr>
              <w:t>......</w:t>
            </w:r>
          </w:p>
        </w:tc>
        <w:tc>
          <w:tcPr>
            <w:tcW w:w="1134" w:type="dxa"/>
            <w:tcMar>
              <w:left w:w="28" w:type="dxa"/>
              <w:right w:w="28" w:type="dxa"/>
            </w:tcMar>
            <w:vAlign w:val="center"/>
          </w:tcPr>
          <w:p>
            <w:pPr>
              <w:spacing w:line="500" w:lineRule="exact"/>
              <w:ind w:right="25" w:rightChars="12"/>
              <w:jc w:val="center"/>
              <w:rPr>
                <w:sz w:val="24"/>
              </w:rPr>
            </w:pPr>
          </w:p>
        </w:tc>
        <w:tc>
          <w:tcPr>
            <w:tcW w:w="709" w:type="dxa"/>
            <w:tcMar>
              <w:left w:w="28" w:type="dxa"/>
              <w:right w:w="28" w:type="dxa"/>
            </w:tcMar>
            <w:vAlign w:val="center"/>
          </w:tcPr>
          <w:p>
            <w:pPr>
              <w:spacing w:line="500" w:lineRule="exact"/>
              <w:ind w:right="25" w:rightChars="12"/>
              <w:jc w:val="center"/>
              <w:rPr>
                <w:sz w:val="24"/>
              </w:rPr>
            </w:pPr>
          </w:p>
        </w:tc>
        <w:tc>
          <w:tcPr>
            <w:tcW w:w="1418" w:type="dxa"/>
            <w:tcMar>
              <w:left w:w="28" w:type="dxa"/>
              <w:right w:w="28" w:type="dxa"/>
            </w:tcMar>
            <w:vAlign w:val="center"/>
          </w:tcPr>
          <w:p>
            <w:pPr>
              <w:spacing w:line="500" w:lineRule="exact"/>
              <w:ind w:right="25" w:rightChars="12"/>
              <w:jc w:val="center"/>
              <w:rPr>
                <w:sz w:val="24"/>
              </w:rPr>
            </w:pPr>
          </w:p>
        </w:tc>
        <w:tc>
          <w:tcPr>
            <w:tcW w:w="1559" w:type="dxa"/>
            <w:tcMar>
              <w:left w:w="28" w:type="dxa"/>
              <w:right w:w="28" w:type="dxa"/>
            </w:tcMar>
            <w:vAlign w:val="center"/>
          </w:tcPr>
          <w:p>
            <w:pPr>
              <w:spacing w:line="500" w:lineRule="exact"/>
              <w:ind w:right="25" w:rightChars="12"/>
              <w:jc w:val="center"/>
              <w:rPr>
                <w:sz w:val="24"/>
              </w:rPr>
            </w:pPr>
          </w:p>
        </w:tc>
        <w:tc>
          <w:tcPr>
            <w:tcW w:w="1984" w:type="dxa"/>
            <w:tcMar>
              <w:left w:w="28" w:type="dxa"/>
              <w:right w:w="28" w:type="dxa"/>
            </w:tcMar>
            <w:vAlign w:val="center"/>
          </w:tcPr>
          <w:p>
            <w:pPr>
              <w:spacing w:line="500" w:lineRule="exact"/>
              <w:ind w:right="25" w:rightChars="12"/>
              <w:jc w:val="center"/>
              <w:rPr>
                <w:sz w:val="24"/>
              </w:rPr>
            </w:pPr>
          </w:p>
        </w:tc>
        <w:tc>
          <w:tcPr>
            <w:tcW w:w="1560" w:type="dxa"/>
            <w:tcMar>
              <w:left w:w="28" w:type="dxa"/>
              <w:right w:w="28" w:type="dxa"/>
            </w:tcMar>
            <w:vAlign w:val="center"/>
          </w:tcPr>
          <w:p>
            <w:pPr>
              <w:spacing w:line="500" w:lineRule="exact"/>
              <w:ind w:right="25" w:rightChars="12"/>
              <w:jc w:val="center"/>
              <w:rPr>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sz w:val="24"/>
              </w:rPr>
            </w:pPr>
          </w:p>
        </w:tc>
        <w:tc>
          <w:tcPr>
            <w:tcW w:w="1134" w:type="dxa"/>
            <w:tcMar>
              <w:left w:w="28" w:type="dxa"/>
              <w:right w:w="28" w:type="dxa"/>
            </w:tcMar>
            <w:vAlign w:val="center"/>
          </w:tcPr>
          <w:p>
            <w:pPr>
              <w:spacing w:line="500" w:lineRule="exact"/>
              <w:ind w:right="25" w:rightChars="12"/>
              <w:jc w:val="center"/>
              <w:rPr>
                <w:sz w:val="24"/>
              </w:rPr>
            </w:pPr>
          </w:p>
        </w:tc>
        <w:tc>
          <w:tcPr>
            <w:tcW w:w="709" w:type="dxa"/>
            <w:tcMar>
              <w:left w:w="28" w:type="dxa"/>
              <w:right w:w="28" w:type="dxa"/>
            </w:tcMar>
            <w:vAlign w:val="center"/>
          </w:tcPr>
          <w:p>
            <w:pPr>
              <w:spacing w:line="500" w:lineRule="exact"/>
              <w:ind w:right="25" w:rightChars="12"/>
              <w:jc w:val="center"/>
              <w:rPr>
                <w:sz w:val="24"/>
              </w:rPr>
            </w:pPr>
          </w:p>
        </w:tc>
        <w:tc>
          <w:tcPr>
            <w:tcW w:w="1418" w:type="dxa"/>
            <w:tcMar>
              <w:left w:w="28" w:type="dxa"/>
              <w:right w:w="28" w:type="dxa"/>
            </w:tcMar>
            <w:vAlign w:val="center"/>
          </w:tcPr>
          <w:p>
            <w:pPr>
              <w:spacing w:line="500" w:lineRule="exact"/>
              <w:ind w:right="25" w:rightChars="12"/>
              <w:jc w:val="center"/>
              <w:rPr>
                <w:sz w:val="24"/>
              </w:rPr>
            </w:pPr>
          </w:p>
        </w:tc>
        <w:tc>
          <w:tcPr>
            <w:tcW w:w="1559" w:type="dxa"/>
            <w:tcMar>
              <w:left w:w="28" w:type="dxa"/>
              <w:right w:w="28" w:type="dxa"/>
            </w:tcMar>
            <w:vAlign w:val="center"/>
          </w:tcPr>
          <w:p>
            <w:pPr>
              <w:spacing w:line="500" w:lineRule="exact"/>
              <w:ind w:right="25" w:rightChars="12"/>
              <w:jc w:val="center"/>
              <w:rPr>
                <w:sz w:val="24"/>
              </w:rPr>
            </w:pPr>
          </w:p>
        </w:tc>
        <w:tc>
          <w:tcPr>
            <w:tcW w:w="1984" w:type="dxa"/>
            <w:tcMar>
              <w:left w:w="28" w:type="dxa"/>
              <w:right w:w="28" w:type="dxa"/>
            </w:tcMar>
            <w:vAlign w:val="center"/>
          </w:tcPr>
          <w:p>
            <w:pPr>
              <w:spacing w:line="500" w:lineRule="exact"/>
              <w:ind w:right="25" w:rightChars="12"/>
              <w:jc w:val="center"/>
              <w:rPr>
                <w:sz w:val="24"/>
              </w:rPr>
            </w:pPr>
          </w:p>
        </w:tc>
        <w:tc>
          <w:tcPr>
            <w:tcW w:w="1560" w:type="dxa"/>
            <w:tcMar>
              <w:left w:w="28" w:type="dxa"/>
              <w:right w:w="28" w:type="dxa"/>
            </w:tcMar>
            <w:vAlign w:val="center"/>
          </w:tcPr>
          <w:p>
            <w:pPr>
              <w:spacing w:line="500" w:lineRule="exact"/>
              <w:ind w:right="25" w:rightChars="12"/>
              <w:jc w:val="center"/>
              <w:rPr>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sz w:val="24"/>
              </w:rPr>
            </w:pPr>
          </w:p>
        </w:tc>
        <w:tc>
          <w:tcPr>
            <w:tcW w:w="1134" w:type="dxa"/>
            <w:tcMar>
              <w:left w:w="28" w:type="dxa"/>
              <w:right w:w="28" w:type="dxa"/>
            </w:tcMar>
            <w:vAlign w:val="center"/>
          </w:tcPr>
          <w:p>
            <w:pPr>
              <w:spacing w:line="500" w:lineRule="exact"/>
              <w:ind w:right="25" w:rightChars="12"/>
              <w:jc w:val="center"/>
              <w:rPr>
                <w:sz w:val="24"/>
              </w:rPr>
            </w:pPr>
          </w:p>
        </w:tc>
        <w:tc>
          <w:tcPr>
            <w:tcW w:w="709" w:type="dxa"/>
            <w:tcMar>
              <w:left w:w="28" w:type="dxa"/>
              <w:right w:w="28" w:type="dxa"/>
            </w:tcMar>
            <w:vAlign w:val="center"/>
          </w:tcPr>
          <w:p>
            <w:pPr>
              <w:spacing w:line="500" w:lineRule="exact"/>
              <w:ind w:right="25" w:rightChars="12"/>
              <w:jc w:val="center"/>
              <w:rPr>
                <w:sz w:val="24"/>
              </w:rPr>
            </w:pPr>
          </w:p>
        </w:tc>
        <w:tc>
          <w:tcPr>
            <w:tcW w:w="1418" w:type="dxa"/>
            <w:tcMar>
              <w:left w:w="28" w:type="dxa"/>
              <w:right w:w="28" w:type="dxa"/>
            </w:tcMar>
            <w:vAlign w:val="center"/>
          </w:tcPr>
          <w:p>
            <w:pPr>
              <w:spacing w:line="500" w:lineRule="exact"/>
              <w:ind w:right="25" w:rightChars="12"/>
              <w:jc w:val="center"/>
              <w:rPr>
                <w:sz w:val="24"/>
              </w:rPr>
            </w:pPr>
          </w:p>
        </w:tc>
        <w:tc>
          <w:tcPr>
            <w:tcW w:w="1559" w:type="dxa"/>
            <w:tcMar>
              <w:left w:w="28" w:type="dxa"/>
              <w:right w:w="28" w:type="dxa"/>
            </w:tcMar>
            <w:vAlign w:val="center"/>
          </w:tcPr>
          <w:p>
            <w:pPr>
              <w:spacing w:line="500" w:lineRule="exact"/>
              <w:ind w:right="25" w:rightChars="12"/>
              <w:jc w:val="center"/>
              <w:rPr>
                <w:sz w:val="24"/>
              </w:rPr>
            </w:pPr>
          </w:p>
        </w:tc>
        <w:tc>
          <w:tcPr>
            <w:tcW w:w="1984" w:type="dxa"/>
            <w:tcMar>
              <w:left w:w="28" w:type="dxa"/>
              <w:right w:w="28" w:type="dxa"/>
            </w:tcMar>
            <w:vAlign w:val="center"/>
          </w:tcPr>
          <w:p>
            <w:pPr>
              <w:spacing w:line="500" w:lineRule="exact"/>
              <w:ind w:right="25" w:rightChars="12"/>
              <w:jc w:val="center"/>
              <w:rPr>
                <w:sz w:val="24"/>
              </w:rPr>
            </w:pPr>
          </w:p>
        </w:tc>
        <w:tc>
          <w:tcPr>
            <w:tcW w:w="1560" w:type="dxa"/>
            <w:tcMar>
              <w:left w:w="28" w:type="dxa"/>
              <w:right w:w="28" w:type="dxa"/>
            </w:tcMar>
            <w:vAlign w:val="center"/>
          </w:tcPr>
          <w:p>
            <w:pPr>
              <w:spacing w:line="500" w:lineRule="exact"/>
              <w:ind w:right="25" w:rightChars="12"/>
              <w:jc w:val="center"/>
              <w:rPr>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jc w:val="center"/>
              <w:rPr>
                <w:rFonts w:eastAsia="仿宋_GB2312"/>
                <w:w w:val="80"/>
              </w:rPr>
            </w:pPr>
          </w:p>
        </w:tc>
        <w:tc>
          <w:tcPr>
            <w:tcW w:w="1134" w:type="dxa"/>
            <w:tcMar>
              <w:left w:w="28" w:type="dxa"/>
              <w:right w:w="28" w:type="dxa"/>
            </w:tcMar>
            <w:vAlign w:val="center"/>
          </w:tcPr>
          <w:p>
            <w:pPr>
              <w:jc w:val="center"/>
              <w:rPr>
                <w:rFonts w:eastAsia="仿宋_GB2312"/>
                <w:w w:val="80"/>
              </w:rPr>
            </w:pPr>
          </w:p>
        </w:tc>
        <w:tc>
          <w:tcPr>
            <w:tcW w:w="709" w:type="dxa"/>
            <w:tcMar>
              <w:left w:w="28" w:type="dxa"/>
              <w:right w:w="28" w:type="dxa"/>
            </w:tcMar>
            <w:vAlign w:val="center"/>
          </w:tcPr>
          <w:p>
            <w:pPr>
              <w:jc w:val="center"/>
              <w:rPr>
                <w:rFonts w:eastAsia="仿宋_GB2312"/>
                <w:w w:val="80"/>
              </w:rPr>
            </w:pPr>
          </w:p>
        </w:tc>
        <w:tc>
          <w:tcPr>
            <w:tcW w:w="1418" w:type="dxa"/>
            <w:tcMar>
              <w:left w:w="28" w:type="dxa"/>
              <w:right w:w="28" w:type="dxa"/>
            </w:tcMar>
            <w:vAlign w:val="center"/>
          </w:tcPr>
          <w:p>
            <w:pPr>
              <w:jc w:val="center"/>
              <w:rPr>
                <w:rFonts w:eastAsia="仿宋_GB2312"/>
                <w:w w:val="80"/>
              </w:rPr>
            </w:pPr>
          </w:p>
        </w:tc>
        <w:tc>
          <w:tcPr>
            <w:tcW w:w="1559" w:type="dxa"/>
            <w:tcMar>
              <w:left w:w="28" w:type="dxa"/>
              <w:right w:w="28" w:type="dxa"/>
            </w:tcMar>
            <w:vAlign w:val="center"/>
          </w:tcPr>
          <w:p>
            <w:pPr>
              <w:jc w:val="center"/>
              <w:rPr>
                <w:rFonts w:eastAsia="仿宋_GB2312"/>
                <w:w w:val="80"/>
              </w:rPr>
            </w:pPr>
          </w:p>
        </w:tc>
        <w:tc>
          <w:tcPr>
            <w:tcW w:w="1984" w:type="dxa"/>
            <w:tcMar>
              <w:left w:w="28" w:type="dxa"/>
              <w:right w:w="28" w:type="dxa"/>
            </w:tcMar>
            <w:vAlign w:val="center"/>
          </w:tcPr>
          <w:p>
            <w:pPr>
              <w:jc w:val="center"/>
              <w:rPr>
                <w:rFonts w:eastAsia="仿宋_GB2312"/>
                <w:w w:val="80"/>
              </w:rPr>
            </w:pPr>
          </w:p>
        </w:tc>
        <w:tc>
          <w:tcPr>
            <w:tcW w:w="1560" w:type="dxa"/>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jc w:val="center"/>
              <w:rPr>
                <w:rFonts w:eastAsia="仿宋_GB2312"/>
                <w:w w:val="80"/>
              </w:rPr>
            </w:pPr>
          </w:p>
        </w:tc>
        <w:tc>
          <w:tcPr>
            <w:tcW w:w="1134" w:type="dxa"/>
            <w:tcMar>
              <w:left w:w="28" w:type="dxa"/>
              <w:right w:w="28" w:type="dxa"/>
            </w:tcMar>
            <w:vAlign w:val="center"/>
          </w:tcPr>
          <w:p>
            <w:pPr>
              <w:jc w:val="center"/>
              <w:rPr>
                <w:rFonts w:eastAsia="仿宋_GB2312"/>
                <w:w w:val="80"/>
              </w:rPr>
            </w:pPr>
          </w:p>
        </w:tc>
        <w:tc>
          <w:tcPr>
            <w:tcW w:w="709" w:type="dxa"/>
            <w:tcMar>
              <w:left w:w="28" w:type="dxa"/>
              <w:right w:w="28" w:type="dxa"/>
            </w:tcMar>
            <w:vAlign w:val="center"/>
          </w:tcPr>
          <w:p>
            <w:pPr>
              <w:jc w:val="center"/>
              <w:rPr>
                <w:rFonts w:eastAsia="仿宋_GB2312"/>
                <w:w w:val="80"/>
              </w:rPr>
            </w:pPr>
          </w:p>
        </w:tc>
        <w:tc>
          <w:tcPr>
            <w:tcW w:w="1418" w:type="dxa"/>
            <w:tcMar>
              <w:left w:w="28" w:type="dxa"/>
              <w:right w:w="28" w:type="dxa"/>
            </w:tcMar>
            <w:vAlign w:val="center"/>
          </w:tcPr>
          <w:p>
            <w:pPr>
              <w:jc w:val="center"/>
              <w:rPr>
                <w:rFonts w:eastAsia="仿宋_GB2312"/>
                <w:w w:val="80"/>
              </w:rPr>
            </w:pPr>
          </w:p>
        </w:tc>
        <w:tc>
          <w:tcPr>
            <w:tcW w:w="1559" w:type="dxa"/>
            <w:tcMar>
              <w:left w:w="28" w:type="dxa"/>
              <w:right w:w="28" w:type="dxa"/>
            </w:tcMar>
            <w:vAlign w:val="center"/>
          </w:tcPr>
          <w:p>
            <w:pPr>
              <w:jc w:val="center"/>
              <w:rPr>
                <w:rFonts w:eastAsia="仿宋_GB2312"/>
                <w:w w:val="80"/>
              </w:rPr>
            </w:pPr>
          </w:p>
        </w:tc>
        <w:tc>
          <w:tcPr>
            <w:tcW w:w="1984" w:type="dxa"/>
            <w:tcMar>
              <w:left w:w="28" w:type="dxa"/>
              <w:right w:w="28" w:type="dxa"/>
            </w:tcMar>
            <w:vAlign w:val="center"/>
          </w:tcPr>
          <w:p>
            <w:pPr>
              <w:jc w:val="center"/>
              <w:rPr>
                <w:rFonts w:eastAsia="仿宋_GB2312"/>
                <w:w w:val="80"/>
              </w:rPr>
            </w:pPr>
          </w:p>
        </w:tc>
        <w:tc>
          <w:tcPr>
            <w:tcW w:w="1560" w:type="dxa"/>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jc w:val="center"/>
              <w:rPr>
                <w:rFonts w:eastAsia="仿宋_GB2312"/>
                <w:w w:val="80"/>
              </w:rPr>
            </w:pPr>
          </w:p>
        </w:tc>
        <w:tc>
          <w:tcPr>
            <w:tcW w:w="1134" w:type="dxa"/>
            <w:tcMar>
              <w:left w:w="28" w:type="dxa"/>
              <w:right w:w="28" w:type="dxa"/>
            </w:tcMar>
            <w:vAlign w:val="center"/>
          </w:tcPr>
          <w:p>
            <w:pPr>
              <w:jc w:val="center"/>
              <w:rPr>
                <w:rFonts w:eastAsia="仿宋_GB2312"/>
                <w:w w:val="80"/>
              </w:rPr>
            </w:pPr>
          </w:p>
        </w:tc>
        <w:tc>
          <w:tcPr>
            <w:tcW w:w="709" w:type="dxa"/>
            <w:tcMar>
              <w:left w:w="28" w:type="dxa"/>
              <w:right w:w="28" w:type="dxa"/>
            </w:tcMar>
            <w:vAlign w:val="center"/>
          </w:tcPr>
          <w:p>
            <w:pPr>
              <w:jc w:val="center"/>
              <w:rPr>
                <w:rFonts w:eastAsia="仿宋_GB2312"/>
                <w:w w:val="80"/>
              </w:rPr>
            </w:pPr>
          </w:p>
        </w:tc>
        <w:tc>
          <w:tcPr>
            <w:tcW w:w="1418" w:type="dxa"/>
            <w:tcMar>
              <w:left w:w="28" w:type="dxa"/>
              <w:right w:w="28" w:type="dxa"/>
            </w:tcMar>
            <w:vAlign w:val="center"/>
          </w:tcPr>
          <w:p>
            <w:pPr>
              <w:jc w:val="center"/>
              <w:rPr>
                <w:rFonts w:eastAsia="仿宋_GB2312"/>
                <w:w w:val="80"/>
              </w:rPr>
            </w:pPr>
          </w:p>
        </w:tc>
        <w:tc>
          <w:tcPr>
            <w:tcW w:w="1559" w:type="dxa"/>
            <w:tcMar>
              <w:left w:w="28" w:type="dxa"/>
              <w:right w:w="28" w:type="dxa"/>
            </w:tcMar>
            <w:vAlign w:val="center"/>
          </w:tcPr>
          <w:p>
            <w:pPr>
              <w:jc w:val="center"/>
              <w:rPr>
                <w:rFonts w:eastAsia="仿宋_GB2312"/>
                <w:w w:val="80"/>
              </w:rPr>
            </w:pPr>
          </w:p>
        </w:tc>
        <w:tc>
          <w:tcPr>
            <w:tcW w:w="1984" w:type="dxa"/>
            <w:tcMar>
              <w:left w:w="28" w:type="dxa"/>
              <w:right w:w="28" w:type="dxa"/>
            </w:tcMar>
            <w:vAlign w:val="center"/>
          </w:tcPr>
          <w:p>
            <w:pPr>
              <w:jc w:val="center"/>
              <w:rPr>
                <w:rFonts w:eastAsia="仿宋_GB2312"/>
                <w:w w:val="80"/>
              </w:rPr>
            </w:pPr>
          </w:p>
        </w:tc>
        <w:tc>
          <w:tcPr>
            <w:tcW w:w="1560" w:type="dxa"/>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jc w:val="center"/>
              <w:rPr>
                <w:rFonts w:eastAsia="仿宋_GB2312"/>
                <w:w w:val="80"/>
              </w:rPr>
            </w:pPr>
          </w:p>
        </w:tc>
        <w:tc>
          <w:tcPr>
            <w:tcW w:w="1134" w:type="dxa"/>
            <w:tcMar>
              <w:left w:w="28" w:type="dxa"/>
              <w:right w:w="28" w:type="dxa"/>
            </w:tcMar>
            <w:vAlign w:val="center"/>
          </w:tcPr>
          <w:p>
            <w:pPr>
              <w:jc w:val="center"/>
              <w:rPr>
                <w:rFonts w:eastAsia="仿宋_GB2312"/>
                <w:w w:val="80"/>
              </w:rPr>
            </w:pPr>
          </w:p>
        </w:tc>
        <w:tc>
          <w:tcPr>
            <w:tcW w:w="709" w:type="dxa"/>
            <w:tcMar>
              <w:left w:w="28" w:type="dxa"/>
              <w:right w:w="28" w:type="dxa"/>
            </w:tcMar>
            <w:vAlign w:val="center"/>
          </w:tcPr>
          <w:p>
            <w:pPr>
              <w:jc w:val="center"/>
              <w:rPr>
                <w:rFonts w:eastAsia="仿宋_GB2312"/>
                <w:w w:val="80"/>
              </w:rPr>
            </w:pPr>
          </w:p>
        </w:tc>
        <w:tc>
          <w:tcPr>
            <w:tcW w:w="1418" w:type="dxa"/>
            <w:tcMar>
              <w:left w:w="28" w:type="dxa"/>
              <w:right w:w="28" w:type="dxa"/>
            </w:tcMar>
            <w:vAlign w:val="center"/>
          </w:tcPr>
          <w:p>
            <w:pPr>
              <w:jc w:val="center"/>
              <w:rPr>
                <w:rFonts w:eastAsia="仿宋_GB2312"/>
                <w:w w:val="80"/>
              </w:rPr>
            </w:pPr>
          </w:p>
        </w:tc>
        <w:tc>
          <w:tcPr>
            <w:tcW w:w="1559" w:type="dxa"/>
            <w:tcMar>
              <w:left w:w="28" w:type="dxa"/>
              <w:right w:w="28" w:type="dxa"/>
            </w:tcMar>
            <w:vAlign w:val="center"/>
          </w:tcPr>
          <w:p>
            <w:pPr>
              <w:jc w:val="center"/>
              <w:rPr>
                <w:rFonts w:eastAsia="仿宋_GB2312"/>
                <w:w w:val="80"/>
              </w:rPr>
            </w:pPr>
          </w:p>
        </w:tc>
        <w:tc>
          <w:tcPr>
            <w:tcW w:w="1984" w:type="dxa"/>
            <w:tcMar>
              <w:left w:w="28" w:type="dxa"/>
              <w:right w:w="28" w:type="dxa"/>
            </w:tcMar>
            <w:vAlign w:val="center"/>
          </w:tcPr>
          <w:p>
            <w:pPr>
              <w:jc w:val="center"/>
              <w:rPr>
                <w:rFonts w:eastAsia="仿宋_GB2312"/>
                <w:w w:val="80"/>
              </w:rPr>
            </w:pPr>
          </w:p>
        </w:tc>
        <w:tc>
          <w:tcPr>
            <w:tcW w:w="1560" w:type="dxa"/>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jc w:val="center"/>
              <w:rPr>
                <w:rFonts w:eastAsia="仿宋_GB2312"/>
                <w:w w:val="80"/>
              </w:rPr>
            </w:pPr>
          </w:p>
        </w:tc>
        <w:tc>
          <w:tcPr>
            <w:tcW w:w="1134" w:type="dxa"/>
            <w:tcMar>
              <w:left w:w="28" w:type="dxa"/>
              <w:right w:w="28" w:type="dxa"/>
            </w:tcMar>
            <w:vAlign w:val="center"/>
          </w:tcPr>
          <w:p>
            <w:pPr>
              <w:jc w:val="center"/>
              <w:rPr>
                <w:rFonts w:eastAsia="仿宋_GB2312"/>
                <w:w w:val="80"/>
              </w:rPr>
            </w:pPr>
          </w:p>
        </w:tc>
        <w:tc>
          <w:tcPr>
            <w:tcW w:w="709" w:type="dxa"/>
            <w:tcMar>
              <w:left w:w="28" w:type="dxa"/>
              <w:right w:w="28" w:type="dxa"/>
            </w:tcMar>
            <w:vAlign w:val="center"/>
          </w:tcPr>
          <w:p>
            <w:pPr>
              <w:jc w:val="center"/>
              <w:rPr>
                <w:rFonts w:eastAsia="仿宋_GB2312"/>
                <w:w w:val="80"/>
              </w:rPr>
            </w:pPr>
          </w:p>
        </w:tc>
        <w:tc>
          <w:tcPr>
            <w:tcW w:w="1418" w:type="dxa"/>
            <w:tcMar>
              <w:left w:w="28" w:type="dxa"/>
              <w:right w:w="28" w:type="dxa"/>
            </w:tcMar>
            <w:vAlign w:val="center"/>
          </w:tcPr>
          <w:p>
            <w:pPr>
              <w:jc w:val="center"/>
              <w:rPr>
                <w:rFonts w:eastAsia="仿宋_GB2312"/>
                <w:w w:val="80"/>
              </w:rPr>
            </w:pPr>
          </w:p>
        </w:tc>
        <w:tc>
          <w:tcPr>
            <w:tcW w:w="1559" w:type="dxa"/>
            <w:tcMar>
              <w:left w:w="28" w:type="dxa"/>
              <w:right w:w="28" w:type="dxa"/>
            </w:tcMar>
            <w:vAlign w:val="center"/>
          </w:tcPr>
          <w:p>
            <w:pPr>
              <w:jc w:val="center"/>
              <w:rPr>
                <w:rFonts w:eastAsia="仿宋_GB2312"/>
                <w:w w:val="80"/>
              </w:rPr>
            </w:pPr>
          </w:p>
        </w:tc>
        <w:tc>
          <w:tcPr>
            <w:tcW w:w="1984" w:type="dxa"/>
            <w:tcMar>
              <w:left w:w="28" w:type="dxa"/>
              <w:right w:w="28" w:type="dxa"/>
            </w:tcMar>
            <w:vAlign w:val="center"/>
          </w:tcPr>
          <w:p>
            <w:pPr>
              <w:jc w:val="center"/>
              <w:rPr>
                <w:rFonts w:eastAsia="仿宋_GB2312"/>
                <w:w w:val="80"/>
              </w:rPr>
            </w:pPr>
          </w:p>
        </w:tc>
        <w:tc>
          <w:tcPr>
            <w:tcW w:w="1560" w:type="dxa"/>
            <w:tcMar>
              <w:left w:w="28" w:type="dxa"/>
              <w:right w:w="28" w:type="dxa"/>
            </w:tcMar>
            <w:vAlign w:val="center"/>
          </w:tcPr>
          <w:p>
            <w:pPr>
              <w:jc w:val="center"/>
              <w:rPr>
                <w:rFonts w:eastAsia="仿宋_GB2312"/>
                <w:w w:val="80"/>
              </w:rPr>
            </w:pPr>
          </w:p>
        </w:tc>
      </w:tr>
    </w:tbl>
    <w:p>
      <w:pPr>
        <w:pStyle w:val="12"/>
        <w:widowControl/>
        <w:spacing w:line="360" w:lineRule="auto"/>
        <w:ind w:firstLine="482"/>
        <w:jc w:val="left"/>
        <w:rPr>
          <w:b/>
          <w:color w:val="000000"/>
        </w:rPr>
      </w:pPr>
    </w:p>
    <w:p>
      <w:pPr>
        <w:pStyle w:val="12"/>
        <w:widowControl/>
        <w:spacing w:line="360" w:lineRule="auto"/>
        <w:ind w:firstLine="482"/>
        <w:jc w:val="left"/>
        <w:rPr>
          <w:b/>
          <w:color w:val="000000"/>
        </w:rPr>
      </w:pPr>
    </w:p>
    <w:p>
      <w:pPr>
        <w:spacing w:line="0" w:lineRule="atLeast"/>
        <w:rPr>
          <w:rFonts w:hint="eastAsia" w:eastAsia="仿宋_GB2312"/>
          <w:color w:val="000000"/>
          <w:sz w:val="24"/>
          <w:lang w:val="en-US" w:eastAsia="zh-CN"/>
        </w:rPr>
      </w:pPr>
      <w:r>
        <w:rPr>
          <w:rFonts w:hint="eastAsia" w:eastAsia="仿宋_GB2312"/>
          <w:color w:val="000000"/>
          <w:sz w:val="24"/>
          <w:lang w:val="en-US" w:eastAsia="zh-CN"/>
        </w:rPr>
        <w:t xml:space="preserve"> </w:t>
      </w:r>
    </w:p>
    <w:p>
      <w:pPr>
        <w:widowControl/>
        <w:spacing w:line="360" w:lineRule="auto"/>
        <w:ind w:firstLine="440" w:firstLineChars="200"/>
        <w:jc w:val="left"/>
        <w:rPr>
          <w:color w:val="000000"/>
          <w:sz w:val="22"/>
        </w:rPr>
      </w:pPr>
      <w:r>
        <w:rPr>
          <w:color w:val="000000"/>
          <w:sz w:val="22"/>
        </w:rPr>
        <w:t>投 标 人（盖章）：</w:t>
      </w:r>
    </w:p>
    <w:p>
      <w:pPr>
        <w:pStyle w:val="12"/>
        <w:snapToGrid w:val="0"/>
        <w:spacing w:line="360" w:lineRule="auto"/>
        <w:ind w:firstLine="440"/>
        <w:rPr>
          <w:color w:val="000000"/>
          <w:sz w:val="22"/>
          <w:szCs w:val="24"/>
        </w:rPr>
      </w:pPr>
      <w:r>
        <w:rPr>
          <w:color w:val="000000"/>
          <w:sz w:val="22"/>
          <w:szCs w:val="24"/>
        </w:rPr>
        <w:t>法定代表人或其授权代表（签字或盖章）：</w:t>
      </w:r>
    </w:p>
    <w:p>
      <w:pPr>
        <w:pStyle w:val="12"/>
        <w:widowControl/>
        <w:spacing w:line="360" w:lineRule="auto"/>
        <w:ind w:firstLine="440"/>
        <w:jc w:val="left"/>
        <w:rPr>
          <w:color w:val="000000"/>
          <w:sz w:val="22"/>
          <w:szCs w:val="24"/>
        </w:rPr>
      </w:pPr>
      <w:r>
        <w:rPr>
          <w:color w:val="000000"/>
          <w:sz w:val="22"/>
          <w:szCs w:val="24"/>
        </w:rPr>
        <w:t>日期：</w:t>
      </w:r>
    </w:p>
    <w:p>
      <w:pPr>
        <w:spacing w:line="540" w:lineRule="exact"/>
        <w:ind w:left="78" w:leftChars="37" w:firstLine="78" w:firstLineChars="37"/>
        <w:rPr>
          <w:rFonts w:ascii="宋体" w:hAnsi="宋体"/>
          <w:b/>
          <w:kern w:val="12"/>
          <w:szCs w:val="21"/>
        </w:rPr>
      </w:pPr>
      <w:r>
        <w:rPr>
          <w:rFonts w:hint="eastAsia" w:ascii="宋体" w:hAnsi="宋体"/>
          <w:b/>
          <w:kern w:val="12"/>
          <w:szCs w:val="21"/>
        </w:rPr>
        <w:t>如是联合体投标，仅需联合体牵头人按要求签字或盖章。</w:t>
      </w:r>
    </w:p>
    <w:p>
      <w:pPr>
        <w:pStyle w:val="10"/>
      </w:pPr>
      <w:r>
        <w:br w:type="page"/>
      </w:r>
    </w:p>
    <w:p>
      <w:pPr>
        <w:spacing w:line="540" w:lineRule="exact"/>
        <w:ind w:left="560" w:firstLine="700" w:firstLineChars="250"/>
        <w:rPr>
          <w:rFonts w:ascii="宋体" w:hAnsi="宋体"/>
          <w:sz w:val="28"/>
        </w:rPr>
      </w:pPr>
    </w:p>
    <w:p>
      <w:pPr>
        <w:widowControl/>
        <w:jc w:val="left"/>
        <w:rPr>
          <w:rStyle w:val="45"/>
          <w:szCs w:val="21"/>
        </w:rPr>
      </w:pPr>
      <w:r>
        <w:rPr>
          <w:b/>
        </w:rPr>
        <w:t>格式</w:t>
      </w:r>
      <w:r>
        <w:rPr>
          <w:rFonts w:hint="eastAsia"/>
          <w:b/>
        </w:rPr>
        <w:t>十</w:t>
      </w:r>
      <w:r>
        <w:rPr>
          <w:b/>
        </w:rPr>
        <w:t>：</w:t>
      </w:r>
      <w:r>
        <w:rPr>
          <w:rFonts w:hint="eastAsia"/>
        </w:rPr>
        <w:t>网点情况表</w:t>
      </w:r>
    </w:p>
    <w:p>
      <w:pPr>
        <w:widowControl/>
        <w:snapToGrid w:val="0"/>
        <w:spacing w:line="360" w:lineRule="auto"/>
        <w:jc w:val="center"/>
        <w:rPr>
          <w:b/>
          <w:sz w:val="24"/>
          <w:szCs w:val="21"/>
        </w:rPr>
      </w:pPr>
    </w:p>
    <w:p>
      <w:pPr>
        <w:widowControl/>
        <w:snapToGrid w:val="0"/>
        <w:spacing w:line="360" w:lineRule="auto"/>
        <w:jc w:val="center"/>
        <w:rPr>
          <w:b/>
          <w:sz w:val="24"/>
          <w:szCs w:val="21"/>
        </w:rPr>
      </w:pPr>
      <w:r>
        <w:rPr>
          <w:b/>
          <w:sz w:val="24"/>
          <w:szCs w:val="21"/>
        </w:rPr>
        <w:t>距采购单位最近或者能为本项目提供最优服务的网点情况表</w:t>
      </w:r>
    </w:p>
    <w:p>
      <w:pPr>
        <w:widowControl/>
        <w:snapToGrid w:val="0"/>
        <w:spacing w:line="360" w:lineRule="auto"/>
        <w:jc w:val="center"/>
        <w:rPr>
          <w:b/>
          <w:sz w:val="24"/>
          <w:szCs w:val="21"/>
        </w:rPr>
      </w:pPr>
    </w:p>
    <w:tbl>
      <w:tblPr>
        <w:tblStyle w:val="23"/>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26"/>
        <w:gridCol w:w="1622"/>
        <w:gridCol w:w="191"/>
        <w:gridCol w:w="1439"/>
        <w:gridCol w:w="888"/>
        <w:gridCol w:w="1435"/>
        <w:gridCol w:w="145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sz w:val="24"/>
                <w:szCs w:val="21"/>
              </w:rPr>
            </w:pPr>
            <w:r>
              <w:rPr>
                <w:sz w:val="24"/>
                <w:szCs w:val="21"/>
              </w:rPr>
              <w:t>服务网点名称</w:t>
            </w:r>
          </w:p>
        </w:tc>
        <w:tc>
          <w:tcPr>
            <w:tcW w:w="5575" w:type="dxa"/>
            <w:gridSpan w:val="5"/>
          </w:tcPr>
          <w:p>
            <w:pPr>
              <w:snapToGrid w:val="0"/>
              <w:spacing w:before="50" w:after="120" w:afterLines="50" w:line="400" w:lineRule="exact"/>
              <w:jc w:val="left"/>
              <w:rPr>
                <w:sz w:val="24"/>
                <w:szCs w:val="21"/>
              </w:rPr>
            </w:pPr>
          </w:p>
        </w:tc>
        <w:tc>
          <w:tcPr>
            <w:tcW w:w="1450" w:type="dxa"/>
            <w:vMerge w:val="restart"/>
            <w:vAlign w:val="center"/>
          </w:tcPr>
          <w:p>
            <w:pPr>
              <w:snapToGrid w:val="0"/>
              <w:spacing w:before="50" w:after="120" w:afterLines="50" w:line="400" w:lineRule="exact"/>
              <w:jc w:val="center"/>
              <w:rPr>
                <w:sz w:val="24"/>
                <w:szCs w:val="21"/>
              </w:rPr>
            </w:pPr>
          </w:p>
          <w:p>
            <w:pPr>
              <w:snapToGrid w:val="0"/>
              <w:spacing w:before="50" w:after="120" w:afterLines="50" w:line="400" w:lineRule="exact"/>
              <w:jc w:val="center"/>
              <w:rPr>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sz w:val="24"/>
                <w:szCs w:val="21"/>
              </w:rPr>
            </w:pPr>
            <w:r>
              <w:rPr>
                <w:sz w:val="24"/>
                <w:szCs w:val="21"/>
              </w:rPr>
              <w:t>地址</w:t>
            </w:r>
          </w:p>
        </w:tc>
        <w:tc>
          <w:tcPr>
            <w:tcW w:w="5575" w:type="dxa"/>
            <w:gridSpan w:val="5"/>
          </w:tcPr>
          <w:p>
            <w:pPr>
              <w:snapToGrid w:val="0"/>
              <w:spacing w:before="50" w:after="120" w:afterLines="50" w:line="400" w:lineRule="exact"/>
              <w:jc w:val="left"/>
              <w:rPr>
                <w:sz w:val="24"/>
                <w:szCs w:val="21"/>
              </w:rPr>
            </w:pPr>
          </w:p>
        </w:tc>
        <w:tc>
          <w:tcPr>
            <w:tcW w:w="1450" w:type="dxa"/>
            <w:vMerge w:val="continue"/>
            <w:vAlign w:val="center"/>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sz w:val="24"/>
                <w:szCs w:val="21"/>
              </w:rPr>
            </w:pPr>
            <w:r>
              <w:rPr>
                <w:sz w:val="24"/>
                <w:szCs w:val="21"/>
              </w:rPr>
              <w:t>注册资本金</w:t>
            </w:r>
          </w:p>
        </w:tc>
        <w:tc>
          <w:tcPr>
            <w:tcW w:w="1622" w:type="dxa"/>
          </w:tcPr>
          <w:p>
            <w:pPr>
              <w:snapToGrid w:val="0"/>
              <w:spacing w:before="50" w:after="120" w:afterLines="50" w:line="400" w:lineRule="exact"/>
              <w:jc w:val="left"/>
              <w:rPr>
                <w:sz w:val="24"/>
                <w:szCs w:val="21"/>
              </w:rPr>
            </w:pPr>
          </w:p>
        </w:tc>
        <w:tc>
          <w:tcPr>
            <w:tcW w:w="2518" w:type="dxa"/>
            <w:gridSpan w:val="3"/>
          </w:tcPr>
          <w:p>
            <w:pPr>
              <w:snapToGrid w:val="0"/>
              <w:spacing w:before="50" w:after="120" w:afterLines="50" w:line="400" w:lineRule="exact"/>
              <w:jc w:val="left"/>
              <w:rPr>
                <w:sz w:val="24"/>
                <w:szCs w:val="21"/>
              </w:rPr>
            </w:pPr>
            <w:r>
              <w:rPr>
                <w:sz w:val="24"/>
                <w:szCs w:val="21"/>
              </w:rPr>
              <w:t>其中：投标人出资比例</w:t>
            </w:r>
          </w:p>
        </w:tc>
        <w:tc>
          <w:tcPr>
            <w:tcW w:w="1435" w:type="dxa"/>
          </w:tcPr>
          <w:p>
            <w:pPr>
              <w:snapToGrid w:val="0"/>
              <w:spacing w:before="50" w:after="120" w:afterLines="50" w:line="400" w:lineRule="exact"/>
              <w:jc w:val="left"/>
              <w:rPr>
                <w:sz w:val="24"/>
                <w:szCs w:val="21"/>
              </w:rPr>
            </w:pPr>
          </w:p>
        </w:tc>
        <w:tc>
          <w:tcPr>
            <w:tcW w:w="1450" w:type="dxa"/>
          </w:tcPr>
          <w:p>
            <w:pPr>
              <w:snapToGrid w:val="0"/>
              <w:spacing w:before="50" w:after="120" w:afterLines="50" w:line="400" w:lineRule="exact"/>
              <w:jc w:val="left"/>
              <w:rPr>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sz w:val="24"/>
                <w:szCs w:val="21"/>
              </w:rPr>
            </w:pPr>
            <w:r>
              <w:rPr>
                <w:sz w:val="24"/>
                <w:szCs w:val="21"/>
              </w:rPr>
              <w:t>员工总人数</w:t>
            </w:r>
          </w:p>
        </w:tc>
        <w:tc>
          <w:tcPr>
            <w:tcW w:w="1622" w:type="dxa"/>
          </w:tcPr>
          <w:p>
            <w:pPr>
              <w:snapToGrid w:val="0"/>
              <w:spacing w:before="50" w:after="120" w:afterLines="50" w:line="400" w:lineRule="exact"/>
              <w:jc w:val="left"/>
              <w:rPr>
                <w:sz w:val="24"/>
                <w:szCs w:val="21"/>
              </w:rPr>
            </w:pPr>
          </w:p>
        </w:tc>
        <w:tc>
          <w:tcPr>
            <w:tcW w:w="2518" w:type="dxa"/>
            <w:gridSpan w:val="3"/>
          </w:tcPr>
          <w:p>
            <w:pPr>
              <w:snapToGrid w:val="0"/>
              <w:spacing w:before="50" w:after="120" w:afterLines="50" w:line="400" w:lineRule="exact"/>
              <w:ind w:left="60"/>
              <w:jc w:val="left"/>
              <w:rPr>
                <w:sz w:val="24"/>
                <w:szCs w:val="21"/>
              </w:rPr>
            </w:pPr>
            <w:r>
              <w:rPr>
                <w:sz w:val="24"/>
                <w:szCs w:val="21"/>
              </w:rPr>
              <w:t>其中：技术人员数</w:t>
            </w:r>
          </w:p>
        </w:tc>
        <w:tc>
          <w:tcPr>
            <w:tcW w:w="1435" w:type="dxa"/>
          </w:tcPr>
          <w:p>
            <w:pPr>
              <w:snapToGrid w:val="0"/>
              <w:spacing w:before="50" w:after="120" w:afterLines="50" w:line="400" w:lineRule="exact"/>
              <w:jc w:val="left"/>
              <w:rPr>
                <w:sz w:val="24"/>
                <w:szCs w:val="21"/>
              </w:rPr>
            </w:pPr>
          </w:p>
        </w:tc>
        <w:tc>
          <w:tcPr>
            <w:tcW w:w="1450" w:type="dxa"/>
          </w:tcPr>
          <w:p>
            <w:pPr>
              <w:snapToGrid w:val="0"/>
              <w:spacing w:before="50" w:after="120" w:afterLines="50" w:line="400" w:lineRule="exact"/>
              <w:jc w:val="left"/>
              <w:rPr>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sz w:val="24"/>
                <w:szCs w:val="21"/>
              </w:rPr>
            </w:pPr>
            <w:r>
              <w:rPr>
                <w:sz w:val="24"/>
                <w:szCs w:val="21"/>
              </w:rPr>
              <w:t>经营期限</w:t>
            </w:r>
          </w:p>
        </w:tc>
        <w:tc>
          <w:tcPr>
            <w:tcW w:w="5575" w:type="dxa"/>
            <w:gridSpan w:val="5"/>
          </w:tcPr>
          <w:p>
            <w:pPr>
              <w:snapToGrid w:val="0"/>
              <w:spacing w:before="50" w:after="120" w:afterLines="50" w:line="400" w:lineRule="exact"/>
              <w:jc w:val="left"/>
              <w:rPr>
                <w:sz w:val="24"/>
                <w:szCs w:val="21"/>
              </w:rPr>
            </w:pPr>
          </w:p>
        </w:tc>
        <w:tc>
          <w:tcPr>
            <w:tcW w:w="1450" w:type="dxa"/>
          </w:tcPr>
          <w:p>
            <w:pPr>
              <w:snapToGrid w:val="0"/>
              <w:spacing w:before="50" w:after="120" w:afterLines="50" w:line="400" w:lineRule="exact"/>
              <w:jc w:val="left"/>
              <w:rPr>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sz w:val="24"/>
                <w:szCs w:val="21"/>
              </w:rPr>
            </w:pPr>
            <w:r>
              <w:rPr>
                <w:sz w:val="24"/>
                <w:szCs w:val="21"/>
              </w:rPr>
              <w:t>售后服务协议</w:t>
            </w:r>
          </w:p>
        </w:tc>
        <w:tc>
          <w:tcPr>
            <w:tcW w:w="5575" w:type="dxa"/>
            <w:gridSpan w:val="5"/>
          </w:tcPr>
          <w:p>
            <w:pPr>
              <w:snapToGrid w:val="0"/>
              <w:spacing w:before="50" w:after="120" w:afterLines="50" w:line="400" w:lineRule="exact"/>
              <w:ind w:firstLine="120" w:firstLineChars="50"/>
              <w:jc w:val="left"/>
              <w:rPr>
                <w:sz w:val="24"/>
                <w:szCs w:val="21"/>
              </w:rPr>
            </w:pPr>
            <w:r>
              <w:rPr>
                <w:rFonts w:hint="eastAsia"/>
                <w:sz w:val="24"/>
                <w:szCs w:val="21"/>
              </w:rPr>
              <w:t>如有，后附协议</w:t>
            </w:r>
          </w:p>
        </w:tc>
        <w:tc>
          <w:tcPr>
            <w:tcW w:w="1450" w:type="dxa"/>
          </w:tcPr>
          <w:p>
            <w:pPr>
              <w:snapToGrid w:val="0"/>
              <w:spacing w:before="50" w:after="120" w:afterLines="50" w:line="400" w:lineRule="exact"/>
              <w:jc w:val="left"/>
              <w:rPr>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sz w:val="24"/>
                <w:szCs w:val="21"/>
              </w:rPr>
            </w:pPr>
            <w:r>
              <w:rPr>
                <w:sz w:val="24"/>
                <w:szCs w:val="21"/>
              </w:rPr>
              <w:t>售后服务内容</w:t>
            </w:r>
          </w:p>
        </w:tc>
        <w:tc>
          <w:tcPr>
            <w:tcW w:w="5575" w:type="dxa"/>
            <w:gridSpan w:val="5"/>
          </w:tcPr>
          <w:p>
            <w:pPr>
              <w:snapToGrid w:val="0"/>
              <w:spacing w:before="50" w:after="120" w:afterLines="50" w:line="400" w:lineRule="exact"/>
              <w:jc w:val="left"/>
              <w:rPr>
                <w:sz w:val="24"/>
                <w:szCs w:val="21"/>
              </w:rPr>
            </w:pPr>
          </w:p>
        </w:tc>
        <w:tc>
          <w:tcPr>
            <w:tcW w:w="1450" w:type="dxa"/>
          </w:tcPr>
          <w:p>
            <w:pPr>
              <w:snapToGrid w:val="0"/>
              <w:spacing w:before="50" w:after="120" w:afterLines="50" w:line="400" w:lineRule="exact"/>
              <w:jc w:val="left"/>
              <w:rPr>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sz w:val="24"/>
                <w:szCs w:val="21"/>
              </w:rPr>
            </w:pPr>
            <w:r>
              <w:rPr>
                <w:sz w:val="24"/>
                <w:szCs w:val="21"/>
              </w:rPr>
              <w:t>工作业绩</w:t>
            </w:r>
          </w:p>
        </w:tc>
        <w:tc>
          <w:tcPr>
            <w:tcW w:w="5575" w:type="dxa"/>
            <w:gridSpan w:val="5"/>
          </w:tcPr>
          <w:p>
            <w:pPr>
              <w:snapToGrid w:val="0"/>
              <w:spacing w:before="50" w:after="120" w:afterLines="50" w:line="400" w:lineRule="exact"/>
              <w:jc w:val="left"/>
              <w:rPr>
                <w:sz w:val="24"/>
                <w:szCs w:val="21"/>
              </w:rPr>
            </w:pPr>
          </w:p>
        </w:tc>
        <w:tc>
          <w:tcPr>
            <w:tcW w:w="1450" w:type="dxa"/>
          </w:tcPr>
          <w:p>
            <w:pPr>
              <w:snapToGrid w:val="0"/>
              <w:spacing w:before="50" w:after="120" w:afterLines="50" w:line="400" w:lineRule="exact"/>
              <w:jc w:val="left"/>
              <w:rPr>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sz w:val="24"/>
                <w:szCs w:val="21"/>
              </w:rPr>
            </w:pPr>
            <w:r>
              <w:rPr>
                <w:sz w:val="24"/>
                <w:szCs w:val="21"/>
              </w:rPr>
              <w:t>服务承诺</w:t>
            </w:r>
          </w:p>
        </w:tc>
        <w:tc>
          <w:tcPr>
            <w:tcW w:w="5575" w:type="dxa"/>
            <w:gridSpan w:val="5"/>
          </w:tcPr>
          <w:p>
            <w:pPr>
              <w:snapToGrid w:val="0"/>
              <w:spacing w:before="50" w:after="120" w:afterLines="50" w:line="400" w:lineRule="exact"/>
              <w:jc w:val="left"/>
              <w:rPr>
                <w:sz w:val="24"/>
                <w:szCs w:val="21"/>
              </w:rPr>
            </w:pPr>
          </w:p>
        </w:tc>
        <w:tc>
          <w:tcPr>
            <w:tcW w:w="1450" w:type="dxa"/>
          </w:tcPr>
          <w:p>
            <w:pPr>
              <w:snapToGrid w:val="0"/>
              <w:spacing w:before="50" w:after="120" w:afterLines="50" w:line="400" w:lineRule="exact"/>
              <w:jc w:val="left"/>
              <w:rPr>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sz w:val="24"/>
                <w:szCs w:val="21"/>
              </w:rPr>
            </w:pPr>
            <w:r>
              <w:rPr>
                <w:sz w:val="24"/>
                <w:szCs w:val="21"/>
              </w:rPr>
              <w:t>业务咨询电话</w:t>
            </w:r>
          </w:p>
        </w:tc>
        <w:tc>
          <w:tcPr>
            <w:tcW w:w="1813" w:type="dxa"/>
            <w:gridSpan w:val="2"/>
          </w:tcPr>
          <w:p>
            <w:pPr>
              <w:snapToGrid w:val="0"/>
              <w:spacing w:before="50" w:after="120" w:afterLines="50" w:line="400" w:lineRule="exact"/>
              <w:jc w:val="left"/>
              <w:rPr>
                <w:sz w:val="24"/>
                <w:szCs w:val="21"/>
              </w:rPr>
            </w:pPr>
          </w:p>
        </w:tc>
        <w:tc>
          <w:tcPr>
            <w:tcW w:w="1439" w:type="dxa"/>
          </w:tcPr>
          <w:p>
            <w:pPr>
              <w:snapToGrid w:val="0"/>
              <w:spacing w:before="50" w:after="120" w:afterLines="50" w:line="400" w:lineRule="exact"/>
              <w:ind w:firstLine="240" w:firstLineChars="100"/>
              <w:jc w:val="left"/>
              <w:rPr>
                <w:sz w:val="24"/>
                <w:szCs w:val="21"/>
              </w:rPr>
            </w:pPr>
            <w:r>
              <w:rPr>
                <w:sz w:val="24"/>
                <w:szCs w:val="21"/>
              </w:rPr>
              <w:t>传 真</w:t>
            </w:r>
          </w:p>
        </w:tc>
        <w:tc>
          <w:tcPr>
            <w:tcW w:w="2323" w:type="dxa"/>
            <w:gridSpan w:val="2"/>
          </w:tcPr>
          <w:p>
            <w:pPr>
              <w:snapToGrid w:val="0"/>
              <w:spacing w:before="50" w:after="120" w:afterLines="50" w:line="400" w:lineRule="exact"/>
              <w:jc w:val="left"/>
              <w:rPr>
                <w:sz w:val="24"/>
                <w:szCs w:val="21"/>
              </w:rPr>
            </w:pPr>
          </w:p>
        </w:tc>
        <w:tc>
          <w:tcPr>
            <w:tcW w:w="1450" w:type="dxa"/>
          </w:tcPr>
          <w:p>
            <w:pPr>
              <w:snapToGrid w:val="0"/>
              <w:spacing w:before="50" w:after="120" w:afterLines="50" w:line="400" w:lineRule="exact"/>
              <w:jc w:val="left"/>
              <w:rPr>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sz w:val="24"/>
                <w:szCs w:val="21"/>
              </w:rPr>
            </w:pPr>
            <w:r>
              <w:rPr>
                <w:sz w:val="24"/>
                <w:szCs w:val="21"/>
              </w:rPr>
              <w:t>负责人</w:t>
            </w:r>
          </w:p>
        </w:tc>
        <w:tc>
          <w:tcPr>
            <w:tcW w:w="1813" w:type="dxa"/>
            <w:gridSpan w:val="2"/>
          </w:tcPr>
          <w:p>
            <w:pPr>
              <w:snapToGrid w:val="0"/>
              <w:spacing w:before="50" w:after="120" w:afterLines="50" w:line="400" w:lineRule="exact"/>
              <w:jc w:val="left"/>
              <w:rPr>
                <w:sz w:val="24"/>
                <w:szCs w:val="21"/>
              </w:rPr>
            </w:pPr>
          </w:p>
        </w:tc>
        <w:tc>
          <w:tcPr>
            <w:tcW w:w="1439" w:type="dxa"/>
          </w:tcPr>
          <w:p>
            <w:pPr>
              <w:snapToGrid w:val="0"/>
              <w:spacing w:before="50" w:after="120" w:afterLines="50" w:line="400" w:lineRule="exact"/>
              <w:jc w:val="left"/>
              <w:rPr>
                <w:sz w:val="24"/>
                <w:szCs w:val="21"/>
              </w:rPr>
            </w:pPr>
            <w:r>
              <w:rPr>
                <w:sz w:val="24"/>
                <w:szCs w:val="21"/>
              </w:rPr>
              <w:t>联系电话</w:t>
            </w:r>
          </w:p>
        </w:tc>
        <w:tc>
          <w:tcPr>
            <w:tcW w:w="2323" w:type="dxa"/>
            <w:gridSpan w:val="2"/>
          </w:tcPr>
          <w:p>
            <w:pPr>
              <w:snapToGrid w:val="0"/>
              <w:spacing w:before="50" w:after="120" w:afterLines="50" w:line="400" w:lineRule="exact"/>
              <w:jc w:val="left"/>
              <w:rPr>
                <w:sz w:val="24"/>
                <w:szCs w:val="21"/>
              </w:rPr>
            </w:pPr>
          </w:p>
        </w:tc>
        <w:tc>
          <w:tcPr>
            <w:tcW w:w="1450" w:type="dxa"/>
          </w:tcPr>
          <w:p>
            <w:pPr>
              <w:snapToGrid w:val="0"/>
              <w:spacing w:before="50" w:after="120" w:afterLines="50" w:line="400" w:lineRule="exact"/>
              <w:jc w:val="left"/>
              <w:rPr>
                <w:sz w:val="24"/>
                <w:szCs w:val="21"/>
              </w:rPr>
            </w:pPr>
          </w:p>
        </w:tc>
      </w:tr>
    </w:tbl>
    <w:p>
      <w:pPr>
        <w:pStyle w:val="8"/>
        <w:numPr>
          <w:ilvl w:val="0"/>
          <w:numId w:val="0"/>
        </w:numPr>
        <w:snapToGrid w:val="0"/>
        <w:rPr>
          <w:rFonts w:ascii="Times New Roman" w:hAnsi="Times New Roman" w:eastAsia="宋体" w:cs="Times New Roman"/>
          <w:sz w:val="24"/>
          <w:szCs w:val="21"/>
        </w:rPr>
      </w:pPr>
    </w:p>
    <w:p>
      <w:pPr>
        <w:widowControl/>
        <w:spacing w:line="360" w:lineRule="auto"/>
        <w:ind w:firstLine="440" w:firstLineChars="200"/>
        <w:jc w:val="left"/>
        <w:rPr>
          <w:sz w:val="22"/>
        </w:rPr>
      </w:pPr>
      <w:r>
        <w:rPr>
          <w:sz w:val="22"/>
        </w:rPr>
        <w:t>投 标 人（盖章）：</w:t>
      </w:r>
    </w:p>
    <w:p>
      <w:pPr>
        <w:pStyle w:val="12"/>
        <w:snapToGrid w:val="0"/>
        <w:spacing w:line="360" w:lineRule="auto"/>
        <w:ind w:firstLine="440"/>
        <w:rPr>
          <w:sz w:val="22"/>
          <w:szCs w:val="24"/>
        </w:rPr>
      </w:pPr>
      <w:r>
        <w:rPr>
          <w:sz w:val="22"/>
          <w:szCs w:val="24"/>
        </w:rPr>
        <w:t>法定代表人或其授权代表（签字或盖章）：</w:t>
      </w:r>
    </w:p>
    <w:p>
      <w:pPr>
        <w:pStyle w:val="12"/>
        <w:widowControl/>
        <w:spacing w:line="360" w:lineRule="auto"/>
        <w:ind w:firstLine="440"/>
        <w:jc w:val="left"/>
        <w:rPr>
          <w:sz w:val="22"/>
          <w:szCs w:val="24"/>
        </w:rPr>
      </w:pPr>
      <w:r>
        <w:rPr>
          <w:sz w:val="22"/>
          <w:szCs w:val="24"/>
        </w:rPr>
        <w:t>日期：</w:t>
      </w:r>
    </w:p>
    <w:p>
      <w:pPr>
        <w:widowControl/>
        <w:jc w:val="left"/>
        <w:rPr>
          <w:color w:val="000000"/>
          <w:sz w:val="24"/>
          <w:szCs w:val="21"/>
        </w:rPr>
      </w:pPr>
    </w:p>
    <w:p>
      <w:pPr>
        <w:tabs>
          <w:tab w:val="left" w:pos="606"/>
        </w:tabs>
        <w:rPr>
          <w:color w:val="000000"/>
          <w:szCs w:val="21"/>
        </w:rPr>
      </w:pPr>
    </w:p>
    <w:p>
      <w:pPr>
        <w:snapToGrid w:val="0"/>
        <w:spacing w:before="50" w:after="50"/>
        <w:rPr>
          <w:color w:val="000000"/>
          <w:szCs w:val="21"/>
        </w:rPr>
      </w:pPr>
    </w:p>
    <w:p>
      <w:pPr>
        <w:tabs>
          <w:tab w:val="left" w:pos="606"/>
        </w:tabs>
        <w:rPr>
          <w:color w:val="000000"/>
          <w:szCs w:val="21"/>
        </w:rPr>
      </w:pPr>
    </w:p>
    <w:p>
      <w:pPr>
        <w:spacing w:line="540" w:lineRule="exact"/>
        <w:ind w:left="1" w:leftChars="-63" w:hanging="133" w:hangingChars="63"/>
        <w:rPr>
          <w:rFonts w:ascii="宋体" w:hAnsi="宋体"/>
          <w:b/>
          <w:kern w:val="12"/>
          <w:szCs w:val="21"/>
        </w:rPr>
      </w:pPr>
      <w:r>
        <w:rPr>
          <w:rFonts w:hint="eastAsia" w:ascii="宋体" w:hAnsi="宋体"/>
          <w:b/>
          <w:kern w:val="12"/>
          <w:szCs w:val="21"/>
        </w:rPr>
        <w:t>如是联合体投标，仅需联合体牵头人按要求签字或盖章。</w:t>
      </w:r>
    </w:p>
    <w:p>
      <w:pPr>
        <w:tabs>
          <w:tab w:val="left" w:pos="606"/>
        </w:tabs>
        <w:rPr>
          <w:color w:val="000000"/>
          <w:szCs w:val="21"/>
        </w:rPr>
      </w:pPr>
    </w:p>
    <w:p>
      <w:pPr>
        <w:widowControl/>
        <w:jc w:val="left"/>
        <w:rPr>
          <w:rStyle w:val="45"/>
          <w:color w:val="000000"/>
          <w:szCs w:val="21"/>
        </w:rPr>
      </w:pPr>
      <w:r>
        <w:rPr>
          <w:color w:val="000000"/>
        </w:rPr>
        <w:br w:type="page"/>
      </w:r>
      <w:r>
        <w:rPr>
          <w:b/>
          <w:color w:val="000000"/>
        </w:rPr>
        <w:t>格式</w:t>
      </w:r>
      <w:r>
        <w:rPr>
          <w:rFonts w:hint="eastAsia"/>
          <w:b/>
          <w:color w:val="000000"/>
        </w:rPr>
        <w:t>十一</w:t>
      </w:r>
      <w:r>
        <w:rPr>
          <w:b/>
          <w:color w:val="000000"/>
        </w:rPr>
        <w:t>：</w:t>
      </w:r>
      <w:r>
        <w:rPr>
          <w:rFonts w:hint="eastAsia"/>
          <w:color w:val="000000"/>
        </w:rPr>
        <w:t>投标函</w:t>
      </w:r>
    </w:p>
    <w:p>
      <w:pPr>
        <w:widowControl/>
        <w:spacing w:line="400" w:lineRule="exact"/>
        <w:jc w:val="center"/>
        <w:rPr>
          <w:b/>
          <w:color w:val="000000"/>
          <w:sz w:val="24"/>
          <w:szCs w:val="21"/>
        </w:rPr>
      </w:pPr>
      <w:r>
        <w:rPr>
          <w:b/>
          <w:color w:val="000000"/>
          <w:sz w:val="24"/>
          <w:szCs w:val="21"/>
        </w:rPr>
        <w:t>投标函</w:t>
      </w:r>
    </w:p>
    <w:p>
      <w:pPr>
        <w:pStyle w:val="12"/>
        <w:widowControl/>
        <w:spacing w:line="360" w:lineRule="auto"/>
        <w:ind w:firstLine="420"/>
        <w:jc w:val="left"/>
        <w:rPr>
          <w:rFonts w:hint="eastAsia" w:eastAsia="方正书宋简体"/>
          <w:color w:val="000000"/>
          <w:sz w:val="21"/>
          <w:szCs w:val="21"/>
          <w:lang w:eastAsia="zh-CN"/>
        </w:rPr>
      </w:pPr>
      <w:r>
        <w:rPr>
          <w:color w:val="000000"/>
          <w:sz w:val="21"/>
          <w:szCs w:val="21"/>
        </w:rPr>
        <w:t>致：</w:t>
      </w:r>
      <w:r>
        <w:rPr>
          <w:rFonts w:hint="eastAsia"/>
          <w:color w:val="000000"/>
          <w:sz w:val="21"/>
          <w:szCs w:val="21"/>
          <w:lang w:eastAsia="zh-CN"/>
        </w:rPr>
        <w:t>浙江嘉源工程项目管理有限公司</w:t>
      </w:r>
    </w:p>
    <w:p>
      <w:pPr>
        <w:pStyle w:val="12"/>
        <w:widowControl/>
        <w:spacing w:line="360" w:lineRule="auto"/>
        <w:ind w:firstLine="420"/>
        <w:jc w:val="left"/>
        <w:rPr>
          <w:color w:val="000000"/>
          <w:sz w:val="21"/>
          <w:szCs w:val="21"/>
        </w:rPr>
      </w:pPr>
      <w:r>
        <w:rPr>
          <w:color w:val="000000"/>
          <w:sz w:val="21"/>
          <w:szCs w:val="21"/>
        </w:rPr>
        <w:t xml:space="preserve">    </w:t>
      </w:r>
      <w:r>
        <w:rPr>
          <w:color w:val="000000"/>
          <w:sz w:val="21"/>
          <w:szCs w:val="21"/>
          <w:u w:val="single"/>
        </w:rPr>
        <w:t xml:space="preserve">   （投标人全称）   </w:t>
      </w:r>
      <w:r>
        <w:rPr>
          <w:color w:val="000000"/>
          <w:sz w:val="21"/>
          <w:szCs w:val="21"/>
        </w:rPr>
        <w:t xml:space="preserve"> 授权</w:t>
      </w:r>
      <w:r>
        <w:rPr>
          <w:color w:val="000000"/>
          <w:sz w:val="21"/>
          <w:szCs w:val="21"/>
          <w:u w:val="single"/>
        </w:rPr>
        <w:t xml:space="preserve"> （授权代表姓名、职务）   </w:t>
      </w:r>
      <w:r>
        <w:rPr>
          <w:color w:val="000000"/>
          <w:sz w:val="21"/>
          <w:szCs w:val="21"/>
        </w:rPr>
        <w:t xml:space="preserve">为本公司合法代理人，参加贵方组织的 </w:t>
      </w:r>
      <w:r>
        <w:rPr>
          <w:color w:val="000000"/>
          <w:sz w:val="21"/>
          <w:szCs w:val="21"/>
          <w:u w:val="single"/>
        </w:rPr>
        <w:t xml:space="preserve">   （项目编号、项目名称） </w:t>
      </w:r>
      <w:r>
        <w:rPr>
          <w:color w:val="000000"/>
          <w:sz w:val="21"/>
          <w:szCs w:val="21"/>
        </w:rPr>
        <w:t>招投标活动，代表本公司（单位）处理招投标活动中的一切事宜，在此：</w:t>
      </w:r>
    </w:p>
    <w:p>
      <w:pPr>
        <w:pStyle w:val="12"/>
        <w:widowControl/>
        <w:numPr>
          <w:ilvl w:val="0"/>
          <w:numId w:val="9"/>
        </w:numPr>
        <w:spacing w:before="120" w:beforeLines="50" w:line="360" w:lineRule="auto"/>
        <w:ind w:firstLine="420"/>
        <w:jc w:val="left"/>
        <w:rPr>
          <w:color w:val="000000"/>
          <w:sz w:val="21"/>
          <w:szCs w:val="21"/>
        </w:rPr>
      </w:pPr>
      <w:r>
        <w:rPr>
          <w:color w:val="000000"/>
          <w:sz w:val="21"/>
          <w:szCs w:val="21"/>
        </w:rPr>
        <w:t>提供采购文件中“投标须知”规定的全部投标文件：</w:t>
      </w:r>
    </w:p>
    <w:p>
      <w:pPr>
        <w:pStyle w:val="12"/>
        <w:spacing w:line="360" w:lineRule="exact"/>
        <w:ind w:firstLine="514"/>
        <w:rPr>
          <w:color w:val="000000"/>
          <w:sz w:val="21"/>
          <w:szCs w:val="21"/>
        </w:rPr>
      </w:pPr>
      <w:r>
        <w:rPr>
          <w:rFonts w:hint="eastAsia"/>
          <w:color w:val="000000"/>
          <w:sz w:val="21"/>
          <w:szCs w:val="21"/>
        </w:rPr>
        <w:t>（1）上传到政府采购云平台的电子投标文件（含资格证明文件、商务技术文件、报价文件）1份。</w:t>
      </w:r>
    </w:p>
    <w:p>
      <w:pPr>
        <w:pStyle w:val="12"/>
        <w:spacing w:line="360" w:lineRule="exact"/>
        <w:ind w:firstLine="514"/>
        <w:rPr>
          <w:b/>
          <w:bCs/>
          <w:color w:val="auto"/>
          <w:sz w:val="21"/>
          <w:szCs w:val="21"/>
        </w:rPr>
      </w:pPr>
      <w:r>
        <w:rPr>
          <w:rFonts w:hint="eastAsia"/>
          <w:b/>
          <w:bCs/>
          <w:color w:val="auto"/>
          <w:sz w:val="21"/>
          <w:szCs w:val="21"/>
        </w:rPr>
        <w:t>（2）以U盘形式提供的由政采云系统导出的电子备份投标文件 1份。（</w:t>
      </w:r>
      <w:r>
        <w:rPr>
          <w:rFonts w:hint="eastAsia"/>
          <w:b/>
          <w:bCs/>
          <w:color w:val="auto"/>
          <w:sz w:val="21"/>
          <w:szCs w:val="21"/>
          <w:u w:val="single"/>
        </w:rPr>
        <w:t>是/否</w:t>
      </w:r>
      <w:r>
        <w:rPr>
          <w:rFonts w:hint="eastAsia"/>
          <w:b/>
          <w:bCs/>
          <w:color w:val="auto"/>
          <w:sz w:val="21"/>
          <w:szCs w:val="21"/>
        </w:rPr>
        <w:t>，本项可选）</w:t>
      </w:r>
    </w:p>
    <w:p>
      <w:pPr>
        <w:pStyle w:val="12"/>
        <w:widowControl/>
        <w:numPr>
          <w:ilvl w:val="0"/>
          <w:numId w:val="9"/>
        </w:numPr>
        <w:spacing w:before="120" w:beforeLines="50" w:line="360" w:lineRule="auto"/>
        <w:ind w:firstLine="420"/>
        <w:jc w:val="left"/>
        <w:rPr>
          <w:color w:val="000000"/>
          <w:sz w:val="21"/>
          <w:szCs w:val="21"/>
        </w:rPr>
      </w:pPr>
      <w:r>
        <w:rPr>
          <w:rFonts w:hint="eastAsia"/>
          <w:color w:val="000000"/>
          <w:sz w:val="21"/>
          <w:szCs w:val="21"/>
        </w:rPr>
        <w:t>据此函，签字代表宣布并承诺如下：</w:t>
      </w:r>
    </w:p>
    <w:p>
      <w:pPr>
        <w:pStyle w:val="12"/>
        <w:spacing w:line="360" w:lineRule="exact"/>
        <w:ind w:firstLine="514"/>
        <w:rPr>
          <w:sz w:val="21"/>
          <w:szCs w:val="21"/>
        </w:rPr>
      </w:pPr>
      <w:r>
        <w:rPr>
          <w:rFonts w:hint="eastAsia"/>
          <w:sz w:val="21"/>
          <w:szCs w:val="21"/>
        </w:rPr>
        <w:t>（1）投标报价为开标一览表载明的投标报价。</w:t>
      </w:r>
    </w:p>
    <w:p>
      <w:pPr>
        <w:pStyle w:val="12"/>
        <w:spacing w:line="360" w:lineRule="exact"/>
        <w:ind w:left="1077" w:leftChars="513" w:firstLine="0"/>
        <w:rPr>
          <w:sz w:val="21"/>
          <w:szCs w:val="21"/>
        </w:rPr>
      </w:pPr>
      <w:r>
        <w:rPr>
          <w:rFonts w:hint="eastAsia"/>
          <w:sz w:val="21"/>
          <w:szCs w:val="21"/>
        </w:rPr>
        <w:t>本报价已经包含了投标项目应纳的税金及采购文件规定的报价方式应包含的其它费用。本报价在投标有效期内固定不变，并在合同有效期内不受利率波动的影响。</w:t>
      </w:r>
    </w:p>
    <w:p>
      <w:pPr>
        <w:pStyle w:val="12"/>
        <w:spacing w:line="360" w:lineRule="exact"/>
        <w:ind w:firstLine="514"/>
        <w:rPr>
          <w:sz w:val="21"/>
          <w:szCs w:val="21"/>
        </w:rPr>
      </w:pPr>
      <w:r>
        <w:rPr>
          <w:rFonts w:hint="eastAsia"/>
          <w:sz w:val="21"/>
          <w:szCs w:val="21"/>
        </w:rPr>
        <w:t>（2） 本投标文件自开标之日起</w:t>
      </w:r>
      <w:r>
        <w:rPr>
          <w:rFonts w:hint="eastAsia"/>
          <w:sz w:val="21"/>
          <w:szCs w:val="21"/>
          <w:u w:val="single"/>
        </w:rPr>
        <w:t xml:space="preserve"> 90</w:t>
      </w:r>
      <w:r>
        <w:rPr>
          <w:rFonts w:hint="eastAsia"/>
          <w:sz w:val="21"/>
          <w:szCs w:val="21"/>
        </w:rPr>
        <w:t>天内有效。</w:t>
      </w:r>
    </w:p>
    <w:p>
      <w:pPr>
        <w:pStyle w:val="12"/>
        <w:spacing w:line="360" w:lineRule="exact"/>
        <w:ind w:left="1111" w:leftChars="229" w:hanging="630" w:hangingChars="300"/>
        <w:rPr>
          <w:sz w:val="21"/>
          <w:szCs w:val="21"/>
        </w:rPr>
      </w:pPr>
      <w:r>
        <w:rPr>
          <w:rFonts w:hint="eastAsia"/>
          <w:sz w:val="21"/>
          <w:szCs w:val="21"/>
        </w:rPr>
        <w:t>（3） 我们已详细审查全部采购文件及有关的澄清/修改文件(若有)，我们完全理解并同意放弃对这方面提出任何异议的权利。</w:t>
      </w:r>
    </w:p>
    <w:p>
      <w:pPr>
        <w:pStyle w:val="12"/>
        <w:spacing w:line="360" w:lineRule="exact"/>
        <w:ind w:left="480" w:firstLine="0"/>
        <w:rPr>
          <w:sz w:val="21"/>
          <w:szCs w:val="21"/>
        </w:rPr>
      </w:pPr>
      <w:r>
        <w:rPr>
          <w:rFonts w:hint="eastAsia"/>
          <w:sz w:val="21"/>
          <w:szCs w:val="21"/>
        </w:rPr>
        <w:t>（4） 保证遵守采购文件有关条款规定。</w:t>
      </w:r>
    </w:p>
    <w:p>
      <w:pPr>
        <w:pStyle w:val="12"/>
        <w:numPr>
          <w:ilvl w:val="0"/>
          <w:numId w:val="10"/>
        </w:numPr>
        <w:spacing w:line="360" w:lineRule="exact"/>
        <w:rPr>
          <w:sz w:val="21"/>
          <w:szCs w:val="21"/>
        </w:rPr>
      </w:pPr>
      <w:r>
        <w:rPr>
          <w:rFonts w:hint="eastAsia"/>
          <w:sz w:val="21"/>
          <w:szCs w:val="21"/>
        </w:rPr>
        <w:t>保证在中标后忠实地执行与采购人所签署的合同，并承担合同规定的责任义务。</w:t>
      </w:r>
    </w:p>
    <w:p>
      <w:pPr>
        <w:pStyle w:val="12"/>
        <w:numPr>
          <w:ilvl w:val="0"/>
          <w:numId w:val="10"/>
        </w:numPr>
        <w:spacing w:line="360" w:lineRule="exact"/>
        <w:rPr>
          <w:sz w:val="21"/>
          <w:szCs w:val="21"/>
        </w:rPr>
      </w:pPr>
      <w:r>
        <w:rPr>
          <w:rFonts w:hint="eastAsia"/>
          <w:sz w:val="21"/>
          <w:szCs w:val="21"/>
        </w:rPr>
        <w:t>完全同意采购文件中有关招标代理服务费的条款，保证在中标后按照采购文件规定的金额、时间和方式，向贵方一次性交纳中标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pStyle w:val="12"/>
        <w:numPr>
          <w:ilvl w:val="0"/>
          <w:numId w:val="10"/>
        </w:numPr>
        <w:spacing w:line="360" w:lineRule="exact"/>
        <w:rPr>
          <w:sz w:val="21"/>
          <w:szCs w:val="21"/>
        </w:rPr>
      </w:pPr>
      <w:r>
        <w:rPr>
          <w:rFonts w:hint="eastAsia"/>
          <w:sz w:val="21"/>
          <w:szCs w:val="21"/>
        </w:rPr>
        <w:t>我们郑重声明：我公司符合政府采购法规定的参加政府采购活动应当具备的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pStyle w:val="12"/>
        <w:widowControl/>
        <w:numPr>
          <w:ilvl w:val="0"/>
          <w:numId w:val="9"/>
        </w:numPr>
        <w:spacing w:before="120" w:beforeLines="50" w:line="360" w:lineRule="auto"/>
        <w:jc w:val="left"/>
        <w:rPr>
          <w:color w:val="000000"/>
          <w:sz w:val="21"/>
          <w:szCs w:val="21"/>
        </w:rPr>
      </w:pPr>
      <w:r>
        <w:rPr>
          <w:rFonts w:hint="eastAsia"/>
          <w:color w:val="000000"/>
          <w:sz w:val="21"/>
          <w:szCs w:val="21"/>
        </w:rPr>
        <w:t>与本项目投标有关的一切往来通讯请寄：</w:t>
      </w:r>
    </w:p>
    <w:p>
      <w:pPr>
        <w:pStyle w:val="12"/>
        <w:spacing w:line="360" w:lineRule="exact"/>
        <w:ind w:left="480" w:firstLine="0"/>
        <w:rPr>
          <w:sz w:val="21"/>
          <w:szCs w:val="21"/>
        </w:rPr>
      </w:pPr>
      <w:r>
        <w:rPr>
          <w:rFonts w:hint="eastAsia"/>
          <w:sz w:val="21"/>
          <w:szCs w:val="21"/>
        </w:rPr>
        <w:t>地址：</w:t>
      </w:r>
      <w:r>
        <w:rPr>
          <w:rFonts w:hint="eastAsia"/>
          <w:sz w:val="21"/>
          <w:szCs w:val="21"/>
          <w:u w:val="single"/>
        </w:rPr>
        <w:t xml:space="preserve">                                                   </w:t>
      </w:r>
    </w:p>
    <w:p>
      <w:pPr>
        <w:pStyle w:val="12"/>
        <w:spacing w:line="360" w:lineRule="exact"/>
        <w:ind w:left="480" w:firstLine="0"/>
        <w:rPr>
          <w:sz w:val="21"/>
          <w:szCs w:val="21"/>
          <w:u w:val="single"/>
        </w:rPr>
      </w:pPr>
      <w:r>
        <w:rPr>
          <w:rFonts w:hint="eastAsia"/>
          <w:sz w:val="21"/>
          <w:szCs w:val="21"/>
        </w:rPr>
        <w:t>邮编：</w:t>
      </w:r>
      <w:r>
        <w:rPr>
          <w:rFonts w:hint="eastAsia"/>
          <w:sz w:val="21"/>
          <w:szCs w:val="21"/>
          <w:u w:val="single"/>
        </w:rPr>
        <w:t xml:space="preserve">            </w:t>
      </w:r>
      <w:r>
        <w:rPr>
          <w:rFonts w:hint="eastAsia"/>
          <w:sz w:val="21"/>
          <w:szCs w:val="21"/>
        </w:rPr>
        <w:t>电话：</w:t>
      </w:r>
      <w:r>
        <w:rPr>
          <w:rFonts w:hint="eastAsia"/>
          <w:sz w:val="21"/>
          <w:szCs w:val="21"/>
          <w:u w:val="single"/>
        </w:rPr>
        <w:t xml:space="preserve">              </w:t>
      </w:r>
      <w:r>
        <w:rPr>
          <w:rFonts w:hint="eastAsia"/>
          <w:sz w:val="21"/>
          <w:szCs w:val="21"/>
        </w:rPr>
        <w:t>传真：</w:t>
      </w:r>
      <w:r>
        <w:rPr>
          <w:rFonts w:hint="eastAsia"/>
          <w:sz w:val="21"/>
          <w:szCs w:val="21"/>
          <w:u w:val="single"/>
        </w:rPr>
        <w:t xml:space="preserve">             </w:t>
      </w:r>
    </w:p>
    <w:p>
      <w:pPr>
        <w:spacing w:line="400" w:lineRule="exact"/>
        <w:rPr>
          <w:color w:val="000000"/>
          <w:szCs w:val="21"/>
        </w:rPr>
      </w:pPr>
    </w:p>
    <w:p>
      <w:pPr>
        <w:widowControl/>
        <w:spacing w:line="360" w:lineRule="auto"/>
        <w:jc w:val="left"/>
        <w:rPr>
          <w:color w:val="000000"/>
          <w:sz w:val="22"/>
        </w:rPr>
      </w:pPr>
      <w:r>
        <w:rPr>
          <w:color w:val="000000"/>
          <w:sz w:val="22"/>
        </w:rPr>
        <w:t>投 标 人（盖章）：</w:t>
      </w:r>
    </w:p>
    <w:p>
      <w:pPr>
        <w:pStyle w:val="12"/>
        <w:snapToGrid w:val="0"/>
        <w:spacing w:line="360" w:lineRule="auto"/>
        <w:ind w:firstLine="0"/>
        <w:rPr>
          <w:color w:val="000000"/>
          <w:sz w:val="22"/>
          <w:szCs w:val="24"/>
        </w:rPr>
      </w:pPr>
      <w:r>
        <w:rPr>
          <w:color w:val="000000"/>
          <w:sz w:val="22"/>
          <w:szCs w:val="24"/>
        </w:rPr>
        <w:t>法定代表人或其授权代表（签字或盖章）：</w:t>
      </w:r>
    </w:p>
    <w:p>
      <w:pPr>
        <w:pStyle w:val="12"/>
        <w:widowControl/>
        <w:spacing w:line="360" w:lineRule="auto"/>
        <w:ind w:firstLine="0"/>
        <w:jc w:val="left"/>
        <w:rPr>
          <w:color w:val="000000"/>
          <w:sz w:val="22"/>
          <w:szCs w:val="24"/>
        </w:rPr>
      </w:pPr>
      <w:r>
        <w:rPr>
          <w:color w:val="000000"/>
          <w:sz w:val="22"/>
          <w:szCs w:val="24"/>
        </w:rPr>
        <w:t>日期：</w:t>
      </w:r>
    </w:p>
    <w:p>
      <w:pPr>
        <w:spacing w:line="540" w:lineRule="exact"/>
        <w:ind w:left="1" w:leftChars="-63" w:hanging="133" w:hangingChars="63"/>
        <w:rPr>
          <w:rFonts w:ascii="宋体" w:hAnsi="宋体"/>
          <w:b/>
          <w:kern w:val="12"/>
          <w:szCs w:val="21"/>
        </w:rPr>
      </w:pPr>
      <w:r>
        <w:rPr>
          <w:rFonts w:hint="eastAsia" w:ascii="宋体" w:hAnsi="宋体"/>
          <w:b/>
          <w:kern w:val="12"/>
          <w:szCs w:val="21"/>
        </w:rPr>
        <w:t>如是联合体投标，仅需联合体牵头人按要求签字或盖章。</w:t>
      </w:r>
    </w:p>
    <w:p>
      <w:pPr>
        <w:spacing w:line="360" w:lineRule="auto"/>
        <w:jc w:val="left"/>
        <w:rPr>
          <w:color w:val="000000"/>
          <w:sz w:val="24"/>
        </w:rPr>
      </w:pPr>
      <w:r>
        <w:rPr>
          <w:color w:val="000000"/>
          <w:sz w:val="24"/>
        </w:rPr>
        <w:br w:type="page"/>
      </w:r>
      <w:r>
        <w:rPr>
          <w:b/>
          <w:color w:val="000000"/>
        </w:rPr>
        <w:t>格式十</w:t>
      </w:r>
      <w:r>
        <w:rPr>
          <w:rFonts w:hint="eastAsia"/>
          <w:b/>
          <w:color w:val="000000"/>
        </w:rPr>
        <w:t>二</w:t>
      </w:r>
      <w:r>
        <w:rPr>
          <w:b/>
          <w:color w:val="000000"/>
        </w:rPr>
        <w:t>：</w:t>
      </w:r>
      <w:r>
        <w:rPr>
          <w:color w:val="000000"/>
          <w:szCs w:val="21"/>
        </w:rPr>
        <w:t>开标一览表</w:t>
      </w:r>
    </w:p>
    <w:p>
      <w:pPr>
        <w:spacing w:line="360" w:lineRule="auto"/>
        <w:jc w:val="center"/>
        <w:rPr>
          <w:b/>
          <w:color w:val="000000"/>
          <w:sz w:val="24"/>
        </w:rPr>
      </w:pPr>
      <w:r>
        <w:rPr>
          <w:b/>
          <w:color w:val="000000"/>
          <w:sz w:val="24"/>
        </w:rPr>
        <w:t>开标一览表</w:t>
      </w:r>
    </w:p>
    <w:p>
      <w:pPr>
        <w:spacing w:line="360" w:lineRule="auto"/>
        <w:rPr>
          <w:rFonts w:ascii="宋体" w:hAnsi="宋体" w:cs="宋体"/>
          <w:szCs w:val="21"/>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bCs/>
          <w:szCs w:val="21"/>
        </w:rPr>
        <w:t>项目名称</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 xml:space="preserve">   单位：元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410"/>
        <w:gridCol w:w="2409"/>
        <w:gridCol w:w="1701"/>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26" w:type="dxa"/>
            <w:vAlign w:val="center"/>
          </w:tcPr>
          <w:p>
            <w:pPr>
              <w:tabs>
                <w:tab w:val="left" w:pos="1418"/>
              </w:tabs>
              <w:snapToGrid w:val="0"/>
              <w:spacing w:before="240" w:beforeLines="100" w:after="50"/>
              <w:jc w:val="center"/>
              <w:rPr>
                <w:szCs w:val="21"/>
              </w:rPr>
            </w:pPr>
            <w:r>
              <w:rPr>
                <w:rFonts w:hint="eastAsia"/>
                <w:szCs w:val="21"/>
              </w:rPr>
              <w:t>标项</w:t>
            </w:r>
          </w:p>
        </w:tc>
        <w:tc>
          <w:tcPr>
            <w:tcW w:w="2410" w:type="dxa"/>
            <w:vAlign w:val="center"/>
          </w:tcPr>
          <w:p>
            <w:pPr>
              <w:tabs>
                <w:tab w:val="left" w:pos="1418"/>
              </w:tabs>
              <w:snapToGrid w:val="0"/>
              <w:spacing w:before="240" w:beforeLines="100" w:after="50"/>
              <w:jc w:val="center"/>
              <w:rPr>
                <w:szCs w:val="21"/>
              </w:rPr>
            </w:pPr>
            <w:r>
              <w:rPr>
                <w:rFonts w:hint="eastAsia"/>
                <w:szCs w:val="21"/>
              </w:rPr>
              <w:t>服务内容</w:t>
            </w:r>
          </w:p>
        </w:tc>
        <w:tc>
          <w:tcPr>
            <w:tcW w:w="2409" w:type="dxa"/>
            <w:vAlign w:val="center"/>
          </w:tcPr>
          <w:p>
            <w:pPr>
              <w:tabs>
                <w:tab w:val="left" w:pos="1418"/>
              </w:tabs>
              <w:snapToGrid w:val="0"/>
              <w:spacing w:before="240" w:beforeLines="100" w:after="50"/>
              <w:jc w:val="center"/>
              <w:rPr>
                <w:szCs w:val="21"/>
              </w:rPr>
            </w:pPr>
            <w:r>
              <w:rPr>
                <w:rFonts w:hint="eastAsia"/>
                <w:szCs w:val="21"/>
              </w:rPr>
              <w:t>投标报价</w:t>
            </w:r>
          </w:p>
        </w:tc>
        <w:tc>
          <w:tcPr>
            <w:tcW w:w="1701" w:type="dxa"/>
            <w:vAlign w:val="center"/>
          </w:tcPr>
          <w:p>
            <w:pPr>
              <w:tabs>
                <w:tab w:val="left" w:pos="1418"/>
              </w:tabs>
              <w:snapToGrid w:val="0"/>
              <w:spacing w:before="240" w:beforeLines="100" w:after="50"/>
              <w:jc w:val="center"/>
              <w:rPr>
                <w:szCs w:val="21"/>
              </w:rPr>
            </w:pPr>
            <w:r>
              <w:rPr>
                <w:rFonts w:hint="eastAsia"/>
                <w:szCs w:val="21"/>
              </w:rPr>
              <w:t>合同履行期限</w:t>
            </w:r>
          </w:p>
        </w:tc>
        <w:tc>
          <w:tcPr>
            <w:tcW w:w="1563" w:type="dxa"/>
            <w:vAlign w:val="center"/>
          </w:tcPr>
          <w:p>
            <w:pPr>
              <w:tabs>
                <w:tab w:val="left" w:pos="1418"/>
              </w:tabs>
              <w:snapToGrid w:val="0"/>
              <w:spacing w:before="240" w:beforeLines="100" w:after="50"/>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826" w:type="dxa"/>
            <w:vAlign w:val="center"/>
          </w:tcPr>
          <w:p>
            <w:pPr>
              <w:pStyle w:val="12"/>
              <w:spacing w:line="240" w:lineRule="auto"/>
              <w:ind w:firstLine="420"/>
              <w:jc w:val="center"/>
              <w:rPr>
                <w:sz w:val="21"/>
                <w:szCs w:val="21"/>
              </w:rPr>
            </w:pPr>
            <w:r>
              <w:rPr>
                <w:rFonts w:hint="eastAsia"/>
                <w:sz w:val="21"/>
                <w:szCs w:val="21"/>
              </w:rPr>
              <w:t>1</w:t>
            </w:r>
          </w:p>
        </w:tc>
        <w:tc>
          <w:tcPr>
            <w:tcW w:w="2410" w:type="dxa"/>
            <w:vAlign w:val="center"/>
          </w:tcPr>
          <w:p>
            <w:pPr>
              <w:pStyle w:val="12"/>
              <w:spacing w:line="240" w:lineRule="auto"/>
              <w:ind w:firstLine="420"/>
              <w:jc w:val="center"/>
              <w:rPr>
                <w:sz w:val="21"/>
                <w:szCs w:val="21"/>
              </w:rPr>
            </w:pPr>
          </w:p>
        </w:tc>
        <w:tc>
          <w:tcPr>
            <w:tcW w:w="2409" w:type="dxa"/>
            <w:vAlign w:val="center"/>
          </w:tcPr>
          <w:p>
            <w:pPr>
              <w:pStyle w:val="12"/>
              <w:spacing w:line="240" w:lineRule="auto"/>
              <w:ind w:firstLine="420"/>
              <w:jc w:val="center"/>
              <w:rPr>
                <w:sz w:val="21"/>
                <w:szCs w:val="21"/>
              </w:rPr>
            </w:pPr>
          </w:p>
        </w:tc>
        <w:tc>
          <w:tcPr>
            <w:tcW w:w="1701" w:type="dxa"/>
            <w:vAlign w:val="center"/>
          </w:tcPr>
          <w:p>
            <w:pPr>
              <w:snapToGrid w:val="0"/>
              <w:jc w:val="center"/>
              <w:rPr>
                <w:szCs w:val="21"/>
              </w:rPr>
            </w:pPr>
          </w:p>
        </w:tc>
        <w:tc>
          <w:tcPr>
            <w:tcW w:w="1563" w:type="dxa"/>
            <w:vAlign w:val="center"/>
          </w:tcPr>
          <w:p>
            <w:pPr>
              <w:snapToGrid w:val="0"/>
              <w:jc w:val="center"/>
              <w:rPr>
                <w:rFonts w:cs="宋体"/>
                <w:sz w:val="18"/>
                <w:szCs w:val="18"/>
              </w:rPr>
            </w:pPr>
            <w:r>
              <w:rPr>
                <w:rFonts w:hint="eastAsia"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3236" w:type="dxa"/>
            <w:gridSpan w:val="2"/>
            <w:vAlign w:val="center"/>
          </w:tcPr>
          <w:p>
            <w:pPr>
              <w:pStyle w:val="12"/>
              <w:spacing w:line="240" w:lineRule="auto"/>
              <w:ind w:firstLine="420"/>
              <w:jc w:val="center"/>
              <w:rPr>
                <w:sz w:val="21"/>
                <w:szCs w:val="21"/>
              </w:rPr>
            </w:pPr>
            <w:r>
              <w:rPr>
                <w:rFonts w:hint="eastAsia"/>
                <w:sz w:val="21"/>
                <w:szCs w:val="21"/>
              </w:rPr>
              <w:t>投标报价（大写）</w:t>
            </w:r>
          </w:p>
        </w:tc>
        <w:tc>
          <w:tcPr>
            <w:tcW w:w="5673" w:type="dxa"/>
            <w:gridSpan w:val="3"/>
            <w:vAlign w:val="center"/>
          </w:tcPr>
          <w:p>
            <w:pPr>
              <w:pStyle w:val="12"/>
              <w:spacing w:line="240" w:lineRule="auto"/>
              <w:ind w:firstLine="42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826" w:type="dxa"/>
            <w:vAlign w:val="center"/>
          </w:tcPr>
          <w:p>
            <w:pPr>
              <w:pStyle w:val="12"/>
              <w:spacing w:line="240" w:lineRule="auto"/>
              <w:ind w:firstLine="0"/>
              <w:rPr>
                <w:sz w:val="21"/>
                <w:szCs w:val="21"/>
              </w:rPr>
            </w:pPr>
            <w:r>
              <w:rPr>
                <w:rFonts w:hint="eastAsia"/>
                <w:kern w:val="2"/>
                <w:sz w:val="21"/>
                <w:szCs w:val="21"/>
                <w:lang w:bidi="ar"/>
              </w:rPr>
              <w:t>投标声明</w:t>
            </w:r>
          </w:p>
        </w:tc>
        <w:tc>
          <w:tcPr>
            <w:tcW w:w="8083" w:type="dxa"/>
            <w:gridSpan w:val="4"/>
          </w:tcPr>
          <w:p>
            <w:pPr>
              <w:widowControl/>
              <w:jc w:val="left"/>
              <w:rPr>
                <w:szCs w:val="21"/>
              </w:rPr>
            </w:pPr>
          </w:p>
        </w:tc>
      </w:tr>
    </w:tbl>
    <w:p>
      <w:pPr>
        <w:snapToGrid w:val="0"/>
        <w:spacing w:before="50" w:after="50"/>
        <w:rPr>
          <w:rFonts w:ascii="宋体" w:hAnsi="宋体" w:cs="宋体"/>
          <w:szCs w:val="21"/>
        </w:rPr>
      </w:pPr>
    </w:p>
    <w:p>
      <w:pPr>
        <w:snapToGrid w:val="0"/>
        <w:spacing w:before="50" w:after="50"/>
        <w:jc w:val="left"/>
        <w:rPr>
          <w:rFonts w:ascii="宋体" w:hAnsi="宋体" w:cs="宋体"/>
          <w:szCs w:val="21"/>
        </w:rPr>
      </w:pPr>
      <w:r>
        <w:rPr>
          <w:rFonts w:hint="eastAsia" w:ascii="宋体" w:hAnsi="宋体" w:cs="宋体"/>
          <w:szCs w:val="21"/>
        </w:rPr>
        <w:t>注: 1、报价一经涂改，应在涂改处加盖单位公章或者由法定代表人或授权委托人签字或盖章，否则其投标作无效标处理。</w:t>
      </w:r>
    </w:p>
    <w:p>
      <w:pPr>
        <w:snapToGrid w:val="0"/>
        <w:spacing w:before="50" w:after="50"/>
        <w:ind w:firstLine="420" w:firstLineChars="200"/>
        <w:jc w:val="left"/>
        <w:rPr>
          <w:rFonts w:ascii="宋体" w:hAnsi="宋体" w:cs="宋体"/>
          <w:szCs w:val="21"/>
        </w:rPr>
      </w:pPr>
      <w:r>
        <w:rPr>
          <w:rFonts w:hint="eastAsia" w:ascii="宋体" w:hAnsi="宋体" w:cs="宋体"/>
          <w:szCs w:val="21"/>
        </w:rPr>
        <w:t>2、以上报价合计应与“投标分项报价表”中的“投标总价”相一致。</w:t>
      </w:r>
    </w:p>
    <w:p>
      <w:pPr>
        <w:spacing w:line="360" w:lineRule="auto"/>
        <w:rPr>
          <w:color w:val="000000"/>
          <w:szCs w:val="21"/>
        </w:rPr>
      </w:pPr>
    </w:p>
    <w:p>
      <w:pPr>
        <w:pStyle w:val="12"/>
        <w:spacing w:line="360" w:lineRule="auto"/>
        <w:ind w:left="-178" w:leftChars="-85" w:firstLine="525" w:firstLineChars="250"/>
        <w:rPr>
          <w:color w:val="000000"/>
          <w:sz w:val="21"/>
          <w:szCs w:val="21"/>
        </w:rPr>
      </w:pPr>
    </w:p>
    <w:p>
      <w:pPr>
        <w:spacing w:line="400" w:lineRule="exact"/>
        <w:rPr>
          <w:color w:val="000000"/>
          <w:sz w:val="20"/>
          <w:szCs w:val="21"/>
        </w:rPr>
      </w:pPr>
    </w:p>
    <w:p>
      <w:pPr>
        <w:widowControl/>
        <w:spacing w:line="360" w:lineRule="auto"/>
        <w:ind w:firstLine="440" w:firstLineChars="200"/>
        <w:jc w:val="left"/>
        <w:rPr>
          <w:color w:val="000000"/>
          <w:sz w:val="22"/>
        </w:rPr>
      </w:pPr>
      <w:r>
        <w:rPr>
          <w:color w:val="000000"/>
          <w:sz w:val="22"/>
        </w:rPr>
        <w:t>投 标 人（盖章）：</w:t>
      </w:r>
    </w:p>
    <w:p>
      <w:pPr>
        <w:pStyle w:val="12"/>
        <w:snapToGrid w:val="0"/>
        <w:spacing w:line="360" w:lineRule="auto"/>
        <w:ind w:firstLine="440"/>
        <w:rPr>
          <w:color w:val="000000"/>
          <w:sz w:val="22"/>
          <w:szCs w:val="24"/>
        </w:rPr>
      </w:pPr>
      <w:r>
        <w:rPr>
          <w:color w:val="000000"/>
          <w:sz w:val="22"/>
          <w:szCs w:val="24"/>
        </w:rPr>
        <w:t>法定代表人或其授权代表（签字或盖章）：</w:t>
      </w:r>
    </w:p>
    <w:p>
      <w:pPr>
        <w:pStyle w:val="12"/>
        <w:widowControl/>
        <w:spacing w:line="360" w:lineRule="auto"/>
        <w:ind w:firstLine="440"/>
        <w:jc w:val="left"/>
        <w:rPr>
          <w:color w:val="000000"/>
          <w:sz w:val="22"/>
          <w:szCs w:val="24"/>
        </w:rPr>
      </w:pPr>
      <w:r>
        <w:rPr>
          <w:color w:val="000000"/>
          <w:sz w:val="22"/>
          <w:szCs w:val="24"/>
        </w:rPr>
        <w:t>日期：</w:t>
      </w:r>
    </w:p>
    <w:p>
      <w:pPr>
        <w:pStyle w:val="12"/>
        <w:widowControl/>
        <w:spacing w:line="360" w:lineRule="auto"/>
        <w:ind w:firstLine="315" w:firstLineChars="150"/>
        <w:jc w:val="left"/>
        <w:rPr>
          <w:color w:val="000000"/>
          <w:sz w:val="21"/>
          <w:szCs w:val="21"/>
        </w:rPr>
      </w:pPr>
    </w:p>
    <w:p>
      <w:pPr>
        <w:spacing w:line="540" w:lineRule="exact"/>
        <w:ind w:left="1" w:leftChars="-63" w:hanging="133" w:hangingChars="63"/>
        <w:rPr>
          <w:rFonts w:ascii="宋体" w:hAnsi="宋体"/>
          <w:b/>
          <w:kern w:val="12"/>
          <w:szCs w:val="21"/>
        </w:rPr>
      </w:pPr>
      <w:r>
        <w:rPr>
          <w:rFonts w:hint="eastAsia" w:ascii="宋体" w:hAnsi="宋体"/>
          <w:b/>
          <w:kern w:val="12"/>
          <w:szCs w:val="21"/>
        </w:rPr>
        <w:t>如是联合体投标，仅需联合体牵头人按要求签字或盖章。</w:t>
      </w:r>
    </w:p>
    <w:p>
      <w:pPr>
        <w:pStyle w:val="12"/>
        <w:widowControl/>
        <w:spacing w:line="360" w:lineRule="auto"/>
        <w:ind w:firstLine="562"/>
        <w:jc w:val="left"/>
        <w:rPr>
          <w:b/>
          <w:color w:val="000000"/>
          <w:sz w:val="28"/>
        </w:rPr>
        <w:sectPr>
          <w:headerReference r:id="rId15" w:type="default"/>
          <w:footerReference r:id="rId16" w:type="default"/>
          <w:pgSz w:w="11907" w:h="16840"/>
          <w:pgMar w:top="1276" w:right="1474" w:bottom="1242" w:left="1474" w:header="851" w:footer="851" w:gutter="0"/>
          <w:pgNumType w:fmt="decimal"/>
          <w:cols w:space="720" w:num="1"/>
          <w:titlePg/>
          <w:docGrid w:linePitch="312" w:charSpace="0"/>
        </w:sectPr>
      </w:pPr>
    </w:p>
    <w:p>
      <w:pPr>
        <w:jc w:val="left"/>
        <w:rPr>
          <w:b/>
          <w:color w:val="000000"/>
          <w:sz w:val="24"/>
          <w:szCs w:val="21"/>
        </w:rPr>
      </w:pPr>
      <w:r>
        <w:rPr>
          <w:b/>
          <w:color w:val="000000"/>
        </w:rPr>
        <w:t>格式十</w:t>
      </w:r>
      <w:r>
        <w:rPr>
          <w:rFonts w:hint="eastAsia"/>
          <w:b/>
          <w:color w:val="000000"/>
        </w:rPr>
        <w:t>三</w:t>
      </w:r>
      <w:r>
        <w:rPr>
          <w:b/>
          <w:color w:val="000000"/>
        </w:rPr>
        <w:t>：</w:t>
      </w:r>
      <w:r>
        <w:rPr>
          <w:rFonts w:hint="eastAsia"/>
          <w:color w:val="000000"/>
          <w:szCs w:val="21"/>
        </w:rPr>
        <w:t>报价明细表</w:t>
      </w:r>
    </w:p>
    <w:p>
      <w:pPr>
        <w:snapToGrid w:val="0"/>
        <w:spacing w:before="120" w:beforeLines="50" w:after="50"/>
        <w:jc w:val="center"/>
        <w:rPr>
          <w:b/>
          <w:sz w:val="28"/>
          <w:szCs w:val="28"/>
        </w:rPr>
      </w:pPr>
      <w:r>
        <w:rPr>
          <w:rFonts w:hint="eastAsia"/>
          <w:b/>
          <w:sz w:val="28"/>
          <w:szCs w:val="28"/>
        </w:rPr>
        <w:t>投标分项报价表</w:t>
      </w:r>
    </w:p>
    <w:p>
      <w:pPr>
        <w:snapToGrid w:val="0"/>
        <w:spacing w:before="50" w:after="50"/>
        <w:ind w:firstLine="210" w:firstLineChars="100"/>
        <w:rPr>
          <w:rFonts w:ascii="宋体" w:hAnsi="宋体" w:cs="宋体"/>
          <w:szCs w:val="21"/>
        </w:rPr>
      </w:pPr>
    </w:p>
    <w:p>
      <w:pPr>
        <w:snapToGrid w:val="0"/>
        <w:spacing w:before="50" w:after="50"/>
        <w:ind w:firstLine="210" w:firstLineChars="100"/>
        <w:rPr>
          <w:rFonts w:ascii="宋体" w:hAnsi="宋体" w:cs="宋体"/>
          <w:szCs w:val="21"/>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bCs/>
          <w:szCs w:val="21"/>
        </w:rPr>
        <w:t>项目名称</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 xml:space="preserve">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5"/>
        <w:gridCol w:w="2949"/>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68"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序号</w:t>
            </w:r>
          </w:p>
        </w:tc>
        <w:tc>
          <w:tcPr>
            <w:tcW w:w="3425"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内</w:t>
            </w:r>
            <w:r>
              <w:rPr>
                <w:b/>
              </w:rPr>
              <w:t xml:space="preserve"> </w:t>
            </w:r>
            <w:r>
              <w:rPr>
                <w:rFonts w:hint="eastAsia"/>
                <w:b/>
              </w:rPr>
              <w:t>容</w:t>
            </w:r>
          </w:p>
        </w:tc>
        <w:tc>
          <w:tcPr>
            <w:tcW w:w="2949"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报</w:t>
            </w:r>
            <w:r>
              <w:rPr>
                <w:b/>
              </w:rPr>
              <w:t xml:space="preserve">  </w:t>
            </w:r>
            <w:r>
              <w:rPr>
                <w:rFonts w:hint="eastAsia"/>
                <w:b/>
              </w:rPr>
              <w:t>价（元）</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备</w:t>
            </w:r>
            <w:r>
              <w:rPr>
                <w:b/>
              </w:rPr>
              <w:t xml:space="preserve">   </w:t>
            </w:r>
            <w:r>
              <w:rPr>
                <w:rFonts w:hint="eastAsia"/>
                <w:b/>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68"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3425" w:type="dxa"/>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949" w:type="dxa"/>
            <w:tcBorders>
              <w:top w:val="single" w:color="auto" w:sz="4" w:space="0"/>
              <w:left w:val="single" w:color="auto" w:sz="4" w:space="0"/>
              <w:bottom w:val="single" w:color="auto" w:sz="4" w:space="0"/>
              <w:right w:val="single" w:color="auto" w:sz="4" w:space="0"/>
            </w:tcBorders>
            <w:vAlign w:val="center"/>
          </w:tcPr>
          <w:p>
            <w:pPr>
              <w:jc w:val="center"/>
            </w:pPr>
          </w:p>
        </w:tc>
        <w:tc>
          <w:tcPr>
            <w:tcW w:w="1474"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68" w:type="dxa"/>
            <w:tcBorders>
              <w:top w:val="single" w:color="auto" w:sz="4" w:space="0"/>
              <w:left w:val="single" w:color="auto" w:sz="4" w:space="0"/>
              <w:bottom w:val="single" w:color="auto" w:sz="4" w:space="0"/>
              <w:right w:val="single" w:color="auto" w:sz="4" w:space="0"/>
            </w:tcBorders>
            <w:vAlign w:val="center"/>
          </w:tcPr>
          <w:p>
            <w:pPr>
              <w:jc w:val="center"/>
            </w:pPr>
            <w:r>
              <w:t>2</w:t>
            </w:r>
          </w:p>
        </w:tc>
        <w:tc>
          <w:tcPr>
            <w:tcW w:w="3425" w:type="dxa"/>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949" w:type="dxa"/>
            <w:tcBorders>
              <w:top w:val="single" w:color="auto" w:sz="4" w:space="0"/>
              <w:left w:val="single" w:color="auto" w:sz="4" w:space="0"/>
              <w:bottom w:val="single" w:color="auto" w:sz="4" w:space="0"/>
              <w:right w:val="single" w:color="auto" w:sz="4" w:space="0"/>
            </w:tcBorders>
            <w:vAlign w:val="center"/>
          </w:tcPr>
          <w:p>
            <w:pPr>
              <w:jc w:val="center"/>
            </w:pPr>
          </w:p>
        </w:tc>
        <w:tc>
          <w:tcPr>
            <w:tcW w:w="1474"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68" w:type="dxa"/>
            <w:tcBorders>
              <w:top w:val="single" w:color="auto" w:sz="4" w:space="0"/>
              <w:left w:val="single" w:color="auto" w:sz="4" w:space="0"/>
              <w:bottom w:val="single" w:color="auto" w:sz="4" w:space="0"/>
              <w:right w:val="single" w:color="auto" w:sz="4" w:space="0"/>
            </w:tcBorders>
            <w:vAlign w:val="center"/>
          </w:tcPr>
          <w:p>
            <w:pPr>
              <w:jc w:val="center"/>
            </w:pPr>
            <w:r>
              <w:t>3</w:t>
            </w:r>
          </w:p>
        </w:tc>
        <w:tc>
          <w:tcPr>
            <w:tcW w:w="3425" w:type="dxa"/>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949" w:type="dxa"/>
            <w:tcBorders>
              <w:top w:val="single" w:color="auto" w:sz="4" w:space="0"/>
              <w:left w:val="single" w:color="auto" w:sz="4" w:space="0"/>
              <w:bottom w:val="single" w:color="auto" w:sz="4" w:space="0"/>
              <w:right w:val="single" w:color="auto" w:sz="4" w:space="0"/>
            </w:tcBorders>
            <w:vAlign w:val="center"/>
          </w:tcPr>
          <w:p>
            <w:pPr>
              <w:jc w:val="center"/>
            </w:pPr>
          </w:p>
        </w:tc>
        <w:tc>
          <w:tcPr>
            <w:tcW w:w="1474"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68" w:type="dxa"/>
            <w:tcBorders>
              <w:top w:val="single" w:color="auto" w:sz="4" w:space="0"/>
              <w:left w:val="single" w:color="auto" w:sz="4" w:space="0"/>
              <w:bottom w:val="single" w:color="auto" w:sz="4" w:space="0"/>
              <w:right w:val="single" w:color="auto" w:sz="4" w:space="0"/>
            </w:tcBorders>
            <w:vAlign w:val="center"/>
          </w:tcPr>
          <w:p>
            <w:pPr>
              <w:jc w:val="center"/>
            </w:pPr>
            <w:r>
              <w:t>4</w:t>
            </w:r>
          </w:p>
        </w:tc>
        <w:tc>
          <w:tcPr>
            <w:tcW w:w="3425" w:type="dxa"/>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949" w:type="dxa"/>
            <w:tcBorders>
              <w:top w:val="single" w:color="auto" w:sz="4" w:space="0"/>
              <w:left w:val="single" w:color="auto" w:sz="4" w:space="0"/>
              <w:bottom w:val="single" w:color="auto" w:sz="4" w:space="0"/>
              <w:right w:val="single" w:color="auto" w:sz="4" w:space="0"/>
            </w:tcBorders>
            <w:vAlign w:val="center"/>
          </w:tcPr>
          <w:p>
            <w:pPr>
              <w:jc w:val="center"/>
            </w:pPr>
          </w:p>
        </w:tc>
        <w:tc>
          <w:tcPr>
            <w:tcW w:w="1474"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68" w:type="dxa"/>
            <w:tcBorders>
              <w:top w:val="single" w:color="auto" w:sz="4" w:space="0"/>
              <w:left w:val="single" w:color="auto" w:sz="4" w:space="0"/>
              <w:bottom w:val="single" w:color="auto" w:sz="4" w:space="0"/>
              <w:right w:val="single" w:color="auto" w:sz="4" w:space="0"/>
            </w:tcBorders>
            <w:vAlign w:val="center"/>
          </w:tcPr>
          <w:p>
            <w:pPr>
              <w:jc w:val="center"/>
            </w:pPr>
            <w:r>
              <w:t>5</w:t>
            </w:r>
          </w:p>
        </w:tc>
        <w:tc>
          <w:tcPr>
            <w:tcW w:w="3425" w:type="dxa"/>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949" w:type="dxa"/>
            <w:tcBorders>
              <w:top w:val="single" w:color="auto" w:sz="4" w:space="0"/>
              <w:left w:val="single" w:color="auto" w:sz="4" w:space="0"/>
              <w:bottom w:val="single" w:color="auto" w:sz="4" w:space="0"/>
              <w:right w:val="single" w:color="auto" w:sz="4" w:space="0"/>
            </w:tcBorders>
            <w:vAlign w:val="center"/>
          </w:tcPr>
          <w:p>
            <w:pPr>
              <w:jc w:val="center"/>
            </w:pPr>
          </w:p>
        </w:tc>
        <w:tc>
          <w:tcPr>
            <w:tcW w:w="1474"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6</w:t>
            </w:r>
          </w:p>
        </w:tc>
        <w:tc>
          <w:tcPr>
            <w:tcW w:w="3425" w:type="dxa"/>
            <w:tcBorders>
              <w:top w:val="single" w:color="auto" w:sz="4" w:space="0"/>
              <w:left w:val="single" w:color="auto" w:sz="4" w:space="0"/>
              <w:bottom w:val="single" w:color="auto" w:sz="4" w:space="0"/>
              <w:right w:val="single" w:color="auto" w:sz="4" w:space="0"/>
            </w:tcBorders>
            <w:vAlign w:val="center"/>
          </w:tcPr>
          <w:p>
            <w:pPr>
              <w:jc w:val="center"/>
            </w:pPr>
          </w:p>
        </w:tc>
        <w:tc>
          <w:tcPr>
            <w:tcW w:w="2949" w:type="dxa"/>
            <w:tcBorders>
              <w:top w:val="single" w:color="auto" w:sz="4" w:space="0"/>
              <w:left w:val="single" w:color="auto" w:sz="4" w:space="0"/>
              <w:bottom w:val="single" w:color="auto" w:sz="4" w:space="0"/>
              <w:right w:val="single" w:color="auto" w:sz="4" w:space="0"/>
            </w:tcBorders>
            <w:vAlign w:val="center"/>
          </w:tcPr>
          <w:p>
            <w:pPr>
              <w:jc w:val="center"/>
            </w:pPr>
          </w:p>
        </w:tc>
        <w:tc>
          <w:tcPr>
            <w:tcW w:w="1474"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7</w:t>
            </w:r>
          </w:p>
        </w:tc>
        <w:tc>
          <w:tcPr>
            <w:tcW w:w="3425" w:type="dxa"/>
            <w:tcBorders>
              <w:top w:val="single" w:color="auto" w:sz="4" w:space="0"/>
              <w:left w:val="single" w:color="auto" w:sz="4" w:space="0"/>
              <w:bottom w:val="single" w:color="auto" w:sz="4" w:space="0"/>
              <w:right w:val="single" w:color="auto" w:sz="4" w:space="0"/>
            </w:tcBorders>
            <w:vAlign w:val="center"/>
          </w:tcPr>
          <w:p>
            <w:pPr>
              <w:jc w:val="center"/>
            </w:pPr>
          </w:p>
        </w:tc>
        <w:tc>
          <w:tcPr>
            <w:tcW w:w="2949" w:type="dxa"/>
            <w:tcBorders>
              <w:top w:val="single" w:color="auto" w:sz="4" w:space="0"/>
              <w:left w:val="single" w:color="auto" w:sz="4" w:space="0"/>
              <w:bottom w:val="single" w:color="auto" w:sz="4" w:space="0"/>
              <w:right w:val="single" w:color="auto" w:sz="4" w:space="0"/>
            </w:tcBorders>
            <w:vAlign w:val="center"/>
          </w:tcPr>
          <w:p>
            <w:pPr>
              <w:jc w:val="center"/>
            </w:pPr>
          </w:p>
        </w:tc>
        <w:tc>
          <w:tcPr>
            <w:tcW w:w="1474"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8</w:t>
            </w:r>
          </w:p>
        </w:tc>
        <w:tc>
          <w:tcPr>
            <w:tcW w:w="3425" w:type="dxa"/>
            <w:tcBorders>
              <w:top w:val="single" w:color="auto" w:sz="4" w:space="0"/>
              <w:left w:val="single" w:color="auto" w:sz="4" w:space="0"/>
              <w:bottom w:val="single" w:color="auto" w:sz="4" w:space="0"/>
              <w:right w:val="single" w:color="auto" w:sz="4" w:space="0"/>
            </w:tcBorders>
            <w:vAlign w:val="center"/>
          </w:tcPr>
          <w:p>
            <w:pPr>
              <w:jc w:val="center"/>
            </w:pPr>
          </w:p>
        </w:tc>
        <w:tc>
          <w:tcPr>
            <w:tcW w:w="2949" w:type="dxa"/>
            <w:tcBorders>
              <w:top w:val="single" w:color="auto" w:sz="4" w:space="0"/>
              <w:left w:val="single" w:color="auto" w:sz="4" w:space="0"/>
              <w:bottom w:val="single" w:color="auto" w:sz="4" w:space="0"/>
              <w:right w:val="single" w:color="auto" w:sz="4" w:space="0"/>
            </w:tcBorders>
            <w:vAlign w:val="center"/>
          </w:tcPr>
          <w:p>
            <w:pPr>
              <w:jc w:val="center"/>
            </w:pPr>
          </w:p>
        </w:tc>
        <w:tc>
          <w:tcPr>
            <w:tcW w:w="1474"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9</w:t>
            </w:r>
          </w:p>
        </w:tc>
        <w:tc>
          <w:tcPr>
            <w:tcW w:w="3425" w:type="dxa"/>
            <w:tcBorders>
              <w:top w:val="single" w:color="auto" w:sz="4" w:space="0"/>
              <w:left w:val="single" w:color="auto" w:sz="4" w:space="0"/>
              <w:bottom w:val="single" w:color="auto" w:sz="4" w:space="0"/>
              <w:right w:val="single" w:color="auto" w:sz="4" w:space="0"/>
            </w:tcBorders>
            <w:vAlign w:val="center"/>
          </w:tcPr>
          <w:p>
            <w:pPr>
              <w:jc w:val="center"/>
            </w:pPr>
          </w:p>
        </w:tc>
        <w:tc>
          <w:tcPr>
            <w:tcW w:w="2949" w:type="dxa"/>
            <w:tcBorders>
              <w:top w:val="single" w:color="auto" w:sz="4" w:space="0"/>
              <w:left w:val="single" w:color="auto" w:sz="4" w:space="0"/>
              <w:bottom w:val="single" w:color="auto" w:sz="4" w:space="0"/>
              <w:right w:val="single" w:color="auto" w:sz="4" w:space="0"/>
            </w:tcBorders>
            <w:vAlign w:val="center"/>
          </w:tcPr>
          <w:p>
            <w:pPr>
              <w:jc w:val="center"/>
            </w:pPr>
          </w:p>
        </w:tc>
        <w:tc>
          <w:tcPr>
            <w:tcW w:w="1474"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393"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合计</w:t>
            </w:r>
          </w:p>
        </w:tc>
        <w:tc>
          <w:tcPr>
            <w:tcW w:w="2949" w:type="dxa"/>
            <w:tcBorders>
              <w:top w:val="single" w:color="auto" w:sz="4" w:space="0"/>
              <w:left w:val="single" w:color="auto" w:sz="4" w:space="0"/>
              <w:bottom w:val="single" w:color="auto" w:sz="4" w:space="0"/>
              <w:right w:val="single" w:color="auto" w:sz="4" w:space="0"/>
            </w:tcBorders>
            <w:vAlign w:val="center"/>
          </w:tcPr>
          <w:p>
            <w:pPr>
              <w:jc w:val="center"/>
            </w:pPr>
          </w:p>
        </w:tc>
        <w:tc>
          <w:tcPr>
            <w:tcW w:w="1474"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816"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合计（大写）：</w:t>
            </w:r>
            <w:r>
              <w:t xml:space="preserve">                               </w:t>
            </w:r>
            <w:r>
              <w:rPr>
                <w:rFonts w:hint="eastAsia"/>
              </w:rPr>
              <w:t>元整</w:t>
            </w:r>
          </w:p>
        </w:tc>
      </w:tr>
    </w:tbl>
    <w:p>
      <w:pPr>
        <w:widowControl/>
        <w:spacing w:line="360" w:lineRule="auto"/>
        <w:jc w:val="left"/>
        <w:rPr>
          <w:rFonts w:hint="default" w:eastAsia="宋体"/>
          <w:color w:val="000000"/>
          <w:sz w:val="24"/>
          <w:lang w:val="en-US" w:eastAsia="zh-CN"/>
        </w:rPr>
      </w:pPr>
      <w:r>
        <w:rPr>
          <w:rFonts w:hint="eastAsia"/>
          <w:color w:val="000000"/>
          <w:sz w:val="24"/>
          <w:lang w:val="en-US" w:eastAsia="zh-CN"/>
        </w:rPr>
        <w:t>注：上表格式可以自拟。</w:t>
      </w:r>
    </w:p>
    <w:p>
      <w:pPr>
        <w:widowControl/>
        <w:spacing w:line="360" w:lineRule="auto"/>
        <w:jc w:val="left"/>
        <w:rPr>
          <w:color w:val="000000"/>
          <w:sz w:val="24"/>
        </w:rPr>
      </w:pPr>
    </w:p>
    <w:p>
      <w:pPr>
        <w:spacing w:line="400" w:lineRule="exact"/>
        <w:rPr>
          <w:color w:val="000000"/>
          <w:sz w:val="20"/>
          <w:szCs w:val="21"/>
        </w:rPr>
      </w:pPr>
    </w:p>
    <w:p>
      <w:pPr>
        <w:widowControl/>
        <w:spacing w:line="360" w:lineRule="auto"/>
        <w:ind w:firstLine="440" w:firstLineChars="200"/>
        <w:jc w:val="left"/>
        <w:rPr>
          <w:color w:val="000000"/>
          <w:sz w:val="22"/>
        </w:rPr>
      </w:pPr>
      <w:r>
        <w:rPr>
          <w:color w:val="000000"/>
          <w:sz w:val="22"/>
        </w:rPr>
        <w:t>投 标 人（盖章）：</w:t>
      </w:r>
    </w:p>
    <w:p>
      <w:pPr>
        <w:pStyle w:val="12"/>
        <w:snapToGrid w:val="0"/>
        <w:spacing w:line="360" w:lineRule="auto"/>
        <w:ind w:firstLine="440"/>
        <w:rPr>
          <w:color w:val="000000"/>
          <w:sz w:val="22"/>
          <w:szCs w:val="24"/>
        </w:rPr>
      </w:pPr>
      <w:r>
        <w:rPr>
          <w:color w:val="000000"/>
          <w:sz w:val="22"/>
          <w:szCs w:val="24"/>
        </w:rPr>
        <w:t>法定代表人或其授权代表（签字或盖章）：</w:t>
      </w:r>
    </w:p>
    <w:p>
      <w:pPr>
        <w:pStyle w:val="12"/>
        <w:widowControl/>
        <w:spacing w:line="360" w:lineRule="auto"/>
        <w:ind w:firstLine="440"/>
        <w:jc w:val="left"/>
        <w:rPr>
          <w:color w:val="000000"/>
          <w:sz w:val="22"/>
          <w:szCs w:val="24"/>
        </w:rPr>
      </w:pPr>
      <w:r>
        <w:rPr>
          <w:color w:val="000000"/>
          <w:sz w:val="22"/>
          <w:szCs w:val="24"/>
        </w:rPr>
        <w:t>日期：</w:t>
      </w:r>
    </w:p>
    <w:p>
      <w:pPr>
        <w:spacing w:line="540" w:lineRule="exact"/>
        <w:ind w:left="78" w:leftChars="37" w:firstLine="78" w:firstLineChars="37"/>
        <w:rPr>
          <w:rFonts w:ascii="宋体" w:hAnsi="宋体"/>
          <w:b/>
          <w:kern w:val="12"/>
          <w:szCs w:val="21"/>
        </w:rPr>
      </w:pPr>
      <w:r>
        <w:rPr>
          <w:rFonts w:hint="eastAsia" w:ascii="宋体" w:hAnsi="宋体"/>
          <w:b/>
          <w:kern w:val="12"/>
          <w:szCs w:val="21"/>
        </w:rPr>
        <w:t>如是联合体投标，仅需联合体牵头人按要求签字或盖章。</w:t>
      </w:r>
    </w:p>
    <w:p>
      <w:pPr>
        <w:pStyle w:val="10"/>
      </w:pPr>
      <w:r>
        <w:br w:type="page"/>
      </w:r>
    </w:p>
    <w:p>
      <w:pPr>
        <w:rPr>
          <w:b/>
          <w:color w:val="000000"/>
        </w:rPr>
      </w:pPr>
      <w:r>
        <w:rPr>
          <w:b/>
          <w:color w:val="000000"/>
        </w:rPr>
        <w:t>格式十</w:t>
      </w:r>
      <w:r>
        <w:rPr>
          <w:rFonts w:hint="eastAsia"/>
          <w:b/>
          <w:color w:val="000000"/>
        </w:rPr>
        <w:t>四</w:t>
      </w:r>
      <w:r>
        <w:rPr>
          <w:b/>
          <w:color w:val="000000"/>
        </w:rPr>
        <w:t>：中小企业声明函</w:t>
      </w:r>
    </w:p>
    <w:p>
      <w:pPr>
        <w:rPr>
          <w:b/>
          <w:color w:val="000000"/>
          <w:szCs w:val="21"/>
        </w:rPr>
      </w:pPr>
    </w:p>
    <w:p>
      <w:pPr>
        <w:spacing w:line="360" w:lineRule="auto"/>
        <w:jc w:val="center"/>
        <w:rPr>
          <w:b/>
          <w:color w:val="000000"/>
          <w:szCs w:val="21"/>
        </w:rPr>
      </w:pPr>
      <w:r>
        <w:rPr>
          <w:b/>
          <w:color w:val="000000"/>
          <w:szCs w:val="21"/>
        </w:rPr>
        <w:t>中小企业声明函（工程、服务）</w:t>
      </w:r>
    </w:p>
    <w:p>
      <w:pPr>
        <w:spacing w:line="318" w:lineRule="exact"/>
        <w:rPr>
          <w:rFonts w:eastAsia="Times New Roman"/>
        </w:rPr>
      </w:pPr>
    </w:p>
    <w:p>
      <w:pPr>
        <w:spacing w:line="492" w:lineRule="exact"/>
        <w:ind w:left="360" w:right="366" w:firstLine="641"/>
        <w:rPr>
          <w:rFonts w:ascii="仿宋" w:hAnsi="仿宋" w:eastAsia="仿宋"/>
          <w:sz w:val="28"/>
          <w:szCs w:val="28"/>
        </w:rPr>
      </w:pPr>
      <w:r>
        <w:rPr>
          <w:color w:val="000000"/>
          <w:sz w:val="22"/>
        </w:rPr>
        <w:t>本公司郑重声明，根据《政府采购促进中小企业发展管理办法》（财库﹝2020﹞46 号）的规定，本公司参加</w:t>
      </w:r>
      <w:r>
        <w:rPr>
          <w:color w:val="000000"/>
          <w:sz w:val="22"/>
          <w:u w:val="single"/>
        </w:rPr>
        <w:t>（单位名称）</w:t>
      </w:r>
      <w:r>
        <w:rPr>
          <w:color w:val="000000"/>
          <w:sz w:val="22"/>
        </w:rPr>
        <w:t>的</w:t>
      </w:r>
      <w:r>
        <w:rPr>
          <w:color w:val="000000"/>
          <w:sz w:val="22"/>
          <w:u w:val="single"/>
        </w:rPr>
        <w:t>（项目名称）</w:t>
      </w:r>
      <w:r>
        <w:rPr>
          <w:color w:val="000000"/>
          <w:sz w:val="22"/>
        </w:rPr>
        <w:t>采购活动，工程的施工单位全部为符合政策要求的中小企业（或者：服务全部由符合政策要求的中小企业承接）。相关企业（含签订分包意向协议的中小企业）的具体情况如下：</w:t>
      </w:r>
    </w:p>
    <w:p>
      <w:pPr>
        <w:spacing w:line="492" w:lineRule="exact"/>
        <w:ind w:left="360" w:right="366" w:firstLine="641"/>
        <w:rPr>
          <w:color w:val="000000"/>
          <w:sz w:val="22"/>
        </w:rPr>
      </w:pPr>
      <w:r>
        <w:rPr>
          <w:rFonts w:hint="eastAsia"/>
          <w:color w:val="000000"/>
          <w:sz w:val="22"/>
        </w:rPr>
        <w:t>1.</w:t>
      </w:r>
      <w:r>
        <w:rPr>
          <w:rFonts w:hint="eastAsia"/>
          <w:color w:val="000000"/>
          <w:sz w:val="22"/>
          <w:u w:val="single"/>
        </w:rPr>
        <w:t xml:space="preserve">（标的名称）                 </w:t>
      </w:r>
      <w:r>
        <w:rPr>
          <w:rFonts w:hint="eastAsia"/>
          <w:color w:val="000000"/>
          <w:sz w:val="22"/>
        </w:rPr>
        <w:t>，属于</w:t>
      </w:r>
      <w:r>
        <w:rPr>
          <w:rFonts w:hint="eastAsia"/>
          <w:color w:val="000000"/>
          <w:sz w:val="22"/>
          <w:u w:val="single"/>
        </w:rPr>
        <w:t xml:space="preserve">（采购文件中明确的所属行业）                 </w:t>
      </w:r>
      <w:r>
        <w:rPr>
          <w:rFonts w:hint="eastAsia"/>
          <w:color w:val="000000"/>
          <w:sz w:val="22"/>
        </w:rPr>
        <w:t>；承建（承接）企业为</w:t>
      </w:r>
      <w:r>
        <w:rPr>
          <w:rFonts w:hint="eastAsia"/>
          <w:color w:val="000000"/>
          <w:sz w:val="22"/>
          <w:u w:val="single"/>
        </w:rPr>
        <w:t xml:space="preserve">（企业名称）                  </w:t>
      </w:r>
      <w:r>
        <w:rPr>
          <w:rFonts w:hint="eastAsia"/>
          <w:color w:val="000000"/>
          <w:sz w:val="22"/>
        </w:rPr>
        <w:t>，从业人员</w:t>
      </w:r>
      <w:r>
        <w:rPr>
          <w:rFonts w:hint="eastAsia"/>
          <w:color w:val="000000"/>
          <w:sz w:val="22"/>
          <w:u w:val="single"/>
        </w:rPr>
        <w:t xml:space="preserve">     </w:t>
      </w:r>
      <w:r>
        <w:rPr>
          <w:rFonts w:hint="eastAsia"/>
          <w:color w:val="000000"/>
          <w:sz w:val="22"/>
        </w:rPr>
        <w:t>人，营业收入为</w:t>
      </w:r>
      <w:r>
        <w:rPr>
          <w:rFonts w:hint="eastAsia"/>
          <w:color w:val="000000"/>
          <w:sz w:val="22"/>
          <w:u w:val="single"/>
        </w:rPr>
        <w:t xml:space="preserve">        </w:t>
      </w:r>
      <w:r>
        <w:rPr>
          <w:rFonts w:hint="eastAsia"/>
          <w:color w:val="000000"/>
          <w:sz w:val="22"/>
        </w:rPr>
        <w:t>万元，资产总额为</w:t>
      </w:r>
      <w:r>
        <w:rPr>
          <w:rFonts w:hint="eastAsia"/>
          <w:i/>
          <w:color w:val="000000"/>
          <w:sz w:val="22"/>
          <w:u w:val="single"/>
        </w:rPr>
        <w:tab/>
      </w:r>
      <w:r>
        <w:rPr>
          <w:rFonts w:hint="eastAsia"/>
          <w:i/>
          <w:color w:val="000000"/>
          <w:sz w:val="22"/>
          <w:u w:val="single"/>
        </w:rPr>
        <w:tab/>
      </w:r>
      <w:r>
        <w:rPr>
          <w:rFonts w:hint="eastAsia"/>
          <w:i/>
          <w:color w:val="000000"/>
          <w:sz w:val="22"/>
          <w:u w:val="single"/>
        </w:rPr>
        <w:t xml:space="preserve">         </w:t>
      </w:r>
      <w:r>
        <w:rPr>
          <w:rFonts w:hint="eastAsia"/>
          <w:color w:val="000000"/>
          <w:sz w:val="22"/>
        </w:rPr>
        <w:t>万元，属于</w:t>
      </w:r>
      <w:r>
        <w:rPr>
          <w:rFonts w:hint="eastAsia"/>
          <w:color w:val="000000"/>
          <w:sz w:val="22"/>
          <w:u w:val="single"/>
        </w:rPr>
        <w:t>（中型企业、小型企业、微型企业）</w:t>
      </w:r>
      <w:r>
        <w:rPr>
          <w:rFonts w:hint="eastAsia"/>
          <w:color w:val="000000"/>
          <w:sz w:val="22"/>
        </w:rPr>
        <w:t>；</w:t>
      </w:r>
    </w:p>
    <w:p>
      <w:pPr>
        <w:spacing w:line="492" w:lineRule="exact"/>
        <w:ind w:left="360" w:right="366" w:firstLine="641"/>
        <w:rPr>
          <w:color w:val="000000"/>
          <w:sz w:val="22"/>
        </w:rPr>
      </w:pPr>
      <w:r>
        <w:rPr>
          <w:rFonts w:hint="eastAsia"/>
          <w:color w:val="000000"/>
          <w:sz w:val="22"/>
        </w:rPr>
        <w:t xml:space="preserve">2. </w:t>
      </w:r>
      <w:r>
        <w:rPr>
          <w:rFonts w:hint="eastAsia"/>
          <w:color w:val="000000"/>
          <w:sz w:val="22"/>
          <w:u w:val="single"/>
        </w:rPr>
        <w:t xml:space="preserve">（标的名称）                 </w:t>
      </w:r>
      <w:r>
        <w:rPr>
          <w:rFonts w:hint="eastAsia"/>
          <w:color w:val="000000"/>
          <w:sz w:val="22"/>
        </w:rPr>
        <w:t>，属于</w:t>
      </w:r>
      <w:r>
        <w:rPr>
          <w:rFonts w:hint="eastAsia"/>
          <w:color w:val="000000"/>
          <w:sz w:val="22"/>
          <w:u w:val="single"/>
        </w:rPr>
        <w:t xml:space="preserve">（采购文件中明确的所属行业）                 </w:t>
      </w:r>
      <w:r>
        <w:rPr>
          <w:rFonts w:hint="eastAsia"/>
          <w:color w:val="000000"/>
          <w:sz w:val="22"/>
        </w:rPr>
        <w:t>；承建（承接）企业为</w:t>
      </w:r>
      <w:r>
        <w:rPr>
          <w:rFonts w:hint="eastAsia"/>
          <w:color w:val="000000"/>
          <w:sz w:val="22"/>
          <w:u w:val="single"/>
        </w:rPr>
        <w:t xml:space="preserve">（企业名称）                  </w:t>
      </w:r>
      <w:r>
        <w:rPr>
          <w:rFonts w:hint="eastAsia"/>
          <w:color w:val="000000"/>
          <w:sz w:val="22"/>
        </w:rPr>
        <w:t>，从业人员</w:t>
      </w:r>
      <w:r>
        <w:rPr>
          <w:rFonts w:hint="eastAsia"/>
          <w:color w:val="000000"/>
          <w:sz w:val="22"/>
          <w:u w:val="single"/>
        </w:rPr>
        <w:t xml:space="preserve">     </w:t>
      </w:r>
      <w:r>
        <w:rPr>
          <w:rFonts w:hint="eastAsia"/>
          <w:color w:val="000000"/>
          <w:sz w:val="22"/>
        </w:rPr>
        <w:t>人，营业收入为</w:t>
      </w:r>
      <w:r>
        <w:rPr>
          <w:rFonts w:hint="eastAsia"/>
          <w:color w:val="000000"/>
          <w:sz w:val="22"/>
          <w:u w:val="single"/>
        </w:rPr>
        <w:t xml:space="preserve">        </w:t>
      </w:r>
      <w:r>
        <w:rPr>
          <w:rFonts w:hint="eastAsia"/>
          <w:color w:val="000000"/>
          <w:sz w:val="22"/>
        </w:rPr>
        <w:t>万元，资产总额为</w:t>
      </w:r>
      <w:r>
        <w:rPr>
          <w:rFonts w:hint="eastAsia"/>
          <w:color w:val="000000"/>
          <w:sz w:val="22"/>
          <w:u w:val="single"/>
        </w:rPr>
        <w:tab/>
      </w:r>
      <w:r>
        <w:rPr>
          <w:rFonts w:hint="eastAsia"/>
          <w:color w:val="000000"/>
          <w:sz w:val="22"/>
          <w:u w:val="single"/>
        </w:rPr>
        <w:tab/>
      </w:r>
      <w:r>
        <w:rPr>
          <w:rFonts w:hint="eastAsia"/>
          <w:color w:val="000000"/>
          <w:sz w:val="22"/>
          <w:u w:val="single"/>
        </w:rPr>
        <w:t xml:space="preserve">         </w:t>
      </w:r>
      <w:r>
        <w:rPr>
          <w:rFonts w:hint="eastAsia"/>
          <w:color w:val="000000"/>
          <w:sz w:val="22"/>
        </w:rPr>
        <w:t>万元，属于</w:t>
      </w:r>
      <w:r>
        <w:rPr>
          <w:rFonts w:hint="eastAsia"/>
          <w:color w:val="000000"/>
          <w:sz w:val="22"/>
          <w:u w:val="single"/>
        </w:rPr>
        <w:t>（中型企业、小型企业、微型企业）</w:t>
      </w:r>
      <w:r>
        <w:rPr>
          <w:rFonts w:hint="eastAsia"/>
          <w:color w:val="000000"/>
          <w:sz w:val="22"/>
        </w:rPr>
        <w:t>；</w:t>
      </w:r>
      <w:r>
        <w:rPr>
          <w:color w:val="000000"/>
          <w:sz w:val="22"/>
        </w:rPr>
        <w:t xml:space="preserve"> </w:t>
      </w:r>
    </w:p>
    <w:p>
      <w:pPr>
        <w:spacing w:line="366" w:lineRule="exact"/>
        <w:ind w:left="1000"/>
        <w:rPr>
          <w:rFonts w:ascii="仿宋" w:hAnsi="仿宋" w:eastAsia="仿宋"/>
          <w:sz w:val="28"/>
          <w:szCs w:val="28"/>
        </w:rPr>
      </w:pPr>
      <w:r>
        <w:rPr>
          <w:rFonts w:ascii="仿宋" w:hAnsi="仿宋" w:eastAsia="仿宋"/>
          <w:sz w:val="28"/>
          <w:szCs w:val="28"/>
        </w:rPr>
        <w:t>……</w:t>
      </w:r>
    </w:p>
    <w:p>
      <w:pPr>
        <w:spacing w:line="455" w:lineRule="exact"/>
        <w:ind w:left="360" w:right="366" w:firstLine="646"/>
        <w:rPr>
          <w:color w:val="000000"/>
          <w:sz w:val="22"/>
        </w:rPr>
      </w:pPr>
      <w:r>
        <w:rPr>
          <w:color w:val="000000"/>
          <w:sz w:val="22"/>
        </w:rPr>
        <w:t>以上企业，不属于大企业的分支机构，不存在控股股东为大企业的情形，也不存在与大企业的负责人为同一人的情形。</w:t>
      </w:r>
    </w:p>
    <w:p>
      <w:pPr>
        <w:spacing w:line="423" w:lineRule="exact"/>
        <w:ind w:left="360" w:right="366" w:firstLine="641"/>
        <w:rPr>
          <w:color w:val="000000"/>
          <w:sz w:val="22"/>
        </w:rPr>
      </w:pPr>
      <w:r>
        <w:rPr>
          <w:color w:val="000000"/>
          <w:sz w:val="22"/>
        </w:rPr>
        <w:t>本企业对上述声明内容的真实性负责。如有虚假，将依法承担相应责任。</w:t>
      </w:r>
    </w:p>
    <w:p>
      <w:pPr>
        <w:spacing w:line="423" w:lineRule="exact"/>
        <w:ind w:left="360" w:right="366" w:firstLine="4176"/>
        <w:rPr>
          <w:rFonts w:ascii="仿宋" w:hAnsi="仿宋" w:eastAsia="仿宋"/>
          <w:sz w:val="28"/>
          <w:szCs w:val="28"/>
        </w:rPr>
      </w:pPr>
    </w:p>
    <w:p>
      <w:pPr>
        <w:spacing w:line="423" w:lineRule="exact"/>
        <w:ind w:left="360" w:right="366" w:firstLine="4176"/>
        <w:rPr>
          <w:color w:val="000000"/>
          <w:sz w:val="22"/>
        </w:rPr>
      </w:pPr>
      <w:r>
        <w:rPr>
          <w:rFonts w:hint="eastAsia"/>
          <w:color w:val="000000"/>
          <w:sz w:val="22"/>
        </w:rPr>
        <w:t>企业名称（盖章）：</w:t>
      </w:r>
    </w:p>
    <w:p>
      <w:pPr>
        <w:spacing w:line="423" w:lineRule="exact"/>
        <w:ind w:left="360" w:right="366" w:firstLine="4176"/>
        <w:rPr>
          <w:color w:val="000000"/>
          <w:sz w:val="22"/>
        </w:rPr>
      </w:pPr>
      <w:r>
        <w:rPr>
          <w:rFonts w:hint="eastAsia"/>
          <w:color w:val="000000"/>
          <w:sz w:val="22"/>
        </w:rPr>
        <w:t>日期：</w:t>
      </w:r>
    </w:p>
    <w:p>
      <w:pPr>
        <w:widowControl/>
        <w:jc w:val="left"/>
        <w:rPr>
          <w:b/>
          <w:color w:val="000000"/>
          <w:szCs w:val="21"/>
        </w:rPr>
      </w:pPr>
      <w:r>
        <w:rPr>
          <w:b/>
          <w:color w:val="000000"/>
          <w:szCs w:val="21"/>
        </w:rPr>
        <w:br w:type="page"/>
      </w:r>
    </w:p>
    <w:p>
      <w:pPr>
        <w:widowControl/>
        <w:spacing w:line="360" w:lineRule="auto"/>
        <w:jc w:val="left"/>
        <w:rPr>
          <w:b/>
          <w:color w:val="000000"/>
        </w:rPr>
      </w:pPr>
      <w:r>
        <w:rPr>
          <w:b/>
          <w:color w:val="000000"/>
        </w:rPr>
        <w:t>格式十</w:t>
      </w:r>
      <w:r>
        <w:rPr>
          <w:rFonts w:hint="eastAsia"/>
          <w:b/>
          <w:color w:val="000000"/>
        </w:rPr>
        <w:t>五</w:t>
      </w:r>
      <w:r>
        <w:rPr>
          <w:b/>
          <w:color w:val="000000"/>
        </w:rPr>
        <w:t>：</w:t>
      </w:r>
      <w:r>
        <w:rPr>
          <w:color w:val="000000"/>
          <w:szCs w:val="21"/>
        </w:rPr>
        <w:t>残疾人福利性单位声明函</w:t>
      </w:r>
    </w:p>
    <w:p>
      <w:pPr>
        <w:spacing w:line="360" w:lineRule="auto"/>
        <w:jc w:val="center"/>
        <w:rPr>
          <w:color w:val="000000"/>
          <w:sz w:val="24"/>
        </w:rPr>
      </w:pPr>
    </w:p>
    <w:p>
      <w:pPr>
        <w:pStyle w:val="12"/>
        <w:spacing w:line="520" w:lineRule="exact"/>
        <w:ind w:firstLine="422"/>
        <w:jc w:val="center"/>
        <w:rPr>
          <w:b/>
          <w:color w:val="000000"/>
          <w:sz w:val="21"/>
          <w:szCs w:val="21"/>
        </w:rPr>
      </w:pPr>
      <w:r>
        <w:rPr>
          <w:b/>
          <w:color w:val="000000"/>
          <w:sz w:val="21"/>
          <w:szCs w:val="21"/>
        </w:rPr>
        <w:t>残疾人福利性单位声明函</w:t>
      </w:r>
    </w:p>
    <w:p>
      <w:pPr>
        <w:spacing w:line="588" w:lineRule="exact"/>
        <w:rPr>
          <w:b/>
          <w:color w:val="000000"/>
          <w:spacing w:val="6"/>
          <w:szCs w:val="21"/>
        </w:rPr>
      </w:pPr>
    </w:p>
    <w:p>
      <w:pPr>
        <w:spacing w:line="588" w:lineRule="exact"/>
        <w:ind w:firstLine="444" w:firstLineChars="200"/>
        <w:rPr>
          <w:color w:val="000000"/>
          <w:spacing w:val="6"/>
          <w:szCs w:val="21"/>
        </w:rPr>
      </w:pPr>
      <w:r>
        <w:rPr>
          <w:color w:val="000000"/>
          <w:spacing w:val="6"/>
          <w:szCs w:val="21"/>
        </w:rPr>
        <w:t>本单位郑重声明，根据《财政部民政部中国残疾人联合会关于促进残疾人就业政府采购政策的通知》（财库</w:t>
      </w:r>
      <w:r>
        <w:rPr>
          <w:color w:val="000000"/>
          <w:szCs w:val="21"/>
        </w:rPr>
        <w:t>〔2017〕 141</w:t>
      </w:r>
      <w:r>
        <w:rPr>
          <w:color w:val="000000"/>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color w:val="000000"/>
          <w:spacing w:val="6"/>
          <w:szCs w:val="21"/>
        </w:rPr>
      </w:pPr>
      <w:r>
        <w:rPr>
          <w:color w:val="000000"/>
          <w:spacing w:val="6"/>
          <w:szCs w:val="21"/>
        </w:rPr>
        <w:t>本单位对上述声明的真实性负责。如有虚假，将依法承担相应责任。</w:t>
      </w:r>
    </w:p>
    <w:p>
      <w:pPr>
        <w:spacing w:line="588" w:lineRule="exact"/>
        <w:ind w:firstLine="444" w:firstLineChars="200"/>
        <w:rPr>
          <w:color w:val="000000"/>
          <w:spacing w:val="6"/>
          <w:szCs w:val="21"/>
        </w:rPr>
      </w:pPr>
    </w:p>
    <w:p>
      <w:pPr>
        <w:spacing w:line="588" w:lineRule="exact"/>
        <w:ind w:firstLine="444" w:firstLineChars="200"/>
        <w:rPr>
          <w:color w:val="000000"/>
          <w:spacing w:val="6"/>
          <w:szCs w:val="21"/>
        </w:rPr>
      </w:pPr>
    </w:p>
    <w:p>
      <w:pPr>
        <w:tabs>
          <w:tab w:val="left" w:pos="4860"/>
        </w:tabs>
        <w:spacing w:line="588" w:lineRule="exact"/>
        <w:ind w:right="1560" w:firstLine="504" w:firstLineChars="200"/>
        <w:jc w:val="center"/>
        <w:rPr>
          <w:color w:val="000000"/>
          <w:spacing w:val="6"/>
          <w:sz w:val="24"/>
        </w:rPr>
      </w:pPr>
      <w:r>
        <w:rPr>
          <w:rFonts w:hint="eastAsia"/>
          <w:color w:val="000000"/>
          <w:spacing w:val="6"/>
          <w:sz w:val="24"/>
        </w:rPr>
        <w:t xml:space="preserve">            </w:t>
      </w:r>
      <w:r>
        <w:rPr>
          <w:color w:val="000000"/>
          <w:spacing w:val="6"/>
          <w:sz w:val="24"/>
        </w:rPr>
        <w:t>单位名称（盖章）：</w:t>
      </w:r>
    </w:p>
    <w:p>
      <w:pPr>
        <w:tabs>
          <w:tab w:val="left" w:pos="4860"/>
        </w:tabs>
        <w:spacing w:line="588" w:lineRule="exact"/>
        <w:ind w:right="1560" w:firstLine="504" w:firstLineChars="200"/>
        <w:jc w:val="center"/>
        <w:rPr>
          <w:color w:val="000000"/>
          <w:spacing w:val="6"/>
          <w:sz w:val="24"/>
        </w:rPr>
      </w:pPr>
      <w:r>
        <w:rPr>
          <w:color w:val="000000"/>
          <w:spacing w:val="6"/>
          <w:sz w:val="24"/>
        </w:rPr>
        <w:t>日期：</w:t>
      </w:r>
    </w:p>
    <w:p>
      <w:pPr>
        <w:spacing w:line="423" w:lineRule="exact"/>
        <w:ind w:left="360" w:right="366" w:firstLine="641"/>
        <w:rPr>
          <w:rFonts w:ascii="宋体" w:hAnsi="宋体"/>
          <w:b/>
          <w:szCs w:val="21"/>
        </w:rPr>
      </w:pPr>
    </w:p>
    <w:p>
      <w:pPr>
        <w:spacing w:line="423" w:lineRule="exact"/>
        <w:ind w:left="360" w:right="366" w:firstLine="641"/>
        <w:rPr>
          <w:rFonts w:ascii="宋体" w:hAnsi="宋体"/>
          <w:b/>
          <w:szCs w:val="21"/>
        </w:rPr>
      </w:pPr>
    </w:p>
    <w:p>
      <w:pPr>
        <w:rPr>
          <w:b/>
          <w:color w:val="000000"/>
          <w:szCs w:val="21"/>
        </w:rPr>
        <w:sectPr>
          <w:headerReference r:id="rId17" w:type="default"/>
          <w:footerReference r:id="rId18" w:type="default"/>
          <w:pgSz w:w="11907" w:h="16840"/>
          <w:pgMar w:top="1276" w:right="1474" w:bottom="1242" w:left="1474" w:header="720" w:footer="720" w:gutter="0"/>
          <w:pgNumType w:fmt="decimal"/>
          <w:cols w:space="720" w:num="1"/>
          <w:docGrid w:linePitch="285" w:charSpace="0"/>
        </w:sectPr>
      </w:pPr>
    </w:p>
    <w:tbl>
      <w:tblPr>
        <w:tblStyle w:val="23"/>
        <w:tblW w:w="0" w:type="auto"/>
        <w:tblInd w:w="-176" w:type="dxa"/>
        <w:tblLayout w:type="fixed"/>
        <w:tblCellMar>
          <w:top w:w="0" w:type="dxa"/>
          <w:left w:w="108" w:type="dxa"/>
          <w:bottom w:w="0" w:type="dxa"/>
          <w:right w:w="108" w:type="dxa"/>
        </w:tblCellMar>
      </w:tblPr>
      <w:tblGrid>
        <w:gridCol w:w="1985"/>
        <w:gridCol w:w="1498"/>
        <w:gridCol w:w="1763"/>
        <w:gridCol w:w="1660"/>
        <w:gridCol w:w="1458"/>
        <w:gridCol w:w="1480"/>
        <w:gridCol w:w="1520"/>
        <w:gridCol w:w="1285"/>
        <w:gridCol w:w="1275"/>
        <w:gridCol w:w="1221"/>
      </w:tblGrid>
      <w:tr>
        <w:tblPrEx>
          <w:tblCellMar>
            <w:top w:w="0" w:type="dxa"/>
            <w:left w:w="108" w:type="dxa"/>
            <w:bottom w:w="0" w:type="dxa"/>
            <w:right w:w="108" w:type="dxa"/>
          </w:tblCellMar>
        </w:tblPrEx>
        <w:trPr>
          <w:trHeight w:val="420" w:hRule="atLeast"/>
        </w:trPr>
        <w:tc>
          <w:tcPr>
            <w:tcW w:w="15145" w:type="dxa"/>
            <w:gridSpan w:val="10"/>
            <w:tcBorders>
              <w:top w:val="nil"/>
              <w:left w:val="nil"/>
              <w:bottom w:val="nil"/>
              <w:right w:val="nil"/>
            </w:tcBorders>
            <w:vAlign w:val="bottom"/>
          </w:tcPr>
          <w:p>
            <w:pPr>
              <w:widowControl/>
              <w:jc w:val="center"/>
              <w:rPr>
                <w:rFonts w:ascii="宋体" w:hAnsi="宋体" w:cs="宋体"/>
                <w:b/>
                <w:bCs/>
                <w:kern w:val="0"/>
                <w:sz w:val="32"/>
                <w:szCs w:val="32"/>
              </w:rPr>
            </w:pPr>
            <w:r>
              <w:rPr>
                <w:rFonts w:hint="eastAsia" w:ascii="宋体" w:hAnsi="宋体" w:cs="宋体"/>
                <w:b/>
                <w:bCs/>
                <w:kern w:val="0"/>
                <w:sz w:val="24"/>
              </w:rPr>
              <w:t>中小微行业划型标准规定（根据工信部联企业〔2011〕300号制定）</w:t>
            </w:r>
          </w:p>
        </w:tc>
      </w:tr>
      <w:tr>
        <w:tblPrEx>
          <w:tblCellMar>
            <w:top w:w="0" w:type="dxa"/>
            <w:left w:w="108" w:type="dxa"/>
            <w:bottom w:w="0" w:type="dxa"/>
            <w:right w:w="108" w:type="dxa"/>
          </w:tblCellMar>
        </w:tblPrEx>
        <w:trPr>
          <w:trHeight w:val="410" w:hRule="atLeast"/>
        </w:trPr>
        <w:tc>
          <w:tcPr>
            <w:tcW w:w="1985" w:type="dxa"/>
            <w:vMerge w:val="restart"/>
            <w:tcBorders>
              <w:top w:val="single" w:color="auto" w:sz="8" w:space="0"/>
              <w:left w:val="single" w:color="auto" w:sz="8" w:space="0"/>
              <w:bottom w:val="single" w:color="000000" w:sz="4" w:space="0"/>
              <w:right w:val="single" w:color="auto" w:sz="8" w:space="0"/>
            </w:tcBorders>
            <w:vAlign w:val="center"/>
          </w:tcPr>
          <w:p>
            <w:pPr>
              <w:widowControl/>
              <w:jc w:val="center"/>
              <w:rPr>
                <w:rFonts w:ascii="宋体" w:hAnsi="宋体" w:cs="宋体"/>
                <w:b/>
                <w:bCs/>
                <w:kern w:val="0"/>
                <w:sz w:val="24"/>
              </w:rPr>
            </w:pPr>
            <w:r>
              <w:rPr>
                <w:rFonts w:hint="eastAsia" w:ascii="宋体" w:hAnsi="宋体" w:cs="宋体"/>
                <w:b/>
                <w:bCs/>
                <w:kern w:val="0"/>
                <w:sz w:val="24"/>
              </w:rPr>
              <w:t>行业</w:t>
            </w:r>
          </w:p>
        </w:tc>
        <w:tc>
          <w:tcPr>
            <w:tcW w:w="4921" w:type="dxa"/>
            <w:gridSpan w:val="3"/>
            <w:tcBorders>
              <w:top w:val="single" w:color="auto" w:sz="8" w:space="0"/>
              <w:left w:val="nil"/>
              <w:bottom w:val="single" w:color="auto" w:sz="4" w:space="0"/>
              <w:right w:val="single" w:color="000000" w:sz="8" w:space="0"/>
            </w:tcBorders>
            <w:vAlign w:val="bottom"/>
          </w:tcPr>
          <w:p>
            <w:pPr>
              <w:widowControl/>
              <w:jc w:val="center"/>
              <w:rPr>
                <w:rFonts w:ascii="宋体" w:hAnsi="宋体" w:cs="宋体"/>
                <w:b/>
                <w:bCs/>
                <w:kern w:val="0"/>
                <w:sz w:val="24"/>
              </w:rPr>
            </w:pPr>
            <w:r>
              <w:rPr>
                <w:rFonts w:hint="eastAsia" w:ascii="宋体" w:hAnsi="宋体" w:cs="宋体"/>
                <w:b/>
                <w:bCs/>
                <w:kern w:val="0"/>
                <w:sz w:val="24"/>
              </w:rPr>
              <w:t>中型企业</w:t>
            </w:r>
          </w:p>
        </w:tc>
        <w:tc>
          <w:tcPr>
            <w:tcW w:w="4458" w:type="dxa"/>
            <w:gridSpan w:val="3"/>
            <w:tcBorders>
              <w:top w:val="single" w:color="auto" w:sz="8" w:space="0"/>
              <w:left w:val="nil"/>
              <w:bottom w:val="single" w:color="auto" w:sz="4" w:space="0"/>
              <w:right w:val="single" w:color="000000" w:sz="8" w:space="0"/>
            </w:tcBorders>
            <w:vAlign w:val="bottom"/>
          </w:tcPr>
          <w:p>
            <w:pPr>
              <w:widowControl/>
              <w:jc w:val="center"/>
              <w:rPr>
                <w:rFonts w:ascii="宋体" w:hAnsi="宋体" w:cs="宋体"/>
                <w:b/>
                <w:bCs/>
                <w:kern w:val="0"/>
                <w:sz w:val="24"/>
              </w:rPr>
            </w:pPr>
            <w:r>
              <w:rPr>
                <w:rFonts w:hint="eastAsia" w:ascii="宋体" w:hAnsi="宋体" w:cs="宋体"/>
                <w:b/>
                <w:bCs/>
                <w:kern w:val="0"/>
                <w:sz w:val="24"/>
              </w:rPr>
              <w:t>小型企业</w:t>
            </w:r>
          </w:p>
        </w:tc>
        <w:tc>
          <w:tcPr>
            <w:tcW w:w="3781" w:type="dxa"/>
            <w:gridSpan w:val="3"/>
            <w:tcBorders>
              <w:top w:val="single" w:color="auto" w:sz="8" w:space="0"/>
              <w:left w:val="nil"/>
              <w:bottom w:val="single" w:color="auto" w:sz="4" w:space="0"/>
              <w:right w:val="single" w:color="000000" w:sz="8" w:space="0"/>
            </w:tcBorders>
            <w:vAlign w:val="bottom"/>
          </w:tcPr>
          <w:p>
            <w:pPr>
              <w:widowControl/>
              <w:jc w:val="center"/>
              <w:rPr>
                <w:rFonts w:ascii="宋体" w:hAnsi="宋体" w:cs="宋体"/>
                <w:b/>
                <w:bCs/>
                <w:kern w:val="0"/>
                <w:sz w:val="24"/>
              </w:rPr>
            </w:pPr>
            <w:r>
              <w:rPr>
                <w:rFonts w:hint="eastAsia" w:ascii="宋体" w:hAnsi="宋体" w:cs="宋体"/>
                <w:b/>
                <w:bCs/>
                <w:kern w:val="0"/>
                <w:sz w:val="24"/>
              </w:rPr>
              <w:t>微型企业</w:t>
            </w:r>
          </w:p>
        </w:tc>
      </w:tr>
      <w:tr>
        <w:tblPrEx>
          <w:tblCellMar>
            <w:top w:w="0" w:type="dxa"/>
            <w:left w:w="108" w:type="dxa"/>
            <w:bottom w:w="0" w:type="dxa"/>
            <w:right w:w="108" w:type="dxa"/>
          </w:tblCellMar>
        </w:tblPrEx>
        <w:trPr>
          <w:trHeight w:val="525" w:hRule="atLeast"/>
        </w:trPr>
        <w:tc>
          <w:tcPr>
            <w:tcW w:w="1985" w:type="dxa"/>
            <w:vMerge w:val="continue"/>
            <w:tcBorders>
              <w:top w:val="single" w:color="auto" w:sz="8" w:space="0"/>
              <w:left w:val="single" w:color="auto" w:sz="8" w:space="0"/>
              <w:bottom w:val="single" w:color="000000" w:sz="4" w:space="0"/>
              <w:right w:val="single" w:color="auto" w:sz="8" w:space="0"/>
            </w:tcBorders>
            <w:vAlign w:val="center"/>
          </w:tcPr>
          <w:p>
            <w:pPr>
              <w:widowControl/>
              <w:jc w:val="left"/>
              <w:rPr>
                <w:rFonts w:ascii="宋体" w:hAnsi="宋体" w:cs="宋体"/>
                <w:b/>
                <w:bCs/>
                <w:kern w:val="0"/>
                <w:sz w:val="24"/>
              </w:rPr>
            </w:pPr>
          </w:p>
        </w:tc>
        <w:tc>
          <w:tcPr>
            <w:tcW w:w="1498" w:type="dxa"/>
            <w:tcBorders>
              <w:top w:val="nil"/>
              <w:left w:val="nil"/>
              <w:bottom w:val="single" w:color="auto" w:sz="4" w:space="0"/>
              <w:right w:val="single" w:color="auto" w:sz="4" w:space="0"/>
            </w:tcBorders>
            <w:vAlign w:val="bottom"/>
          </w:tcPr>
          <w:p>
            <w:pPr>
              <w:widowControl/>
              <w:jc w:val="center"/>
              <w:rPr>
                <w:rFonts w:ascii="宋体" w:hAnsi="宋体" w:cs="宋体"/>
                <w:kern w:val="0"/>
                <w:sz w:val="20"/>
              </w:rPr>
            </w:pPr>
            <w:r>
              <w:rPr>
                <w:rFonts w:hint="eastAsia" w:ascii="宋体" w:hAnsi="宋体" w:cs="宋体"/>
                <w:kern w:val="0"/>
                <w:sz w:val="20"/>
              </w:rPr>
              <w:t>从业人员X（人）</w:t>
            </w:r>
          </w:p>
        </w:tc>
        <w:tc>
          <w:tcPr>
            <w:tcW w:w="1763" w:type="dxa"/>
            <w:tcBorders>
              <w:top w:val="nil"/>
              <w:left w:val="nil"/>
              <w:bottom w:val="single" w:color="auto" w:sz="4" w:space="0"/>
              <w:right w:val="single" w:color="auto" w:sz="4" w:space="0"/>
            </w:tcBorders>
            <w:vAlign w:val="bottom"/>
          </w:tcPr>
          <w:p>
            <w:pPr>
              <w:widowControl/>
              <w:jc w:val="center"/>
              <w:rPr>
                <w:rFonts w:ascii="宋体" w:hAnsi="宋体" w:cs="宋体"/>
                <w:kern w:val="0"/>
                <w:sz w:val="20"/>
              </w:rPr>
            </w:pPr>
            <w:r>
              <w:rPr>
                <w:rFonts w:hint="eastAsia" w:ascii="宋体" w:hAnsi="宋体" w:cs="宋体"/>
                <w:kern w:val="0"/>
                <w:sz w:val="20"/>
              </w:rPr>
              <w:t>营业收入Y</w:t>
            </w:r>
          </w:p>
          <w:p>
            <w:pPr>
              <w:widowControl/>
              <w:jc w:val="center"/>
              <w:rPr>
                <w:rFonts w:ascii="宋体" w:hAnsi="宋体" w:cs="宋体"/>
                <w:kern w:val="0"/>
                <w:sz w:val="20"/>
              </w:rPr>
            </w:pPr>
            <w:r>
              <w:rPr>
                <w:rFonts w:hint="eastAsia" w:ascii="宋体" w:hAnsi="宋体" w:cs="宋体"/>
                <w:kern w:val="0"/>
                <w:sz w:val="20"/>
              </w:rPr>
              <w:t>（万元）</w:t>
            </w:r>
          </w:p>
        </w:tc>
        <w:tc>
          <w:tcPr>
            <w:tcW w:w="1660" w:type="dxa"/>
            <w:tcBorders>
              <w:top w:val="nil"/>
              <w:left w:val="nil"/>
              <w:bottom w:val="single" w:color="auto" w:sz="4" w:space="0"/>
              <w:right w:val="single" w:color="auto" w:sz="8" w:space="0"/>
            </w:tcBorders>
            <w:vAlign w:val="bottom"/>
          </w:tcPr>
          <w:p>
            <w:pPr>
              <w:widowControl/>
              <w:jc w:val="center"/>
              <w:rPr>
                <w:rFonts w:ascii="宋体" w:hAnsi="宋体" w:cs="宋体"/>
                <w:kern w:val="0"/>
                <w:sz w:val="20"/>
              </w:rPr>
            </w:pPr>
            <w:r>
              <w:rPr>
                <w:rFonts w:hint="eastAsia" w:ascii="宋体" w:hAnsi="宋体" w:cs="宋体"/>
                <w:kern w:val="0"/>
                <w:sz w:val="20"/>
              </w:rPr>
              <w:t>资产总额Z</w:t>
            </w:r>
          </w:p>
          <w:p>
            <w:pPr>
              <w:widowControl/>
              <w:jc w:val="center"/>
              <w:rPr>
                <w:rFonts w:ascii="宋体" w:hAnsi="宋体" w:cs="宋体"/>
                <w:kern w:val="0"/>
                <w:sz w:val="20"/>
              </w:rPr>
            </w:pPr>
            <w:r>
              <w:rPr>
                <w:rFonts w:hint="eastAsia" w:ascii="宋体" w:hAnsi="宋体" w:cs="宋体"/>
                <w:kern w:val="0"/>
                <w:sz w:val="20"/>
              </w:rPr>
              <w:t>（万元）</w:t>
            </w:r>
          </w:p>
        </w:tc>
        <w:tc>
          <w:tcPr>
            <w:tcW w:w="1458" w:type="dxa"/>
            <w:tcBorders>
              <w:top w:val="nil"/>
              <w:left w:val="nil"/>
              <w:bottom w:val="single" w:color="auto" w:sz="4" w:space="0"/>
              <w:right w:val="single" w:color="auto" w:sz="4" w:space="0"/>
            </w:tcBorders>
            <w:vAlign w:val="bottom"/>
          </w:tcPr>
          <w:p>
            <w:pPr>
              <w:widowControl/>
              <w:jc w:val="center"/>
              <w:rPr>
                <w:rFonts w:ascii="宋体" w:hAnsi="宋体" w:cs="宋体"/>
                <w:kern w:val="0"/>
                <w:sz w:val="20"/>
              </w:rPr>
            </w:pPr>
            <w:r>
              <w:rPr>
                <w:rFonts w:hint="eastAsia" w:ascii="宋体" w:hAnsi="宋体" w:cs="宋体"/>
                <w:kern w:val="0"/>
                <w:sz w:val="20"/>
              </w:rPr>
              <w:t>从业人员X（人）</w:t>
            </w:r>
          </w:p>
        </w:tc>
        <w:tc>
          <w:tcPr>
            <w:tcW w:w="1480" w:type="dxa"/>
            <w:tcBorders>
              <w:top w:val="nil"/>
              <w:left w:val="nil"/>
              <w:bottom w:val="single" w:color="auto" w:sz="4" w:space="0"/>
              <w:right w:val="single" w:color="auto" w:sz="4" w:space="0"/>
            </w:tcBorders>
            <w:vAlign w:val="bottom"/>
          </w:tcPr>
          <w:p>
            <w:pPr>
              <w:widowControl/>
              <w:jc w:val="center"/>
              <w:rPr>
                <w:rFonts w:ascii="宋体" w:hAnsi="宋体" w:cs="宋体"/>
                <w:kern w:val="0"/>
                <w:sz w:val="20"/>
              </w:rPr>
            </w:pPr>
            <w:r>
              <w:rPr>
                <w:rFonts w:hint="eastAsia" w:ascii="宋体" w:hAnsi="宋体" w:cs="宋体"/>
                <w:kern w:val="0"/>
                <w:sz w:val="20"/>
              </w:rPr>
              <w:t>营业收入Y</w:t>
            </w:r>
          </w:p>
          <w:p>
            <w:pPr>
              <w:widowControl/>
              <w:jc w:val="center"/>
              <w:rPr>
                <w:rFonts w:ascii="宋体" w:hAnsi="宋体" w:cs="宋体"/>
                <w:kern w:val="0"/>
                <w:sz w:val="20"/>
              </w:rPr>
            </w:pPr>
            <w:r>
              <w:rPr>
                <w:rFonts w:hint="eastAsia" w:ascii="宋体" w:hAnsi="宋体" w:cs="宋体"/>
                <w:kern w:val="0"/>
                <w:sz w:val="20"/>
              </w:rPr>
              <w:t>（万元）</w:t>
            </w:r>
          </w:p>
        </w:tc>
        <w:tc>
          <w:tcPr>
            <w:tcW w:w="1520" w:type="dxa"/>
            <w:tcBorders>
              <w:top w:val="nil"/>
              <w:left w:val="nil"/>
              <w:bottom w:val="single" w:color="auto" w:sz="4" w:space="0"/>
              <w:right w:val="single" w:color="auto" w:sz="8" w:space="0"/>
            </w:tcBorders>
            <w:vAlign w:val="bottom"/>
          </w:tcPr>
          <w:p>
            <w:pPr>
              <w:widowControl/>
              <w:jc w:val="center"/>
              <w:rPr>
                <w:rFonts w:ascii="宋体" w:hAnsi="宋体" w:cs="宋体"/>
                <w:kern w:val="0"/>
                <w:sz w:val="20"/>
              </w:rPr>
            </w:pPr>
            <w:r>
              <w:rPr>
                <w:rFonts w:hint="eastAsia" w:ascii="宋体" w:hAnsi="宋体" w:cs="宋体"/>
                <w:kern w:val="0"/>
                <w:sz w:val="20"/>
              </w:rPr>
              <w:t>资产总额Z</w:t>
            </w:r>
          </w:p>
          <w:p>
            <w:pPr>
              <w:widowControl/>
              <w:jc w:val="center"/>
              <w:rPr>
                <w:rFonts w:ascii="宋体" w:hAnsi="宋体" w:cs="宋体"/>
                <w:kern w:val="0"/>
                <w:sz w:val="20"/>
              </w:rPr>
            </w:pPr>
            <w:r>
              <w:rPr>
                <w:rFonts w:hint="eastAsia" w:ascii="宋体" w:hAnsi="宋体" w:cs="宋体"/>
                <w:kern w:val="0"/>
                <w:sz w:val="20"/>
              </w:rPr>
              <w:t>（万元）</w:t>
            </w:r>
          </w:p>
        </w:tc>
        <w:tc>
          <w:tcPr>
            <w:tcW w:w="1285" w:type="dxa"/>
            <w:tcBorders>
              <w:top w:val="nil"/>
              <w:left w:val="nil"/>
              <w:bottom w:val="single" w:color="auto" w:sz="4" w:space="0"/>
              <w:right w:val="single" w:color="auto" w:sz="4" w:space="0"/>
            </w:tcBorders>
            <w:vAlign w:val="bottom"/>
          </w:tcPr>
          <w:p>
            <w:pPr>
              <w:widowControl/>
              <w:jc w:val="center"/>
              <w:rPr>
                <w:rFonts w:ascii="宋体" w:hAnsi="宋体" w:cs="宋体"/>
                <w:kern w:val="0"/>
                <w:sz w:val="20"/>
              </w:rPr>
            </w:pPr>
            <w:r>
              <w:rPr>
                <w:rFonts w:hint="eastAsia" w:ascii="宋体" w:hAnsi="宋体" w:cs="宋体"/>
                <w:kern w:val="0"/>
                <w:sz w:val="20"/>
              </w:rPr>
              <w:t>从业人员X（人）</w:t>
            </w:r>
          </w:p>
        </w:tc>
        <w:tc>
          <w:tcPr>
            <w:tcW w:w="1275" w:type="dxa"/>
            <w:tcBorders>
              <w:top w:val="nil"/>
              <w:left w:val="nil"/>
              <w:bottom w:val="single" w:color="auto" w:sz="4" w:space="0"/>
              <w:right w:val="single" w:color="auto" w:sz="4" w:space="0"/>
            </w:tcBorders>
            <w:vAlign w:val="bottom"/>
          </w:tcPr>
          <w:p>
            <w:pPr>
              <w:widowControl/>
              <w:jc w:val="center"/>
              <w:rPr>
                <w:rFonts w:ascii="宋体" w:hAnsi="宋体" w:cs="宋体"/>
                <w:kern w:val="0"/>
                <w:sz w:val="20"/>
              </w:rPr>
            </w:pPr>
            <w:r>
              <w:rPr>
                <w:rFonts w:hint="eastAsia" w:ascii="宋体" w:hAnsi="宋体" w:cs="宋体"/>
                <w:kern w:val="0"/>
                <w:sz w:val="20"/>
              </w:rPr>
              <w:t>营业收入Y（万元）</w:t>
            </w:r>
          </w:p>
        </w:tc>
        <w:tc>
          <w:tcPr>
            <w:tcW w:w="1221" w:type="dxa"/>
            <w:tcBorders>
              <w:top w:val="nil"/>
              <w:left w:val="nil"/>
              <w:bottom w:val="single" w:color="auto" w:sz="4" w:space="0"/>
              <w:right w:val="single" w:color="auto" w:sz="8" w:space="0"/>
            </w:tcBorders>
            <w:vAlign w:val="bottom"/>
          </w:tcPr>
          <w:p>
            <w:pPr>
              <w:widowControl/>
              <w:jc w:val="center"/>
              <w:rPr>
                <w:rFonts w:ascii="宋体" w:hAnsi="宋体" w:cs="宋体"/>
                <w:kern w:val="0"/>
                <w:sz w:val="20"/>
              </w:rPr>
            </w:pPr>
            <w:r>
              <w:rPr>
                <w:rFonts w:hint="eastAsia" w:ascii="宋体" w:hAnsi="宋体" w:cs="宋体"/>
                <w:kern w:val="0"/>
                <w:sz w:val="20"/>
              </w:rPr>
              <w:t>资产总额Z（万元）</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xml:space="preserve"> 1、农林牧渔业</w:t>
            </w:r>
          </w:p>
        </w:tc>
        <w:tc>
          <w:tcPr>
            <w:tcW w:w="149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76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xml:space="preserve"> 500≤Y＜20000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45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48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xml:space="preserve"> 50≤Y＜500</w:t>
            </w:r>
          </w:p>
        </w:tc>
        <w:tc>
          <w:tcPr>
            <w:tcW w:w="152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Y＜50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xml:space="preserve"> 2、工业</w:t>
            </w:r>
          </w:p>
        </w:tc>
        <w:tc>
          <w:tcPr>
            <w:tcW w:w="149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300≤X＜1000</w:t>
            </w:r>
          </w:p>
        </w:tc>
        <w:tc>
          <w:tcPr>
            <w:tcW w:w="176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2000≤Y＜40000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45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20≤X＜300</w:t>
            </w:r>
          </w:p>
        </w:tc>
        <w:tc>
          <w:tcPr>
            <w:tcW w:w="148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300≤Y＜2000</w:t>
            </w:r>
          </w:p>
        </w:tc>
        <w:tc>
          <w:tcPr>
            <w:tcW w:w="152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X＜20</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Y＜300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xml:space="preserve"> 3、建筑业</w:t>
            </w:r>
          </w:p>
        </w:tc>
        <w:tc>
          <w:tcPr>
            <w:tcW w:w="149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76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6000≤Y＜80000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5000≤Z＜80000</w:t>
            </w:r>
          </w:p>
        </w:tc>
        <w:tc>
          <w:tcPr>
            <w:tcW w:w="145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48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300≤Y＜6000</w:t>
            </w:r>
          </w:p>
        </w:tc>
        <w:tc>
          <w:tcPr>
            <w:tcW w:w="152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xml:space="preserve"> 300≤Z＜5000</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Y＜300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Z＜300</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xml:space="preserve"> 4、批发业</w:t>
            </w:r>
          </w:p>
        </w:tc>
        <w:tc>
          <w:tcPr>
            <w:tcW w:w="149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xml:space="preserve"> 20≤X＜200</w:t>
            </w:r>
          </w:p>
        </w:tc>
        <w:tc>
          <w:tcPr>
            <w:tcW w:w="176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5000≤Y＜40000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45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xml:space="preserve"> 5≤X＜20</w:t>
            </w:r>
          </w:p>
        </w:tc>
        <w:tc>
          <w:tcPr>
            <w:tcW w:w="148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1000≤Y＜5000</w:t>
            </w:r>
          </w:p>
        </w:tc>
        <w:tc>
          <w:tcPr>
            <w:tcW w:w="152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X＜5</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Y＜1000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xml:space="preserve"> 5、零售业</w:t>
            </w:r>
          </w:p>
        </w:tc>
        <w:tc>
          <w:tcPr>
            <w:tcW w:w="149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xml:space="preserve"> 50≤X＜300</w:t>
            </w:r>
          </w:p>
        </w:tc>
        <w:tc>
          <w:tcPr>
            <w:tcW w:w="176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xml:space="preserve"> 500≤Y＜20000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45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10≤X＜50</w:t>
            </w:r>
          </w:p>
        </w:tc>
        <w:tc>
          <w:tcPr>
            <w:tcW w:w="148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100≤Y＜500</w:t>
            </w:r>
          </w:p>
        </w:tc>
        <w:tc>
          <w:tcPr>
            <w:tcW w:w="152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X＜10</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Y＜100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xml:space="preserve"> 6、交通运输业</w:t>
            </w:r>
          </w:p>
        </w:tc>
        <w:tc>
          <w:tcPr>
            <w:tcW w:w="149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300≤X＜1000</w:t>
            </w:r>
          </w:p>
        </w:tc>
        <w:tc>
          <w:tcPr>
            <w:tcW w:w="176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3000≤Y＜30000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45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20≤X＜300</w:t>
            </w:r>
          </w:p>
        </w:tc>
        <w:tc>
          <w:tcPr>
            <w:tcW w:w="148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200≤Y＜3000</w:t>
            </w:r>
          </w:p>
        </w:tc>
        <w:tc>
          <w:tcPr>
            <w:tcW w:w="152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X＜20</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V＜200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xml:space="preserve"> 7、仓储业</w:t>
            </w:r>
          </w:p>
        </w:tc>
        <w:tc>
          <w:tcPr>
            <w:tcW w:w="149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100≤X＜200</w:t>
            </w:r>
          </w:p>
        </w:tc>
        <w:tc>
          <w:tcPr>
            <w:tcW w:w="176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1000≤Y＜30000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45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20≤X＜100</w:t>
            </w:r>
          </w:p>
        </w:tc>
        <w:tc>
          <w:tcPr>
            <w:tcW w:w="148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100≤Y＜1000</w:t>
            </w:r>
          </w:p>
        </w:tc>
        <w:tc>
          <w:tcPr>
            <w:tcW w:w="152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X＜20</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Y＜100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xml:space="preserve"> 8、邮政业</w:t>
            </w:r>
          </w:p>
        </w:tc>
        <w:tc>
          <w:tcPr>
            <w:tcW w:w="149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300≤X＜1000</w:t>
            </w:r>
          </w:p>
        </w:tc>
        <w:tc>
          <w:tcPr>
            <w:tcW w:w="176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2000≤Y＜30000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45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20≤X＜300</w:t>
            </w:r>
          </w:p>
        </w:tc>
        <w:tc>
          <w:tcPr>
            <w:tcW w:w="148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100≤Y＜2000</w:t>
            </w:r>
          </w:p>
        </w:tc>
        <w:tc>
          <w:tcPr>
            <w:tcW w:w="152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X＜20</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Y＜100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xml:space="preserve"> 9、住宿业</w:t>
            </w:r>
          </w:p>
        </w:tc>
        <w:tc>
          <w:tcPr>
            <w:tcW w:w="149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100≤X＜300</w:t>
            </w:r>
          </w:p>
        </w:tc>
        <w:tc>
          <w:tcPr>
            <w:tcW w:w="176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2000≤Y＜10000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45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10≤X＜100</w:t>
            </w:r>
          </w:p>
        </w:tc>
        <w:tc>
          <w:tcPr>
            <w:tcW w:w="148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100≤Y＜2000</w:t>
            </w:r>
          </w:p>
        </w:tc>
        <w:tc>
          <w:tcPr>
            <w:tcW w:w="152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X＜10</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Y＜100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10、餐饮业</w:t>
            </w:r>
          </w:p>
        </w:tc>
        <w:tc>
          <w:tcPr>
            <w:tcW w:w="149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100≤X＜300</w:t>
            </w:r>
          </w:p>
        </w:tc>
        <w:tc>
          <w:tcPr>
            <w:tcW w:w="176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2000≤Y＜10000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45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10≤X＜100</w:t>
            </w:r>
          </w:p>
        </w:tc>
        <w:tc>
          <w:tcPr>
            <w:tcW w:w="148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100≤Y＜2000</w:t>
            </w:r>
          </w:p>
        </w:tc>
        <w:tc>
          <w:tcPr>
            <w:tcW w:w="152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X＜10</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V＜100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11、信息传输业</w:t>
            </w:r>
          </w:p>
        </w:tc>
        <w:tc>
          <w:tcPr>
            <w:tcW w:w="149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100≤X＜2000</w:t>
            </w:r>
          </w:p>
        </w:tc>
        <w:tc>
          <w:tcPr>
            <w:tcW w:w="176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1000≤Y＜100000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45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10≤X＜100</w:t>
            </w:r>
          </w:p>
        </w:tc>
        <w:tc>
          <w:tcPr>
            <w:tcW w:w="148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100≤Y＜1000</w:t>
            </w:r>
          </w:p>
        </w:tc>
        <w:tc>
          <w:tcPr>
            <w:tcW w:w="152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X＜10</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Y＜100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12、软件和信息技术服务业</w:t>
            </w:r>
          </w:p>
        </w:tc>
        <w:tc>
          <w:tcPr>
            <w:tcW w:w="149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100≤X＜300</w:t>
            </w:r>
          </w:p>
        </w:tc>
        <w:tc>
          <w:tcPr>
            <w:tcW w:w="176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1000≤Y＜10000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45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10≤X＜100</w:t>
            </w:r>
          </w:p>
        </w:tc>
        <w:tc>
          <w:tcPr>
            <w:tcW w:w="148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xml:space="preserve"> 50≤Y＜1000</w:t>
            </w:r>
          </w:p>
        </w:tc>
        <w:tc>
          <w:tcPr>
            <w:tcW w:w="152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X＜10</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Y＜50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13、房地产开发经营</w:t>
            </w:r>
          </w:p>
        </w:tc>
        <w:tc>
          <w:tcPr>
            <w:tcW w:w="149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76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1000≤Y＜200000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5000≤Z＜10000</w:t>
            </w:r>
          </w:p>
        </w:tc>
        <w:tc>
          <w:tcPr>
            <w:tcW w:w="145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48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100≤Y＜1000</w:t>
            </w:r>
          </w:p>
        </w:tc>
        <w:tc>
          <w:tcPr>
            <w:tcW w:w="152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2000≤Z＜5000</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Y＜100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Z＜2000</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14、物业管理</w:t>
            </w:r>
          </w:p>
        </w:tc>
        <w:tc>
          <w:tcPr>
            <w:tcW w:w="149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300≤X＜1000</w:t>
            </w:r>
          </w:p>
        </w:tc>
        <w:tc>
          <w:tcPr>
            <w:tcW w:w="176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1000≤Y＜5000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45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100≤X＜300</w:t>
            </w:r>
          </w:p>
        </w:tc>
        <w:tc>
          <w:tcPr>
            <w:tcW w:w="148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500≤Y＜1000</w:t>
            </w:r>
          </w:p>
        </w:tc>
        <w:tc>
          <w:tcPr>
            <w:tcW w:w="152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X＜100</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Y＜500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15、租赁和商务服务业</w:t>
            </w:r>
          </w:p>
        </w:tc>
        <w:tc>
          <w:tcPr>
            <w:tcW w:w="149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100≤X＜300</w:t>
            </w:r>
          </w:p>
        </w:tc>
        <w:tc>
          <w:tcPr>
            <w:tcW w:w="176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8000≤Z＜120000</w:t>
            </w:r>
          </w:p>
        </w:tc>
        <w:tc>
          <w:tcPr>
            <w:tcW w:w="1458"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10≤X＜100</w:t>
            </w:r>
          </w:p>
        </w:tc>
        <w:tc>
          <w:tcPr>
            <w:tcW w:w="148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520"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xml:space="preserve"> 100≤Z＜8000</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X＜10</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Z＜100</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8"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16、其他未列明行业</w:t>
            </w:r>
          </w:p>
        </w:tc>
        <w:tc>
          <w:tcPr>
            <w:tcW w:w="1498" w:type="dxa"/>
            <w:tcBorders>
              <w:top w:val="nil"/>
              <w:left w:val="nil"/>
              <w:bottom w:val="single" w:color="auto" w:sz="8"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100≤X＜300</w:t>
            </w:r>
          </w:p>
        </w:tc>
        <w:tc>
          <w:tcPr>
            <w:tcW w:w="1763" w:type="dxa"/>
            <w:tcBorders>
              <w:top w:val="nil"/>
              <w:left w:val="nil"/>
              <w:bottom w:val="single" w:color="auto" w:sz="8"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660" w:type="dxa"/>
            <w:tcBorders>
              <w:top w:val="nil"/>
              <w:left w:val="nil"/>
              <w:bottom w:val="single" w:color="auto" w:sz="8"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458" w:type="dxa"/>
            <w:tcBorders>
              <w:top w:val="nil"/>
              <w:left w:val="nil"/>
              <w:bottom w:val="single" w:color="auto" w:sz="8"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10≤X＜100</w:t>
            </w:r>
          </w:p>
        </w:tc>
        <w:tc>
          <w:tcPr>
            <w:tcW w:w="1480" w:type="dxa"/>
            <w:tcBorders>
              <w:top w:val="nil"/>
              <w:left w:val="nil"/>
              <w:bottom w:val="single" w:color="auto" w:sz="8"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520" w:type="dxa"/>
            <w:tcBorders>
              <w:top w:val="nil"/>
              <w:left w:val="nil"/>
              <w:bottom w:val="single" w:color="auto" w:sz="8"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8"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X＜10</w:t>
            </w:r>
          </w:p>
        </w:tc>
        <w:tc>
          <w:tcPr>
            <w:tcW w:w="1275" w:type="dxa"/>
            <w:tcBorders>
              <w:top w:val="nil"/>
              <w:left w:val="nil"/>
              <w:bottom w:val="single" w:color="auto" w:sz="8"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221" w:type="dxa"/>
            <w:tcBorders>
              <w:top w:val="nil"/>
              <w:left w:val="nil"/>
              <w:bottom w:val="single" w:color="auto" w:sz="8"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752" w:hRule="atLeast"/>
        </w:trPr>
        <w:tc>
          <w:tcPr>
            <w:tcW w:w="15145" w:type="dxa"/>
            <w:gridSpan w:val="10"/>
            <w:tcBorders>
              <w:top w:val="nil"/>
              <w:left w:val="nil"/>
              <w:bottom w:val="nil"/>
              <w:right w:val="nil"/>
            </w:tcBorders>
            <w:vAlign w:val="bottom"/>
          </w:tcPr>
          <w:p>
            <w:pPr>
              <w:widowControl/>
              <w:jc w:val="left"/>
              <w:rPr>
                <w:rFonts w:ascii="宋体" w:hAnsi="宋体" w:cs="宋体"/>
                <w:kern w:val="0"/>
                <w:sz w:val="20"/>
              </w:rPr>
            </w:pPr>
            <w:r>
              <w:rPr>
                <w:rFonts w:hint="eastAsia" w:ascii="宋体" w:hAnsi="宋体" w:cs="宋体"/>
                <w:kern w:val="0"/>
                <w:sz w:val="20"/>
              </w:rPr>
              <w:t>说明　1、企业类型的划分以统计部门的统计数据为依据。</w:t>
            </w:r>
          </w:p>
          <w:p>
            <w:pPr>
              <w:widowControl/>
              <w:ind w:firstLine="600" w:firstLineChars="300"/>
              <w:jc w:val="left"/>
              <w:rPr>
                <w:rFonts w:ascii="宋体" w:hAnsi="宋体" w:cs="宋体"/>
                <w:kern w:val="0"/>
                <w:sz w:val="20"/>
              </w:rPr>
            </w:pPr>
            <w:r>
              <w:rPr>
                <w:rFonts w:hint="eastAsia" w:ascii="宋体" w:hAnsi="宋体" w:cs="宋体"/>
                <w:kern w:val="0"/>
                <w:sz w:val="20"/>
              </w:rPr>
              <w:t>2、个体工商户和本规定以外的行业，参照本规定进行划型。</w:t>
            </w:r>
          </w:p>
          <w:p>
            <w:pPr>
              <w:widowControl/>
              <w:ind w:firstLine="600" w:firstLineChars="300"/>
              <w:jc w:val="left"/>
            </w:pPr>
            <w:r>
              <w:rPr>
                <w:rFonts w:hint="eastAsia" w:ascii="宋体" w:hAnsi="宋体" w:cs="宋体"/>
                <w:kern w:val="0"/>
                <w:sz w:val="20"/>
              </w:rPr>
              <w:t>3、本规定的中型企业标准上限即为大型企业标准的下限。</w:t>
            </w:r>
          </w:p>
        </w:tc>
      </w:tr>
    </w:tbl>
    <w:p>
      <w:pPr>
        <w:widowControl/>
        <w:jc w:val="left"/>
      </w:pPr>
    </w:p>
    <w:sectPr>
      <w:pgSz w:w="16840" w:h="11907" w:orient="landscape"/>
      <w:pgMar w:top="1134" w:right="1138" w:bottom="1588" w:left="1135" w:header="285" w:footer="990" w:gutter="0"/>
      <w:pgNumType w:fmt="decimal"/>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书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Malgun Gothic Semilight"/>
    <w:panose1 w:val="020B0604020202020204"/>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 w:name="宋?#30902">
    <w:altName w:val="宋体"/>
    <w:panose1 w:val="00000000000000000000"/>
    <w:charset w:val="00"/>
    <w:family w:val="auto"/>
    <w:pitch w:val="default"/>
    <w:sig w:usb0="00000000" w:usb1="00000000" w:usb2="00000000" w:usb3="00000000" w:csb0="00040001" w:csb1="00000000"/>
  </w:font>
  <w:font w:name="方正隶变简体">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align>top</wp:align>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jc w:val="center"/>
                            <w:rPr>
                              <w:rStyle w:val="27"/>
                            </w:rPr>
                          </w:pPr>
                          <w:r>
                            <w:fldChar w:fldCharType="begin"/>
                          </w:r>
                          <w:r>
                            <w:rPr>
                              <w:rStyle w:val="27"/>
                            </w:rPr>
                            <w:instrText xml:space="preserve">PAGE  </w:instrText>
                          </w:r>
                          <w:r>
                            <w:fldChar w:fldCharType="separate"/>
                          </w:r>
                          <w:r>
                            <w:rPr>
                              <w:rStyle w:val="27"/>
                            </w:rPr>
                            <w:t>8</w:t>
                          </w:r>
                          <w:r>
                            <w:fldChar w:fldCharType="end"/>
                          </w:r>
                        </w:p>
                      </w:txbxContent>
                    </wps:txbx>
                    <wps:bodyPr lIns="0" tIns="0" rIns="0" bIns="0" upright="1"/>
                  </wps:wsp>
                </a:graphicData>
              </a:graphic>
            </wp:anchor>
          </w:drawing>
        </mc:Choice>
        <mc:Fallback>
          <w:pict>
            <v:shape id="_x0000_s1026" o:spid="_x0000_s1026" o:spt="202" type="#_x0000_t202" style="position:absolute;left:0pt;height:144pt;width:144pt;mso-position-horizontal:center;mso-position-horizontal-relative:margin;mso-position-vertical:top;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Bs&#10;QYtXtAEAAHUDAAAOAAAAAAAAAAEAIAAAACEBAABkcnMvZTJvRG9jLnhtbFBLBQYAAAAABgAGAFkB&#10;AABHBQAAAAA=&#10;">
              <v:fill on="f" focussize="0,0"/>
              <v:stroke on="f"/>
              <v:imagedata o:title=""/>
              <o:lock v:ext="edit" aspectratio="f"/>
              <v:textbox inset="0mm,0mm,0mm,0mm">
                <w:txbxContent>
                  <w:p>
                    <w:pPr>
                      <w:pStyle w:val="17"/>
                      <w:jc w:val="center"/>
                      <w:rPr>
                        <w:rStyle w:val="27"/>
                      </w:rPr>
                    </w:pPr>
                    <w:r>
                      <w:fldChar w:fldCharType="begin"/>
                    </w:r>
                    <w:r>
                      <w:rPr>
                        <w:rStyle w:val="27"/>
                      </w:rPr>
                      <w:instrText xml:space="preserve">PAGE  </w:instrText>
                    </w:r>
                    <w:r>
                      <w:fldChar w:fldCharType="separate"/>
                    </w:r>
                    <w:r>
                      <w:rPr>
                        <w:rStyle w:val="27"/>
                      </w:rPr>
                      <w:t>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48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ins w:id="0" w:author="黎明" w:date="2021-01-06T09:16:00Z">
      <w:r>
        <w:rPr/>
        <w:pict>
          <v:shape id="PowerPlusWaterMarkObject3725189" o:spid="_x0000_s3083" o:spt="136" type="#_x0000_t136" style="position:absolute;left:0pt;height:89.15pt;width:535.1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f" xscale="f" string="象山旧城改造" style="font-family:宋体;font-size:8pt;v-same-letter-heights:f;v-text-align:center;"/>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tabs>
        <w:tab w:val="right" w:pos="9813"/>
        <w:tab w:val="clear" w:pos="4153"/>
        <w:tab w:val="clear" w:pos="8306"/>
      </w:tabs>
      <w:spacing w:line="0" w:lineRule="atLeast"/>
      <w:ind w:left="-964" w:right="-970"/>
      <w:jc w:val="left"/>
      <w:rPr>
        <w:rFonts w:ascii="方正隶变简体" w:hAnsi="宋体" w:eastAsia="方正隶变简体" w:cs="宋体"/>
        <w:w w:val="80"/>
        <w:sz w:val="15"/>
        <w:szCs w:val="15"/>
      </w:rPr>
    </w:pPr>
    <w:r>
      <w:rPr>
        <w:rFonts w:hint="eastAsia" w:ascii="方正隶变简体" w:hAnsi="宋体" w:eastAsia="方正隶变简体" w:cs="宋体"/>
        <w:w w:val="80"/>
        <w:sz w:val="15"/>
        <w:szCs w:val="15"/>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firstLine="48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5EEA99"/>
    <w:multiLevelType w:val="singleLevel"/>
    <w:tmpl w:val="BD5EEA99"/>
    <w:lvl w:ilvl="0" w:tentative="0">
      <w:start w:val="1"/>
      <w:numFmt w:val="chineseCounting"/>
      <w:suff w:val="nothing"/>
      <w:lvlText w:val="%1、"/>
      <w:lvlJc w:val="left"/>
      <w:pPr>
        <w:ind w:left="0" w:firstLine="420"/>
      </w:pPr>
      <w:rPr>
        <w:rFonts w:hint="eastAsia"/>
      </w:rPr>
    </w:lvl>
  </w:abstractNum>
  <w:abstractNum w:abstractNumId="1">
    <w:nsid w:val="BFF04FEE"/>
    <w:multiLevelType w:val="singleLevel"/>
    <w:tmpl w:val="BFF04FEE"/>
    <w:lvl w:ilvl="0" w:tentative="0">
      <w:start w:val="3"/>
      <w:numFmt w:val="chineseCounting"/>
      <w:suff w:val="space"/>
      <w:lvlText w:val="第%1章"/>
      <w:lvlJc w:val="left"/>
      <w:rPr>
        <w:rFonts w:hint="eastAsia"/>
      </w:rPr>
    </w:lvl>
  </w:abstractNum>
  <w:abstractNum w:abstractNumId="2">
    <w:nsid w:val="DE39F17C"/>
    <w:multiLevelType w:val="singleLevel"/>
    <w:tmpl w:val="DE39F17C"/>
    <w:lvl w:ilvl="0" w:tentative="0">
      <w:start w:val="1"/>
      <w:numFmt w:val="chineseCounting"/>
      <w:suff w:val="nothing"/>
      <w:lvlText w:val="（%1）"/>
      <w:lvlJc w:val="left"/>
      <w:pPr>
        <w:ind w:left="0" w:firstLine="420"/>
      </w:pPr>
      <w:rPr>
        <w:rFonts w:hint="eastAsia"/>
      </w:rPr>
    </w:lvl>
  </w:abstractNum>
  <w:abstractNum w:abstractNumId="3">
    <w:nsid w:val="00000007"/>
    <w:multiLevelType w:val="singleLevel"/>
    <w:tmpl w:val="00000007"/>
    <w:lvl w:ilvl="0" w:tentative="0">
      <w:start w:val="1"/>
      <w:numFmt w:val="decimal"/>
      <w:pStyle w:val="42"/>
      <w:suff w:val="nothing"/>
      <w:lvlText w:val="（%1）"/>
      <w:lvlJc w:val="left"/>
      <w:pPr>
        <w:ind w:left="0" w:firstLine="400"/>
      </w:pPr>
      <w:rPr>
        <w:rFonts w:hint="default"/>
      </w:rPr>
    </w:lvl>
  </w:abstractNum>
  <w:abstractNum w:abstractNumId="4">
    <w:nsid w:val="00000011"/>
    <w:multiLevelType w:val="singleLevel"/>
    <w:tmpl w:val="00000011"/>
    <w:lvl w:ilvl="0" w:tentative="0">
      <w:start w:val="1"/>
      <w:numFmt w:val="decimal"/>
      <w:suff w:val="nothing"/>
      <w:lvlText w:val="%1、"/>
      <w:lvlJc w:val="left"/>
      <w:pPr>
        <w:tabs>
          <w:tab w:val="left" w:pos="0"/>
        </w:tabs>
        <w:ind w:left="0" w:firstLine="0"/>
      </w:pPr>
    </w:lvl>
  </w:abstractNum>
  <w:abstractNum w:abstractNumId="5">
    <w:nsid w:val="0000002F"/>
    <w:multiLevelType w:val="singleLevel"/>
    <w:tmpl w:val="0000002F"/>
    <w:lvl w:ilvl="0" w:tentative="0">
      <w:start w:val="1"/>
      <w:numFmt w:val="decimal"/>
      <w:suff w:val="nothing"/>
      <w:lvlText w:val="（%1）"/>
      <w:lvlJc w:val="left"/>
      <w:pPr>
        <w:ind w:left="0" w:firstLine="400"/>
      </w:pPr>
      <w:rPr>
        <w:rFonts w:hint="default"/>
      </w:rPr>
    </w:lvl>
  </w:abstractNum>
  <w:abstractNum w:abstractNumId="6">
    <w:nsid w:val="27187EF8"/>
    <w:multiLevelType w:val="multilevel"/>
    <w:tmpl w:val="27187EF8"/>
    <w:lvl w:ilvl="0" w:tentative="0">
      <w:start w:val="5"/>
      <w:numFmt w:val="decimal"/>
      <w:lvlText w:val="（%1）"/>
      <w:lvlJc w:val="left"/>
      <w:pPr>
        <w:tabs>
          <w:tab w:val="left" w:pos="1200"/>
        </w:tabs>
        <w:ind w:left="1200" w:hanging="720"/>
      </w:pPr>
      <w:rPr>
        <w:rFonts w:hint="eastAsia" w:ascii="宋体" w:hAnsi="Times New Roman" w:eastAsia="宋体"/>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29D120CC"/>
    <w:multiLevelType w:val="singleLevel"/>
    <w:tmpl w:val="29D120CC"/>
    <w:lvl w:ilvl="0" w:tentative="0">
      <w:start w:val="1"/>
      <w:numFmt w:val="decimal"/>
      <w:pStyle w:val="51"/>
      <w:suff w:val="nothing"/>
      <w:lvlText w:val="（%1）"/>
      <w:lvlJc w:val="left"/>
      <w:pPr>
        <w:ind w:left="0" w:firstLine="0"/>
      </w:pPr>
    </w:lvl>
  </w:abstractNum>
  <w:abstractNum w:abstractNumId="8">
    <w:nsid w:val="567CFDD7"/>
    <w:multiLevelType w:val="singleLevel"/>
    <w:tmpl w:val="567CFDD7"/>
    <w:lvl w:ilvl="0" w:tentative="0">
      <w:start w:val="1"/>
      <w:numFmt w:val="decimal"/>
      <w:suff w:val="nothing"/>
      <w:lvlText w:val="%1、"/>
      <w:lvlJc w:val="left"/>
    </w:lvl>
  </w:abstractNum>
  <w:abstractNum w:abstractNumId="9">
    <w:nsid w:val="5E7D3963"/>
    <w:multiLevelType w:val="singleLevel"/>
    <w:tmpl w:val="5E7D3963"/>
    <w:lvl w:ilvl="0" w:tentative="0">
      <w:start w:val="1"/>
      <w:numFmt w:val="decimal"/>
      <w:pStyle w:val="8"/>
      <w:suff w:val="nothing"/>
      <w:lvlText w:val="（%1）"/>
      <w:lvlJc w:val="left"/>
      <w:pPr>
        <w:ind w:left="0" w:firstLine="400"/>
      </w:pPr>
      <w:rPr>
        <w:rFonts w:hint="default"/>
      </w:rPr>
    </w:lvl>
  </w:abstractNum>
  <w:num w:numId="1">
    <w:abstractNumId w:val="9"/>
  </w:num>
  <w:num w:numId="2">
    <w:abstractNumId w:val="3"/>
  </w:num>
  <w:num w:numId="3">
    <w:abstractNumId w:val="7"/>
    <w:lvlOverride w:ilvl="0">
      <w:startOverride w:val="1"/>
    </w:lvlOverride>
  </w:num>
  <w:num w:numId="4">
    <w:abstractNumId w:val="2"/>
  </w:num>
  <w:num w:numId="5">
    <w:abstractNumId w:val="1"/>
  </w:num>
  <w:num w:numId="6">
    <w:abstractNumId w:val="0"/>
  </w:num>
  <w:num w:numId="7">
    <w:abstractNumId w:val="5"/>
  </w:num>
  <w:num w:numId="8">
    <w:abstractNumId w:val="8"/>
  </w:num>
  <w:num w:numId="9">
    <w:abstractNumId w:val="4"/>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黎明">
    <w15:presenceInfo w15:providerId="None" w15:userId="黎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YxNjA4OWFhYjFkODk0ODVkMDEzY2U4MDBmODE0NWMifQ=="/>
  </w:docVars>
  <w:rsids>
    <w:rsidRoot w:val="25552225"/>
    <w:rsid w:val="00007E5F"/>
    <w:rsid w:val="0001177E"/>
    <w:rsid w:val="00015668"/>
    <w:rsid w:val="00031E0B"/>
    <w:rsid w:val="0006462C"/>
    <w:rsid w:val="000708F4"/>
    <w:rsid w:val="0007496A"/>
    <w:rsid w:val="000954E8"/>
    <w:rsid w:val="000A779F"/>
    <w:rsid w:val="000A7FD1"/>
    <w:rsid w:val="0011596C"/>
    <w:rsid w:val="00121926"/>
    <w:rsid w:val="001422D3"/>
    <w:rsid w:val="00162BF2"/>
    <w:rsid w:val="001662D9"/>
    <w:rsid w:val="00183FB0"/>
    <w:rsid w:val="001A5EF9"/>
    <w:rsid w:val="001C3750"/>
    <w:rsid w:val="001D76AB"/>
    <w:rsid w:val="001F3445"/>
    <w:rsid w:val="00207D17"/>
    <w:rsid w:val="0022525D"/>
    <w:rsid w:val="00241453"/>
    <w:rsid w:val="002511B4"/>
    <w:rsid w:val="00261E96"/>
    <w:rsid w:val="00297517"/>
    <w:rsid w:val="002C100C"/>
    <w:rsid w:val="002D2B75"/>
    <w:rsid w:val="002F0ECD"/>
    <w:rsid w:val="00303C5A"/>
    <w:rsid w:val="00307AF3"/>
    <w:rsid w:val="00354D68"/>
    <w:rsid w:val="00365595"/>
    <w:rsid w:val="003801FF"/>
    <w:rsid w:val="00390AEF"/>
    <w:rsid w:val="003B71CB"/>
    <w:rsid w:val="003C784C"/>
    <w:rsid w:val="003D3948"/>
    <w:rsid w:val="003D5C8A"/>
    <w:rsid w:val="003E4CD9"/>
    <w:rsid w:val="003F2333"/>
    <w:rsid w:val="00403702"/>
    <w:rsid w:val="004208E4"/>
    <w:rsid w:val="00422AA9"/>
    <w:rsid w:val="00450671"/>
    <w:rsid w:val="004529CA"/>
    <w:rsid w:val="00485732"/>
    <w:rsid w:val="0049776D"/>
    <w:rsid w:val="004A3D44"/>
    <w:rsid w:val="004B27DA"/>
    <w:rsid w:val="004E6CB5"/>
    <w:rsid w:val="004F7F4A"/>
    <w:rsid w:val="005002AB"/>
    <w:rsid w:val="005016B3"/>
    <w:rsid w:val="00506585"/>
    <w:rsid w:val="00527F80"/>
    <w:rsid w:val="00584DC0"/>
    <w:rsid w:val="005B1D07"/>
    <w:rsid w:val="005C188D"/>
    <w:rsid w:val="005D1175"/>
    <w:rsid w:val="005F0889"/>
    <w:rsid w:val="00615A4B"/>
    <w:rsid w:val="00631889"/>
    <w:rsid w:val="00654A89"/>
    <w:rsid w:val="0065597E"/>
    <w:rsid w:val="006635FD"/>
    <w:rsid w:val="00670256"/>
    <w:rsid w:val="00670AB8"/>
    <w:rsid w:val="0068354C"/>
    <w:rsid w:val="00686AE8"/>
    <w:rsid w:val="00693CCA"/>
    <w:rsid w:val="006B33C4"/>
    <w:rsid w:val="006E31C7"/>
    <w:rsid w:val="006E7F9B"/>
    <w:rsid w:val="006F13B4"/>
    <w:rsid w:val="006F4293"/>
    <w:rsid w:val="006F5508"/>
    <w:rsid w:val="007011E3"/>
    <w:rsid w:val="007339DB"/>
    <w:rsid w:val="00763968"/>
    <w:rsid w:val="0078475B"/>
    <w:rsid w:val="0078769A"/>
    <w:rsid w:val="007A162A"/>
    <w:rsid w:val="007C1BD6"/>
    <w:rsid w:val="007D7E3B"/>
    <w:rsid w:val="007E76A2"/>
    <w:rsid w:val="00817302"/>
    <w:rsid w:val="00817A87"/>
    <w:rsid w:val="0083050D"/>
    <w:rsid w:val="008309BA"/>
    <w:rsid w:val="00834CAC"/>
    <w:rsid w:val="00835F94"/>
    <w:rsid w:val="0085071F"/>
    <w:rsid w:val="00866412"/>
    <w:rsid w:val="00884265"/>
    <w:rsid w:val="008A6745"/>
    <w:rsid w:val="008A7C14"/>
    <w:rsid w:val="00911B66"/>
    <w:rsid w:val="00937831"/>
    <w:rsid w:val="00944400"/>
    <w:rsid w:val="0096411A"/>
    <w:rsid w:val="00966A06"/>
    <w:rsid w:val="00973F7F"/>
    <w:rsid w:val="009745DC"/>
    <w:rsid w:val="009B121D"/>
    <w:rsid w:val="009D42C1"/>
    <w:rsid w:val="009E62C7"/>
    <w:rsid w:val="009F1F72"/>
    <w:rsid w:val="00A036BF"/>
    <w:rsid w:val="00A04E79"/>
    <w:rsid w:val="00A125DD"/>
    <w:rsid w:val="00A4242E"/>
    <w:rsid w:val="00A73DBE"/>
    <w:rsid w:val="00A879A8"/>
    <w:rsid w:val="00AB5897"/>
    <w:rsid w:val="00AD2BF3"/>
    <w:rsid w:val="00AD33A4"/>
    <w:rsid w:val="00AE3817"/>
    <w:rsid w:val="00AE3D45"/>
    <w:rsid w:val="00AE7F46"/>
    <w:rsid w:val="00B0500B"/>
    <w:rsid w:val="00B123F3"/>
    <w:rsid w:val="00B27975"/>
    <w:rsid w:val="00B75B81"/>
    <w:rsid w:val="00B802C0"/>
    <w:rsid w:val="00BA3300"/>
    <w:rsid w:val="00BA40DB"/>
    <w:rsid w:val="00BA4496"/>
    <w:rsid w:val="00BB3171"/>
    <w:rsid w:val="00BB4E44"/>
    <w:rsid w:val="00BB6B70"/>
    <w:rsid w:val="00BC471E"/>
    <w:rsid w:val="00C063CD"/>
    <w:rsid w:val="00C101AB"/>
    <w:rsid w:val="00C36656"/>
    <w:rsid w:val="00C5038C"/>
    <w:rsid w:val="00C65FD0"/>
    <w:rsid w:val="00C8207A"/>
    <w:rsid w:val="00C8332D"/>
    <w:rsid w:val="00CA0A29"/>
    <w:rsid w:val="00CA6DDC"/>
    <w:rsid w:val="00CE03C3"/>
    <w:rsid w:val="00CE35C8"/>
    <w:rsid w:val="00CE5806"/>
    <w:rsid w:val="00D31FC8"/>
    <w:rsid w:val="00D47981"/>
    <w:rsid w:val="00D50B35"/>
    <w:rsid w:val="00D81519"/>
    <w:rsid w:val="00D85DB2"/>
    <w:rsid w:val="00D86784"/>
    <w:rsid w:val="00D9048D"/>
    <w:rsid w:val="00D95212"/>
    <w:rsid w:val="00DC480E"/>
    <w:rsid w:val="00DC720F"/>
    <w:rsid w:val="00DD7878"/>
    <w:rsid w:val="00DF429F"/>
    <w:rsid w:val="00E03B37"/>
    <w:rsid w:val="00E042AA"/>
    <w:rsid w:val="00E05B08"/>
    <w:rsid w:val="00E2165E"/>
    <w:rsid w:val="00E67D5D"/>
    <w:rsid w:val="00EA17F7"/>
    <w:rsid w:val="00EB5A3D"/>
    <w:rsid w:val="00ED0868"/>
    <w:rsid w:val="00EF72CC"/>
    <w:rsid w:val="00F15B86"/>
    <w:rsid w:val="00F200CA"/>
    <w:rsid w:val="00F34048"/>
    <w:rsid w:val="00F61AC5"/>
    <w:rsid w:val="00F734CC"/>
    <w:rsid w:val="00FA173F"/>
    <w:rsid w:val="00FA1C32"/>
    <w:rsid w:val="00FC7409"/>
    <w:rsid w:val="00FD123A"/>
    <w:rsid w:val="00FD7821"/>
    <w:rsid w:val="00FE3AB8"/>
    <w:rsid w:val="00FF14C2"/>
    <w:rsid w:val="01010F25"/>
    <w:rsid w:val="012066BE"/>
    <w:rsid w:val="02B30326"/>
    <w:rsid w:val="03B41CD7"/>
    <w:rsid w:val="03B6305B"/>
    <w:rsid w:val="03F1401F"/>
    <w:rsid w:val="05662A2A"/>
    <w:rsid w:val="060730C4"/>
    <w:rsid w:val="082F6F0C"/>
    <w:rsid w:val="09864F47"/>
    <w:rsid w:val="09F05F4E"/>
    <w:rsid w:val="0A9F5076"/>
    <w:rsid w:val="0AB36DEE"/>
    <w:rsid w:val="0AEB354B"/>
    <w:rsid w:val="0CB46464"/>
    <w:rsid w:val="0E915C58"/>
    <w:rsid w:val="0FAA7844"/>
    <w:rsid w:val="0FCB6549"/>
    <w:rsid w:val="11010BCF"/>
    <w:rsid w:val="12103BCB"/>
    <w:rsid w:val="12301AE7"/>
    <w:rsid w:val="13661AB0"/>
    <w:rsid w:val="146704D7"/>
    <w:rsid w:val="16063C7D"/>
    <w:rsid w:val="167E4E80"/>
    <w:rsid w:val="16C8710F"/>
    <w:rsid w:val="181141F9"/>
    <w:rsid w:val="18F002B2"/>
    <w:rsid w:val="1B8A73CC"/>
    <w:rsid w:val="1C2822B0"/>
    <w:rsid w:val="1DDC45FE"/>
    <w:rsid w:val="1FCB2EDF"/>
    <w:rsid w:val="1FD1144B"/>
    <w:rsid w:val="21286640"/>
    <w:rsid w:val="21772AC5"/>
    <w:rsid w:val="21E4232F"/>
    <w:rsid w:val="21F9731A"/>
    <w:rsid w:val="22110F0C"/>
    <w:rsid w:val="23FF0099"/>
    <w:rsid w:val="243F2D6E"/>
    <w:rsid w:val="24587E6D"/>
    <w:rsid w:val="248A7EDB"/>
    <w:rsid w:val="25552225"/>
    <w:rsid w:val="25D770AE"/>
    <w:rsid w:val="26EE5CFE"/>
    <w:rsid w:val="279B25F8"/>
    <w:rsid w:val="27C073E4"/>
    <w:rsid w:val="28450F06"/>
    <w:rsid w:val="2A683426"/>
    <w:rsid w:val="2B7B1523"/>
    <w:rsid w:val="2B960710"/>
    <w:rsid w:val="2C004978"/>
    <w:rsid w:val="2E9723CF"/>
    <w:rsid w:val="2F3445FD"/>
    <w:rsid w:val="30014EEF"/>
    <w:rsid w:val="319F4FC4"/>
    <w:rsid w:val="33093FF2"/>
    <w:rsid w:val="336E6208"/>
    <w:rsid w:val="33A948CC"/>
    <w:rsid w:val="353E33C0"/>
    <w:rsid w:val="36046805"/>
    <w:rsid w:val="36362319"/>
    <w:rsid w:val="395D104B"/>
    <w:rsid w:val="3A325BDD"/>
    <w:rsid w:val="3AE22EB8"/>
    <w:rsid w:val="3B293484"/>
    <w:rsid w:val="3B8B6663"/>
    <w:rsid w:val="3BB77F7D"/>
    <w:rsid w:val="3BE22732"/>
    <w:rsid w:val="3C1B10C7"/>
    <w:rsid w:val="3C7805E8"/>
    <w:rsid w:val="3CB90165"/>
    <w:rsid w:val="402E7347"/>
    <w:rsid w:val="43DD52A1"/>
    <w:rsid w:val="449553E1"/>
    <w:rsid w:val="45AE136C"/>
    <w:rsid w:val="463E20FE"/>
    <w:rsid w:val="46F76827"/>
    <w:rsid w:val="48163855"/>
    <w:rsid w:val="48E607B9"/>
    <w:rsid w:val="4A324B28"/>
    <w:rsid w:val="4A9763E5"/>
    <w:rsid w:val="4AD82349"/>
    <w:rsid w:val="4C0B7D17"/>
    <w:rsid w:val="4C344BC1"/>
    <w:rsid w:val="4EC97EA1"/>
    <w:rsid w:val="4EFD45B3"/>
    <w:rsid w:val="4FA93FCC"/>
    <w:rsid w:val="4FF709DD"/>
    <w:rsid w:val="5020513E"/>
    <w:rsid w:val="51730B5D"/>
    <w:rsid w:val="52197E61"/>
    <w:rsid w:val="53CA2D4B"/>
    <w:rsid w:val="53FB5E2D"/>
    <w:rsid w:val="54693B20"/>
    <w:rsid w:val="55A65FB2"/>
    <w:rsid w:val="55F5675F"/>
    <w:rsid w:val="56870021"/>
    <w:rsid w:val="57844F66"/>
    <w:rsid w:val="57983F4B"/>
    <w:rsid w:val="58472064"/>
    <w:rsid w:val="58FE4D49"/>
    <w:rsid w:val="59955243"/>
    <w:rsid w:val="5B997E1F"/>
    <w:rsid w:val="5D906992"/>
    <w:rsid w:val="5E13369B"/>
    <w:rsid w:val="5EB15B94"/>
    <w:rsid w:val="5F165030"/>
    <w:rsid w:val="5F541C86"/>
    <w:rsid w:val="61D135C8"/>
    <w:rsid w:val="62DD4B18"/>
    <w:rsid w:val="655138C6"/>
    <w:rsid w:val="69C53761"/>
    <w:rsid w:val="6AEA1A38"/>
    <w:rsid w:val="6F21724D"/>
    <w:rsid w:val="6F2F2A45"/>
    <w:rsid w:val="725065B0"/>
    <w:rsid w:val="7434641A"/>
    <w:rsid w:val="745E4E39"/>
    <w:rsid w:val="746C36AC"/>
    <w:rsid w:val="76876CD5"/>
    <w:rsid w:val="76B77AFB"/>
    <w:rsid w:val="79390CE8"/>
    <w:rsid w:val="7D3B2674"/>
    <w:rsid w:val="7D672CA6"/>
    <w:rsid w:val="7D954D75"/>
    <w:rsid w:val="7FCD3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qFormat="1" w:uiPriority="99"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spacing w:line="380" w:lineRule="exact"/>
      <w:jc w:val="center"/>
      <w:outlineLvl w:val="0"/>
    </w:pPr>
    <w:rPr>
      <w:rFonts w:ascii="宋体"/>
      <w:b/>
      <w:bCs/>
      <w:kern w:val="0"/>
      <w:sz w:val="20"/>
    </w:rPr>
  </w:style>
  <w:style w:type="paragraph" w:styleId="4">
    <w:name w:val="heading 2"/>
    <w:basedOn w:val="1"/>
    <w:next w:val="1"/>
    <w:link w:val="40"/>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50"/>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36"/>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List Paragraph"/>
    <w:basedOn w:val="1"/>
    <w:link w:val="37"/>
    <w:qFormat/>
    <w:uiPriority w:val="34"/>
    <w:pPr>
      <w:ind w:firstLine="420" w:firstLineChars="200"/>
    </w:pPr>
  </w:style>
  <w:style w:type="paragraph" w:styleId="7">
    <w:name w:val="Normal Indent"/>
    <w:basedOn w:val="1"/>
    <w:next w:val="1"/>
    <w:qFormat/>
    <w:uiPriority w:val="99"/>
    <w:pPr>
      <w:ind w:firstLine="420"/>
    </w:pPr>
  </w:style>
  <w:style w:type="paragraph" w:styleId="8">
    <w:name w:val="caption"/>
    <w:basedOn w:val="1"/>
    <w:next w:val="1"/>
    <w:qFormat/>
    <w:uiPriority w:val="0"/>
    <w:pPr>
      <w:numPr>
        <w:ilvl w:val="0"/>
        <w:numId w:val="1"/>
      </w:numPr>
      <w:tabs>
        <w:tab w:val="left" w:pos="780"/>
      </w:tabs>
      <w:spacing w:before="152" w:after="160"/>
    </w:pPr>
    <w:rPr>
      <w:rFonts w:ascii="Arial" w:hAnsi="Arial" w:eastAsia="黑体" w:cs="Arial"/>
      <w:sz w:val="20"/>
    </w:rPr>
  </w:style>
  <w:style w:type="paragraph" w:styleId="9">
    <w:name w:val="annotation text"/>
    <w:basedOn w:val="1"/>
    <w:link w:val="52"/>
    <w:qFormat/>
    <w:uiPriority w:val="0"/>
    <w:pPr>
      <w:jc w:val="left"/>
    </w:pPr>
  </w:style>
  <w:style w:type="paragraph" w:styleId="10">
    <w:name w:val="Body Text"/>
    <w:basedOn w:val="1"/>
    <w:next w:val="11"/>
    <w:qFormat/>
    <w:uiPriority w:val="0"/>
    <w:rPr>
      <w:i/>
      <w:kern w:val="0"/>
      <w:sz w:val="20"/>
    </w:rPr>
  </w:style>
  <w:style w:type="paragraph" w:styleId="11">
    <w:name w:val="Body Text First Indent"/>
    <w:basedOn w:val="10"/>
    <w:next w:val="1"/>
    <w:qFormat/>
    <w:uiPriority w:val="0"/>
    <w:pPr>
      <w:spacing w:after="120"/>
      <w:ind w:firstLine="420" w:firstLineChars="100"/>
    </w:pPr>
    <w:rPr>
      <w:sz w:val="24"/>
      <w:szCs w:val="24"/>
    </w:rPr>
  </w:style>
  <w:style w:type="paragraph" w:styleId="12">
    <w:name w:val="Body Text Indent"/>
    <w:basedOn w:val="1"/>
    <w:next w:val="1"/>
    <w:link w:val="49"/>
    <w:qFormat/>
    <w:uiPriority w:val="99"/>
    <w:pPr>
      <w:spacing w:line="380" w:lineRule="exact"/>
      <w:ind w:firstLine="480"/>
    </w:pPr>
    <w:rPr>
      <w:rFonts w:eastAsia="方正书宋简体"/>
      <w:kern w:val="0"/>
      <w:sz w:val="20"/>
    </w:rPr>
  </w:style>
  <w:style w:type="paragraph" w:styleId="13">
    <w:name w:val="index 4"/>
    <w:basedOn w:val="1"/>
    <w:next w:val="1"/>
    <w:unhideWhenUsed/>
    <w:qFormat/>
    <w:uiPriority w:val="99"/>
    <w:pPr>
      <w:ind w:left="600" w:leftChars="600"/>
    </w:pPr>
  </w:style>
  <w:style w:type="paragraph" w:styleId="14">
    <w:name w:val="Plain Text"/>
    <w:basedOn w:val="1"/>
    <w:link w:val="39"/>
    <w:qFormat/>
    <w:uiPriority w:val="0"/>
    <w:pPr>
      <w:widowControl/>
      <w:spacing w:before="100" w:beforeAutospacing="1" w:after="100" w:afterAutospacing="1"/>
      <w:jc w:val="left"/>
    </w:pPr>
    <w:rPr>
      <w:rFonts w:ascii="宋体" w:hAnsi="宋体"/>
      <w:color w:val="000000"/>
      <w:kern w:val="0"/>
      <w:sz w:val="24"/>
      <w:szCs w:val="24"/>
    </w:rPr>
  </w:style>
  <w:style w:type="paragraph" w:styleId="15">
    <w:name w:val="Date"/>
    <w:basedOn w:val="1"/>
    <w:next w:val="1"/>
    <w:qFormat/>
    <w:uiPriority w:val="0"/>
    <w:pPr>
      <w:adjustRightInd w:val="0"/>
      <w:spacing w:line="312" w:lineRule="atLeast"/>
      <w:jc w:val="right"/>
      <w:textAlignment w:val="baseline"/>
    </w:pPr>
    <w:rPr>
      <w:rFonts w:ascii="宋体"/>
      <w:kern w:val="0"/>
      <w:sz w:val="20"/>
    </w:rPr>
  </w:style>
  <w:style w:type="paragraph" w:styleId="16">
    <w:name w:val="Body Text Indent 2"/>
    <w:basedOn w:val="1"/>
    <w:qFormat/>
    <w:uiPriority w:val="0"/>
    <w:pPr>
      <w:snapToGrid w:val="0"/>
      <w:ind w:firstLine="542" w:firstLineChars="225"/>
    </w:pPr>
    <w:rPr>
      <w:rFonts w:ascii="仿宋_GB2312" w:hAnsi="宋体"/>
      <w:b/>
      <w:bCs/>
      <w:color w:val="000000"/>
      <w:sz w:val="24"/>
    </w:rPr>
  </w:style>
  <w:style w:type="paragraph" w:styleId="17">
    <w:name w:val="footer"/>
    <w:basedOn w:val="1"/>
    <w:link w:val="43"/>
    <w:qFormat/>
    <w:uiPriority w:val="99"/>
    <w:pPr>
      <w:tabs>
        <w:tab w:val="center" w:pos="4153"/>
        <w:tab w:val="right" w:pos="8306"/>
      </w:tabs>
      <w:snapToGrid w:val="0"/>
      <w:jc w:val="left"/>
    </w:pPr>
    <w:rPr>
      <w:kern w:val="0"/>
      <w:sz w:val="18"/>
      <w:szCs w:val="18"/>
    </w:rPr>
  </w:style>
  <w:style w:type="paragraph" w:styleId="18">
    <w:name w:val="header"/>
    <w:basedOn w:val="1"/>
    <w:link w:val="44"/>
    <w:qFormat/>
    <w:uiPriority w:val="99"/>
    <w:pPr>
      <w:pBdr>
        <w:bottom w:val="single" w:color="auto" w:sz="6" w:space="1"/>
      </w:pBdr>
      <w:tabs>
        <w:tab w:val="center" w:pos="4153"/>
        <w:tab w:val="right" w:pos="8306"/>
      </w:tabs>
      <w:snapToGrid w:val="0"/>
      <w:jc w:val="center"/>
    </w:pPr>
    <w:rPr>
      <w:kern w:val="0"/>
      <w:sz w:val="18"/>
      <w:szCs w:val="18"/>
    </w:rPr>
  </w:style>
  <w:style w:type="paragraph" w:styleId="19">
    <w:name w:val="toc 1"/>
    <w:basedOn w:val="1"/>
    <w:next w:val="1"/>
    <w:qFormat/>
    <w:uiPriority w:val="39"/>
    <w:pPr>
      <w:tabs>
        <w:tab w:val="right" w:leader="dot" w:pos="8721"/>
      </w:tabs>
      <w:spacing w:line="480" w:lineRule="auto"/>
    </w:pPr>
    <w:rPr>
      <w:rFonts w:ascii="宋体" w:hAnsi="宋体"/>
      <w:color w:val="000000"/>
      <w:sz w:val="32"/>
      <w:szCs w:val="32"/>
    </w:rPr>
  </w:style>
  <w:style w:type="paragraph" w:styleId="20">
    <w:name w:val="Subtitle"/>
    <w:basedOn w:val="1"/>
    <w:next w:val="1"/>
    <w:qFormat/>
    <w:uiPriority w:val="11"/>
    <w:pPr>
      <w:spacing w:before="240" w:after="60" w:line="312" w:lineRule="auto"/>
      <w:jc w:val="center"/>
      <w:outlineLvl w:val="1"/>
    </w:pPr>
    <w:rPr>
      <w:rFonts w:ascii="Cambria" w:hAnsi="Cambria"/>
      <w:b/>
      <w:bCs/>
      <w:kern w:val="28"/>
      <w:sz w:val="32"/>
      <w:szCs w:val="32"/>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2">
    <w:name w:val="Body Text First Indent 2"/>
    <w:basedOn w:val="12"/>
    <w:qFormat/>
    <w:uiPriority w:val="0"/>
    <w:pPr>
      <w:spacing w:after="120" w:line="240" w:lineRule="auto"/>
      <w:ind w:left="420" w:leftChars="200" w:firstLine="420" w:firstLineChars="200"/>
    </w:pPr>
    <w:rPr>
      <w:sz w:val="21"/>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page number"/>
    <w:qFormat/>
    <w:uiPriority w:val="99"/>
    <w:rPr>
      <w:rFonts w:cs="Times New Roman"/>
    </w:rPr>
  </w:style>
  <w:style w:type="character" w:styleId="28">
    <w:name w:val="Hyperlink"/>
    <w:qFormat/>
    <w:uiPriority w:val="99"/>
    <w:rPr>
      <w:rFonts w:cs="Times New Roman"/>
      <w:color w:val="0000FF"/>
      <w:u w:val="single"/>
    </w:rPr>
  </w:style>
  <w:style w:type="paragraph" w:customStyle="1" w:styleId="29">
    <w:name w:val="列表段落1"/>
    <w:basedOn w:val="1"/>
    <w:qFormat/>
    <w:uiPriority w:val="0"/>
    <w:pPr>
      <w:ind w:firstLine="420" w:firstLineChars="200"/>
    </w:pPr>
  </w:style>
  <w:style w:type="paragraph" w:customStyle="1" w:styleId="30">
    <w:name w:val="*正文"/>
    <w:basedOn w:val="1"/>
    <w:qFormat/>
    <w:uiPriority w:val="0"/>
    <w:pPr>
      <w:widowControl/>
      <w:ind w:firstLine="200" w:firstLineChars="200"/>
    </w:pPr>
    <w:rPr>
      <w:rFonts w:ascii="仿宋_GB2312" w:eastAsia="仿宋_GB2312"/>
      <w:sz w:val="24"/>
      <w:szCs w:val="28"/>
    </w:rPr>
  </w:style>
  <w:style w:type="paragraph" w:customStyle="1" w:styleId="31">
    <w:name w:val="Table Paragraph"/>
    <w:basedOn w:val="1"/>
    <w:qFormat/>
    <w:uiPriority w:val="1"/>
    <w:rPr>
      <w:rFonts w:ascii="宋体" w:hAnsi="宋体" w:cs="宋体"/>
      <w:lang w:val="zh-CN" w:bidi="zh-CN"/>
    </w:rPr>
  </w:style>
  <w:style w:type="character" w:customStyle="1" w:styleId="32">
    <w:name w:val="标题 1 Char Char"/>
    <w:qFormat/>
    <w:uiPriority w:val="0"/>
    <w:rPr>
      <w:rFonts w:eastAsia="宋体" w:cs="Times New Roman"/>
      <w:b/>
      <w:spacing w:val="-2"/>
      <w:sz w:val="24"/>
      <w:lang w:val="en-US" w:eastAsia="zh-CN" w:bidi="ar-SA"/>
    </w:rPr>
  </w:style>
  <w:style w:type="paragraph" w:styleId="33">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34">
    <w:name w:val="纯文本1"/>
    <w:basedOn w:val="1"/>
    <w:qFormat/>
    <w:uiPriority w:val="0"/>
    <w:pPr>
      <w:spacing w:before="156" w:beforeLines="50" w:after="156" w:afterLines="50" w:line="400" w:lineRule="exact"/>
    </w:pPr>
    <w:rPr>
      <w:rFonts w:ascii="宋体" w:hAnsi="Courier New"/>
      <w:sz w:val="24"/>
      <w:szCs w:val="24"/>
    </w:rPr>
  </w:style>
  <w:style w:type="paragraph" w:customStyle="1" w:styleId="35">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36">
    <w:name w:val="标题 4 字符"/>
    <w:basedOn w:val="25"/>
    <w:link w:val="6"/>
    <w:semiHidden/>
    <w:qFormat/>
    <w:uiPriority w:val="0"/>
    <w:rPr>
      <w:rFonts w:asciiTheme="majorHAnsi" w:hAnsiTheme="majorHAnsi" w:eastAsiaTheme="majorEastAsia" w:cstheme="majorBidi"/>
      <w:b/>
      <w:bCs/>
      <w:kern w:val="2"/>
      <w:sz w:val="28"/>
      <w:szCs w:val="28"/>
    </w:rPr>
  </w:style>
  <w:style w:type="character" w:customStyle="1" w:styleId="37">
    <w:name w:val="列表段落 字符"/>
    <w:link w:val="2"/>
    <w:qFormat/>
    <w:uiPriority w:val="34"/>
    <w:rPr>
      <w:kern w:val="2"/>
      <w:sz w:val="21"/>
    </w:rPr>
  </w:style>
  <w:style w:type="character" w:customStyle="1" w:styleId="38">
    <w:name w:val="未处理的提及1"/>
    <w:basedOn w:val="25"/>
    <w:semiHidden/>
    <w:unhideWhenUsed/>
    <w:qFormat/>
    <w:uiPriority w:val="99"/>
    <w:rPr>
      <w:color w:val="605E5C"/>
      <w:shd w:val="clear" w:color="auto" w:fill="E1DFDD"/>
    </w:rPr>
  </w:style>
  <w:style w:type="character" w:customStyle="1" w:styleId="39">
    <w:name w:val="纯文本 字符"/>
    <w:link w:val="14"/>
    <w:qFormat/>
    <w:uiPriority w:val="0"/>
    <w:rPr>
      <w:rFonts w:ascii="宋体" w:hAnsi="宋体"/>
      <w:color w:val="000000"/>
      <w:sz w:val="24"/>
      <w:szCs w:val="24"/>
    </w:rPr>
  </w:style>
  <w:style w:type="character" w:customStyle="1" w:styleId="40">
    <w:name w:val="标题 2 字符"/>
    <w:basedOn w:val="25"/>
    <w:link w:val="4"/>
    <w:semiHidden/>
    <w:qFormat/>
    <w:uiPriority w:val="9"/>
    <w:rPr>
      <w:rFonts w:asciiTheme="majorHAnsi" w:hAnsiTheme="majorHAnsi" w:eastAsiaTheme="majorEastAsia" w:cstheme="majorBidi"/>
      <w:b/>
      <w:bCs/>
      <w:kern w:val="2"/>
      <w:sz w:val="32"/>
      <w:szCs w:val="32"/>
    </w:rPr>
  </w:style>
  <w:style w:type="character" w:customStyle="1" w:styleId="41">
    <w:name w:val="纯文本 Char2"/>
    <w:qFormat/>
    <w:uiPriority w:val="0"/>
    <w:rPr>
      <w:rFonts w:ascii="宋体" w:hAnsi="Times New Roman"/>
      <w:sz w:val="24"/>
      <w:szCs w:val="24"/>
    </w:rPr>
  </w:style>
  <w:style w:type="paragraph" w:customStyle="1" w:styleId="42">
    <w:name w:val="_Style 36"/>
    <w:basedOn w:val="1"/>
    <w:next w:val="2"/>
    <w:qFormat/>
    <w:uiPriority w:val="34"/>
    <w:pPr>
      <w:numPr>
        <w:ilvl w:val="0"/>
        <w:numId w:val="2"/>
      </w:numPr>
      <w:tabs>
        <w:tab w:val="left" w:pos="360"/>
      </w:tabs>
    </w:pPr>
    <w:rPr>
      <w:rFonts w:ascii="Calibri" w:hAnsi="Calibri"/>
      <w:szCs w:val="22"/>
    </w:rPr>
  </w:style>
  <w:style w:type="character" w:customStyle="1" w:styleId="43">
    <w:name w:val="页脚 字符"/>
    <w:link w:val="17"/>
    <w:qFormat/>
    <w:uiPriority w:val="99"/>
    <w:rPr>
      <w:sz w:val="18"/>
      <w:szCs w:val="18"/>
    </w:rPr>
  </w:style>
  <w:style w:type="character" w:customStyle="1" w:styleId="44">
    <w:name w:val="页眉 字符"/>
    <w:link w:val="18"/>
    <w:qFormat/>
    <w:uiPriority w:val="99"/>
    <w:rPr>
      <w:sz w:val="18"/>
      <w:szCs w:val="18"/>
    </w:rPr>
  </w:style>
  <w:style w:type="character" w:customStyle="1" w:styleId="45">
    <w:name w:val="标题 1 Char"/>
    <w:qFormat/>
    <w:uiPriority w:val="0"/>
    <w:rPr>
      <w:rFonts w:ascii="Times New Roman" w:hAnsi="Times New Roman" w:eastAsia="宋体" w:cs="Times New Roman"/>
      <w:b/>
      <w:bCs/>
      <w:kern w:val="44"/>
      <w:sz w:val="44"/>
      <w:szCs w:val="44"/>
    </w:rPr>
  </w:style>
  <w:style w:type="character" w:customStyle="1" w:styleId="46">
    <w:name w:val="页眉 Char1"/>
    <w:qFormat/>
    <w:uiPriority w:val="99"/>
    <w:rPr>
      <w:sz w:val="18"/>
      <w:szCs w:val="18"/>
    </w:rPr>
  </w:style>
  <w:style w:type="character" w:customStyle="1" w:styleId="47">
    <w:name w:val="页脚 Char1"/>
    <w:qFormat/>
    <w:uiPriority w:val="99"/>
    <w:rPr>
      <w:sz w:val="18"/>
      <w:szCs w:val="18"/>
    </w:rPr>
  </w:style>
  <w:style w:type="paragraph" w:customStyle="1" w:styleId="48">
    <w:name w:val="xl29"/>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character" w:customStyle="1" w:styleId="49">
    <w:name w:val="正文文本缩进 字符"/>
    <w:basedOn w:val="25"/>
    <w:link w:val="12"/>
    <w:qFormat/>
    <w:uiPriority w:val="99"/>
    <w:rPr>
      <w:rFonts w:eastAsia="方正书宋简体"/>
    </w:rPr>
  </w:style>
  <w:style w:type="character" w:customStyle="1" w:styleId="50">
    <w:name w:val="标题 3 字符"/>
    <w:basedOn w:val="25"/>
    <w:link w:val="5"/>
    <w:semiHidden/>
    <w:qFormat/>
    <w:uiPriority w:val="0"/>
    <w:rPr>
      <w:b/>
      <w:bCs/>
      <w:kern w:val="2"/>
      <w:sz w:val="32"/>
      <w:szCs w:val="32"/>
    </w:rPr>
  </w:style>
  <w:style w:type="paragraph" w:customStyle="1" w:styleId="51">
    <w:name w:val="_Style 48"/>
    <w:basedOn w:val="1"/>
    <w:next w:val="2"/>
    <w:qFormat/>
    <w:uiPriority w:val="34"/>
    <w:pPr>
      <w:numPr>
        <w:ilvl w:val="0"/>
        <w:numId w:val="3"/>
      </w:numPr>
      <w:tabs>
        <w:tab w:val="left" w:pos="360"/>
      </w:tabs>
    </w:pPr>
    <w:rPr>
      <w:rFonts w:ascii="Calibri" w:hAnsi="Calibri"/>
      <w:szCs w:val="22"/>
    </w:rPr>
  </w:style>
  <w:style w:type="character" w:customStyle="1" w:styleId="52">
    <w:name w:val="批注文字 字符"/>
    <w:link w:val="9"/>
    <w:qFormat/>
    <w:uiPriority w:val="0"/>
    <w:rPr>
      <w:kern w:val="2"/>
      <w:sz w:val="21"/>
    </w:rPr>
  </w:style>
  <w:style w:type="character" w:customStyle="1" w:styleId="53">
    <w:name w:val="纯文本 字符1"/>
    <w:qFormat/>
    <w:uiPriority w:val="0"/>
    <w:rPr>
      <w:rFonts w:ascii="宋体"/>
      <w:kern w:val="2"/>
      <w:sz w:val="21"/>
      <w:szCs w:val="21"/>
    </w:rPr>
  </w:style>
  <w:style w:type="character" w:customStyle="1" w:styleId="54">
    <w:name w:val="font21"/>
    <w:basedOn w:val="25"/>
    <w:qFormat/>
    <w:uiPriority w:val="0"/>
    <w:rPr>
      <w:rFonts w:hint="eastAsia" w:ascii="宋体" w:hAnsi="宋体" w:eastAsia="宋体" w:cs="宋体"/>
      <w:b/>
      <w:bCs/>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7" Type="http://schemas.microsoft.com/office/2011/relationships/people" Target="people.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3.png"/><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Info spid="_x0000_s308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ACDB48-A786-4A57-8B44-46E63F214A33}">
  <ds:schemaRefs/>
</ds:datastoreItem>
</file>

<file path=docProps/app.xml><?xml version="1.0" encoding="utf-8"?>
<Properties xmlns="http://schemas.openxmlformats.org/officeDocument/2006/extended-properties" xmlns:vt="http://schemas.openxmlformats.org/officeDocument/2006/docPropsVTypes">
  <Template>Normal</Template>
  <Pages>53</Pages>
  <Words>27052</Words>
  <Characters>28513</Characters>
  <Lines>219</Lines>
  <Paragraphs>61</Paragraphs>
  <TotalTime>390</TotalTime>
  <ScaleCrop>false</ScaleCrop>
  <LinksUpToDate>false</LinksUpToDate>
  <CharactersWithSpaces>30869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2023-03-01T04:54:00Z</dcterms:created>
  <dc:creator>Administrator</dc:creator>
  <cp:lastModifiedBy>Wilhelm 戎</cp:lastModifiedBy>
  <cp:lastPrinted>2023-10-26T02:21:00Z</cp:lastPrinted>
  <dcterms:modified xsi:type="dcterms:W3CDTF">2023-11-08T07:59:44Z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38DC3CD80F984B6E85386278D6045A7C_13</vt:lpwstr>
  </property>
</Properties>
</file>