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adjustRightInd/>
        <w:spacing w:line="360" w:lineRule="auto"/>
        <w:jc w:val="both"/>
        <w:rPr>
          <w:rFonts w:ascii="宋体" w:hAnsi="宋体" w:cs="宋体"/>
          <w:b/>
          <w:color w:val="auto"/>
          <w:sz w:val="48"/>
          <w:szCs w:val="48"/>
          <w:highlight w:val="none"/>
        </w:rPr>
      </w:pPr>
    </w:p>
    <w:p>
      <w:pPr>
        <w:adjustRightInd/>
        <w:spacing w:line="360" w:lineRule="auto"/>
        <w:jc w:val="center"/>
        <w:rPr>
          <w:rFonts w:ascii="宋体" w:hAnsi="宋体" w:cs="宋体"/>
          <w:color w:val="auto"/>
          <w:sz w:val="48"/>
          <w:szCs w:val="48"/>
          <w:highlight w:val="none"/>
        </w:rPr>
      </w:pPr>
      <w:bookmarkStart w:id="0" w:name="OLE_LINK6"/>
      <w:r>
        <w:rPr>
          <w:rFonts w:hint="eastAsia" w:ascii="宋体" w:hAnsi="宋体" w:cs="宋体"/>
          <w:color w:val="auto"/>
          <w:sz w:val="48"/>
          <w:szCs w:val="48"/>
          <w:highlight w:val="none"/>
        </w:rPr>
        <w:t>“创客天下·杭向未来”2025杭州市海外高层次人才创新创业大赛类脑智能专项赛策划执行服务项目</w:t>
      </w:r>
      <w:bookmarkEnd w:id="0"/>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编号:ZJGXCG2025-007</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招标人：浙江杭州未来科技城（浙江海外高层次人才创新园）管理委员会</w:t>
      </w:r>
    </w:p>
    <w:p>
      <w:pPr>
        <w:spacing w:line="360" w:lineRule="auto"/>
        <w:jc w:val="center"/>
        <w:rPr>
          <w:rFonts w:ascii="宋体" w:hAnsi="宋体" w:cs="宋体"/>
          <w:bCs/>
          <w:color w:val="auto"/>
          <w:sz w:val="32"/>
          <w:szCs w:val="32"/>
          <w:highlight w:val="none"/>
        </w:rPr>
      </w:pPr>
      <w:r>
        <w:rPr>
          <w:rFonts w:hint="eastAsia" w:ascii="宋体" w:hAnsi="宋体" w:cs="宋体"/>
          <w:color w:val="auto"/>
          <w:sz w:val="32"/>
          <w:szCs w:val="32"/>
          <w:highlight w:val="none"/>
        </w:rPr>
        <w:t>招标代理机构：浙江国信工程管理咨询有限公司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7</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11</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1" w:name="_Hlt67893495"/>
      <w:bookmarkEnd w:id="1"/>
    </w:p>
    <w:p>
      <w:pPr>
        <w:pStyle w:val="637"/>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2" w:name="_Hlt91233176"/>
      <w:bookmarkEnd w:id="2"/>
      <w:bookmarkStart w:id="3"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4" w:name="第一部分"/>
      <w:r>
        <w:rPr>
          <w:rFonts w:hint="eastAsia" w:ascii="宋体" w:hAnsi="宋体" w:cs="宋体"/>
          <w:b/>
          <w:color w:val="auto"/>
          <w:sz w:val="36"/>
          <w:szCs w:val="36"/>
          <w:highlight w:val="none"/>
        </w:rPr>
        <w:br w:type="page"/>
      </w:r>
      <w:bookmarkEnd w:id="3"/>
      <w:bookmarkEnd w:id="4"/>
      <w:bookmarkStart w:id="5" w:name="_Hlt74707423"/>
      <w:bookmarkEnd w:id="5"/>
      <w:bookmarkStart w:id="6" w:name="_Hlt74729822"/>
      <w:bookmarkEnd w:id="6"/>
      <w:bookmarkStart w:id="7" w:name="_Hlt74728647"/>
      <w:bookmarkEnd w:id="7"/>
      <w:bookmarkStart w:id="8" w:name="_Hlt74649545"/>
      <w:bookmarkEnd w:id="8"/>
      <w:bookmarkStart w:id="9" w:name="第二部分"/>
      <w:bookmarkStart w:id="10" w:name="_Toc91899870"/>
      <w:bookmarkStart w:id="11"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bookmarkStart w:id="12" w:name="OLE_LINK4"/>
      <w:r>
        <w:rPr>
          <w:rFonts w:hint="eastAsia" w:ascii="宋体" w:hAnsi="宋体" w:cs="宋体"/>
          <w:color w:val="auto"/>
          <w:sz w:val="24"/>
          <w:highlight w:val="none"/>
          <w:u w:val="single"/>
        </w:rPr>
        <w:t>“创</w:t>
      </w:r>
      <w:bookmarkStart w:id="533" w:name="_GoBack"/>
      <w:r>
        <w:rPr>
          <w:rFonts w:hint="eastAsia" w:ascii="宋体" w:hAnsi="宋体" w:cs="宋体"/>
          <w:color w:val="auto"/>
          <w:sz w:val="24"/>
          <w:highlight w:val="none"/>
          <w:u w:val="single"/>
        </w:rPr>
        <w:t>客天下·杭向未来”2025杭州市海外高层次人才创新创业大赛类脑智能专项赛策划执行服务项目</w:t>
      </w:r>
      <w:bookmarkEnd w:id="12"/>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8</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bookmarkEnd w:id="533"/>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bookmarkStart w:id="13" w:name="OLE_LINK5"/>
      <w:r>
        <w:rPr>
          <w:rFonts w:hint="eastAsia" w:ascii="宋体" w:hAnsi="宋体" w:cs="宋体"/>
          <w:color w:val="auto"/>
          <w:sz w:val="24"/>
          <w:highlight w:val="none"/>
        </w:rPr>
        <w:t>ZJGXCG2025-007</w:t>
      </w:r>
      <w:bookmarkEnd w:id="13"/>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bookmarkStart w:id="14" w:name="OLE_LINK3"/>
      <w:r>
        <w:rPr>
          <w:rFonts w:hint="eastAsia" w:ascii="宋体" w:hAnsi="宋体" w:cs="宋体"/>
          <w:color w:val="auto"/>
          <w:sz w:val="24"/>
          <w:highlight w:val="none"/>
        </w:rPr>
        <w:t>“创客天下·杭向未来”2025杭州市海外高层次人才创新创业大赛类脑智能专项赛策划执行服务项目</w:t>
      </w:r>
      <w:bookmarkEnd w:id="14"/>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4500000</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4500000</w:t>
      </w:r>
    </w:p>
    <w:p>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bookmarkStart w:id="15" w:name="OLE_LINK7"/>
      <w:r>
        <w:rPr>
          <w:rFonts w:hint="eastAsia" w:hAnsi="宋体" w:cs="宋体"/>
          <w:bCs/>
          <w:snapToGrid/>
          <w:color w:val="auto"/>
          <w:kern w:val="2"/>
          <w:sz w:val="24"/>
          <w:szCs w:val="24"/>
          <w:highlight w:val="none"/>
        </w:rPr>
        <w:t>浙江杭州未来科技城（浙江海外高层次人才创新园）管理委员会的“创客天下·杭向未来”2025杭州市海外高层次人才创新创业大赛类脑智能专项赛策划执行服务项目，具体以招标文件第三部分采购需求为准，供应商可点击本公告下方“浏览采购文件”查看采购需求。</w:t>
      </w:r>
      <w:bookmarkEnd w:id="15"/>
    </w:p>
    <w:p>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highlight w:val="none"/>
        </w:rPr>
        <w:t>1年。</w:t>
      </w:r>
    </w:p>
    <w:p>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bookmarkStart w:id="16" w:name="OLE_LINK1"/>
      <w:r>
        <w:rPr>
          <w:rFonts w:hint="eastAsia" w:ascii="宋体" w:hAnsi="宋体" w:cs="宋体"/>
          <w:snapToGrid w:val="0"/>
          <w:color w:val="auto"/>
          <w:kern w:val="28"/>
          <w:sz w:val="24"/>
          <w:szCs w:val="20"/>
          <w:highlight w:val="none"/>
        </w:rPr>
        <w:t>（注：不得限制大中型企业与小微企业组成联合体参与投标）</w:t>
      </w:r>
      <w:bookmarkEnd w:id="16"/>
      <w:r>
        <w:rPr>
          <w:rFonts w:hint="eastAsia" w:ascii="宋体" w:hAnsi="宋体" w:cs="宋体"/>
          <w:snapToGrid w:val="0"/>
          <w:color w:val="auto"/>
          <w:kern w:val="28"/>
          <w:sz w:val="24"/>
          <w:szCs w:val="20"/>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hint="eastAsia" w:ascii="宋体" w:hAnsi="宋体" w:eastAsia="宋体" w:cs="宋体"/>
          <w:color w:val="auto"/>
          <w:sz w:val="24"/>
          <w:highlight w:val="none"/>
          <w:lang w:val="en-US" w:eastAsia="zh-CN"/>
        </w:rPr>
      </w:pPr>
      <w:bookmarkStart w:id="17" w:name="OLE_LINK2"/>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bookmarkEnd w:id="17"/>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bookmarkStart w:id="18" w:name="OLE_LINK8"/>
      <w:r>
        <w:rPr>
          <w:rFonts w:hint="eastAsia" w:ascii="宋体" w:hAnsi="宋体" w:cs="宋体"/>
          <w:color w:val="auto"/>
          <w:sz w:val="24"/>
          <w:highlight w:val="none"/>
        </w:rPr>
        <w:t>政采云平台（https://www.zcygov.cn/）</w:t>
      </w:r>
      <w:bookmarkEnd w:id="18"/>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称：浙江杭州未来科技城（浙江海外高层次人才创新园）管理委员会</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址：杭州市余杭区仓前街道景兴路999号</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项目联系人（询问）：姜微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项目联系方式（询问）：0571-88605319</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bookmarkStart w:id="19" w:name="OLE_LINK9"/>
      <w:r>
        <w:rPr>
          <w:rFonts w:hint="eastAsia" w:ascii="宋体" w:hAnsi="宋体" w:cs="宋体"/>
          <w:color w:val="auto"/>
          <w:sz w:val="24"/>
          <w:highlight w:val="none"/>
        </w:rPr>
        <w:t>赵骏</w:t>
      </w:r>
      <w:bookmarkEnd w:id="19"/>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质疑联系方式：0571-88617636</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称：浙江国信工程管理咨询有限公司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址：杭州市临平区北沙西路18号A座6楼601-6室</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项目联系人（询问）：程得意</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项目联系方式（询问）：15267124647</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质疑联系人：李雪琴</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bookmarkStart w:id="20" w:name="OLE_LINK10"/>
      <w:r>
        <w:rPr>
          <w:rFonts w:hint="eastAsia" w:ascii="宋体" w:hAnsi="宋体" w:cs="宋体"/>
          <w:color w:val="auto"/>
          <w:sz w:val="24"/>
          <w:highlight w:val="none"/>
        </w:rPr>
        <w:t>18267345090</w:t>
      </w:r>
      <w:bookmarkEnd w:id="20"/>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bookmarkStart w:id="21" w:name="OLE_LINK15"/>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bookmarkEnd w:id="21"/>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w:t>
      </w:r>
      <w:bookmarkStart w:id="22" w:name="OLE_LINK11"/>
      <w:r>
        <w:rPr>
          <w:rFonts w:hint="eastAsia" w:ascii="宋体" w:hAnsi="宋体" w:cs="宋体"/>
          <w:color w:val="auto"/>
          <w:sz w:val="24"/>
          <w:highlight w:val="none"/>
        </w:rPr>
        <w:t>朱女士、王女士</w:t>
      </w:r>
      <w:bookmarkEnd w:id="22"/>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bookmarkStart w:id="23" w:name="OLE_LINK12"/>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bookmarkEnd w:id="23"/>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9"/>
      <w:r>
        <w:rPr>
          <w:rFonts w:hint="eastAsia" w:ascii="宋体" w:hAnsi="宋体" w:cs="宋体"/>
          <w:b/>
          <w:color w:val="auto"/>
          <w:sz w:val="36"/>
          <w:szCs w:val="20"/>
          <w:highlight w:val="none"/>
        </w:rPr>
        <w:t xml:space="preserve"> 投标人须知</w:t>
      </w:r>
      <w:bookmarkEnd w:id="10"/>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“创客天下·杭向未来”2025杭州市海外高层次人才创新创业大赛类脑智能专项赛策划执行服务项目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租赁和商务服务业</w:t>
            </w:r>
            <w:r>
              <w:rPr>
                <w:rFonts w:hint="eastAsia" w:ascii="宋体" w:hAnsi="宋体" w:cs="宋体"/>
                <w:color w:val="auto"/>
                <w:kern w:val="0"/>
                <w:sz w:val="24"/>
                <w:highlight w:val="none"/>
              </w:rPr>
              <w:t>行业；</w:t>
            </w:r>
          </w:p>
          <w:p>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根据《关于印发中小企业划型标准规定的通知》（工信部联企业〔2011〕300号）第四条规定：租赁和商务服务业行业。从业人员（人）＜300人，营业收入资产总额（万元）＜120000万元。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pPr>
              <w:pStyle w:val="79"/>
              <w:ind w:firstLine="0" w:firstLineChars="0"/>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密封包装后（建议快递邮寄形式）投标截止时间前递交一份（邮寄地址：杭州市临平区北沙西路18号A座6楼601-6室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程得意，15267124647</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1个</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次代理服务费由中标人支付，代理服务费按照杭州市余杭区财政局印发的《关于规范余杭区政府投资项目中介服务付费限额标准的通知》余财政〔2018〕24号规定的75%收费，不足5000的按5000计取，（专家费及论证相关费用按实结算，由甲方支付）。中标单位需在领取中标通知书时缴纳中标服务费，缴纳时注明项目名称或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纸质投标文件</w:t>
            </w:r>
          </w:p>
        </w:tc>
        <w:tc>
          <w:tcPr>
            <w:tcW w:w="6095" w:type="dxa"/>
            <w:tcBorders>
              <w:top w:val="single" w:color="000000" w:sz="8"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highlight w:val="none"/>
                <w:lang w:val="en" w:eastAsia="zh-CN"/>
              </w:rPr>
            </w:pPr>
            <w:r>
              <w:rPr>
                <w:rFonts w:hint="eastAsia"/>
                <w:b/>
                <w:bCs/>
                <w:sz w:val="24"/>
                <w:szCs w:val="32"/>
              </w:rPr>
              <w:t>中标后提供承诺书和纸质版投标文件一式四份（正本一份红章版，副本三份，可为正本复印件），承诺书详见附件。</w:t>
            </w:r>
          </w:p>
        </w:tc>
      </w:tr>
    </w:tbl>
    <w:p>
      <w:pPr>
        <w:rPr>
          <w:rFonts w:ascii="宋体" w:hAnsi="宋体" w:cs="宋体"/>
          <w:b/>
          <w:color w:val="auto"/>
          <w:sz w:val="32"/>
          <w:szCs w:val="20"/>
          <w:highlight w:val="none"/>
        </w:rPr>
      </w:pPr>
      <w:r>
        <w:rPr>
          <w:rFonts w:ascii="宋体" w:hAnsi="宋体" w:cs="宋体"/>
          <w:b/>
          <w:color w:val="auto"/>
          <w:sz w:val="32"/>
          <w:szCs w:val="20"/>
          <w:highlight w:val="none"/>
        </w:rPr>
        <w:br w:type="page"/>
      </w:r>
    </w:p>
    <w:bookmarkEnd w:id="11"/>
    <w:p>
      <w:pPr>
        <w:adjustRightInd/>
        <w:spacing w:line="360" w:lineRule="auto"/>
        <w:ind w:firstLine="3845" w:firstLineChars="1197"/>
        <w:outlineLvl w:val="0"/>
        <w:rPr>
          <w:rFonts w:ascii="宋体" w:hAnsi="宋体" w:cs="宋体"/>
          <w:b/>
          <w:color w:val="auto"/>
          <w:sz w:val="32"/>
          <w:szCs w:val="20"/>
          <w:highlight w:val="none"/>
        </w:rPr>
      </w:pPr>
      <w:bookmarkStart w:id="24" w:name="_Toc164416483"/>
      <w:bookmarkStart w:id="25"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pPr>
        <w:pStyle w:val="2"/>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pPr>
        <w:pStyle w:val="889"/>
        <w:shd w:val="clear" w:color="auto" w:fill="FFFFFF"/>
        <w:snapToGrid w:val="0"/>
        <w:spacing w:after="240" w:afterAutospacing="0" w:line="360" w:lineRule="auto"/>
        <w:ind w:firstLine="400"/>
        <w:contextualSpacing/>
        <w:rPr>
          <w:rFonts w:hint="eastAsia"/>
          <w:color w:val="auto"/>
          <w:highlight w:val="none"/>
        </w:rPr>
      </w:pP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1"/>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pStyle w:val="2"/>
        <w:snapToGrid w:val="0"/>
        <w:spacing w:line="360" w:lineRule="auto"/>
        <w:ind w:left="0"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11.3.2 报价情况说明（如供应商报价低于项目预算50%的，应当提交本文档，详细阐述不影响产品质量或者诚信履约的具体原因)；</w:t>
      </w:r>
    </w:p>
    <w:p>
      <w:pPr>
        <w:pStyle w:val="2"/>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color w:val="auto"/>
          <w:sz w:val="32"/>
          <w:highlight w:val="none"/>
        </w:rPr>
      </w:pPr>
    </w:p>
    <w:p>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1"/>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26"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27" w:name="_Hlk101184471"/>
      <w:r>
        <w:rPr>
          <w:rFonts w:hint="eastAsia" w:ascii="宋体" w:hAnsi="宋体" w:cs="宋体"/>
          <w:color w:val="auto"/>
          <w:sz w:val="24"/>
          <w:highlight w:val="none"/>
        </w:rPr>
        <w:t>资格审查情况、评审专家抽取规则、符合性审查情况、</w:t>
      </w:r>
      <w:bookmarkEnd w:id="27"/>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pPr>
        <w:pStyle w:val="80"/>
        <w:rPr>
          <w:color w:val="auto"/>
          <w:highlight w:val="none"/>
        </w:rPr>
      </w:pP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pPr>
        <w:pStyle w:val="2"/>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5"/>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pStyle w:val="80"/>
        <w:rPr>
          <w:color w:val="auto"/>
          <w:highlight w:val="none"/>
        </w:rPr>
      </w:pPr>
    </w:p>
    <w:bookmarkEnd w:id="26"/>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8" w:name="_Hlt68073093"/>
      <w:bookmarkEnd w:id="28"/>
      <w:bookmarkStart w:id="29" w:name="_Hlt68072990"/>
      <w:bookmarkEnd w:id="29"/>
      <w:bookmarkStart w:id="30" w:name="_Hlt68072998"/>
      <w:bookmarkEnd w:id="30"/>
      <w:bookmarkStart w:id="31" w:name="_Hlt68057669"/>
      <w:bookmarkEnd w:id="31"/>
      <w:bookmarkStart w:id="32" w:name="_Hlt74714665"/>
      <w:bookmarkEnd w:id="32"/>
      <w:bookmarkStart w:id="33" w:name="_Hlt68403820"/>
      <w:bookmarkEnd w:id="33"/>
      <w:bookmarkStart w:id="34" w:name="_Hlt74729768"/>
      <w:bookmarkEnd w:id="34"/>
      <w:bookmarkStart w:id="35" w:name="_Hlt74730295"/>
      <w:bookmarkEnd w:id="35"/>
      <w:bookmarkStart w:id="36" w:name="_Hlt75236290"/>
      <w:bookmarkEnd w:id="36"/>
      <w:bookmarkStart w:id="37" w:name="_Hlt75236101"/>
      <w:bookmarkEnd w:id="37"/>
      <w:bookmarkStart w:id="38" w:name="_Hlt74707468"/>
      <w:bookmarkEnd w:id="38"/>
      <w:bookmarkStart w:id="39" w:name="_Hlt75236011"/>
      <w:bookmarkEnd w:id="39"/>
    </w:p>
    <w:bookmarkEnd w:id="24"/>
    <w:bookmarkEnd w:id="25"/>
    <w:p>
      <w:pPr>
        <w:spacing w:line="360" w:lineRule="auto"/>
        <w:jc w:val="center"/>
        <w:outlineLvl w:val="0"/>
        <w:rPr>
          <w:rFonts w:ascii="宋体" w:hAnsi="宋体" w:cs="宋体"/>
          <w:b/>
          <w:color w:val="auto"/>
          <w:sz w:val="36"/>
          <w:szCs w:val="36"/>
          <w:highlight w:val="none"/>
        </w:rPr>
      </w:pPr>
      <w:bookmarkStart w:id="40" w:name="第四部分"/>
      <w:r>
        <w:rPr>
          <w:rFonts w:hint="eastAsia" w:ascii="宋体" w:hAnsi="宋体" w:cs="宋体"/>
          <w:b/>
          <w:color w:val="auto"/>
          <w:sz w:val="36"/>
          <w:szCs w:val="36"/>
          <w:highlight w:val="none"/>
        </w:rPr>
        <w:t>第三部分   采购需求</w:t>
      </w:r>
    </w:p>
    <w:p>
      <w:pPr>
        <w:wordWrap w:val="0"/>
        <w:topLinePunct/>
        <w:snapToGrid w:val="0"/>
        <w:spacing w:after="160" w:line="360" w:lineRule="auto"/>
        <w:rPr>
          <w:rFonts w:hint="eastAsia" w:ascii="宋体" w:hAnsi="宋体" w:cs="宋体"/>
          <w:b/>
          <w:bCs/>
          <w:sz w:val="24"/>
        </w:rPr>
      </w:pPr>
      <w:bookmarkStart w:id="41" w:name="OLE_LINK27"/>
      <w:r>
        <w:rPr>
          <w:rFonts w:hint="eastAsia" w:ascii="宋体" w:hAnsi="宋体" w:cs="宋体"/>
          <w:b/>
          <w:bCs/>
          <w:sz w:val="24"/>
        </w:rPr>
        <w:t>一、活动背景：</w:t>
      </w:r>
    </w:p>
    <w:p>
      <w:pPr>
        <w:wordWrap w:val="0"/>
        <w:topLinePunct/>
        <w:snapToGrid w:val="0"/>
        <w:spacing w:after="160" w:line="360" w:lineRule="auto"/>
        <w:ind w:firstLine="480" w:firstLineChars="200"/>
        <w:rPr>
          <w:rFonts w:hint="eastAsia" w:ascii="宋体" w:hAnsi="宋体" w:cs="宋体"/>
          <w:bCs/>
          <w:sz w:val="24"/>
        </w:rPr>
      </w:pPr>
      <w:r>
        <w:rPr>
          <w:rFonts w:hint="eastAsia" w:ascii="宋体" w:hAnsi="宋体" w:cs="宋体"/>
          <w:bCs/>
          <w:sz w:val="24"/>
        </w:rPr>
        <w:t>在省、市、区三级党委政府的领导下，杭州未来科技城（海创园）始终坚持“人才是第一资源”的工作理念，坚定不移推进“人才引领、创新驱动、产城融合”发展战略，以国际站位、国际视野，集聚国际创新资源，着力打造杭州城西科创大走廊核心区、示范区、引领区和数字经济先行地、创新驱动策源地、产城融合样板地。</w:t>
      </w:r>
    </w:p>
    <w:p>
      <w:pPr>
        <w:wordWrap w:val="0"/>
        <w:topLinePunct/>
        <w:snapToGrid w:val="0"/>
        <w:spacing w:after="160" w:line="360" w:lineRule="auto"/>
        <w:ind w:firstLine="480" w:firstLineChars="200"/>
        <w:rPr>
          <w:rFonts w:hint="eastAsia" w:ascii="宋体" w:hAnsi="宋体" w:cs="宋体"/>
          <w:bCs/>
          <w:sz w:val="24"/>
        </w:rPr>
      </w:pPr>
      <w:r>
        <w:rPr>
          <w:rFonts w:hint="eastAsia" w:ascii="宋体" w:hAnsi="宋体" w:cs="宋体"/>
          <w:bCs/>
          <w:sz w:val="24"/>
        </w:rPr>
        <w:t>杭州未来科技城在2023未来产业发展大会上发布了培育发展未来产业行动计划，明确将重点发展未来网络、未来医疗、空地一体、元宇宙、类脑智能、前沿新材料等六大未来产业。在杭州未来科技城区域内，聚集了人工智能小镇、梦想小镇、浙江海外高层次人才创新园等园区，及良渚实验室的浙大脑机智能全国重点实验室、涿溪实验室、南湖脑机交叉研究院等科研机构，并在医疗、教育领域有应用，聚集了强脑科技、佳量医疗、神踪科技等30余家类脑智能产业的独角兽和国内头部企业。2024年类脑智能专项赛分别在杭州未来科技城和新加坡赛区开展，吸引了来自25个国家的126个海外高层次人才项目，落地了7个优秀项目，赛事成果显著。</w:t>
      </w:r>
    </w:p>
    <w:p>
      <w:pPr>
        <w:wordWrap w:val="0"/>
        <w:topLinePunct/>
        <w:snapToGrid w:val="0"/>
        <w:spacing w:after="160" w:line="360" w:lineRule="auto"/>
        <w:ind w:firstLine="480" w:firstLineChars="200"/>
        <w:rPr>
          <w:rFonts w:hint="eastAsia" w:ascii="宋体" w:hAnsi="宋体" w:cs="宋体"/>
          <w:bCs/>
          <w:sz w:val="24"/>
        </w:rPr>
      </w:pPr>
      <w:r>
        <w:rPr>
          <w:rFonts w:hint="eastAsia" w:ascii="宋体" w:hAnsi="宋体" w:cs="宋体"/>
          <w:bCs/>
          <w:sz w:val="24"/>
        </w:rPr>
        <w:t>为展示未来科技城国际化建设新风貌、新成绩，结合未来科技城大力发展类脑智能产业的创新创业生态，举办类脑智能专项赛，力争100个以上来自全球各地的类脑智能海外高层次人才创新创业项目报名参赛，着力推动参赛项目来杭州未来科技城对接、考察并落地。</w:t>
      </w:r>
    </w:p>
    <w:p>
      <w:pPr>
        <w:numPr>
          <w:ilvl w:val="0"/>
          <w:numId w:val="1"/>
        </w:numPr>
        <w:wordWrap w:val="0"/>
        <w:topLinePunct/>
        <w:snapToGrid w:val="0"/>
        <w:spacing w:after="160" w:line="360" w:lineRule="auto"/>
        <w:textAlignment w:val="center"/>
        <w:rPr>
          <w:rFonts w:hint="eastAsia" w:ascii="宋体" w:hAnsi="宋体" w:cs="宋体"/>
          <w:b/>
          <w:bCs/>
          <w:sz w:val="24"/>
        </w:rPr>
      </w:pPr>
      <w:r>
        <w:rPr>
          <w:rFonts w:hint="eastAsia" w:ascii="宋体" w:hAnsi="宋体" w:cs="宋体"/>
          <w:b/>
          <w:bCs/>
          <w:sz w:val="24"/>
        </w:rPr>
        <w:t>项目概况：</w:t>
      </w:r>
    </w:p>
    <w:p>
      <w:pPr>
        <w:widowControl w:val="0"/>
        <w:wordWrap w:val="0"/>
        <w:topLinePunct/>
        <w:adjustRightInd w:val="0"/>
        <w:snapToGrid w:val="0"/>
        <w:spacing w:after="16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1．赛事官方名称：“创客天下·杭向未来”2025杭州市海外高层次人才创新创业大赛类脑智能专项赛</w:t>
      </w:r>
    </w:p>
    <w:p>
      <w:pPr>
        <w:widowControl w:val="0"/>
        <w:wordWrap w:val="0"/>
        <w:topLinePunct/>
        <w:adjustRightInd w:val="0"/>
        <w:snapToGrid w:val="0"/>
        <w:spacing w:after="16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2．项目时间：结合市大赛总决赛时间安排（预计9月底举办)，专项赛赛程如下：项目征集发动、项目海选、复赛、决赛及颁奖典礼。（依据大赛总决赛日期协商调整）</w:t>
      </w:r>
    </w:p>
    <w:p>
      <w:pPr>
        <w:widowControl w:val="0"/>
        <w:wordWrap w:val="0"/>
        <w:topLinePunct/>
        <w:adjustRightInd w:val="0"/>
        <w:snapToGrid w:val="0"/>
        <w:spacing w:after="16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3．地点：分别在杭州未来科技城、中国香港举办项目海选路演。</w:t>
      </w:r>
    </w:p>
    <w:p>
      <w:pPr>
        <w:widowControl w:val="0"/>
        <w:wordWrap w:val="0"/>
        <w:topLinePunct/>
        <w:adjustRightInd w:val="0"/>
        <w:snapToGrid w:val="0"/>
        <w:spacing w:after="16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4．规模：预计征集100个或以上项目参赛（进入决赛项目预计20个）</w:t>
      </w:r>
    </w:p>
    <w:p>
      <w:pPr>
        <w:widowControl w:val="0"/>
        <w:wordWrap w:val="0"/>
        <w:topLinePunct/>
        <w:adjustRightInd w:val="0"/>
        <w:snapToGrid w:val="0"/>
        <w:spacing w:after="160" w:line="360" w:lineRule="auto"/>
        <w:ind w:firstLine="0" w:firstLineChars="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三、项目服务内容及要求：</w:t>
      </w:r>
    </w:p>
    <w:p>
      <w:pPr>
        <w:wordWrap/>
        <w:topLinePunct/>
        <w:snapToGrid/>
        <w:spacing w:after="160" w:line="360" w:lineRule="auto"/>
        <w:ind w:firstLine="482" w:firstLineChars="200"/>
        <w:rPr>
          <w:rFonts w:hint="eastAsia" w:ascii="宋体" w:hAnsi="宋体" w:cs="宋体"/>
          <w:b/>
          <w:bCs/>
          <w:sz w:val="24"/>
        </w:rPr>
      </w:pPr>
      <w:r>
        <w:rPr>
          <w:rFonts w:hint="eastAsia" w:ascii="宋体" w:hAnsi="宋体" w:cs="宋体"/>
          <w:b/>
          <w:bCs/>
          <w:sz w:val="24"/>
        </w:rPr>
        <w:t>1．提供项目前期配合及现场综合服务并制定相关执行方案，主要内容如下：</w:t>
      </w:r>
    </w:p>
    <w:p>
      <w:pPr>
        <w:wordWrap/>
        <w:topLinePunct/>
        <w:snapToGrid/>
        <w:spacing w:after="160" w:line="360" w:lineRule="auto"/>
        <w:ind w:firstLine="480" w:firstLineChars="200"/>
        <w:rPr>
          <w:rFonts w:hint="eastAsia" w:ascii="宋体" w:hAnsi="宋体" w:cs="宋体"/>
          <w:sz w:val="24"/>
        </w:rPr>
      </w:pPr>
      <w:r>
        <w:rPr>
          <w:rFonts w:hint="eastAsia" w:ascii="宋体" w:hAnsi="宋体" w:cs="宋体"/>
          <w:sz w:val="24"/>
        </w:rPr>
        <w:t>1.1 执行团队人员不少于5人（需具备专业背景的人员包括负责人1名、项目经理1名，赛事经理1名，品宣主管1名，综合事务管理1名等）。</w:t>
      </w:r>
    </w:p>
    <w:p>
      <w:pPr>
        <w:wordWrap/>
        <w:topLinePunct/>
        <w:snapToGrid/>
        <w:spacing w:after="160" w:line="360" w:lineRule="auto"/>
        <w:ind w:firstLine="480" w:firstLineChars="200"/>
        <w:rPr>
          <w:rFonts w:hint="eastAsia" w:ascii="宋体" w:hAnsi="宋体" w:cs="宋体"/>
          <w:sz w:val="24"/>
        </w:rPr>
      </w:pPr>
      <w:r>
        <w:rPr>
          <w:rFonts w:hint="eastAsia" w:ascii="宋体" w:hAnsi="宋体" w:cs="宋体"/>
          <w:sz w:val="24"/>
        </w:rPr>
        <w:t>1.2 各项活动统筹。包括资料整理、物料准备、人员安排等相关工作。</w:t>
      </w:r>
    </w:p>
    <w:p>
      <w:pPr>
        <w:wordWrap/>
        <w:topLinePunct/>
        <w:snapToGrid/>
        <w:spacing w:after="160" w:line="360" w:lineRule="auto"/>
        <w:ind w:firstLine="480" w:firstLineChars="200"/>
        <w:rPr>
          <w:rFonts w:hint="eastAsia" w:ascii="宋体" w:hAnsi="宋体" w:cs="宋体"/>
          <w:sz w:val="24"/>
        </w:rPr>
      </w:pPr>
      <w:r>
        <w:rPr>
          <w:rFonts w:hint="eastAsia" w:ascii="宋体" w:hAnsi="宋体" w:cs="宋体"/>
          <w:sz w:val="24"/>
        </w:rPr>
        <w:t>1.3 各阶段及现场的会务服务，制定完整的服务方案。包括提供各个阶段的外文资料翻译，大赛的同传设施及译员组织，注册报到、会场管理、人员食宿、交通保障、后勤保障等相关配套服务。</w:t>
      </w:r>
    </w:p>
    <w:p>
      <w:pPr>
        <w:wordWrap/>
        <w:topLinePunct/>
        <w:snapToGrid/>
        <w:spacing w:after="160" w:line="360" w:lineRule="auto"/>
        <w:ind w:firstLine="482" w:firstLineChars="200"/>
        <w:rPr>
          <w:rFonts w:hint="eastAsia" w:ascii="宋体" w:hAnsi="宋体" w:cs="宋体"/>
          <w:b/>
          <w:bCs/>
          <w:sz w:val="24"/>
        </w:rPr>
      </w:pPr>
      <w:r>
        <w:rPr>
          <w:rFonts w:hint="eastAsia" w:ascii="宋体" w:hAnsi="宋体" w:cs="宋体"/>
          <w:b/>
          <w:bCs/>
          <w:sz w:val="24"/>
        </w:rPr>
        <w:t>2．制定项目宣传推广方案，主要内容如下：</w:t>
      </w:r>
    </w:p>
    <w:p>
      <w:pPr>
        <w:wordWrap/>
        <w:topLinePunct/>
        <w:snapToGrid/>
        <w:spacing w:after="160" w:line="360" w:lineRule="auto"/>
        <w:ind w:firstLine="480" w:firstLineChars="200"/>
        <w:rPr>
          <w:rFonts w:hint="eastAsia" w:ascii="宋体" w:hAnsi="宋体" w:cs="宋体"/>
          <w:sz w:val="24"/>
        </w:rPr>
      </w:pPr>
      <w:r>
        <w:rPr>
          <w:rFonts w:hint="eastAsia" w:ascii="宋体" w:hAnsi="宋体" w:cs="宋体"/>
          <w:sz w:val="24"/>
        </w:rPr>
        <w:t>2.1负责大赛海外的宣传发动，与海外合作单位合作，保障境内外活动的实施。</w:t>
      </w:r>
    </w:p>
    <w:p>
      <w:pPr>
        <w:wordWrap/>
        <w:topLinePunct/>
        <w:snapToGrid/>
        <w:spacing w:after="160" w:line="360" w:lineRule="auto"/>
        <w:ind w:firstLine="480" w:firstLineChars="200"/>
        <w:rPr>
          <w:rFonts w:hint="eastAsia" w:ascii="宋体" w:hAnsi="宋体" w:cs="宋体"/>
          <w:sz w:val="24"/>
        </w:rPr>
      </w:pPr>
      <w:r>
        <w:rPr>
          <w:rFonts w:hint="eastAsia" w:ascii="宋体" w:hAnsi="宋体" w:cs="宋体"/>
          <w:sz w:val="24"/>
        </w:rPr>
        <w:t>2.2有完整的宣传方案，拟通过海内外报刊、网站、微信等渠道进行大赛宣传及新闻报道。负责对接有关政务平台进行宣传推广。</w:t>
      </w:r>
    </w:p>
    <w:p>
      <w:pPr>
        <w:wordWrap/>
        <w:topLinePunct/>
        <w:snapToGrid/>
        <w:spacing w:after="160" w:line="360" w:lineRule="auto"/>
        <w:ind w:firstLine="482" w:firstLineChars="200"/>
        <w:rPr>
          <w:rFonts w:hint="eastAsia" w:ascii="宋体" w:hAnsi="宋体" w:cs="宋体"/>
          <w:b/>
          <w:bCs/>
          <w:sz w:val="24"/>
        </w:rPr>
      </w:pPr>
      <w:r>
        <w:rPr>
          <w:rFonts w:hint="eastAsia" w:ascii="宋体" w:hAnsi="宋体" w:cs="宋体"/>
          <w:b/>
          <w:bCs/>
          <w:sz w:val="24"/>
        </w:rPr>
        <w:t>3.配合主赛事完成项目的物料设计、制作巡查；</w:t>
      </w:r>
    </w:p>
    <w:p>
      <w:pPr>
        <w:wordWrap/>
        <w:topLinePunct/>
        <w:snapToGrid/>
        <w:spacing w:after="160" w:line="360" w:lineRule="auto"/>
        <w:ind w:firstLine="480" w:firstLineChars="200"/>
        <w:rPr>
          <w:rFonts w:hint="eastAsia" w:ascii="宋体" w:hAnsi="宋体" w:cs="宋体"/>
          <w:sz w:val="24"/>
        </w:rPr>
      </w:pPr>
      <w:r>
        <w:rPr>
          <w:rFonts w:hint="eastAsia" w:ascii="宋体" w:hAnsi="宋体" w:cs="宋体"/>
          <w:sz w:val="24"/>
        </w:rPr>
        <w:t>根据项目整体推进情况，将有部分设计制作物料增加，供应商需配合完成设计制作工作。</w:t>
      </w:r>
    </w:p>
    <w:p>
      <w:pPr>
        <w:wordWrap/>
        <w:topLinePunct/>
        <w:snapToGrid/>
        <w:spacing w:after="160" w:line="360" w:lineRule="auto"/>
        <w:ind w:firstLine="480" w:firstLineChars="200"/>
        <w:rPr>
          <w:rFonts w:hint="eastAsia" w:ascii="宋体" w:hAnsi="宋体" w:cs="宋体"/>
          <w:sz w:val="24"/>
        </w:rPr>
      </w:pPr>
      <w:r>
        <w:rPr>
          <w:rFonts w:hint="eastAsia" w:ascii="宋体" w:hAnsi="宋体" w:cs="宋体"/>
          <w:sz w:val="24"/>
        </w:rPr>
        <w:t>3.1拟定基本物料要求如下：</w:t>
      </w:r>
    </w:p>
    <w:tbl>
      <w:tblPr>
        <w:tblStyle w:val="62"/>
        <w:tblpPr w:leftFromText="180" w:rightFromText="180" w:vertAnchor="text" w:horzAnchor="margin" w:tblpXSpec="center" w:tblpY="94"/>
        <w:tblW w:w="8574" w:type="dxa"/>
        <w:tblInd w:w="0" w:type="dxa"/>
        <w:tblLayout w:type="fixed"/>
        <w:tblCellMar>
          <w:top w:w="0" w:type="dxa"/>
          <w:left w:w="0" w:type="dxa"/>
          <w:bottom w:w="0" w:type="dxa"/>
          <w:right w:w="0" w:type="dxa"/>
        </w:tblCellMar>
      </w:tblPr>
      <w:tblGrid>
        <w:gridCol w:w="825"/>
        <w:gridCol w:w="1695"/>
        <w:gridCol w:w="6054"/>
      </w:tblGrid>
      <w:tr>
        <w:tblPrEx>
          <w:tblCellMar>
            <w:top w:w="0" w:type="dxa"/>
            <w:left w:w="0" w:type="dxa"/>
            <w:bottom w:w="0" w:type="dxa"/>
            <w:right w:w="0" w:type="dxa"/>
          </w:tblCellMar>
        </w:tblPrEx>
        <w:trPr>
          <w:trHeight w:val="418"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项目</w:t>
            </w:r>
          </w:p>
        </w:tc>
        <w:tc>
          <w:tcPr>
            <w:tcW w:w="6054" w:type="dxa"/>
            <w:tcBorders>
              <w:top w:val="single" w:color="000000" w:sz="4" w:space="0"/>
              <w:left w:val="single" w:color="000000" w:sz="4" w:space="0"/>
              <w:bottom w:val="single" w:color="000000" w:sz="4" w:space="0"/>
              <w:right w:val="single" w:color="000000"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内容</w:t>
            </w:r>
          </w:p>
        </w:tc>
      </w:tr>
      <w:tr>
        <w:tblPrEx>
          <w:tblCellMar>
            <w:top w:w="0" w:type="dxa"/>
            <w:left w:w="0" w:type="dxa"/>
            <w:bottom w:w="0" w:type="dxa"/>
            <w:right w:w="0" w:type="dxa"/>
          </w:tblCellMar>
        </w:tblPrEx>
        <w:trPr>
          <w:trHeight w:val="418"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邀请函</w:t>
            </w:r>
          </w:p>
        </w:tc>
        <w:tc>
          <w:tcPr>
            <w:tcW w:w="6054" w:type="dxa"/>
            <w:tcBorders>
              <w:top w:val="single" w:color="000000" w:sz="4" w:space="0"/>
              <w:left w:val="single" w:color="000000" w:sz="4" w:space="0"/>
              <w:bottom w:val="single" w:color="000000" w:sz="4" w:space="0"/>
              <w:right w:val="single" w:color="000000"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物料设计，提供电子版，根据需要随时添加姓名等</w:t>
            </w:r>
          </w:p>
        </w:tc>
      </w:tr>
      <w:tr>
        <w:tblPrEx>
          <w:tblCellMar>
            <w:top w:w="0" w:type="dxa"/>
            <w:left w:w="0" w:type="dxa"/>
            <w:bottom w:w="0" w:type="dxa"/>
            <w:right w:w="0" w:type="dxa"/>
          </w:tblCellMar>
        </w:tblPrEx>
        <w:trPr>
          <w:trHeight w:val="445" w:hRule="atLeast"/>
        </w:trPr>
        <w:tc>
          <w:tcPr>
            <w:tcW w:w="825" w:type="dxa"/>
            <w:tcBorders>
              <w:top w:val="single" w:color="000000" w:sz="4" w:space="0"/>
              <w:left w:val="single" w:color="000000" w:sz="4" w:space="0"/>
              <w:bottom w:val="single" w:color="000000" w:sz="4" w:space="0"/>
              <w:right w:val="single" w:color="000000"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2</w:t>
            </w:r>
          </w:p>
        </w:tc>
        <w:tc>
          <w:tcPr>
            <w:tcW w:w="1695" w:type="dxa"/>
            <w:tcBorders>
              <w:top w:val="single" w:color="000000" w:sz="4" w:space="0"/>
              <w:left w:val="single" w:color="000000" w:sz="4" w:space="0"/>
              <w:bottom w:val="single" w:color="000000" w:sz="4" w:space="0"/>
              <w:right w:val="single" w:color="000000"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kern w:val="0"/>
                <w:sz w:val="24"/>
              </w:rPr>
              <w:t>宣传单/折页</w:t>
            </w:r>
          </w:p>
        </w:tc>
        <w:tc>
          <w:tcPr>
            <w:tcW w:w="6054" w:type="dxa"/>
            <w:tcBorders>
              <w:top w:val="single" w:color="000000" w:sz="4" w:space="0"/>
              <w:left w:val="single" w:color="000000" w:sz="4" w:space="0"/>
              <w:bottom w:val="single" w:color="000000" w:sz="4" w:space="0"/>
              <w:right w:val="single" w:color="000000"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物料设计，提供电子版，按需提供印刷制作</w:t>
            </w:r>
          </w:p>
        </w:tc>
      </w:tr>
      <w:tr>
        <w:tblPrEx>
          <w:tblCellMar>
            <w:top w:w="0" w:type="dxa"/>
            <w:left w:w="0" w:type="dxa"/>
            <w:bottom w:w="0" w:type="dxa"/>
            <w:right w:w="0" w:type="dxa"/>
          </w:tblCellMar>
        </w:tblPrEx>
        <w:trPr>
          <w:trHeight w:val="410" w:hRule="atLeast"/>
        </w:trPr>
        <w:tc>
          <w:tcPr>
            <w:tcW w:w="825" w:type="dxa"/>
            <w:tcBorders>
              <w:top w:val="single" w:color="000000" w:sz="4" w:space="0"/>
              <w:left w:val="single" w:color="000000" w:sz="4" w:space="0"/>
              <w:bottom w:val="single" w:color="auto" w:sz="4" w:space="0"/>
              <w:right w:val="single" w:color="000000"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3</w:t>
            </w:r>
          </w:p>
        </w:tc>
        <w:tc>
          <w:tcPr>
            <w:tcW w:w="1695" w:type="dxa"/>
            <w:tcBorders>
              <w:top w:val="single" w:color="000000" w:sz="4" w:space="0"/>
              <w:left w:val="single" w:color="000000" w:sz="4" w:space="0"/>
              <w:bottom w:val="single" w:color="auto" w:sz="4" w:space="0"/>
              <w:right w:val="single" w:color="000000"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大赛手册</w:t>
            </w:r>
          </w:p>
        </w:tc>
        <w:tc>
          <w:tcPr>
            <w:tcW w:w="6054" w:type="dxa"/>
            <w:tcBorders>
              <w:top w:val="single" w:color="000000" w:sz="4" w:space="0"/>
              <w:left w:val="single" w:color="000000" w:sz="4" w:space="0"/>
              <w:bottom w:val="single" w:color="auto" w:sz="4" w:space="0"/>
              <w:right w:val="single" w:color="000000"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物料设计，提供电子材料，按需提供印刷制作</w:t>
            </w:r>
          </w:p>
        </w:tc>
      </w:tr>
      <w:tr>
        <w:tblPrEx>
          <w:tblCellMar>
            <w:top w:w="0" w:type="dxa"/>
            <w:left w:w="0" w:type="dxa"/>
            <w:bottom w:w="0" w:type="dxa"/>
            <w:right w:w="0" w:type="dxa"/>
          </w:tblCellMar>
        </w:tblPrEx>
        <w:trPr>
          <w:trHeight w:val="418" w:hRule="atLeast"/>
        </w:trPr>
        <w:tc>
          <w:tcPr>
            <w:tcW w:w="825" w:type="dxa"/>
            <w:tcBorders>
              <w:top w:val="single" w:color="auto" w:sz="4" w:space="0"/>
              <w:left w:val="single" w:color="auto" w:sz="4" w:space="0"/>
              <w:bottom w:val="single" w:color="auto" w:sz="4" w:space="0"/>
              <w:right w:val="single" w:color="auto"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4</w:t>
            </w:r>
          </w:p>
        </w:tc>
        <w:tc>
          <w:tcPr>
            <w:tcW w:w="1695" w:type="dxa"/>
            <w:tcBorders>
              <w:top w:val="single" w:color="auto" w:sz="4" w:space="0"/>
              <w:left w:val="single" w:color="auto" w:sz="4" w:space="0"/>
              <w:bottom w:val="single" w:color="auto" w:sz="4" w:space="0"/>
              <w:right w:val="single" w:color="auto"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证件</w:t>
            </w:r>
          </w:p>
        </w:tc>
        <w:tc>
          <w:tcPr>
            <w:tcW w:w="6054" w:type="dxa"/>
            <w:tcBorders>
              <w:top w:val="single" w:color="auto" w:sz="4" w:space="0"/>
              <w:left w:val="single" w:color="auto" w:sz="4" w:space="0"/>
              <w:bottom w:val="single" w:color="auto" w:sz="4" w:space="0"/>
              <w:right w:val="single" w:color="auto"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物料设计；定制制作</w:t>
            </w:r>
          </w:p>
        </w:tc>
      </w:tr>
      <w:tr>
        <w:tblPrEx>
          <w:tblCellMar>
            <w:top w:w="0" w:type="dxa"/>
            <w:left w:w="0" w:type="dxa"/>
            <w:bottom w:w="0" w:type="dxa"/>
            <w:right w:w="0" w:type="dxa"/>
          </w:tblCellMar>
        </w:tblPrEx>
        <w:trPr>
          <w:trHeight w:val="418" w:hRule="atLeast"/>
        </w:trPr>
        <w:tc>
          <w:tcPr>
            <w:tcW w:w="825" w:type="dxa"/>
            <w:tcBorders>
              <w:top w:val="single" w:color="auto" w:sz="4" w:space="0"/>
              <w:left w:val="single" w:color="auto" w:sz="4" w:space="0"/>
              <w:bottom w:val="single" w:color="auto" w:sz="4" w:space="0"/>
              <w:right w:val="single" w:color="auto"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5</w:t>
            </w:r>
          </w:p>
        </w:tc>
        <w:tc>
          <w:tcPr>
            <w:tcW w:w="1695" w:type="dxa"/>
            <w:tcBorders>
              <w:top w:val="single" w:color="auto" w:sz="4" w:space="0"/>
              <w:left w:val="single" w:color="auto" w:sz="4" w:space="0"/>
              <w:bottom w:val="single" w:color="auto" w:sz="4" w:space="0"/>
              <w:right w:val="single" w:color="auto"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车辆指引牌</w:t>
            </w:r>
          </w:p>
        </w:tc>
        <w:tc>
          <w:tcPr>
            <w:tcW w:w="6054" w:type="dxa"/>
            <w:tcBorders>
              <w:top w:val="single" w:color="auto" w:sz="4" w:space="0"/>
              <w:left w:val="single" w:color="auto" w:sz="4" w:space="0"/>
              <w:bottom w:val="single" w:color="auto" w:sz="4" w:space="0"/>
              <w:right w:val="single" w:color="auto"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物料设计；定制制作（彩色KT板、带把手、尺寸A3或A2）</w:t>
            </w:r>
          </w:p>
        </w:tc>
      </w:tr>
      <w:tr>
        <w:tblPrEx>
          <w:tblCellMar>
            <w:top w:w="0" w:type="dxa"/>
            <w:left w:w="0" w:type="dxa"/>
            <w:bottom w:w="0" w:type="dxa"/>
            <w:right w:w="0" w:type="dxa"/>
          </w:tblCellMar>
        </w:tblPrEx>
        <w:trPr>
          <w:trHeight w:val="418" w:hRule="atLeast"/>
        </w:trPr>
        <w:tc>
          <w:tcPr>
            <w:tcW w:w="825" w:type="dxa"/>
            <w:tcBorders>
              <w:top w:val="single" w:color="auto" w:sz="4" w:space="0"/>
              <w:left w:val="single" w:color="auto" w:sz="4" w:space="0"/>
              <w:bottom w:val="single" w:color="auto" w:sz="4" w:space="0"/>
              <w:right w:val="single" w:color="auto"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6</w:t>
            </w:r>
          </w:p>
        </w:tc>
        <w:tc>
          <w:tcPr>
            <w:tcW w:w="1695" w:type="dxa"/>
            <w:tcBorders>
              <w:top w:val="single" w:color="auto" w:sz="4" w:space="0"/>
              <w:left w:val="single" w:color="auto" w:sz="4" w:space="0"/>
              <w:bottom w:val="single" w:color="auto" w:sz="4" w:space="0"/>
              <w:right w:val="single" w:color="auto"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大赛奖杯</w:t>
            </w:r>
          </w:p>
        </w:tc>
        <w:tc>
          <w:tcPr>
            <w:tcW w:w="6054" w:type="dxa"/>
            <w:tcBorders>
              <w:top w:val="single" w:color="auto" w:sz="4" w:space="0"/>
              <w:left w:val="single" w:color="auto" w:sz="4" w:space="0"/>
              <w:bottom w:val="single" w:color="auto" w:sz="4" w:space="0"/>
              <w:right w:val="single" w:color="auto"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总决赛期间使用，琉璃工艺订制</w:t>
            </w:r>
          </w:p>
        </w:tc>
      </w:tr>
      <w:tr>
        <w:tblPrEx>
          <w:tblCellMar>
            <w:top w:w="0" w:type="dxa"/>
            <w:left w:w="0" w:type="dxa"/>
            <w:bottom w:w="0" w:type="dxa"/>
            <w:right w:w="0" w:type="dxa"/>
          </w:tblCellMar>
        </w:tblPrEx>
        <w:trPr>
          <w:trHeight w:val="418" w:hRule="atLeast"/>
        </w:trPr>
        <w:tc>
          <w:tcPr>
            <w:tcW w:w="825" w:type="dxa"/>
            <w:tcBorders>
              <w:top w:val="single" w:color="auto" w:sz="4" w:space="0"/>
              <w:left w:val="single" w:color="auto" w:sz="4" w:space="0"/>
              <w:bottom w:val="single" w:color="auto" w:sz="4" w:space="0"/>
              <w:right w:val="single" w:color="auto"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7</w:t>
            </w:r>
          </w:p>
        </w:tc>
        <w:tc>
          <w:tcPr>
            <w:tcW w:w="1695" w:type="dxa"/>
            <w:tcBorders>
              <w:top w:val="single" w:color="auto" w:sz="4" w:space="0"/>
              <w:left w:val="single" w:color="auto" w:sz="4" w:space="0"/>
              <w:bottom w:val="single" w:color="auto" w:sz="4" w:space="0"/>
              <w:right w:val="single" w:color="auto"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证书</w:t>
            </w:r>
          </w:p>
        </w:tc>
        <w:tc>
          <w:tcPr>
            <w:tcW w:w="6054" w:type="dxa"/>
            <w:tcBorders>
              <w:top w:val="single" w:color="auto" w:sz="4" w:space="0"/>
              <w:left w:val="single" w:color="auto" w:sz="4" w:space="0"/>
              <w:bottom w:val="single" w:color="auto" w:sz="4" w:space="0"/>
              <w:right w:val="single" w:color="auto"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物料设计；荣誉证书外壳及内页制作</w:t>
            </w:r>
          </w:p>
        </w:tc>
      </w:tr>
      <w:tr>
        <w:tblPrEx>
          <w:tblCellMar>
            <w:top w:w="0" w:type="dxa"/>
            <w:left w:w="0" w:type="dxa"/>
            <w:bottom w:w="0" w:type="dxa"/>
            <w:right w:w="0" w:type="dxa"/>
          </w:tblCellMar>
        </w:tblPrEx>
        <w:trPr>
          <w:trHeight w:val="418" w:hRule="atLeast"/>
        </w:trPr>
        <w:tc>
          <w:tcPr>
            <w:tcW w:w="825" w:type="dxa"/>
            <w:tcBorders>
              <w:top w:val="single" w:color="auto" w:sz="4" w:space="0"/>
              <w:left w:val="single" w:color="auto" w:sz="4" w:space="0"/>
              <w:bottom w:val="single" w:color="auto" w:sz="4" w:space="0"/>
              <w:right w:val="single" w:color="auto"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8</w:t>
            </w:r>
          </w:p>
        </w:tc>
        <w:tc>
          <w:tcPr>
            <w:tcW w:w="1695" w:type="dxa"/>
            <w:tcBorders>
              <w:top w:val="single" w:color="auto" w:sz="4" w:space="0"/>
              <w:left w:val="single" w:color="auto" w:sz="4" w:space="0"/>
              <w:bottom w:val="single" w:color="auto" w:sz="4" w:space="0"/>
              <w:right w:val="single" w:color="auto"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席签</w:t>
            </w:r>
          </w:p>
        </w:tc>
        <w:tc>
          <w:tcPr>
            <w:tcW w:w="6054" w:type="dxa"/>
            <w:tcBorders>
              <w:top w:val="single" w:color="auto" w:sz="4" w:space="0"/>
              <w:left w:val="single" w:color="auto" w:sz="4" w:space="0"/>
              <w:bottom w:val="single" w:color="auto" w:sz="4" w:space="0"/>
              <w:right w:val="single" w:color="auto"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物料设计，提供电子材料，按需提供印刷制作</w:t>
            </w:r>
          </w:p>
        </w:tc>
      </w:tr>
      <w:tr>
        <w:tblPrEx>
          <w:tblCellMar>
            <w:top w:w="0" w:type="dxa"/>
            <w:left w:w="0" w:type="dxa"/>
            <w:bottom w:w="0" w:type="dxa"/>
            <w:right w:w="0" w:type="dxa"/>
          </w:tblCellMar>
        </w:tblPrEx>
        <w:trPr>
          <w:trHeight w:val="418" w:hRule="atLeast"/>
        </w:trPr>
        <w:tc>
          <w:tcPr>
            <w:tcW w:w="825" w:type="dxa"/>
            <w:tcBorders>
              <w:top w:val="single" w:color="auto" w:sz="4" w:space="0"/>
              <w:left w:val="single" w:color="auto" w:sz="4" w:space="0"/>
              <w:bottom w:val="single" w:color="auto" w:sz="4" w:space="0"/>
              <w:right w:val="single" w:color="auto"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9</w:t>
            </w:r>
          </w:p>
        </w:tc>
        <w:tc>
          <w:tcPr>
            <w:tcW w:w="1695" w:type="dxa"/>
            <w:tcBorders>
              <w:top w:val="single" w:color="auto" w:sz="4" w:space="0"/>
              <w:left w:val="single" w:color="auto" w:sz="4" w:space="0"/>
              <w:bottom w:val="single" w:color="auto" w:sz="4" w:space="0"/>
              <w:right w:val="single" w:color="auto"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展板</w:t>
            </w:r>
          </w:p>
        </w:tc>
        <w:tc>
          <w:tcPr>
            <w:tcW w:w="6054" w:type="dxa"/>
            <w:tcBorders>
              <w:top w:val="single" w:color="auto" w:sz="4" w:space="0"/>
              <w:left w:val="single" w:color="auto" w:sz="4" w:space="0"/>
              <w:bottom w:val="single" w:color="auto" w:sz="4" w:space="0"/>
              <w:right w:val="single" w:color="auto"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物料设计，提供电子材料，按需提供印刷制作</w:t>
            </w:r>
          </w:p>
        </w:tc>
      </w:tr>
      <w:tr>
        <w:tblPrEx>
          <w:tblCellMar>
            <w:top w:w="0" w:type="dxa"/>
            <w:left w:w="0" w:type="dxa"/>
            <w:bottom w:w="0" w:type="dxa"/>
            <w:right w:w="0" w:type="dxa"/>
          </w:tblCellMar>
        </w:tblPrEx>
        <w:trPr>
          <w:trHeight w:val="418" w:hRule="atLeast"/>
        </w:trPr>
        <w:tc>
          <w:tcPr>
            <w:tcW w:w="825" w:type="dxa"/>
            <w:tcBorders>
              <w:top w:val="single" w:color="auto" w:sz="4" w:space="0"/>
              <w:left w:val="single" w:color="auto" w:sz="4" w:space="0"/>
              <w:bottom w:val="single" w:color="auto" w:sz="4" w:space="0"/>
              <w:right w:val="single" w:color="auto"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10</w:t>
            </w:r>
          </w:p>
        </w:tc>
        <w:tc>
          <w:tcPr>
            <w:tcW w:w="1695" w:type="dxa"/>
            <w:tcBorders>
              <w:top w:val="single" w:color="auto" w:sz="4" w:space="0"/>
              <w:left w:val="single" w:color="auto" w:sz="4" w:space="0"/>
              <w:bottom w:val="single" w:color="auto" w:sz="4" w:space="0"/>
              <w:right w:val="single" w:color="auto"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计分道具</w:t>
            </w:r>
          </w:p>
        </w:tc>
        <w:tc>
          <w:tcPr>
            <w:tcW w:w="6054" w:type="dxa"/>
            <w:tcBorders>
              <w:top w:val="single" w:color="auto" w:sz="4" w:space="0"/>
              <w:left w:val="single" w:color="auto" w:sz="4" w:space="0"/>
              <w:bottom w:val="single" w:color="auto" w:sz="4" w:space="0"/>
              <w:right w:val="single" w:color="auto"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按需提供计时器、计分板、计时牌等个性化定制</w:t>
            </w:r>
          </w:p>
        </w:tc>
      </w:tr>
      <w:tr>
        <w:tblPrEx>
          <w:tblCellMar>
            <w:top w:w="0" w:type="dxa"/>
            <w:left w:w="0" w:type="dxa"/>
            <w:bottom w:w="0" w:type="dxa"/>
            <w:right w:w="0" w:type="dxa"/>
          </w:tblCellMar>
        </w:tblPrEx>
        <w:trPr>
          <w:trHeight w:val="418" w:hRule="atLeast"/>
        </w:trPr>
        <w:tc>
          <w:tcPr>
            <w:tcW w:w="825" w:type="dxa"/>
            <w:tcBorders>
              <w:top w:val="single" w:color="auto" w:sz="4" w:space="0"/>
              <w:left w:val="single" w:color="auto" w:sz="4" w:space="0"/>
              <w:bottom w:val="single" w:color="auto" w:sz="4" w:space="0"/>
              <w:right w:val="single" w:color="auto"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11</w:t>
            </w:r>
          </w:p>
        </w:tc>
        <w:tc>
          <w:tcPr>
            <w:tcW w:w="1695" w:type="dxa"/>
            <w:tcBorders>
              <w:top w:val="single" w:color="auto" w:sz="4" w:space="0"/>
              <w:left w:val="single" w:color="auto" w:sz="4" w:space="0"/>
              <w:bottom w:val="single" w:color="auto" w:sz="4" w:space="0"/>
              <w:right w:val="single" w:color="auto"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环境布置画面</w:t>
            </w:r>
          </w:p>
        </w:tc>
        <w:tc>
          <w:tcPr>
            <w:tcW w:w="6054" w:type="dxa"/>
            <w:tcBorders>
              <w:top w:val="single" w:color="auto" w:sz="4" w:space="0"/>
              <w:left w:val="single" w:color="auto" w:sz="4" w:space="0"/>
              <w:bottom w:val="single" w:color="auto" w:sz="4" w:space="0"/>
              <w:right w:val="single" w:color="auto"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物料设计，提供电子材料，按场地情况提供定制背景画</w:t>
            </w:r>
          </w:p>
        </w:tc>
      </w:tr>
      <w:tr>
        <w:tblPrEx>
          <w:tblCellMar>
            <w:top w:w="0" w:type="dxa"/>
            <w:left w:w="0" w:type="dxa"/>
            <w:bottom w:w="0" w:type="dxa"/>
            <w:right w:w="0" w:type="dxa"/>
          </w:tblCellMar>
        </w:tblPrEx>
        <w:trPr>
          <w:trHeight w:val="418" w:hRule="atLeast"/>
        </w:trPr>
        <w:tc>
          <w:tcPr>
            <w:tcW w:w="825" w:type="dxa"/>
            <w:tcBorders>
              <w:top w:val="single" w:color="auto" w:sz="4" w:space="0"/>
              <w:left w:val="single" w:color="auto" w:sz="4" w:space="0"/>
              <w:bottom w:val="single" w:color="auto" w:sz="4" w:space="0"/>
              <w:right w:val="single" w:color="auto"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12</w:t>
            </w:r>
          </w:p>
        </w:tc>
        <w:tc>
          <w:tcPr>
            <w:tcW w:w="1695" w:type="dxa"/>
            <w:tcBorders>
              <w:top w:val="single" w:color="auto" w:sz="4" w:space="0"/>
              <w:left w:val="single" w:color="auto" w:sz="4" w:space="0"/>
              <w:bottom w:val="single" w:color="auto" w:sz="4" w:space="0"/>
              <w:right w:val="single" w:color="auto"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其他物料</w:t>
            </w:r>
          </w:p>
        </w:tc>
        <w:tc>
          <w:tcPr>
            <w:tcW w:w="6054" w:type="dxa"/>
            <w:tcBorders>
              <w:top w:val="single" w:color="auto" w:sz="4" w:space="0"/>
              <w:left w:val="single" w:color="auto" w:sz="4" w:space="0"/>
              <w:bottom w:val="single" w:color="auto" w:sz="4" w:space="0"/>
              <w:right w:val="single" w:color="auto"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按需提供大赛配套的其他物料设计及制作</w:t>
            </w:r>
          </w:p>
        </w:tc>
      </w:tr>
      <w:tr>
        <w:tblPrEx>
          <w:tblCellMar>
            <w:top w:w="0" w:type="dxa"/>
            <w:left w:w="0" w:type="dxa"/>
            <w:bottom w:w="0" w:type="dxa"/>
            <w:right w:w="0" w:type="dxa"/>
          </w:tblCellMar>
        </w:tblPrEx>
        <w:trPr>
          <w:trHeight w:val="418" w:hRule="atLeast"/>
        </w:trPr>
        <w:tc>
          <w:tcPr>
            <w:tcW w:w="8574" w:type="dxa"/>
            <w:gridSpan w:val="3"/>
            <w:tcBorders>
              <w:top w:val="single" w:color="auto" w:sz="4" w:space="0"/>
              <w:left w:val="single" w:color="auto" w:sz="4" w:space="0"/>
              <w:bottom w:val="single" w:color="auto" w:sz="4" w:space="0"/>
              <w:right w:val="single" w:color="auto" w:sz="4" w:space="0"/>
            </w:tcBorders>
            <w:vAlign w:val="center"/>
          </w:tcPr>
          <w:p>
            <w:pPr>
              <w:wordWrap/>
              <w:topLinePunct/>
              <w:snapToGrid w:val="0"/>
              <w:spacing w:after="160" w:line="360" w:lineRule="auto"/>
              <w:jc w:val="center"/>
              <w:rPr>
                <w:rFonts w:hint="eastAsia" w:ascii="宋体" w:hAnsi="宋体" w:cs="宋体"/>
                <w:sz w:val="24"/>
              </w:rPr>
            </w:pPr>
            <w:r>
              <w:rPr>
                <w:rFonts w:hint="eastAsia" w:ascii="宋体" w:hAnsi="宋体" w:cs="宋体"/>
                <w:sz w:val="24"/>
              </w:rPr>
              <w:t>注：响应方案应包括并不仅限于以上内容，具体根据大赛实际需求提供。</w:t>
            </w:r>
          </w:p>
        </w:tc>
      </w:tr>
    </w:tbl>
    <w:p>
      <w:pPr>
        <w:wordWrap/>
        <w:topLinePunct/>
        <w:snapToGrid/>
        <w:spacing w:after="160" w:line="360" w:lineRule="auto"/>
        <w:ind w:firstLine="482" w:firstLineChars="200"/>
        <w:rPr>
          <w:rFonts w:hint="eastAsia" w:ascii="宋体" w:hAnsi="宋体" w:cs="宋体"/>
          <w:b/>
          <w:bCs/>
          <w:sz w:val="24"/>
        </w:rPr>
      </w:pPr>
      <w:r>
        <w:rPr>
          <w:rFonts w:hint="eastAsia" w:ascii="宋体" w:hAnsi="宋体" w:cs="宋体"/>
          <w:b/>
          <w:bCs/>
          <w:sz w:val="24"/>
        </w:rPr>
        <w:t>4．提供项目各个阶段执行等各项工作，主要内容及要求如下：</w:t>
      </w:r>
    </w:p>
    <w:p>
      <w:pPr>
        <w:wordWrap/>
        <w:topLinePunct/>
        <w:snapToGrid/>
        <w:spacing w:after="160" w:line="360" w:lineRule="auto"/>
        <w:ind w:firstLine="480" w:firstLineChars="200"/>
        <w:rPr>
          <w:rFonts w:hint="eastAsia" w:ascii="宋体" w:hAnsi="宋体" w:cs="宋体"/>
          <w:sz w:val="24"/>
        </w:rPr>
      </w:pPr>
      <w:r>
        <w:rPr>
          <w:rFonts w:hint="eastAsia" w:ascii="宋体" w:hAnsi="宋体" w:cs="宋体"/>
          <w:sz w:val="24"/>
        </w:rPr>
        <w:t>4.1海外服务单位的对接要求。</w:t>
      </w:r>
    </w:p>
    <w:p>
      <w:pPr>
        <w:wordWrap/>
        <w:topLinePunct/>
        <w:snapToGrid/>
        <w:spacing w:after="160" w:line="360" w:lineRule="auto"/>
        <w:ind w:firstLine="480" w:firstLineChars="200"/>
        <w:rPr>
          <w:rFonts w:hint="eastAsia" w:ascii="宋体" w:hAnsi="宋体" w:cs="宋体"/>
          <w:sz w:val="24"/>
          <w:shd w:val="clear" w:color="auto" w:fill="FFFFFF"/>
        </w:rPr>
      </w:pPr>
      <w:r>
        <w:rPr>
          <w:rFonts w:hint="eastAsia" w:ascii="宋体" w:hAnsi="宋体" w:cs="宋体"/>
          <w:sz w:val="24"/>
        </w:rPr>
        <w:t>4.1.1供应商需做好海外组织服务公司的对接工作（包括专家邀请、项目渠道、组织联络、海外报道资料的提供、后续资料规整等综合内容）。</w:t>
      </w:r>
    </w:p>
    <w:p>
      <w:pPr>
        <w:wordWrap/>
        <w:topLinePunct/>
        <w:snapToGrid/>
        <w:spacing w:after="160"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4.1.2</w:t>
      </w:r>
      <w:r>
        <w:rPr>
          <w:rFonts w:hint="eastAsia" w:ascii="宋体" w:hAnsi="宋体" w:cs="宋体"/>
          <w:sz w:val="24"/>
        </w:rPr>
        <w:t>按照项目要求及推进时间完成款项支付</w:t>
      </w:r>
      <w:r>
        <w:rPr>
          <w:rFonts w:hint="eastAsia" w:ascii="宋体" w:hAnsi="宋体" w:cs="宋体"/>
          <w:sz w:val="24"/>
          <w:shd w:val="clear" w:color="auto" w:fill="FFFFFF"/>
        </w:rPr>
        <w:t>。</w:t>
      </w:r>
    </w:p>
    <w:p>
      <w:pPr>
        <w:wordWrap/>
        <w:topLinePunct/>
        <w:snapToGrid/>
        <w:spacing w:after="160"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4.1.3做好海外部分的所有档案整理工作。</w:t>
      </w:r>
    </w:p>
    <w:p>
      <w:pPr>
        <w:wordWrap/>
        <w:topLinePunct/>
        <w:snapToGrid/>
        <w:spacing w:after="160"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4.1.4具备良好的英语沟通能力，需确保3-4名专员对接相关境外联络工作。</w:t>
      </w:r>
    </w:p>
    <w:p>
      <w:pPr>
        <w:wordWrap/>
        <w:topLinePunct/>
        <w:snapToGrid/>
        <w:spacing w:after="160"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4.1.5 具备有海外学习或工作过的团队成员，对当地情况了解，确保海外项目组复赛的顺利进行。</w:t>
      </w:r>
    </w:p>
    <w:p>
      <w:pPr>
        <w:wordWrap/>
        <w:topLinePunct/>
        <w:autoSpaceDE w:val="0"/>
        <w:autoSpaceDN w:val="0"/>
        <w:snapToGrid w:val="0"/>
        <w:spacing w:after="160" w:line="360" w:lineRule="auto"/>
        <w:rPr>
          <w:rFonts w:hint="eastAsia" w:ascii="宋体" w:hAnsi="宋体" w:cs="宋体"/>
          <w:b/>
          <w:bCs/>
          <w:sz w:val="24"/>
          <w:shd w:val="clear" w:color="auto" w:fill="FFFFFF"/>
        </w:rPr>
      </w:pPr>
      <w:r>
        <w:rPr>
          <w:rFonts w:hint="eastAsia" w:ascii="宋体" w:hAnsi="宋体" w:cs="宋体"/>
          <w:b/>
          <w:bCs/>
          <w:sz w:val="24"/>
          <w:shd w:val="clear" w:color="auto" w:fill="FFFFFF"/>
        </w:rPr>
        <w:t>四、参赛对象及要求</w:t>
      </w:r>
    </w:p>
    <w:p>
      <w:pPr>
        <w:wordWrap/>
        <w:topLinePunct/>
        <w:autoSpaceDE w:val="0"/>
        <w:autoSpaceDN w:val="0"/>
        <w:snapToGrid w:val="0"/>
        <w:spacing w:after="160" w:line="360" w:lineRule="auto"/>
        <w:ind w:firstLine="482" w:firstLineChars="200"/>
        <w:rPr>
          <w:rFonts w:hint="eastAsia" w:ascii="宋体" w:hAnsi="宋体" w:cs="宋体"/>
          <w:b/>
          <w:bCs/>
          <w:sz w:val="24"/>
          <w:shd w:val="clear" w:color="auto" w:fill="FFFFFF"/>
        </w:rPr>
      </w:pPr>
      <w:r>
        <w:rPr>
          <w:rFonts w:ascii="宋体" w:hAnsi="宋体" w:cs="宋体"/>
          <w:b/>
          <w:bCs/>
          <w:sz w:val="24"/>
          <w:shd w:val="clear" w:color="auto" w:fill="FFFFFF"/>
        </w:rPr>
        <w:t>（一）参赛对象</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大赛参赛对象应为有意向来杭创新创业的海外留学人员及非华裔外国人，其应在海外取得硕士及以上学位，具有海外创新创业工作经验，拥有市场前景良好的创新性技术或成果。如报名参赛人员目前已回国（来华）发展，其年龄应在50周岁以下，回国（来华）时间</w:t>
      </w:r>
      <w:r>
        <w:rPr>
          <w:rFonts w:hint="eastAsia" w:ascii="宋体" w:hAnsi="宋体" w:cs="宋体"/>
          <w:sz w:val="24"/>
          <w:shd w:val="clear" w:color="auto" w:fill="FFFFFF"/>
        </w:rPr>
        <w:t>应在2021年1月1日之后</w:t>
      </w:r>
      <w:r>
        <w:rPr>
          <w:rFonts w:ascii="宋体" w:hAnsi="宋体" w:cs="宋体"/>
          <w:sz w:val="24"/>
          <w:shd w:val="clear" w:color="auto" w:fill="FFFFFF"/>
        </w:rPr>
        <w:t>。</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2025年1月1日前在杭州企业参股或担任法人的，或在杭州用人单位存在缴纳社会保险记录的，或已参加过大赛两次以上（含两次）的人员，不可作为本届大赛参赛人。</w:t>
      </w:r>
    </w:p>
    <w:p>
      <w:pPr>
        <w:wordWrap/>
        <w:topLinePunct/>
        <w:autoSpaceDE w:val="0"/>
        <w:autoSpaceDN w:val="0"/>
        <w:snapToGrid w:val="0"/>
        <w:spacing w:after="160" w:line="360" w:lineRule="auto"/>
        <w:ind w:firstLine="482" w:firstLineChars="200"/>
        <w:rPr>
          <w:rFonts w:hint="eastAsia" w:ascii="宋体" w:hAnsi="宋体" w:cs="宋体"/>
          <w:b/>
          <w:bCs/>
          <w:sz w:val="24"/>
          <w:shd w:val="clear" w:color="auto" w:fill="FFFFFF"/>
        </w:rPr>
      </w:pPr>
      <w:r>
        <w:rPr>
          <w:rFonts w:ascii="宋体" w:hAnsi="宋体" w:cs="宋体"/>
          <w:b/>
          <w:bCs/>
          <w:sz w:val="24"/>
          <w:shd w:val="clear" w:color="auto" w:fill="FFFFFF"/>
        </w:rPr>
        <w:t xml:space="preserve">（二）参赛要求 </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1.参赛人必须为参赛项目的主要持有人，可另申报</w:t>
      </w:r>
      <w:r>
        <w:rPr>
          <w:rFonts w:hint="eastAsia" w:ascii="宋体" w:hAnsi="宋体" w:cs="宋体"/>
          <w:sz w:val="24"/>
          <w:shd w:val="clear" w:color="auto" w:fill="FFFFFF"/>
        </w:rPr>
        <w:t>一位</w:t>
      </w:r>
      <w:r>
        <w:rPr>
          <w:rFonts w:ascii="宋体" w:hAnsi="宋体" w:cs="宋体"/>
          <w:sz w:val="24"/>
          <w:shd w:val="clear" w:color="auto" w:fill="FFFFFF"/>
        </w:rPr>
        <w:t>团队核心成员，协助参赛人完成比赛各阶段任务。要求参赛人及团队核心成员间的专业结构合理，具有关联性和互补性，可长期稳定合作。参赛人必须出席各阶段赛事和项目落地全过程，参赛人任一阶段无法出席的均视作自动退出。项目在杭落地创办企业且满足高层次留学人才在杭创新创业项目资助资金申报条件后，可享受大赛相对应的创业资助及人才选拔等优惠政策。</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2.每个参赛人只能申报一个参赛项目。</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3.参赛人和参赛项目报名成功后经审核通过后不得在参赛期间变更。</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4.参赛项目中所提出的产品和服务，可以是参赛人参与或经授权的发明创造或专利技术，也可以是一项可能研发实现的概念产品或服务。项目产业符合我市产业发展导向，属于高新技术产业和战略性新兴产业，产品、技术有较好的先进性。参赛团队核心成员必须对其参赛项目拥有合法的知识产权或使用权（授权）。</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5.参赛人或团队应在进行广泛市场调研和分析的基础上，制作将产品或服务推向市场的完整、具体、有实施可能性的商业计划书，其中应包括项目的技术、市场前景、经营策略、资金需求等方面，并展示团队的成员和未来规划，商业模式清晰。</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6.进入复赛的参赛项目必须参加至少一场由大赛组委会组织的项目对接活动。</w:t>
      </w:r>
    </w:p>
    <w:p>
      <w:pPr>
        <w:wordWrap/>
        <w:topLinePunct/>
        <w:autoSpaceDE w:val="0"/>
        <w:autoSpaceDN w:val="0"/>
        <w:snapToGrid w:val="0"/>
        <w:spacing w:after="160" w:line="360" w:lineRule="auto"/>
        <w:ind w:firstLine="480" w:firstLineChars="200"/>
        <w:rPr>
          <w:rFonts w:hint="eastAsia" w:ascii="宋体" w:hAnsi="宋体" w:cs="宋体"/>
          <w:b/>
          <w:bCs/>
          <w:sz w:val="24"/>
          <w:shd w:val="clear" w:color="auto" w:fill="FFFFFF"/>
        </w:rPr>
      </w:pPr>
      <w:r>
        <w:rPr>
          <w:rFonts w:ascii="宋体" w:hAnsi="宋体" w:cs="宋体"/>
          <w:sz w:val="24"/>
          <w:shd w:val="clear" w:color="auto" w:fill="FFFFFF"/>
        </w:rPr>
        <w:t>7.参赛人应承诺参赛提供的信息真实准确，项目所涉技术知识产权明晰，因信息不实或因知识产权纠纷所造成的后果，由参赛人承担一切法律责任。同时大赛组委会具有就参赛材料的真实性向参赛者提出必要询问的权利。</w:t>
      </w:r>
    </w:p>
    <w:p>
      <w:pPr>
        <w:wordWrap/>
        <w:topLinePunct/>
        <w:autoSpaceDE w:val="0"/>
        <w:autoSpaceDN w:val="0"/>
        <w:snapToGrid w:val="0"/>
        <w:spacing w:after="160" w:line="360" w:lineRule="auto"/>
        <w:ind w:firstLine="482" w:firstLineChars="200"/>
        <w:rPr>
          <w:rFonts w:hint="eastAsia" w:ascii="宋体" w:hAnsi="宋体" w:cs="宋体"/>
          <w:b/>
          <w:bCs/>
          <w:sz w:val="24"/>
          <w:shd w:val="clear" w:color="auto" w:fill="FFFFFF"/>
        </w:rPr>
      </w:pPr>
      <w:r>
        <w:rPr>
          <w:rFonts w:ascii="宋体" w:hAnsi="宋体" w:cs="宋体"/>
          <w:b/>
          <w:bCs/>
          <w:sz w:val="24"/>
          <w:shd w:val="clear" w:color="auto" w:fill="FFFFFF"/>
        </w:rPr>
        <w:t>（三）报名方式</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本次大赛采取网上报名的方式，填写报名资料并以商业计划书的形式上传项目介绍PPT或其他相关资料。</w:t>
      </w:r>
    </w:p>
    <w:p>
      <w:pPr>
        <w:wordWrap/>
        <w:topLinePunct/>
        <w:autoSpaceDE w:val="0"/>
        <w:autoSpaceDN w:val="0"/>
        <w:snapToGrid w:val="0"/>
        <w:spacing w:after="160" w:line="360" w:lineRule="auto"/>
        <w:rPr>
          <w:rFonts w:hint="eastAsia" w:ascii="宋体" w:hAnsi="宋体" w:cs="宋体"/>
          <w:b/>
          <w:bCs/>
          <w:sz w:val="24"/>
          <w:shd w:val="clear" w:color="auto" w:fill="FFFFFF"/>
        </w:rPr>
      </w:pPr>
      <w:r>
        <w:rPr>
          <w:rFonts w:ascii="宋体" w:hAnsi="宋体" w:cs="宋体"/>
          <w:b/>
          <w:bCs/>
          <w:sz w:val="24"/>
          <w:shd w:val="clear" w:color="auto" w:fill="FFFFFF"/>
        </w:rPr>
        <w:t>五、大赛奖励及扶持措施</w:t>
      </w:r>
    </w:p>
    <w:p>
      <w:pPr>
        <w:wordWrap/>
        <w:topLinePunct/>
        <w:autoSpaceDE w:val="0"/>
        <w:autoSpaceDN w:val="0"/>
        <w:snapToGrid w:val="0"/>
        <w:spacing w:after="160" w:line="360" w:lineRule="auto"/>
        <w:ind w:firstLine="482" w:firstLineChars="200"/>
        <w:rPr>
          <w:rFonts w:hint="eastAsia" w:ascii="宋体" w:hAnsi="宋体" w:cs="宋体"/>
          <w:b/>
          <w:bCs/>
          <w:sz w:val="24"/>
          <w:shd w:val="clear" w:color="auto" w:fill="FFFFFF"/>
        </w:rPr>
      </w:pPr>
      <w:r>
        <w:rPr>
          <w:rFonts w:ascii="宋体" w:hAnsi="宋体" w:cs="宋体"/>
          <w:b/>
          <w:bCs/>
          <w:sz w:val="24"/>
          <w:shd w:val="clear" w:color="auto" w:fill="FFFFFF"/>
        </w:rPr>
        <w:t>（一）名次设置</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一等奖 3 名：留学人员创新创业专场 1 名、外国人创新创业专场 1 名、海创优秀项目专场 1 名；</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 xml:space="preserve">二等奖 4 名，留学人员创新创业专场 2 名、外国人创新创业专场 1 名、海创优秀项目专场 1 名； </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三等奖 5 名，留学人员创新创业专场 3 名、外国人创新创业专场 1 名、海创优秀项目专场 1 名；</w:t>
      </w:r>
    </w:p>
    <w:p>
      <w:pPr>
        <w:wordWrap/>
        <w:topLinePunct/>
        <w:autoSpaceDE w:val="0"/>
        <w:autoSpaceDN w:val="0"/>
        <w:snapToGrid w:val="0"/>
        <w:spacing w:after="160" w:line="360" w:lineRule="auto"/>
        <w:ind w:firstLine="482" w:firstLineChars="200"/>
        <w:rPr>
          <w:rFonts w:hint="eastAsia" w:ascii="宋体" w:hAnsi="宋体" w:cs="宋体"/>
          <w:b/>
          <w:bCs/>
          <w:sz w:val="24"/>
          <w:shd w:val="clear" w:color="auto" w:fill="FFFFFF"/>
        </w:rPr>
      </w:pPr>
      <w:r>
        <w:rPr>
          <w:rFonts w:ascii="宋体" w:hAnsi="宋体" w:cs="宋体"/>
          <w:b/>
          <w:bCs/>
          <w:sz w:val="24"/>
          <w:shd w:val="clear" w:color="auto" w:fill="FFFFFF"/>
        </w:rPr>
        <w:t xml:space="preserve">（二）赛事奖金 </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 xml:space="preserve">奖金总计人民币 110 万元。 </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 xml:space="preserve">决赛根据专场赛的名次设定按如下方案颁发奖金 </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 xml:space="preserve">一等奖（共 3 名）：每名奖励人民币 15 万元（5 万赛事奖金+10 万落地运营奖）； </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二等奖（共 4 名）：每名奖励人民币 10 万元（3 万赛事奖金+7 万落地运营奖）；</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三等奖（共 5 名）：每名奖励人民币 5 万元（2 万赛事奖金+3 万落地运营奖）；</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 xml:space="preserve">优胜奖（共 8 名）：颁发奖杯及荣誉证书。 </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奖金领取方式：决赛结果公示后，获奖项目可联系赛事组委会填写赛事奖金领取表格，并领取赛事奖金。专项赛结束半年内落地运营的项目，提供获奖项目成果转化公司的注册（或迁址）证明及与未来科技城管委会签订项目任务书后，提供奖金完税发票后，即可申领落地运营奖。</w:t>
      </w:r>
    </w:p>
    <w:p>
      <w:pPr>
        <w:wordWrap/>
        <w:topLinePunct/>
        <w:autoSpaceDE w:val="0"/>
        <w:autoSpaceDN w:val="0"/>
        <w:snapToGrid w:val="0"/>
        <w:spacing w:after="160" w:line="360" w:lineRule="auto"/>
        <w:ind w:firstLine="482" w:firstLineChars="200"/>
        <w:rPr>
          <w:rFonts w:hint="eastAsia" w:ascii="宋体" w:hAnsi="宋体" w:cs="宋体"/>
          <w:b/>
          <w:bCs/>
          <w:sz w:val="24"/>
          <w:shd w:val="clear" w:color="auto" w:fill="FFFFFF"/>
        </w:rPr>
      </w:pPr>
      <w:r>
        <w:rPr>
          <w:rFonts w:ascii="宋体" w:hAnsi="宋体" w:cs="宋体"/>
          <w:b/>
          <w:bCs/>
          <w:sz w:val="24"/>
          <w:shd w:val="clear" w:color="auto" w:fill="FFFFFF"/>
        </w:rPr>
        <w:t>（三）优惠政策</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前三</w:t>
      </w:r>
      <w:r>
        <w:rPr>
          <w:rFonts w:hint="eastAsia" w:ascii="宋体" w:hAnsi="宋体" w:cs="宋体"/>
          <w:sz w:val="24"/>
          <w:shd w:val="clear" w:color="auto" w:fill="FFFFFF"/>
        </w:rPr>
        <w:t>等奖中符合 “海创未来”</w:t>
      </w:r>
      <w:r>
        <w:rPr>
          <w:rFonts w:ascii="宋体" w:hAnsi="宋体" w:cs="宋体"/>
          <w:sz w:val="24"/>
          <w:shd w:val="clear" w:color="auto" w:fill="FFFFFF"/>
        </w:rPr>
        <w:t>优秀人才项目</w:t>
      </w:r>
      <w:r>
        <w:rPr>
          <w:rFonts w:hint="eastAsia" w:ascii="宋体" w:hAnsi="宋体" w:cs="宋体"/>
          <w:sz w:val="24"/>
          <w:shd w:val="clear" w:color="auto" w:fill="FFFFFF"/>
        </w:rPr>
        <w:t>报名条件的可享受</w:t>
      </w:r>
      <w:r>
        <w:rPr>
          <w:rFonts w:ascii="宋体" w:hAnsi="宋体" w:cs="宋体"/>
          <w:sz w:val="24"/>
          <w:shd w:val="clear" w:color="auto" w:fill="FFFFFF"/>
        </w:rPr>
        <w:t>最高 600 万元研发费用补助及最高 150 万元工作场所租金补助，可申请最高 1000 万元天使引导基金资助、政府产业引导基金支持、梦想小镇天使基金支持、贷款贴息资助、“人才创业险”保费、服务券等补助。</w:t>
      </w:r>
    </w:p>
    <w:p>
      <w:pPr>
        <w:wordWrap/>
        <w:topLinePunct/>
        <w:autoSpaceDE w:val="0"/>
        <w:autoSpaceDN w:val="0"/>
        <w:snapToGrid w:val="0"/>
        <w:spacing w:after="160" w:line="360" w:lineRule="auto"/>
        <w:ind w:firstLine="482" w:firstLineChars="200"/>
        <w:rPr>
          <w:rFonts w:hint="eastAsia" w:ascii="宋体" w:hAnsi="宋体" w:cs="宋体"/>
          <w:b/>
          <w:bCs/>
          <w:sz w:val="24"/>
          <w:shd w:val="clear" w:color="auto" w:fill="FFFFFF"/>
        </w:rPr>
      </w:pPr>
      <w:r>
        <w:rPr>
          <w:rFonts w:ascii="宋体" w:hAnsi="宋体" w:cs="宋体"/>
          <w:b/>
          <w:bCs/>
          <w:sz w:val="24"/>
          <w:shd w:val="clear" w:color="auto" w:fill="FFFFFF"/>
        </w:rPr>
        <w:t>（四）落地服务</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参赛项目在余杭落地，享受人才项目的“全生命周期”落地服务保障，组委会将在赛事期间举办“创客彩虹桥”融资对接会：推荐各大风投机构与参赛项目进行 1 对 1 融资对接</w:t>
      </w:r>
      <w:r>
        <w:rPr>
          <w:rFonts w:hint="eastAsia" w:ascii="宋体" w:hAnsi="宋体" w:cs="宋体"/>
          <w:sz w:val="24"/>
          <w:shd w:val="clear" w:color="auto" w:fill="FFFFFF"/>
        </w:rPr>
        <w:t>和</w:t>
      </w:r>
      <w:r>
        <w:rPr>
          <w:rFonts w:ascii="宋体" w:hAnsi="宋体" w:cs="宋体"/>
          <w:sz w:val="24"/>
          <w:shd w:val="clear" w:color="auto" w:fill="FFFFFF"/>
        </w:rPr>
        <w:t>落地辅导，并免费提供公司注册服务。组织本地与类脑智能产业相关的风险投资机构、余杭区内新型研发机构、各类园区和知名企业等单位与参赛项目进行专项落地对接，促成项目与余杭区资金、政策及行业和市场相关资源的深度对接。</w:t>
      </w:r>
    </w:p>
    <w:p>
      <w:pPr>
        <w:wordWrap/>
        <w:topLinePunct/>
        <w:autoSpaceDE w:val="0"/>
        <w:autoSpaceDN w:val="0"/>
        <w:snapToGrid w:val="0"/>
        <w:spacing w:after="160" w:line="360" w:lineRule="auto"/>
        <w:ind w:firstLine="482" w:firstLineChars="200"/>
        <w:rPr>
          <w:rFonts w:hint="eastAsia" w:ascii="宋体" w:hAnsi="宋体" w:cs="宋体"/>
          <w:b/>
          <w:bCs/>
          <w:sz w:val="24"/>
          <w:shd w:val="clear" w:color="auto" w:fill="FFFFFF"/>
        </w:rPr>
      </w:pPr>
      <w:r>
        <w:rPr>
          <w:rFonts w:ascii="宋体" w:hAnsi="宋体" w:cs="宋体"/>
          <w:b/>
          <w:bCs/>
          <w:sz w:val="24"/>
          <w:shd w:val="clear" w:color="auto" w:fill="FFFFFF"/>
        </w:rPr>
        <w:t>（五）专赛导师</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邀请院士、投资人、知名企业家等，组成比赛导师团，为参赛项目技术及商业发展和在余杭落地提供专业化意见，并担任总决赛评委或顾问，帮助参赛项日尽快扫除技术或商业发展障碍，在杭落地并迅速成长。</w:t>
      </w:r>
    </w:p>
    <w:p>
      <w:pPr>
        <w:wordWrap/>
        <w:topLinePunct/>
        <w:autoSpaceDE w:val="0"/>
        <w:autoSpaceDN w:val="0"/>
        <w:snapToGrid w:val="0"/>
        <w:spacing w:after="160" w:line="360" w:lineRule="auto"/>
        <w:ind w:firstLine="482" w:firstLineChars="200"/>
        <w:rPr>
          <w:rFonts w:hint="eastAsia" w:ascii="宋体" w:hAnsi="宋体" w:cs="宋体"/>
          <w:b/>
          <w:bCs/>
          <w:sz w:val="24"/>
          <w:shd w:val="clear" w:color="auto" w:fill="FFFFFF"/>
        </w:rPr>
      </w:pPr>
      <w:r>
        <w:rPr>
          <w:rFonts w:ascii="宋体" w:hAnsi="宋体" w:cs="宋体"/>
          <w:b/>
          <w:bCs/>
          <w:sz w:val="24"/>
          <w:shd w:val="clear" w:color="auto" w:fill="FFFFFF"/>
        </w:rPr>
        <w:t>（六）跟踪服务</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比赛获奖项目在杭落地后，平台将针对项目发展各阶段的情况提供科技、产业、人才、金融、知识产权相关的服务措施，其中包括：建立项目专人联系制度，定期回访项目团队，及时掌握项目运行情况；兑现落实专赛各项奖励及政策，做好获奖团队申请各类科技产业项目资助；为项目团队配备创业导师，创业培训课程，进行创业指导；举办专赛落地企业人才招聘会、创业沙龙等活动。</w:t>
      </w:r>
    </w:p>
    <w:p>
      <w:pPr>
        <w:wordWrap/>
        <w:topLinePunct/>
        <w:autoSpaceDE w:val="0"/>
        <w:autoSpaceDN w:val="0"/>
        <w:snapToGrid w:val="0"/>
        <w:spacing w:after="160" w:line="360" w:lineRule="auto"/>
        <w:rPr>
          <w:rFonts w:hint="eastAsia" w:ascii="宋体" w:hAnsi="宋体" w:cs="宋体"/>
          <w:b/>
          <w:bCs/>
          <w:sz w:val="24"/>
          <w:shd w:val="clear" w:color="auto" w:fill="FFFFFF"/>
        </w:rPr>
      </w:pPr>
      <w:r>
        <w:rPr>
          <w:rFonts w:ascii="宋体" w:hAnsi="宋体" w:cs="宋体"/>
          <w:b/>
          <w:bCs/>
          <w:sz w:val="24"/>
          <w:shd w:val="clear" w:color="auto" w:fill="FFFFFF"/>
        </w:rPr>
        <w:t>六、大赛宣传</w:t>
      </w:r>
    </w:p>
    <w:p>
      <w:pPr>
        <w:wordWrap/>
        <w:topLinePunct/>
        <w:autoSpaceDE w:val="0"/>
        <w:autoSpaceDN w:val="0"/>
        <w:snapToGrid w:val="0"/>
        <w:spacing w:after="160" w:line="360" w:lineRule="auto"/>
        <w:ind w:firstLine="482" w:firstLineChars="200"/>
        <w:rPr>
          <w:rFonts w:hint="eastAsia" w:ascii="宋体" w:hAnsi="宋体" w:cs="宋体"/>
          <w:b/>
          <w:bCs/>
          <w:sz w:val="24"/>
          <w:shd w:val="clear" w:color="auto" w:fill="FFFFFF"/>
        </w:rPr>
      </w:pPr>
      <w:r>
        <w:rPr>
          <w:rFonts w:ascii="宋体" w:hAnsi="宋体" w:cs="宋体"/>
          <w:b/>
          <w:bCs/>
          <w:sz w:val="24"/>
          <w:shd w:val="clear" w:color="auto" w:fill="FFFFFF"/>
        </w:rPr>
        <w:t>（一）组织宣传</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围绕海外高层次技术人才、青年人才等重点人群。充分发挥往届大赛决赛选手和已落地选手的“以才引才”作用，借助重点高校、重点行业、知名风投的海外资源优势，精准挖掘人才和项目参与大赛。</w:t>
      </w:r>
    </w:p>
    <w:p>
      <w:pPr>
        <w:wordWrap/>
        <w:topLinePunct/>
        <w:autoSpaceDE w:val="0"/>
        <w:autoSpaceDN w:val="0"/>
        <w:snapToGrid w:val="0"/>
        <w:spacing w:after="160" w:line="360" w:lineRule="auto"/>
        <w:ind w:firstLine="482" w:firstLineChars="200"/>
        <w:rPr>
          <w:rFonts w:hint="eastAsia" w:ascii="宋体" w:hAnsi="宋体" w:cs="宋体"/>
          <w:b/>
          <w:bCs/>
          <w:sz w:val="24"/>
          <w:shd w:val="clear" w:color="auto" w:fill="FFFFFF"/>
        </w:rPr>
      </w:pPr>
      <w:r>
        <w:rPr>
          <w:rFonts w:ascii="宋体" w:hAnsi="宋体" w:cs="宋体"/>
          <w:b/>
          <w:bCs/>
          <w:sz w:val="24"/>
          <w:shd w:val="clear" w:color="auto" w:fill="FFFFFF"/>
        </w:rPr>
        <w:t>（二）重点宣传</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利用媒体频道和社交平台，以多媒体形式面向海外高层次人才开展宣传；同时官方媒体发布大赛公告，有效触达大赛目标人群。</w:t>
      </w:r>
    </w:p>
    <w:p>
      <w:pPr>
        <w:wordWrap/>
        <w:topLinePunct/>
        <w:autoSpaceDE w:val="0"/>
        <w:autoSpaceDN w:val="0"/>
        <w:snapToGrid w:val="0"/>
        <w:spacing w:after="160" w:line="360" w:lineRule="auto"/>
        <w:rPr>
          <w:rFonts w:hint="eastAsia" w:ascii="宋体" w:hAnsi="宋体" w:cs="宋体"/>
          <w:b/>
          <w:bCs/>
          <w:sz w:val="24"/>
          <w:shd w:val="clear" w:color="auto" w:fill="FFFFFF"/>
        </w:rPr>
      </w:pPr>
      <w:r>
        <w:rPr>
          <w:rFonts w:hint="eastAsia" w:ascii="宋体" w:hAnsi="宋体" w:cs="宋体"/>
          <w:b/>
          <w:bCs/>
          <w:sz w:val="24"/>
          <w:shd w:val="clear" w:color="auto" w:fill="FFFFFF"/>
        </w:rPr>
        <w:t>七、投标报价要求</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包括不限于：</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（一）宣传广告费：用于海内外推介活动宣传、媒体和其他渠道广告、大赛微信公众号运营管理等费用。</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（二）印刷制作费：用于大赛奖杯、奖状、展板、海报和宣传资料等设计制作、会场氛围营造布置等费用，根据大赛实际需求安排。</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（三）组织服务费：用于委托海内外合作机构进行大赛组织发动、项目征集以及承办大赛境内外相关活动的费用支出，根据大赛实际需求安排。</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（四）劳务费：用于支付大赛海选、复赛、决赛、总决赛阶段的评审专家劳务费（含外地评委及嘉宾交通补助）及相关税务、聘请赛事相关法律顾问等支出，根据大赛实际需求安排。</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（五）大赛奖励：用于奖励大赛获奖项目持有人或团队，主要包括大赛总决赛奖金、优胜奖奖金及相关税务、汇款支出等，根据大赛实际需求安排。</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（六）大赛赛务经费：用于大赛海选、复赛、决赛、总决赛各相关活动所需要的场租、食宿、交通、设备租用、技术支持与维护、防疫物资、项目企业资质核查等相关费用，根据大赛实际需求安排。</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（七）翻译费：用于支付大赛各类文字材料的翻译费用及同声传译等相关费用。</w:t>
      </w:r>
    </w:p>
    <w:p>
      <w:pPr>
        <w:wordWrap/>
        <w:topLinePunct/>
        <w:autoSpaceDE w:val="0"/>
        <w:autoSpaceDN w:val="0"/>
        <w:snapToGrid w:val="0"/>
        <w:spacing w:after="160" w:line="360" w:lineRule="auto"/>
        <w:ind w:firstLine="480" w:firstLineChars="200"/>
        <w:rPr>
          <w:rFonts w:hint="eastAsia" w:ascii="宋体" w:hAnsi="宋体" w:cs="宋体"/>
          <w:b/>
          <w:bCs/>
          <w:sz w:val="24"/>
          <w:shd w:val="clear" w:color="auto" w:fill="FFFFFF"/>
        </w:rPr>
      </w:pPr>
      <w:r>
        <w:rPr>
          <w:rFonts w:ascii="宋体" w:hAnsi="宋体" w:cs="宋体"/>
          <w:sz w:val="24"/>
          <w:shd w:val="clear" w:color="auto" w:fill="FFFFFF"/>
        </w:rPr>
        <w:t>（八）其他经费：用于项目招标费用、相关税费支出及其他暂时无法预见的经费支出。</w:t>
      </w:r>
    </w:p>
    <w:p>
      <w:pPr>
        <w:wordWrap/>
        <w:topLinePunct/>
        <w:autoSpaceDE w:val="0"/>
        <w:autoSpaceDN w:val="0"/>
        <w:snapToGrid w:val="0"/>
        <w:spacing w:after="160" w:line="360" w:lineRule="auto"/>
        <w:rPr>
          <w:rFonts w:hint="eastAsia" w:ascii="宋体" w:hAnsi="宋体" w:cs="宋体"/>
          <w:b/>
          <w:bCs/>
          <w:sz w:val="24"/>
          <w:shd w:val="clear" w:color="auto" w:fill="FFFFFF"/>
        </w:rPr>
      </w:pPr>
      <w:r>
        <w:rPr>
          <w:rFonts w:hint="eastAsia" w:ascii="宋体" w:hAnsi="宋体" w:cs="宋体"/>
          <w:b/>
          <w:bCs/>
          <w:sz w:val="24"/>
          <w:shd w:val="clear" w:color="auto" w:fill="FFFFFF"/>
        </w:rPr>
        <w:t>八、其他要求，涉及内容如下：</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1.供应商必须安排专人，便于与采购人就活动细节等方面进行适时沟通联系。</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2.供应商必须遵照采购人的管理及安排，所有的服务必须达到采购人的标准要求。</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3.投标报价中必须适当考虑临时增加或不在预期中的未知费用。</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4.项目各个环节可能会有所变更（或微调），请供应商考虑相关的风险及费用。</w:t>
      </w:r>
    </w:p>
    <w:p>
      <w:pPr>
        <w:wordWrap/>
        <w:topLinePunct/>
        <w:autoSpaceDE w:val="0"/>
        <w:autoSpaceDN w:val="0"/>
        <w:snapToGrid w:val="0"/>
        <w:spacing w:after="160" w:line="360" w:lineRule="auto"/>
        <w:ind w:firstLine="480" w:firstLineChars="200"/>
        <w:rPr>
          <w:rFonts w:hint="eastAsia" w:ascii="宋体" w:hAnsi="宋体" w:cs="宋体"/>
          <w:b/>
          <w:bCs/>
          <w:sz w:val="24"/>
          <w:shd w:val="clear" w:color="auto" w:fill="FFFFFF"/>
        </w:rPr>
      </w:pPr>
      <w:r>
        <w:rPr>
          <w:rFonts w:hint="eastAsia" w:ascii="宋体" w:hAnsi="宋体" w:cs="宋体"/>
          <w:sz w:val="24"/>
          <w:shd w:val="clear" w:color="auto" w:fill="FFFFFF"/>
        </w:rPr>
        <w:t>5.供应商需要满足海外支付条件。</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6.供应商应提供赛事应急预案、安保卫生等风险预控方案。</w:t>
      </w:r>
    </w:p>
    <w:p>
      <w:pPr>
        <w:wordWrap/>
        <w:topLinePunct/>
        <w:autoSpaceDE w:val="0"/>
        <w:autoSpaceDN w:val="0"/>
        <w:snapToGrid w:val="0"/>
        <w:spacing w:after="160" w:line="360" w:lineRule="auto"/>
        <w:rPr>
          <w:rFonts w:hint="eastAsia" w:ascii="宋体" w:hAnsi="宋体" w:cs="宋体"/>
          <w:b/>
          <w:bCs/>
          <w:sz w:val="24"/>
          <w:shd w:val="clear" w:color="auto" w:fill="FFFFFF"/>
        </w:rPr>
      </w:pPr>
      <w:r>
        <w:rPr>
          <w:rFonts w:hint="eastAsia" w:ascii="宋体" w:hAnsi="宋体" w:cs="宋体"/>
          <w:b/>
          <w:bCs/>
          <w:sz w:val="24"/>
          <w:shd w:val="clear" w:color="auto" w:fill="FFFFFF"/>
        </w:rPr>
        <w:t>九、项目领域</w:t>
      </w:r>
    </w:p>
    <w:p>
      <w:pPr>
        <w:wordWrap/>
        <w:topLinePunct/>
        <w:autoSpaceDE w:val="0"/>
        <w:autoSpaceDN w:val="0"/>
        <w:snapToGrid w:val="0"/>
        <w:spacing w:after="160" w:line="360" w:lineRule="auto"/>
        <w:ind w:firstLine="482" w:firstLineChars="200"/>
        <w:rPr>
          <w:rFonts w:hint="eastAsia" w:ascii="宋体" w:hAnsi="宋体" w:cs="宋体"/>
          <w:sz w:val="24"/>
          <w:shd w:val="clear" w:color="auto" w:fill="FFFFFF"/>
        </w:rPr>
      </w:pPr>
      <w:r>
        <w:rPr>
          <w:rFonts w:ascii="宋体" w:hAnsi="宋体" w:cs="宋体"/>
          <w:b/>
          <w:bCs/>
          <w:sz w:val="24"/>
          <w:shd w:val="clear" w:color="auto" w:fill="FFFFFF"/>
        </w:rPr>
        <w:t>专项赛参赛项目需满足下述类脑智能的相关领域：</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（1）类脑芯片与系统：脉冲神经网络芯片、类脑感知芯片、脉冲神经网络芯片、忆阻器、忆容器和忆感器等非冯·诺依曼类脑芯片等相关领域。</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（2）前沿算法与技术研究：类脑智能算法、类脑计算模型、脉冲神经网络算法等相关领域。</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（3）智能交互与应用推广：新药智能研发、脑疾病智能诊疗、基于类脑人工智能的医疗健康等相关领域。</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（4）脑机接口的研发及应用：康复医疗、游戏应用等。</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（5）与脑科学与类脑智能相关的其他领域。</w:t>
      </w:r>
    </w:p>
    <w:p>
      <w:pPr>
        <w:wordWrap/>
        <w:topLinePunct/>
        <w:autoSpaceDE w:val="0"/>
        <w:autoSpaceDN w:val="0"/>
        <w:snapToGrid w:val="0"/>
        <w:spacing w:after="160" w:line="360" w:lineRule="auto"/>
        <w:rPr>
          <w:rFonts w:hint="eastAsia" w:ascii="宋体" w:hAnsi="宋体" w:cs="宋体"/>
          <w:b/>
          <w:bCs/>
          <w:sz w:val="24"/>
          <w:shd w:val="clear" w:color="auto" w:fill="FFFFFF"/>
        </w:rPr>
      </w:pPr>
      <w:r>
        <w:rPr>
          <w:rFonts w:hint="eastAsia" w:ascii="宋体" w:hAnsi="宋体" w:cs="宋体"/>
          <w:b/>
          <w:bCs/>
          <w:sz w:val="24"/>
          <w:shd w:val="clear" w:color="auto" w:fill="FFFFFF"/>
        </w:rPr>
        <w:t>十、赛道设置</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本届专项赛由留学人员创新创业项目专场、外国人创新创业专场及海创优秀项目专场组成。</w:t>
      </w:r>
    </w:p>
    <w:p>
      <w:pPr>
        <w:wordWrap/>
        <w:topLinePunct/>
        <w:autoSpaceDE w:val="0"/>
        <w:autoSpaceDN w:val="0"/>
        <w:snapToGrid w:val="0"/>
        <w:spacing w:after="160" w:line="360" w:lineRule="auto"/>
        <w:ind w:firstLine="482" w:firstLineChars="200"/>
        <w:rPr>
          <w:rFonts w:hint="eastAsia" w:ascii="宋体" w:hAnsi="宋体" w:cs="宋体"/>
          <w:sz w:val="24"/>
          <w:shd w:val="clear" w:color="auto" w:fill="FFFFFF"/>
        </w:rPr>
      </w:pPr>
      <w:r>
        <w:rPr>
          <w:rFonts w:hint="eastAsia" w:ascii="宋体" w:hAnsi="宋体" w:cs="宋体"/>
          <w:b/>
          <w:bCs/>
          <w:sz w:val="24"/>
          <w:shd w:val="clear" w:color="auto" w:fill="FFFFFF"/>
        </w:rPr>
        <w:t>留学人员创新创业项目专场的参赛对象及要求：</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参赛人应为有意向来杭创新创业的海外留学人员，参赛人应在海外取得硕士及以上学位，具有海外创新创业工作经验，拥有市场前景良好的创新性技术或成果。如参赛人目前已回国发展，其年龄应在50周岁以下，回国时间不超过4年。</w:t>
      </w:r>
    </w:p>
    <w:p>
      <w:pPr>
        <w:wordWrap/>
        <w:topLinePunct/>
        <w:autoSpaceDE w:val="0"/>
        <w:autoSpaceDN w:val="0"/>
        <w:snapToGrid w:val="0"/>
        <w:spacing w:after="160" w:line="360" w:lineRule="auto"/>
        <w:ind w:firstLine="482" w:firstLineChars="200"/>
        <w:rPr>
          <w:rFonts w:hint="eastAsia" w:ascii="宋体" w:hAnsi="宋体" w:cs="宋体"/>
          <w:sz w:val="24"/>
          <w:shd w:val="clear" w:color="auto" w:fill="FFFFFF"/>
        </w:rPr>
      </w:pPr>
      <w:r>
        <w:rPr>
          <w:rFonts w:hint="eastAsia" w:ascii="宋体" w:hAnsi="宋体" w:cs="宋体"/>
          <w:b/>
          <w:bCs/>
          <w:sz w:val="24"/>
          <w:shd w:val="clear" w:color="auto" w:fill="FFFFFF"/>
        </w:rPr>
        <w:t>外国人创新创业专场的参赛对象及要求：</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 xml:space="preserve">参赛人为有意来杭创业的非华裔外国人，具备硕士及以上学历和创新创业工作经验，拥有市场前景良好的创新性技术或成果。如参赛人目前已在华发展，其年龄应在50周岁以下，来华时间不超过4年。 </w:t>
      </w:r>
    </w:p>
    <w:p>
      <w:pPr>
        <w:wordWrap/>
        <w:topLinePunct/>
        <w:autoSpaceDE w:val="0"/>
        <w:autoSpaceDN w:val="0"/>
        <w:snapToGrid w:val="0"/>
        <w:spacing w:after="160" w:line="360" w:lineRule="auto"/>
        <w:ind w:firstLine="482" w:firstLineChars="200"/>
        <w:rPr>
          <w:rFonts w:hint="eastAsia" w:ascii="宋体" w:hAnsi="宋体" w:cs="宋体"/>
          <w:sz w:val="24"/>
          <w:shd w:val="clear" w:color="auto" w:fill="FFFFFF"/>
        </w:rPr>
      </w:pPr>
      <w:r>
        <w:rPr>
          <w:rFonts w:hint="eastAsia" w:ascii="宋体" w:hAnsi="宋体" w:cs="宋体"/>
          <w:b/>
          <w:bCs/>
          <w:sz w:val="24"/>
          <w:shd w:val="clear" w:color="auto" w:fill="FFFFFF"/>
        </w:rPr>
        <w:t>海创优秀项目专场的参赛对象及要求：</w:t>
      </w:r>
    </w:p>
    <w:p>
      <w:pPr>
        <w:wordWrap/>
        <w:topLinePunct/>
        <w:autoSpaceDE w:val="0"/>
        <w:autoSpaceDN w:val="0"/>
        <w:snapToGrid w:val="0"/>
        <w:spacing w:after="160" w:line="360" w:lineRule="auto"/>
        <w:ind w:firstLine="480" w:firstLineChars="200"/>
        <w:rPr>
          <w:rFonts w:hint="eastAsia" w:ascii="宋体" w:hAnsi="宋体" w:cs="宋体"/>
          <w:b/>
          <w:bCs/>
          <w:sz w:val="24"/>
          <w:shd w:val="clear" w:color="auto" w:fill="FFFFFF"/>
        </w:rPr>
      </w:pPr>
      <w:r>
        <w:rPr>
          <w:rFonts w:hint="eastAsia" w:ascii="宋体" w:hAnsi="宋体" w:cs="宋体"/>
          <w:sz w:val="24"/>
          <w:shd w:val="clear" w:color="auto" w:fill="FFFFFF"/>
        </w:rPr>
        <w:t>参赛人为有海外学习或工作经历，已在华创业，且有意来杭拓展的公司创始人，具备硕士及以上学历，所创建的企业至少已经拥有一轮机构投资（需提供融资到账证明材料），年龄应在50周岁以下，参赛人需为该项目公司持股15%及以上的股东（需提供参赛人在企业的持股证明），参赛人和该项目公司作为共同参赛主体，条件优秀者可放宽条件限制。</w:t>
      </w:r>
    </w:p>
    <w:p>
      <w:pPr>
        <w:wordWrap/>
        <w:topLinePunct/>
        <w:autoSpaceDE w:val="0"/>
        <w:autoSpaceDN w:val="0"/>
        <w:snapToGrid w:val="0"/>
        <w:spacing w:after="160" w:line="360" w:lineRule="auto"/>
        <w:rPr>
          <w:rFonts w:hint="eastAsia" w:ascii="宋体" w:hAnsi="宋体" w:cs="宋体"/>
          <w:b/>
          <w:bCs/>
          <w:sz w:val="24"/>
          <w:shd w:val="clear" w:color="auto" w:fill="FFFFFF"/>
        </w:rPr>
      </w:pPr>
      <w:r>
        <w:rPr>
          <w:rFonts w:hint="eastAsia" w:ascii="宋体" w:hAnsi="宋体" w:cs="宋体"/>
          <w:b/>
          <w:bCs/>
          <w:sz w:val="24"/>
          <w:shd w:val="clear" w:color="auto" w:fill="FFFFFF"/>
        </w:rPr>
        <w:t>十一、参赛形式及说明</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1.海外高层次人才创新创业项目专场和外国人创新创业专场的参赛者以个人形式参赛：参赛者现为在职科研人员或高校在职教授的，需同时申报至少 1 名全职 CEO 作为团队核心成员；2025 年 1 月 1 日前，在杭州企业担任法人或者参股、在杭州用人单位存在缴纳社会保险记录的，已参加过“创客天下”大赛（含专项赛）两次及以上的人员，具有上列情况之一的不可作为留学人员创新创业项目和外国人创新创业项目专场的参赛人。</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2.海创优秀项目专场的参赛者需创始人和转化公司同时作为参赛主体参赛，参赛项目公司需为非余杭区注册企业。</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3.参赛者必须为项目持有人（项目公司持股股东、参赛项目的知识产权所有人或合法授权使用人），参赛项目中所提出的产品或服务，可以是参赛者参与或经授权的发明创造或专利技术，也可以是一项可能研发实现的概念产品或服务。</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4.每个参赛者只能申报一个参赛项目。</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5.参赛者和参赛项目报名成功后经审核通过后不得在参赛期间变更，作为主参赛人必须代表参赛团队出席各阶段赛事和项目落地全过程，主参赛人（或申报的全职 CEO）无法出席的视作自动退出。</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6.参赛个人或团队应在进行广泛市场调研和分析的基础上，制作将产品或服务推向市场的完整、具体、有实施可能的商业计划书，其中应包括项目的技术、市场前景、经营策略、资金需求等方面，并展示团队的成员和未来规划，商业模式清晰。</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 xml:space="preserve">7.进入复赛的参赛项目应参加至少一场由大赛组委会组织的项目对接活动。 </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8.参赛者承诺参赛提供的信息真实准确，项目所涉技术知识产权明晰，因信息不实或因知识产权纠纷所造成的后果，由参赛者承担一切法律责任。同时大赛组委会具有就参赛材料的真实性向参赛者提出必要询问的权利。</w:t>
      </w:r>
    </w:p>
    <w:p>
      <w:pPr>
        <w:wordWrap/>
        <w:topLinePunct/>
        <w:autoSpaceDE w:val="0"/>
        <w:autoSpaceDN w:val="0"/>
        <w:snapToGrid w:val="0"/>
        <w:spacing w:after="160" w:line="360" w:lineRule="auto"/>
        <w:rPr>
          <w:rFonts w:hint="eastAsia" w:ascii="宋体" w:hAnsi="宋体" w:cs="宋体"/>
          <w:b/>
          <w:bCs/>
          <w:sz w:val="24"/>
          <w:shd w:val="clear" w:color="auto" w:fill="FFFFFF"/>
        </w:rPr>
      </w:pPr>
      <w:r>
        <w:rPr>
          <w:rFonts w:hint="eastAsia" w:ascii="宋体" w:hAnsi="宋体" w:cs="宋体"/>
          <w:b/>
          <w:bCs/>
          <w:sz w:val="24"/>
          <w:shd w:val="clear" w:color="auto" w:fill="FFFFFF"/>
        </w:rPr>
        <w:t>十一、报名方式及费用</w:t>
      </w:r>
    </w:p>
    <w:p>
      <w:pPr>
        <w:wordWrap/>
        <w:topLinePunct/>
        <w:autoSpaceDE w:val="0"/>
        <w:autoSpaceDN w:val="0"/>
        <w:snapToGrid w:val="0"/>
        <w:spacing w:after="160" w:line="360" w:lineRule="auto"/>
        <w:ind w:firstLine="480" w:firstLineChars="200"/>
        <w:rPr>
          <w:rFonts w:hint="eastAsia" w:ascii="宋体" w:hAnsi="宋体" w:cs="宋体"/>
          <w:b/>
          <w:bCs/>
          <w:sz w:val="24"/>
          <w:shd w:val="clear" w:color="auto" w:fill="FFFFFF"/>
        </w:rPr>
      </w:pPr>
      <w:r>
        <w:rPr>
          <w:rFonts w:ascii="宋体" w:hAnsi="宋体" w:cs="宋体"/>
          <w:sz w:val="24"/>
          <w:shd w:val="clear" w:color="auto" w:fill="FFFFFF"/>
        </w:rPr>
        <w:t>专项赛采取网上报名，可关注官方通知的报名渠道。专项赛报名参赛全程无需缴纳任何费用，外地（杭州以外）进入复赛和决赛的项目参赛者到现场路演，组委会可承担定额范围内的差旅费用(</w:t>
      </w:r>
      <w:r>
        <w:rPr>
          <w:rFonts w:hint="eastAsia" w:ascii="宋体" w:hAnsi="宋体" w:cs="宋体"/>
          <w:sz w:val="24"/>
          <w:shd w:val="clear" w:color="auto" w:fill="FFFFFF"/>
        </w:rPr>
        <w:t>定额内</w:t>
      </w:r>
      <w:r>
        <w:rPr>
          <w:rFonts w:ascii="宋体" w:hAnsi="宋体" w:cs="宋体"/>
          <w:sz w:val="24"/>
          <w:shd w:val="clear" w:color="auto" w:fill="FFFFFF"/>
        </w:rPr>
        <w:t>实报实销)，每项目最高不超过2人（其中1人必须为参赛者）。</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wordWrap/>
        <w:topLinePunct/>
        <w:snapToGrid/>
        <w:spacing w:after="160" w:line="360" w:lineRule="auto"/>
        <w:rPr>
          <w:rFonts w:hint="eastAsia" w:ascii="宋体" w:hAnsi="宋体" w:cs="宋体"/>
          <w:b/>
          <w:bCs/>
          <w:sz w:val="24"/>
          <w:shd w:val="clear" w:color="auto" w:fill="FFFFFF"/>
        </w:rPr>
      </w:pPr>
      <w:r>
        <w:rPr>
          <w:rFonts w:hint="eastAsia" w:ascii="宋体" w:hAnsi="宋体" w:cs="宋体"/>
          <w:b/>
          <w:bCs/>
          <w:sz w:val="24"/>
          <w:shd w:val="clear" w:color="auto" w:fill="FFFFFF"/>
        </w:rPr>
        <w:t>十二、赛事安排：</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wordWrap/>
        <w:topLinePunct/>
        <w:snapToGrid/>
        <w:spacing w:after="160" w:line="360" w:lineRule="auto"/>
        <w:ind w:firstLine="480" w:firstLineChars="200"/>
        <w:rPr>
          <w:rFonts w:hint="eastAsia" w:ascii="宋体" w:hAnsi="宋体" w:cs="宋体"/>
          <w:b/>
          <w:bCs/>
          <w:sz w:val="24"/>
          <w:shd w:val="clear" w:color="auto" w:fill="FFFFFF"/>
        </w:rPr>
      </w:pPr>
      <w:r>
        <w:rPr>
          <w:rFonts w:hint="eastAsia" w:ascii="宋体" w:hAnsi="宋体" w:cs="宋体"/>
          <w:sz w:val="24"/>
          <w:shd w:val="clear" w:color="auto" w:fill="FFFFFF"/>
        </w:rPr>
        <w:t>赛事将严格遵循公开、公平、公正、竞争择优的原则，对参赛项目进行评选，主要从技术和产品、商业模式及实施方案、行业及市场、团队等多个维度进行评分，争取更多的细分领域人才项目参赛和落地。</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wordWrap/>
        <w:topLinePunct/>
        <w:snapToGrid/>
        <w:spacing w:after="160" w:line="360" w:lineRule="auto"/>
        <w:ind w:firstLine="482" w:firstLineChars="200"/>
        <w:rPr>
          <w:rFonts w:hint="eastAsia" w:ascii="宋体" w:hAnsi="宋体" w:cs="宋体"/>
          <w:b/>
          <w:bCs/>
          <w:sz w:val="24"/>
          <w:shd w:val="clear" w:color="auto" w:fill="FFFFFF"/>
        </w:rPr>
      </w:pPr>
      <w:r>
        <w:rPr>
          <w:rFonts w:hint="eastAsia" w:ascii="宋体" w:hAnsi="宋体" w:cs="宋体"/>
          <w:b/>
          <w:bCs/>
          <w:sz w:val="24"/>
          <w:shd w:val="clear" w:color="auto" w:fill="FFFFFF"/>
        </w:rPr>
        <w:t>（一）项目征集</w:t>
      </w:r>
    </w:p>
    <w:p>
      <w:pPr>
        <w:wordWrap/>
        <w:topLinePunct/>
        <w:autoSpaceDE w:val="0"/>
        <w:autoSpaceDN w:val="0"/>
        <w:snapToGrid w:val="0"/>
        <w:spacing w:after="160" w:line="360" w:lineRule="auto"/>
        <w:ind w:firstLine="480" w:firstLineChars="200"/>
        <w:rPr>
          <w:rFonts w:hint="eastAsia" w:ascii="宋体" w:hAnsi="宋体" w:cs="宋体"/>
          <w:snapToGrid w:val="0"/>
          <w:sz w:val="24"/>
          <w:szCs w:val="20"/>
          <w:shd w:val="clear" w:color="auto" w:fill="FFFFFF"/>
        </w:rPr>
      </w:pPr>
      <w:r>
        <w:rPr>
          <w:rFonts w:hint="eastAsia" w:ascii="宋体" w:hAnsi="宋体" w:cs="宋体"/>
          <w:sz w:val="24"/>
          <w:shd w:val="clear" w:color="auto" w:fill="FFFFFF"/>
        </w:rPr>
        <w:t>通过国内外媒体、海内外知名高校校友会、学联、重点科研院所、领军企业、海外知名孵化器、加速器及其在华机构等渠道发布大赛公告，针对海外人才和创新项目集聚区开展大赛宣传和项目对接。</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18"/>
        </w:tabs>
        <w:wordWrap/>
        <w:topLinePunct/>
        <w:snapToGrid/>
        <w:spacing w:after="160" w:line="360" w:lineRule="auto"/>
        <w:ind w:firstLine="482" w:firstLineChars="200"/>
        <w:rPr>
          <w:rFonts w:hint="eastAsia" w:ascii="宋体" w:hAnsi="宋体" w:cs="宋体"/>
          <w:b/>
          <w:bCs/>
          <w:sz w:val="24"/>
          <w:shd w:val="clear" w:color="auto" w:fill="FFFFFF"/>
        </w:rPr>
      </w:pPr>
      <w:r>
        <w:rPr>
          <w:rFonts w:hint="eastAsia" w:ascii="宋体" w:hAnsi="宋体" w:cs="宋体"/>
          <w:b/>
          <w:bCs/>
          <w:sz w:val="24"/>
          <w:shd w:val="clear" w:color="auto" w:fill="FFFFFF"/>
        </w:rPr>
        <w:t>（二）资格审核</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组委会办公室对报名项目进行资格审核。</w:t>
      </w:r>
    </w:p>
    <w:p>
      <w:pPr>
        <w:wordWrap/>
        <w:topLinePunct/>
        <w:autoSpaceDE w:val="0"/>
        <w:autoSpaceDN w:val="0"/>
        <w:snapToGrid w:val="0"/>
        <w:spacing w:after="160" w:line="360" w:lineRule="auto"/>
        <w:ind w:firstLine="482" w:firstLineChars="200"/>
        <w:rPr>
          <w:rFonts w:hint="eastAsia" w:ascii="宋体" w:hAnsi="宋体" w:cs="宋体"/>
          <w:b/>
          <w:bCs/>
          <w:sz w:val="24"/>
          <w:shd w:val="clear" w:color="auto" w:fill="FFFFFF"/>
        </w:rPr>
      </w:pPr>
      <w:r>
        <w:rPr>
          <w:rFonts w:hint="eastAsia" w:ascii="宋体" w:hAnsi="宋体" w:cs="宋体"/>
          <w:b/>
          <w:bCs/>
          <w:sz w:val="24"/>
          <w:shd w:val="clear" w:color="auto" w:fill="FFFFFF"/>
        </w:rPr>
        <w:t>（三）海选</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将项目根据不同的专场赛要求，由产业专家、风投机构和相关专家组成评审团，对参赛项目材料进行书面评审，确定50个左右项目进入复赛。</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·留学人员创新创业项目专场（70进36）</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·外国人创新创业项目专场（15进7）</w:t>
      </w:r>
    </w:p>
    <w:p>
      <w:pPr>
        <w:tabs>
          <w:tab w:val="left" w:pos="432"/>
        </w:tabs>
        <w:wordWrap/>
        <w:topLinePunct/>
        <w:autoSpaceDE w:val="0"/>
        <w:autoSpaceDN w:val="0"/>
        <w:snapToGrid w:val="0"/>
        <w:spacing w:after="160" w:line="360" w:lineRule="auto"/>
        <w:rPr>
          <w:rFonts w:hint="eastAsia" w:ascii="宋体" w:hAnsi="宋体" w:cs="宋体"/>
          <w:sz w:val="24"/>
        </w:rPr>
      </w:pPr>
      <w:r>
        <w:rPr>
          <w:rFonts w:hint="eastAsia" w:ascii="宋体" w:hAnsi="宋体" w:cs="宋体"/>
          <w:sz w:val="24"/>
          <w:shd w:val="clear" w:color="auto" w:fill="FFFFFF"/>
        </w:rPr>
        <w:t>·海创优秀项目专场（15进7）</w:t>
      </w:r>
    </w:p>
    <w:p>
      <w:pPr>
        <w:wordWrap/>
        <w:topLinePunct/>
        <w:autoSpaceDE w:val="0"/>
        <w:autoSpaceDN w:val="0"/>
        <w:snapToGrid w:val="0"/>
        <w:spacing w:after="160" w:line="360" w:lineRule="auto"/>
        <w:ind w:firstLine="482" w:firstLineChars="200"/>
        <w:rPr>
          <w:rFonts w:hint="eastAsia" w:ascii="宋体" w:hAnsi="宋体" w:cs="宋体"/>
          <w:b/>
          <w:bCs/>
          <w:sz w:val="24"/>
          <w:shd w:val="clear" w:color="auto" w:fill="FFFFFF"/>
        </w:rPr>
      </w:pPr>
      <w:r>
        <w:rPr>
          <w:rFonts w:hint="eastAsia" w:ascii="宋体" w:hAnsi="宋体" w:cs="宋体"/>
          <w:b/>
          <w:bCs/>
          <w:sz w:val="24"/>
          <w:shd w:val="clear" w:color="auto" w:fill="FFFFFF"/>
        </w:rPr>
        <w:t>（四）复赛</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复赛将在杭州未来科技城和中国香港分别举办现场路演，选手可自行选择参加复赛的地点，通过现场路演的方式确定最终进入决赛的名单：</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·留学人员创新创业项目专场（36进14）</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·外国人创新创业专场（7进3）</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·海创优秀项目专场（7进3）。</w:t>
      </w:r>
    </w:p>
    <w:p>
      <w:pPr>
        <w:wordWrap/>
        <w:topLinePunct/>
        <w:autoSpaceDE w:val="0"/>
        <w:autoSpaceDN w:val="0"/>
        <w:snapToGrid w:val="0"/>
        <w:spacing w:after="160" w:line="360" w:lineRule="auto"/>
        <w:ind w:firstLine="482" w:firstLineChars="200"/>
        <w:rPr>
          <w:rFonts w:hint="eastAsia" w:ascii="宋体" w:hAnsi="宋体" w:cs="宋体"/>
          <w:b/>
          <w:bCs/>
          <w:sz w:val="24"/>
          <w:shd w:val="clear" w:color="auto" w:fill="FFFFFF"/>
        </w:rPr>
      </w:pPr>
      <w:r>
        <w:rPr>
          <w:rFonts w:hint="eastAsia" w:ascii="宋体" w:hAnsi="宋体" w:cs="宋体"/>
          <w:b/>
          <w:bCs/>
          <w:sz w:val="24"/>
          <w:shd w:val="clear" w:color="auto" w:fill="FFFFFF"/>
        </w:rPr>
        <w:t>（五）决赛</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沿用海选组别，通过现场路演评委评分的方式确定最终获奖名次及名单。留学人员创新创业项目专场的前2名项目直接进入大赛总决赛。</w:t>
      </w:r>
    </w:p>
    <w:p>
      <w:pPr>
        <w:wordWrap/>
        <w:topLinePunct/>
        <w:autoSpaceDE w:val="0"/>
        <w:autoSpaceDN w:val="0"/>
        <w:snapToGrid w:val="0"/>
        <w:spacing w:after="160" w:line="360" w:lineRule="auto"/>
        <w:rPr>
          <w:rFonts w:hint="eastAsia" w:ascii="宋体" w:hAnsi="宋体" w:cs="宋体"/>
          <w:b/>
          <w:bCs/>
          <w:sz w:val="24"/>
          <w:shd w:val="clear" w:color="auto" w:fill="FFFFFF"/>
        </w:rPr>
      </w:pPr>
      <w:r>
        <w:rPr>
          <w:rFonts w:hint="eastAsia" w:ascii="宋体" w:hAnsi="宋体" w:cs="宋体"/>
          <w:b/>
          <w:bCs/>
          <w:sz w:val="24"/>
          <w:shd w:val="clear" w:color="auto" w:fill="FFFFFF"/>
        </w:rPr>
        <w:t>十三、配套活动</w:t>
      </w:r>
    </w:p>
    <w:p>
      <w:pPr>
        <w:wordWrap/>
        <w:topLinePunct/>
        <w:autoSpaceDE w:val="0"/>
        <w:autoSpaceDN w:val="0"/>
        <w:snapToGrid w:val="0"/>
        <w:spacing w:after="160" w:line="360" w:lineRule="auto"/>
        <w:ind w:firstLine="482" w:firstLineChars="200"/>
        <w:rPr>
          <w:rFonts w:hint="eastAsia" w:ascii="宋体" w:hAnsi="宋体" w:cs="宋体"/>
          <w:b/>
          <w:bCs/>
          <w:sz w:val="24"/>
          <w:shd w:val="clear" w:color="auto" w:fill="FFFFFF"/>
        </w:rPr>
      </w:pPr>
      <w:r>
        <w:rPr>
          <w:rFonts w:ascii="宋体" w:hAnsi="宋体" w:cs="宋体"/>
          <w:b/>
          <w:bCs/>
          <w:sz w:val="24"/>
          <w:shd w:val="clear" w:color="auto" w:fill="FFFFFF"/>
        </w:rPr>
        <w:t>（一）“创客彩虹桥”投融资对接会（</w:t>
      </w:r>
      <w:r>
        <w:rPr>
          <w:rFonts w:hint="eastAsia" w:ascii="宋体" w:hAnsi="宋体" w:cs="宋体"/>
          <w:b/>
          <w:bCs/>
          <w:sz w:val="24"/>
          <w:shd w:val="clear" w:color="auto" w:fill="FFFFFF"/>
        </w:rPr>
        <w:t>2</w:t>
      </w:r>
      <w:r>
        <w:rPr>
          <w:rFonts w:ascii="宋体" w:hAnsi="宋体" w:cs="宋体"/>
          <w:b/>
          <w:bCs/>
          <w:sz w:val="24"/>
          <w:shd w:val="clear" w:color="auto" w:fill="FFFFFF"/>
        </w:rPr>
        <w:t>场）</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 xml:space="preserve">组织 </w:t>
      </w:r>
      <w:r>
        <w:rPr>
          <w:rFonts w:hint="eastAsia" w:ascii="宋体" w:hAnsi="宋体" w:cs="宋体"/>
          <w:sz w:val="24"/>
          <w:shd w:val="clear" w:color="auto" w:fill="FFFFFF"/>
        </w:rPr>
        <w:t>不少于20</w:t>
      </w:r>
      <w:r>
        <w:rPr>
          <w:rFonts w:ascii="宋体" w:hAnsi="宋体" w:cs="宋体"/>
          <w:sz w:val="24"/>
          <w:shd w:val="clear" w:color="auto" w:fill="FFFFFF"/>
        </w:rPr>
        <w:t xml:space="preserve"> 家的投资机构</w:t>
      </w:r>
      <w:r>
        <w:rPr>
          <w:rFonts w:hint="eastAsia" w:ascii="宋体" w:hAnsi="宋体" w:cs="宋体"/>
          <w:sz w:val="24"/>
          <w:shd w:val="clear" w:color="auto" w:fill="FFFFFF"/>
        </w:rPr>
        <w:t>分别</w:t>
      </w:r>
      <w:r>
        <w:rPr>
          <w:rFonts w:ascii="宋体" w:hAnsi="宋体" w:cs="宋体"/>
          <w:sz w:val="24"/>
          <w:shd w:val="clear" w:color="auto" w:fill="FFFFFF"/>
        </w:rPr>
        <w:t>在复赛和决赛现场路演同步举办“创客彩虹桥”投融资对接会。</w:t>
      </w:r>
    </w:p>
    <w:p>
      <w:pPr>
        <w:wordWrap/>
        <w:topLinePunct/>
        <w:autoSpaceDE w:val="0"/>
        <w:autoSpaceDN w:val="0"/>
        <w:snapToGrid w:val="0"/>
        <w:spacing w:after="160" w:line="360" w:lineRule="auto"/>
        <w:ind w:firstLine="482" w:firstLineChars="200"/>
        <w:rPr>
          <w:rFonts w:hint="eastAsia" w:ascii="宋体" w:hAnsi="宋体" w:cs="宋体"/>
          <w:b/>
          <w:bCs/>
          <w:sz w:val="24"/>
          <w:shd w:val="clear" w:color="auto" w:fill="FFFFFF"/>
        </w:rPr>
      </w:pPr>
      <w:r>
        <w:rPr>
          <w:rFonts w:ascii="宋体" w:hAnsi="宋体" w:cs="宋体"/>
          <w:b/>
          <w:bCs/>
          <w:sz w:val="24"/>
          <w:shd w:val="clear" w:color="auto" w:fill="FFFFFF"/>
        </w:rPr>
        <w:t>（二）圆桌</w:t>
      </w:r>
      <w:r>
        <w:rPr>
          <w:rFonts w:hint="eastAsia" w:ascii="宋体" w:hAnsi="宋体" w:cs="宋体"/>
          <w:b/>
          <w:bCs/>
          <w:sz w:val="24"/>
          <w:shd w:val="clear" w:color="auto" w:fill="FFFFFF"/>
        </w:rPr>
        <w:t>对话</w:t>
      </w:r>
    </w:p>
    <w:p>
      <w:pPr>
        <w:wordWrap/>
        <w:topLinePunct/>
        <w:autoSpaceDE w:val="0"/>
        <w:autoSpaceDN w:val="0"/>
        <w:snapToGrid w:val="0"/>
        <w:spacing w:after="160" w:line="360" w:lineRule="auto"/>
        <w:ind w:firstLine="480" w:firstLineChars="200"/>
        <w:rPr>
          <w:rFonts w:hint="eastAsia" w:ascii="宋体" w:hAnsi="宋体" w:cs="宋体"/>
          <w:b/>
          <w:bCs/>
          <w:sz w:val="24"/>
          <w:shd w:val="clear" w:color="auto" w:fill="FFFFFF"/>
        </w:rPr>
      </w:pPr>
      <w:r>
        <w:rPr>
          <w:rFonts w:ascii="宋体" w:hAnsi="宋体" w:cs="宋体"/>
          <w:sz w:val="24"/>
          <w:shd w:val="clear" w:color="auto" w:fill="FFFFFF"/>
        </w:rPr>
        <w:t>举办第二届</w:t>
      </w:r>
      <w:r>
        <w:rPr>
          <w:rFonts w:hint="eastAsia" w:ascii="宋体" w:hAnsi="宋体" w:cs="宋体"/>
          <w:sz w:val="24"/>
          <w:shd w:val="clear" w:color="auto" w:fill="FFFFFF"/>
        </w:rPr>
        <w:t>类脑智能</w:t>
      </w:r>
      <w:r>
        <w:rPr>
          <w:rFonts w:ascii="宋体" w:hAnsi="宋体" w:cs="宋体"/>
          <w:sz w:val="24"/>
          <w:shd w:val="clear" w:color="auto" w:fill="FFFFFF"/>
        </w:rPr>
        <w:t>圆桌</w:t>
      </w:r>
      <w:r>
        <w:rPr>
          <w:rFonts w:hint="eastAsia" w:ascii="宋体" w:hAnsi="宋体" w:cs="宋体"/>
          <w:sz w:val="24"/>
          <w:shd w:val="clear" w:color="auto" w:fill="FFFFFF"/>
        </w:rPr>
        <w:t>对话</w:t>
      </w:r>
      <w:r>
        <w:rPr>
          <w:rFonts w:ascii="宋体" w:hAnsi="宋体" w:cs="宋体"/>
          <w:sz w:val="24"/>
          <w:shd w:val="clear" w:color="auto" w:fill="FFFFFF"/>
        </w:rPr>
        <w:t>，邀请行业内专家、投资人及产业方代表分享新一年的脑机技术与产业发展趋势。</w:t>
      </w:r>
    </w:p>
    <w:p>
      <w:pPr>
        <w:wordWrap/>
        <w:topLinePunct/>
        <w:autoSpaceDE w:val="0"/>
        <w:autoSpaceDN w:val="0"/>
        <w:snapToGrid w:val="0"/>
        <w:spacing w:after="160" w:line="360" w:lineRule="auto"/>
        <w:ind w:firstLine="482" w:firstLineChars="200"/>
        <w:rPr>
          <w:rFonts w:hint="eastAsia" w:ascii="宋体" w:hAnsi="宋体" w:cs="宋体"/>
          <w:b/>
          <w:bCs/>
          <w:sz w:val="24"/>
          <w:shd w:val="clear" w:color="auto" w:fill="FFFFFF"/>
        </w:rPr>
      </w:pPr>
      <w:r>
        <w:rPr>
          <w:rFonts w:ascii="宋体" w:hAnsi="宋体" w:cs="宋体"/>
          <w:b/>
          <w:bCs/>
          <w:sz w:val="24"/>
          <w:shd w:val="clear" w:color="auto" w:fill="FFFFFF"/>
        </w:rPr>
        <w:t>（三）“类脑智能创客先锋营”</w:t>
      </w:r>
    </w:p>
    <w:p>
      <w:pPr>
        <w:wordWrap/>
        <w:topLinePunct/>
        <w:autoSpaceDE w:val="0"/>
        <w:autoSpaceDN w:val="0"/>
        <w:snapToGrid w:val="0"/>
        <w:spacing w:after="160" w:line="360" w:lineRule="auto"/>
        <w:ind w:firstLine="480" w:firstLineChars="200"/>
        <w:rPr>
          <w:rFonts w:hint="eastAsia" w:ascii="宋体" w:hAnsi="宋体" w:cs="宋体"/>
          <w:b/>
          <w:bCs/>
          <w:sz w:val="24"/>
          <w:shd w:val="clear" w:color="auto" w:fill="FFFFFF"/>
        </w:rPr>
      </w:pPr>
      <w:r>
        <w:rPr>
          <w:rFonts w:ascii="宋体" w:hAnsi="宋体" w:cs="宋体"/>
          <w:sz w:val="24"/>
          <w:shd w:val="clear" w:color="auto" w:fill="FFFFFF"/>
        </w:rPr>
        <w:t>组织决赛参赛团队参观南湖脑机交叉研究院、强脑科技、佳量医疗、神踪科技等本地企业，进行类脑智能领域前沿技术分享会、未来科技城创投环境分享等活动，并参观游览余杭的文化古迹，让“创客”深度了解余杭的创业生态及居住环境。</w:t>
      </w:r>
    </w:p>
    <w:p>
      <w:pPr>
        <w:wordWrap/>
        <w:topLinePunct/>
        <w:autoSpaceDE w:val="0"/>
        <w:autoSpaceDN w:val="0"/>
        <w:snapToGrid w:val="0"/>
        <w:spacing w:after="160" w:line="360" w:lineRule="auto"/>
        <w:rPr>
          <w:rFonts w:hint="eastAsia" w:ascii="宋体" w:hAnsi="宋体" w:cs="宋体"/>
          <w:b/>
          <w:bCs/>
          <w:sz w:val="24"/>
          <w:shd w:val="clear" w:color="auto" w:fill="FFFFFF"/>
        </w:rPr>
      </w:pPr>
      <w:r>
        <w:rPr>
          <w:rFonts w:hint="eastAsia" w:ascii="宋体" w:hAnsi="宋体" w:cs="宋体"/>
          <w:b/>
          <w:bCs/>
          <w:sz w:val="24"/>
          <w:shd w:val="clear" w:color="auto" w:fill="FFFFFF"/>
        </w:rPr>
        <w:t>十四、场地安排</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（一）复赛（杭州）及决赛现场路演场地：海创园 201 会议室</w:t>
      </w:r>
    </w:p>
    <w:p>
      <w:pPr>
        <w:wordWrap/>
        <w:topLinePunct/>
        <w:autoSpaceDE w:val="0"/>
        <w:autoSpaceDN w:val="0"/>
        <w:snapToGrid w:val="0"/>
        <w:spacing w:after="160" w:line="360" w:lineRule="auto"/>
        <w:ind w:firstLine="480" w:firstLineChars="200"/>
        <w:rPr>
          <w:rFonts w:hint="eastAsia" w:ascii="宋体" w:hAnsi="宋体" w:cs="宋体"/>
          <w:sz w:val="24"/>
          <w:shd w:val="clear" w:color="auto" w:fill="FFFFFF"/>
        </w:rPr>
      </w:pPr>
      <w:r>
        <w:rPr>
          <w:rFonts w:ascii="宋体" w:hAnsi="宋体" w:cs="宋体"/>
          <w:sz w:val="24"/>
          <w:shd w:val="clear" w:color="auto" w:fill="FFFFFF"/>
        </w:rPr>
        <w:t>（二）复赛（中国香港）场地：香港科技园</w:t>
      </w:r>
    </w:p>
    <w:p>
      <w:pPr>
        <w:widowControl w:val="0"/>
        <w:wordWrap w:val="0"/>
        <w:topLinePunct/>
        <w:adjustRightInd w:val="0"/>
        <w:snapToGrid w:val="0"/>
        <w:spacing w:after="160" w:line="360" w:lineRule="auto"/>
        <w:ind w:firstLine="0" w:firstLineChars="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十五、付款方式</w:t>
      </w:r>
    </w:p>
    <w:p>
      <w:pPr>
        <w:widowControl w:val="0"/>
        <w:wordWrap w:val="0"/>
        <w:topLinePunct/>
        <w:adjustRightInd w:val="0"/>
        <w:snapToGrid w:val="0"/>
        <w:spacing w:after="16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一笔款项为合同生效后，具备支付条件后采购方支付合同总价（不含奖金110万元）的70%预付款，实施条件包括项目正式实施方案经采购人确认。尾款在项目活动全部结束，完成所有服务内容并经采购人履约验收后支付。</w:t>
      </w:r>
    </w:p>
    <w:p>
      <w:pPr>
        <w:widowControl w:val="0"/>
        <w:wordWrap w:val="0"/>
        <w:topLinePunct/>
        <w:adjustRightInd w:val="0"/>
        <w:snapToGrid w:val="0"/>
        <w:spacing w:after="16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大赛总奖金110万元单独签订代收代付协议，奖金不参与考核。其中37万赛事奖金与首笔预付款同时支付至供应商指定账户，剩余73万落地运营奖励于决赛结果公示后半年内，按获奖项目任务书签订情况据实支付。</w:t>
      </w:r>
    </w:p>
    <w:p>
      <w:pPr>
        <w:spacing w:line="360" w:lineRule="auto"/>
        <w:ind w:firstLine="480" w:firstLineChars="200"/>
        <w:jc w:val="both"/>
        <w:outlineLvl w:val="0"/>
        <w:rPr>
          <w:rFonts w:hint="eastAsia" w:ascii="宋体" w:hAnsi="宋体" w:cs="宋体"/>
          <w:b/>
          <w:color w:val="auto"/>
          <w:sz w:val="24"/>
          <w:highlight w:val="none"/>
        </w:rPr>
      </w:pPr>
      <w:r>
        <w:rPr>
          <w:rFonts w:hint="eastAsia" w:ascii="宋体" w:hAnsi="宋体" w:eastAsia="宋体" w:cs="宋体"/>
          <w:kern w:val="2"/>
          <w:sz w:val="24"/>
          <w:szCs w:val="24"/>
          <w:lang w:val="en-US" w:eastAsia="zh-CN" w:bidi="ar-SA"/>
        </w:rPr>
        <w:t>采购方支付款项前，中标方应开具并提交符合规范要求的发票或收据。</w:t>
      </w:r>
      <w:bookmarkEnd w:id="41"/>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42" w:name="_Toc184308036"/>
      <w:bookmarkEnd w:id="42"/>
      <w:bookmarkStart w:id="43" w:name="_Toc184312136"/>
      <w:bookmarkEnd w:id="43"/>
      <w:bookmarkStart w:id="44" w:name="_Toc184313260"/>
      <w:bookmarkEnd w:id="44"/>
      <w:bookmarkStart w:id="45" w:name="_Toc184308059"/>
      <w:bookmarkEnd w:id="45"/>
      <w:bookmarkStart w:id="46" w:name="_Toc184312119"/>
      <w:bookmarkEnd w:id="46"/>
      <w:bookmarkStart w:id="47" w:name="_Toc184310312"/>
      <w:bookmarkEnd w:id="47"/>
      <w:bookmarkStart w:id="48" w:name="_Toc184308103"/>
      <w:bookmarkEnd w:id="48"/>
      <w:bookmarkStart w:id="49" w:name="_Toc184313263"/>
      <w:bookmarkEnd w:id="49"/>
      <w:bookmarkStart w:id="50" w:name="_Toc184310295"/>
      <w:bookmarkEnd w:id="50"/>
      <w:bookmarkStart w:id="51" w:name="_Toc184313291"/>
      <w:bookmarkEnd w:id="51"/>
      <w:bookmarkStart w:id="52" w:name="_Toc184314425"/>
      <w:bookmarkEnd w:id="52"/>
      <w:bookmarkStart w:id="53" w:name="_Toc184313302"/>
      <w:bookmarkEnd w:id="53"/>
      <w:bookmarkStart w:id="54" w:name="_Toc184312131"/>
      <w:bookmarkEnd w:id="54"/>
      <w:bookmarkStart w:id="55" w:name="_Toc184308096"/>
      <w:bookmarkEnd w:id="55"/>
      <w:bookmarkStart w:id="56" w:name="_Toc184314430"/>
      <w:bookmarkEnd w:id="56"/>
      <w:bookmarkStart w:id="57" w:name="_Toc184314458"/>
      <w:bookmarkEnd w:id="57"/>
      <w:bookmarkStart w:id="58" w:name="_Toc184313257"/>
      <w:bookmarkEnd w:id="58"/>
      <w:bookmarkStart w:id="59" w:name="_Toc184313239"/>
      <w:bookmarkEnd w:id="59"/>
      <w:bookmarkStart w:id="60" w:name="_Toc184310294"/>
      <w:bookmarkEnd w:id="60"/>
      <w:bookmarkStart w:id="61" w:name="_Toc184312067"/>
      <w:bookmarkEnd w:id="61"/>
      <w:bookmarkStart w:id="62" w:name="_Toc184314419"/>
      <w:bookmarkEnd w:id="62"/>
      <w:bookmarkStart w:id="63" w:name="_Toc184308071"/>
      <w:bookmarkEnd w:id="63"/>
      <w:bookmarkStart w:id="64" w:name="_Toc184312120"/>
      <w:bookmarkEnd w:id="64"/>
      <w:bookmarkStart w:id="65" w:name="_Toc184313261"/>
      <w:bookmarkEnd w:id="65"/>
      <w:bookmarkStart w:id="66" w:name="_Toc184310332"/>
      <w:bookmarkEnd w:id="66"/>
      <w:bookmarkStart w:id="67" w:name="_Toc184314423"/>
      <w:bookmarkEnd w:id="67"/>
      <w:bookmarkStart w:id="68" w:name="_Toc184314468"/>
      <w:bookmarkEnd w:id="68"/>
      <w:bookmarkStart w:id="69" w:name="_Toc184308082"/>
      <w:bookmarkEnd w:id="69"/>
      <w:bookmarkStart w:id="70" w:name="_Toc184312138"/>
      <w:bookmarkEnd w:id="70"/>
      <w:bookmarkStart w:id="71" w:name="_Toc184310285"/>
      <w:bookmarkEnd w:id="71"/>
      <w:bookmarkStart w:id="72" w:name="_Toc184314457"/>
      <w:bookmarkEnd w:id="72"/>
      <w:bookmarkStart w:id="73" w:name="_Toc184314442"/>
      <w:bookmarkEnd w:id="73"/>
      <w:bookmarkStart w:id="74" w:name="_Toc184312077"/>
      <w:bookmarkEnd w:id="74"/>
      <w:bookmarkStart w:id="75" w:name="_Toc184312096"/>
      <w:bookmarkEnd w:id="75"/>
      <w:bookmarkStart w:id="76" w:name="_Toc184314443"/>
      <w:bookmarkEnd w:id="76"/>
      <w:bookmarkStart w:id="77" w:name="_Toc184308092"/>
      <w:bookmarkEnd w:id="77"/>
      <w:bookmarkStart w:id="78" w:name="_Toc184310301"/>
      <w:bookmarkEnd w:id="78"/>
      <w:bookmarkStart w:id="79" w:name="_Toc184313275"/>
      <w:bookmarkEnd w:id="79"/>
      <w:bookmarkStart w:id="80" w:name="_Toc184313306"/>
      <w:bookmarkEnd w:id="80"/>
      <w:bookmarkStart w:id="81" w:name="_Toc184308086"/>
      <w:bookmarkEnd w:id="81"/>
      <w:bookmarkStart w:id="82" w:name="_Toc184313295"/>
      <w:bookmarkEnd w:id="82"/>
      <w:bookmarkStart w:id="83" w:name="_Toc184312123"/>
      <w:bookmarkEnd w:id="83"/>
      <w:bookmarkStart w:id="84" w:name="_Toc184314476"/>
      <w:bookmarkEnd w:id="84"/>
      <w:bookmarkStart w:id="85" w:name="_Toc184308075"/>
      <w:bookmarkEnd w:id="85"/>
      <w:bookmarkStart w:id="86" w:name="_Toc184312125"/>
      <w:bookmarkEnd w:id="86"/>
      <w:bookmarkStart w:id="87" w:name="_Toc184312104"/>
      <w:bookmarkEnd w:id="87"/>
      <w:bookmarkStart w:id="88" w:name="_Toc184310277"/>
      <w:bookmarkEnd w:id="88"/>
      <w:bookmarkStart w:id="89" w:name="_Toc184313301"/>
      <w:bookmarkEnd w:id="89"/>
      <w:bookmarkStart w:id="90" w:name="_Toc184314467"/>
      <w:bookmarkEnd w:id="90"/>
      <w:bookmarkStart w:id="91" w:name="_Toc184310306"/>
      <w:bookmarkEnd w:id="91"/>
      <w:bookmarkStart w:id="92" w:name="_Toc184308085"/>
      <w:bookmarkEnd w:id="92"/>
      <w:bookmarkStart w:id="93" w:name="_Toc184310321"/>
      <w:bookmarkEnd w:id="93"/>
      <w:bookmarkStart w:id="94" w:name="_Toc184314454"/>
      <w:bookmarkEnd w:id="94"/>
      <w:bookmarkStart w:id="95" w:name="_Toc184308097"/>
      <w:bookmarkEnd w:id="95"/>
      <w:bookmarkStart w:id="96" w:name="_Toc184312099"/>
      <w:bookmarkEnd w:id="96"/>
      <w:bookmarkStart w:id="97" w:name="_Toc184308060"/>
      <w:bookmarkEnd w:id="97"/>
      <w:bookmarkStart w:id="98" w:name="_Toc184310284"/>
      <w:bookmarkEnd w:id="98"/>
      <w:bookmarkStart w:id="99" w:name="_Toc184312108"/>
      <w:bookmarkEnd w:id="99"/>
      <w:bookmarkStart w:id="100" w:name="_Toc184312098"/>
      <w:bookmarkEnd w:id="100"/>
      <w:bookmarkStart w:id="101" w:name="_Toc184310273"/>
      <w:bookmarkEnd w:id="101"/>
      <w:bookmarkStart w:id="102" w:name="_Toc184314411"/>
      <w:bookmarkEnd w:id="102"/>
      <w:bookmarkStart w:id="103" w:name="_Toc184314439"/>
      <w:bookmarkEnd w:id="103"/>
      <w:bookmarkStart w:id="104" w:name="_Toc184308073"/>
      <w:bookmarkEnd w:id="104"/>
      <w:bookmarkStart w:id="105" w:name="_Toc184312127"/>
      <w:bookmarkEnd w:id="105"/>
      <w:bookmarkStart w:id="106" w:name="_Toc184313288"/>
      <w:bookmarkEnd w:id="106"/>
      <w:bookmarkStart w:id="107" w:name="_Toc184312094"/>
      <w:bookmarkEnd w:id="107"/>
      <w:bookmarkStart w:id="108" w:name="_Toc184312070"/>
      <w:bookmarkEnd w:id="108"/>
      <w:bookmarkStart w:id="109" w:name="_Toc184313294"/>
      <w:bookmarkEnd w:id="109"/>
      <w:bookmarkStart w:id="110" w:name="_Toc184313242"/>
      <w:bookmarkEnd w:id="110"/>
      <w:bookmarkStart w:id="111" w:name="_Toc184314451"/>
      <w:bookmarkEnd w:id="111"/>
      <w:bookmarkStart w:id="112" w:name="_Toc184310300"/>
      <w:bookmarkEnd w:id="112"/>
      <w:bookmarkStart w:id="113" w:name="_Toc184313290"/>
      <w:bookmarkEnd w:id="113"/>
      <w:bookmarkStart w:id="114" w:name="_Toc184308054"/>
      <w:bookmarkEnd w:id="114"/>
      <w:bookmarkStart w:id="115" w:name="_Toc184314420"/>
      <w:bookmarkEnd w:id="115"/>
      <w:bookmarkStart w:id="116" w:name="_Toc184313264"/>
      <w:bookmarkEnd w:id="116"/>
      <w:bookmarkStart w:id="117" w:name="_Toc184313244"/>
      <w:bookmarkEnd w:id="117"/>
      <w:bookmarkStart w:id="118" w:name="_Toc184310322"/>
      <w:bookmarkEnd w:id="118"/>
      <w:bookmarkStart w:id="119" w:name="_Toc184313266"/>
      <w:bookmarkEnd w:id="119"/>
      <w:bookmarkStart w:id="120" w:name="_Toc184312072"/>
      <w:bookmarkEnd w:id="120"/>
      <w:bookmarkStart w:id="121" w:name="_Toc184313273"/>
      <w:bookmarkEnd w:id="121"/>
      <w:bookmarkStart w:id="122" w:name="_Toc184308069"/>
      <w:bookmarkEnd w:id="122"/>
      <w:bookmarkStart w:id="123" w:name="_Toc184310276"/>
      <w:bookmarkEnd w:id="123"/>
      <w:bookmarkStart w:id="124" w:name="_Toc184313297"/>
      <w:bookmarkEnd w:id="124"/>
      <w:bookmarkStart w:id="125" w:name="_Toc184308057"/>
      <w:bookmarkEnd w:id="125"/>
      <w:bookmarkStart w:id="126" w:name="_Toc184314446"/>
      <w:bookmarkEnd w:id="126"/>
      <w:bookmarkStart w:id="127" w:name="_Toc184314429"/>
      <w:bookmarkEnd w:id="127"/>
      <w:bookmarkStart w:id="128" w:name="_Toc184312107"/>
      <w:bookmarkEnd w:id="128"/>
      <w:bookmarkStart w:id="129" w:name="_Toc184313267"/>
      <w:bookmarkEnd w:id="129"/>
      <w:bookmarkStart w:id="130" w:name="_Toc184314456"/>
      <w:bookmarkEnd w:id="130"/>
      <w:bookmarkStart w:id="131" w:name="_Toc184312105"/>
      <w:bookmarkEnd w:id="131"/>
      <w:bookmarkStart w:id="132" w:name="_Toc184313285"/>
      <w:bookmarkEnd w:id="132"/>
      <w:bookmarkStart w:id="133" w:name="_Toc184312121"/>
      <w:bookmarkEnd w:id="133"/>
      <w:bookmarkStart w:id="134" w:name="_Toc184310309"/>
      <w:bookmarkEnd w:id="134"/>
      <w:bookmarkStart w:id="135" w:name="_Toc184313280"/>
      <w:bookmarkEnd w:id="135"/>
      <w:bookmarkStart w:id="136" w:name="_Toc184312093"/>
      <w:bookmarkEnd w:id="136"/>
      <w:bookmarkStart w:id="137" w:name="_Toc184308081"/>
      <w:bookmarkEnd w:id="137"/>
      <w:bookmarkStart w:id="138" w:name="_Toc184312086"/>
      <w:bookmarkEnd w:id="138"/>
      <w:bookmarkStart w:id="139" w:name="_Toc184313300"/>
      <w:bookmarkEnd w:id="139"/>
      <w:bookmarkStart w:id="140" w:name="_Toc184308102"/>
      <w:bookmarkEnd w:id="140"/>
      <w:bookmarkStart w:id="141" w:name="_Toc184310288"/>
      <w:bookmarkEnd w:id="141"/>
      <w:bookmarkStart w:id="142" w:name="_Toc184308077"/>
      <w:bookmarkEnd w:id="142"/>
      <w:bookmarkStart w:id="143" w:name="_Toc184313272"/>
      <w:bookmarkEnd w:id="143"/>
      <w:bookmarkStart w:id="144" w:name="_Toc184313296"/>
      <w:bookmarkEnd w:id="144"/>
      <w:bookmarkStart w:id="145" w:name="_Toc184310296"/>
      <w:bookmarkEnd w:id="145"/>
      <w:bookmarkStart w:id="146" w:name="_Toc184312074"/>
      <w:bookmarkEnd w:id="146"/>
      <w:bookmarkStart w:id="147" w:name="_Toc184312112"/>
      <w:bookmarkEnd w:id="147"/>
      <w:bookmarkStart w:id="148" w:name="_Toc184308067"/>
      <w:bookmarkEnd w:id="148"/>
      <w:bookmarkStart w:id="149" w:name="_Toc184308044"/>
      <w:bookmarkEnd w:id="149"/>
      <w:bookmarkStart w:id="150" w:name="_Toc184313238"/>
      <w:bookmarkEnd w:id="150"/>
      <w:bookmarkStart w:id="151" w:name="_Toc184310343"/>
      <w:bookmarkEnd w:id="151"/>
      <w:bookmarkStart w:id="152" w:name="_Toc184313281"/>
      <w:bookmarkEnd w:id="152"/>
      <w:bookmarkStart w:id="153" w:name="_Toc184314459"/>
      <w:bookmarkEnd w:id="153"/>
      <w:bookmarkStart w:id="154" w:name="_Toc184312097"/>
      <w:bookmarkEnd w:id="154"/>
      <w:bookmarkStart w:id="155" w:name="_Toc184313309"/>
      <w:bookmarkEnd w:id="155"/>
      <w:bookmarkStart w:id="156" w:name="_Toc184313249"/>
      <w:bookmarkEnd w:id="156"/>
      <w:bookmarkStart w:id="157" w:name="_Toc184313305"/>
      <w:bookmarkEnd w:id="157"/>
      <w:bookmarkStart w:id="158" w:name="_Toc184310307"/>
      <w:bookmarkEnd w:id="158"/>
      <w:bookmarkStart w:id="159" w:name="_Toc184314422"/>
      <w:bookmarkEnd w:id="159"/>
      <w:bookmarkStart w:id="160" w:name="_Toc184313303"/>
      <w:bookmarkEnd w:id="160"/>
      <w:bookmarkStart w:id="161" w:name="_Toc184313292"/>
      <w:bookmarkEnd w:id="161"/>
      <w:bookmarkStart w:id="162" w:name="_Toc184313268"/>
      <w:bookmarkEnd w:id="162"/>
      <w:bookmarkStart w:id="163" w:name="_Toc184310313"/>
      <w:bookmarkEnd w:id="163"/>
      <w:bookmarkStart w:id="164" w:name="_Toc184312095"/>
      <w:bookmarkEnd w:id="164"/>
      <w:bookmarkStart w:id="165" w:name="_Toc184310274"/>
      <w:bookmarkEnd w:id="165"/>
      <w:bookmarkStart w:id="166" w:name="_Toc184314462"/>
      <w:bookmarkEnd w:id="166"/>
      <w:bookmarkStart w:id="167" w:name="_Toc184308084"/>
      <w:bookmarkEnd w:id="167"/>
      <w:bookmarkStart w:id="168" w:name="_Toc184313248"/>
      <w:bookmarkEnd w:id="168"/>
      <w:bookmarkStart w:id="169" w:name="_Toc184312078"/>
      <w:bookmarkEnd w:id="169"/>
      <w:bookmarkStart w:id="170" w:name="_Toc184314424"/>
      <w:bookmarkEnd w:id="170"/>
      <w:bookmarkStart w:id="171" w:name="_Toc184314463"/>
      <w:bookmarkEnd w:id="171"/>
      <w:bookmarkStart w:id="172" w:name="_Toc184312129"/>
      <w:bookmarkEnd w:id="172"/>
      <w:bookmarkStart w:id="173" w:name="_Toc184312115"/>
      <w:bookmarkEnd w:id="173"/>
      <w:bookmarkStart w:id="174" w:name="_Toc184312090"/>
      <w:bookmarkEnd w:id="174"/>
      <w:bookmarkStart w:id="175" w:name="_Toc184312126"/>
      <w:bookmarkEnd w:id="175"/>
      <w:bookmarkStart w:id="176" w:name="_Toc184308080"/>
      <w:bookmarkEnd w:id="176"/>
      <w:bookmarkStart w:id="177" w:name="_Toc184310286"/>
      <w:bookmarkEnd w:id="177"/>
      <w:bookmarkStart w:id="178" w:name="_Toc184312081"/>
      <w:bookmarkEnd w:id="178"/>
      <w:bookmarkStart w:id="179" w:name="_Toc184314440"/>
      <w:bookmarkEnd w:id="179"/>
      <w:bookmarkStart w:id="180" w:name="_Toc184313274"/>
      <w:bookmarkEnd w:id="180"/>
      <w:bookmarkStart w:id="181" w:name="_Toc184310334"/>
      <w:bookmarkEnd w:id="181"/>
      <w:bookmarkStart w:id="182" w:name="_Toc184314445"/>
      <w:bookmarkEnd w:id="182"/>
      <w:bookmarkStart w:id="183" w:name="_Toc184310320"/>
      <w:bookmarkEnd w:id="183"/>
      <w:bookmarkStart w:id="184" w:name="_Toc184308053"/>
      <w:bookmarkEnd w:id="184"/>
      <w:bookmarkStart w:id="185" w:name="_Toc184312076"/>
      <w:bookmarkEnd w:id="185"/>
      <w:bookmarkStart w:id="186" w:name="_Toc184310326"/>
      <w:bookmarkEnd w:id="186"/>
      <w:bookmarkStart w:id="187" w:name="_Toc184310330"/>
      <w:bookmarkEnd w:id="187"/>
      <w:bookmarkStart w:id="188" w:name="_Toc184308106"/>
      <w:bookmarkEnd w:id="188"/>
      <w:bookmarkStart w:id="189" w:name="_Toc184314474"/>
      <w:bookmarkEnd w:id="189"/>
      <w:bookmarkStart w:id="190" w:name="_Toc184313262"/>
      <w:bookmarkEnd w:id="190"/>
      <w:bookmarkStart w:id="191" w:name="_Toc184308095"/>
      <w:bookmarkEnd w:id="191"/>
      <w:bookmarkStart w:id="192" w:name="_Toc184312084"/>
      <w:bookmarkEnd w:id="192"/>
      <w:bookmarkStart w:id="193" w:name="_Toc184313270"/>
      <w:bookmarkEnd w:id="193"/>
      <w:bookmarkStart w:id="194" w:name="_Toc184312082"/>
      <w:bookmarkEnd w:id="194"/>
      <w:bookmarkStart w:id="195" w:name="_Toc184310308"/>
      <w:bookmarkEnd w:id="195"/>
      <w:bookmarkStart w:id="196" w:name="_Toc184314447"/>
      <w:bookmarkEnd w:id="196"/>
      <w:bookmarkStart w:id="197" w:name="_Toc184314415"/>
      <w:bookmarkEnd w:id="197"/>
      <w:bookmarkStart w:id="198" w:name="_Toc184308087"/>
      <w:bookmarkEnd w:id="198"/>
      <w:bookmarkStart w:id="199" w:name="_Toc184314481"/>
      <w:bookmarkEnd w:id="199"/>
      <w:bookmarkStart w:id="200" w:name="_Toc184313259"/>
      <w:bookmarkEnd w:id="200"/>
      <w:bookmarkStart w:id="201" w:name="_Toc184314437"/>
      <w:bookmarkEnd w:id="201"/>
      <w:bookmarkStart w:id="202" w:name="_Toc184313250"/>
      <w:bookmarkEnd w:id="202"/>
      <w:bookmarkStart w:id="203" w:name="_Toc184312113"/>
      <w:bookmarkEnd w:id="203"/>
      <w:bookmarkStart w:id="204" w:name="_Toc184312091"/>
      <w:bookmarkEnd w:id="204"/>
      <w:bookmarkStart w:id="205" w:name="_Toc184314480"/>
      <w:bookmarkEnd w:id="205"/>
      <w:bookmarkStart w:id="206" w:name="_Toc184308040"/>
      <w:bookmarkEnd w:id="206"/>
      <w:bookmarkStart w:id="207" w:name="_Toc184308072"/>
      <w:bookmarkEnd w:id="207"/>
      <w:bookmarkStart w:id="208" w:name="_Toc184312130"/>
      <w:bookmarkEnd w:id="208"/>
      <w:bookmarkStart w:id="209" w:name="_Toc184310275"/>
      <w:bookmarkEnd w:id="209"/>
      <w:bookmarkStart w:id="210" w:name="_Toc184314478"/>
      <w:bookmarkEnd w:id="210"/>
      <w:bookmarkStart w:id="211" w:name="_Toc184313256"/>
      <w:bookmarkEnd w:id="211"/>
      <w:bookmarkStart w:id="212" w:name="_Toc184310315"/>
      <w:bookmarkEnd w:id="212"/>
      <w:bookmarkStart w:id="213" w:name="_Toc184313276"/>
      <w:bookmarkEnd w:id="213"/>
      <w:bookmarkStart w:id="214" w:name="_Toc184314455"/>
      <w:bookmarkEnd w:id="214"/>
      <w:bookmarkStart w:id="215" w:name="_Toc184314473"/>
      <w:bookmarkEnd w:id="215"/>
      <w:bookmarkStart w:id="216" w:name="_Toc184308039"/>
      <w:bookmarkEnd w:id="216"/>
      <w:bookmarkStart w:id="217" w:name="_Toc184312109"/>
      <w:bookmarkEnd w:id="217"/>
      <w:bookmarkStart w:id="218" w:name="_Toc184313279"/>
      <w:bookmarkEnd w:id="218"/>
      <w:bookmarkStart w:id="219" w:name="_Toc184312103"/>
      <w:bookmarkEnd w:id="219"/>
      <w:bookmarkStart w:id="220" w:name="_Toc184308061"/>
      <w:bookmarkEnd w:id="220"/>
      <w:bookmarkStart w:id="221" w:name="_Toc184312075"/>
      <w:bookmarkEnd w:id="221"/>
      <w:bookmarkStart w:id="222" w:name="_Toc184310337"/>
      <w:bookmarkEnd w:id="222"/>
      <w:bookmarkStart w:id="223" w:name="_Toc184308094"/>
      <w:bookmarkEnd w:id="223"/>
      <w:bookmarkStart w:id="224" w:name="_Toc184312110"/>
      <w:bookmarkEnd w:id="224"/>
      <w:bookmarkStart w:id="225" w:name="_Toc184314482"/>
      <w:bookmarkEnd w:id="225"/>
      <w:bookmarkStart w:id="226" w:name="_Toc184313284"/>
      <w:bookmarkEnd w:id="226"/>
      <w:bookmarkStart w:id="227" w:name="_Toc184308076"/>
      <w:bookmarkEnd w:id="227"/>
      <w:bookmarkStart w:id="228" w:name="_Toc184312079"/>
      <w:bookmarkEnd w:id="228"/>
      <w:bookmarkStart w:id="229" w:name="_Toc184308045"/>
      <w:bookmarkEnd w:id="229"/>
      <w:bookmarkStart w:id="230" w:name="_Toc184310344"/>
      <w:bookmarkEnd w:id="230"/>
      <w:bookmarkStart w:id="231" w:name="_Toc184313265"/>
      <w:bookmarkEnd w:id="231"/>
      <w:bookmarkStart w:id="232" w:name="_Toc184314434"/>
      <w:bookmarkEnd w:id="232"/>
      <w:bookmarkStart w:id="233" w:name="_Toc184310335"/>
      <w:bookmarkEnd w:id="233"/>
      <w:bookmarkStart w:id="234" w:name="_Toc184308046"/>
      <w:bookmarkEnd w:id="234"/>
      <w:bookmarkStart w:id="235" w:name="_Toc184310272"/>
      <w:bookmarkEnd w:id="235"/>
      <w:bookmarkStart w:id="236" w:name="_Toc184313278"/>
      <w:bookmarkEnd w:id="236"/>
      <w:bookmarkStart w:id="237" w:name="_Toc184312083"/>
      <w:bookmarkEnd w:id="237"/>
      <w:bookmarkStart w:id="238" w:name="_Toc184310287"/>
      <w:bookmarkEnd w:id="238"/>
      <w:bookmarkStart w:id="239" w:name="_Toc184313271"/>
      <w:bookmarkEnd w:id="239"/>
      <w:bookmarkStart w:id="240" w:name="_Toc184310324"/>
      <w:bookmarkEnd w:id="240"/>
      <w:bookmarkStart w:id="241" w:name="_Toc184308074"/>
      <w:bookmarkEnd w:id="241"/>
      <w:bookmarkStart w:id="242" w:name="_Toc184310282"/>
      <w:bookmarkEnd w:id="242"/>
      <w:bookmarkStart w:id="243" w:name="_Toc184310281"/>
      <w:bookmarkEnd w:id="243"/>
      <w:bookmarkStart w:id="244" w:name="_Toc184308064"/>
      <w:bookmarkEnd w:id="244"/>
      <w:bookmarkStart w:id="245" w:name="_Toc184310293"/>
      <w:bookmarkEnd w:id="245"/>
      <w:bookmarkStart w:id="246" w:name="_Toc184310292"/>
      <w:bookmarkEnd w:id="246"/>
      <w:bookmarkStart w:id="247" w:name="_Toc184308108"/>
      <w:bookmarkEnd w:id="247"/>
      <w:bookmarkStart w:id="248" w:name="_Toc184314453"/>
      <w:bookmarkEnd w:id="248"/>
      <w:bookmarkStart w:id="249" w:name="_Toc184313310"/>
      <w:bookmarkEnd w:id="249"/>
      <w:bookmarkStart w:id="250" w:name="_Toc184313269"/>
      <w:bookmarkEnd w:id="250"/>
      <w:bookmarkStart w:id="251" w:name="_Toc184312088"/>
      <w:bookmarkEnd w:id="251"/>
      <w:bookmarkStart w:id="252" w:name="_Toc184312106"/>
      <w:bookmarkEnd w:id="252"/>
      <w:bookmarkStart w:id="253" w:name="_Toc184314436"/>
      <w:bookmarkEnd w:id="253"/>
      <w:bookmarkStart w:id="254" w:name="_Toc184312101"/>
      <w:bookmarkEnd w:id="254"/>
      <w:bookmarkStart w:id="255" w:name="_Toc184314470"/>
      <w:bookmarkEnd w:id="255"/>
      <w:bookmarkStart w:id="256" w:name="_Toc184312137"/>
      <w:bookmarkEnd w:id="256"/>
      <w:bookmarkStart w:id="257" w:name="_Toc184308101"/>
      <w:bookmarkEnd w:id="257"/>
      <w:bookmarkStart w:id="258" w:name="_Toc184308048"/>
      <w:bookmarkEnd w:id="258"/>
      <w:bookmarkStart w:id="259" w:name="_Toc184313246"/>
      <w:bookmarkEnd w:id="259"/>
      <w:bookmarkStart w:id="260" w:name="_Toc184310319"/>
      <w:bookmarkEnd w:id="260"/>
      <w:bookmarkStart w:id="261" w:name="_Toc184312069"/>
      <w:bookmarkEnd w:id="261"/>
      <w:bookmarkStart w:id="262" w:name="_Toc184308098"/>
      <w:bookmarkEnd w:id="262"/>
      <w:bookmarkStart w:id="263" w:name="_Toc184312114"/>
      <w:bookmarkEnd w:id="263"/>
      <w:bookmarkStart w:id="264" w:name="_Toc184313299"/>
      <w:bookmarkEnd w:id="264"/>
      <w:bookmarkStart w:id="265" w:name="_Toc184313245"/>
      <w:bookmarkEnd w:id="265"/>
      <w:bookmarkStart w:id="266" w:name="_Toc184314452"/>
      <w:bookmarkEnd w:id="266"/>
      <w:bookmarkStart w:id="267" w:name="_Toc184308104"/>
      <w:bookmarkEnd w:id="267"/>
      <w:bookmarkStart w:id="268" w:name="_Toc184310278"/>
      <w:bookmarkEnd w:id="268"/>
      <w:bookmarkStart w:id="269" w:name="_Toc184310329"/>
      <w:bookmarkEnd w:id="269"/>
      <w:bookmarkStart w:id="270" w:name="_Toc184314427"/>
      <w:bookmarkEnd w:id="270"/>
      <w:bookmarkStart w:id="271" w:name="_Toc184310314"/>
      <w:bookmarkEnd w:id="271"/>
      <w:bookmarkStart w:id="272" w:name="_Toc184310327"/>
      <w:bookmarkEnd w:id="272"/>
      <w:bookmarkStart w:id="273" w:name="_Toc184314471"/>
      <w:bookmarkEnd w:id="273"/>
      <w:bookmarkStart w:id="274" w:name="_Toc184314426"/>
      <w:bookmarkEnd w:id="274"/>
      <w:bookmarkStart w:id="275" w:name="_Toc184312118"/>
      <w:bookmarkEnd w:id="275"/>
      <w:bookmarkStart w:id="276" w:name="_Toc184308049"/>
      <w:bookmarkEnd w:id="276"/>
      <w:bookmarkStart w:id="277" w:name="_Toc184313251"/>
      <w:bookmarkEnd w:id="277"/>
      <w:bookmarkStart w:id="278" w:name="_Toc184308088"/>
      <w:bookmarkEnd w:id="278"/>
      <w:bookmarkStart w:id="279" w:name="_Toc184308068"/>
      <w:bookmarkEnd w:id="279"/>
      <w:bookmarkStart w:id="280" w:name="_Toc184314417"/>
      <w:bookmarkEnd w:id="280"/>
      <w:bookmarkStart w:id="281" w:name="_Toc184314412"/>
      <w:bookmarkEnd w:id="281"/>
      <w:bookmarkStart w:id="282" w:name="_Toc184312111"/>
      <w:bookmarkEnd w:id="282"/>
      <w:bookmarkStart w:id="283" w:name="_Toc184312100"/>
      <w:bookmarkEnd w:id="283"/>
      <w:bookmarkStart w:id="284" w:name="_Toc184313307"/>
      <w:bookmarkEnd w:id="284"/>
      <w:bookmarkStart w:id="285" w:name="_Toc184310283"/>
      <w:bookmarkEnd w:id="285"/>
      <w:bookmarkStart w:id="286" w:name="_Toc184310290"/>
      <w:bookmarkEnd w:id="286"/>
      <w:bookmarkStart w:id="287" w:name="_Toc184310311"/>
      <w:bookmarkEnd w:id="287"/>
      <w:bookmarkStart w:id="288" w:name="_Toc184310323"/>
      <w:bookmarkEnd w:id="288"/>
      <w:bookmarkStart w:id="289" w:name="_Toc184314428"/>
      <w:bookmarkEnd w:id="289"/>
      <w:bookmarkStart w:id="290" w:name="_Toc184313253"/>
      <w:bookmarkEnd w:id="290"/>
      <w:bookmarkStart w:id="291" w:name="_Toc184308056"/>
      <w:bookmarkEnd w:id="291"/>
      <w:bookmarkStart w:id="292" w:name="_Toc184310304"/>
      <w:bookmarkEnd w:id="292"/>
      <w:bookmarkStart w:id="293" w:name="_Toc184310331"/>
      <w:bookmarkEnd w:id="293"/>
      <w:bookmarkStart w:id="294" w:name="_Toc184314444"/>
      <w:bookmarkEnd w:id="294"/>
      <w:bookmarkStart w:id="295" w:name="_Toc184313287"/>
      <w:bookmarkEnd w:id="295"/>
      <w:bookmarkStart w:id="296" w:name="_Toc184308070"/>
      <w:bookmarkEnd w:id="296"/>
      <w:bookmarkStart w:id="297" w:name="_Toc184308078"/>
      <w:bookmarkEnd w:id="297"/>
      <w:bookmarkStart w:id="298" w:name="_Toc184313293"/>
      <w:bookmarkEnd w:id="298"/>
      <w:bookmarkStart w:id="299" w:name="_Toc184308065"/>
      <w:bookmarkEnd w:id="299"/>
      <w:bookmarkStart w:id="300" w:name="_Toc184308058"/>
      <w:bookmarkEnd w:id="300"/>
      <w:bookmarkStart w:id="301" w:name="_Toc184310341"/>
      <w:bookmarkEnd w:id="301"/>
      <w:bookmarkStart w:id="302" w:name="_Toc184308041"/>
      <w:bookmarkEnd w:id="302"/>
      <w:bookmarkStart w:id="303" w:name="_Toc184313308"/>
      <w:bookmarkEnd w:id="303"/>
      <w:bookmarkStart w:id="304" w:name="_Toc184314433"/>
      <w:bookmarkEnd w:id="304"/>
      <w:bookmarkStart w:id="305" w:name="_Toc184312122"/>
      <w:bookmarkEnd w:id="305"/>
      <w:bookmarkStart w:id="306" w:name="_Toc184310317"/>
      <w:bookmarkEnd w:id="306"/>
      <w:bookmarkStart w:id="307" w:name="_Toc184314432"/>
      <w:bookmarkEnd w:id="307"/>
      <w:bookmarkStart w:id="308" w:name="_Toc184308093"/>
      <w:bookmarkEnd w:id="308"/>
      <w:bookmarkStart w:id="309" w:name="_Toc184308055"/>
      <w:bookmarkEnd w:id="309"/>
      <w:bookmarkStart w:id="310" w:name="_Toc184314410"/>
      <w:bookmarkEnd w:id="310"/>
      <w:bookmarkStart w:id="311" w:name="_Toc184310342"/>
      <w:bookmarkEnd w:id="311"/>
      <w:bookmarkStart w:id="312" w:name="_Toc184313252"/>
      <w:bookmarkEnd w:id="312"/>
      <w:bookmarkStart w:id="313" w:name="_Toc184312134"/>
      <w:bookmarkEnd w:id="313"/>
      <w:bookmarkStart w:id="314" w:name="_Toc184308105"/>
      <w:bookmarkEnd w:id="314"/>
      <w:bookmarkStart w:id="315" w:name="_Toc184310279"/>
      <w:bookmarkEnd w:id="315"/>
      <w:bookmarkStart w:id="316" w:name="_Toc184314421"/>
      <w:bookmarkEnd w:id="316"/>
      <w:bookmarkStart w:id="317" w:name="_Toc184312085"/>
      <w:bookmarkEnd w:id="317"/>
      <w:bookmarkStart w:id="318" w:name="_Toc184308062"/>
      <w:bookmarkEnd w:id="318"/>
      <w:bookmarkStart w:id="319" w:name="_Toc184312087"/>
      <w:bookmarkEnd w:id="319"/>
      <w:bookmarkStart w:id="320" w:name="_Toc184313277"/>
      <w:bookmarkEnd w:id="320"/>
      <w:bookmarkStart w:id="321" w:name="_Toc184314469"/>
      <w:bookmarkEnd w:id="321"/>
      <w:bookmarkStart w:id="322" w:name="_Toc184308042"/>
      <w:bookmarkEnd w:id="322"/>
      <w:bookmarkStart w:id="323" w:name="_Toc184314475"/>
      <w:bookmarkEnd w:id="323"/>
      <w:bookmarkStart w:id="324" w:name="_Toc184310289"/>
      <w:bookmarkEnd w:id="324"/>
      <w:bookmarkStart w:id="325" w:name="_Toc184308107"/>
      <w:bookmarkEnd w:id="325"/>
      <w:bookmarkStart w:id="326" w:name="_Toc184314448"/>
      <w:bookmarkEnd w:id="326"/>
      <w:bookmarkStart w:id="327" w:name="_Toc184310310"/>
      <w:bookmarkEnd w:id="327"/>
      <w:bookmarkStart w:id="328" w:name="_Toc184314461"/>
      <w:bookmarkEnd w:id="328"/>
      <w:bookmarkStart w:id="329" w:name="_Toc184310303"/>
      <w:bookmarkEnd w:id="329"/>
      <w:bookmarkStart w:id="330" w:name="_Toc184314441"/>
      <w:bookmarkEnd w:id="330"/>
      <w:bookmarkStart w:id="331" w:name="_Toc184314460"/>
      <w:bookmarkEnd w:id="331"/>
      <w:bookmarkStart w:id="332" w:name="_Toc184313286"/>
      <w:bookmarkEnd w:id="332"/>
      <w:bookmarkStart w:id="333" w:name="_Toc184310316"/>
      <w:bookmarkEnd w:id="333"/>
      <w:bookmarkStart w:id="334" w:name="_Toc184313283"/>
      <w:bookmarkEnd w:id="334"/>
      <w:bookmarkStart w:id="335" w:name="_Toc184310340"/>
      <w:bookmarkEnd w:id="335"/>
      <w:bookmarkStart w:id="336" w:name="_Toc184313282"/>
      <w:bookmarkEnd w:id="336"/>
      <w:bookmarkStart w:id="337" w:name="_Toc184314449"/>
      <w:bookmarkEnd w:id="337"/>
      <w:bookmarkStart w:id="338" w:name="_Toc184312132"/>
      <w:bookmarkEnd w:id="338"/>
      <w:bookmarkStart w:id="339" w:name="_Toc184310280"/>
      <w:bookmarkEnd w:id="339"/>
      <w:bookmarkStart w:id="340" w:name="_Toc184312071"/>
      <w:bookmarkEnd w:id="340"/>
      <w:bookmarkStart w:id="341" w:name="_Toc184308050"/>
      <w:bookmarkEnd w:id="341"/>
      <w:bookmarkStart w:id="342" w:name="_Toc184308089"/>
      <w:bookmarkEnd w:id="342"/>
      <w:bookmarkStart w:id="343" w:name="_Toc184310338"/>
      <w:bookmarkEnd w:id="343"/>
      <w:bookmarkStart w:id="344" w:name="_Toc184314435"/>
      <w:bookmarkEnd w:id="344"/>
      <w:bookmarkStart w:id="345" w:name="_Toc184310339"/>
      <w:bookmarkEnd w:id="345"/>
      <w:bookmarkStart w:id="346" w:name="_Toc184312128"/>
      <w:bookmarkEnd w:id="346"/>
      <w:bookmarkStart w:id="347" w:name="_Toc184308063"/>
      <w:bookmarkEnd w:id="347"/>
      <w:bookmarkStart w:id="348" w:name="_Toc184313243"/>
      <w:bookmarkEnd w:id="348"/>
      <w:bookmarkStart w:id="349" w:name="_Toc184314477"/>
      <w:bookmarkEnd w:id="349"/>
      <w:bookmarkStart w:id="350" w:name="_Toc184308052"/>
      <w:bookmarkEnd w:id="350"/>
      <w:bookmarkStart w:id="351" w:name="_Toc184310302"/>
      <w:bookmarkEnd w:id="351"/>
      <w:bookmarkStart w:id="352" w:name="_Toc184314466"/>
      <w:bookmarkEnd w:id="352"/>
      <w:bookmarkStart w:id="353" w:name="_Toc184313255"/>
      <w:bookmarkEnd w:id="353"/>
      <w:bookmarkStart w:id="354" w:name="_Toc184308066"/>
      <w:bookmarkEnd w:id="354"/>
      <w:bookmarkStart w:id="355" w:name="_Toc184314414"/>
      <w:bookmarkEnd w:id="355"/>
      <w:bookmarkStart w:id="356" w:name="_Toc184314472"/>
      <w:bookmarkEnd w:id="356"/>
      <w:bookmarkStart w:id="357" w:name="_Toc184310328"/>
      <w:bookmarkEnd w:id="357"/>
      <w:bookmarkStart w:id="358" w:name="_Toc184310291"/>
      <w:bookmarkEnd w:id="358"/>
      <w:bookmarkStart w:id="359" w:name="_Toc184314431"/>
      <w:bookmarkEnd w:id="359"/>
      <w:bookmarkStart w:id="360" w:name="_Toc184308099"/>
      <w:bookmarkEnd w:id="360"/>
      <w:bookmarkStart w:id="361" w:name="_Toc184313247"/>
      <w:bookmarkEnd w:id="361"/>
      <w:bookmarkStart w:id="362" w:name="_Toc184312139"/>
      <w:bookmarkEnd w:id="362"/>
      <w:bookmarkStart w:id="363" w:name="_Toc184308100"/>
      <w:bookmarkEnd w:id="363"/>
      <w:bookmarkStart w:id="364" w:name="_Toc184312092"/>
      <w:bookmarkEnd w:id="364"/>
      <w:bookmarkStart w:id="365" w:name="_Toc184314416"/>
      <w:bookmarkEnd w:id="365"/>
      <w:bookmarkStart w:id="366" w:name="_Toc184312117"/>
      <w:bookmarkEnd w:id="366"/>
      <w:bookmarkStart w:id="367" w:name="_Toc184312102"/>
      <w:bookmarkEnd w:id="367"/>
      <w:bookmarkStart w:id="368" w:name="_Toc184310305"/>
      <w:bookmarkEnd w:id="368"/>
      <w:bookmarkStart w:id="369" w:name="_Toc184310298"/>
      <w:bookmarkEnd w:id="369"/>
      <w:bookmarkStart w:id="370" w:name="_Toc184312135"/>
      <w:bookmarkEnd w:id="370"/>
      <w:bookmarkStart w:id="371" w:name="_Toc184314418"/>
      <w:bookmarkEnd w:id="371"/>
      <w:bookmarkStart w:id="372" w:name="_Toc184310318"/>
      <w:bookmarkEnd w:id="372"/>
      <w:bookmarkStart w:id="373" w:name="_Toc184310336"/>
      <w:bookmarkEnd w:id="373"/>
      <w:bookmarkStart w:id="374" w:name="_Toc184308047"/>
      <w:bookmarkEnd w:id="374"/>
      <w:bookmarkStart w:id="375" w:name="_Toc184312133"/>
      <w:bookmarkEnd w:id="375"/>
      <w:bookmarkStart w:id="376" w:name="_Toc184308037"/>
      <w:bookmarkEnd w:id="376"/>
      <w:bookmarkStart w:id="377" w:name="_Toc184314438"/>
      <w:bookmarkEnd w:id="377"/>
      <w:bookmarkStart w:id="378" w:name="_Toc184313304"/>
      <w:bookmarkEnd w:id="378"/>
      <w:bookmarkStart w:id="379" w:name="_Toc184308051"/>
      <w:bookmarkEnd w:id="379"/>
      <w:bookmarkStart w:id="380" w:name="_Toc184310299"/>
      <w:bookmarkEnd w:id="380"/>
      <w:bookmarkStart w:id="381" w:name="_Toc184313289"/>
      <w:bookmarkEnd w:id="381"/>
      <w:bookmarkStart w:id="382" w:name="_Toc184312073"/>
      <w:bookmarkEnd w:id="382"/>
      <w:bookmarkStart w:id="383" w:name="_Toc184314479"/>
      <w:bookmarkEnd w:id="383"/>
      <w:bookmarkStart w:id="384" w:name="_Toc184314450"/>
      <w:bookmarkEnd w:id="384"/>
      <w:bookmarkStart w:id="385" w:name="_Toc184314465"/>
      <w:bookmarkEnd w:id="385"/>
      <w:bookmarkStart w:id="386" w:name="_Toc184308043"/>
      <w:bookmarkEnd w:id="386"/>
      <w:bookmarkStart w:id="387" w:name="_Toc184308083"/>
      <w:bookmarkEnd w:id="387"/>
      <w:bookmarkStart w:id="388" w:name="_Toc184314464"/>
      <w:bookmarkEnd w:id="388"/>
      <w:bookmarkStart w:id="389" w:name="_Toc184312080"/>
      <w:bookmarkEnd w:id="389"/>
      <w:bookmarkStart w:id="390" w:name="_Toc184310325"/>
      <w:bookmarkEnd w:id="390"/>
      <w:bookmarkStart w:id="391" w:name="_Toc184308079"/>
      <w:bookmarkEnd w:id="391"/>
      <w:bookmarkStart w:id="392" w:name="_Toc184308038"/>
      <w:bookmarkEnd w:id="392"/>
      <w:bookmarkStart w:id="393" w:name="_Toc184312124"/>
      <w:bookmarkEnd w:id="393"/>
      <w:bookmarkStart w:id="394" w:name="_Toc184308090"/>
      <w:bookmarkEnd w:id="394"/>
      <w:bookmarkStart w:id="395" w:name="_Toc184312116"/>
      <w:bookmarkEnd w:id="395"/>
      <w:bookmarkStart w:id="396" w:name="_Toc184313240"/>
      <w:bookmarkEnd w:id="396"/>
      <w:bookmarkStart w:id="397" w:name="_Toc184312068"/>
      <w:bookmarkEnd w:id="397"/>
      <w:bookmarkStart w:id="398" w:name="_Toc184313241"/>
      <w:bookmarkEnd w:id="398"/>
      <w:bookmarkStart w:id="399" w:name="_Toc184313254"/>
      <w:bookmarkEnd w:id="399"/>
      <w:bookmarkStart w:id="400" w:name="_Toc184310297"/>
      <w:bookmarkEnd w:id="400"/>
      <w:bookmarkStart w:id="401" w:name="_Toc184314413"/>
      <w:bookmarkEnd w:id="401"/>
      <w:bookmarkStart w:id="402" w:name="_Toc184308091"/>
      <w:bookmarkEnd w:id="402"/>
      <w:bookmarkStart w:id="403" w:name="_Toc184313298"/>
      <w:bookmarkEnd w:id="403"/>
      <w:bookmarkStart w:id="404" w:name="_Toc184310333"/>
      <w:bookmarkEnd w:id="404"/>
      <w:bookmarkStart w:id="405" w:name="_Toc184312089"/>
      <w:bookmarkEnd w:id="405"/>
      <w:bookmarkStart w:id="406" w:name="_Toc184313258"/>
      <w:bookmarkEnd w:id="406"/>
      <w:r>
        <w:rPr>
          <w:rFonts w:hint="eastAsia" w:ascii="宋体" w:hAnsi="宋体" w:cs="宋体"/>
          <w:b/>
          <w:color w:val="auto"/>
          <w:sz w:val="36"/>
          <w:szCs w:val="36"/>
          <w:highlight w:val="none"/>
        </w:rPr>
        <w:t>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pPr w:leftFromText="180" w:rightFromText="180" w:vertAnchor="text" w:horzAnchor="page" w:tblpXSpec="center" w:tblpY="126"/>
        <w:tblW w:w="56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5527"/>
        <w:gridCol w:w="1186"/>
        <w:gridCol w:w="94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410" w:type="pc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序号</w:t>
            </w:r>
          </w:p>
        </w:tc>
        <w:tc>
          <w:tcPr>
            <w:tcW w:w="2871" w:type="pc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评标标准</w:t>
            </w:r>
          </w:p>
        </w:tc>
        <w:tc>
          <w:tcPr>
            <w:tcW w:w="616" w:type="pc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权重</w:t>
            </w:r>
          </w:p>
        </w:tc>
        <w:tc>
          <w:tcPr>
            <w:tcW w:w="488" w:type="pc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主观分/客观分属性</w:t>
            </w:r>
          </w:p>
        </w:tc>
        <w:tc>
          <w:tcPr>
            <w:tcW w:w="615" w:type="pc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10" w:type="pct"/>
            <w:vMerge w:val="restar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w:t>
            </w:r>
          </w:p>
        </w:tc>
        <w:tc>
          <w:tcPr>
            <w:tcW w:w="2871"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根据投标人对大赛整体情况的了解、对历届大赛情况的分析透彻性、全面性进行打分。内容</w:t>
            </w:r>
            <w:r>
              <w:rPr>
                <w:rFonts w:hint="eastAsia" w:ascii="宋体" w:hAnsi="宋体" w:eastAsia="宋体" w:cs="宋体"/>
                <w:kern w:val="2"/>
                <w:sz w:val="24"/>
                <w:szCs w:val="20"/>
                <w:lang w:val="en" w:eastAsia="zh-CN" w:bidi="ar-SA"/>
              </w:rPr>
              <w:t>全面详细、针对性强的得</w:t>
            </w:r>
            <w:r>
              <w:rPr>
                <w:rFonts w:hint="eastAsia" w:ascii="宋体" w:hAnsi="宋体" w:eastAsia="宋体" w:cs="宋体"/>
                <w:kern w:val="2"/>
                <w:sz w:val="24"/>
                <w:szCs w:val="20"/>
                <w:lang w:val="en-US" w:eastAsia="zh-CN" w:bidi="ar-SA"/>
              </w:rPr>
              <w:t>5</w:t>
            </w:r>
            <w:r>
              <w:rPr>
                <w:rFonts w:hint="eastAsia" w:ascii="宋体" w:hAnsi="宋体" w:eastAsia="宋体" w:cs="宋体"/>
                <w:kern w:val="2"/>
                <w:sz w:val="24"/>
                <w:szCs w:val="20"/>
                <w:lang w:val="en" w:eastAsia="zh-CN" w:bidi="ar-SA"/>
              </w:rPr>
              <w:t>分，较全面详细、针对性一般的得</w:t>
            </w:r>
            <w:r>
              <w:rPr>
                <w:rFonts w:hint="eastAsia" w:ascii="宋体" w:hAnsi="宋体" w:eastAsia="宋体" w:cs="宋体"/>
                <w:kern w:val="2"/>
                <w:sz w:val="24"/>
                <w:szCs w:val="20"/>
                <w:lang w:val="en-US" w:eastAsia="zh-CN" w:bidi="ar-SA"/>
              </w:rPr>
              <w:t>3</w:t>
            </w:r>
            <w:r>
              <w:rPr>
                <w:rFonts w:hint="eastAsia" w:ascii="宋体" w:hAnsi="宋体" w:eastAsia="宋体" w:cs="宋体"/>
                <w:kern w:val="2"/>
                <w:sz w:val="24"/>
                <w:szCs w:val="20"/>
                <w:lang w:val="en" w:eastAsia="zh-CN" w:bidi="ar-SA"/>
              </w:rPr>
              <w:t>分，不够全面详细、针对性弱的得</w:t>
            </w:r>
            <w:r>
              <w:rPr>
                <w:rFonts w:hint="eastAsia" w:ascii="宋体" w:hAnsi="宋体" w:eastAsia="宋体" w:cs="宋体"/>
                <w:kern w:val="2"/>
                <w:sz w:val="24"/>
                <w:szCs w:val="20"/>
                <w:lang w:val="en-US" w:eastAsia="zh-CN" w:bidi="ar-SA"/>
              </w:rPr>
              <w:t>1</w:t>
            </w:r>
            <w:r>
              <w:rPr>
                <w:rFonts w:hint="eastAsia" w:ascii="宋体" w:hAnsi="宋体" w:eastAsia="宋体" w:cs="宋体"/>
                <w:kern w:val="2"/>
                <w:sz w:val="24"/>
                <w:szCs w:val="20"/>
                <w:lang w:val="en" w:eastAsia="zh-CN" w:bidi="ar-SA"/>
              </w:rPr>
              <w:t>分。</w:t>
            </w:r>
            <w:r>
              <w:rPr>
                <w:rFonts w:hint="eastAsia" w:ascii="宋体" w:hAnsi="宋体" w:eastAsia="宋体" w:cs="宋体"/>
                <w:kern w:val="2"/>
                <w:sz w:val="24"/>
                <w:szCs w:val="20"/>
                <w:lang w:val="en-US" w:eastAsia="zh-CN" w:bidi="ar-SA"/>
              </w:rPr>
              <w:t>不提供的不得分。</w:t>
            </w:r>
          </w:p>
        </w:tc>
        <w:tc>
          <w:tcPr>
            <w:tcW w:w="616" w:type="pc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5分</w:t>
            </w:r>
          </w:p>
        </w:tc>
        <w:tc>
          <w:tcPr>
            <w:tcW w:w="488"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主观分</w:t>
            </w:r>
          </w:p>
        </w:tc>
        <w:tc>
          <w:tcPr>
            <w:tcW w:w="615" w:type="pct"/>
            <w:vMerge w:val="restar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项目理解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10" w:type="pct"/>
            <w:vMerge w:val="continue"/>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p>
        </w:tc>
        <w:tc>
          <w:tcPr>
            <w:tcW w:w="2871"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根据投标人对本项目实施重难点分析及相应对策措施的合理性，可实施性进行打分。内容</w:t>
            </w:r>
            <w:r>
              <w:rPr>
                <w:rFonts w:hint="eastAsia" w:ascii="宋体" w:hAnsi="宋体" w:eastAsia="宋体" w:cs="宋体"/>
                <w:kern w:val="2"/>
                <w:sz w:val="24"/>
                <w:szCs w:val="20"/>
                <w:lang w:val="en" w:eastAsia="zh-CN" w:bidi="ar-SA"/>
              </w:rPr>
              <w:t>全面详细、针对性强的得</w:t>
            </w:r>
            <w:r>
              <w:rPr>
                <w:rFonts w:hint="eastAsia" w:ascii="宋体" w:hAnsi="宋体" w:eastAsia="宋体" w:cs="宋体"/>
                <w:kern w:val="2"/>
                <w:sz w:val="24"/>
                <w:szCs w:val="20"/>
                <w:lang w:val="en-US" w:eastAsia="zh-CN" w:bidi="ar-SA"/>
              </w:rPr>
              <w:t>5</w:t>
            </w:r>
            <w:r>
              <w:rPr>
                <w:rFonts w:hint="eastAsia" w:ascii="宋体" w:hAnsi="宋体" w:eastAsia="宋体" w:cs="宋体"/>
                <w:kern w:val="2"/>
                <w:sz w:val="24"/>
                <w:szCs w:val="20"/>
                <w:lang w:val="en" w:eastAsia="zh-CN" w:bidi="ar-SA"/>
              </w:rPr>
              <w:t>分，较全面详细、针对性一般的得</w:t>
            </w:r>
            <w:r>
              <w:rPr>
                <w:rFonts w:hint="eastAsia" w:ascii="宋体" w:hAnsi="宋体" w:eastAsia="宋体" w:cs="宋体"/>
                <w:kern w:val="2"/>
                <w:sz w:val="24"/>
                <w:szCs w:val="20"/>
                <w:lang w:val="en-US" w:eastAsia="zh-CN" w:bidi="ar-SA"/>
              </w:rPr>
              <w:t>3</w:t>
            </w:r>
            <w:r>
              <w:rPr>
                <w:rFonts w:hint="eastAsia" w:ascii="宋体" w:hAnsi="宋体" w:eastAsia="宋体" w:cs="宋体"/>
                <w:kern w:val="2"/>
                <w:sz w:val="24"/>
                <w:szCs w:val="20"/>
                <w:lang w:val="en" w:eastAsia="zh-CN" w:bidi="ar-SA"/>
              </w:rPr>
              <w:t>分，不够全面详细、针对性弱的得</w:t>
            </w:r>
            <w:r>
              <w:rPr>
                <w:rFonts w:hint="eastAsia" w:ascii="宋体" w:hAnsi="宋体" w:eastAsia="宋体" w:cs="宋体"/>
                <w:kern w:val="2"/>
                <w:sz w:val="24"/>
                <w:szCs w:val="20"/>
                <w:lang w:val="en-US" w:eastAsia="zh-CN" w:bidi="ar-SA"/>
              </w:rPr>
              <w:t>1</w:t>
            </w:r>
            <w:r>
              <w:rPr>
                <w:rFonts w:hint="eastAsia" w:ascii="宋体" w:hAnsi="宋体" w:eastAsia="宋体" w:cs="宋体"/>
                <w:kern w:val="2"/>
                <w:sz w:val="24"/>
                <w:szCs w:val="20"/>
                <w:lang w:val="en" w:eastAsia="zh-CN" w:bidi="ar-SA"/>
              </w:rPr>
              <w:t>分。</w:t>
            </w:r>
            <w:r>
              <w:rPr>
                <w:rFonts w:hint="eastAsia" w:ascii="宋体" w:hAnsi="宋体" w:eastAsia="宋体" w:cs="宋体"/>
                <w:kern w:val="2"/>
                <w:sz w:val="24"/>
                <w:szCs w:val="20"/>
                <w:lang w:val="en-US" w:eastAsia="zh-CN" w:bidi="ar-SA"/>
              </w:rPr>
              <w:t>不提供的不得分。</w:t>
            </w:r>
          </w:p>
        </w:tc>
        <w:tc>
          <w:tcPr>
            <w:tcW w:w="616" w:type="pc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5分</w:t>
            </w:r>
          </w:p>
        </w:tc>
        <w:tc>
          <w:tcPr>
            <w:tcW w:w="488"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主观分</w:t>
            </w:r>
          </w:p>
        </w:tc>
        <w:tc>
          <w:tcPr>
            <w:tcW w:w="615" w:type="pct"/>
            <w:vMerge w:val="continue"/>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10" w:type="pct"/>
            <w:vMerge w:val="continue"/>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p>
        </w:tc>
        <w:tc>
          <w:tcPr>
            <w:tcW w:w="2871" w:type="pct"/>
            <w:vAlign w:val="center"/>
          </w:tcPr>
          <w:p>
            <w:pPr>
              <w:widowControl w:val="0"/>
              <w:wordWrap w:val="0"/>
              <w:topLinePunct/>
              <w:adjustRightInd w:val="0"/>
              <w:snapToGrid w:val="0"/>
              <w:spacing w:line="360" w:lineRule="auto"/>
              <w:ind w:firstLine="0" w:firstLineChars="0"/>
              <w:jc w:val="both"/>
              <w:rPr>
                <w:rFonts w:hint="eastAsia" w:ascii="宋体" w:hAnsi="宋体" w:cs="宋体"/>
                <w:kern w:val="2"/>
                <w:sz w:val="24"/>
                <w:szCs w:val="20"/>
                <w:lang w:val="en-US" w:eastAsia="zh-CN" w:bidi="ar-SA"/>
              </w:rPr>
            </w:pPr>
            <w:r>
              <w:rPr>
                <w:rFonts w:hint="eastAsia" w:ascii="宋体" w:hAnsi="宋体" w:eastAsia="宋体" w:cs="宋体"/>
                <w:kern w:val="2"/>
                <w:sz w:val="24"/>
                <w:szCs w:val="20"/>
                <w:lang w:val="en-US" w:eastAsia="zh-CN" w:bidi="ar-SA"/>
              </w:rPr>
              <w:t>举办或执行过类似类脑智能领域创业或创新赛事、论坛或相关活动成功案例的。每个得1分，本项最高得2分</w:t>
            </w:r>
            <w:r>
              <w:rPr>
                <w:rFonts w:hint="eastAsia" w:ascii="宋体" w:hAnsi="宋体" w:cs="宋体"/>
                <w:kern w:val="2"/>
                <w:sz w:val="24"/>
                <w:szCs w:val="20"/>
                <w:lang w:val="en-US" w:eastAsia="zh-CN" w:bidi="ar-SA"/>
              </w:rPr>
              <w:t>。</w:t>
            </w:r>
          </w:p>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cs="宋体"/>
                <w:kern w:val="2"/>
                <w:sz w:val="24"/>
                <w:szCs w:val="20"/>
                <w:lang w:val="en-US" w:eastAsia="zh-CN" w:bidi="ar-SA"/>
              </w:rPr>
              <w:t>在投标文件中</w:t>
            </w:r>
            <w:r>
              <w:rPr>
                <w:rFonts w:hint="eastAsia" w:ascii="宋体" w:hAnsi="宋体" w:eastAsia="宋体" w:cs="宋体"/>
                <w:kern w:val="2"/>
                <w:sz w:val="24"/>
                <w:szCs w:val="20"/>
                <w:lang w:val="en-US" w:eastAsia="zh-CN" w:bidi="ar-SA"/>
              </w:rPr>
              <w:t>提供合同</w:t>
            </w:r>
            <w:r>
              <w:rPr>
                <w:rFonts w:hint="eastAsia" w:ascii="宋体" w:hAnsi="宋体" w:cs="宋体"/>
                <w:kern w:val="2"/>
                <w:sz w:val="24"/>
                <w:szCs w:val="20"/>
                <w:lang w:val="en-US" w:eastAsia="zh-CN" w:bidi="ar-SA"/>
              </w:rPr>
              <w:t>复印件否则</w:t>
            </w:r>
            <w:r>
              <w:rPr>
                <w:rFonts w:hint="eastAsia" w:ascii="宋体" w:hAnsi="宋体" w:eastAsia="宋体" w:cs="宋体"/>
                <w:kern w:val="2"/>
                <w:sz w:val="24"/>
                <w:szCs w:val="20"/>
                <w:lang w:val="en-US" w:eastAsia="zh-CN" w:bidi="ar-SA"/>
              </w:rPr>
              <w:t>不得分。</w:t>
            </w:r>
          </w:p>
        </w:tc>
        <w:tc>
          <w:tcPr>
            <w:tcW w:w="616" w:type="pc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2分</w:t>
            </w:r>
          </w:p>
        </w:tc>
        <w:tc>
          <w:tcPr>
            <w:tcW w:w="488"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客观分</w:t>
            </w:r>
          </w:p>
        </w:tc>
        <w:tc>
          <w:tcPr>
            <w:tcW w:w="615" w:type="pct"/>
            <w:vMerge w:val="continue"/>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w:t>
            </w:r>
          </w:p>
        </w:tc>
        <w:tc>
          <w:tcPr>
            <w:tcW w:w="2871"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根据大赛总体策划方案内容齐全性、要点清晰明确程度、各环节安排合理可行性等进行打分。内容齐全</w:t>
            </w:r>
            <w:r>
              <w:rPr>
                <w:rFonts w:hint="eastAsia" w:ascii="宋体" w:hAnsi="宋体" w:eastAsia="宋体" w:cs="宋体"/>
                <w:kern w:val="2"/>
                <w:sz w:val="24"/>
                <w:szCs w:val="20"/>
                <w:lang w:val="en" w:eastAsia="zh-CN" w:bidi="ar-SA"/>
              </w:rPr>
              <w:t>详细、</w:t>
            </w:r>
            <w:r>
              <w:rPr>
                <w:rFonts w:hint="eastAsia" w:ascii="宋体" w:hAnsi="宋体" w:eastAsia="宋体" w:cs="宋体"/>
                <w:kern w:val="2"/>
                <w:sz w:val="24"/>
                <w:szCs w:val="20"/>
                <w:lang w:val="en-US" w:eastAsia="zh-CN" w:bidi="ar-SA"/>
              </w:rPr>
              <w:t>各环节安排合理</w:t>
            </w:r>
            <w:r>
              <w:rPr>
                <w:rFonts w:hint="eastAsia" w:ascii="宋体" w:hAnsi="宋体" w:eastAsia="宋体" w:cs="宋体"/>
                <w:kern w:val="2"/>
                <w:sz w:val="24"/>
                <w:szCs w:val="20"/>
                <w:lang w:val="en" w:eastAsia="zh-CN" w:bidi="ar-SA"/>
              </w:rPr>
              <w:t>的得</w:t>
            </w:r>
            <w:r>
              <w:rPr>
                <w:rFonts w:hint="eastAsia" w:ascii="宋体" w:hAnsi="宋体" w:eastAsia="宋体" w:cs="宋体"/>
                <w:kern w:val="2"/>
                <w:sz w:val="24"/>
                <w:szCs w:val="20"/>
                <w:lang w:val="en-US" w:eastAsia="zh-CN" w:bidi="ar-SA"/>
              </w:rPr>
              <w:t>5</w:t>
            </w:r>
            <w:r>
              <w:rPr>
                <w:rFonts w:hint="eastAsia" w:ascii="宋体" w:hAnsi="宋体" w:eastAsia="宋体" w:cs="宋体"/>
                <w:kern w:val="2"/>
                <w:sz w:val="24"/>
                <w:szCs w:val="20"/>
                <w:lang w:val="en" w:eastAsia="zh-CN" w:bidi="ar-SA"/>
              </w:rPr>
              <w:t>分，较</w:t>
            </w:r>
            <w:r>
              <w:rPr>
                <w:rFonts w:hint="eastAsia" w:ascii="宋体" w:hAnsi="宋体" w:eastAsia="宋体" w:cs="宋体"/>
                <w:kern w:val="2"/>
                <w:sz w:val="24"/>
                <w:szCs w:val="20"/>
                <w:lang w:val="en-US" w:eastAsia="zh-CN" w:bidi="ar-SA"/>
              </w:rPr>
              <w:t>齐全</w:t>
            </w:r>
            <w:r>
              <w:rPr>
                <w:rFonts w:hint="eastAsia" w:ascii="宋体" w:hAnsi="宋体" w:eastAsia="宋体" w:cs="宋体"/>
                <w:kern w:val="2"/>
                <w:sz w:val="24"/>
                <w:szCs w:val="20"/>
                <w:lang w:val="en" w:eastAsia="zh-CN" w:bidi="ar-SA"/>
              </w:rPr>
              <w:t>详细、</w:t>
            </w:r>
            <w:r>
              <w:rPr>
                <w:rFonts w:hint="eastAsia" w:ascii="宋体" w:hAnsi="宋体" w:eastAsia="宋体" w:cs="宋体"/>
                <w:kern w:val="2"/>
                <w:sz w:val="24"/>
                <w:szCs w:val="20"/>
                <w:lang w:val="en-US" w:eastAsia="zh-CN" w:bidi="ar-SA"/>
              </w:rPr>
              <w:t>各环节安排</w:t>
            </w:r>
            <w:r>
              <w:rPr>
                <w:rFonts w:hint="eastAsia" w:ascii="宋体" w:hAnsi="宋体" w:eastAsia="宋体" w:cs="宋体"/>
                <w:kern w:val="2"/>
                <w:sz w:val="24"/>
                <w:szCs w:val="20"/>
                <w:lang w:val="en" w:eastAsia="zh-CN" w:bidi="ar-SA"/>
              </w:rPr>
              <w:t>一般的得</w:t>
            </w:r>
            <w:r>
              <w:rPr>
                <w:rFonts w:hint="eastAsia" w:ascii="宋体" w:hAnsi="宋体" w:eastAsia="宋体" w:cs="宋体"/>
                <w:kern w:val="2"/>
                <w:sz w:val="24"/>
                <w:szCs w:val="20"/>
                <w:lang w:val="en-US" w:eastAsia="zh-CN" w:bidi="ar-SA"/>
              </w:rPr>
              <w:t>3</w:t>
            </w:r>
            <w:r>
              <w:rPr>
                <w:rFonts w:hint="eastAsia" w:ascii="宋体" w:hAnsi="宋体" w:eastAsia="宋体" w:cs="宋体"/>
                <w:kern w:val="2"/>
                <w:sz w:val="24"/>
                <w:szCs w:val="20"/>
                <w:lang w:val="en" w:eastAsia="zh-CN" w:bidi="ar-SA"/>
              </w:rPr>
              <w:t>分，不够</w:t>
            </w:r>
            <w:r>
              <w:rPr>
                <w:rFonts w:hint="eastAsia" w:ascii="宋体" w:hAnsi="宋体" w:eastAsia="宋体" w:cs="宋体"/>
                <w:kern w:val="2"/>
                <w:sz w:val="24"/>
                <w:szCs w:val="20"/>
                <w:lang w:val="en-US" w:eastAsia="zh-CN" w:bidi="ar-SA"/>
              </w:rPr>
              <w:t>齐全</w:t>
            </w:r>
            <w:r>
              <w:rPr>
                <w:rFonts w:hint="eastAsia" w:ascii="宋体" w:hAnsi="宋体" w:eastAsia="宋体" w:cs="宋体"/>
                <w:kern w:val="2"/>
                <w:sz w:val="24"/>
                <w:szCs w:val="20"/>
                <w:lang w:val="en" w:eastAsia="zh-CN" w:bidi="ar-SA"/>
              </w:rPr>
              <w:t>详细、</w:t>
            </w:r>
            <w:r>
              <w:rPr>
                <w:rFonts w:hint="eastAsia" w:ascii="宋体" w:hAnsi="宋体" w:eastAsia="宋体" w:cs="宋体"/>
                <w:kern w:val="2"/>
                <w:sz w:val="24"/>
                <w:szCs w:val="20"/>
                <w:lang w:val="en-US" w:eastAsia="zh-CN" w:bidi="ar-SA"/>
              </w:rPr>
              <w:t>安排不够合理</w:t>
            </w:r>
            <w:r>
              <w:rPr>
                <w:rFonts w:hint="eastAsia" w:ascii="宋体" w:hAnsi="宋体" w:eastAsia="宋体" w:cs="宋体"/>
                <w:kern w:val="2"/>
                <w:sz w:val="24"/>
                <w:szCs w:val="20"/>
                <w:lang w:val="en" w:eastAsia="zh-CN" w:bidi="ar-SA"/>
              </w:rPr>
              <w:t>的得</w:t>
            </w:r>
            <w:r>
              <w:rPr>
                <w:rFonts w:hint="eastAsia" w:ascii="宋体" w:hAnsi="宋体" w:eastAsia="宋体" w:cs="宋体"/>
                <w:kern w:val="2"/>
                <w:sz w:val="24"/>
                <w:szCs w:val="20"/>
                <w:lang w:val="en-US" w:eastAsia="zh-CN" w:bidi="ar-SA"/>
              </w:rPr>
              <w:t>1</w:t>
            </w:r>
            <w:r>
              <w:rPr>
                <w:rFonts w:hint="eastAsia" w:ascii="宋体" w:hAnsi="宋体" w:eastAsia="宋体" w:cs="宋体"/>
                <w:kern w:val="2"/>
                <w:sz w:val="24"/>
                <w:szCs w:val="20"/>
                <w:lang w:val="en" w:eastAsia="zh-CN" w:bidi="ar-SA"/>
              </w:rPr>
              <w:t>分。</w:t>
            </w:r>
            <w:r>
              <w:rPr>
                <w:rFonts w:hint="eastAsia" w:ascii="宋体" w:hAnsi="宋体" w:eastAsia="宋体" w:cs="宋体"/>
                <w:kern w:val="2"/>
                <w:sz w:val="24"/>
                <w:szCs w:val="20"/>
                <w:lang w:val="en-US" w:eastAsia="zh-CN" w:bidi="ar-SA"/>
              </w:rPr>
              <w:t>不提供的不得分。</w:t>
            </w:r>
          </w:p>
        </w:tc>
        <w:tc>
          <w:tcPr>
            <w:tcW w:w="616" w:type="pc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5分</w:t>
            </w:r>
          </w:p>
        </w:tc>
        <w:tc>
          <w:tcPr>
            <w:tcW w:w="488"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主观分</w:t>
            </w:r>
          </w:p>
        </w:tc>
        <w:tc>
          <w:tcPr>
            <w:tcW w:w="615"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策划方案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Merge w:val="restar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w:t>
            </w:r>
          </w:p>
        </w:tc>
        <w:tc>
          <w:tcPr>
            <w:tcW w:w="2871"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根据境内外项目征集组织方案的可操作性及境内外征集机构的资源优势情况进行打分。方案可操作性</w:t>
            </w:r>
            <w:r>
              <w:rPr>
                <w:rFonts w:hint="eastAsia" w:ascii="宋体" w:hAnsi="宋体" w:eastAsia="宋体" w:cs="宋体"/>
                <w:kern w:val="2"/>
                <w:sz w:val="24"/>
                <w:szCs w:val="20"/>
                <w:lang w:val="en" w:eastAsia="zh-CN" w:bidi="ar-SA"/>
              </w:rPr>
              <w:t>强、</w:t>
            </w:r>
            <w:r>
              <w:rPr>
                <w:rFonts w:hint="eastAsia" w:ascii="宋体" w:hAnsi="宋体" w:eastAsia="宋体" w:cs="宋体"/>
                <w:kern w:val="2"/>
                <w:sz w:val="24"/>
                <w:szCs w:val="20"/>
                <w:lang w:val="en-US" w:eastAsia="zh-CN" w:bidi="ar-SA"/>
              </w:rPr>
              <w:t>资源优势高</w:t>
            </w:r>
            <w:r>
              <w:rPr>
                <w:rFonts w:hint="eastAsia" w:ascii="宋体" w:hAnsi="宋体" w:eastAsia="宋体" w:cs="宋体"/>
                <w:kern w:val="2"/>
                <w:sz w:val="24"/>
                <w:szCs w:val="20"/>
                <w:lang w:val="en" w:eastAsia="zh-CN" w:bidi="ar-SA"/>
              </w:rPr>
              <w:t>的得</w:t>
            </w:r>
            <w:r>
              <w:rPr>
                <w:rFonts w:hint="eastAsia" w:ascii="宋体" w:hAnsi="宋体" w:eastAsia="宋体" w:cs="宋体"/>
                <w:kern w:val="2"/>
                <w:sz w:val="24"/>
                <w:szCs w:val="20"/>
                <w:lang w:val="en-US" w:eastAsia="zh-CN" w:bidi="ar-SA"/>
              </w:rPr>
              <w:t>5</w:t>
            </w:r>
            <w:r>
              <w:rPr>
                <w:rFonts w:hint="eastAsia" w:ascii="宋体" w:hAnsi="宋体" w:eastAsia="宋体" w:cs="宋体"/>
                <w:kern w:val="2"/>
                <w:sz w:val="24"/>
                <w:szCs w:val="20"/>
                <w:lang w:val="en" w:eastAsia="zh-CN" w:bidi="ar-SA"/>
              </w:rPr>
              <w:t>分，</w:t>
            </w:r>
            <w:r>
              <w:rPr>
                <w:rFonts w:hint="eastAsia" w:ascii="宋体" w:hAnsi="宋体" w:eastAsia="宋体" w:cs="宋体"/>
                <w:kern w:val="2"/>
                <w:sz w:val="24"/>
                <w:szCs w:val="20"/>
                <w:lang w:val="en-US" w:eastAsia="zh-CN" w:bidi="ar-SA"/>
              </w:rPr>
              <w:t>方案可操作性较</w:t>
            </w:r>
            <w:r>
              <w:rPr>
                <w:rFonts w:hint="eastAsia" w:ascii="宋体" w:hAnsi="宋体" w:eastAsia="宋体" w:cs="宋体"/>
                <w:kern w:val="2"/>
                <w:sz w:val="24"/>
                <w:szCs w:val="20"/>
                <w:lang w:val="en" w:eastAsia="zh-CN" w:bidi="ar-SA"/>
              </w:rPr>
              <w:t>强、</w:t>
            </w:r>
            <w:r>
              <w:rPr>
                <w:rFonts w:hint="eastAsia" w:ascii="宋体" w:hAnsi="宋体" w:eastAsia="宋体" w:cs="宋体"/>
                <w:kern w:val="2"/>
                <w:sz w:val="24"/>
                <w:szCs w:val="20"/>
                <w:lang w:val="en-US" w:eastAsia="zh-CN" w:bidi="ar-SA"/>
              </w:rPr>
              <w:t>资源优势较高</w:t>
            </w:r>
            <w:r>
              <w:rPr>
                <w:rFonts w:hint="eastAsia" w:ascii="宋体" w:hAnsi="宋体" w:eastAsia="宋体" w:cs="宋体"/>
                <w:kern w:val="2"/>
                <w:sz w:val="24"/>
                <w:szCs w:val="20"/>
                <w:lang w:val="en" w:eastAsia="zh-CN" w:bidi="ar-SA"/>
              </w:rPr>
              <w:t>的得</w:t>
            </w:r>
            <w:r>
              <w:rPr>
                <w:rFonts w:hint="eastAsia" w:ascii="宋体" w:hAnsi="宋体" w:eastAsia="宋体" w:cs="宋体"/>
                <w:kern w:val="2"/>
                <w:sz w:val="24"/>
                <w:szCs w:val="20"/>
                <w:lang w:val="en-US" w:eastAsia="zh-CN" w:bidi="ar-SA"/>
              </w:rPr>
              <w:t>3</w:t>
            </w:r>
            <w:r>
              <w:rPr>
                <w:rFonts w:hint="eastAsia" w:ascii="宋体" w:hAnsi="宋体" w:eastAsia="宋体" w:cs="宋体"/>
                <w:kern w:val="2"/>
                <w:sz w:val="24"/>
                <w:szCs w:val="20"/>
                <w:lang w:val="en" w:eastAsia="zh-CN" w:bidi="ar-SA"/>
              </w:rPr>
              <w:t>分，</w:t>
            </w:r>
            <w:r>
              <w:rPr>
                <w:rFonts w:hint="eastAsia" w:ascii="宋体" w:hAnsi="宋体" w:eastAsia="宋体" w:cs="宋体"/>
                <w:kern w:val="2"/>
                <w:sz w:val="24"/>
                <w:szCs w:val="20"/>
                <w:lang w:val="en-US" w:eastAsia="zh-CN" w:bidi="ar-SA"/>
              </w:rPr>
              <w:t>方案可操作性一般</w:t>
            </w:r>
            <w:r>
              <w:rPr>
                <w:rFonts w:hint="eastAsia" w:ascii="宋体" w:hAnsi="宋体" w:eastAsia="宋体" w:cs="宋体"/>
                <w:kern w:val="2"/>
                <w:sz w:val="24"/>
                <w:szCs w:val="20"/>
                <w:lang w:val="en" w:eastAsia="zh-CN" w:bidi="ar-SA"/>
              </w:rPr>
              <w:t>、</w:t>
            </w:r>
            <w:r>
              <w:rPr>
                <w:rFonts w:hint="eastAsia" w:ascii="宋体" w:hAnsi="宋体" w:eastAsia="宋体" w:cs="宋体"/>
                <w:kern w:val="2"/>
                <w:sz w:val="24"/>
                <w:szCs w:val="20"/>
                <w:lang w:val="en-US" w:eastAsia="zh-CN" w:bidi="ar-SA"/>
              </w:rPr>
              <w:t>资源优势较弱</w:t>
            </w:r>
            <w:r>
              <w:rPr>
                <w:rFonts w:hint="eastAsia" w:ascii="宋体" w:hAnsi="宋体" w:eastAsia="宋体" w:cs="宋体"/>
                <w:kern w:val="2"/>
                <w:sz w:val="24"/>
                <w:szCs w:val="20"/>
                <w:lang w:val="en" w:eastAsia="zh-CN" w:bidi="ar-SA"/>
              </w:rPr>
              <w:t>的得</w:t>
            </w:r>
            <w:r>
              <w:rPr>
                <w:rFonts w:hint="eastAsia" w:ascii="宋体" w:hAnsi="宋体" w:eastAsia="宋体" w:cs="宋体"/>
                <w:kern w:val="2"/>
                <w:sz w:val="24"/>
                <w:szCs w:val="20"/>
                <w:lang w:val="en-US" w:eastAsia="zh-CN" w:bidi="ar-SA"/>
              </w:rPr>
              <w:t>1</w:t>
            </w:r>
            <w:r>
              <w:rPr>
                <w:rFonts w:hint="eastAsia" w:ascii="宋体" w:hAnsi="宋体" w:eastAsia="宋体" w:cs="宋体"/>
                <w:kern w:val="2"/>
                <w:sz w:val="24"/>
                <w:szCs w:val="20"/>
                <w:lang w:val="en" w:eastAsia="zh-CN" w:bidi="ar-SA"/>
              </w:rPr>
              <w:t>分。</w:t>
            </w:r>
            <w:r>
              <w:rPr>
                <w:rFonts w:hint="eastAsia" w:ascii="宋体" w:hAnsi="宋体" w:eastAsia="宋体" w:cs="宋体"/>
                <w:kern w:val="2"/>
                <w:sz w:val="24"/>
                <w:szCs w:val="20"/>
                <w:lang w:val="en-US" w:eastAsia="zh-CN" w:bidi="ar-SA"/>
              </w:rPr>
              <w:t>不提供的不得分。</w:t>
            </w:r>
          </w:p>
        </w:tc>
        <w:tc>
          <w:tcPr>
            <w:tcW w:w="616" w:type="pc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5分</w:t>
            </w:r>
          </w:p>
        </w:tc>
        <w:tc>
          <w:tcPr>
            <w:tcW w:w="488"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主观分</w:t>
            </w:r>
          </w:p>
        </w:tc>
        <w:tc>
          <w:tcPr>
            <w:tcW w:w="615" w:type="pct"/>
            <w:vMerge w:val="restar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宣传推广方案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10" w:type="pct"/>
            <w:vMerge w:val="continue"/>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p>
        </w:tc>
        <w:tc>
          <w:tcPr>
            <w:tcW w:w="2871"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各赛段的宣传方案的完整性、传播影响力及宣传方案的执行能力，根据方案合理可行性进行打分。方案内容</w:t>
            </w:r>
            <w:r>
              <w:rPr>
                <w:rFonts w:hint="eastAsia" w:ascii="宋体" w:hAnsi="宋体" w:eastAsia="宋体" w:cs="宋体"/>
                <w:kern w:val="2"/>
                <w:sz w:val="24"/>
                <w:szCs w:val="20"/>
                <w:lang w:val="en" w:eastAsia="zh-CN" w:bidi="ar-SA"/>
              </w:rPr>
              <w:t>全面详细、</w:t>
            </w:r>
            <w:r>
              <w:rPr>
                <w:rFonts w:hint="eastAsia" w:ascii="宋体" w:hAnsi="宋体" w:eastAsia="宋体" w:cs="宋体"/>
                <w:kern w:val="2"/>
                <w:sz w:val="24"/>
                <w:szCs w:val="20"/>
                <w:lang w:val="en-US" w:eastAsia="zh-CN" w:bidi="ar-SA"/>
              </w:rPr>
              <w:t>执行能力</w:t>
            </w:r>
            <w:r>
              <w:rPr>
                <w:rFonts w:hint="eastAsia" w:ascii="宋体" w:hAnsi="宋体" w:eastAsia="宋体" w:cs="宋体"/>
                <w:kern w:val="2"/>
                <w:sz w:val="24"/>
                <w:szCs w:val="20"/>
                <w:lang w:val="en" w:eastAsia="zh-CN" w:bidi="ar-SA"/>
              </w:rPr>
              <w:t>强的得</w:t>
            </w:r>
            <w:r>
              <w:rPr>
                <w:rFonts w:hint="eastAsia" w:ascii="宋体" w:hAnsi="宋体" w:eastAsia="宋体" w:cs="宋体"/>
                <w:kern w:val="2"/>
                <w:sz w:val="24"/>
                <w:szCs w:val="20"/>
                <w:lang w:val="en-US" w:eastAsia="zh-CN" w:bidi="ar-SA"/>
              </w:rPr>
              <w:t>5</w:t>
            </w:r>
            <w:r>
              <w:rPr>
                <w:rFonts w:hint="eastAsia" w:ascii="宋体" w:hAnsi="宋体" w:eastAsia="宋体" w:cs="宋体"/>
                <w:kern w:val="2"/>
                <w:sz w:val="24"/>
                <w:szCs w:val="20"/>
                <w:lang w:val="en" w:eastAsia="zh-CN" w:bidi="ar-SA"/>
              </w:rPr>
              <w:t>分，较全面详细、</w:t>
            </w:r>
            <w:r>
              <w:rPr>
                <w:rFonts w:hint="eastAsia" w:ascii="宋体" w:hAnsi="宋体" w:eastAsia="宋体" w:cs="宋体"/>
                <w:kern w:val="2"/>
                <w:sz w:val="24"/>
                <w:szCs w:val="20"/>
                <w:lang w:val="en-US" w:eastAsia="zh-CN" w:bidi="ar-SA"/>
              </w:rPr>
              <w:t>执行能力</w:t>
            </w:r>
            <w:r>
              <w:rPr>
                <w:rFonts w:hint="eastAsia" w:ascii="宋体" w:hAnsi="宋体" w:eastAsia="宋体" w:cs="宋体"/>
                <w:kern w:val="2"/>
                <w:sz w:val="24"/>
                <w:szCs w:val="20"/>
                <w:lang w:val="en" w:eastAsia="zh-CN" w:bidi="ar-SA"/>
              </w:rPr>
              <w:t>一般的得</w:t>
            </w:r>
            <w:r>
              <w:rPr>
                <w:rFonts w:hint="eastAsia" w:ascii="宋体" w:hAnsi="宋体" w:eastAsia="宋体" w:cs="宋体"/>
                <w:kern w:val="2"/>
                <w:sz w:val="24"/>
                <w:szCs w:val="20"/>
                <w:lang w:val="en-US" w:eastAsia="zh-CN" w:bidi="ar-SA"/>
              </w:rPr>
              <w:t>3</w:t>
            </w:r>
            <w:r>
              <w:rPr>
                <w:rFonts w:hint="eastAsia" w:ascii="宋体" w:hAnsi="宋体" w:eastAsia="宋体" w:cs="宋体"/>
                <w:kern w:val="2"/>
                <w:sz w:val="24"/>
                <w:szCs w:val="20"/>
                <w:lang w:val="en" w:eastAsia="zh-CN" w:bidi="ar-SA"/>
              </w:rPr>
              <w:t>分，不够全面详细、</w:t>
            </w:r>
            <w:r>
              <w:rPr>
                <w:rFonts w:hint="eastAsia" w:ascii="宋体" w:hAnsi="宋体" w:eastAsia="宋体" w:cs="宋体"/>
                <w:kern w:val="2"/>
                <w:sz w:val="24"/>
                <w:szCs w:val="20"/>
                <w:lang w:val="en-US" w:eastAsia="zh-CN" w:bidi="ar-SA"/>
              </w:rPr>
              <w:t>执行能力</w:t>
            </w:r>
            <w:r>
              <w:rPr>
                <w:rFonts w:hint="eastAsia" w:ascii="宋体" w:hAnsi="宋体" w:eastAsia="宋体" w:cs="宋体"/>
                <w:kern w:val="2"/>
                <w:sz w:val="24"/>
                <w:szCs w:val="20"/>
                <w:lang w:val="en" w:eastAsia="zh-CN" w:bidi="ar-SA"/>
              </w:rPr>
              <w:t>弱的得</w:t>
            </w:r>
            <w:r>
              <w:rPr>
                <w:rFonts w:hint="eastAsia" w:ascii="宋体" w:hAnsi="宋体" w:eastAsia="宋体" w:cs="宋体"/>
                <w:kern w:val="2"/>
                <w:sz w:val="24"/>
                <w:szCs w:val="20"/>
                <w:lang w:val="en-US" w:eastAsia="zh-CN" w:bidi="ar-SA"/>
              </w:rPr>
              <w:t>1</w:t>
            </w:r>
            <w:r>
              <w:rPr>
                <w:rFonts w:hint="eastAsia" w:ascii="宋体" w:hAnsi="宋体" w:eastAsia="宋体" w:cs="宋体"/>
                <w:kern w:val="2"/>
                <w:sz w:val="24"/>
                <w:szCs w:val="20"/>
                <w:lang w:val="en" w:eastAsia="zh-CN" w:bidi="ar-SA"/>
              </w:rPr>
              <w:t>分。</w:t>
            </w:r>
            <w:r>
              <w:rPr>
                <w:rFonts w:hint="eastAsia" w:ascii="宋体" w:hAnsi="宋体" w:eastAsia="宋体" w:cs="宋体"/>
                <w:kern w:val="2"/>
                <w:sz w:val="24"/>
                <w:szCs w:val="20"/>
                <w:lang w:val="en-US" w:eastAsia="zh-CN" w:bidi="ar-SA"/>
              </w:rPr>
              <w:t>不提供的不得分。</w:t>
            </w:r>
          </w:p>
        </w:tc>
        <w:tc>
          <w:tcPr>
            <w:tcW w:w="616" w:type="pc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5分</w:t>
            </w:r>
          </w:p>
        </w:tc>
        <w:tc>
          <w:tcPr>
            <w:tcW w:w="488"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主观分</w:t>
            </w:r>
          </w:p>
        </w:tc>
        <w:tc>
          <w:tcPr>
            <w:tcW w:w="615" w:type="pct"/>
            <w:vMerge w:val="continue"/>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Merge w:val="continue"/>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p>
        </w:tc>
        <w:tc>
          <w:tcPr>
            <w:tcW w:w="2871"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酒店规划方案：对各阶段会场、住宿、用餐等需求的满足程度及安排的合理性，提供酒店简介及安排进行打分。根据内容安排合理</w:t>
            </w:r>
            <w:r>
              <w:rPr>
                <w:rFonts w:hint="eastAsia" w:ascii="宋体" w:hAnsi="宋体" w:eastAsia="宋体" w:cs="宋体"/>
                <w:kern w:val="2"/>
                <w:sz w:val="24"/>
                <w:szCs w:val="20"/>
                <w:lang w:val="en" w:eastAsia="zh-CN" w:bidi="ar-SA"/>
              </w:rPr>
              <w:t>、</w:t>
            </w:r>
            <w:r>
              <w:rPr>
                <w:rFonts w:hint="eastAsia" w:ascii="宋体" w:hAnsi="宋体" w:eastAsia="宋体" w:cs="宋体"/>
                <w:kern w:val="2"/>
                <w:sz w:val="24"/>
                <w:szCs w:val="20"/>
                <w:lang w:val="en-US" w:eastAsia="zh-CN" w:bidi="ar-SA"/>
              </w:rPr>
              <w:t>可操作性</w:t>
            </w:r>
            <w:r>
              <w:rPr>
                <w:rFonts w:hint="eastAsia" w:ascii="宋体" w:hAnsi="宋体" w:eastAsia="宋体" w:cs="宋体"/>
                <w:kern w:val="2"/>
                <w:sz w:val="24"/>
                <w:szCs w:val="20"/>
                <w:lang w:val="en" w:eastAsia="zh-CN" w:bidi="ar-SA"/>
              </w:rPr>
              <w:t>强的得</w:t>
            </w:r>
            <w:r>
              <w:rPr>
                <w:rFonts w:hint="eastAsia" w:ascii="宋体" w:hAnsi="宋体" w:eastAsia="宋体" w:cs="宋体"/>
                <w:kern w:val="2"/>
                <w:sz w:val="24"/>
                <w:szCs w:val="20"/>
                <w:lang w:val="en-US" w:eastAsia="zh-CN" w:bidi="ar-SA"/>
              </w:rPr>
              <w:t>5</w:t>
            </w:r>
            <w:r>
              <w:rPr>
                <w:rFonts w:hint="eastAsia" w:ascii="宋体" w:hAnsi="宋体" w:eastAsia="宋体" w:cs="宋体"/>
                <w:kern w:val="2"/>
                <w:sz w:val="24"/>
                <w:szCs w:val="20"/>
                <w:lang w:val="en" w:eastAsia="zh-CN" w:bidi="ar-SA"/>
              </w:rPr>
              <w:t>分，</w:t>
            </w:r>
            <w:r>
              <w:rPr>
                <w:rFonts w:hint="eastAsia" w:ascii="宋体" w:hAnsi="宋体" w:eastAsia="宋体" w:cs="宋体"/>
                <w:kern w:val="2"/>
                <w:sz w:val="24"/>
                <w:szCs w:val="20"/>
                <w:lang w:val="en-US" w:eastAsia="zh-CN" w:bidi="ar-SA"/>
              </w:rPr>
              <w:t>安排</w:t>
            </w:r>
            <w:r>
              <w:rPr>
                <w:rFonts w:hint="eastAsia" w:ascii="宋体" w:hAnsi="宋体" w:eastAsia="宋体" w:cs="宋体"/>
                <w:kern w:val="2"/>
                <w:sz w:val="24"/>
                <w:szCs w:val="20"/>
                <w:lang w:val="en" w:eastAsia="zh-CN" w:bidi="ar-SA"/>
              </w:rPr>
              <w:t>较全面</w:t>
            </w:r>
            <w:r>
              <w:rPr>
                <w:rFonts w:hint="eastAsia" w:ascii="宋体" w:hAnsi="宋体" w:eastAsia="宋体" w:cs="宋体"/>
                <w:kern w:val="2"/>
                <w:sz w:val="24"/>
                <w:szCs w:val="20"/>
                <w:lang w:val="en-US" w:eastAsia="zh-CN" w:bidi="ar-SA"/>
              </w:rPr>
              <w:t>合理</w:t>
            </w:r>
            <w:r>
              <w:rPr>
                <w:rFonts w:hint="eastAsia" w:ascii="宋体" w:hAnsi="宋体" w:eastAsia="宋体" w:cs="宋体"/>
                <w:kern w:val="2"/>
                <w:sz w:val="24"/>
                <w:szCs w:val="20"/>
                <w:lang w:val="en" w:eastAsia="zh-CN" w:bidi="ar-SA"/>
              </w:rPr>
              <w:t>、</w:t>
            </w:r>
            <w:r>
              <w:rPr>
                <w:rFonts w:hint="eastAsia" w:ascii="宋体" w:hAnsi="宋体" w:eastAsia="宋体" w:cs="宋体"/>
                <w:kern w:val="2"/>
                <w:sz w:val="24"/>
                <w:szCs w:val="20"/>
                <w:lang w:val="en-US" w:eastAsia="zh-CN" w:bidi="ar-SA"/>
              </w:rPr>
              <w:t>可操作性</w:t>
            </w:r>
            <w:r>
              <w:rPr>
                <w:rFonts w:hint="eastAsia" w:ascii="宋体" w:hAnsi="宋体" w:eastAsia="宋体" w:cs="宋体"/>
                <w:kern w:val="2"/>
                <w:sz w:val="24"/>
                <w:szCs w:val="20"/>
                <w:lang w:val="en" w:eastAsia="zh-CN" w:bidi="ar-SA"/>
              </w:rPr>
              <w:t>一般的得</w:t>
            </w:r>
            <w:r>
              <w:rPr>
                <w:rFonts w:hint="eastAsia" w:ascii="宋体" w:hAnsi="宋体" w:eastAsia="宋体" w:cs="宋体"/>
                <w:kern w:val="2"/>
                <w:sz w:val="24"/>
                <w:szCs w:val="20"/>
                <w:lang w:val="en-US" w:eastAsia="zh-CN" w:bidi="ar-SA"/>
              </w:rPr>
              <w:t>3</w:t>
            </w:r>
            <w:r>
              <w:rPr>
                <w:rFonts w:hint="eastAsia" w:ascii="宋体" w:hAnsi="宋体" w:eastAsia="宋体" w:cs="宋体"/>
                <w:kern w:val="2"/>
                <w:sz w:val="24"/>
                <w:szCs w:val="20"/>
                <w:lang w:val="en" w:eastAsia="zh-CN" w:bidi="ar-SA"/>
              </w:rPr>
              <w:t>分，</w:t>
            </w:r>
            <w:r>
              <w:rPr>
                <w:rFonts w:hint="eastAsia" w:ascii="宋体" w:hAnsi="宋体" w:eastAsia="宋体" w:cs="宋体"/>
                <w:kern w:val="2"/>
                <w:sz w:val="24"/>
                <w:szCs w:val="20"/>
                <w:lang w:val="en-US" w:eastAsia="zh-CN" w:bidi="ar-SA"/>
              </w:rPr>
              <w:t>安排</w:t>
            </w:r>
            <w:r>
              <w:rPr>
                <w:rFonts w:hint="eastAsia" w:ascii="宋体" w:hAnsi="宋体" w:eastAsia="宋体" w:cs="宋体"/>
                <w:kern w:val="2"/>
                <w:sz w:val="24"/>
                <w:szCs w:val="20"/>
                <w:lang w:val="en" w:eastAsia="zh-CN" w:bidi="ar-SA"/>
              </w:rPr>
              <w:t>不够全面</w:t>
            </w:r>
            <w:r>
              <w:rPr>
                <w:rFonts w:hint="eastAsia" w:ascii="宋体" w:hAnsi="宋体" w:eastAsia="宋体" w:cs="宋体"/>
                <w:kern w:val="2"/>
                <w:sz w:val="24"/>
                <w:szCs w:val="20"/>
                <w:lang w:val="en-US" w:eastAsia="zh-CN" w:bidi="ar-SA"/>
              </w:rPr>
              <w:t>合理</w:t>
            </w:r>
            <w:r>
              <w:rPr>
                <w:rFonts w:hint="eastAsia" w:ascii="宋体" w:hAnsi="宋体" w:eastAsia="宋体" w:cs="宋体"/>
                <w:kern w:val="2"/>
                <w:sz w:val="24"/>
                <w:szCs w:val="20"/>
                <w:lang w:val="en" w:eastAsia="zh-CN" w:bidi="ar-SA"/>
              </w:rPr>
              <w:t>、</w:t>
            </w:r>
            <w:r>
              <w:rPr>
                <w:rFonts w:hint="eastAsia" w:ascii="宋体" w:hAnsi="宋体" w:eastAsia="宋体" w:cs="宋体"/>
                <w:kern w:val="2"/>
                <w:sz w:val="24"/>
                <w:szCs w:val="20"/>
                <w:lang w:val="en-US" w:eastAsia="zh-CN" w:bidi="ar-SA"/>
              </w:rPr>
              <w:t>可操作性</w:t>
            </w:r>
            <w:r>
              <w:rPr>
                <w:rFonts w:hint="eastAsia" w:ascii="宋体" w:hAnsi="宋体" w:eastAsia="宋体" w:cs="宋体"/>
                <w:kern w:val="2"/>
                <w:sz w:val="24"/>
                <w:szCs w:val="20"/>
                <w:lang w:val="en" w:eastAsia="zh-CN" w:bidi="ar-SA"/>
              </w:rPr>
              <w:t>弱的得</w:t>
            </w:r>
            <w:r>
              <w:rPr>
                <w:rFonts w:hint="eastAsia" w:ascii="宋体" w:hAnsi="宋体" w:eastAsia="宋体" w:cs="宋体"/>
                <w:kern w:val="2"/>
                <w:sz w:val="24"/>
                <w:szCs w:val="20"/>
                <w:lang w:val="en-US" w:eastAsia="zh-CN" w:bidi="ar-SA"/>
              </w:rPr>
              <w:t>1</w:t>
            </w:r>
            <w:r>
              <w:rPr>
                <w:rFonts w:hint="eastAsia" w:ascii="宋体" w:hAnsi="宋体" w:eastAsia="宋体" w:cs="宋体"/>
                <w:kern w:val="2"/>
                <w:sz w:val="24"/>
                <w:szCs w:val="20"/>
                <w:lang w:val="en" w:eastAsia="zh-CN" w:bidi="ar-SA"/>
              </w:rPr>
              <w:t>分。</w:t>
            </w:r>
            <w:r>
              <w:rPr>
                <w:rFonts w:hint="eastAsia" w:ascii="宋体" w:hAnsi="宋体" w:eastAsia="宋体" w:cs="宋体"/>
                <w:kern w:val="2"/>
                <w:sz w:val="24"/>
                <w:szCs w:val="20"/>
                <w:lang w:val="en-US" w:eastAsia="zh-CN" w:bidi="ar-SA"/>
              </w:rPr>
              <w:t>不提供的不得分。</w:t>
            </w:r>
          </w:p>
        </w:tc>
        <w:tc>
          <w:tcPr>
            <w:tcW w:w="616" w:type="pc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5分</w:t>
            </w:r>
          </w:p>
        </w:tc>
        <w:tc>
          <w:tcPr>
            <w:tcW w:w="488"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主观分</w:t>
            </w:r>
          </w:p>
        </w:tc>
        <w:tc>
          <w:tcPr>
            <w:tcW w:w="615" w:type="pct"/>
            <w:vMerge w:val="continue"/>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4</w:t>
            </w:r>
          </w:p>
        </w:tc>
        <w:tc>
          <w:tcPr>
            <w:tcW w:w="2871"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针对大赛技术服务解决能力进行打分。根据内容</w:t>
            </w:r>
            <w:r>
              <w:rPr>
                <w:rFonts w:hint="eastAsia" w:ascii="宋体" w:hAnsi="宋体" w:eastAsia="宋体" w:cs="宋体"/>
                <w:kern w:val="2"/>
                <w:sz w:val="24"/>
                <w:szCs w:val="20"/>
                <w:lang w:val="en" w:eastAsia="zh-CN" w:bidi="ar-SA"/>
              </w:rPr>
              <w:t>全面</w:t>
            </w:r>
            <w:r>
              <w:rPr>
                <w:rFonts w:hint="eastAsia" w:ascii="宋体" w:hAnsi="宋体" w:eastAsia="宋体" w:cs="宋体"/>
                <w:kern w:val="2"/>
                <w:sz w:val="24"/>
                <w:szCs w:val="20"/>
                <w:lang w:val="en-US" w:eastAsia="zh-CN" w:bidi="ar-SA"/>
              </w:rPr>
              <w:t>合理</w:t>
            </w:r>
            <w:r>
              <w:rPr>
                <w:rFonts w:hint="eastAsia" w:ascii="宋体" w:hAnsi="宋体" w:eastAsia="宋体" w:cs="宋体"/>
                <w:kern w:val="2"/>
                <w:sz w:val="24"/>
                <w:szCs w:val="20"/>
                <w:lang w:val="en" w:eastAsia="zh-CN" w:bidi="ar-SA"/>
              </w:rPr>
              <w:t>、</w:t>
            </w:r>
            <w:r>
              <w:rPr>
                <w:rFonts w:hint="eastAsia" w:ascii="宋体" w:hAnsi="宋体" w:eastAsia="宋体" w:cs="宋体"/>
                <w:kern w:val="2"/>
                <w:sz w:val="24"/>
                <w:szCs w:val="20"/>
                <w:lang w:val="en-US" w:eastAsia="zh-CN" w:bidi="ar-SA"/>
              </w:rPr>
              <w:t>服务解决能力</w:t>
            </w:r>
            <w:r>
              <w:rPr>
                <w:rFonts w:hint="eastAsia" w:ascii="宋体" w:hAnsi="宋体" w:eastAsia="宋体" w:cs="宋体"/>
                <w:kern w:val="2"/>
                <w:sz w:val="24"/>
                <w:szCs w:val="20"/>
                <w:lang w:val="en" w:eastAsia="zh-CN" w:bidi="ar-SA"/>
              </w:rPr>
              <w:t>强的得</w:t>
            </w:r>
            <w:r>
              <w:rPr>
                <w:rFonts w:hint="eastAsia" w:ascii="宋体" w:hAnsi="宋体" w:eastAsia="宋体" w:cs="宋体"/>
                <w:kern w:val="2"/>
                <w:sz w:val="24"/>
                <w:szCs w:val="20"/>
                <w:lang w:val="en-US" w:eastAsia="zh-CN" w:bidi="ar-SA"/>
              </w:rPr>
              <w:t>5</w:t>
            </w:r>
            <w:r>
              <w:rPr>
                <w:rFonts w:hint="eastAsia" w:ascii="宋体" w:hAnsi="宋体" w:eastAsia="宋体" w:cs="宋体"/>
                <w:kern w:val="2"/>
                <w:sz w:val="24"/>
                <w:szCs w:val="20"/>
                <w:lang w:val="en" w:eastAsia="zh-CN" w:bidi="ar-SA"/>
              </w:rPr>
              <w:t>分，较全面</w:t>
            </w:r>
            <w:r>
              <w:rPr>
                <w:rFonts w:hint="eastAsia" w:ascii="宋体" w:hAnsi="宋体" w:eastAsia="宋体" w:cs="宋体"/>
                <w:kern w:val="2"/>
                <w:sz w:val="24"/>
                <w:szCs w:val="20"/>
                <w:lang w:val="en-US" w:eastAsia="zh-CN" w:bidi="ar-SA"/>
              </w:rPr>
              <w:t>合理</w:t>
            </w:r>
            <w:r>
              <w:rPr>
                <w:rFonts w:hint="eastAsia" w:ascii="宋体" w:hAnsi="宋体" w:eastAsia="宋体" w:cs="宋体"/>
                <w:kern w:val="2"/>
                <w:sz w:val="24"/>
                <w:szCs w:val="20"/>
                <w:lang w:val="en" w:eastAsia="zh-CN" w:bidi="ar-SA"/>
              </w:rPr>
              <w:t>、</w:t>
            </w:r>
            <w:r>
              <w:rPr>
                <w:rFonts w:hint="eastAsia" w:ascii="宋体" w:hAnsi="宋体" w:eastAsia="宋体" w:cs="宋体"/>
                <w:kern w:val="2"/>
                <w:sz w:val="24"/>
                <w:szCs w:val="20"/>
                <w:lang w:val="en-US" w:eastAsia="zh-CN" w:bidi="ar-SA"/>
              </w:rPr>
              <w:t>服务解决能力</w:t>
            </w:r>
            <w:r>
              <w:rPr>
                <w:rFonts w:hint="eastAsia" w:ascii="宋体" w:hAnsi="宋体" w:eastAsia="宋体" w:cs="宋体"/>
                <w:kern w:val="2"/>
                <w:sz w:val="24"/>
                <w:szCs w:val="20"/>
                <w:lang w:val="en" w:eastAsia="zh-CN" w:bidi="ar-SA"/>
              </w:rPr>
              <w:t>一般的得</w:t>
            </w:r>
            <w:r>
              <w:rPr>
                <w:rFonts w:hint="eastAsia" w:ascii="宋体" w:hAnsi="宋体" w:eastAsia="宋体" w:cs="宋体"/>
                <w:kern w:val="2"/>
                <w:sz w:val="24"/>
                <w:szCs w:val="20"/>
                <w:lang w:val="en-US" w:eastAsia="zh-CN" w:bidi="ar-SA"/>
              </w:rPr>
              <w:t>3</w:t>
            </w:r>
            <w:r>
              <w:rPr>
                <w:rFonts w:hint="eastAsia" w:ascii="宋体" w:hAnsi="宋体" w:eastAsia="宋体" w:cs="宋体"/>
                <w:kern w:val="2"/>
                <w:sz w:val="24"/>
                <w:szCs w:val="20"/>
                <w:lang w:val="en" w:eastAsia="zh-CN" w:bidi="ar-SA"/>
              </w:rPr>
              <w:t>分，不够全面</w:t>
            </w:r>
            <w:r>
              <w:rPr>
                <w:rFonts w:hint="eastAsia" w:ascii="宋体" w:hAnsi="宋体" w:eastAsia="宋体" w:cs="宋体"/>
                <w:kern w:val="2"/>
                <w:sz w:val="24"/>
                <w:szCs w:val="20"/>
                <w:lang w:val="en-US" w:eastAsia="zh-CN" w:bidi="ar-SA"/>
              </w:rPr>
              <w:t>合理</w:t>
            </w:r>
            <w:r>
              <w:rPr>
                <w:rFonts w:hint="eastAsia" w:ascii="宋体" w:hAnsi="宋体" w:eastAsia="宋体" w:cs="宋体"/>
                <w:kern w:val="2"/>
                <w:sz w:val="24"/>
                <w:szCs w:val="20"/>
                <w:lang w:val="en" w:eastAsia="zh-CN" w:bidi="ar-SA"/>
              </w:rPr>
              <w:t>、</w:t>
            </w:r>
            <w:r>
              <w:rPr>
                <w:rFonts w:hint="eastAsia" w:ascii="宋体" w:hAnsi="宋体" w:eastAsia="宋体" w:cs="宋体"/>
                <w:kern w:val="2"/>
                <w:sz w:val="24"/>
                <w:szCs w:val="20"/>
                <w:lang w:val="en-US" w:eastAsia="zh-CN" w:bidi="ar-SA"/>
              </w:rPr>
              <w:t>服务解决能力</w:t>
            </w:r>
            <w:r>
              <w:rPr>
                <w:rFonts w:hint="eastAsia" w:ascii="宋体" w:hAnsi="宋体" w:eastAsia="宋体" w:cs="宋体"/>
                <w:kern w:val="2"/>
                <w:sz w:val="24"/>
                <w:szCs w:val="20"/>
                <w:lang w:val="en" w:eastAsia="zh-CN" w:bidi="ar-SA"/>
              </w:rPr>
              <w:t>弱的得</w:t>
            </w:r>
            <w:r>
              <w:rPr>
                <w:rFonts w:hint="eastAsia" w:ascii="宋体" w:hAnsi="宋体" w:eastAsia="宋体" w:cs="宋体"/>
                <w:kern w:val="2"/>
                <w:sz w:val="24"/>
                <w:szCs w:val="20"/>
                <w:lang w:val="en-US" w:eastAsia="zh-CN" w:bidi="ar-SA"/>
              </w:rPr>
              <w:t>1</w:t>
            </w:r>
            <w:r>
              <w:rPr>
                <w:rFonts w:hint="eastAsia" w:ascii="宋体" w:hAnsi="宋体" w:eastAsia="宋体" w:cs="宋体"/>
                <w:kern w:val="2"/>
                <w:sz w:val="24"/>
                <w:szCs w:val="20"/>
                <w:lang w:val="en" w:eastAsia="zh-CN" w:bidi="ar-SA"/>
              </w:rPr>
              <w:t>分。</w:t>
            </w:r>
            <w:r>
              <w:rPr>
                <w:rFonts w:hint="eastAsia" w:ascii="宋体" w:hAnsi="宋体" w:eastAsia="宋体" w:cs="宋体"/>
                <w:kern w:val="2"/>
                <w:sz w:val="24"/>
                <w:szCs w:val="20"/>
                <w:lang w:val="en-US" w:eastAsia="zh-CN" w:bidi="ar-SA"/>
              </w:rPr>
              <w:t>不提供的不得分。</w:t>
            </w:r>
          </w:p>
        </w:tc>
        <w:tc>
          <w:tcPr>
            <w:tcW w:w="616" w:type="pc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5分</w:t>
            </w:r>
          </w:p>
        </w:tc>
        <w:tc>
          <w:tcPr>
            <w:tcW w:w="488"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主观分</w:t>
            </w:r>
          </w:p>
        </w:tc>
        <w:tc>
          <w:tcPr>
            <w:tcW w:w="615"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大赛技术保障方案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w:t>
            </w:r>
          </w:p>
        </w:tc>
        <w:tc>
          <w:tcPr>
            <w:tcW w:w="2871"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根据大赛需求拟投入翻译人员、同传设备情况等方案，与本项目采购需求的符合程度进行打分。根据内容需求全面详细</w:t>
            </w:r>
            <w:r>
              <w:rPr>
                <w:rFonts w:hint="eastAsia" w:ascii="宋体" w:hAnsi="宋体" w:eastAsia="宋体" w:cs="宋体"/>
                <w:kern w:val="2"/>
                <w:sz w:val="24"/>
                <w:szCs w:val="20"/>
                <w:lang w:val="en" w:eastAsia="zh-CN" w:bidi="ar-SA"/>
              </w:rPr>
              <w:t>、</w:t>
            </w:r>
            <w:r>
              <w:rPr>
                <w:rFonts w:hint="eastAsia" w:ascii="宋体" w:hAnsi="宋体" w:eastAsia="宋体" w:cs="宋体"/>
                <w:kern w:val="2"/>
                <w:sz w:val="24"/>
                <w:szCs w:val="20"/>
                <w:lang w:val="en-US" w:eastAsia="zh-CN" w:bidi="ar-SA"/>
              </w:rPr>
              <w:t>符合程度高</w:t>
            </w:r>
            <w:r>
              <w:rPr>
                <w:rFonts w:hint="eastAsia" w:ascii="宋体" w:hAnsi="宋体" w:eastAsia="宋体" w:cs="宋体"/>
                <w:kern w:val="2"/>
                <w:sz w:val="24"/>
                <w:szCs w:val="20"/>
                <w:lang w:val="en" w:eastAsia="zh-CN" w:bidi="ar-SA"/>
              </w:rPr>
              <w:t>的得</w:t>
            </w:r>
            <w:r>
              <w:rPr>
                <w:rFonts w:hint="eastAsia" w:ascii="宋体" w:hAnsi="宋体" w:eastAsia="宋体" w:cs="宋体"/>
                <w:kern w:val="2"/>
                <w:sz w:val="24"/>
                <w:szCs w:val="20"/>
                <w:lang w:val="en-US" w:eastAsia="zh-CN" w:bidi="ar-SA"/>
              </w:rPr>
              <w:t>5</w:t>
            </w:r>
            <w:r>
              <w:rPr>
                <w:rFonts w:hint="eastAsia" w:ascii="宋体" w:hAnsi="宋体" w:eastAsia="宋体" w:cs="宋体"/>
                <w:kern w:val="2"/>
                <w:sz w:val="24"/>
                <w:szCs w:val="20"/>
                <w:lang w:val="en" w:eastAsia="zh-CN" w:bidi="ar-SA"/>
              </w:rPr>
              <w:t>分，</w:t>
            </w:r>
            <w:r>
              <w:rPr>
                <w:rFonts w:hint="eastAsia" w:ascii="宋体" w:hAnsi="宋体" w:eastAsia="宋体" w:cs="宋体"/>
                <w:kern w:val="2"/>
                <w:sz w:val="24"/>
                <w:szCs w:val="20"/>
                <w:lang w:val="en-US" w:eastAsia="zh-CN" w:bidi="ar-SA"/>
              </w:rPr>
              <w:t>需求</w:t>
            </w:r>
            <w:r>
              <w:rPr>
                <w:rFonts w:hint="eastAsia" w:ascii="宋体" w:hAnsi="宋体" w:eastAsia="宋体" w:cs="宋体"/>
                <w:kern w:val="2"/>
                <w:sz w:val="24"/>
                <w:szCs w:val="20"/>
                <w:lang w:val="en" w:eastAsia="zh-CN" w:bidi="ar-SA"/>
              </w:rPr>
              <w:t>较</w:t>
            </w:r>
            <w:r>
              <w:rPr>
                <w:rFonts w:hint="eastAsia" w:ascii="宋体" w:hAnsi="宋体" w:eastAsia="宋体" w:cs="宋体"/>
                <w:kern w:val="2"/>
                <w:sz w:val="24"/>
                <w:szCs w:val="20"/>
                <w:lang w:val="en-US" w:eastAsia="zh-CN" w:bidi="ar-SA"/>
              </w:rPr>
              <w:t>全面详细</w:t>
            </w:r>
            <w:r>
              <w:rPr>
                <w:rFonts w:hint="eastAsia" w:ascii="宋体" w:hAnsi="宋体" w:eastAsia="宋体" w:cs="宋体"/>
                <w:kern w:val="2"/>
                <w:sz w:val="24"/>
                <w:szCs w:val="20"/>
                <w:lang w:val="en" w:eastAsia="zh-CN" w:bidi="ar-SA"/>
              </w:rPr>
              <w:t>、</w:t>
            </w:r>
            <w:r>
              <w:rPr>
                <w:rFonts w:hint="eastAsia" w:ascii="宋体" w:hAnsi="宋体" w:eastAsia="宋体" w:cs="宋体"/>
                <w:kern w:val="2"/>
                <w:sz w:val="24"/>
                <w:szCs w:val="20"/>
                <w:lang w:val="en-US" w:eastAsia="zh-CN" w:bidi="ar-SA"/>
              </w:rPr>
              <w:t>全面详细</w:t>
            </w:r>
            <w:r>
              <w:rPr>
                <w:rFonts w:hint="eastAsia" w:ascii="宋体" w:hAnsi="宋体" w:eastAsia="宋体" w:cs="宋体"/>
                <w:kern w:val="2"/>
                <w:sz w:val="24"/>
                <w:szCs w:val="20"/>
                <w:lang w:val="en" w:eastAsia="zh-CN" w:bidi="ar-SA"/>
              </w:rPr>
              <w:t>一般的得</w:t>
            </w:r>
            <w:r>
              <w:rPr>
                <w:rFonts w:hint="eastAsia" w:ascii="宋体" w:hAnsi="宋体" w:eastAsia="宋体" w:cs="宋体"/>
                <w:kern w:val="2"/>
                <w:sz w:val="24"/>
                <w:szCs w:val="20"/>
                <w:lang w:val="en-US" w:eastAsia="zh-CN" w:bidi="ar-SA"/>
              </w:rPr>
              <w:t>3</w:t>
            </w:r>
            <w:r>
              <w:rPr>
                <w:rFonts w:hint="eastAsia" w:ascii="宋体" w:hAnsi="宋体" w:eastAsia="宋体" w:cs="宋体"/>
                <w:kern w:val="2"/>
                <w:sz w:val="24"/>
                <w:szCs w:val="20"/>
                <w:lang w:val="en" w:eastAsia="zh-CN" w:bidi="ar-SA"/>
              </w:rPr>
              <w:t>分，不够</w:t>
            </w:r>
            <w:r>
              <w:rPr>
                <w:rFonts w:hint="eastAsia" w:ascii="宋体" w:hAnsi="宋体" w:eastAsia="宋体" w:cs="宋体"/>
                <w:kern w:val="2"/>
                <w:sz w:val="24"/>
                <w:szCs w:val="20"/>
                <w:lang w:val="en-US" w:eastAsia="zh-CN" w:bidi="ar-SA"/>
              </w:rPr>
              <w:t>全面详细</w:t>
            </w:r>
            <w:r>
              <w:rPr>
                <w:rFonts w:hint="eastAsia" w:ascii="宋体" w:hAnsi="宋体" w:eastAsia="宋体" w:cs="宋体"/>
                <w:kern w:val="2"/>
                <w:sz w:val="24"/>
                <w:szCs w:val="20"/>
                <w:lang w:val="en" w:eastAsia="zh-CN" w:bidi="ar-SA"/>
              </w:rPr>
              <w:t>、</w:t>
            </w:r>
            <w:r>
              <w:rPr>
                <w:rFonts w:hint="eastAsia" w:ascii="宋体" w:hAnsi="宋体" w:eastAsia="宋体" w:cs="宋体"/>
                <w:kern w:val="2"/>
                <w:sz w:val="24"/>
                <w:szCs w:val="20"/>
                <w:lang w:val="en-US" w:eastAsia="zh-CN" w:bidi="ar-SA"/>
              </w:rPr>
              <w:t>全面详细低</w:t>
            </w:r>
            <w:r>
              <w:rPr>
                <w:rFonts w:hint="eastAsia" w:ascii="宋体" w:hAnsi="宋体" w:eastAsia="宋体" w:cs="宋体"/>
                <w:kern w:val="2"/>
                <w:sz w:val="24"/>
                <w:szCs w:val="20"/>
                <w:lang w:val="en" w:eastAsia="zh-CN" w:bidi="ar-SA"/>
              </w:rPr>
              <w:t>的得</w:t>
            </w:r>
            <w:r>
              <w:rPr>
                <w:rFonts w:hint="eastAsia" w:ascii="宋体" w:hAnsi="宋体" w:eastAsia="宋体" w:cs="宋体"/>
                <w:kern w:val="2"/>
                <w:sz w:val="24"/>
                <w:szCs w:val="20"/>
                <w:lang w:val="en-US" w:eastAsia="zh-CN" w:bidi="ar-SA"/>
              </w:rPr>
              <w:t>1</w:t>
            </w:r>
            <w:r>
              <w:rPr>
                <w:rFonts w:hint="eastAsia" w:ascii="宋体" w:hAnsi="宋体" w:eastAsia="宋体" w:cs="宋体"/>
                <w:kern w:val="2"/>
                <w:sz w:val="24"/>
                <w:szCs w:val="20"/>
                <w:lang w:val="en" w:eastAsia="zh-CN" w:bidi="ar-SA"/>
              </w:rPr>
              <w:t>分。</w:t>
            </w:r>
            <w:r>
              <w:rPr>
                <w:rFonts w:hint="eastAsia" w:ascii="宋体" w:hAnsi="宋体" w:eastAsia="宋体" w:cs="宋体"/>
                <w:kern w:val="2"/>
                <w:sz w:val="24"/>
                <w:szCs w:val="20"/>
                <w:lang w:val="en-US" w:eastAsia="zh-CN" w:bidi="ar-SA"/>
              </w:rPr>
              <w:t>不提供的不得分。</w:t>
            </w:r>
          </w:p>
        </w:tc>
        <w:tc>
          <w:tcPr>
            <w:tcW w:w="616" w:type="pc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5分</w:t>
            </w:r>
          </w:p>
        </w:tc>
        <w:tc>
          <w:tcPr>
            <w:tcW w:w="488"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主观分</w:t>
            </w:r>
          </w:p>
        </w:tc>
        <w:tc>
          <w:tcPr>
            <w:tcW w:w="615"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翻译服务保障方案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6</w:t>
            </w:r>
          </w:p>
        </w:tc>
        <w:tc>
          <w:tcPr>
            <w:tcW w:w="2871"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具有完备的管理组织、项目实施规范和管理制度，有完善的质量管理体系，并能有效实施得5分，基本可以实施的得3分，不够合理，实施困难的得1分，没有制度或无法落实不得分。</w:t>
            </w:r>
          </w:p>
        </w:tc>
        <w:tc>
          <w:tcPr>
            <w:tcW w:w="616" w:type="pc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5分</w:t>
            </w:r>
          </w:p>
        </w:tc>
        <w:tc>
          <w:tcPr>
            <w:tcW w:w="488"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主观分</w:t>
            </w:r>
          </w:p>
        </w:tc>
        <w:tc>
          <w:tcPr>
            <w:tcW w:w="615"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相关制度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7</w:t>
            </w:r>
          </w:p>
        </w:tc>
        <w:tc>
          <w:tcPr>
            <w:tcW w:w="2871"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劳务费、会场酒店、交通及补贴、奖金等第三方相关费用发放保障措施，根据措施的合理性、可行性进行打分。措施合理可行</w:t>
            </w:r>
            <w:r>
              <w:rPr>
                <w:rFonts w:hint="eastAsia" w:ascii="宋体" w:hAnsi="宋体" w:eastAsia="宋体" w:cs="宋体"/>
                <w:kern w:val="2"/>
                <w:sz w:val="24"/>
                <w:szCs w:val="20"/>
                <w:lang w:val="en" w:eastAsia="zh-CN" w:bidi="ar-SA"/>
              </w:rPr>
              <w:t>、</w:t>
            </w:r>
            <w:r>
              <w:rPr>
                <w:rFonts w:hint="eastAsia" w:ascii="宋体" w:hAnsi="宋体" w:eastAsia="宋体" w:cs="宋体"/>
                <w:kern w:val="2"/>
                <w:sz w:val="24"/>
                <w:szCs w:val="20"/>
                <w:lang w:val="en-US" w:eastAsia="zh-CN" w:bidi="ar-SA"/>
              </w:rPr>
              <w:t>保障性</w:t>
            </w:r>
            <w:r>
              <w:rPr>
                <w:rFonts w:hint="eastAsia" w:ascii="宋体" w:hAnsi="宋体" w:eastAsia="宋体" w:cs="宋体"/>
                <w:kern w:val="2"/>
                <w:sz w:val="24"/>
                <w:szCs w:val="20"/>
                <w:lang w:val="en" w:eastAsia="zh-CN" w:bidi="ar-SA"/>
              </w:rPr>
              <w:t>强的得</w:t>
            </w:r>
            <w:r>
              <w:rPr>
                <w:rFonts w:hint="eastAsia" w:ascii="宋体" w:hAnsi="宋体" w:eastAsia="宋体" w:cs="宋体"/>
                <w:kern w:val="2"/>
                <w:sz w:val="24"/>
                <w:szCs w:val="20"/>
                <w:lang w:val="en-US" w:eastAsia="zh-CN" w:bidi="ar-SA"/>
              </w:rPr>
              <w:t>5</w:t>
            </w:r>
            <w:r>
              <w:rPr>
                <w:rFonts w:hint="eastAsia" w:ascii="宋体" w:hAnsi="宋体" w:eastAsia="宋体" w:cs="宋体"/>
                <w:kern w:val="2"/>
                <w:sz w:val="24"/>
                <w:szCs w:val="20"/>
                <w:lang w:val="en" w:eastAsia="zh-CN" w:bidi="ar-SA"/>
              </w:rPr>
              <w:t>分，较</w:t>
            </w:r>
            <w:r>
              <w:rPr>
                <w:rFonts w:hint="eastAsia" w:ascii="宋体" w:hAnsi="宋体" w:eastAsia="宋体" w:cs="宋体"/>
                <w:kern w:val="2"/>
                <w:sz w:val="24"/>
                <w:szCs w:val="20"/>
                <w:lang w:val="en-US" w:eastAsia="zh-CN" w:bidi="ar-SA"/>
              </w:rPr>
              <w:t>合理可行</w:t>
            </w:r>
            <w:r>
              <w:rPr>
                <w:rFonts w:hint="eastAsia" w:ascii="宋体" w:hAnsi="宋体" w:eastAsia="宋体" w:cs="宋体"/>
                <w:kern w:val="2"/>
                <w:sz w:val="24"/>
                <w:szCs w:val="20"/>
                <w:lang w:val="en" w:eastAsia="zh-CN" w:bidi="ar-SA"/>
              </w:rPr>
              <w:t>、</w:t>
            </w:r>
            <w:r>
              <w:rPr>
                <w:rFonts w:hint="eastAsia" w:ascii="宋体" w:hAnsi="宋体" w:eastAsia="宋体" w:cs="宋体"/>
                <w:kern w:val="2"/>
                <w:sz w:val="24"/>
                <w:szCs w:val="20"/>
                <w:lang w:val="en-US" w:eastAsia="zh-CN" w:bidi="ar-SA"/>
              </w:rPr>
              <w:t>保障性</w:t>
            </w:r>
            <w:r>
              <w:rPr>
                <w:rFonts w:hint="eastAsia" w:ascii="宋体" w:hAnsi="宋体" w:eastAsia="宋体" w:cs="宋体"/>
                <w:kern w:val="2"/>
                <w:sz w:val="24"/>
                <w:szCs w:val="20"/>
                <w:lang w:val="en" w:eastAsia="zh-CN" w:bidi="ar-SA"/>
              </w:rPr>
              <w:t>一般的得</w:t>
            </w:r>
            <w:r>
              <w:rPr>
                <w:rFonts w:hint="eastAsia" w:ascii="宋体" w:hAnsi="宋体" w:eastAsia="宋体" w:cs="宋体"/>
                <w:kern w:val="2"/>
                <w:sz w:val="24"/>
                <w:szCs w:val="20"/>
                <w:lang w:val="en-US" w:eastAsia="zh-CN" w:bidi="ar-SA"/>
              </w:rPr>
              <w:t>3</w:t>
            </w:r>
            <w:r>
              <w:rPr>
                <w:rFonts w:hint="eastAsia" w:ascii="宋体" w:hAnsi="宋体" w:eastAsia="宋体" w:cs="宋体"/>
                <w:kern w:val="2"/>
                <w:sz w:val="24"/>
                <w:szCs w:val="20"/>
                <w:lang w:val="en" w:eastAsia="zh-CN" w:bidi="ar-SA"/>
              </w:rPr>
              <w:t>分，不够</w:t>
            </w:r>
            <w:r>
              <w:rPr>
                <w:rFonts w:hint="eastAsia" w:ascii="宋体" w:hAnsi="宋体" w:eastAsia="宋体" w:cs="宋体"/>
                <w:kern w:val="2"/>
                <w:sz w:val="24"/>
                <w:szCs w:val="20"/>
                <w:lang w:val="en-US" w:eastAsia="zh-CN" w:bidi="ar-SA"/>
              </w:rPr>
              <w:t>合理可行</w:t>
            </w:r>
            <w:r>
              <w:rPr>
                <w:rFonts w:hint="eastAsia" w:ascii="宋体" w:hAnsi="宋体" w:eastAsia="宋体" w:cs="宋体"/>
                <w:kern w:val="2"/>
                <w:sz w:val="24"/>
                <w:szCs w:val="20"/>
                <w:lang w:val="en" w:eastAsia="zh-CN" w:bidi="ar-SA"/>
              </w:rPr>
              <w:t>、</w:t>
            </w:r>
            <w:r>
              <w:rPr>
                <w:rFonts w:hint="eastAsia" w:ascii="宋体" w:hAnsi="宋体" w:eastAsia="宋体" w:cs="宋体"/>
                <w:kern w:val="2"/>
                <w:sz w:val="24"/>
                <w:szCs w:val="20"/>
                <w:lang w:val="en-US" w:eastAsia="zh-CN" w:bidi="ar-SA"/>
              </w:rPr>
              <w:t>保障性</w:t>
            </w:r>
            <w:r>
              <w:rPr>
                <w:rFonts w:hint="eastAsia" w:ascii="宋体" w:hAnsi="宋体" w:eastAsia="宋体" w:cs="宋体"/>
                <w:kern w:val="2"/>
                <w:sz w:val="24"/>
                <w:szCs w:val="20"/>
                <w:lang w:val="en" w:eastAsia="zh-CN" w:bidi="ar-SA"/>
              </w:rPr>
              <w:t>弱的得</w:t>
            </w:r>
            <w:r>
              <w:rPr>
                <w:rFonts w:hint="eastAsia" w:ascii="宋体" w:hAnsi="宋体" w:eastAsia="宋体" w:cs="宋体"/>
                <w:kern w:val="2"/>
                <w:sz w:val="24"/>
                <w:szCs w:val="20"/>
                <w:lang w:val="en-US" w:eastAsia="zh-CN" w:bidi="ar-SA"/>
              </w:rPr>
              <w:t>1</w:t>
            </w:r>
            <w:r>
              <w:rPr>
                <w:rFonts w:hint="eastAsia" w:ascii="宋体" w:hAnsi="宋体" w:eastAsia="宋体" w:cs="宋体"/>
                <w:kern w:val="2"/>
                <w:sz w:val="24"/>
                <w:szCs w:val="20"/>
                <w:lang w:val="en" w:eastAsia="zh-CN" w:bidi="ar-SA"/>
              </w:rPr>
              <w:t>分。</w:t>
            </w:r>
            <w:r>
              <w:rPr>
                <w:rFonts w:hint="eastAsia" w:ascii="宋体" w:hAnsi="宋体" w:eastAsia="宋体" w:cs="宋体"/>
                <w:kern w:val="2"/>
                <w:sz w:val="24"/>
                <w:szCs w:val="20"/>
                <w:lang w:val="en-US" w:eastAsia="zh-CN" w:bidi="ar-SA"/>
              </w:rPr>
              <w:t>不提供的不得分。</w:t>
            </w:r>
          </w:p>
        </w:tc>
        <w:tc>
          <w:tcPr>
            <w:tcW w:w="616" w:type="pc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5分</w:t>
            </w:r>
          </w:p>
        </w:tc>
        <w:tc>
          <w:tcPr>
            <w:tcW w:w="488"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主观分</w:t>
            </w:r>
          </w:p>
        </w:tc>
        <w:tc>
          <w:tcPr>
            <w:tcW w:w="615"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专项经费保障措施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8</w:t>
            </w:r>
          </w:p>
        </w:tc>
        <w:tc>
          <w:tcPr>
            <w:tcW w:w="2871"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根据整个大赛实施进度安排，时间节点清晰度及落实保障措施的合理性，可行性进行打分。节点清晰合理</w:t>
            </w:r>
            <w:r>
              <w:rPr>
                <w:rFonts w:hint="eastAsia" w:ascii="宋体" w:hAnsi="宋体" w:eastAsia="宋体" w:cs="宋体"/>
                <w:kern w:val="2"/>
                <w:sz w:val="24"/>
                <w:szCs w:val="20"/>
                <w:lang w:val="en" w:eastAsia="zh-CN" w:bidi="ar-SA"/>
              </w:rPr>
              <w:t>、</w:t>
            </w:r>
            <w:r>
              <w:rPr>
                <w:rFonts w:hint="eastAsia" w:ascii="宋体" w:hAnsi="宋体" w:eastAsia="宋体" w:cs="宋体"/>
                <w:kern w:val="2"/>
                <w:sz w:val="24"/>
                <w:szCs w:val="20"/>
                <w:lang w:val="en-US" w:eastAsia="zh-CN" w:bidi="ar-SA"/>
              </w:rPr>
              <w:t>保障措施</w:t>
            </w:r>
            <w:r>
              <w:rPr>
                <w:rFonts w:hint="eastAsia" w:ascii="宋体" w:hAnsi="宋体" w:eastAsia="宋体" w:cs="宋体"/>
                <w:kern w:val="2"/>
                <w:sz w:val="24"/>
                <w:szCs w:val="20"/>
                <w:lang w:val="en" w:eastAsia="zh-CN" w:bidi="ar-SA"/>
              </w:rPr>
              <w:t>强的得</w:t>
            </w:r>
            <w:r>
              <w:rPr>
                <w:rFonts w:hint="eastAsia" w:ascii="宋体" w:hAnsi="宋体" w:eastAsia="宋体" w:cs="宋体"/>
                <w:kern w:val="2"/>
                <w:sz w:val="24"/>
                <w:szCs w:val="20"/>
                <w:lang w:val="en-US" w:eastAsia="zh-CN" w:bidi="ar-SA"/>
              </w:rPr>
              <w:t>5</w:t>
            </w:r>
            <w:r>
              <w:rPr>
                <w:rFonts w:hint="eastAsia" w:ascii="宋体" w:hAnsi="宋体" w:eastAsia="宋体" w:cs="宋体"/>
                <w:kern w:val="2"/>
                <w:sz w:val="24"/>
                <w:szCs w:val="20"/>
                <w:lang w:val="en" w:eastAsia="zh-CN" w:bidi="ar-SA"/>
              </w:rPr>
              <w:t>分，</w:t>
            </w:r>
            <w:r>
              <w:rPr>
                <w:rFonts w:hint="eastAsia" w:ascii="宋体" w:hAnsi="宋体" w:eastAsia="宋体" w:cs="宋体"/>
                <w:kern w:val="2"/>
                <w:sz w:val="24"/>
                <w:szCs w:val="20"/>
                <w:lang w:val="en-US" w:eastAsia="zh-CN" w:bidi="ar-SA"/>
              </w:rPr>
              <w:t>节点</w:t>
            </w:r>
            <w:r>
              <w:rPr>
                <w:rFonts w:hint="eastAsia" w:ascii="宋体" w:hAnsi="宋体" w:eastAsia="宋体" w:cs="宋体"/>
                <w:kern w:val="2"/>
                <w:sz w:val="24"/>
                <w:szCs w:val="20"/>
                <w:lang w:val="en" w:eastAsia="zh-CN" w:bidi="ar-SA"/>
              </w:rPr>
              <w:t>较</w:t>
            </w:r>
            <w:r>
              <w:rPr>
                <w:rFonts w:hint="eastAsia" w:ascii="宋体" w:hAnsi="宋体" w:eastAsia="宋体" w:cs="宋体"/>
                <w:kern w:val="2"/>
                <w:sz w:val="24"/>
                <w:szCs w:val="20"/>
                <w:lang w:val="en-US" w:eastAsia="zh-CN" w:bidi="ar-SA"/>
              </w:rPr>
              <w:t>清晰合理</w:t>
            </w:r>
            <w:r>
              <w:rPr>
                <w:rFonts w:hint="eastAsia" w:ascii="宋体" w:hAnsi="宋体" w:eastAsia="宋体" w:cs="宋体"/>
                <w:kern w:val="2"/>
                <w:sz w:val="24"/>
                <w:szCs w:val="20"/>
                <w:lang w:val="en" w:eastAsia="zh-CN" w:bidi="ar-SA"/>
              </w:rPr>
              <w:t>、</w:t>
            </w:r>
            <w:r>
              <w:rPr>
                <w:rFonts w:hint="eastAsia" w:ascii="宋体" w:hAnsi="宋体" w:eastAsia="宋体" w:cs="宋体"/>
                <w:kern w:val="2"/>
                <w:sz w:val="24"/>
                <w:szCs w:val="20"/>
                <w:lang w:val="en-US" w:eastAsia="zh-CN" w:bidi="ar-SA"/>
              </w:rPr>
              <w:t>保障措施</w:t>
            </w:r>
            <w:r>
              <w:rPr>
                <w:rFonts w:hint="eastAsia" w:ascii="宋体" w:hAnsi="宋体" w:eastAsia="宋体" w:cs="宋体"/>
                <w:kern w:val="2"/>
                <w:sz w:val="24"/>
                <w:szCs w:val="20"/>
                <w:lang w:val="en" w:eastAsia="zh-CN" w:bidi="ar-SA"/>
              </w:rPr>
              <w:t>一般的得</w:t>
            </w:r>
            <w:r>
              <w:rPr>
                <w:rFonts w:hint="eastAsia" w:ascii="宋体" w:hAnsi="宋体" w:eastAsia="宋体" w:cs="宋体"/>
                <w:kern w:val="2"/>
                <w:sz w:val="24"/>
                <w:szCs w:val="20"/>
                <w:lang w:val="en-US" w:eastAsia="zh-CN" w:bidi="ar-SA"/>
              </w:rPr>
              <w:t>3</w:t>
            </w:r>
            <w:r>
              <w:rPr>
                <w:rFonts w:hint="eastAsia" w:ascii="宋体" w:hAnsi="宋体" w:eastAsia="宋体" w:cs="宋体"/>
                <w:kern w:val="2"/>
                <w:sz w:val="24"/>
                <w:szCs w:val="20"/>
                <w:lang w:val="en" w:eastAsia="zh-CN" w:bidi="ar-SA"/>
              </w:rPr>
              <w:t>分，</w:t>
            </w:r>
            <w:r>
              <w:rPr>
                <w:rFonts w:hint="eastAsia" w:ascii="宋体" w:hAnsi="宋体" w:eastAsia="宋体" w:cs="宋体"/>
                <w:kern w:val="2"/>
                <w:sz w:val="24"/>
                <w:szCs w:val="20"/>
                <w:lang w:val="en-US" w:eastAsia="zh-CN" w:bidi="ar-SA"/>
              </w:rPr>
              <w:t>节点</w:t>
            </w:r>
            <w:r>
              <w:rPr>
                <w:rFonts w:hint="eastAsia" w:ascii="宋体" w:hAnsi="宋体" w:eastAsia="宋体" w:cs="宋体"/>
                <w:kern w:val="2"/>
                <w:sz w:val="24"/>
                <w:szCs w:val="20"/>
                <w:lang w:val="en" w:eastAsia="zh-CN" w:bidi="ar-SA"/>
              </w:rPr>
              <w:t>不够</w:t>
            </w:r>
            <w:r>
              <w:rPr>
                <w:rFonts w:hint="eastAsia" w:ascii="宋体" w:hAnsi="宋体" w:eastAsia="宋体" w:cs="宋体"/>
                <w:kern w:val="2"/>
                <w:sz w:val="24"/>
                <w:szCs w:val="20"/>
                <w:lang w:val="en-US" w:eastAsia="zh-CN" w:bidi="ar-SA"/>
              </w:rPr>
              <w:t>清晰合理</w:t>
            </w:r>
            <w:r>
              <w:rPr>
                <w:rFonts w:hint="eastAsia" w:ascii="宋体" w:hAnsi="宋体" w:eastAsia="宋体" w:cs="宋体"/>
                <w:kern w:val="2"/>
                <w:sz w:val="24"/>
                <w:szCs w:val="20"/>
                <w:lang w:val="en" w:eastAsia="zh-CN" w:bidi="ar-SA"/>
              </w:rPr>
              <w:t>、</w:t>
            </w:r>
            <w:r>
              <w:rPr>
                <w:rFonts w:hint="eastAsia" w:ascii="宋体" w:hAnsi="宋体" w:eastAsia="宋体" w:cs="宋体"/>
                <w:kern w:val="2"/>
                <w:sz w:val="24"/>
                <w:szCs w:val="20"/>
                <w:lang w:val="en-US" w:eastAsia="zh-CN" w:bidi="ar-SA"/>
              </w:rPr>
              <w:t>保障措施</w:t>
            </w:r>
            <w:r>
              <w:rPr>
                <w:rFonts w:hint="eastAsia" w:ascii="宋体" w:hAnsi="宋体" w:eastAsia="宋体" w:cs="宋体"/>
                <w:kern w:val="2"/>
                <w:sz w:val="24"/>
                <w:szCs w:val="20"/>
                <w:lang w:val="en" w:eastAsia="zh-CN" w:bidi="ar-SA"/>
              </w:rPr>
              <w:t>弱的得</w:t>
            </w:r>
            <w:r>
              <w:rPr>
                <w:rFonts w:hint="eastAsia" w:ascii="宋体" w:hAnsi="宋体" w:eastAsia="宋体" w:cs="宋体"/>
                <w:kern w:val="2"/>
                <w:sz w:val="24"/>
                <w:szCs w:val="20"/>
                <w:lang w:val="en-US" w:eastAsia="zh-CN" w:bidi="ar-SA"/>
              </w:rPr>
              <w:t>1</w:t>
            </w:r>
            <w:r>
              <w:rPr>
                <w:rFonts w:hint="eastAsia" w:ascii="宋体" w:hAnsi="宋体" w:eastAsia="宋体" w:cs="宋体"/>
                <w:kern w:val="2"/>
                <w:sz w:val="24"/>
                <w:szCs w:val="20"/>
                <w:lang w:val="en" w:eastAsia="zh-CN" w:bidi="ar-SA"/>
              </w:rPr>
              <w:t>分。</w:t>
            </w:r>
            <w:r>
              <w:rPr>
                <w:rFonts w:hint="eastAsia" w:ascii="宋体" w:hAnsi="宋体" w:eastAsia="宋体" w:cs="宋体"/>
                <w:kern w:val="2"/>
                <w:sz w:val="24"/>
                <w:szCs w:val="20"/>
                <w:lang w:val="en-US" w:eastAsia="zh-CN" w:bidi="ar-SA"/>
              </w:rPr>
              <w:t>不提供的不得分。</w:t>
            </w:r>
          </w:p>
        </w:tc>
        <w:tc>
          <w:tcPr>
            <w:tcW w:w="616" w:type="pc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5分</w:t>
            </w:r>
          </w:p>
        </w:tc>
        <w:tc>
          <w:tcPr>
            <w:tcW w:w="488"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主观分</w:t>
            </w:r>
          </w:p>
        </w:tc>
        <w:tc>
          <w:tcPr>
            <w:tcW w:w="615"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项目进度实施计划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Merge w:val="restar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9</w:t>
            </w:r>
          </w:p>
        </w:tc>
        <w:tc>
          <w:tcPr>
            <w:tcW w:w="2871"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项目管理人具有类似调动各方资源的权限，具有1个类似项目管理经验得3分，本项最高为6分。</w:t>
            </w:r>
          </w:p>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提供承诺及业绩证明材料并加盖公章。</w:t>
            </w:r>
          </w:p>
        </w:tc>
        <w:tc>
          <w:tcPr>
            <w:tcW w:w="616" w:type="pc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6分</w:t>
            </w:r>
          </w:p>
        </w:tc>
        <w:tc>
          <w:tcPr>
            <w:tcW w:w="488"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客观分</w:t>
            </w:r>
          </w:p>
        </w:tc>
        <w:tc>
          <w:tcPr>
            <w:tcW w:w="615" w:type="pct"/>
            <w:vMerge w:val="restar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项目实施团队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Merge w:val="continue"/>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p>
        </w:tc>
        <w:tc>
          <w:tcPr>
            <w:tcW w:w="2871"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根据拟担任本项目经理的专业素质、技术能力、经验等情况，类似项目建设经验情况等进行打分。专业素质高</w:t>
            </w:r>
            <w:r>
              <w:rPr>
                <w:rFonts w:hint="eastAsia" w:ascii="宋体" w:hAnsi="宋体" w:eastAsia="宋体" w:cs="宋体"/>
                <w:kern w:val="2"/>
                <w:sz w:val="24"/>
                <w:szCs w:val="20"/>
                <w:lang w:val="en" w:eastAsia="zh-CN" w:bidi="ar-SA"/>
              </w:rPr>
              <w:t>、</w:t>
            </w:r>
            <w:r>
              <w:rPr>
                <w:rFonts w:hint="eastAsia" w:ascii="宋体" w:hAnsi="宋体" w:eastAsia="宋体" w:cs="宋体"/>
                <w:kern w:val="2"/>
                <w:sz w:val="24"/>
                <w:szCs w:val="20"/>
                <w:lang w:val="en-US" w:eastAsia="zh-CN" w:bidi="ar-SA"/>
              </w:rPr>
              <w:t>技术能力</w:t>
            </w:r>
            <w:r>
              <w:rPr>
                <w:rFonts w:hint="eastAsia" w:ascii="宋体" w:hAnsi="宋体" w:eastAsia="宋体" w:cs="宋体"/>
                <w:kern w:val="2"/>
                <w:sz w:val="24"/>
                <w:szCs w:val="20"/>
                <w:lang w:val="en" w:eastAsia="zh-CN" w:bidi="ar-SA"/>
              </w:rPr>
              <w:t>强、</w:t>
            </w:r>
            <w:r>
              <w:rPr>
                <w:rFonts w:hint="eastAsia" w:ascii="宋体" w:hAnsi="宋体" w:eastAsia="宋体" w:cs="宋体"/>
                <w:kern w:val="2"/>
                <w:sz w:val="24"/>
                <w:szCs w:val="20"/>
                <w:lang w:val="en-US" w:eastAsia="zh-CN" w:bidi="ar-SA"/>
              </w:rPr>
              <w:t>具有建设经验</w:t>
            </w:r>
            <w:r>
              <w:rPr>
                <w:rFonts w:hint="eastAsia" w:ascii="宋体" w:hAnsi="宋体" w:eastAsia="宋体" w:cs="宋体"/>
                <w:kern w:val="2"/>
                <w:sz w:val="24"/>
                <w:szCs w:val="20"/>
                <w:lang w:val="en" w:eastAsia="zh-CN" w:bidi="ar-SA"/>
              </w:rPr>
              <w:t>的得</w:t>
            </w:r>
            <w:r>
              <w:rPr>
                <w:rFonts w:hint="eastAsia" w:ascii="宋体" w:hAnsi="宋体" w:eastAsia="宋体" w:cs="宋体"/>
                <w:kern w:val="2"/>
                <w:sz w:val="24"/>
                <w:szCs w:val="20"/>
                <w:lang w:val="en-US" w:eastAsia="zh-CN" w:bidi="ar-SA"/>
              </w:rPr>
              <w:t>5</w:t>
            </w:r>
            <w:r>
              <w:rPr>
                <w:rFonts w:hint="eastAsia" w:ascii="宋体" w:hAnsi="宋体" w:eastAsia="宋体" w:cs="宋体"/>
                <w:kern w:val="2"/>
                <w:sz w:val="24"/>
                <w:szCs w:val="20"/>
                <w:lang w:val="en" w:eastAsia="zh-CN" w:bidi="ar-SA"/>
              </w:rPr>
              <w:t>分，</w:t>
            </w:r>
            <w:r>
              <w:rPr>
                <w:rFonts w:hint="eastAsia" w:ascii="宋体" w:hAnsi="宋体" w:eastAsia="宋体" w:cs="宋体"/>
                <w:kern w:val="2"/>
                <w:sz w:val="24"/>
                <w:szCs w:val="20"/>
                <w:lang w:val="en-US" w:eastAsia="zh-CN" w:bidi="ar-SA"/>
              </w:rPr>
              <w:t>专业素质较高</w:t>
            </w:r>
            <w:r>
              <w:rPr>
                <w:rFonts w:hint="eastAsia" w:ascii="宋体" w:hAnsi="宋体" w:eastAsia="宋体" w:cs="宋体"/>
                <w:kern w:val="2"/>
                <w:sz w:val="24"/>
                <w:szCs w:val="20"/>
                <w:lang w:val="en" w:eastAsia="zh-CN" w:bidi="ar-SA"/>
              </w:rPr>
              <w:t>、</w:t>
            </w:r>
            <w:r>
              <w:rPr>
                <w:rFonts w:hint="eastAsia" w:ascii="宋体" w:hAnsi="宋体" w:eastAsia="宋体" w:cs="宋体"/>
                <w:kern w:val="2"/>
                <w:sz w:val="24"/>
                <w:szCs w:val="20"/>
                <w:lang w:val="en-US" w:eastAsia="zh-CN" w:bidi="ar-SA"/>
              </w:rPr>
              <w:t>技术能力较</w:t>
            </w:r>
            <w:r>
              <w:rPr>
                <w:rFonts w:hint="eastAsia" w:ascii="宋体" w:hAnsi="宋体" w:eastAsia="宋体" w:cs="宋体"/>
                <w:kern w:val="2"/>
                <w:sz w:val="24"/>
                <w:szCs w:val="20"/>
                <w:lang w:val="en" w:eastAsia="zh-CN" w:bidi="ar-SA"/>
              </w:rPr>
              <w:t>强的得</w:t>
            </w:r>
            <w:r>
              <w:rPr>
                <w:rFonts w:hint="eastAsia" w:ascii="宋体" w:hAnsi="宋体" w:eastAsia="宋体" w:cs="宋体"/>
                <w:kern w:val="2"/>
                <w:sz w:val="24"/>
                <w:szCs w:val="20"/>
                <w:lang w:val="en-US" w:eastAsia="zh-CN" w:bidi="ar-SA"/>
              </w:rPr>
              <w:t>3</w:t>
            </w:r>
            <w:r>
              <w:rPr>
                <w:rFonts w:hint="eastAsia" w:ascii="宋体" w:hAnsi="宋体" w:eastAsia="宋体" w:cs="宋体"/>
                <w:kern w:val="2"/>
                <w:sz w:val="24"/>
                <w:szCs w:val="20"/>
                <w:lang w:val="en" w:eastAsia="zh-CN" w:bidi="ar-SA"/>
              </w:rPr>
              <w:t>分，</w:t>
            </w:r>
            <w:r>
              <w:rPr>
                <w:rFonts w:hint="eastAsia" w:ascii="宋体" w:hAnsi="宋体" w:eastAsia="宋体" w:cs="宋体"/>
                <w:kern w:val="2"/>
                <w:sz w:val="24"/>
                <w:szCs w:val="20"/>
                <w:lang w:val="en-US" w:eastAsia="zh-CN" w:bidi="ar-SA"/>
              </w:rPr>
              <w:t>专业素质</w:t>
            </w:r>
            <w:r>
              <w:rPr>
                <w:rFonts w:hint="eastAsia" w:ascii="宋体" w:hAnsi="宋体" w:eastAsia="宋体" w:cs="宋体"/>
                <w:kern w:val="2"/>
                <w:sz w:val="24"/>
                <w:szCs w:val="20"/>
                <w:lang w:val="en" w:eastAsia="zh-CN" w:bidi="ar-SA"/>
              </w:rPr>
              <w:t>不够</w:t>
            </w:r>
            <w:r>
              <w:rPr>
                <w:rFonts w:hint="eastAsia" w:ascii="宋体" w:hAnsi="宋体" w:eastAsia="宋体" w:cs="宋体"/>
                <w:kern w:val="2"/>
                <w:sz w:val="24"/>
                <w:szCs w:val="20"/>
                <w:lang w:val="en-US" w:eastAsia="zh-CN" w:bidi="ar-SA"/>
              </w:rPr>
              <w:t>高</w:t>
            </w:r>
            <w:r>
              <w:rPr>
                <w:rFonts w:hint="eastAsia" w:ascii="宋体" w:hAnsi="宋体" w:eastAsia="宋体" w:cs="宋体"/>
                <w:kern w:val="2"/>
                <w:sz w:val="24"/>
                <w:szCs w:val="20"/>
                <w:lang w:val="en" w:eastAsia="zh-CN" w:bidi="ar-SA"/>
              </w:rPr>
              <w:t>、</w:t>
            </w:r>
            <w:r>
              <w:rPr>
                <w:rFonts w:hint="eastAsia" w:ascii="宋体" w:hAnsi="宋体" w:eastAsia="宋体" w:cs="宋体"/>
                <w:kern w:val="2"/>
                <w:sz w:val="24"/>
                <w:szCs w:val="20"/>
                <w:lang w:val="en-US" w:eastAsia="zh-CN" w:bidi="ar-SA"/>
              </w:rPr>
              <w:t>技术能力一般</w:t>
            </w:r>
            <w:r>
              <w:rPr>
                <w:rFonts w:hint="eastAsia" w:ascii="宋体" w:hAnsi="宋体" w:eastAsia="宋体" w:cs="宋体"/>
                <w:kern w:val="2"/>
                <w:sz w:val="24"/>
                <w:szCs w:val="20"/>
                <w:lang w:val="en" w:eastAsia="zh-CN" w:bidi="ar-SA"/>
              </w:rPr>
              <w:t>的得</w:t>
            </w:r>
            <w:r>
              <w:rPr>
                <w:rFonts w:hint="eastAsia" w:ascii="宋体" w:hAnsi="宋体" w:eastAsia="宋体" w:cs="宋体"/>
                <w:kern w:val="2"/>
                <w:sz w:val="24"/>
                <w:szCs w:val="20"/>
                <w:lang w:val="en-US" w:eastAsia="zh-CN" w:bidi="ar-SA"/>
              </w:rPr>
              <w:t>1</w:t>
            </w:r>
            <w:r>
              <w:rPr>
                <w:rFonts w:hint="eastAsia" w:ascii="宋体" w:hAnsi="宋体" w:eastAsia="宋体" w:cs="宋体"/>
                <w:kern w:val="2"/>
                <w:sz w:val="24"/>
                <w:szCs w:val="20"/>
                <w:lang w:val="en" w:eastAsia="zh-CN" w:bidi="ar-SA"/>
              </w:rPr>
              <w:t>分。</w:t>
            </w:r>
            <w:r>
              <w:rPr>
                <w:rFonts w:hint="eastAsia" w:ascii="宋体" w:hAnsi="宋体" w:eastAsia="宋体" w:cs="宋体"/>
                <w:kern w:val="2"/>
                <w:sz w:val="24"/>
                <w:szCs w:val="20"/>
                <w:lang w:val="en-US" w:eastAsia="zh-CN" w:bidi="ar-SA"/>
              </w:rPr>
              <w:t>不提供的不得分。</w:t>
            </w:r>
          </w:p>
        </w:tc>
        <w:tc>
          <w:tcPr>
            <w:tcW w:w="616" w:type="pc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5分</w:t>
            </w:r>
          </w:p>
        </w:tc>
        <w:tc>
          <w:tcPr>
            <w:tcW w:w="488"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主观分</w:t>
            </w:r>
          </w:p>
        </w:tc>
        <w:tc>
          <w:tcPr>
            <w:tcW w:w="615" w:type="pct"/>
            <w:vMerge w:val="continue"/>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0" w:type="pct"/>
            <w:vMerge w:val="continue"/>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p>
        </w:tc>
        <w:tc>
          <w:tcPr>
            <w:tcW w:w="2871"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根据项目组实施人员专业人员素质、技术能力、专业分布、经验等情况等，数量、配置等合理性，分工与职责明确程度，经验丰富程度等进行打分。人员专业素质高</w:t>
            </w:r>
            <w:r>
              <w:rPr>
                <w:rFonts w:hint="eastAsia" w:ascii="宋体" w:hAnsi="宋体" w:eastAsia="宋体" w:cs="宋体"/>
                <w:kern w:val="2"/>
                <w:sz w:val="24"/>
                <w:szCs w:val="20"/>
                <w:lang w:val="en" w:eastAsia="zh-CN" w:bidi="ar-SA"/>
              </w:rPr>
              <w:t>、</w:t>
            </w:r>
            <w:r>
              <w:rPr>
                <w:rFonts w:hint="eastAsia" w:ascii="宋体" w:hAnsi="宋体" w:eastAsia="宋体" w:cs="宋体"/>
                <w:kern w:val="2"/>
                <w:sz w:val="24"/>
                <w:szCs w:val="20"/>
                <w:lang w:val="en-US" w:eastAsia="zh-CN" w:bidi="ar-SA"/>
              </w:rPr>
              <w:t>技术能力</w:t>
            </w:r>
            <w:r>
              <w:rPr>
                <w:rFonts w:hint="eastAsia" w:ascii="宋体" w:hAnsi="宋体" w:eastAsia="宋体" w:cs="宋体"/>
                <w:kern w:val="2"/>
                <w:sz w:val="24"/>
                <w:szCs w:val="20"/>
                <w:lang w:val="en" w:eastAsia="zh-CN" w:bidi="ar-SA"/>
              </w:rPr>
              <w:t>强、</w:t>
            </w:r>
            <w:r>
              <w:rPr>
                <w:rFonts w:hint="eastAsia" w:ascii="宋体" w:hAnsi="宋体" w:eastAsia="宋体" w:cs="宋体"/>
                <w:kern w:val="2"/>
                <w:sz w:val="24"/>
                <w:szCs w:val="20"/>
                <w:lang w:val="en-US" w:eastAsia="zh-CN" w:bidi="ar-SA"/>
              </w:rPr>
              <w:t>配置合理</w:t>
            </w:r>
            <w:r>
              <w:rPr>
                <w:rFonts w:hint="eastAsia" w:ascii="宋体" w:hAnsi="宋体" w:eastAsia="宋体" w:cs="宋体"/>
                <w:kern w:val="2"/>
                <w:sz w:val="24"/>
                <w:szCs w:val="20"/>
                <w:lang w:val="en" w:eastAsia="zh-CN" w:bidi="ar-SA"/>
              </w:rPr>
              <w:t>的得</w:t>
            </w:r>
            <w:r>
              <w:rPr>
                <w:rFonts w:hint="eastAsia" w:ascii="宋体" w:hAnsi="宋体" w:eastAsia="宋体" w:cs="宋体"/>
                <w:kern w:val="2"/>
                <w:sz w:val="24"/>
                <w:szCs w:val="20"/>
                <w:lang w:val="en-US" w:eastAsia="zh-CN" w:bidi="ar-SA"/>
              </w:rPr>
              <w:t>5</w:t>
            </w:r>
            <w:r>
              <w:rPr>
                <w:rFonts w:hint="eastAsia" w:ascii="宋体" w:hAnsi="宋体" w:eastAsia="宋体" w:cs="宋体"/>
                <w:kern w:val="2"/>
                <w:sz w:val="24"/>
                <w:szCs w:val="20"/>
                <w:lang w:val="en" w:eastAsia="zh-CN" w:bidi="ar-SA"/>
              </w:rPr>
              <w:t>分，</w:t>
            </w:r>
            <w:r>
              <w:rPr>
                <w:rFonts w:hint="eastAsia" w:ascii="宋体" w:hAnsi="宋体" w:eastAsia="宋体" w:cs="宋体"/>
                <w:kern w:val="2"/>
                <w:sz w:val="24"/>
                <w:szCs w:val="20"/>
                <w:lang w:val="en-US" w:eastAsia="zh-CN" w:bidi="ar-SA"/>
              </w:rPr>
              <w:t>人员专业素质较高</w:t>
            </w:r>
            <w:r>
              <w:rPr>
                <w:rFonts w:hint="eastAsia" w:ascii="宋体" w:hAnsi="宋体" w:eastAsia="宋体" w:cs="宋体"/>
                <w:kern w:val="2"/>
                <w:sz w:val="24"/>
                <w:szCs w:val="20"/>
                <w:lang w:val="en" w:eastAsia="zh-CN" w:bidi="ar-SA"/>
              </w:rPr>
              <w:t>、</w:t>
            </w:r>
            <w:r>
              <w:rPr>
                <w:rFonts w:hint="eastAsia" w:ascii="宋体" w:hAnsi="宋体" w:eastAsia="宋体" w:cs="宋体"/>
                <w:kern w:val="2"/>
                <w:sz w:val="24"/>
                <w:szCs w:val="20"/>
                <w:lang w:val="en-US" w:eastAsia="zh-CN" w:bidi="ar-SA"/>
              </w:rPr>
              <w:t>技术能力较</w:t>
            </w:r>
            <w:r>
              <w:rPr>
                <w:rFonts w:hint="eastAsia" w:ascii="宋体" w:hAnsi="宋体" w:eastAsia="宋体" w:cs="宋体"/>
                <w:kern w:val="2"/>
                <w:sz w:val="24"/>
                <w:szCs w:val="20"/>
                <w:lang w:val="en" w:eastAsia="zh-CN" w:bidi="ar-SA"/>
              </w:rPr>
              <w:t>强、</w:t>
            </w:r>
            <w:r>
              <w:rPr>
                <w:rFonts w:hint="eastAsia" w:ascii="宋体" w:hAnsi="宋体" w:eastAsia="宋体" w:cs="宋体"/>
                <w:kern w:val="2"/>
                <w:sz w:val="24"/>
                <w:szCs w:val="20"/>
                <w:lang w:val="en-US" w:eastAsia="zh-CN" w:bidi="ar-SA"/>
              </w:rPr>
              <w:t>配置较合理</w:t>
            </w:r>
            <w:r>
              <w:rPr>
                <w:rFonts w:hint="eastAsia" w:ascii="宋体" w:hAnsi="宋体" w:eastAsia="宋体" w:cs="宋体"/>
                <w:kern w:val="2"/>
                <w:sz w:val="24"/>
                <w:szCs w:val="20"/>
                <w:lang w:val="en" w:eastAsia="zh-CN" w:bidi="ar-SA"/>
              </w:rPr>
              <w:t>的得</w:t>
            </w:r>
            <w:r>
              <w:rPr>
                <w:rFonts w:hint="eastAsia" w:ascii="宋体" w:hAnsi="宋体" w:eastAsia="宋体" w:cs="宋体"/>
                <w:kern w:val="2"/>
                <w:sz w:val="24"/>
                <w:szCs w:val="20"/>
                <w:lang w:val="en-US" w:eastAsia="zh-CN" w:bidi="ar-SA"/>
              </w:rPr>
              <w:t>3</w:t>
            </w:r>
            <w:r>
              <w:rPr>
                <w:rFonts w:hint="eastAsia" w:ascii="宋体" w:hAnsi="宋体" w:eastAsia="宋体" w:cs="宋体"/>
                <w:kern w:val="2"/>
                <w:sz w:val="24"/>
                <w:szCs w:val="20"/>
                <w:lang w:val="en" w:eastAsia="zh-CN" w:bidi="ar-SA"/>
              </w:rPr>
              <w:t>分，</w:t>
            </w:r>
            <w:r>
              <w:rPr>
                <w:rFonts w:hint="eastAsia" w:ascii="宋体" w:hAnsi="宋体" w:eastAsia="宋体" w:cs="宋体"/>
                <w:kern w:val="2"/>
                <w:sz w:val="24"/>
                <w:szCs w:val="20"/>
                <w:lang w:val="en-US" w:eastAsia="zh-CN" w:bidi="ar-SA"/>
              </w:rPr>
              <w:t>人员专业素质</w:t>
            </w:r>
            <w:r>
              <w:rPr>
                <w:rFonts w:hint="eastAsia" w:ascii="宋体" w:hAnsi="宋体" w:eastAsia="宋体" w:cs="宋体"/>
                <w:kern w:val="2"/>
                <w:sz w:val="24"/>
                <w:szCs w:val="20"/>
                <w:lang w:val="en" w:eastAsia="zh-CN" w:bidi="ar-SA"/>
              </w:rPr>
              <w:t>不够</w:t>
            </w:r>
            <w:r>
              <w:rPr>
                <w:rFonts w:hint="eastAsia" w:ascii="宋体" w:hAnsi="宋体" w:eastAsia="宋体" w:cs="宋体"/>
                <w:kern w:val="2"/>
                <w:sz w:val="24"/>
                <w:szCs w:val="20"/>
                <w:lang w:val="en-US" w:eastAsia="zh-CN" w:bidi="ar-SA"/>
              </w:rPr>
              <w:t>高</w:t>
            </w:r>
            <w:r>
              <w:rPr>
                <w:rFonts w:hint="eastAsia" w:ascii="宋体" w:hAnsi="宋体" w:eastAsia="宋体" w:cs="宋体"/>
                <w:kern w:val="2"/>
                <w:sz w:val="24"/>
                <w:szCs w:val="20"/>
                <w:lang w:val="en" w:eastAsia="zh-CN" w:bidi="ar-SA"/>
              </w:rPr>
              <w:t>、</w:t>
            </w:r>
            <w:r>
              <w:rPr>
                <w:rFonts w:hint="eastAsia" w:ascii="宋体" w:hAnsi="宋体" w:eastAsia="宋体" w:cs="宋体"/>
                <w:kern w:val="2"/>
                <w:sz w:val="24"/>
                <w:szCs w:val="20"/>
                <w:lang w:val="en-US" w:eastAsia="zh-CN" w:bidi="ar-SA"/>
              </w:rPr>
              <w:t>配置不够合理</w:t>
            </w:r>
            <w:r>
              <w:rPr>
                <w:rFonts w:hint="eastAsia" w:ascii="宋体" w:hAnsi="宋体" w:eastAsia="宋体" w:cs="宋体"/>
                <w:kern w:val="2"/>
                <w:sz w:val="24"/>
                <w:szCs w:val="20"/>
                <w:lang w:val="en" w:eastAsia="zh-CN" w:bidi="ar-SA"/>
              </w:rPr>
              <w:t>的得</w:t>
            </w:r>
            <w:r>
              <w:rPr>
                <w:rFonts w:hint="eastAsia" w:ascii="宋体" w:hAnsi="宋体" w:eastAsia="宋体" w:cs="宋体"/>
                <w:kern w:val="2"/>
                <w:sz w:val="24"/>
                <w:szCs w:val="20"/>
                <w:lang w:val="en-US" w:eastAsia="zh-CN" w:bidi="ar-SA"/>
              </w:rPr>
              <w:t>1</w:t>
            </w:r>
            <w:r>
              <w:rPr>
                <w:rFonts w:hint="eastAsia" w:ascii="宋体" w:hAnsi="宋体" w:eastAsia="宋体" w:cs="宋体"/>
                <w:kern w:val="2"/>
                <w:sz w:val="24"/>
                <w:szCs w:val="20"/>
                <w:lang w:val="en" w:eastAsia="zh-CN" w:bidi="ar-SA"/>
              </w:rPr>
              <w:t>分。</w:t>
            </w:r>
            <w:r>
              <w:rPr>
                <w:rFonts w:hint="eastAsia" w:ascii="宋体" w:hAnsi="宋体" w:eastAsia="宋体" w:cs="宋体"/>
                <w:kern w:val="2"/>
                <w:sz w:val="24"/>
                <w:szCs w:val="20"/>
                <w:lang w:val="en-US" w:eastAsia="zh-CN" w:bidi="ar-SA"/>
              </w:rPr>
              <w:t>不提供的不得分。</w:t>
            </w:r>
          </w:p>
        </w:tc>
        <w:tc>
          <w:tcPr>
            <w:tcW w:w="616" w:type="pc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5分</w:t>
            </w:r>
          </w:p>
        </w:tc>
        <w:tc>
          <w:tcPr>
            <w:tcW w:w="488"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主观分</w:t>
            </w:r>
          </w:p>
        </w:tc>
        <w:tc>
          <w:tcPr>
            <w:tcW w:w="615" w:type="pct"/>
            <w:vMerge w:val="continue"/>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10</w:t>
            </w:r>
          </w:p>
        </w:tc>
        <w:tc>
          <w:tcPr>
            <w:tcW w:w="2871"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提供突发应急保障、安全保障、应急预案，财务管理方案等，全部合理，每个方案得1分，本项最高得4分，对应方案不可行不得分。</w:t>
            </w:r>
          </w:p>
        </w:tc>
        <w:tc>
          <w:tcPr>
            <w:tcW w:w="616" w:type="pc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4分</w:t>
            </w:r>
          </w:p>
        </w:tc>
        <w:tc>
          <w:tcPr>
            <w:tcW w:w="488"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主观分</w:t>
            </w:r>
          </w:p>
        </w:tc>
        <w:tc>
          <w:tcPr>
            <w:tcW w:w="615"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11</w:t>
            </w:r>
          </w:p>
        </w:tc>
        <w:tc>
          <w:tcPr>
            <w:tcW w:w="2871"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投标人提出的优惠条件和承诺情况，投标服务承诺满足招标需求，每提供一条优惠条件的保障措施可实现的程度得1.5分。本项最高得3分</w:t>
            </w:r>
            <w:r>
              <w:rPr>
                <w:rFonts w:hint="eastAsia" w:ascii="宋体" w:hAnsi="宋体" w:cs="宋体"/>
                <w:kern w:val="2"/>
                <w:sz w:val="24"/>
                <w:szCs w:val="20"/>
                <w:lang w:val="en-US" w:eastAsia="zh-CN" w:bidi="ar-SA"/>
              </w:rPr>
              <w:t>。</w:t>
            </w:r>
          </w:p>
        </w:tc>
        <w:tc>
          <w:tcPr>
            <w:tcW w:w="616" w:type="pc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3分</w:t>
            </w:r>
          </w:p>
        </w:tc>
        <w:tc>
          <w:tcPr>
            <w:tcW w:w="488"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主观分</w:t>
            </w:r>
          </w:p>
        </w:tc>
        <w:tc>
          <w:tcPr>
            <w:tcW w:w="615"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优惠及服务承诺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12</w:t>
            </w:r>
          </w:p>
        </w:tc>
        <w:tc>
          <w:tcPr>
            <w:tcW w:w="2871"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有效投标报价的最低价作为评标基准价，其最低报价为满分；按［投标报价得分=（评标基准折扣/投标人投标折扣）*权重］的计算公式计算。</w:t>
            </w:r>
          </w:p>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评标过程中，不得去掉报价中的最高报价和最低报价。</w:t>
            </w:r>
          </w:p>
        </w:tc>
        <w:tc>
          <w:tcPr>
            <w:tcW w:w="616" w:type="pct"/>
            <w:vAlign w:val="center"/>
          </w:tcPr>
          <w:p>
            <w:pPr>
              <w:widowControl w:val="0"/>
              <w:wordWrap w:val="0"/>
              <w:topLinePunct/>
              <w:adjustRightInd w:val="0"/>
              <w:snapToGrid w:val="0"/>
              <w:spacing w:line="360" w:lineRule="auto"/>
              <w:ind w:firstLine="0" w:firstLine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20分</w:t>
            </w:r>
          </w:p>
        </w:tc>
        <w:tc>
          <w:tcPr>
            <w:tcW w:w="488"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报价分</w:t>
            </w:r>
          </w:p>
        </w:tc>
        <w:tc>
          <w:tcPr>
            <w:tcW w:w="615" w:type="pct"/>
            <w:vAlign w:val="center"/>
          </w:tcPr>
          <w:p>
            <w:pPr>
              <w:widowControl w:val="0"/>
              <w:wordWrap w:val="0"/>
              <w:topLinePunct/>
              <w:adjustRightInd w:val="0"/>
              <w:snapToGrid w:val="0"/>
              <w:spacing w:line="360" w:lineRule="auto"/>
              <w:ind w:firstLine="0" w:firstLineChars="0"/>
              <w:jc w:val="both"/>
              <w:rPr>
                <w:rFonts w:hint="eastAsia" w:ascii="宋体" w:hAnsi="宋体" w:eastAsia="宋体" w:cs="宋体"/>
                <w:kern w:val="2"/>
                <w:sz w:val="24"/>
                <w:szCs w:val="20"/>
                <w:lang w:val="en-US" w:eastAsia="zh-CN" w:bidi="ar-SA"/>
              </w:rPr>
            </w:pP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1个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5"/>
        <w:snapToGrid w:val="0"/>
        <w:spacing w:line="360" w:lineRule="auto"/>
        <w:rPr>
          <w:rFonts w:cs="宋体"/>
          <w:color w:val="auto"/>
          <w:highlight w:val="none"/>
        </w:rPr>
      </w:pPr>
      <w:r>
        <w:rPr>
          <w:rFonts w:hint="eastAsia" w:cs="宋体"/>
          <w:color w:val="auto"/>
          <w:highlight w:val="none"/>
        </w:rPr>
        <w:t>5.4因重大变故，采购任务取消的。</w:t>
      </w:r>
    </w:p>
    <w:p>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40"/>
    <w:p>
      <w:pPr>
        <w:widowControl/>
        <w:adjustRightInd/>
        <w:jc w:val="left"/>
        <w:rPr>
          <w:rFonts w:ascii="宋体" w:hAnsi="宋体" w:cs="宋体"/>
          <w:b/>
          <w:color w:val="auto"/>
          <w:sz w:val="36"/>
          <w:szCs w:val="36"/>
          <w:highlight w:val="none"/>
        </w:rPr>
      </w:pPr>
      <w:bookmarkStart w:id="407" w:name="第五部分"/>
      <w:bookmarkStart w:id="408" w:name="_Toc86217003"/>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2"/>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9"/>
        <w:spacing w:before="120" w:line="22" w:lineRule="atLeast"/>
        <w:rPr>
          <w:rFonts w:ascii="宋体" w:hAnsi="宋体" w:eastAsia="宋体" w:cs="宋体"/>
          <w:color w:val="auto"/>
          <w:szCs w:val="24"/>
          <w:highlight w:val="none"/>
        </w:rPr>
      </w:pPr>
    </w:p>
    <w:p>
      <w:pPr>
        <w:pStyle w:val="599"/>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409" w:name="_Toc22967"/>
      <w:bookmarkStart w:id="410" w:name="_Toc20421"/>
      <w:bookmarkStart w:id="411" w:name="_Toc15367"/>
      <w:bookmarkStart w:id="412" w:name="_Toc19273"/>
      <w:bookmarkStart w:id="413"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9"/>
      <w:bookmarkEnd w:id="410"/>
      <w:bookmarkEnd w:id="411"/>
      <w:bookmarkEnd w:id="412"/>
      <w:bookmarkEnd w:id="413"/>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414" w:name="_Toc6773"/>
      <w:bookmarkStart w:id="415" w:name="_Toc6311"/>
      <w:bookmarkStart w:id="416" w:name="_Toc18585"/>
      <w:bookmarkStart w:id="417" w:name="_Toc22185"/>
      <w:bookmarkStart w:id="418"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14"/>
      <w:bookmarkEnd w:id="415"/>
      <w:bookmarkEnd w:id="416"/>
      <w:bookmarkEnd w:id="417"/>
      <w:bookmarkEnd w:id="418"/>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pPr>
        <w:spacing w:line="560" w:lineRule="exact"/>
        <w:ind w:firstLine="480" w:firstLineChars="200"/>
        <w:rPr>
          <w:rFonts w:ascii="宋体" w:hAnsi="宋体" w:cs="宋体"/>
          <w:color w:val="auto"/>
          <w:sz w:val="24"/>
          <w:highlight w:val="none"/>
          <w:u w:val="single"/>
        </w:rPr>
      </w:pPr>
      <w:bookmarkStart w:id="419" w:name="_Toc4929"/>
      <w:bookmarkStart w:id="420" w:name="_Toc5635"/>
      <w:bookmarkStart w:id="421" w:name="_Toc13918"/>
      <w:bookmarkStart w:id="422" w:name="_Toc1386"/>
      <w:bookmarkStart w:id="423"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19"/>
      <w:bookmarkEnd w:id="420"/>
      <w:bookmarkEnd w:id="421"/>
      <w:bookmarkEnd w:id="422"/>
      <w:bookmarkEnd w:id="423"/>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Ansi="宋体"/>
                <w:color w:val="auto"/>
                <w:sz w:val="24"/>
                <w:szCs w:val="24"/>
                <w:highlight w:val="none"/>
              </w:rPr>
            </w:pPr>
          </w:p>
        </w:tc>
        <w:tc>
          <w:tcPr>
            <w:tcW w:w="3402" w:type="dxa"/>
            <w:vAlign w:val="center"/>
          </w:tcPr>
          <w:p>
            <w:pPr>
              <w:pStyle w:val="320"/>
              <w:spacing w:line="560" w:lineRule="exact"/>
              <w:ind w:firstLine="200"/>
              <w:jc w:val="center"/>
              <w:rPr>
                <w:rFonts w:hAnsi="宋体"/>
                <w:color w:val="auto"/>
                <w:sz w:val="24"/>
                <w:szCs w:val="24"/>
                <w:highlight w:val="none"/>
              </w:rPr>
            </w:pPr>
          </w:p>
        </w:tc>
        <w:tc>
          <w:tcPr>
            <w:tcW w:w="2552" w:type="dxa"/>
            <w:vAlign w:val="center"/>
          </w:tcPr>
          <w:p>
            <w:pPr>
              <w:pStyle w:val="320"/>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20"/>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424" w:name="_Toc30158"/>
      <w:bookmarkStart w:id="425" w:name="_Toc30506"/>
      <w:bookmarkStart w:id="426" w:name="_Toc26916"/>
      <w:bookmarkStart w:id="427" w:name="_Toc14993"/>
      <w:bookmarkStart w:id="428"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24"/>
    <w:bookmarkEnd w:id="425"/>
    <w:bookmarkEnd w:id="426"/>
    <w:bookmarkEnd w:id="427"/>
    <w:bookmarkEnd w:id="428"/>
    <w:p>
      <w:pPr>
        <w:pStyle w:val="960"/>
        <w:spacing w:before="0" w:beforeAutospacing="0" w:after="0" w:afterAutospacing="0" w:line="360" w:lineRule="auto"/>
        <w:ind w:firstLine="480"/>
        <w:rPr>
          <w:b/>
          <w:color w:val="auto"/>
          <w:highlight w:val="none"/>
        </w:rPr>
      </w:pPr>
      <w:bookmarkStart w:id="429" w:name="_Toc10340"/>
      <w:bookmarkStart w:id="430" w:name="_Toc1814"/>
      <w:bookmarkStart w:id="431" w:name="_Toc22618"/>
      <w:bookmarkStart w:id="432" w:name="_Toc4760"/>
      <w:bookmarkStart w:id="433" w:name="_Toc8772"/>
      <w:bookmarkStart w:id="434" w:name="_Toc31421"/>
      <w:bookmarkStart w:id="435" w:name="_Toc3625"/>
      <w:bookmarkStart w:id="436" w:name="_Toc11108"/>
      <w:r>
        <w:rPr>
          <w:rFonts w:hint="eastAsia"/>
          <w:b/>
          <w:color w:val="auto"/>
          <w:highlight w:val="none"/>
        </w:rPr>
        <w:t>1.4履约保证金</w:t>
      </w:r>
    </w:p>
    <w:p>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29"/>
      <w:bookmarkEnd w:id="430"/>
      <w:bookmarkEnd w:id="431"/>
      <w:r>
        <w:rPr>
          <w:rFonts w:hint="eastAsia" w:ascii="宋体" w:hAnsi="宋体" w:cs="宋体"/>
          <w:b/>
          <w:color w:val="auto"/>
          <w:sz w:val="24"/>
          <w:highlight w:val="none"/>
        </w:rPr>
        <w:t>预付款</w:t>
      </w:r>
    </w:p>
    <w:p>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32"/>
      <w:bookmarkEnd w:id="433"/>
      <w:bookmarkEnd w:id="434"/>
      <w:bookmarkEnd w:id="435"/>
      <w:bookmarkEnd w:id="436"/>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37" w:name="_Toc24662"/>
      <w:bookmarkStart w:id="438" w:name="_Toc2375"/>
      <w:bookmarkStart w:id="439" w:name="_Toc3079"/>
      <w:bookmarkStart w:id="440" w:name="_Toc5698"/>
      <w:bookmarkStart w:id="441" w:name="_Toc8586"/>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37"/>
      <w:bookmarkEnd w:id="438"/>
      <w:bookmarkEnd w:id="439"/>
      <w:bookmarkEnd w:id="440"/>
      <w:bookmarkEnd w:id="441"/>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42" w:name="_Toc32454"/>
      <w:bookmarkStart w:id="443" w:name="_Toc26807"/>
      <w:bookmarkStart w:id="444" w:name="_Toc18683"/>
      <w:bookmarkStart w:id="445" w:name="_Toc9497"/>
      <w:bookmarkStart w:id="446"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42"/>
    <w:bookmarkEnd w:id="443"/>
    <w:bookmarkEnd w:id="444"/>
    <w:bookmarkEnd w:id="445"/>
    <w:bookmarkEnd w:id="446"/>
    <w:p>
      <w:pPr>
        <w:spacing w:line="560" w:lineRule="exact"/>
        <w:ind w:firstLine="482" w:firstLineChars="200"/>
        <w:outlineLvl w:val="0"/>
        <w:rPr>
          <w:rFonts w:ascii="宋体" w:hAnsi="宋体" w:cs="宋体"/>
          <w:b/>
          <w:color w:val="auto"/>
          <w:sz w:val="24"/>
          <w:highlight w:val="none"/>
        </w:rPr>
      </w:pPr>
      <w:bookmarkStart w:id="447" w:name="_Toc28375"/>
      <w:bookmarkStart w:id="448" w:name="_Toc16021"/>
      <w:bookmarkStart w:id="449" w:name="_Toc15583"/>
      <w:r>
        <w:rPr>
          <w:rFonts w:hint="eastAsia" w:ascii="宋体" w:hAnsi="宋体" w:cs="宋体"/>
          <w:b/>
          <w:color w:val="auto"/>
          <w:sz w:val="24"/>
          <w:highlight w:val="none"/>
        </w:rPr>
        <w:t>1.9合同争议的解决</w:t>
      </w:r>
      <w:bookmarkEnd w:id="447"/>
      <w:bookmarkEnd w:id="448"/>
      <w:bookmarkEnd w:id="449"/>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50" w:name="_Toc7245"/>
      <w:bookmarkStart w:id="451" w:name="_Toc15322"/>
      <w:bookmarkStart w:id="452" w:name="_Toc11173"/>
      <w:r>
        <w:rPr>
          <w:rFonts w:hint="eastAsia" w:ascii="宋体" w:hAnsi="宋体" w:cs="宋体"/>
          <w:b/>
          <w:color w:val="auto"/>
          <w:sz w:val="24"/>
          <w:highlight w:val="none"/>
        </w:rPr>
        <w:t>2.0 合同生效</w:t>
      </w:r>
      <w:bookmarkEnd w:id="450"/>
      <w:bookmarkEnd w:id="451"/>
      <w:bookmarkEnd w:id="452"/>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53" w:name="_Toc25079"/>
      <w:bookmarkStart w:id="454" w:name="_Toc19680"/>
      <w:bookmarkStart w:id="455" w:name="_Toc14021"/>
      <w:bookmarkStart w:id="456" w:name="_Toc31297"/>
      <w:bookmarkStart w:id="457" w:name="_Toc5228"/>
      <w:r>
        <w:rPr>
          <w:rFonts w:ascii="宋体" w:hAnsi="宋体"/>
          <w:b/>
          <w:color w:val="auto"/>
          <w:sz w:val="24"/>
          <w:highlight w:val="none"/>
        </w:rPr>
        <w:t>2.1 定义</w:t>
      </w:r>
      <w:bookmarkEnd w:id="453"/>
      <w:bookmarkEnd w:id="454"/>
      <w:bookmarkEnd w:id="455"/>
      <w:bookmarkEnd w:id="456"/>
      <w:bookmarkEnd w:id="457"/>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58" w:name="_Toc23289"/>
      <w:bookmarkStart w:id="459" w:name="_Toc19539"/>
      <w:bookmarkStart w:id="460" w:name="_Toc31402"/>
      <w:bookmarkStart w:id="461" w:name="_Toc3769"/>
      <w:bookmarkStart w:id="462" w:name="_Toc16752"/>
      <w:r>
        <w:rPr>
          <w:rFonts w:ascii="宋体" w:hAnsi="宋体"/>
          <w:b/>
          <w:color w:val="auto"/>
          <w:sz w:val="24"/>
          <w:highlight w:val="none"/>
        </w:rPr>
        <w:t>2.2 技术规范</w:t>
      </w:r>
      <w:bookmarkEnd w:id="458"/>
      <w:bookmarkEnd w:id="459"/>
      <w:bookmarkEnd w:id="460"/>
      <w:bookmarkEnd w:id="461"/>
      <w:bookmarkEnd w:id="462"/>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63" w:name="_Toc13673"/>
      <w:bookmarkStart w:id="464" w:name="_Toc9161"/>
      <w:bookmarkStart w:id="465" w:name="_Toc12412"/>
      <w:bookmarkStart w:id="466" w:name="_Toc27945"/>
      <w:bookmarkStart w:id="467" w:name="_Toc4133"/>
      <w:r>
        <w:rPr>
          <w:rFonts w:ascii="宋体" w:hAnsi="宋体"/>
          <w:b/>
          <w:color w:val="auto"/>
          <w:sz w:val="24"/>
          <w:highlight w:val="none"/>
        </w:rPr>
        <w:t>2.3 知识产权</w:t>
      </w:r>
      <w:bookmarkEnd w:id="463"/>
      <w:bookmarkEnd w:id="464"/>
      <w:bookmarkEnd w:id="465"/>
      <w:bookmarkEnd w:id="466"/>
      <w:bookmarkEnd w:id="467"/>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68" w:name="_Toc31233"/>
      <w:bookmarkStart w:id="469" w:name="_Toc26555"/>
      <w:bookmarkStart w:id="470" w:name="_Toc15447"/>
      <w:bookmarkStart w:id="471" w:name="_Toc32670"/>
      <w:bookmarkStart w:id="472" w:name="_Toc22011"/>
      <w:r>
        <w:rPr>
          <w:rFonts w:ascii="宋体" w:hAnsi="宋体"/>
          <w:b/>
          <w:color w:val="auto"/>
          <w:sz w:val="24"/>
          <w:highlight w:val="none"/>
        </w:rPr>
        <w:t>2.5 结算方式和付款条件</w:t>
      </w:r>
      <w:bookmarkEnd w:id="468"/>
      <w:bookmarkEnd w:id="469"/>
      <w:bookmarkEnd w:id="470"/>
      <w:bookmarkEnd w:id="471"/>
      <w:bookmarkEnd w:id="472"/>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73" w:name="_Toc18990"/>
      <w:bookmarkStart w:id="474" w:name="_Toc13467"/>
      <w:bookmarkStart w:id="475" w:name="_Toc13154"/>
      <w:bookmarkStart w:id="476" w:name="_Toc30507"/>
      <w:bookmarkStart w:id="477" w:name="_Toc16163"/>
      <w:r>
        <w:rPr>
          <w:rFonts w:ascii="宋体" w:hAnsi="宋体"/>
          <w:b/>
          <w:color w:val="auto"/>
          <w:sz w:val="24"/>
          <w:highlight w:val="none"/>
        </w:rPr>
        <w:t>2.6 技术资料和保密义务</w:t>
      </w:r>
      <w:bookmarkEnd w:id="473"/>
      <w:bookmarkEnd w:id="474"/>
      <w:bookmarkEnd w:id="475"/>
      <w:bookmarkEnd w:id="476"/>
      <w:bookmarkEnd w:id="477"/>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78"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78"/>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79"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9"/>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80"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80"/>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81" w:name="_Toc42"/>
      <w:bookmarkStart w:id="482" w:name="_Toc21830"/>
      <w:bookmarkStart w:id="483" w:name="_Toc26689"/>
      <w:bookmarkStart w:id="484" w:name="_Toc23368"/>
      <w:bookmarkStart w:id="485" w:name="_Toc10663"/>
      <w:r>
        <w:rPr>
          <w:rFonts w:ascii="宋体" w:hAnsi="宋体"/>
          <w:b/>
          <w:color w:val="auto"/>
          <w:sz w:val="24"/>
          <w:highlight w:val="none"/>
        </w:rPr>
        <w:t>2.10 合同转让和分包</w:t>
      </w:r>
      <w:bookmarkEnd w:id="481"/>
      <w:bookmarkEnd w:id="482"/>
      <w:bookmarkEnd w:id="483"/>
      <w:bookmarkEnd w:id="484"/>
      <w:bookmarkEnd w:id="485"/>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86" w:name="_Toc25571"/>
      <w:bookmarkStart w:id="487" w:name="_Toc4720"/>
      <w:bookmarkStart w:id="488" w:name="_Toc26633"/>
      <w:bookmarkStart w:id="489" w:name="_Toc32494"/>
      <w:bookmarkStart w:id="490" w:name="_Toc14371"/>
      <w:r>
        <w:rPr>
          <w:rFonts w:ascii="宋体" w:hAnsi="宋体"/>
          <w:b/>
          <w:color w:val="auto"/>
          <w:sz w:val="24"/>
          <w:highlight w:val="none"/>
        </w:rPr>
        <w:t>2.11 不可抗力</w:t>
      </w:r>
      <w:bookmarkEnd w:id="486"/>
      <w:bookmarkEnd w:id="487"/>
      <w:bookmarkEnd w:id="488"/>
      <w:bookmarkEnd w:id="489"/>
      <w:bookmarkEnd w:id="490"/>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1" w:name="_Toc14115"/>
      <w:bookmarkStart w:id="492" w:name="_Toc25783"/>
      <w:bookmarkStart w:id="493" w:name="_Toc23854"/>
      <w:bookmarkStart w:id="494" w:name="_Toc24465"/>
      <w:bookmarkStart w:id="495" w:name="_Toc3638"/>
      <w:r>
        <w:rPr>
          <w:rFonts w:ascii="宋体" w:hAnsi="宋体"/>
          <w:b/>
          <w:color w:val="auto"/>
          <w:sz w:val="24"/>
          <w:highlight w:val="none"/>
        </w:rPr>
        <w:t>2.12 税费</w:t>
      </w:r>
      <w:bookmarkEnd w:id="491"/>
      <w:bookmarkEnd w:id="492"/>
      <w:bookmarkEnd w:id="493"/>
      <w:bookmarkEnd w:id="494"/>
      <w:bookmarkEnd w:id="495"/>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96" w:name="_Toc25525"/>
      <w:bookmarkStart w:id="497" w:name="_Toc26883"/>
      <w:bookmarkStart w:id="498" w:name="_Toc7315"/>
      <w:bookmarkStart w:id="499" w:name="_Toc30105"/>
      <w:bookmarkStart w:id="500" w:name="_Toc14814"/>
      <w:r>
        <w:rPr>
          <w:rFonts w:ascii="宋体" w:hAnsi="宋体"/>
          <w:b/>
          <w:color w:val="auto"/>
          <w:sz w:val="24"/>
          <w:highlight w:val="none"/>
        </w:rPr>
        <w:t>2.13 乙方破产</w:t>
      </w:r>
      <w:bookmarkEnd w:id="496"/>
      <w:bookmarkEnd w:id="497"/>
      <w:bookmarkEnd w:id="498"/>
      <w:bookmarkEnd w:id="499"/>
      <w:bookmarkEnd w:id="500"/>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501" w:name="_Toc2016"/>
      <w:bookmarkStart w:id="502" w:name="_Toc1123"/>
      <w:bookmarkStart w:id="503" w:name="_Toc23323"/>
      <w:r>
        <w:rPr>
          <w:rFonts w:ascii="宋体" w:hAnsi="宋体"/>
          <w:b/>
          <w:color w:val="auto"/>
          <w:sz w:val="24"/>
          <w:highlight w:val="none"/>
        </w:rPr>
        <w:t>2.14 合同中止、终止</w:t>
      </w:r>
      <w:bookmarkEnd w:id="501"/>
      <w:bookmarkEnd w:id="502"/>
      <w:bookmarkEnd w:id="503"/>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504" w:name="_Toc17363"/>
      <w:bookmarkStart w:id="505" w:name="_Toc1969"/>
      <w:bookmarkStart w:id="506" w:name="_Toc14525"/>
      <w:r>
        <w:rPr>
          <w:rFonts w:ascii="宋体" w:hAnsi="宋体"/>
          <w:b/>
          <w:color w:val="auto"/>
          <w:sz w:val="24"/>
          <w:highlight w:val="none"/>
        </w:rPr>
        <w:t>2.15 检验和验收</w:t>
      </w:r>
      <w:bookmarkEnd w:id="504"/>
      <w:bookmarkEnd w:id="505"/>
      <w:bookmarkEnd w:id="506"/>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507" w:name="_Toc25198"/>
      <w:bookmarkStart w:id="508" w:name="_Toc9808"/>
      <w:bookmarkStart w:id="509" w:name="_Toc12666"/>
      <w:bookmarkStart w:id="510" w:name="_Toc31892"/>
      <w:bookmarkStart w:id="511" w:name="_Toc2308"/>
      <w:r>
        <w:rPr>
          <w:rFonts w:ascii="宋体" w:hAnsi="宋体"/>
          <w:b/>
          <w:color w:val="auto"/>
          <w:sz w:val="24"/>
          <w:highlight w:val="none"/>
        </w:rPr>
        <w:t>2.16 通知和送达</w:t>
      </w:r>
      <w:bookmarkEnd w:id="507"/>
      <w:bookmarkEnd w:id="508"/>
      <w:bookmarkEnd w:id="509"/>
      <w:bookmarkEnd w:id="510"/>
      <w:bookmarkEnd w:id="511"/>
    </w:p>
    <w:p>
      <w:pPr>
        <w:spacing w:line="560" w:lineRule="exact"/>
        <w:ind w:firstLine="480" w:firstLineChars="200"/>
        <w:rPr>
          <w:rFonts w:ascii="宋体" w:hAnsi="宋体"/>
          <w:color w:val="auto"/>
          <w:sz w:val="24"/>
          <w:highlight w:val="none"/>
        </w:rPr>
      </w:pPr>
      <w:bookmarkStart w:id="512" w:name="_Toc18401"/>
      <w:bookmarkStart w:id="513"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12"/>
      <w:bookmarkEnd w:id="513"/>
    </w:p>
    <w:p>
      <w:pPr>
        <w:spacing w:line="560" w:lineRule="exact"/>
        <w:ind w:firstLine="482" w:firstLineChars="200"/>
        <w:outlineLvl w:val="0"/>
        <w:rPr>
          <w:rFonts w:ascii="宋体" w:hAnsi="宋体"/>
          <w:b/>
          <w:color w:val="auto"/>
          <w:sz w:val="24"/>
          <w:highlight w:val="none"/>
        </w:rPr>
      </w:pPr>
      <w:bookmarkStart w:id="514" w:name="_Toc28906"/>
      <w:bookmarkStart w:id="515" w:name="_Toc12254"/>
      <w:bookmarkStart w:id="516" w:name="_Toc20808"/>
      <w:bookmarkStart w:id="517" w:name="_Toc5063"/>
      <w:bookmarkStart w:id="518"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14"/>
      <w:bookmarkEnd w:id="515"/>
      <w:bookmarkEnd w:id="516"/>
      <w:bookmarkEnd w:id="517"/>
      <w:bookmarkEnd w:id="518"/>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519" w:name="_Toc18540"/>
      <w:bookmarkStart w:id="520" w:name="_Toc4355"/>
      <w:bookmarkStart w:id="521" w:name="_Toc30599"/>
      <w:r>
        <w:rPr>
          <w:rFonts w:hint="eastAsia" w:ascii="宋体" w:hAnsi="宋体" w:cs="宋体"/>
          <w:b/>
          <w:color w:val="auto"/>
          <w:sz w:val="24"/>
          <w:highlight w:val="none"/>
        </w:rPr>
        <w:t>2.18 计量单位</w:t>
      </w:r>
      <w:bookmarkEnd w:id="519"/>
      <w:bookmarkEnd w:id="520"/>
      <w:bookmarkEnd w:id="52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22" w:name="_Toc331685784"/>
      <w:r>
        <w:rPr>
          <w:rFonts w:hint="eastAsia" w:ascii="宋体" w:hAnsi="宋体" w:cs="宋体"/>
          <w:b/>
          <w:color w:val="auto"/>
          <w:sz w:val="24"/>
          <w:highlight w:val="none"/>
        </w:rPr>
        <w:t xml:space="preserve"> </w:t>
      </w:r>
      <w:bookmarkEnd w:id="522"/>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pPr>
              <w:spacing w:line="360" w:lineRule="auto"/>
              <w:rPr>
                <w:rFonts w:ascii="宋体" w:hAnsi="宋体" w:cs="宋体"/>
                <w:color w:val="auto"/>
                <w:sz w:val="24"/>
                <w:highlight w:val="none"/>
              </w:rPr>
            </w:pPr>
          </w:p>
        </w:tc>
      </w:tr>
    </w:tbl>
    <w:p>
      <w:pPr>
        <w:spacing w:line="360" w:lineRule="auto"/>
        <w:ind w:right="-420" w:rightChars="-200"/>
        <w:jc w:val="both"/>
        <w:outlineLvl w:val="0"/>
        <w:rPr>
          <w:rFonts w:ascii="宋体" w:hAnsi="宋体" w:cs="宋体"/>
          <w:color w:val="auto"/>
          <w:sz w:val="24"/>
          <w:highlight w:val="none"/>
        </w:rPr>
      </w:pPr>
    </w:p>
    <w:p>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7"/>
      <w:r>
        <w:rPr>
          <w:rFonts w:hint="eastAsia" w:ascii="宋体" w:hAnsi="宋体" w:cs="宋体"/>
          <w:b/>
          <w:color w:val="auto"/>
          <w:sz w:val="36"/>
          <w:szCs w:val="20"/>
          <w:highlight w:val="none"/>
        </w:rPr>
        <w:t xml:space="preserve"> </w:t>
      </w:r>
      <w:bookmarkEnd w:id="408"/>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23" w:name="_Hlk101257010"/>
      <w:r>
        <w:rPr>
          <w:rFonts w:hint="eastAsia" w:ascii="宋体" w:hAnsi="宋体" w:cs="宋体"/>
          <w:color w:val="auto"/>
          <w:sz w:val="24"/>
          <w:highlight w:val="none"/>
        </w:rPr>
        <w:t>（如果有)</w:t>
      </w:r>
      <w:bookmarkEnd w:id="523"/>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both"/>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rPr>
          <w:rFonts w:ascii="宋体" w:hAnsi="宋体" w:cs="宋体"/>
          <w:b/>
          <w:color w:val="auto"/>
          <w:kern w:val="0"/>
          <w:sz w:val="32"/>
          <w:szCs w:val="32"/>
          <w:highlight w:val="none"/>
          <w:lang w:val="zh-CN"/>
        </w:rPr>
      </w:pPr>
      <w:r>
        <w:rPr>
          <w:rFonts w:ascii="宋体" w:hAnsi="宋体" w:cs="宋体"/>
          <w:b/>
          <w:color w:val="auto"/>
          <w:kern w:val="0"/>
          <w:sz w:val="32"/>
          <w:szCs w:val="32"/>
          <w:highlight w:val="none"/>
          <w:lang w:val="zh-CN"/>
        </w:rPr>
        <w:br w:type="page"/>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pPr>
              <w:rPr>
                <w:rFonts w:hint="eastAsia" w:ascii="宋体" w:hAnsi="宋体" w:cs="宋体"/>
                <w:b w:val="0"/>
                <w:bCs w:val="0"/>
                <w:color w:val="auto"/>
                <w:sz w:val="24"/>
                <w:highlight w:val="none"/>
                <w:lang w:val="en-US" w:eastAsia="zh-CN"/>
              </w:rPr>
            </w:pPr>
          </w:p>
        </w:tc>
        <w:tc>
          <w:tcPr>
            <w:tcW w:w="1418" w:type="dxa"/>
            <w:vAlign w:val="top"/>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pPr>
              <w:rPr>
                <w:rFonts w:hint="eastAsia" w:ascii="宋体" w:hAnsi="宋体" w:cs="宋体"/>
                <w:b w:val="0"/>
                <w:bCs w:val="0"/>
                <w:color w:val="auto"/>
                <w:sz w:val="24"/>
                <w:highlight w:val="none"/>
                <w:lang w:val="en-US" w:eastAsia="zh-CN"/>
              </w:rPr>
            </w:pPr>
          </w:p>
        </w:tc>
        <w:tc>
          <w:tcPr>
            <w:tcW w:w="1418" w:type="dxa"/>
            <w:vAlign w:val="top"/>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p>
        </w:tc>
        <w:tc>
          <w:tcPr>
            <w:tcW w:w="3046" w:type="dxa"/>
          </w:tcPr>
          <w:p>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pPr>
        <w:pStyle w:val="79"/>
        <w:rPr>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pPr>
              <w:jc w:val="center"/>
              <w:rPr>
                <w:rFonts w:ascii="宋体" w:hAnsi="宋体" w:cs="宋体"/>
                <w:b/>
                <w:color w:val="auto"/>
                <w:kern w:val="0"/>
                <w:sz w:val="32"/>
                <w:szCs w:val="32"/>
                <w:highlight w:val="none"/>
              </w:rPr>
            </w:pPr>
          </w:p>
        </w:tc>
        <w:tc>
          <w:tcPr>
            <w:tcW w:w="3062" w:type="dxa"/>
          </w:tcPr>
          <w:p>
            <w:pPr>
              <w:jc w:val="center"/>
              <w:rPr>
                <w:rFonts w:ascii="宋体" w:hAnsi="宋体" w:cs="宋体"/>
                <w:b/>
                <w:color w:val="auto"/>
                <w:kern w:val="0"/>
                <w:sz w:val="32"/>
                <w:szCs w:val="32"/>
                <w:highlight w:val="none"/>
              </w:rPr>
            </w:pPr>
          </w:p>
        </w:tc>
        <w:tc>
          <w:tcPr>
            <w:tcW w:w="1102"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pPr>
              <w:jc w:val="center"/>
              <w:rPr>
                <w:rFonts w:ascii="宋体" w:hAnsi="宋体" w:cs="宋体"/>
                <w:b/>
                <w:color w:val="auto"/>
                <w:kern w:val="0"/>
                <w:sz w:val="32"/>
                <w:szCs w:val="32"/>
                <w:highlight w:val="none"/>
              </w:rPr>
            </w:pPr>
          </w:p>
        </w:tc>
        <w:tc>
          <w:tcPr>
            <w:tcW w:w="3062" w:type="dxa"/>
          </w:tcPr>
          <w:p>
            <w:pPr>
              <w:jc w:val="center"/>
              <w:rPr>
                <w:rFonts w:ascii="宋体" w:hAnsi="宋体" w:cs="宋体"/>
                <w:b/>
                <w:color w:val="auto"/>
                <w:kern w:val="0"/>
                <w:sz w:val="32"/>
                <w:szCs w:val="32"/>
                <w:highlight w:val="none"/>
              </w:rPr>
            </w:pPr>
          </w:p>
        </w:tc>
        <w:tc>
          <w:tcPr>
            <w:tcW w:w="1102"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pPr>
              <w:jc w:val="center"/>
              <w:rPr>
                <w:rFonts w:ascii="宋体" w:hAnsi="宋体" w:cs="宋体"/>
                <w:b/>
                <w:color w:val="auto"/>
                <w:kern w:val="0"/>
                <w:sz w:val="32"/>
                <w:szCs w:val="32"/>
                <w:highlight w:val="none"/>
              </w:rPr>
            </w:pPr>
          </w:p>
        </w:tc>
        <w:tc>
          <w:tcPr>
            <w:tcW w:w="3062" w:type="dxa"/>
          </w:tcPr>
          <w:p>
            <w:pPr>
              <w:jc w:val="center"/>
              <w:rPr>
                <w:rFonts w:ascii="宋体" w:hAnsi="宋体" w:cs="宋体"/>
                <w:b/>
                <w:color w:val="auto"/>
                <w:kern w:val="0"/>
                <w:sz w:val="32"/>
                <w:szCs w:val="32"/>
                <w:highlight w:val="none"/>
              </w:rPr>
            </w:pPr>
          </w:p>
        </w:tc>
        <w:tc>
          <w:tcPr>
            <w:tcW w:w="1102"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（2）报价情况说明（如果有）……………………………………………………（页码）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pPr>
        <w:pStyle w:val="80"/>
        <w:rPr>
          <w:rFonts w:hint="eastAsia"/>
          <w:color w:val="auto"/>
          <w:highlight w:val="none"/>
        </w:rPr>
      </w:pPr>
    </w:p>
    <w:p>
      <w:pPr>
        <w:pStyle w:val="80"/>
        <w:rPr>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keepNext/>
        <w:keepLines/>
        <w:tabs>
          <w:tab w:val="left" w:pos="432"/>
        </w:tabs>
        <w:wordWrap/>
        <w:topLinePunct/>
        <w:adjustRightInd/>
        <w:snapToGrid w:val="0"/>
        <w:spacing w:after="160" w:line="360" w:lineRule="auto"/>
        <w:ind w:left="431" w:hanging="431"/>
        <w:jc w:val="center"/>
        <w:outlineLvl w:val="2"/>
        <w:rPr>
          <w:rFonts w:hint="eastAsia" w:ascii="宋体" w:hAnsi="宋体" w:cs="宋体"/>
          <w:b/>
          <w:bCs/>
          <w:sz w:val="32"/>
          <w:szCs w:val="32"/>
        </w:rPr>
      </w:pPr>
      <w:r>
        <w:rPr>
          <w:rFonts w:hint="eastAsia" w:ascii="宋体" w:hAnsi="宋体" w:cs="宋体"/>
          <w:b/>
          <w:bCs/>
          <w:sz w:val="32"/>
          <w:szCs w:val="32"/>
        </w:rPr>
        <w:t>一、开标一览表（报价表）</w:t>
      </w:r>
    </w:p>
    <w:p>
      <w:pPr>
        <w:shd w:val="clear" w:color="auto" w:fill="FFFFFF"/>
        <w:wordWrap w:val="0"/>
        <w:topLinePunct/>
        <w:snapToGrid w:val="0"/>
        <w:spacing w:after="160" w:line="360" w:lineRule="auto"/>
        <w:rPr>
          <w:rFonts w:hint="eastAsia" w:ascii="宋体" w:hAnsi="宋体" w:cs="宋体"/>
          <w:sz w:val="24"/>
        </w:rPr>
      </w:pPr>
      <w:r>
        <w:rPr>
          <w:rFonts w:hint="eastAsia" w:ascii="宋体" w:hAnsi="宋体" w:cs="宋体"/>
          <w:sz w:val="24"/>
        </w:rPr>
        <w:t>（采购人）、（采购代理机构）</w:t>
      </w:r>
      <w:r>
        <w:rPr>
          <w:rFonts w:hint="eastAsia" w:ascii="宋体" w:hAnsi="宋体" w:cs="宋体"/>
          <w:sz w:val="24"/>
          <w:lang w:val="zh-CN"/>
        </w:rPr>
        <w:t>：</w:t>
      </w:r>
    </w:p>
    <w:p>
      <w:pPr>
        <w:shd w:val="clear" w:color="auto" w:fill="FFFFFF"/>
        <w:wordWrap w:val="0"/>
        <w:topLinePunct/>
        <w:snapToGrid w:val="0"/>
        <w:spacing w:after="160" w:line="360" w:lineRule="auto"/>
        <w:ind w:firstLine="480" w:firstLineChars="200"/>
        <w:rPr>
          <w:rFonts w:hint="eastAsia" w:ascii="宋体" w:hAnsi="宋体" w:cs="宋体"/>
          <w:sz w:val="24"/>
          <w:lang w:val="zh-CN"/>
        </w:rPr>
      </w:pPr>
      <w:r>
        <w:rPr>
          <w:rFonts w:hint="eastAsia" w:ascii="宋体" w:hAnsi="宋体" w:cs="宋体"/>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sz w:val="24"/>
          <w:lang w:val="zh-CN"/>
        </w:rPr>
        <w:t>【招标编号：</w:t>
      </w:r>
      <w:r>
        <w:rPr>
          <w:rFonts w:hint="eastAsia" w:ascii="宋体" w:hAnsi="宋体" w:cs="宋体"/>
          <w:sz w:val="24"/>
        </w:rPr>
        <w:t>（采购编号）】的实施</w:t>
      </w:r>
      <w:r>
        <w:rPr>
          <w:rFonts w:hint="eastAsia" w:ascii="宋体" w:hAnsi="宋体" w:cs="宋体"/>
          <w:sz w:val="24"/>
          <w:lang w:val="zh-CN"/>
        </w:rPr>
        <w:t>。</w:t>
      </w:r>
    </w:p>
    <w:p>
      <w:pPr>
        <w:shd w:val="clear" w:color="auto" w:fill="FFFFFF"/>
        <w:wordWrap w:val="0"/>
        <w:topLinePunct/>
        <w:snapToGrid w:val="0"/>
        <w:spacing w:after="160" w:line="360" w:lineRule="auto"/>
        <w:ind w:firstLine="2267" w:firstLineChars="941"/>
        <w:jc w:val="left"/>
        <w:rPr>
          <w:rFonts w:hint="eastAsia" w:ascii="宋体" w:hAnsi="宋体" w:cs="宋体"/>
          <w:b/>
          <w:bCs/>
          <w:kern w:val="0"/>
          <w:sz w:val="24"/>
          <w:lang w:val="zh-CN"/>
        </w:rPr>
      </w:pPr>
      <w:r>
        <w:rPr>
          <w:rFonts w:hint="eastAsia" w:ascii="宋体" w:hAnsi="宋体" w:cs="宋体"/>
          <w:b/>
          <w:bCs/>
          <w:kern w:val="0"/>
          <w:sz w:val="24"/>
          <w:lang w:val="zh-CN"/>
        </w:rPr>
        <w:t>开标一览表（报价表）（单位均为人民币元）</w:t>
      </w:r>
    </w:p>
    <w:tbl>
      <w:tblPr>
        <w:tblStyle w:val="62"/>
        <w:tblW w:w="95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369"/>
        <w:gridCol w:w="2172"/>
        <w:gridCol w:w="2424"/>
        <w:gridCol w:w="16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3369" w:type="dxa"/>
            <w:tcBorders>
              <w:right w:val="single" w:color="auto" w:sz="4" w:space="0"/>
            </w:tcBorders>
            <w:vAlign w:val="center"/>
          </w:tcPr>
          <w:p>
            <w:pPr>
              <w:wordWrap w:val="0"/>
              <w:topLinePunct/>
              <w:snapToGrid w:val="0"/>
              <w:spacing w:after="160" w:line="360" w:lineRule="auto"/>
              <w:jc w:val="center"/>
              <w:rPr>
                <w:rFonts w:hint="eastAsia" w:ascii="宋体" w:hAnsi="宋体" w:cs="宋体"/>
                <w:b/>
                <w:bCs/>
                <w:sz w:val="24"/>
                <w:szCs w:val="22"/>
              </w:rPr>
            </w:pPr>
            <w:r>
              <w:rPr>
                <w:rFonts w:hint="eastAsia" w:ascii="宋体" w:hAnsi="宋体" w:cs="宋体"/>
                <w:b/>
                <w:bCs/>
                <w:sz w:val="24"/>
                <w:szCs w:val="22"/>
              </w:rPr>
              <w:t>采购内容</w:t>
            </w:r>
          </w:p>
        </w:tc>
        <w:tc>
          <w:tcPr>
            <w:tcW w:w="2172" w:type="dxa"/>
            <w:tcBorders>
              <w:left w:val="single" w:color="auto" w:sz="4" w:space="0"/>
              <w:right w:val="single" w:color="auto" w:sz="4" w:space="0"/>
            </w:tcBorders>
            <w:vAlign w:val="center"/>
          </w:tcPr>
          <w:p>
            <w:pPr>
              <w:wordWrap w:val="0"/>
              <w:topLinePunct/>
              <w:snapToGrid w:val="0"/>
              <w:spacing w:after="160" w:line="360" w:lineRule="auto"/>
              <w:jc w:val="center"/>
              <w:rPr>
                <w:rFonts w:hint="eastAsia" w:ascii="宋体" w:hAnsi="宋体" w:cs="宋体"/>
                <w:b/>
                <w:bCs/>
                <w:sz w:val="24"/>
                <w:szCs w:val="22"/>
              </w:rPr>
            </w:pPr>
            <w:r>
              <w:rPr>
                <w:rFonts w:hint="eastAsia" w:ascii="宋体" w:hAnsi="宋体" w:cs="宋体"/>
                <w:b/>
                <w:bCs/>
                <w:sz w:val="24"/>
                <w:szCs w:val="22"/>
              </w:rPr>
              <w:t>服务期</w:t>
            </w:r>
          </w:p>
        </w:tc>
        <w:tc>
          <w:tcPr>
            <w:tcW w:w="2424" w:type="dxa"/>
            <w:tcBorders>
              <w:left w:val="single" w:color="auto" w:sz="4" w:space="0"/>
              <w:right w:val="single" w:color="auto" w:sz="4" w:space="0"/>
            </w:tcBorders>
            <w:vAlign w:val="center"/>
          </w:tcPr>
          <w:p>
            <w:pPr>
              <w:wordWrap w:val="0"/>
              <w:topLinePunct/>
              <w:snapToGrid w:val="0"/>
              <w:spacing w:after="160" w:line="360" w:lineRule="auto"/>
              <w:jc w:val="center"/>
              <w:rPr>
                <w:rFonts w:hint="eastAsia" w:ascii="宋体" w:hAnsi="宋体" w:cs="宋体"/>
                <w:b/>
                <w:bCs/>
                <w:sz w:val="24"/>
                <w:szCs w:val="22"/>
              </w:rPr>
            </w:pPr>
            <w:r>
              <w:rPr>
                <w:rFonts w:hint="eastAsia" w:ascii="宋体" w:hAnsi="宋体" w:cs="宋体"/>
                <w:b/>
                <w:bCs/>
                <w:sz w:val="24"/>
                <w:szCs w:val="22"/>
              </w:rPr>
              <w:t>投标总报价</w:t>
            </w:r>
          </w:p>
        </w:tc>
        <w:tc>
          <w:tcPr>
            <w:tcW w:w="1630" w:type="dxa"/>
            <w:tcBorders>
              <w:left w:val="single" w:color="auto" w:sz="4" w:space="0"/>
              <w:right w:val="single" w:color="auto" w:sz="4" w:space="0"/>
            </w:tcBorders>
            <w:vAlign w:val="center"/>
          </w:tcPr>
          <w:p>
            <w:pPr>
              <w:wordWrap w:val="0"/>
              <w:topLinePunct/>
              <w:snapToGrid w:val="0"/>
              <w:spacing w:after="160" w:line="360" w:lineRule="auto"/>
              <w:jc w:val="center"/>
              <w:rPr>
                <w:rFonts w:hint="eastAsia" w:ascii="宋体" w:hAnsi="宋体" w:cs="宋体"/>
                <w:b/>
                <w:bCs/>
                <w:sz w:val="24"/>
                <w:szCs w:val="22"/>
              </w:rPr>
            </w:pPr>
            <w:r>
              <w:rPr>
                <w:rFonts w:hint="eastAsia" w:ascii="宋体" w:hAnsi="宋体" w:cs="宋体"/>
                <w:b/>
                <w:bCs/>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3369" w:type="dxa"/>
            <w:tcBorders>
              <w:right w:val="single" w:color="auto" w:sz="4" w:space="0"/>
            </w:tcBorders>
            <w:vAlign w:val="center"/>
          </w:tcPr>
          <w:p>
            <w:pPr>
              <w:wordWrap w:val="0"/>
              <w:topLinePunct/>
              <w:snapToGrid w:val="0"/>
              <w:spacing w:after="160" w:line="360" w:lineRule="auto"/>
              <w:jc w:val="center"/>
              <w:rPr>
                <w:rFonts w:hint="eastAsia" w:ascii="宋体" w:hAnsi="宋体" w:cs="宋体"/>
                <w:sz w:val="24"/>
                <w:szCs w:val="22"/>
              </w:rPr>
            </w:pPr>
            <w:r>
              <w:rPr>
                <w:rFonts w:hint="eastAsia" w:ascii="宋体" w:hAnsi="宋体" w:cs="宋体"/>
                <w:sz w:val="24"/>
              </w:rPr>
              <w:t xml:space="preserve">  </w:t>
            </w:r>
          </w:p>
        </w:tc>
        <w:tc>
          <w:tcPr>
            <w:tcW w:w="2172" w:type="dxa"/>
            <w:tcBorders>
              <w:left w:val="single" w:color="auto" w:sz="4" w:space="0"/>
              <w:right w:val="single" w:color="auto" w:sz="4" w:space="0"/>
            </w:tcBorders>
            <w:vAlign w:val="center"/>
          </w:tcPr>
          <w:p>
            <w:pPr>
              <w:wordWrap w:val="0"/>
              <w:topLinePunct/>
              <w:snapToGrid w:val="0"/>
              <w:spacing w:after="160" w:line="360" w:lineRule="auto"/>
              <w:jc w:val="center"/>
              <w:rPr>
                <w:rFonts w:hint="eastAsia" w:ascii="宋体" w:hAnsi="宋体" w:cs="宋体"/>
                <w:sz w:val="24"/>
                <w:szCs w:val="22"/>
              </w:rPr>
            </w:pPr>
            <w:r>
              <w:rPr>
                <w:rFonts w:hint="eastAsia" w:ascii="宋体" w:hAnsi="宋体" w:cs="宋体"/>
                <w:sz w:val="24"/>
                <w:szCs w:val="22"/>
              </w:rPr>
              <w:t>响应招标文件要求</w:t>
            </w:r>
          </w:p>
        </w:tc>
        <w:tc>
          <w:tcPr>
            <w:tcW w:w="2424" w:type="dxa"/>
            <w:tcBorders>
              <w:left w:val="single" w:color="auto" w:sz="4" w:space="0"/>
              <w:right w:val="single" w:color="auto" w:sz="4" w:space="0"/>
            </w:tcBorders>
            <w:vAlign w:val="center"/>
          </w:tcPr>
          <w:p>
            <w:pPr>
              <w:wordWrap w:val="0"/>
              <w:topLinePunct/>
              <w:snapToGrid w:val="0"/>
              <w:spacing w:after="160" w:line="360" w:lineRule="auto"/>
              <w:rPr>
                <w:rFonts w:hint="eastAsia" w:ascii="宋体" w:hAnsi="宋体" w:cs="宋体"/>
                <w:sz w:val="24"/>
                <w:szCs w:val="22"/>
              </w:rPr>
            </w:pPr>
            <w:r>
              <w:rPr>
                <w:rFonts w:hint="eastAsia" w:ascii="宋体" w:hAnsi="宋体" w:cs="宋体"/>
                <w:sz w:val="24"/>
                <w:szCs w:val="22"/>
              </w:rPr>
              <w:t>小写：</w:t>
            </w:r>
            <w:r>
              <w:rPr>
                <w:rFonts w:hint="eastAsia" w:ascii="宋体" w:hAnsi="宋体" w:cs="宋体"/>
                <w:sz w:val="24"/>
                <w:szCs w:val="22"/>
                <w:u w:val="single"/>
              </w:rPr>
              <w:t xml:space="preserve">          </w:t>
            </w:r>
            <w:r>
              <w:rPr>
                <w:rFonts w:hint="eastAsia" w:ascii="宋体" w:hAnsi="宋体" w:cs="宋体"/>
                <w:sz w:val="24"/>
                <w:szCs w:val="22"/>
              </w:rPr>
              <w:t>元；</w:t>
            </w:r>
          </w:p>
          <w:p>
            <w:pPr>
              <w:wordWrap w:val="0"/>
              <w:topLinePunct/>
              <w:snapToGrid w:val="0"/>
              <w:spacing w:after="160" w:line="360" w:lineRule="auto"/>
              <w:rPr>
                <w:rFonts w:hint="eastAsia" w:ascii="宋体" w:hAnsi="宋体" w:cs="宋体"/>
                <w:sz w:val="24"/>
              </w:rPr>
            </w:pPr>
            <w:r>
              <w:rPr>
                <w:rFonts w:hint="eastAsia" w:ascii="宋体" w:hAnsi="宋体" w:cs="宋体"/>
                <w:sz w:val="24"/>
                <w:szCs w:val="22"/>
              </w:rPr>
              <w:t>大写：</w:t>
            </w:r>
            <w:r>
              <w:rPr>
                <w:rFonts w:hint="eastAsia" w:ascii="宋体" w:hAnsi="宋体" w:cs="宋体"/>
                <w:sz w:val="24"/>
                <w:szCs w:val="22"/>
                <w:u w:val="single"/>
              </w:rPr>
              <w:t xml:space="preserve">          </w:t>
            </w:r>
            <w:r>
              <w:rPr>
                <w:rFonts w:hint="eastAsia" w:ascii="宋体" w:hAnsi="宋体" w:cs="宋体"/>
                <w:sz w:val="24"/>
                <w:szCs w:val="22"/>
              </w:rPr>
              <w:t>元；</w:t>
            </w:r>
          </w:p>
        </w:tc>
        <w:tc>
          <w:tcPr>
            <w:tcW w:w="1630" w:type="dxa"/>
            <w:tcBorders>
              <w:left w:val="single" w:color="auto" w:sz="4" w:space="0"/>
              <w:right w:val="single" w:color="auto" w:sz="4" w:space="0"/>
            </w:tcBorders>
            <w:vAlign w:val="center"/>
          </w:tcPr>
          <w:p>
            <w:pPr>
              <w:wordWrap w:val="0"/>
              <w:topLinePunct/>
              <w:snapToGrid w:val="0"/>
              <w:spacing w:after="160" w:line="360" w:lineRule="auto"/>
              <w:rPr>
                <w:rFonts w:hint="eastAsia" w:ascii="宋体" w:hAnsi="宋体" w:cs="宋体"/>
                <w:sz w:val="24"/>
                <w:szCs w:val="22"/>
              </w:rPr>
            </w:pPr>
            <w:r>
              <w:rPr>
                <w:rFonts w:hint="eastAsia" w:ascii="宋体" w:hAnsi="宋体" w:cs="宋体"/>
                <w:sz w:val="24"/>
                <w:szCs w:val="22"/>
              </w:rPr>
              <w:t>下附：报价各分项报价明细清单；</w:t>
            </w:r>
          </w:p>
        </w:tc>
      </w:tr>
    </w:tbl>
    <w:p>
      <w:pPr>
        <w:wordWrap w:val="0"/>
        <w:topLinePunct/>
        <w:snapToGrid w:val="0"/>
        <w:spacing w:after="160" w:line="360" w:lineRule="auto"/>
        <w:ind w:firstLine="440" w:firstLineChars="200"/>
        <w:rPr>
          <w:rFonts w:hint="eastAsia" w:ascii="仿宋" w:hAnsi="仿宋" w:eastAsia="仿宋" w:cs="宋体"/>
          <w:kern w:val="0"/>
          <w:sz w:val="22"/>
          <w:szCs w:val="22"/>
          <w:lang w:val="zh-CN"/>
        </w:rPr>
      </w:pPr>
      <w:r>
        <w:rPr>
          <w:rFonts w:hint="eastAsia" w:ascii="仿宋" w:hAnsi="仿宋" w:eastAsia="仿宋" w:cs="宋体"/>
          <w:kern w:val="0"/>
          <w:sz w:val="22"/>
          <w:szCs w:val="22"/>
          <w:lang w:val="zh-CN"/>
        </w:rPr>
        <w:t>1、投标人需按本表格式填写</w:t>
      </w:r>
      <w:r>
        <w:rPr>
          <w:rFonts w:hint="eastAsia" w:ascii="仿宋" w:hAnsi="仿宋" w:eastAsia="仿宋" w:cs="宋体"/>
          <w:b/>
          <w:kern w:val="0"/>
          <w:sz w:val="22"/>
          <w:szCs w:val="22"/>
          <w:lang w:val="zh-CN"/>
        </w:rPr>
        <w:t>，</w:t>
      </w:r>
      <w:r>
        <w:rPr>
          <w:rFonts w:hint="eastAsia" w:ascii="仿宋" w:hAnsi="仿宋" w:eastAsia="仿宋" w:cs="宋体"/>
          <w:b/>
          <w:kern w:val="0"/>
          <w:sz w:val="22"/>
          <w:szCs w:val="22"/>
        </w:rPr>
        <w:t>否则视为</w:t>
      </w:r>
      <w:r>
        <w:rPr>
          <w:rFonts w:hint="eastAsia" w:ascii="仿宋" w:hAnsi="仿宋" w:eastAsia="仿宋" w:cs="宋体"/>
          <w:b/>
          <w:sz w:val="22"/>
          <w:szCs w:val="22"/>
        </w:rPr>
        <w:t>投标文件含有采购人不能接受的附加条件，投标无效</w:t>
      </w:r>
      <w:r>
        <w:rPr>
          <w:rFonts w:hint="eastAsia" w:ascii="仿宋" w:hAnsi="仿宋" w:eastAsia="仿宋" w:cs="宋体"/>
          <w:kern w:val="0"/>
          <w:sz w:val="22"/>
          <w:szCs w:val="22"/>
          <w:lang w:val="zh-CN"/>
        </w:rPr>
        <w:t>。</w:t>
      </w:r>
    </w:p>
    <w:p>
      <w:pPr>
        <w:wordWrap w:val="0"/>
        <w:topLinePunct/>
        <w:snapToGrid w:val="0"/>
        <w:spacing w:after="160" w:line="360" w:lineRule="auto"/>
        <w:ind w:firstLine="440" w:firstLineChars="200"/>
        <w:rPr>
          <w:rFonts w:hint="eastAsia" w:ascii="仿宋" w:hAnsi="仿宋" w:eastAsia="仿宋" w:cs="宋体"/>
          <w:kern w:val="0"/>
          <w:sz w:val="22"/>
          <w:szCs w:val="22"/>
        </w:rPr>
      </w:pPr>
      <w:r>
        <w:rPr>
          <w:rFonts w:hint="eastAsia" w:ascii="仿宋" w:hAnsi="仿宋" w:eastAsia="仿宋" w:cs="宋体"/>
          <w:kern w:val="0"/>
          <w:sz w:val="22"/>
          <w:szCs w:val="22"/>
          <w:lang w:val="zh-CN"/>
        </w:rPr>
        <w:t>2、有关本项目实施所涉及的一切费用均计入报价。</w:t>
      </w:r>
      <w:r>
        <w:rPr>
          <w:rFonts w:hint="eastAsia" w:ascii="仿宋" w:hAnsi="仿宋" w:eastAsia="仿宋" w:cs="宋体"/>
          <w:b/>
          <w:kern w:val="0"/>
          <w:sz w:val="22"/>
          <w:szCs w:val="22"/>
          <w:lang w:val="zh-CN"/>
        </w:rPr>
        <w:t>采购人将以合同形式有偿取得货物或服务，不接受投标人给予的赠品、回扣或者与采购无关的其他商品、服务</w:t>
      </w:r>
      <w:r>
        <w:rPr>
          <w:rFonts w:hint="eastAsia" w:ascii="仿宋" w:hAnsi="仿宋" w:eastAsia="仿宋" w:cs="宋体"/>
          <w:kern w:val="0"/>
          <w:sz w:val="22"/>
          <w:szCs w:val="22"/>
          <w:lang w:val="zh-CN"/>
        </w:rPr>
        <w:t>，</w:t>
      </w:r>
      <w:r>
        <w:rPr>
          <w:rFonts w:hint="eastAsia" w:ascii="仿宋" w:hAnsi="仿宋" w:eastAsia="仿宋" w:cs="宋体"/>
          <w:b/>
          <w:kern w:val="0"/>
          <w:sz w:val="22"/>
          <w:szCs w:val="22"/>
          <w:lang w:val="zh-CN"/>
        </w:rPr>
        <w:t>不得出现“0元”“免费赠送”等形式的无偿报价，</w:t>
      </w:r>
      <w:r>
        <w:rPr>
          <w:rFonts w:hint="eastAsia" w:ascii="仿宋" w:hAnsi="仿宋" w:eastAsia="仿宋" w:cs="宋体"/>
          <w:b/>
          <w:kern w:val="0"/>
          <w:sz w:val="22"/>
          <w:szCs w:val="22"/>
        </w:rPr>
        <w:t>否则视为</w:t>
      </w:r>
      <w:r>
        <w:rPr>
          <w:rFonts w:hint="eastAsia" w:ascii="仿宋" w:hAnsi="仿宋" w:eastAsia="仿宋" w:cs="宋体"/>
          <w:b/>
          <w:sz w:val="22"/>
          <w:szCs w:val="22"/>
        </w:rPr>
        <w:t>投标文件含有采购人不能接受的附加条件，投标无效</w:t>
      </w:r>
      <w:r>
        <w:rPr>
          <w:rFonts w:hint="eastAsia" w:ascii="仿宋" w:hAnsi="仿宋" w:eastAsia="仿宋" w:cs="宋体"/>
          <w:b/>
          <w:kern w:val="0"/>
          <w:sz w:val="22"/>
          <w:szCs w:val="22"/>
          <w:lang w:val="zh-CN"/>
        </w:rPr>
        <w:t>；采购内容未包含在《开标一览表（报价表）》名称栏中，投标人不能作出合理解释的，</w:t>
      </w:r>
      <w:r>
        <w:rPr>
          <w:rFonts w:hint="eastAsia" w:ascii="仿宋" w:hAnsi="仿宋" w:eastAsia="仿宋" w:cs="宋体"/>
          <w:b/>
          <w:kern w:val="0"/>
          <w:sz w:val="22"/>
          <w:szCs w:val="22"/>
        </w:rPr>
        <w:t>视为</w:t>
      </w:r>
      <w:r>
        <w:rPr>
          <w:rFonts w:hint="eastAsia" w:ascii="仿宋" w:hAnsi="仿宋" w:eastAsia="仿宋" w:cs="宋体"/>
          <w:b/>
          <w:sz w:val="22"/>
          <w:szCs w:val="22"/>
        </w:rPr>
        <w:t>投标文件含有采购人不能接受的附加条件的，投标无效。</w:t>
      </w:r>
    </w:p>
    <w:p>
      <w:pPr>
        <w:wordWrap w:val="0"/>
        <w:topLinePunct/>
        <w:snapToGrid w:val="0"/>
        <w:spacing w:after="160" w:line="360" w:lineRule="auto"/>
        <w:ind w:firstLine="440" w:firstLineChars="200"/>
        <w:rPr>
          <w:rFonts w:hint="eastAsia" w:ascii="仿宋" w:hAnsi="仿宋" w:eastAsia="仿宋" w:cs="宋体"/>
          <w:kern w:val="0"/>
          <w:sz w:val="22"/>
          <w:szCs w:val="22"/>
          <w:lang w:val="zh-CN"/>
        </w:rPr>
      </w:pPr>
      <w:r>
        <w:rPr>
          <w:rFonts w:hint="eastAsia" w:ascii="仿宋" w:hAnsi="仿宋" w:eastAsia="仿宋" w:cs="宋体"/>
          <w:kern w:val="0"/>
          <w:sz w:val="22"/>
          <w:szCs w:val="22"/>
          <w:lang w:val="zh-CN"/>
        </w:rPr>
        <w:t>3、特别提示：采购机构将对项目名称和项目编号，中标供应商名称、地址和中标金额，主要中标标的名称、服务范围、服务要求、服务时间、服务标准等予以公示。</w:t>
      </w:r>
    </w:p>
    <w:p>
      <w:pPr>
        <w:wordWrap w:val="0"/>
        <w:topLinePunct/>
        <w:snapToGrid w:val="0"/>
        <w:spacing w:after="160" w:line="360" w:lineRule="auto"/>
        <w:ind w:firstLine="440" w:firstLineChars="200"/>
        <w:rPr>
          <w:rFonts w:hint="eastAsia" w:ascii="仿宋" w:hAnsi="仿宋" w:eastAsia="仿宋" w:cs="宋体"/>
          <w:kern w:val="0"/>
          <w:sz w:val="22"/>
          <w:szCs w:val="22"/>
          <w:lang w:val="zh-CN"/>
        </w:rPr>
      </w:pPr>
      <w:r>
        <w:rPr>
          <w:rFonts w:ascii="仿宋" w:hAnsi="仿宋" w:eastAsia="仿宋" w:cs="宋体"/>
          <w:kern w:val="0"/>
          <w:sz w:val="22"/>
          <w:szCs w:val="21"/>
          <w:lang w:val="zh-CN"/>
        </w:rPr>
        <w:t>4</w:t>
      </w:r>
      <w:r>
        <w:rPr>
          <w:rFonts w:hint="eastAsia" w:ascii="仿宋" w:hAnsi="仿宋" w:eastAsia="仿宋" w:cs="宋体"/>
          <w:kern w:val="0"/>
          <w:sz w:val="22"/>
          <w:szCs w:val="21"/>
          <w:lang w:val="zh-CN"/>
        </w:rPr>
        <w:t>、</w:t>
      </w:r>
      <w:r>
        <w:rPr>
          <w:rFonts w:hint="eastAsia" w:ascii="仿宋" w:hAnsi="仿宋" w:eastAsia="仿宋" w:cs="宋体"/>
          <w:kern w:val="0"/>
          <w:sz w:val="22"/>
          <w:szCs w:val="22"/>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wordWrap w:val="0"/>
        <w:topLinePunct/>
        <w:snapToGrid w:val="0"/>
        <w:spacing w:after="160" w:line="360" w:lineRule="auto"/>
        <w:ind w:firstLine="440" w:firstLineChars="200"/>
        <w:jc w:val="right"/>
        <w:rPr>
          <w:rFonts w:hint="eastAsia" w:ascii="仿宋" w:hAnsi="仿宋" w:eastAsia="仿宋" w:cs="宋体"/>
          <w:kern w:val="0"/>
          <w:sz w:val="22"/>
          <w:szCs w:val="22"/>
          <w:lang w:val="zh-CN"/>
        </w:rPr>
      </w:pPr>
      <w:r>
        <w:rPr>
          <w:rFonts w:hint="eastAsia" w:ascii="仿宋" w:hAnsi="仿宋" w:eastAsia="仿宋" w:cs="宋体"/>
          <w:kern w:val="0"/>
          <w:sz w:val="22"/>
          <w:szCs w:val="22"/>
          <w:lang w:val="zh-CN"/>
        </w:rPr>
        <w:t>投标人（或联合体牵头人）名称(电子签名)：</w:t>
      </w:r>
    </w:p>
    <w:p>
      <w:pPr>
        <w:wordWrap w:val="0"/>
        <w:topLinePunct/>
        <w:snapToGrid w:val="0"/>
        <w:spacing w:after="160" w:line="360" w:lineRule="auto"/>
        <w:jc w:val="right"/>
        <w:rPr>
          <w:rFonts w:hint="eastAsia" w:ascii="仿宋" w:hAnsi="仿宋" w:eastAsia="仿宋" w:cs="宋体"/>
          <w:b/>
          <w:kern w:val="0"/>
          <w:sz w:val="22"/>
          <w:szCs w:val="18"/>
          <w:lang w:val="zh-CN"/>
        </w:rPr>
      </w:pPr>
      <w:r>
        <w:rPr>
          <w:rFonts w:hint="eastAsia" w:ascii="仿宋" w:hAnsi="仿宋" w:eastAsia="仿宋" w:cs="宋体"/>
          <w:b/>
          <w:kern w:val="0"/>
          <w:sz w:val="22"/>
          <w:szCs w:val="18"/>
          <w:lang w:val="zh-CN"/>
        </w:rPr>
        <w:t>日期：   年   月   日</w:t>
      </w:r>
    </w:p>
    <w:p>
      <w:pPr>
        <w:rPr>
          <w:rFonts w:hint="eastAsia" w:ascii="仿宋" w:hAnsi="仿宋" w:eastAsia="仿宋" w:cs="宋体"/>
          <w:b/>
          <w:kern w:val="0"/>
          <w:sz w:val="22"/>
          <w:szCs w:val="18"/>
          <w:lang w:val="zh-CN"/>
        </w:rPr>
      </w:pPr>
      <w:r>
        <w:rPr>
          <w:rFonts w:hint="eastAsia" w:ascii="仿宋" w:hAnsi="仿宋" w:eastAsia="仿宋" w:cs="宋体"/>
          <w:b/>
          <w:kern w:val="0"/>
          <w:sz w:val="22"/>
          <w:szCs w:val="18"/>
          <w:lang w:val="zh-CN"/>
        </w:rPr>
        <w:br w:type="page"/>
      </w:r>
    </w:p>
    <w:p>
      <w:pPr>
        <w:keepNext/>
        <w:keepLines/>
        <w:tabs>
          <w:tab w:val="left" w:pos="432"/>
        </w:tabs>
        <w:wordWrap/>
        <w:topLinePunct/>
        <w:adjustRightInd/>
        <w:snapToGrid w:val="0"/>
        <w:spacing w:after="160" w:line="360" w:lineRule="auto"/>
        <w:ind w:left="431" w:hanging="431"/>
        <w:jc w:val="center"/>
        <w:outlineLvl w:val="2"/>
        <w:rPr>
          <w:rFonts w:hint="eastAsia" w:ascii="宋体" w:hAnsi="宋体" w:cs="宋体"/>
          <w:color w:val="0000FF"/>
          <w:sz w:val="24"/>
        </w:rPr>
      </w:pPr>
      <w:r>
        <w:rPr>
          <w:rFonts w:hint="eastAsia" w:ascii="宋体" w:hAnsi="宋体" w:cs="宋体"/>
          <w:b/>
          <w:bCs/>
          <w:sz w:val="32"/>
          <w:szCs w:val="32"/>
        </w:rPr>
        <w:t>一、开标一览表（报价表）</w:t>
      </w:r>
    </w:p>
    <w:p>
      <w:pPr>
        <w:shd w:val="clear" w:color="auto" w:fill="FFFFFF"/>
        <w:wordWrap w:val="0"/>
        <w:topLinePunct/>
        <w:snapToGrid w:val="0"/>
        <w:spacing w:after="160" w:line="360" w:lineRule="auto"/>
        <w:rPr>
          <w:rFonts w:hint="eastAsia" w:ascii="宋体" w:hAnsi="宋体" w:cs="宋体"/>
          <w:sz w:val="24"/>
        </w:rPr>
      </w:pPr>
      <w:r>
        <w:rPr>
          <w:rFonts w:hint="eastAsia" w:ascii="宋体" w:hAnsi="宋体" w:cs="宋体"/>
          <w:sz w:val="24"/>
        </w:rPr>
        <w:t>（采购人）、（采购代理机构）</w:t>
      </w:r>
      <w:r>
        <w:rPr>
          <w:rFonts w:hint="eastAsia" w:ascii="宋体" w:hAnsi="宋体" w:cs="宋体"/>
          <w:sz w:val="24"/>
          <w:lang w:val="zh-CN"/>
        </w:rPr>
        <w:t>：</w:t>
      </w:r>
    </w:p>
    <w:p>
      <w:pPr>
        <w:shd w:val="clear" w:color="auto" w:fill="FFFFFF"/>
        <w:wordWrap w:val="0"/>
        <w:topLinePunct/>
        <w:snapToGrid w:val="0"/>
        <w:spacing w:after="160" w:line="360" w:lineRule="auto"/>
        <w:ind w:firstLine="480" w:firstLineChars="200"/>
        <w:rPr>
          <w:rFonts w:hint="eastAsia" w:ascii="宋体" w:hAnsi="宋体" w:cs="宋体"/>
          <w:sz w:val="24"/>
          <w:lang w:val="zh-CN"/>
        </w:rPr>
      </w:pPr>
      <w:r>
        <w:rPr>
          <w:rFonts w:hint="eastAsia" w:ascii="宋体" w:hAnsi="宋体" w:cs="宋体"/>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sz w:val="24"/>
          <w:lang w:val="zh-CN"/>
        </w:rPr>
        <w:t>【招标编号：</w:t>
      </w:r>
      <w:r>
        <w:rPr>
          <w:rFonts w:hint="eastAsia" w:ascii="宋体" w:hAnsi="宋体" w:cs="宋体"/>
          <w:sz w:val="24"/>
        </w:rPr>
        <w:t>（采购编号）】的实施</w:t>
      </w:r>
      <w:r>
        <w:rPr>
          <w:rFonts w:hint="eastAsia" w:ascii="宋体" w:hAnsi="宋体" w:cs="宋体"/>
          <w:sz w:val="24"/>
          <w:lang w:val="zh-CN"/>
        </w:rPr>
        <w:t>。</w:t>
      </w:r>
    </w:p>
    <w:p>
      <w:pPr>
        <w:shd w:val="clear" w:color="auto" w:fill="FFFFFF"/>
        <w:wordWrap w:val="0"/>
        <w:topLinePunct/>
        <w:snapToGrid w:val="0"/>
        <w:spacing w:after="160" w:line="360" w:lineRule="auto"/>
        <w:ind w:firstLine="3990" w:firstLineChars="1656"/>
        <w:rPr>
          <w:rFonts w:hint="eastAsia" w:ascii="宋体" w:hAnsi="宋体" w:cs="宋体"/>
          <w:b/>
          <w:bCs/>
          <w:kern w:val="0"/>
          <w:sz w:val="24"/>
          <w:lang w:val="zh-CN"/>
        </w:rPr>
      </w:pPr>
      <w:r>
        <w:rPr>
          <w:rFonts w:hint="eastAsia" w:ascii="宋体" w:hAnsi="宋体" w:cs="宋体"/>
          <w:b/>
          <w:bCs/>
          <w:kern w:val="0"/>
          <w:sz w:val="24"/>
          <w:lang w:val="zh-CN"/>
        </w:rPr>
        <w:t>开标一览表</w:t>
      </w:r>
    </w:p>
    <w:tbl>
      <w:tblPr>
        <w:tblStyle w:val="62"/>
        <w:tblW w:w="9787"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861"/>
        <w:gridCol w:w="2973"/>
        <w:gridCol w:w="1138"/>
        <w:gridCol w:w="1635"/>
        <w:gridCol w:w="1578"/>
        <w:gridCol w:w="1602"/>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34" w:hRule="atLeast"/>
          <w:jc w:val="center"/>
        </w:trPr>
        <w:tc>
          <w:tcPr>
            <w:tcW w:w="861" w:type="dxa"/>
            <w:tcBorders>
              <w:top w:val="single" w:color="auto" w:sz="8" w:space="0"/>
              <w:left w:val="single" w:color="auto" w:sz="8" w:space="0"/>
              <w:bottom w:val="single" w:color="auto" w:sz="2" w:space="0"/>
              <w:right w:val="single" w:color="auto" w:sz="2" w:space="0"/>
            </w:tcBorders>
            <w:vAlign w:val="center"/>
          </w:tcPr>
          <w:p>
            <w:pPr>
              <w:wordWrap w:val="0"/>
              <w:topLinePunct/>
              <w:snapToGrid w:val="0"/>
              <w:spacing w:after="160" w:line="360" w:lineRule="auto"/>
              <w:jc w:val="center"/>
              <w:rPr>
                <w:rFonts w:hint="eastAsia" w:ascii="宋体" w:hAnsi="宋体" w:cs="宋体"/>
                <w:sz w:val="24"/>
                <w:szCs w:val="21"/>
              </w:rPr>
            </w:pPr>
            <w:r>
              <w:rPr>
                <w:rFonts w:hint="eastAsia" w:ascii="宋体" w:hAnsi="宋体" w:cs="宋体"/>
                <w:sz w:val="24"/>
                <w:szCs w:val="21"/>
              </w:rPr>
              <w:t>序号</w:t>
            </w:r>
          </w:p>
        </w:tc>
        <w:tc>
          <w:tcPr>
            <w:tcW w:w="2973" w:type="dxa"/>
            <w:tcBorders>
              <w:top w:val="single" w:color="auto" w:sz="8" w:space="0"/>
              <w:left w:val="single" w:color="auto" w:sz="2" w:space="0"/>
              <w:bottom w:val="single" w:color="auto" w:sz="2" w:space="0"/>
              <w:right w:val="single" w:color="auto" w:sz="2" w:space="0"/>
            </w:tcBorders>
            <w:vAlign w:val="center"/>
          </w:tcPr>
          <w:p>
            <w:pPr>
              <w:wordWrap w:val="0"/>
              <w:topLinePunct/>
              <w:snapToGrid w:val="0"/>
              <w:spacing w:after="160" w:line="360" w:lineRule="auto"/>
              <w:jc w:val="center"/>
              <w:rPr>
                <w:rFonts w:hint="eastAsia" w:ascii="宋体" w:hAnsi="宋体" w:cs="宋体"/>
                <w:sz w:val="24"/>
                <w:szCs w:val="21"/>
              </w:rPr>
            </w:pPr>
            <w:r>
              <w:rPr>
                <w:rFonts w:hint="eastAsia" w:ascii="宋体" w:hAnsi="宋体" w:cs="宋体"/>
                <w:sz w:val="24"/>
                <w:szCs w:val="21"/>
              </w:rPr>
              <w:t>服务内容</w:t>
            </w:r>
          </w:p>
        </w:tc>
        <w:tc>
          <w:tcPr>
            <w:tcW w:w="1138" w:type="dxa"/>
            <w:tcBorders>
              <w:top w:val="single" w:color="auto" w:sz="8" w:space="0"/>
              <w:left w:val="single" w:color="auto" w:sz="2" w:space="0"/>
              <w:bottom w:val="single" w:color="auto" w:sz="2" w:space="0"/>
              <w:right w:val="single" w:color="auto" w:sz="4" w:space="0"/>
            </w:tcBorders>
            <w:vAlign w:val="center"/>
          </w:tcPr>
          <w:p>
            <w:pPr>
              <w:wordWrap w:val="0"/>
              <w:topLinePunct/>
              <w:snapToGrid w:val="0"/>
              <w:spacing w:after="160" w:line="360" w:lineRule="auto"/>
              <w:jc w:val="center"/>
              <w:rPr>
                <w:rFonts w:hint="eastAsia" w:ascii="宋体" w:hAnsi="宋体" w:cs="宋体"/>
                <w:sz w:val="24"/>
                <w:szCs w:val="21"/>
              </w:rPr>
            </w:pPr>
            <w:r>
              <w:rPr>
                <w:rFonts w:hint="eastAsia" w:ascii="宋体" w:hAnsi="宋体" w:cs="宋体"/>
                <w:sz w:val="24"/>
                <w:szCs w:val="21"/>
              </w:rPr>
              <w:t>数量</w:t>
            </w:r>
          </w:p>
        </w:tc>
        <w:tc>
          <w:tcPr>
            <w:tcW w:w="1635" w:type="dxa"/>
            <w:tcBorders>
              <w:top w:val="single" w:color="auto" w:sz="8" w:space="0"/>
              <w:left w:val="single" w:color="auto" w:sz="2" w:space="0"/>
              <w:bottom w:val="single" w:color="auto" w:sz="2" w:space="0"/>
              <w:right w:val="single" w:color="auto" w:sz="4" w:space="0"/>
            </w:tcBorders>
            <w:vAlign w:val="center"/>
          </w:tcPr>
          <w:p>
            <w:pPr>
              <w:wordWrap w:val="0"/>
              <w:topLinePunct/>
              <w:snapToGrid w:val="0"/>
              <w:spacing w:after="160" w:line="360" w:lineRule="auto"/>
              <w:jc w:val="center"/>
              <w:rPr>
                <w:rFonts w:hint="eastAsia" w:ascii="宋体" w:hAnsi="宋体" w:cs="宋体"/>
                <w:sz w:val="24"/>
                <w:szCs w:val="21"/>
              </w:rPr>
            </w:pPr>
            <w:r>
              <w:rPr>
                <w:rFonts w:hint="eastAsia" w:ascii="宋体" w:hAnsi="宋体" w:cs="宋体"/>
                <w:sz w:val="24"/>
                <w:szCs w:val="21"/>
              </w:rPr>
              <w:t>单价</w:t>
            </w:r>
          </w:p>
        </w:tc>
        <w:tc>
          <w:tcPr>
            <w:tcW w:w="1578" w:type="dxa"/>
            <w:tcBorders>
              <w:top w:val="single" w:color="auto" w:sz="8" w:space="0"/>
              <w:left w:val="single" w:color="auto" w:sz="2" w:space="0"/>
              <w:bottom w:val="single" w:color="auto" w:sz="2" w:space="0"/>
              <w:right w:val="single" w:color="auto" w:sz="4" w:space="0"/>
            </w:tcBorders>
            <w:vAlign w:val="center"/>
          </w:tcPr>
          <w:p>
            <w:pPr>
              <w:wordWrap w:val="0"/>
              <w:topLinePunct/>
              <w:snapToGrid w:val="0"/>
              <w:spacing w:after="160" w:line="360" w:lineRule="auto"/>
              <w:jc w:val="center"/>
              <w:rPr>
                <w:rFonts w:hint="eastAsia" w:ascii="宋体" w:hAnsi="宋体" w:cs="宋体"/>
                <w:sz w:val="24"/>
                <w:szCs w:val="21"/>
              </w:rPr>
            </w:pPr>
            <w:r>
              <w:rPr>
                <w:rFonts w:hint="eastAsia" w:ascii="宋体" w:hAnsi="宋体" w:cs="宋体"/>
                <w:sz w:val="24"/>
                <w:szCs w:val="21"/>
              </w:rPr>
              <w:t>小计</w:t>
            </w:r>
          </w:p>
        </w:tc>
        <w:tc>
          <w:tcPr>
            <w:tcW w:w="1602" w:type="dxa"/>
            <w:tcBorders>
              <w:top w:val="single" w:color="auto" w:sz="8" w:space="0"/>
              <w:left w:val="single" w:color="auto" w:sz="4" w:space="0"/>
              <w:bottom w:val="single" w:color="auto" w:sz="2" w:space="0"/>
              <w:right w:val="single" w:color="auto" w:sz="8" w:space="0"/>
            </w:tcBorders>
            <w:vAlign w:val="center"/>
          </w:tcPr>
          <w:p>
            <w:pPr>
              <w:wordWrap w:val="0"/>
              <w:topLinePunct/>
              <w:snapToGrid w:val="0"/>
              <w:spacing w:after="160" w:line="360" w:lineRule="auto"/>
              <w:jc w:val="center"/>
              <w:rPr>
                <w:rFonts w:hint="eastAsia" w:ascii="宋体" w:hAnsi="宋体" w:cs="宋体"/>
                <w:sz w:val="24"/>
                <w:szCs w:val="21"/>
              </w:rPr>
            </w:pPr>
            <w:r>
              <w:rPr>
                <w:rFonts w:hint="eastAsia" w:ascii="宋体" w:hAnsi="宋体" w:cs="宋体"/>
                <w:sz w:val="24"/>
                <w:szCs w:val="21"/>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15" w:hRule="atLeast"/>
          <w:jc w:val="center"/>
        </w:trPr>
        <w:tc>
          <w:tcPr>
            <w:tcW w:w="861" w:type="dxa"/>
            <w:tcBorders>
              <w:top w:val="single" w:color="auto" w:sz="2" w:space="0"/>
              <w:left w:val="single" w:color="auto" w:sz="8" w:space="0"/>
              <w:bottom w:val="single" w:color="auto" w:sz="4" w:space="0"/>
              <w:right w:val="single" w:color="auto" w:sz="2" w:space="0"/>
            </w:tcBorders>
            <w:vAlign w:val="center"/>
          </w:tcPr>
          <w:p>
            <w:pPr>
              <w:wordWrap w:val="0"/>
              <w:topLinePunct/>
              <w:snapToGrid w:val="0"/>
              <w:spacing w:after="160" w:line="360" w:lineRule="auto"/>
              <w:jc w:val="center"/>
              <w:rPr>
                <w:rFonts w:hint="eastAsia" w:ascii="宋体" w:hAnsi="宋体" w:cs="宋体"/>
                <w:sz w:val="24"/>
                <w:szCs w:val="21"/>
              </w:rPr>
            </w:pPr>
            <w:r>
              <w:rPr>
                <w:rFonts w:hint="eastAsia" w:ascii="宋体" w:hAnsi="宋体" w:cs="宋体"/>
                <w:sz w:val="24"/>
                <w:szCs w:val="21"/>
              </w:rPr>
              <w:t>1</w:t>
            </w:r>
          </w:p>
        </w:tc>
        <w:tc>
          <w:tcPr>
            <w:tcW w:w="2973" w:type="dxa"/>
            <w:tcBorders>
              <w:top w:val="single" w:color="auto" w:sz="2" w:space="0"/>
              <w:left w:val="single" w:color="auto" w:sz="2" w:space="0"/>
              <w:bottom w:val="single" w:color="auto" w:sz="4" w:space="0"/>
              <w:right w:val="single" w:color="auto" w:sz="2" w:space="0"/>
            </w:tcBorders>
            <w:vAlign w:val="center"/>
          </w:tcPr>
          <w:p>
            <w:pPr>
              <w:widowControl w:val="0"/>
              <w:wordWrap w:val="0"/>
              <w:topLinePunct/>
              <w:autoSpaceDE w:val="0"/>
              <w:autoSpaceDN w:val="0"/>
              <w:adjustRightInd w:val="0"/>
              <w:snapToGrid w:val="0"/>
              <w:spacing w:after="160" w:line="360" w:lineRule="auto"/>
              <w:ind w:firstLine="0"/>
              <w:jc w:val="center"/>
              <w:rPr>
                <w:rFonts w:hint="eastAsia" w:ascii="宋体" w:hAnsi="宋体" w:eastAsia="宋体" w:cs="宋体"/>
                <w:b/>
                <w:snapToGrid w:val="0"/>
                <w:kern w:val="2"/>
                <w:sz w:val="24"/>
                <w:szCs w:val="21"/>
                <w:lang w:val="zh-CN" w:eastAsia="zh-CN" w:bidi="ar-SA"/>
              </w:rPr>
            </w:pPr>
          </w:p>
        </w:tc>
        <w:tc>
          <w:tcPr>
            <w:tcW w:w="1138" w:type="dxa"/>
            <w:tcBorders>
              <w:top w:val="single" w:color="auto" w:sz="2" w:space="0"/>
              <w:left w:val="single" w:color="auto" w:sz="2" w:space="0"/>
              <w:bottom w:val="single" w:color="auto" w:sz="4" w:space="0"/>
              <w:right w:val="single" w:color="auto" w:sz="4" w:space="0"/>
            </w:tcBorders>
            <w:vAlign w:val="center"/>
          </w:tcPr>
          <w:p>
            <w:pPr>
              <w:widowControl w:val="0"/>
              <w:wordWrap w:val="0"/>
              <w:topLinePunct/>
              <w:autoSpaceDE w:val="0"/>
              <w:autoSpaceDN w:val="0"/>
              <w:adjustRightInd w:val="0"/>
              <w:snapToGrid w:val="0"/>
              <w:spacing w:after="160" w:line="360" w:lineRule="auto"/>
              <w:ind w:firstLine="0"/>
              <w:jc w:val="center"/>
              <w:rPr>
                <w:rFonts w:hint="eastAsia" w:ascii="宋体" w:hAnsi="宋体" w:eastAsia="宋体" w:cs="宋体"/>
                <w:snapToGrid w:val="0"/>
                <w:kern w:val="2"/>
                <w:sz w:val="24"/>
                <w:szCs w:val="21"/>
                <w:lang w:val="zh-CN" w:eastAsia="zh-CN" w:bidi="ar-SA"/>
              </w:rPr>
            </w:pPr>
          </w:p>
        </w:tc>
        <w:tc>
          <w:tcPr>
            <w:tcW w:w="1635" w:type="dxa"/>
            <w:tcBorders>
              <w:top w:val="single" w:color="auto" w:sz="2" w:space="0"/>
              <w:left w:val="single" w:color="auto" w:sz="2" w:space="0"/>
              <w:bottom w:val="single" w:color="auto" w:sz="4" w:space="0"/>
              <w:right w:val="single" w:color="auto" w:sz="4" w:space="0"/>
            </w:tcBorders>
            <w:vAlign w:val="center"/>
          </w:tcPr>
          <w:p>
            <w:pPr>
              <w:wordWrap w:val="0"/>
              <w:topLinePunct/>
              <w:snapToGrid w:val="0"/>
              <w:spacing w:after="160" w:line="360" w:lineRule="auto"/>
              <w:jc w:val="center"/>
              <w:rPr>
                <w:rFonts w:hint="eastAsia" w:ascii="宋体" w:hAnsi="宋体" w:cs="宋体"/>
                <w:sz w:val="24"/>
                <w:szCs w:val="21"/>
              </w:rPr>
            </w:pPr>
          </w:p>
        </w:tc>
        <w:tc>
          <w:tcPr>
            <w:tcW w:w="1578" w:type="dxa"/>
            <w:tcBorders>
              <w:top w:val="single" w:color="auto" w:sz="2" w:space="0"/>
              <w:left w:val="single" w:color="auto" w:sz="2" w:space="0"/>
              <w:bottom w:val="single" w:color="auto" w:sz="4" w:space="0"/>
              <w:right w:val="single" w:color="auto" w:sz="4" w:space="0"/>
            </w:tcBorders>
            <w:vAlign w:val="center"/>
          </w:tcPr>
          <w:p>
            <w:pPr>
              <w:wordWrap w:val="0"/>
              <w:topLinePunct/>
              <w:snapToGrid w:val="0"/>
              <w:spacing w:after="160" w:line="360" w:lineRule="auto"/>
              <w:jc w:val="center"/>
              <w:rPr>
                <w:rFonts w:hint="eastAsia" w:ascii="宋体" w:hAnsi="宋体" w:cs="宋体"/>
                <w:sz w:val="24"/>
                <w:szCs w:val="21"/>
              </w:rPr>
            </w:pPr>
          </w:p>
        </w:tc>
        <w:tc>
          <w:tcPr>
            <w:tcW w:w="1602" w:type="dxa"/>
            <w:tcBorders>
              <w:top w:val="single" w:color="auto" w:sz="2" w:space="0"/>
              <w:left w:val="single" w:color="auto" w:sz="4" w:space="0"/>
              <w:bottom w:val="single" w:color="auto" w:sz="4" w:space="0"/>
              <w:right w:val="single" w:color="auto" w:sz="8" w:space="0"/>
            </w:tcBorders>
            <w:vAlign w:val="center"/>
          </w:tcPr>
          <w:p>
            <w:pPr>
              <w:wordWrap w:val="0"/>
              <w:topLinePunct/>
              <w:snapToGrid w:val="0"/>
              <w:spacing w:after="160" w:line="360" w:lineRule="auto"/>
              <w:jc w:val="center"/>
              <w:rPr>
                <w:rFonts w:hint="eastAsia" w:ascii="宋体" w:hAnsi="宋体" w:cs="宋体"/>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pPr>
              <w:wordWrap w:val="0"/>
              <w:topLinePunct/>
              <w:snapToGrid w:val="0"/>
              <w:spacing w:after="160" w:line="360" w:lineRule="auto"/>
              <w:jc w:val="center"/>
              <w:rPr>
                <w:rFonts w:hint="eastAsia" w:ascii="宋体" w:hAnsi="宋体" w:cs="宋体"/>
                <w:sz w:val="24"/>
                <w:szCs w:val="21"/>
              </w:rPr>
            </w:pPr>
            <w:r>
              <w:rPr>
                <w:rFonts w:hint="eastAsia" w:ascii="宋体" w:hAnsi="宋体" w:cs="宋体"/>
                <w:sz w:val="24"/>
                <w:szCs w:val="21"/>
              </w:rPr>
              <w:t>2</w:t>
            </w:r>
          </w:p>
        </w:tc>
        <w:tc>
          <w:tcPr>
            <w:tcW w:w="2973" w:type="dxa"/>
            <w:tcBorders>
              <w:top w:val="single" w:color="auto" w:sz="4" w:space="0"/>
              <w:left w:val="single" w:color="auto" w:sz="2" w:space="0"/>
              <w:bottom w:val="single" w:color="auto" w:sz="4" w:space="0"/>
              <w:right w:val="single" w:color="auto" w:sz="2" w:space="0"/>
            </w:tcBorders>
            <w:vAlign w:val="center"/>
          </w:tcPr>
          <w:p>
            <w:pPr>
              <w:widowControl w:val="0"/>
              <w:wordWrap w:val="0"/>
              <w:topLinePunct/>
              <w:autoSpaceDE w:val="0"/>
              <w:autoSpaceDN w:val="0"/>
              <w:adjustRightInd w:val="0"/>
              <w:snapToGrid w:val="0"/>
              <w:spacing w:after="160" w:line="360" w:lineRule="auto"/>
              <w:ind w:firstLine="0"/>
              <w:jc w:val="center"/>
              <w:rPr>
                <w:rFonts w:hint="eastAsia" w:ascii="宋体" w:hAnsi="宋体" w:eastAsia="宋体" w:cs="宋体"/>
                <w:snapToGrid w:val="0"/>
                <w:kern w:val="2"/>
                <w:sz w:val="24"/>
                <w:szCs w:val="21"/>
                <w:lang w:val="zh-CN" w:eastAsia="zh-CN" w:bidi="ar-SA"/>
              </w:rPr>
            </w:pPr>
          </w:p>
        </w:tc>
        <w:tc>
          <w:tcPr>
            <w:tcW w:w="1138" w:type="dxa"/>
            <w:tcBorders>
              <w:top w:val="single" w:color="auto" w:sz="4" w:space="0"/>
              <w:left w:val="single" w:color="auto" w:sz="2" w:space="0"/>
              <w:bottom w:val="single" w:color="auto" w:sz="4" w:space="0"/>
              <w:right w:val="single" w:color="auto" w:sz="4" w:space="0"/>
            </w:tcBorders>
            <w:vAlign w:val="center"/>
          </w:tcPr>
          <w:p>
            <w:pPr>
              <w:widowControl w:val="0"/>
              <w:wordWrap w:val="0"/>
              <w:topLinePunct/>
              <w:autoSpaceDE w:val="0"/>
              <w:autoSpaceDN w:val="0"/>
              <w:adjustRightInd w:val="0"/>
              <w:snapToGrid w:val="0"/>
              <w:spacing w:after="160" w:line="360" w:lineRule="auto"/>
              <w:ind w:firstLine="0"/>
              <w:jc w:val="center"/>
              <w:rPr>
                <w:rFonts w:hint="eastAsia" w:ascii="宋体" w:hAnsi="宋体" w:eastAsia="宋体" w:cs="宋体"/>
                <w:snapToGrid w:val="0"/>
                <w:kern w:val="2"/>
                <w:sz w:val="24"/>
                <w:szCs w:val="21"/>
                <w:lang w:val="zh-CN" w:eastAsia="zh-CN" w:bidi="ar-SA"/>
              </w:rPr>
            </w:pPr>
          </w:p>
        </w:tc>
        <w:tc>
          <w:tcPr>
            <w:tcW w:w="1635" w:type="dxa"/>
            <w:tcBorders>
              <w:top w:val="single" w:color="auto" w:sz="4" w:space="0"/>
              <w:left w:val="single" w:color="auto" w:sz="2" w:space="0"/>
              <w:bottom w:val="single" w:color="auto" w:sz="4" w:space="0"/>
              <w:right w:val="single" w:color="auto" w:sz="4" w:space="0"/>
            </w:tcBorders>
            <w:vAlign w:val="center"/>
          </w:tcPr>
          <w:p>
            <w:pPr>
              <w:wordWrap w:val="0"/>
              <w:topLinePunct/>
              <w:snapToGrid w:val="0"/>
              <w:spacing w:after="160" w:line="360" w:lineRule="auto"/>
              <w:jc w:val="center"/>
              <w:rPr>
                <w:rFonts w:hint="eastAsia" w:ascii="宋体" w:hAnsi="宋体" w:cs="宋体"/>
                <w:sz w:val="24"/>
                <w:szCs w:val="21"/>
              </w:rPr>
            </w:pPr>
          </w:p>
        </w:tc>
        <w:tc>
          <w:tcPr>
            <w:tcW w:w="1578" w:type="dxa"/>
            <w:tcBorders>
              <w:top w:val="single" w:color="auto" w:sz="4" w:space="0"/>
              <w:left w:val="single" w:color="auto" w:sz="2" w:space="0"/>
              <w:bottom w:val="single" w:color="auto" w:sz="4" w:space="0"/>
              <w:right w:val="single" w:color="auto" w:sz="4" w:space="0"/>
            </w:tcBorders>
            <w:vAlign w:val="center"/>
          </w:tcPr>
          <w:p>
            <w:pPr>
              <w:wordWrap w:val="0"/>
              <w:topLinePunct/>
              <w:snapToGrid w:val="0"/>
              <w:spacing w:after="160" w:line="360" w:lineRule="auto"/>
              <w:jc w:val="center"/>
              <w:rPr>
                <w:rFonts w:hint="eastAsia" w:ascii="宋体" w:hAnsi="宋体" w:cs="宋体"/>
                <w:sz w:val="24"/>
                <w:szCs w:val="21"/>
              </w:rPr>
            </w:pPr>
          </w:p>
        </w:tc>
        <w:tc>
          <w:tcPr>
            <w:tcW w:w="1602" w:type="dxa"/>
            <w:tcBorders>
              <w:top w:val="single" w:color="auto" w:sz="4" w:space="0"/>
              <w:left w:val="single" w:color="auto" w:sz="4" w:space="0"/>
              <w:bottom w:val="single" w:color="auto" w:sz="4" w:space="0"/>
              <w:right w:val="single" w:color="auto" w:sz="8" w:space="0"/>
            </w:tcBorders>
            <w:vAlign w:val="center"/>
          </w:tcPr>
          <w:p>
            <w:pPr>
              <w:wordWrap w:val="0"/>
              <w:topLinePunct/>
              <w:snapToGrid w:val="0"/>
              <w:spacing w:after="160" w:line="360" w:lineRule="auto"/>
              <w:jc w:val="center"/>
              <w:rPr>
                <w:rFonts w:hint="eastAsia" w:ascii="宋体" w:hAnsi="宋体" w:cs="宋体"/>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pPr>
              <w:wordWrap w:val="0"/>
              <w:topLinePunct/>
              <w:snapToGrid w:val="0"/>
              <w:spacing w:after="160" w:line="360" w:lineRule="auto"/>
              <w:jc w:val="center"/>
              <w:rPr>
                <w:rFonts w:hint="eastAsia" w:ascii="宋体" w:hAnsi="宋体" w:cs="宋体"/>
                <w:sz w:val="24"/>
                <w:szCs w:val="21"/>
              </w:rPr>
            </w:pPr>
            <w:r>
              <w:rPr>
                <w:rFonts w:hint="eastAsia" w:ascii="宋体" w:hAnsi="宋体" w:cs="宋体"/>
                <w:sz w:val="24"/>
                <w:szCs w:val="21"/>
              </w:rPr>
              <w:t>3</w:t>
            </w:r>
          </w:p>
        </w:tc>
        <w:tc>
          <w:tcPr>
            <w:tcW w:w="2973" w:type="dxa"/>
            <w:tcBorders>
              <w:top w:val="single" w:color="auto" w:sz="4" w:space="0"/>
              <w:left w:val="single" w:color="auto" w:sz="2" w:space="0"/>
              <w:bottom w:val="single" w:color="auto" w:sz="4" w:space="0"/>
              <w:right w:val="single" w:color="auto" w:sz="2" w:space="0"/>
            </w:tcBorders>
            <w:vAlign w:val="center"/>
          </w:tcPr>
          <w:p>
            <w:pPr>
              <w:widowControl w:val="0"/>
              <w:wordWrap w:val="0"/>
              <w:topLinePunct/>
              <w:adjustRightInd w:val="0"/>
              <w:snapToGrid w:val="0"/>
              <w:spacing w:after="160" w:line="360" w:lineRule="auto"/>
              <w:jc w:val="both"/>
              <w:rPr>
                <w:rFonts w:hint="eastAsia" w:ascii="宋体" w:hAnsi="宋体" w:eastAsia="宋体" w:cs="宋体"/>
                <w:snapToGrid w:val="0"/>
                <w:kern w:val="2"/>
                <w:sz w:val="24"/>
                <w:szCs w:val="21"/>
                <w:lang w:val="en-US" w:eastAsia="zh-CN" w:bidi="ar-SA"/>
              </w:rPr>
            </w:pPr>
          </w:p>
        </w:tc>
        <w:tc>
          <w:tcPr>
            <w:tcW w:w="1138" w:type="dxa"/>
            <w:tcBorders>
              <w:top w:val="single" w:color="auto" w:sz="4" w:space="0"/>
              <w:left w:val="single" w:color="auto" w:sz="2" w:space="0"/>
              <w:bottom w:val="single" w:color="auto" w:sz="4" w:space="0"/>
              <w:right w:val="single" w:color="auto" w:sz="4" w:space="0"/>
            </w:tcBorders>
            <w:vAlign w:val="center"/>
          </w:tcPr>
          <w:p>
            <w:pPr>
              <w:widowControl w:val="0"/>
              <w:wordWrap w:val="0"/>
              <w:topLinePunct/>
              <w:autoSpaceDE w:val="0"/>
              <w:autoSpaceDN w:val="0"/>
              <w:adjustRightInd w:val="0"/>
              <w:snapToGrid w:val="0"/>
              <w:spacing w:after="160" w:line="360" w:lineRule="auto"/>
              <w:ind w:firstLine="0"/>
              <w:jc w:val="center"/>
              <w:rPr>
                <w:rFonts w:hint="eastAsia" w:ascii="宋体" w:hAnsi="宋体" w:eastAsia="宋体" w:cs="宋体"/>
                <w:snapToGrid w:val="0"/>
                <w:kern w:val="2"/>
                <w:sz w:val="24"/>
                <w:szCs w:val="21"/>
                <w:lang w:val="zh-CN" w:eastAsia="zh-CN" w:bidi="ar-SA"/>
              </w:rPr>
            </w:pPr>
          </w:p>
        </w:tc>
        <w:tc>
          <w:tcPr>
            <w:tcW w:w="1635" w:type="dxa"/>
            <w:tcBorders>
              <w:top w:val="single" w:color="auto" w:sz="4" w:space="0"/>
              <w:left w:val="single" w:color="auto" w:sz="2" w:space="0"/>
              <w:bottom w:val="single" w:color="auto" w:sz="4" w:space="0"/>
              <w:right w:val="single" w:color="auto" w:sz="4" w:space="0"/>
            </w:tcBorders>
            <w:vAlign w:val="center"/>
          </w:tcPr>
          <w:p>
            <w:pPr>
              <w:wordWrap w:val="0"/>
              <w:topLinePunct/>
              <w:snapToGrid w:val="0"/>
              <w:spacing w:after="160" w:line="360" w:lineRule="auto"/>
              <w:jc w:val="center"/>
              <w:rPr>
                <w:rFonts w:hint="eastAsia" w:ascii="宋体" w:hAnsi="宋体" w:cs="宋体"/>
                <w:sz w:val="24"/>
                <w:szCs w:val="21"/>
              </w:rPr>
            </w:pPr>
          </w:p>
        </w:tc>
        <w:tc>
          <w:tcPr>
            <w:tcW w:w="1578" w:type="dxa"/>
            <w:tcBorders>
              <w:top w:val="single" w:color="auto" w:sz="4" w:space="0"/>
              <w:left w:val="single" w:color="auto" w:sz="2" w:space="0"/>
              <w:bottom w:val="single" w:color="auto" w:sz="4" w:space="0"/>
              <w:right w:val="single" w:color="auto" w:sz="4" w:space="0"/>
            </w:tcBorders>
            <w:vAlign w:val="center"/>
          </w:tcPr>
          <w:p>
            <w:pPr>
              <w:wordWrap w:val="0"/>
              <w:topLinePunct/>
              <w:snapToGrid w:val="0"/>
              <w:spacing w:after="160" w:line="360" w:lineRule="auto"/>
              <w:jc w:val="center"/>
              <w:rPr>
                <w:rFonts w:hint="eastAsia" w:ascii="宋体" w:hAnsi="宋体" w:cs="宋体"/>
                <w:sz w:val="24"/>
                <w:szCs w:val="21"/>
              </w:rPr>
            </w:pPr>
          </w:p>
        </w:tc>
        <w:tc>
          <w:tcPr>
            <w:tcW w:w="1602" w:type="dxa"/>
            <w:tcBorders>
              <w:top w:val="single" w:color="auto" w:sz="4" w:space="0"/>
              <w:left w:val="single" w:color="auto" w:sz="4" w:space="0"/>
              <w:bottom w:val="single" w:color="auto" w:sz="4" w:space="0"/>
              <w:right w:val="single" w:color="auto" w:sz="8" w:space="0"/>
            </w:tcBorders>
            <w:vAlign w:val="center"/>
          </w:tcPr>
          <w:p>
            <w:pPr>
              <w:wordWrap w:val="0"/>
              <w:topLinePunct/>
              <w:snapToGrid w:val="0"/>
              <w:spacing w:after="160" w:line="360" w:lineRule="auto"/>
              <w:jc w:val="center"/>
              <w:rPr>
                <w:rFonts w:hint="eastAsia" w:ascii="宋体" w:hAnsi="宋体" w:cs="宋体"/>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pPr>
              <w:wordWrap w:val="0"/>
              <w:topLinePunct/>
              <w:snapToGrid w:val="0"/>
              <w:spacing w:after="160" w:line="360" w:lineRule="auto"/>
              <w:jc w:val="center"/>
              <w:rPr>
                <w:rFonts w:hint="eastAsia" w:ascii="宋体" w:hAnsi="宋体" w:cs="宋体"/>
                <w:sz w:val="24"/>
                <w:szCs w:val="21"/>
              </w:rPr>
            </w:pPr>
            <w:r>
              <w:rPr>
                <w:rFonts w:hint="eastAsia" w:ascii="宋体" w:hAnsi="宋体" w:cs="宋体"/>
                <w:sz w:val="24"/>
                <w:szCs w:val="21"/>
              </w:rPr>
              <w:t>4</w:t>
            </w:r>
          </w:p>
        </w:tc>
        <w:tc>
          <w:tcPr>
            <w:tcW w:w="2973" w:type="dxa"/>
            <w:tcBorders>
              <w:top w:val="single" w:color="auto" w:sz="4" w:space="0"/>
              <w:left w:val="single" w:color="auto" w:sz="2" w:space="0"/>
              <w:bottom w:val="single" w:color="auto" w:sz="4" w:space="0"/>
              <w:right w:val="single" w:color="auto" w:sz="2" w:space="0"/>
            </w:tcBorders>
            <w:vAlign w:val="center"/>
          </w:tcPr>
          <w:p>
            <w:pPr>
              <w:widowControl w:val="0"/>
              <w:wordWrap w:val="0"/>
              <w:topLinePunct/>
              <w:adjustRightInd w:val="0"/>
              <w:snapToGrid w:val="0"/>
              <w:spacing w:after="160" w:line="360" w:lineRule="auto"/>
              <w:jc w:val="both"/>
              <w:rPr>
                <w:rFonts w:hint="eastAsia" w:ascii="宋体" w:hAnsi="宋体" w:eastAsia="宋体" w:cs="宋体"/>
                <w:snapToGrid w:val="0"/>
                <w:kern w:val="2"/>
                <w:sz w:val="24"/>
                <w:szCs w:val="24"/>
                <w:lang w:val="en-US" w:eastAsia="zh-CN" w:bidi="ar-SA"/>
              </w:rPr>
            </w:pPr>
          </w:p>
        </w:tc>
        <w:tc>
          <w:tcPr>
            <w:tcW w:w="1138" w:type="dxa"/>
            <w:tcBorders>
              <w:top w:val="single" w:color="auto" w:sz="4" w:space="0"/>
              <w:left w:val="single" w:color="auto" w:sz="2" w:space="0"/>
              <w:bottom w:val="single" w:color="auto" w:sz="4" w:space="0"/>
              <w:right w:val="single" w:color="auto" w:sz="4" w:space="0"/>
            </w:tcBorders>
            <w:vAlign w:val="center"/>
          </w:tcPr>
          <w:p>
            <w:pPr>
              <w:widowControl w:val="0"/>
              <w:wordWrap w:val="0"/>
              <w:topLinePunct/>
              <w:autoSpaceDE w:val="0"/>
              <w:autoSpaceDN w:val="0"/>
              <w:adjustRightInd w:val="0"/>
              <w:snapToGrid w:val="0"/>
              <w:spacing w:after="160" w:line="360" w:lineRule="auto"/>
              <w:ind w:firstLine="0"/>
              <w:jc w:val="center"/>
              <w:rPr>
                <w:rFonts w:hint="eastAsia" w:ascii="宋体" w:hAnsi="宋体" w:eastAsia="宋体" w:cs="宋体"/>
                <w:snapToGrid w:val="0"/>
                <w:kern w:val="2"/>
                <w:sz w:val="24"/>
                <w:szCs w:val="21"/>
                <w:lang w:val="zh-CN" w:eastAsia="zh-CN" w:bidi="ar-SA"/>
              </w:rPr>
            </w:pPr>
          </w:p>
        </w:tc>
        <w:tc>
          <w:tcPr>
            <w:tcW w:w="1635" w:type="dxa"/>
            <w:tcBorders>
              <w:top w:val="single" w:color="auto" w:sz="4" w:space="0"/>
              <w:left w:val="single" w:color="auto" w:sz="2" w:space="0"/>
              <w:bottom w:val="single" w:color="auto" w:sz="4" w:space="0"/>
              <w:right w:val="single" w:color="auto" w:sz="4" w:space="0"/>
            </w:tcBorders>
            <w:vAlign w:val="center"/>
          </w:tcPr>
          <w:p>
            <w:pPr>
              <w:wordWrap w:val="0"/>
              <w:topLinePunct/>
              <w:snapToGrid w:val="0"/>
              <w:spacing w:after="160" w:line="360" w:lineRule="auto"/>
              <w:jc w:val="center"/>
              <w:rPr>
                <w:rFonts w:hint="eastAsia" w:ascii="宋体" w:hAnsi="宋体" w:cs="宋体"/>
                <w:sz w:val="24"/>
                <w:szCs w:val="21"/>
              </w:rPr>
            </w:pPr>
          </w:p>
        </w:tc>
        <w:tc>
          <w:tcPr>
            <w:tcW w:w="1578" w:type="dxa"/>
            <w:tcBorders>
              <w:top w:val="single" w:color="auto" w:sz="4" w:space="0"/>
              <w:left w:val="single" w:color="auto" w:sz="2" w:space="0"/>
              <w:bottom w:val="single" w:color="auto" w:sz="4" w:space="0"/>
              <w:right w:val="single" w:color="auto" w:sz="4" w:space="0"/>
            </w:tcBorders>
            <w:vAlign w:val="center"/>
          </w:tcPr>
          <w:p>
            <w:pPr>
              <w:wordWrap w:val="0"/>
              <w:topLinePunct/>
              <w:snapToGrid w:val="0"/>
              <w:spacing w:after="160" w:line="360" w:lineRule="auto"/>
              <w:jc w:val="center"/>
              <w:rPr>
                <w:rFonts w:hint="eastAsia" w:ascii="宋体" w:hAnsi="宋体" w:cs="宋体"/>
                <w:sz w:val="24"/>
                <w:szCs w:val="21"/>
              </w:rPr>
            </w:pPr>
          </w:p>
        </w:tc>
        <w:tc>
          <w:tcPr>
            <w:tcW w:w="1602" w:type="dxa"/>
            <w:tcBorders>
              <w:top w:val="single" w:color="auto" w:sz="4" w:space="0"/>
              <w:left w:val="single" w:color="auto" w:sz="4" w:space="0"/>
              <w:bottom w:val="single" w:color="auto" w:sz="4" w:space="0"/>
              <w:right w:val="single" w:color="auto" w:sz="8" w:space="0"/>
            </w:tcBorders>
            <w:vAlign w:val="center"/>
          </w:tcPr>
          <w:p>
            <w:pPr>
              <w:wordWrap w:val="0"/>
              <w:topLinePunct/>
              <w:snapToGrid w:val="0"/>
              <w:spacing w:after="160" w:line="360" w:lineRule="auto"/>
              <w:jc w:val="center"/>
              <w:rPr>
                <w:rFonts w:hint="eastAsia" w:ascii="宋体" w:hAnsi="宋体" w:cs="宋体"/>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pPr>
              <w:wordWrap w:val="0"/>
              <w:topLinePunct/>
              <w:snapToGrid w:val="0"/>
              <w:spacing w:after="160" w:line="360" w:lineRule="auto"/>
              <w:jc w:val="center"/>
              <w:rPr>
                <w:rFonts w:hint="eastAsia" w:ascii="宋体" w:hAnsi="宋体" w:cs="宋体"/>
                <w:sz w:val="24"/>
                <w:szCs w:val="21"/>
              </w:rPr>
            </w:pPr>
            <w:r>
              <w:rPr>
                <w:rFonts w:hint="eastAsia" w:ascii="宋体" w:hAnsi="宋体" w:cs="宋体"/>
                <w:sz w:val="24"/>
                <w:szCs w:val="21"/>
              </w:rPr>
              <w:t>5</w:t>
            </w:r>
          </w:p>
        </w:tc>
        <w:tc>
          <w:tcPr>
            <w:tcW w:w="2973" w:type="dxa"/>
            <w:tcBorders>
              <w:top w:val="single" w:color="auto" w:sz="4" w:space="0"/>
              <w:left w:val="single" w:color="auto" w:sz="2" w:space="0"/>
              <w:bottom w:val="single" w:color="auto" w:sz="4" w:space="0"/>
              <w:right w:val="single" w:color="auto" w:sz="2" w:space="0"/>
            </w:tcBorders>
            <w:vAlign w:val="center"/>
          </w:tcPr>
          <w:p>
            <w:pPr>
              <w:widowControl w:val="0"/>
              <w:wordWrap w:val="0"/>
              <w:topLinePunct/>
              <w:adjustRightInd w:val="0"/>
              <w:snapToGrid w:val="0"/>
              <w:spacing w:after="160" w:line="360" w:lineRule="auto"/>
              <w:jc w:val="both"/>
              <w:rPr>
                <w:rFonts w:hint="eastAsia" w:ascii="宋体" w:hAnsi="宋体" w:eastAsia="宋体" w:cs="宋体"/>
                <w:snapToGrid w:val="0"/>
                <w:kern w:val="2"/>
                <w:sz w:val="24"/>
                <w:szCs w:val="24"/>
                <w:lang w:val="en-US" w:eastAsia="zh-CN" w:bidi="ar-SA"/>
              </w:rPr>
            </w:pPr>
          </w:p>
        </w:tc>
        <w:tc>
          <w:tcPr>
            <w:tcW w:w="1138" w:type="dxa"/>
            <w:tcBorders>
              <w:top w:val="single" w:color="auto" w:sz="4" w:space="0"/>
              <w:left w:val="single" w:color="auto" w:sz="2" w:space="0"/>
              <w:bottom w:val="single" w:color="auto" w:sz="4" w:space="0"/>
              <w:right w:val="single" w:color="auto" w:sz="4" w:space="0"/>
            </w:tcBorders>
            <w:vAlign w:val="center"/>
          </w:tcPr>
          <w:p>
            <w:pPr>
              <w:widowControl w:val="0"/>
              <w:wordWrap w:val="0"/>
              <w:topLinePunct/>
              <w:autoSpaceDE w:val="0"/>
              <w:autoSpaceDN w:val="0"/>
              <w:adjustRightInd w:val="0"/>
              <w:snapToGrid w:val="0"/>
              <w:spacing w:after="160" w:line="360" w:lineRule="auto"/>
              <w:ind w:firstLine="0"/>
              <w:jc w:val="center"/>
              <w:rPr>
                <w:rFonts w:hint="eastAsia" w:ascii="宋体" w:hAnsi="宋体" w:eastAsia="宋体" w:cs="宋体"/>
                <w:snapToGrid w:val="0"/>
                <w:kern w:val="2"/>
                <w:sz w:val="24"/>
                <w:szCs w:val="21"/>
                <w:lang w:val="zh-CN" w:eastAsia="zh-CN" w:bidi="ar-SA"/>
              </w:rPr>
            </w:pPr>
          </w:p>
        </w:tc>
        <w:tc>
          <w:tcPr>
            <w:tcW w:w="1635" w:type="dxa"/>
            <w:tcBorders>
              <w:top w:val="single" w:color="auto" w:sz="4" w:space="0"/>
              <w:left w:val="single" w:color="auto" w:sz="2" w:space="0"/>
              <w:bottom w:val="single" w:color="auto" w:sz="4" w:space="0"/>
              <w:right w:val="single" w:color="auto" w:sz="4" w:space="0"/>
            </w:tcBorders>
            <w:vAlign w:val="center"/>
          </w:tcPr>
          <w:p>
            <w:pPr>
              <w:wordWrap w:val="0"/>
              <w:topLinePunct/>
              <w:snapToGrid w:val="0"/>
              <w:spacing w:after="160" w:line="360" w:lineRule="auto"/>
              <w:jc w:val="center"/>
              <w:rPr>
                <w:rFonts w:hint="eastAsia" w:ascii="宋体" w:hAnsi="宋体" w:cs="宋体"/>
                <w:sz w:val="24"/>
                <w:szCs w:val="21"/>
              </w:rPr>
            </w:pPr>
          </w:p>
        </w:tc>
        <w:tc>
          <w:tcPr>
            <w:tcW w:w="1578" w:type="dxa"/>
            <w:tcBorders>
              <w:top w:val="single" w:color="auto" w:sz="4" w:space="0"/>
              <w:left w:val="single" w:color="auto" w:sz="2" w:space="0"/>
              <w:bottom w:val="single" w:color="auto" w:sz="4" w:space="0"/>
              <w:right w:val="single" w:color="auto" w:sz="4" w:space="0"/>
            </w:tcBorders>
            <w:vAlign w:val="center"/>
          </w:tcPr>
          <w:p>
            <w:pPr>
              <w:wordWrap w:val="0"/>
              <w:topLinePunct/>
              <w:snapToGrid w:val="0"/>
              <w:spacing w:after="160" w:line="360" w:lineRule="auto"/>
              <w:jc w:val="center"/>
              <w:rPr>
                <w:rFonts w:hint="eastAsia" w:ascii="宋体" w:hAnsi="宋体" w:cs="宋体"/>
                <w:sz w:val="24"/>
                <w:szCs w:val="21"/>
              </w:rPr>
            </w:pPr>
          </w:p>
        </w:tc>
        <w:tc>
          <w:tcPr>
            <w:tcW w:w="1602" w:type="dxa"/>
            <w:tcBorders>
              <w:top w:val="single" w:color="auto" w:sz="4" w:space="0"/>
              <w:left w:val="single" w:color="auto" w:sz="4" w:space="0"/>
              <w:bottom w:val="single" w:color="auto" w:sz="4" w:space="0"/>
              <w:right w:val="single" w:color="auto" w:sz="8" w:space="0"/>
            </w:tcBorders>
            <w:vAlign w:val="center"/>
          </w:tcPr>
          <w:p>
            <w:pPr>
              <w:wordWrap w:val="0"/>
              <w:topLinePunct/>
              <w:snapToGrid w:val="0"/>
              <w:spacing w:after="160" w:line="360" w:lineRule="auto"/>
              <w:jc w:val="center"/>
              <w:rPr>
                <w:rFonts w:hint="eastAsia" w:ascii="宋体" w:hAnsi="宋体" w:cs="宋体"/>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pPr>
              <w:wordWrap w:val="0"/>
              <w:topLinePunct/>
              <w:snapToGrid w:val="0"/>
              <w:spacing w:after="160" w:line="360" w:lineRule="auto"/>
              <w:jc w:val="center"/>
              <w:rPr>
                <w:rFonts w:hint="eastAsia" w:ascii="宋体" w:hAnsi="宋体" w:cs="宋体"/>
                <w:sz w:val="24"/>
                <w:szCs w:val="21"/>
              </w:rPr>
            </w:pPr>
            <w:r>
              <w:rPr>
                <w:rFonts w:hint="eastAsia" w:ascii="宋体" w:hAnsi="宋体" w:cs="宋体"/>
                <w:sz w:val="24"/>
                <w:szCs w:val="21"/>
              </w:rPr>
              <w:t>6</w:t>
            </w:r>
          </w:p>
        </w:tc>
        <w:tc>
          <w:tcPr>
            <w:tcW w:w="2973" w:type="dxa"/>
            <w:tcBorders>
              <w:top w:val="single" w:color="auto" w:sz="4" w:space="0"/>
              <w:left w:val="single" w:color="auto" w:sz="2" w:space="0"/>
              <w:bottom w:val="single" w:color="auto" w:sz="4" w:space="0"/>
              <w:right w:val="single" w:color="auto" w:sz="2" w:space="0"/>
            </w:tcBorders>
            <w:vAlign w:val="center"/>
          </w:tcPr>
          <w:p>
            <w:pPr>
              <w:widowControl w:val="0"/>
              <w:wordWrap w:val="0"/>
              <w:topLinePunct/>
              <w:adjustRightInd w:val="0"/>
              <w:snapToGrid w:val="0"/>
              <w:spacing w:after="160" w:line="360" w:lineRule="auto"/>
              <w:jc w:val="both"/>
              <w:rPr>
                <w:rFonts w:hint="eastAsia" w:ascii="宋体" w:hAnsi="宋体" w:eastAsia="宋体" w:cs="宋体"/>
                <w:b/>
                <w:bCs/>
                <w:snapToGrid w:val="0"/>
                <w:kern w:val="2"/>
                <w:sz w:val="24"/>
                <w:szCs w:val="24"/>
                <w:lang w:val="en-US" w:eastAsia="zh-CN" w:bidi="ar-SA"/>
              </w:rPr>
            </w:pPr>
            <w:r>
              <w:rPr>
                <w:rFonts w:hint="eastAsia" w:ascii="宋体" w:hAnsi="宋体" w:eastAsia="宋体" w:cs="宋体"/>
                <w:b/>
                <w:bCs/>
                <w:snapToGrid w:val="0"/>
                <w:kern w:val="2"/>
                <w:sz w:val="24"/>
                <w:szCs w:val="24"/>
                <w:lang w:val="en-US" w:eastAsia="zh-CN" w:bidi="ar-SA"/>
              </w:rPr>
              <w:t>奖金部分</w:t>
            </w:r>
          </w:p>
        </w:tc>
        <w:tc>
          <w:tcPr>
            <w:tcW w:w="1138" w:type="dxa"/>
            <w:tcBorders>
              <w:top w:val="single" w:color="auto" w:sz="4" w:space="0"/>
              <w:left w:val="single" w:color="auto" w:sz="2" w:space="0"/>
              <w:bottom w:val="single" w:color="auto" w:sz="4" w:space="0"/>
              <w:right w:val="single" w:color="auto" w:sz="4" w:space="0"/>
            </w:tcBorders>
            <w:vAlign w:val="center"/>
          </w:tcPr>
          <w:p>
            <w:pPr>
              <w:widowControl w:val="0"/>
              <w:wordWrap w:val="0"/>
              <w:topLinePunct/>
              <w:autoSpaceDE w:val="0"/>
              <w:autoSpaceDN w:val="0"/>
              <w:adjustRightInd w:val="0"/>
              <w:snapToGrid w:val="0"/>
              <w:spacing w:after="160" w:line="360" w:lineRule="auto"/>
              <w:ind w:firstLine="0"/>
              <w:jc w:val="center"/>
              <w:rPr>
                <w:rFonts w:hint="eastAsia" w:ascii="宋体" w:hAnsi="宋体" w:eastAsia="宋体" w:cs="宋体"/>
                <w:b/>
                <w:bCs/>
                <w:snapToGrid w:val="0"/>
                <w:kern w:val="2"/>
                <w:sz w:val="24"/>
                <w:szCs w:val="21"/>
                <w:lang w:val="en-US" w:eastAsia="zh-CN" w:bidi="ar-SA"/>
              </w:rPr>
            </w:pPr>
            <w:r>
              <w:rPr>
                <w:rFonts w:hint="eastAsia" w:ascii="宋体" w:hAnsi="宋体" w:eastAsia="宋体" w:cs="宋体"/>
                <w:b/>
                <w:bCs/>
                <w:snapToGrid w:val="0"/>
                <w:kern w:val="2"/>
                <w:sz w:val="24"/>
                <w:szCs w:val="21"/>
                <w:lang w:val="en-US" w:eastAsia="zh-CN" w:bidi="ar-SA"/>
              </w:rPr>
              <w:t>1</w:t>
            </w:r>
          </w:p>
        </w:tc>
        <w:tc>
          <w:tcPr>
            <w:tcW w:w="1635" w:type="dxa"/>
            <w:tcBorders>
              <w:top w:val="single" w:color="auto" w:sz="4" w:space="0"/>
              <w:left w:val="single" w:color="auto" w:sz="2" w:space="0"/>
              <w:bottom w:val="single" w:color="auto" w:sz="4" w:space="0"/>
              <w:right w:val="single" w:color="auto" w:sz="4" w:space="0"/>
            </w:tcBorders>
            <w:vAlign w:val="center"/>
          </w:tcPr>
          <w:p>
            <w:pPr>
              <w:wordWrap w:val="0"/>
              <w:topLinePunct/>
              <w:snapToGrid w:val="0"/>
              <w:spacing w:after="160" w:line="360" w:lineRule="auto"/>
              <w:jc w:val="center"/>
              <w:rPr>
                <w:rFonts w:hint="eastAsia" w:ascii="宋体" w:hAnsi="宋体" w:cs="宋体"/>
                <w:b/>
                <w:bCs/>
                <w:sz w:val="24"/>
                <w:szCs w:val="21"/>
              </w:rPr>
            </w:pPr>
            <w:r>
              <w:rPr>
                <w:rFonts w:hint="eastAsia" w:ascii="宋体" w:hAnsi="宋体" w:cs="宋体"/>
                <w:b/>
                <w:bCs/>
                <w:sz w:val="24"/>
                <w:szCs w:val="21"/>
              </w:rPr>
              <w:t>1000000.00</w:t>
            </w:r>
          </w:p>
        </w:tc>
        <w:tc>
          <w:tcPr>
            <w:tcW w:w="1578" w:type="dxa"/>
            <w:tcBorders>
              <w:top w:val="single" w:color="auto" w:sz="4" w:space="0"/>
              <w:left w:val="single" w:color="auto" w:sz="2" w:space="0"/>
              <w:bottom w:val="single" w:color="auto" w:sz="4" w:space="0"/>
              <w:right w:val="single" w:color="auto" w:sz="4" w:space="0"/>
            </w:tcBorders>
            <w:vAlign w:val="center"/>
          </w:tcPr>
          <w:p>
            <w:pPr>
              <w:wordWrap w:val="0"/>
              <w:topLinePunct/>
              <w:snapToGrid w:val="0"/>
              <w:spacing w:after="160" w:line="360" w:lineRule="auto"/>
              <w:jc w:val="center"/>
              <w:rPr>
                <w:rFonts w:hint="eastAsia" w:ascii="宋体" w:hAnsi="宋体" w:cs="宋体"/>
                <w:b/>
                <w:bCs/>
                <w:sz w:val="24"/>
                <w:szCs w:val="21"/>
              </w:rPr>
            </w:pPr>
            <w:r>
              <w:rPr>
                <w:rFonts w:hint="eastAsia" w:ascii="宋体" w:hAnsi="宋体" w:cs="宋体"/>
                <w:b/>
                <w:bCs/>
                <w:sz w:val="24"/>
                <w:szCs w:val="21"/>
              </w:rPr>
              <w:t>1000000.00</w:t>
            </w:r>
          </w:p>
        </w:tc>
        <w:tc>
          <w:tcPr>
            <w:tcW w:w="1602" w:type="dxa"/>
            <w:tcBorders>
              <w:top w:val="single" w:color="auto" w:sz="4" w:space="0"/>
              <w:left w:val="single" w:color="auto" w:sz="4" w:space="0"/>
              <w:bottom w:val="single" w:color="auto" w:sz="4" w:space="0"/>
              <w:right w:val="single" w:color="auto" w:sz="8" w:space="0"/>
            </w:tcBorders>
            <w:vAlign w:val="center"/>
          </w:tcPr>
          <w:p>
            <w:pPr>
              <w:wordWrap w:val="0"/>
              <w:topLinePunct/>
              <w:snapToGrid w:val="0"/>
              <w:spacing w:after="160" w:line="360" w:lineRule="auto"/>
              <w:jc w:val="center"/>
              <w:rPr>
                <w:rFonts w:hint="eastAsia" w:ascii="宋体" w:hAnsi="宋体" w:cs="宋体"/>
                <w:b/>
                <w:bCs/>
                <w:sz w:val="24"/>
                <w:szCs w:val="21"/>
              </w:rPr>
            </w:pPr>
            <w:r>
              <w:rPr>
                <w:rFonts w:hint="eastAsia" w:ascii="宋体" w:hAnsi="宋体" w:cs="宋体"/>
                <w:b/>
                <w:bCs/>
                <w:sz w:val="24"/>
                <w:szCs w:val="21"/>
              </w:rPr>
              <w:t>奖金不作竞争</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861" w:type="dxa"/>
            <w:tcBorders>
              <w:top w:val="single" w:color="auto" w:sz="4" w:space="0"/>
              <w:left w:val="single" w:color="auto" w:sz="8" w:space="0"/>
              <w:bottom w:val="single" w:color="auto" w:sz="4" w:space="0"/>
              <w:right w:val="single" w:color="auto" w:sz="2" w:space="0"/>
            </w:tcBorders>
            <w:vAlign w:val="center"/>
          </w:tcPr>
          <w:p>
            <w:pPr>
              <w:wordWrap w:val="0"/>
              <w:topLinePunct/>
              <w:snapToGrid w:val="0"/>
              <w:spacing w:after="160" w:line="360" w:lineRule="auto"/>
              <w:jc w:val="center"/>
              <w:rPr>
                <w:rFonts w:hint="eastAsia" w:ascii="宋体" w:hAnsi="宋体" w:cs="宋体"/>
                <w:sz w:val="24"/>
                <w:szCs w:val="21"/>
              </w:rPr>
            </w:pPr>
            <w:r>
              <w:rPr>
                <w:rFonts w:hint="eastAsia" w:ascii="宋体" w:hAnsi="宋体" w:cs="宋体"/>
                <w:sz w:val="24"/>
                <w:szCs w:val="21"/>
              </w:rPr>
              <w:t>7</w:t>
            </w:r>
          </w:p>
        </w:tc>
        <w:tc>
          <w:tcPr>
            <w:tcW w:w="2973" w:type="dxa"/>
            <w:tcBorders>
              <w:top w:val="single" w:color="auto" w:sz="4" w:space="0"/>
              <w:left w:val="single" w:color="auto" w:sz="2" w:space="0"/>
              <w:bottom w:val="single" w:color="auto" w:sz="4" w:space="0"/>
              <w:right w:val="single" w:color="auto" w:sz="2" w:space="0"/>
            </w:tcBorders>
            <w:vAlign w:val="center"/>
          </w:tcPr>
          <w:p>
            <w:pPr>
              <w:widowControl w:val="0"/>
              <w:wordWrap w:val="0"/>
              <w:topLinePunct/>
              <w:adjustRightInd w:val="0"/>
              <w:snapToGrid w:val="0"/>
              <w:spacing w:after="160" w:line="360" w:lineRule="auto"/>
              <w:jc w:val="both"/>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lang w:val="en-US" w:eastAsia="zh-CN" w:bidi="ar-SA"/>
              </w:rPr>
              <w:t>……</w:t>
            </w:r>
          </w:p>
        </w:tc>
        <w:tc>
          <w:tcPr>
            <w:tcW w:w="1138" w:type="dxa"/>
            <w:tcBorders>
              <w:top w:val="single" w:color="auto" w:sz="4" w:space="0"/>
              <w:left w:val="single" w:color="auto" w:sz="2" w:space="0"/>
              <w:bottom w:val="single" w:color="auto" w:sz="4" w:space="0"/>
              <w:right w:val="single" w:color="auto" w:sz="4" w:space="0"/>
            </w:tcBorders>
            <w:vAlign w:val="center"/>
          </w:tcPr>
          <w:p>
            <w:pPr>
              <w:widowControl w:val="0"/>
              <w:wordWrap w:val="0"/>
              <w:topLinePunct/>
              <w:autoSpaceDE w:val="0"/>
              <w:autoSpaceDN w:val="0"/>
              <w:adjustRightInd w:val="0"/>
              <w:snapToGrid w:val="0"/>
              <w:spacing w:after="160" w:line="360" w:lineRule="auto"/>
              <w:ind w:firstLine="0"/>
              <w:jc w:val="center"/>
              <w:rPr>
                <w:rFonts w:hint="eastAsia" w:ascii="宋体" w:hAnsi="宋体" w:eastAsia="宋体" w:cs="宋体"/>
                <w:snapToGrid w:val="0"/>
                <w:kern w:val="2"/>
                <w:sz w:val="24"/>
                <w:szCs w:val="21"/>
                <w:lang w:val="zh-CN" w:eastAsia="zh-CN" w:bidi="ar-SA"/>
              </w:rPr>
            </w:pPr>
          </w:p>
        </w:tc>
        <w:tc>
          <w:tcPr>
            <w:tcW w:w="1635" w:type="dxa"/>
            <w:tcBorders>
              <w:top w:val="single" w:color="auto" w:sz="4" w:space="0"/>
              <w:left w:val="single" w:color="auto" w:sz="2" w:space="0"/>
              <w:bottom w:val="single" w:color="auto" w:sz="4" w:space="0"/>
              <w:right w:val="single" w:color="auto" w:sz="4" w:space="0"/>
            </w:tcBorders>
            <w:vAlign w:val="center"/>
          </w:tcPr>
          <w:p>
            <w:pPr>
              <w:wordWrap w:val="0"/>
              <w:topLinePunct/>
              <w:snapToGrid w:val="0"/>
              <w:spacing w:after="160" w:line="360" w:lineRule="auto"/>
              <w:jc w:val="center"/>
              <w:rPr>
                <w:rFonts w:hint="eastAsia" w:ascii="宋体" w:hAnsi="宋体" w:cs="宋体"/>
                <w:sz w:val="24"/>
                <w:szCs w:val="21"/>
              </w:rPr>
            </w:pPr>
          </w:p>
        </w:tc>
        <w:tc>
          <w:tcPr>
            <w:tcW w:w="1578" w:type="dxa"/>
            <w:tcBorders>
              <w:top w:val="single" w:color="auto" w:sz="4" w:space="0"/>
              <w:left w:val="single" w:color="auto" w:sz="2" w:space="0"/>
              <w:bottom w:val="single" w:color="auto" w:sz="4" w:space="0"/>
              <w:right w:val="single" w:color="auto" w:sz="4" w:space="0"/>
            </w:tcBorders>
            <w:vAlign w:val="center"/>
          </w:tcPr>
          <w:p>
            <w:pPr>
              <w:wordWrap w:val="0"/>
              <w:topLinePunct/>
              <w:snapToGrid w:val="0"/>
              <w:spacing w:after="160" w:line="360" w:lineRule="auto"/>
              <w:jc w:val="center"/>
              <w:rPr>
                <w:rFonts w:hint="eastAsia" w:ascii="宋体" w:hAnsi="宋体" w:cs="宋体"/>
                <w:sz w:val="24"/>
                <w:szCs w:val="21"/>
              </w:rPr>
            </w:pPr>
          </w:p>
        </w:tc>
        <w:tc>
          <w:tcPr>
            <w:tcW w:w="1602" w:type="dxa"/>
            <w:tcBorders>
              <w:top w:val="single" w:color="auto" w:sz="4" w:space="0"/>
              <w:left w:val="single" w:color="auto" w:sz="4" w:space="0"/>
              <w:bottom w:val="single" w:color="auto" w:sz="4" w:space="0"/>
              <w:right w:val="single" w:color="auto" w:sz="8" w:space="0"/>
            </w:tcBorders>
            <w:vAlign w:val="center"/>
          </w:tcPr>
          <w:p>
            <w:pPr>
              <w:wordWrap w:val="0"/>
              <w:topLinePunct/>
              <w:snapToGrid w:val="0"/>
              <w:spacing w:after="160" w:line="360" w:lineRule="auto"/>
              <w:jc w:val="center"/>
              <w:rPr>
                <w:rFonts w:hint="eastAsia" w:ascii="宋体" w:hAnsi="宋体" w:cs="宋体"/>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3834" w:type="dxa"/>
            <w:gridSpan w:val="2"/>
            <w:vMerge w:val="restart"/>
            <w:tcBorders>
              <w:top w:val="single" w:color="auto" w:sz="2" w:space="0"/>
              <w:left w:val="single" w:color="auto" w:sz="8" w:space="0"/>
              <w:bottom w:val="single" w:color="auto" w:sz="8" w:space="0"/>
              <w:right w:val="single" w:color="auto" w:sz="4" w:space="0"/>
            </w:tcBorders>
            <w:vAlign w:val="center"/>
          </w:tcPr>
          <w:p>
            <w:pPr>
              <w:wordWrap w:val="0"/>
              <w:topLinePunct/>
              <w:snapToGrid w:val="0"/>
              <w:spacing w:after="160" w:line="360" w:lineRule="auto"/>
              <w:jc w:val="center"/>
              <w:rPr>
                <w:rFonts w:hint="eastAsia" w:ascii="宋体" w:hAnsi="宋体" w:cs="宋体"/>
                <w:sz w:val="24"/>
                <w:szCs w:val="21"/>
              </w:rPr>
            </w:pPr>
            <w:r>
              <w:rPr>
                <w:rFonts w:hint="eastAsia" w:ascii="宋体" w:hAnsi="宋体" w:cs="宋体"/>
                <w:sz w:val="24"/>
                <w:szCs w:val="21"/>
              </w:rPr>
              <w:t>投标总报价</w:t>
            </w:r>
          </w:p>
        </w:tc>
        <w:tc>
          <w:tcPr>
            <w:tcW w:w="1138" w:type="dxa"/>
            <w:tcBorders>
              <w:top w:val="single" w:color="auto" w:sz="2" w:space="0"/>
              <w:left w:val="single" w:color="auto" w:sz="4" w:space="0"/>
              <w:bottom w:val="single" w:color="auto" w:sz="2" w:space="0"/>
              <w:right w:val="single" w:color="auto" w:sz="2" w:space="0"/>
            </w:tcBorders>
            <w:vAlign w:val="center"/>
          </w:tcPr>
          <w:p>
            <w:pPr>
              <w:wordWrap w:val="0"/>
              <w:topLinePunct/>
              <w:snapToGrid w:val="0"/>
              <w:spacing w:after="160" w:line="360" w:lineRule="auto"/>
              <w:jc w:val="center"/>
              <w:rPr>
                <w:rFonts w:hint="eastAsia" w:ascii="宋体" w:hAnsi="宋体" w:cs="宋体"/>
                <w:sz w:val="24"/>
                <w:szCs w:val="21"/>
              </w:rPr>
            </w:pPr>
            <w:r>
              <w:rPr>
                <w:rFonts w:hint="eastAsia" w:ascii="宋体" w:hAnsi="宋体" w:cs="宋体"/>
                <w:sz w:val="24"/>
                <w:szCs w:val="21"/>
              </w:rPr>
              <w:t>大写</w:t>
            </w:r>
          </w:p>
        </w:tc>
        <w:tc>
          <w:tcPr>
            <w:tcW w:w="4815" w:type="dxa"/>
            <w:gridSpan w:val="3"/>
            <w:tcBorders>
              <w:top w:val="single" w:color="auto" w:sz="2" w:space="0"/>
              <w:left w:val="single" w:color="auto" w:sz="4" w:space="0"/>
              <w:bottom w:val="single" w:color="auto" w:sz="2" w:space="0"/>
              <w:right w:val="single" w:color="auto" w:sz="8" w:space="0"/>
            </w:tcBorders>
            <w:vAlign w:val="center"/>
          </w:tcPr>
          <w:p>
            <w:pPr>
              <w:wordWrap w:val="0"/>
              <w:topLinePunct/>
              <w:snapToGrid w:val="0"/>
              <w:spacing w:after="160" w:line="360" w:lineRule="auto"/>
              <w:jc w:val="center"/>
              <w:rPr>
                <w:rFonts w:hint="eastAsia" w:ascii="宋体" w:hAnsi="宋体" w:cs="宋体"/>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3834" w:type="dxa"/>
            <w:gridSpan w:val="2"/>
            <w:vMerge w:val="continue"/>
            <w:tcBorders>
              <w:top w:val="single" w:color="auto" w:sz="2" w:space="0"/>
              <w:left w:val="single" w:color="auto" w:sz="8" w:space="0"/>
              <w:bottom w:val="single" w:color="auto" w:sz="8" w:space="0"/>
              <w:right w:val="single" w:color="auto" w:sz="4" w:space="0"/>
            </w:tcBorders>
            <w:vAlign w:val="center"/>
          </w:tcPr>
          <w:p>
            <w:pPr>
              <w:widowControl/>
              <w:wordWrap w:val="0"/>
              <w:topLinePunct/>
              <w:snapToGrid w:val="0"/>
              <w:spacing w:after="160" w:line="360" w:lineRule="auto"/>
              <w:jc w:val="center"/>
              <w:rPr>
                <w:rFonts w:hint="eastAsia" w:ascii="宋体" w:hAnsi="宋体" w:cs="宋体"/>
                <w:sz w:val="24"/>
                <w:szCs w:val="21"/>
              </w:rPr>
            </w:pPr>
          </w:p>
        </w:tc>
        <w:tc>
          <w:tcPr>
            <w:tcW w:w="1138" w:type="dxa"/>
            <w:tcBorders>
              <w:top w:val="single" w:color="auto" w:sz="2" w:space="0"/>
              <w:left w:val="single" w:color="auto" w:sz="4" w:space="0"/>
              <w:bottom w:val="single" w:color="auto" w:sz="8" w:space="0"/>
              <w:right w:val="single" w:color="auto" w:sz="2" w:space="0"/>
            </w:tcBorders>
            <w:vAlign w:val="center"/>
          </w:tcPr>
          <w:p>
            <w:pPr>
              <w:wordWrap w:val="0"/>
              <w:topLinePunct/>
              <w:snapToGrid w:val="0"/>
              <w:spacing w:after="160" w:line="360" w:lineRule="auto"/>
              <w:jc w:val="center"/>
              <w:rPr>
                <w:rFonts w:hint="eastAsia" w:ascii="宋体" w:hAnsi="宋体" w:cs="宋体"/>
                <w:sz w:val="24"/>
                <w:szCs w:val="21"/>
              </w:rPr>
            </w:pPr>
            <w:r>
              <w:rPr>
                <w:rFonts w:hint="eastAsia" w:ascii="宋体" w:hAnsi="宋体" w:cs="宋体"/>
                <w:sz w:val="24"/>
                <w:szCs w:val="21"/>
              </w:rPr>
              <w:t>小写</w:t>
            </w:r>
          </w:p>
        </w:tc>
        <w:tc>
          <w:tcPr>
            <w:tcW w:w="4815" w:type="dxa"/>
            <w:gridSpan w:val="3"/>
            <w:tcBorders>
              <w:top w:val="single" w:color="auto" w:sz="2" w:space="0"/>
              <w:left w:val="single" w:color="auto" w:sz="4" w:space="0"/>
              <w:bottom w:val="single" w:color="auto" w:sz="8" w:space="0"/>
              <w:right w:val="single" w:color="auto" w:sz="8" w:space="0"/>
            </w:tcBorders>
            <w:vAlign w:val="center"/>
          </w:tcPr>
          <w:p>
            <w:pPr>
              <w:wordWrap w:val="0"/>
              <w:topLinePunct/>
              <w:snapToGrid w:val="0"/>
              <w:spacing w:after="160" w:line="360" w:lineRule="auto"/>
              <w:jc w:val="center"/>
              <w:rPr>
                <w:rFonts w:hint="eastAsia" w:ascii="宋体" w:hAnsi="宋体" w:cs="宋体"/>
                <w:sz w:val="24"/>
                <w:szCs w:val="21"/>
              </w:rPr>
            </w:pPr>
          </w:p>
        </w:tc>
      </w:tr>
    </w:tbl>
    <w:p>
      <w:pPr>
        <w:wordWrap w:val="0"/>
        <w:topLinePunct/>
        <w:snapToGrid w:val="0"/>
        <w:spacing w:after="160" w:line="360" w:lineRule="auto"/>
        <w:ind w:firstLine="440" w:firstLineChars="200"/>
        <w:rPr>
          <w:rFonts w:hint="eastAsia" w:ascii="仿宋" w:hAnsi="仿宋" w:eastAsia="仿宋" w:cs="宋体"/>
          <w:kern w:val="0"/>
          <w:sz w:val="22"/>
          <w:szCs w:val="22"/>
          <w:lang w:val="zh-CN"/>
        </w:rPr>
      </w:pPr>
      <w:r>
        <w:rPr>
          <w:rFonts w:hint="eastAsia" w:ascii="仿宋" w:hAnsi="仿宋" w:eastAsia="仿宋" w:cs="宋体"/>
          <w:kern w:val="0"/>
          <w:sz w:val="22"/>
          <w:szCs w:val="22"/>
          <w:lang w:val="zh-CN"/>
        </w:rPr>
        <w:t>1、投标人需按本表格式填写</w:t>
      </w:r>
      <w:r>
        <w:rPr>
          <w:rFonts w:hint="eastAsia" w:ascii="仿宋" w:hAnsi="仿宋" w:eastAsia="仿宋" w:cs="宋体"/>
          <w:b/>
          <w:kern w:val="0"/>
          <w:sz w:val="22"/>
          <w:szCs w:val="22"/>
          <w:lang w:val="zh-CN"/>
        </w:rPr>
        <w:t>，可根据具体情况调整报价明细清单格式，但应包含项目涉及的一切相关税费等，</w:t>
      </w:r>
      <w:r>
        <w:rPr>
          <w:rFonts w:hint="eastAsia" w:ascii="仿宋" w:hAnsi="仿宋" w:eastAsia="仿宋" w:cs="宋体"/>
          <w:b/>
          <w:kern w:val="0"/>
          <w:sz w:val="22"/>
          <w:szCs w:val="22"/>
        </w:rPr>
        <w:t>否则视为</w:t>
      </w:r>
      <w:r>
        <w:rPr>
          <w:rFonts w:hint="eastAsia" w:ascii="仿宋" w:hAnsi="仿宋" w:eastAsia="仿宋" w:cs="宋体"/>
          <w:b/>
          <w:sz w:val="22"/>
          <w:szCs w:val="22"/>
        </w:rPr>
        <w:t>投标文件含有采购人不能接受的附加条件，投标无效</w:t>
      </w:r>
      <w:r>
        <w:rPr>
          <w:rFonts w:hint="eastAsia" w:ascii="仿宋" w:hAnsi="仿宋" w:eastAsia="仿宋" w:cs="宋体"/>
          <w:kern w:val="0"/>
          <w:sz w:val="22"/>
          <w:szCs w:val="22"/>
          <w:lang w:val="zh-CN"/>
        </w:rPr>
        <w:t>。</w:t>
      </w:r>
    </w:p>
    <w:p>
      <w:pPr>
        <w:wordWrap w:val="0"/>
        <w:topLinePunct/>
        <w:snapToGrid w:val="0"/>
        <w:spacing w:after="160" w:line="360" w:lineRule="auto"/>
        <w:ind w:firstLine="440" w:firstLineChars="200"/>
        <w:rPr>
          <w:rFonts w:hint="eastAsia" w:ascii="仿宋" w:hAnsi="仿宋" w:eastAsia="仿宋" w:cs="宋体"/>
          <w:kern w:val="0"/>
          <w:sz w:val="22"/>
          <w:szCs w:val="22"/>
        </w:rPr>
      </w:pPr>
      <w:r>
        <w:rPr>
          <w:rFonts w:hint="eastAsia" w:ascii="仿宋" w:hAnsi="仿宋" w:eastAsia="仿宋" w:cs="宋体"/>
          <w:kern w:val="0"/>
          <w:sz w:val="22"/>
          <w:szCs w:val="22"/>
          <w:lang w:val="zh-CN"/>
        </w:rPr>
        <w:t>2、有关本项目实施所涉及的一切费用均计入报价。</w:t>
      </w:r>
      <w:r>
        <w:rPr>
          <w:rFonts w:hint="eastAsia" w:ascii="仿宋" w:hAnsi="仿宋" w:eastAsia="仿宋" w:cs="宋体"/>
          <w:b/>
          <w:kern w:val="0"/>
          <w:sz w:val="22"/>
          <w:szCs w:val="22"/>
          <w:lang w:val="zh-CN"/>
        </w:rPr>
        <w:t>采购人将以合同形式有偿取得货物或服务，不接受投标人给予的赠品、回扣或者与采购无关的其他商品、服务</w:t>
      </w:r>
      <w:r>
        <w:rPr>
          <w:rFonts w:hint="eastAsia" w:ascii="仿宋" w:hAnsi="仿宋" w:eastAsia="仿宋" w:cs="宋体"/>
          <w:kern w:val="0"/>
          <w:sz w:val="22"/>
          <w:szCs w:val="22"/>
          <w:lang w:val="zh-CN"/>
        </w:rPr>
        <w:t>，</w:t>
      </w:r>
      <w:r>
        <w:rPr>
          <w:rFonts w:hint="eastAsia" w:ascii="仿宋" w:hAnsi="仿宋" w:eastAsia="仿宋" w:cs="宋体"/>
          <w:b/>
          <w:kern w:val="0"/>
          <w:sz w:val="22"/>
          <w:szCs w:val="22"/>
          <w:lang w:val="zh-CN"/>
        </w:rPr>
        <w:t>不得出现“0元”“免费赠送”等形式的无偿报价，</w:t>
      </w:r>
      <w:r>
        <w:rPr>
          <w:rFonts w:hint="eastAsia" w:ascii="仿宋" w:hAnsi="仿宋" w:eastAsia="仿宋" w:cs="宋体"/>
          <w:b/>
          <w:kern w:val="0"/>
          <w:sz w:val="22"/>
          <w:szCs w:val="22"/>
        </w:rPr>
        <w:t>否则视为</w:t>
      </w:r>
      <w:r>
        <w:rPr>
          <w:rFonts w:hint="eastAsia" w:ascii="仿宋" w:hAnsi="仿宋" w:eastAsia="仿宋" w:cs="宋体"/>
          <w:b/>
          <w:sz w:val="22"/>
          <w:szCs w:val="22"/>
        </w:rPr>
        <w:t>投标文件含有采购人不能接受的附加条件，投标无效</w:t>
      </w:r>
      <w:r>
        <w:rPr>
          <w:rFonts w:hint="eastAsia" w:ascii="仿宋" w:hAnsi="仿宋" w:eastAsia="仿宋" w:cs="宋体"/>
          <w:b/>
          <w:kern w:val="0"/>
          <w:sz w:val="22"/>
          <w:szCs w:val="22"/>
          <w:lang w:val="zh-CN"/>
        </w:rPr>
        <w:t>；采购内容未包含在《开标一览表（报价表）》名称栏中，投标人不能作出合理解释的，</w:t>
      </w:r>
      <w:r>
        <w:rPr>
          <w:rFonts w:hint="eastAsia" w:ascii="仿宋" w:hAnsi="仿宋" w:eastAsia="仿宋" w:cs="宋体"/>
          <w:b/>
          <w:kern w:val="0"/>
          <w:sz w:val="22"/>
          <w:szCs w:val="22"/>
        </w:rPr>
        <w:t>视为</w:t>
      </w:r>
      <w:r>
        <w:rPr>
          <w:rFonts w:hint="eastAsia" w:ascii="仿宋" w:hAnsi="仿宋" w:eastAsia="仿宋" w:cs="宋体"/>
          <w:b/>
          <w:sz w:val="22"/>
          <w:szCs w:val="22"/>
        </w:rPr>
        <w:t>投标文件含有采购人不能接受的附加条件的，投标无效。</w:t>
      </w:r>
    </w:p>
    <w:p>
      <w:pPr>
        <w:wordWrap w:val="0"/>
        <w:topLinePunct/>
        <w:snapToGrid w:val="0"/>
        <w:spacing w:after="160" w:line="360" w:lineRule="auto"/>
        <w:ind w:firstLine="440" w:firstLineChars="200"/>
        <w:rPr>
          <w:rFonts w:hint="eastAsia" w:ascii="仿宋" w:hAnsi="仿宋" w:eastAsia="仿宋" w:cs="宋体"/>
          <w:kern w:val="0"/>
          <w:sz w:val="22"/>
          <w:szCs w:val="22"/>
          <w:lang w:val="zh-CN"/>
        </w:rPr>
      </w:pPr>
      <w:r>
        <w:rPr>
          <w:rFonts w:hint="eastAsia" w:ascii="仿宋" w:hAnsi="仿宋" w:eastAsia="仿宋" w:cs="宋体"/>
          <w:kern w:val="0"/>
          <w:sz w:val="22"/>
          <w:szCs w:val="22"/>
          <w:lang w:val="zh-CN"/>
        </w:rPr>
        <w:t>3、特别提示：采购机构将对项目名称和项目编号，中标供应商名称、地址和中标金额，主要中标标的名称、服务范围、服务要求、服务时间、服务标准等予以公示。</w:t>
      </w:r>
    </w:p>
    <w:p>
      <w:pPr>
        <w:wordWrap w:val="0"/>
        <w:topLinePunct/>
        <w:snapToGrid w:val="0"/>
        <w:spacing w:after="160" w:line="360" w:lineRule="auto"/>
        <w:ind w:firstLine="440" w:firstLineChars="200"/>
        <w:rPr>
          <w:rFonts w:hint="eastAsia" w:ascii="仿宋" w:hAnsi="仿宋" w:eastAsia="仿宋" w:cs="宋体"/>
          <w:kern w:val="0"/>
          <w:sz w:val="22"/>
          <w:szCs w:val="22"/>
          <w:lang w:val="zh-CN"/>
        </w:rPr>
      </w:pPr>
      <w:r>
        <w:rPr>
          <w:rFonts w:ascii="仿宋" w:hAnsi="仿宋" w:eastAsia="仿宋" w:cs="宋体"/>
          <w:kern w:val="0"/>
          <w:sz w:val="22"/>
          <w:szCs w:val="21"/>
          <w:lang w:val="zh-CN"/>
        </w:rPr>
        <w:t>4</w:t>
      </w:r>
      <w:r>
        <w:rPr>
          <w:rFonts w:hint="eastAsia" w:ascii="仿宋" w:hAnsi="仿宋" w:eastAsia="仿宋" w:cs="宋体"/>
          <w:kern w:val="0"/>
          <w:sz w:val="22"/>
          <w:szCs w:val="21"/>
          <w:lang w:val="zh-CN"/>
        </w:rPr>
        <w:t>、</w:t>
      </w:r>
      <w:r>
        <w:rPr>
          <w:rFonts w:hint="eastAsia" w:ascii="仿宋" w:hAnsi="仿宋" w:eastAsia="仿宋" w:cs="宋体"/>
          <w:kern w:val="0"/>
          <w:sz w:val="22"/>
          <w:szCs w:val="22"/>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wordWrap w:val="0"/>
        <w:topLinePunct/>
        <w:snapToGrid w:val="0"/>
        <w:spacing w:after="160" w:line="360" w:lineRule="auto"/>
        <w:ind w:firstLine="440" w:firstLineChars="200"/>
        <w:jc w:val="right"/>
        <w:rPr>
          <w:rFonts w:hint="eastAsia" w:ascii="仿宋" w:hAnsi="仿宋" w:eastAsia="仿宋" w:cs="宋体"/>
          <w:kern w:val="0"/>
          <w:sz w:val="22"/>
          <w:szCs w:val="22"/>
          <w:lang w:val="zh-CN"/>
        </w:rPr>
      </w:pPr>
      <w:r>
        <w:rPr>
          <w:rFonts w:hint="eastAsia" w:ascii="仿宋" w:hAnsi="仿宋" w:eastAsia="仿宋" w:cs="宋体"/>
          <w:kern w:val="0"/>
          <w:sz w:val="22"/>
          <w:szCs w:val="22"/>
          <w:lang w:val="zh-CN"/>
        </w:rPr>
        <w:t>投标人（或联合体牵头人）名称(电子签名)：</w:t>
      </w:r>
    </w:p>
    <w:p>
      <w:pPr>
        <w:pStyle w:val="79"/>
        <w:ind w:left="0" w:leftChars="0" w:firstLine="0" w:firstLineChars="0"/>
        <w:jc w:val="right"/>
        <w:rPr>
          <w:rFonts w:hint="eastAsia"/>
        </w:rPr>
      </w:pPr>
      <w:r>
        <w:rPr>
          <w:rFonts w:hint="eastAsia" w:ascii="仿宋" w:hAnsi="仿宋" w:eastAsia="仿宋" w:cs="宋体"/>
          <w:b/>
          <w:kern w:val="0"/>
          <w:sz w:val="22"/>
          <w:szCs w:val="18"/>
          <w:lang w:val="zh-CN"/>
        </w:rPr>
        <w:t>日期：   年   月   日</w:t>
      </w: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80"/>
        <w:rPr>
          <w:rFonts w:hint="eastAsia" w:ascii="宋体" w:hAnsi="宋体" w:cs="宋体"/>
          <w:b/>
          <w:color w:val="auto"/>
          <w:sz w:val="24"/>
          <w:highlight w:val="none"/>
        </w:rPr>
      </w:pPr>
    </w:p>
    <w:p>
      <w:pPr>
        <w:pStyle w:val="80"/>
        <w:rPr>
          <w:rFonts w:hint="eastAsia" w:ascii="宋体" w:hAnsi="宋体" w:cs="宋体"/>
          <w:b/>
          <w:color w:val="auto"/>
          <w:sz w:val="24"/>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24" w:name="OLE_LINK14"/>
      <w:bookmarkStart w:id="525" w:name="OLE_LINK13"/>
      <w:r>
        <w:rPr>
          <w:rFonts w:hint="eastAsia" w:ascii="宋体" w:hAnsi="宋体" w:cs="宋体"/>
          <w:b/>
          <w:color w:val="auto"/>
          <w:spacing w:val="6"/>
          <w:sz w:val="32"/>
          <w:szCs w:val="32"/>
          <w:highlight w:val="none"/>
        </w:rPr>
        <w:t>残疾人福利性单位声明函</w:t>
      </w:r>
    </w:p>
    <w:bookmarkEnd w:id="524"/>
    <w:bookmarkEnd w:id="525"/>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rPr>
          <w:rFonts w:ascii="宋体" w:hAnsi="宋体" w:cs="宋体"/>
          <w:b/>
          <w:color w:val="auto"/>
          <w:sz w:val="24"/>
          <w:highlight w:val="none"/>
        </w:rPr>
      </w:pPr>
      <w:r>
        <w:rPr>
          <w:rFonts w:ascii="宋体" w:hAnsi="宋体" w:cs="宋体"/>
          <w:b/>
          <w:color w:val="auto"/>
          <w:sz w:val="24"/>
          <w:highlight w:val="none"/>
        </w:rPr>
        <w:br w:type="page"/>
      </w: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2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2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27"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27"/>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2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28"/>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9" w:name="_Toc36110187"/>
    <w:bookmarkStart w:id="530" w:name="_Toc131845147"/>
    <w:bookmarkStart w:id="531" w:name="_Toc164085800"/>
    <w:bookmarkStart w:id="532" w:name="_Toc91899912"/>
    <w:r>
      <w:rPr>
        <w:rFonts w:hint="eastAsia" w:ascii="仿宋_GB2312" w:eastAsia="仿宋_GB2312"/>
        <w:kern w:val="0"/>
        <w:szCs w:val="21"/>
      </w:rPr>
      <w:t xml:space="preserve"> 页</w:t>
    </w:r>
    <w:bookmarkEnd w:id="529"/>
    <w:bookmarkEnd w:id="530"/>
    <w:bookmarkEnd w:id="531"/>
    <w:bookmarkEnd w:id="53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28F9A"/>
    <w:multiLevelType w:val="singleLevel"/>
    <w:tmpl w:val="8BA28F9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NjkzNWJiM2RmZTU5NTliZTJkNjRmZGUyZWIzZjc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4E6D84"/>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539A9"/>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733919"/>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635AED"/>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autoRedefine/>
    <w:qFormat/>
    <w:uiPriority w:val="0"/>
    <w:pPr>
      <w:ind w:firstLine="420"/>
    </w:pPr>
    <w:rPr>
      <w:rFonts w:hAnsi="Calibri" w:cs="Times New Roman"/>
      <w:snapToGrid/>
      <w:szCs w:val="20"/>
    </w:rPr>
  </w:style>
  <w:style w:type="paragraph" w:styleId="25">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2"/>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autoRedefine/>
    <w:qFormat/>
    <w:uiPriority w:val="0"/>
    <w:rPr>
      <w:b/>
      <w:bCs/>
    </w:rPr>
  </w:style>
  <w:style w:type="paragraph" w:styleId="61">
    <w:name w:val="Body Text First Indent 2"/>
    <w:basedOn w:val="25"/>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2"/>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6"/>
    <w:autoRedefine/>
    <w:qFormat/>
    <w:uiPriority w:val="0"/>
    <w:rPr>
      <w:rFonts w:ascii="宋体"/>
      <w:kern w:val="2"/>
      <w:sz w:val="24"/>
      <w:szCs w:val="21"/>
      <w:lang w:val="zh-CN"/>
    </w:rPr>
  </w:style>
  <w:style w:type="character" w:customStyle="1" w:styleId="182">
    <w:name w:val="标题 9 Char"/>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3"/>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9"/>
    <w:autoRedefine/>
    <w:qFormat/>
    <w:uiPriority w:val="0"/>
    <w:rPr>
      <w:b/>
      <w:bCs/>
      <w:kern w:val="2"/>
      <w:sz w:val="24"/>
      <w:szCs w:val="24"/>
    </w:rPr>
  </w:style>
  <w:style w:type="character" w:customStyle="1" w:styleId="308">
    <w:name w:val="正文文本缩进 2 Char"/>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24"/>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99"/>
    <w:rPr>
      <w:kern w:val="2"/>
      <w:sz w:val="21"/>
      <w:szCs w:val="24"/>
    </w:rPr>
  </w:style>
  <w:style w:type="character" w:customStyle="1" w:styleId="345">
    <w:name w:val="签名 Char"/>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8"/>
    <w:autoRedefine/>
    <w:qFormat/>
    <w:uiPriority w:val="0"/>
    <w:rPr>
      <w:kern w:val="2"/>
      <w:sz w:val="21"/>
      <w:szCs w:val="24"/>
      <w:lang w:val="zh-CN"/>
    </w:rPr>
  </w:style>
  <w:style w:type="character" w:customStyle="1" w:styleId="933">
    <w:name w:val="无间隔 Char"/>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16845</Words>
  <Characters>17995</Characters>
  <Lines>281</Lines>
  <Paragraphs>79</Paragraphs>
  <TotalTime>31</TotalTime>
  <ScaleCrop>false</ScaleCrop>
  <LinksUpToDate>false</LinksUpToDate>
  <CharactersWithSpaces>18475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12121</cp:lastModifiedBy>
  <cp:lastPrinted>2021-12-28T03:06:00Z</cp:lastPrinted>
  <dcterms:modified xsi:type="dcterms:W3CDTF">2025-07-11T04:33:37Z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75774221F9AB44898987532497E6BA55_13</vt:lpwstr>
  </property>
  <property fmtid="{D5CDD505-2E9C-101B-9397-08002B2CF9AE}" pid="5" name="KSOTemplateDocerSaveRecord">
    <vt:lpwstr>eyJoZGlkIjoiMjIxZTU5YWVmMjEwMjIyYmEzZTE1YjA1ZmE0NDQyZjMiLCJ1c2VySWQiOiIyMzA0NTQ1NjEifQ==</vt:lpwstr>
  </property>
</Properties>
</file>