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r>
        <w:rPr>
          <w:rFonts w:hint="eastAsia" w:ascii="宋体" w:hAnsi="宋体"/>
          <w:b/>
          <w:bCs/>
          <w:color w:val="auto"/>
          <w:sz w:val="36"/>
          <w:szCs w:val="36"/>
          <w:highlight w:val="none"/>
          <w:u w:val="single"/>
          <w:lang w:eastAsia="zh-CN"/>
        </w:rPr>
        <w:t>人亚学校LED显示屏</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BLZFCG2025023</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0" w:name="OLE_LINK5"/>
      <w:bookmarkStart w:id="1" w:name="OLE_LINK4"/>
      <w:r>
        <w:rPr>
          <w:rFonts w:hint="eastAsia"/>
          <w:b/>
          <w:bCs/>
          <w:color w:val="auto"/>
          <w:sz w:val="30"/>
          <w:szCs w:val="30"/>
          <w:highlight w:val="none"/>
          <w:lang w:eastAsia="zh-CN"/>
        </w:rPr>
        <w:t>宁波市北仑区教育局</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六</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宁波市北仑区教育局</w:t>
      </w:r>
      <w:r>
        <w:rPr>
          <w:rFonts w:hint="eastAsia" w:ascii="宋体" w:hAnsi="宋体" w:eastAsia="宋体" w:cs="宋体"/>
          <w:color w:val="auto"/>
          <w:highlight w:val="none"/>
        </w:rPr>
        <w:t>委托，就</w:t>
      </w:r>
      <w:r>
        <w:rPr>
          <w:rFonts w:hint="eastAsia" w:ascii="宋体" w:hAnsi="宋体" w:cs="宋体"/>
          <w:color w:val="auto"/>
          <w:highlight w:val="none"/>
          <w:lang w:eastAsia="zh-CN"/>
        </w:rPr>
        <w:t>人亚学校LED显示屏</w:t>
      </w:r>
      <w:r>
        <w:rPr>
          <w:rFonts w:hint="eastAsia" w:ascii="宋体" w:hAnsi="宋体" w:eastAsia="宋体" w:cs="宋体"/>
          <w:color w:val="auto"/>
          <w:highlight w:val="none"/>
        </w:rPr>
        <w:t>项目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BLZFCG2025023</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b w:val="0"/>
          <w:bCs w:val="0"/>
          <w:color w:val="auto"/>
          <w:highlight w:val="none"/>
          <w:lang w:eastAsia="zh-CN"/>
        </w:rPr>
        <w:t>人亚学校LED显示屏</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、预算金额：人民币</w:t>
      </w:r>
      <w:r>
        <w:rPr>
          <w:rFonts w:hint="eastAsia" w:ascii="宋体" w:hAnsi="宋体" w:cs="宋体"/>
          <w:color w:val="auto"/>
          <w:highlight w:val="none"/>
          <w:lang w:val="en-US" w:eastAsia="zh-CN"/>
        </w:rPr>
        <w:t>110</w:t>
      </w:r>
      <w:r>
        <w:rPr>
          <w:rFonts w:hint="eastAsia" w:ascii="宋体" w:hAnsi="宋体" w:eastAsia="宋体" w:cs="宋体"/>
          <w:color w:val="auto"/>
          <w:highlight w:val="none"/>
        </w:rPr>
        <w:t>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人民币</w:t>
      </w:r>
      <w:r>
        <w:rPr>
          <w:rFonts w:hint="eastAsia" w:ascii="宋体" w:hAnsi="宋体" w:cs="宋体"/>
          <w:color w:val="auto"/>
          <w:highlight w:val="none"/>
          <w:lang w:val="en-US" w:eastAsia="zh-CN"/>
        </w:rPr>
        <w:t>110</w:t>
      </w:r>
      <w:r>
        <w:rPr>
          <w:rFonts w:hint="eastAsia" w:ascii="宋体" w:hAnsi="宋体" w:eastAsia="宋体" w:cs="宋体"/>
          <w:color w:val="auto"/>
          <w:highlight w:val="none"/>
          <w:lang w:val="en-US" w:eastAsia="zh-CN"/>
        </w:rPr>
        <w:t>万元</w:t>
      </w:r>
    </w:p>
    <w:p>
      <w:pPr>
        <w:spacing w:line="360" w:lineRule="auto"/>
        <w:rPr>
          <w:rFonts w:hint="eastAsia" w:ascii="宋体" w:hAnsi="宋体" w:eastAsia="宋体" w:cs="宋体"/>
          <w:strike w:val="0"/>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eastAsia="zh-CN"/>
        </w:rPr>
        <w:t>人亚学校LED显示屏</w:t>
      </w:r>
      <w:r>
        <w:rPr>
          <w:rFonts w:hint="eastAsia" w:ascii="宋体" w:hAnsi="宋体" w:eastAsia="宋体" w:cs="宋体"/>
          <w:color w:val="auto"/>
          <w:highlight w:val="none"/>
        </w:rPr>
        <w:t xml:space="preserve"> 一批</w:t>
      </w:r>
      <w:r>
        <w:rPr>
          <w:rFonts w:hint="eastAsia" w:ascii="宋体" w:hAnsi="宋体" w:cs="宋体"/>
          <w:color w:val="auto"/>
          <w:highlight w:val="none"/>
          <w:lang w:eastAsia="zh-CN"/>
        </w:rPr>
        <w:t>，</w:t>
      </w:r>
      <w:r>
        <w:rPr>
          <w:rFonts w:hint="eastAsia" w:ascii="宋体" w:hAnsi="宋体" w:eastAsia="宋体" w:cs="宋体"/>
          <w:color w:val="auto"/>
          <w:highlight w:val="none"/>
        </w:rPr>
        <w:t>具体详见采购需求部分。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合同签订后</w:t>
      </w:r>
      <w:bookmarkStart w:id="2" w:name="OLE_LINK19"/>
      <w:r>
        <w:rPr>
          <w:rFonts w:hint="eastAsia" w:ascii="宋体" w:hAnsi="宋体"/>
          <w:color w:val="auto"/>
          <w:highlight w:val="none"/>
          <w:lang w:val="en-US" w:eastAsia="zh-CN"/>
        </w:rPr>
        <w:t>40天</w:t>
      </w:r>
      <w:bookmarkEnd w:id="2"/>
      <w:r>
        <w:rPr>
          <w:rFonts w:hint="eastAsia" w:ascii="宋体" w:hAnsi="宋体"/>
          <w:color w:val="auto"/>
          <w:highlight w:val="none"/>
        </w:rPr>
        <w:t>内完成安装、调试并交付使用。</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、本项目不接受联合体投标。</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 xml:space="preserve">2、落实政府采购政策需满足的资格要求：无 </w:t>
      </w:r>
    </w:p>
    <w:p>
      <w:pPr>
        <w:spacing w:line="360" w:lineRule="auto"/>
        <w:rPr>
          <w:rFonts w:hint="default" w:ascii="宋体" w:hAnsi="宋体" w:eastAsia="宋体" w:cs="宋体"/>
          <w:color w:val="auto"/>
          <w:highlight w:val="none"/>
          <w:lang w:val="en-US"/>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lang w:val="en-US" w:eastAsia="zh-CN"/>
        </w:rPr>
        <w:t>16</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1、参加投标的供应商有义务在采购活动期间浏览宁波政府采购网（zfcg.czj.ningbo.gov.cn）和</w:t>
      </w:r>
      <w:r>
        <w:rPr>
          <w:rFonts w:hint="eastAsia" w:ascii="宋体" w:hAnsi="宋体" w:cs="宋体"/>
          <w:color w:val="auto"/>
          <w:highlight w:val="none"/>
          <w:lang w:eastAsia="zh-CN"/>
        </w:rPr>
        <w:t>宁波市政务服务中心网（jyxt.zwb.ningbo.gov.cn:4011）</w:t>
      </w:r>
      <w:r>
        <w:rPr>
          <w:rFonts w:hint="eastAsia" w:ascii="宋体" w:hAnsi="宋体" w:eastAsia="宋体" w:cs="宋体"/>
          <w:color w:val="auto"/>
          <w:highlight w:val="none"/>
        </w:rPr>
        <w:t>，采购人（采购代理机构）在以上两个网站发布的与本次招标项目有关的信息视为已送达各供应商，不再采用其它方式传达相关信息。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则视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eastAsia="宋体" w:cs="宋体"/>
          <w:strike w:val="0"/>
          <w:dstrike w:val="0"/>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strike w:val="0"/>
          <w:dstrike w:val="0"/>
          <w:color w:val="auto"/>
          <w:highlight w:val="none"/>
          <w:lang w:val="en-US" w:eastAsia="zh-CN"/>
        </w:rPr>
        <w:t>本项目</w:t>
      </w:r>
      <w:r>
        <w:rPr>
          <w:rFonts w:hint="eastAsia" w:ascii="宋体" w:hAnsi="宋体" w:eastAsia="宋体" w:cs="宋体"/>
          <w:strike w:val="0"/>
          <w:dstrike w:val="0"/>
          <w:color w:val="auto"/>
          <w:highlight w:val="none"/>
        </w:rPr>
        <w:t>投标供应商</w:t>
      </w:r>
      <w:r>
        <w:rPr>
          <w:rFonts w:hint="eastAsia" w:ascii="宋体" w:hAnsi="宋体" w:cs="宋体"/>
          <w:strike w:val="0"/>
          <w:dstrike w:val="0"/>
          <w:color w:val="auto"/>
          <w:highlight w:val="none"/>
          <w:lang w:val="en-US" w:eastAsia="zh-CN"/>
        </w:rPr>
        <w:t>可以不</w:t>
      </w:r>
      <w:r>
        <w:rPr>
          <w:rFonts w:hint="eastAsia" w:ascii="宋体" w:hAnsi="宋体" w:eastAsia="宋体" w:cs="宋体"/>
          <w:strike w:val="0"/>
          <w:dstrike w:val="0"/>
          <w:color w:val="auto"/>
          <w:highlight w:val="none"/>
          <w:lang w:val="en-US" w:eastAsia="zh-CN"/>
        </w:rPr>
        <w:t>派代表到现场参加开标会议</w:t>
      </w:r>
      <w:r>
        <w:rPr>
          <w:rFonts w:hint="eastAsia" w:ascii="宋体" w:hAnsi="宋体" w:eastAsia="宋体" w:cs="宋体"/>
          <w:strike w:val="0"/>
          <w:dstrike w:val="0"/>
          <w:color w:val="auto"/>
          <w:highlight w:val="none"/>
        </w:rPr>
        <w:t>，只需</w:t>
      </w:r>
      <w:r>
        <w:rPr>
          <w:rFonts w:hint="eastAsia" w:ascii="宋体" w:hAnsi="宋体" w:eastAsia="宋体" w:cs="宋体"/>
          <w:strike w:val="0"/>
          <w:dstrike w:val="0"/>
          <w:color w:val="auto"/>
          <w:highlight w:val="none"/>
          <w:lang w:val="en-US" w:eastAsia="zh-CN"/>
        </w:rPr>
        <w:t>准时</w:t>
      </w:r>
      <w:r>
        <w:rPr>
          <w:rFonts w:hint="eastAsia" w:ascii="宋体" w:hAnsi="宋体" w:eastAsia="宋体" w:cs="宋体"/>
          <w:strike w:val="0"/>
          <w:dstrike w:val="0"/>
          <w:color w:val="auto"/>
          <w:highlight w:val="none"/>
        </w:rPr>
        <w:t>在线参加</w:t>
      </w:r>
      <w:r>
        <w:rPr>
          <w:rFonts w:hint="eastAsia" w:ascii="宋体" w:hAnsi="宋体" w:cs="宋体"/>
          <w:strike w:val="0"/>
          <w:dstrike w:val="0"/>
          <w:color w:val="auto"/>
          <w:highlight w:val="none"/>
          <w:lang w:val="en-US" w:eastAsia="zh-CN"/>
        </w:rPr>
        <w:t>即可</w:t>
      </w:r>
      <w:r>
        <w:rPr>
          <w:rFonts w:hint="eastAsia" w:ascii="宋体" w:hAnsi="宋体" w:eastAsia="宋体" w:cs="宋体"/>
          <w:strike w:val="0"/>
          <w:dstrike w:val="0"/>
          <w:color w:val="auto"/>
          <w:highlight w:val="none"/>
        </w:rPr>
        <w:t>。</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宁波市北仑区教育局</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址：宁波市北仑区四明山路773号行政大楼B座四楼</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联系人：徐盛伟    电话：0574-86879947</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朱嫣蓉</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人亚学校LED显示屏</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宁波市北仑区教育局</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联系人：徐盛伟     电话：0574-86879947</w:t>
            </w:r>
          </w:p>
          <w:p>
            <w:pPr>
              <w:rPr>
                <w:rFonts w:hint="eastAsia" w:ascii="宋体" w:hAnsi="宋体" w:eastAsia="宋体" w:cs="宋体"/>
                <w:color w:val="auto"/>
                <w:highlight w:val="none"/>
              </w:rPr>
            </w:pPr>
            <w:r>
              <w:rPr>
                <w:rFonts w:hint="eastAsia" w:ascii="宋体" w:hAnsi="宋体" w:eastAsia="宋体" w:cs="宋体"/>
                <w:color w:val="auto"/>
                <w:highlight w:val="none"/>
              </w:rPr>
              <w:t>地址：宁波市北仑区四明山路773号行政大楼B座四楼</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采购代理机构：</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朱嫣蓉</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采购预算（最高限价）：人民币</w:t>
            </w:r>
            <w:r>
              <w:rPr>
                <w:rFonts w:hint="eastAsia" w:ascii="宋体" w:hAnsi="宋体" w:cs="宋体"/>
                <w:color w:val="auto"/>
                <w:highlight w:val="none"/>
                <w:lang w:val="en-US" w:eastAsia="zh-CN"/>
              </w:rPr>
              <w:t>110</w:t>
            </w:r>
            <w:r>
              <w:rPr>
                <w:rFonts w:hint="eastAsia" w:ascii="宋体" w:hAnsi="宋体" w:eastAsia="宋体" w:cs="宋体"/>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是否接受进口产品投标：不接受</w:t>
            </w:r>
            <w:r>
              <w:rPr>
                <w:rFonts w:hint="eastAsia" w:ascii="宋体" w:hAnsi="宋体" w:cs="宋体"/>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cs="宋体"/>
                <w:color w:val="auto"/>
                <w:highlight w:val="none"/>
                <w:lang w:val="en-US" w:eastAsia="zh-CN"/>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是否允许投标人将项目非主体、非关键性工作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16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16</w:t>
            </w:r>
            <w:bookmarkStart w:id="15" w:name="_GoBack"/>
            <w:bookmarkEnd w:id="1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参与同一个标项投标的供应商存在下列情形之一且无法合理解释的，其投标（响应）文件无效。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①不同投标供应商的电子投标（响应）文件上传计算机的IP地址或网卡MAC地址或硬盘序列号等硬件信息相同的；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②上传的电子投标（响应）文件出现使用本项目其他投标（响应）供应商的数字证书加密，或加盖本项目其他投标（响应）供应商的电子印章的；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③不同投标供应商的投标（响应）文件内容存在 3 处（含）以上错误一致的；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④不同投标供应商联系人为同一人或不同联系人的联系电话一致的。</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除银行、保险、电信等特定行业的分支机构可直接参加许可证范围内项目的投标外，分支机构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参加投标的供应商有义务在采购活动期间浏览</w:t>
      </w:r>
      <w:r>
        <w:rPr>
          <w:rFonts w:hint="eastAsia" w:ascii="宋体" w:hAnsi="宋体" w:eastAsia="宋体" w:cs="宋体"/>
          <w:color w:val="auto"/>
          <w:highlight w:val="none"/>
        </w:rPr>
        <w:t>宁波政府采购网（zfcg.czj.ningbo.gov.cn）</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宁波市政务服务中心网（jyxt.zwb.ningbo.gov.cn:4011）</w:t>
      </w:r>
      <w:r>
        <w:rPr>
          <w:rFonts w:hint="eastAsia" w:ascii="宋体" w:hAnsi="宋体" w:eastAsia="宋体" w:cs="宋体"/>
          <w:color w:val="auto"/>
          <w:sz w:val="21"/>
          <w:szCs w:val="21"/>
          <w:highlight w:val="none"/>
        </w:rPr>
        <w:t>，采购人（采购代理机构）在以上两个网站发布的与本次招标项目有关的信息视为已送达各供应商，不再采用其它方式传达相关信息。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.1投标报价是履行合同的最终价格，包含购买货物及服务需交纳的所有税费及其他一切相关费用，具体详见本招标文件第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公告的方式通知所有投标人。在这种情况下，采购人和投标人的权利和义务将受到新的截止时间和新的投标地点的约束。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（3）投标文件解密结束，开启投标文件，对“资格证明文件”进行审查。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.1采购代理机构宣布开标后，将通过政采云平台发出解密指令，投标人登录政采云平台并使用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人亚学校LED显示屏</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BLZFCG2025023</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4.1本项目交付（实施）地点：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4.2本项目交付（服务）期限：</w:t>
      </w:r>
      <w:r>
        <w:rPr>
          <w:rFonts w:hint="eastAsia" w:ascii="宋体" w:hAnsi="宋体" w:eastAsia="宋体" w:cs="宋体"/>
          <w:color w:val="auto"/>
          <w:sz w:val="21"/>
          <w:szCs w:val="21"/>
          <w:highlight w:val="none"/>
        </w:rPr>
        <w:t>合同签订后</w:t>
      </w:r>
      <w:r>
        <w:rPr>
          <w:rFonts w:hint="eastAsia" w:ascii="宋体" w:hAnsi="宋体"/>
          <w:color w:val="auto"/>
          <w:highlight w:val="none"/>
          <w:lang w:val="en-US" w:eastAsia="zh-CN"/>
        </w:rPr>
        <w:t>40天</w:t>
      </w:r>
      <w:r>
        <w:rPr>
          <w:rFonts w:hint="eastAsia" w:ascii="宋体" w:hAnsi="宋体" w:eastAsia="宋体" w:cs="宋体"/>
          <w:color w:val="auto"/>
          <w:sz w:val="21"/>
          <w:szCs w:val="21"/>
          <w:highlight w:val="none"/>
        </w:rPr>
        <w:t>内完成安装、调试并交付使用。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4.3本项目质保期限：质保期为</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年。质保期自项目正式验收合格之日起计算。</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 xml:space="preserve">响应，简单故障能通过电话予以解决，如用户提出需要上门服务，维修人员应在4小时内赶到现场，提供不间断的服务直到维修结束。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以下为投标人在投标文件中需要包含的最基本内容。若投标人提供的技术（服务）方案、设备（材料）性能参数与采购人要求不一致，必须在技术及服务条款偏离表中说明。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5.1货物技术性能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5.1.1货物规格：根据采购需求，详细列出符合要求的设备配置情况及设备各项指标对应情况。</w:t>
      </w:r>
      <w:r>
        <w:rPr>
          <w:rFonts w:hint="eastAsia" w:ascii="宋体" w:hAnsi="宋体" w:cs="宋体"/>
          <w:color w:val="auto"/>
          <w:sz w:val="21"/>
          <w:szCs w:val="21"/>
          <w:highlight w:val="none"/>
          <w:lang w:eastAsia="zh-CN"/>
        </w:rPr>
        <w:t>格式</w:t>
      </w:r>
      <w:r>
        <w:rPr>
          <w:rFonts w:hint="eastAsia" w:ascii="宋体" w:hAnsi="宋体" w:eastAsia="宋体" w:cs="宋体"/>
          <w:color w:val="auto"/>
          <w:sz w:val="21"/>
          <w:szCs w:val="21"/>
          <w:highlight w:val="none"/>
        </w:rPr>
        <w:t>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部分格式：投标货物（服务）清单。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5.1.2品牌选择要求。为了便于维护，各子系统中应尽量使用同一品牌。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5.2项目技术方案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5.2.1深化设计。根据采购人的需求，针对本项目的特点，说明整个项目深化设计思路。</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5.2.2项目的难点和重点分析。对本项目安装调试过程中的难点和重点实事做出分析，并说明解决办法。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 测试方法。完成安装后，在采购人在场的情况下，由供应商负责一次全面测试，并把测试结果用测试报告的方式交给采购人，在方案中应有具体的测试内容和方法。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项目实施方案包括施工组织设计，项目组成员介绍等，内容简洁实用。中标人应派技术好、经验丰富的专业技术人员进行深化设计、安装、调试，在合同签订后按要求进行现场查勘、设备采购、安装、调试、验收等工作。在项目验收交付买方前，负责对货物的保护。在交付前如果货物遇到损坏或丢失，所造成的损失由中标人承担。合同实施过程中，须与采购单位积极配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5.3.2项目执行计划。注明每个阶段的人员分工、负责人和完成时间。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 项目组成员介绍。</w:t>
      </w:r>
      <w:r>
        <w:rPr>
          <w:rFonts w:hint="eastAsia" w:ascii="宋体" w:hAnsi="宋体"/>
          <w:color w:val="auto"/>
          <w:highlight w:val="none"/>
        </w:rPr>
        <w:t>要体现项目经理、技术负责人的具体情况，提供主要实施人员的相关资料，拟派本项目的主要实施人员未经采购人许可不得更换。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5.4质量保证和售后服务方案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5.4.1质量标准：达到国家相关质量验收标准，确保项目验收一次性通过。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5.4.2供应商应保证本项目质量符合合同规定的要求，所提供的设备材料为未使用过的全新产品，安装施工方法符合国家标准、规范的要求。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5.4.3质量标准的评定以国家或行业的质量检验评定标准为依据。因卖方原因产品质量达不到约定的质量标准，卖方承担违约责任。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5.4.4项目验收要求。项目安装、调试完成后，</w:t>
      </w:r>
      <w:r>
        <w:rPr>
          <w:rFonts w:hint="eastAsia" w:ascii="宋体" w:hAnsi="宋体" w:cs="宋体"/>
          <w:color w:val="auto"/>
          <w:sz w:val="21"/>
          <w:szCs w:val="21"/>
          <w:highlight w:val="none"/>
          <w:lang w:val="en-US" w:eastAsia="zh-CN"/>
        </w:rPr>
        <w:t>按约定进行</w:t>
      </w:r>
      <w:r>
        <w:rPr>
          <w:rFonts w:hint="eastAsia" w:ascii="宋体" w:hAnsi="宋体" w:eastAsia="宋体" w:cs="宋体"/>
          <w:color w:val="auto"/>
          <w:sz w:val="21"/>
          <w:szCs w:val="21"/>
          <w:highlight w:val="none"/>
        </w:rPr>
        <w:t>试运行，试运行期</w:t>
      </w:r>
      <w:r>
        <w:rPr>
          <w:rFonts w:hint="eastAsia" w:ascii="宋体" w:hAnsi="宋体" w:cs="宋体"/>
          <w:color w:val="auto"/>
          <w:sz w:val="21"/>
          <w:szCs w:val="21"/>
          <w:highlight w:val="none"/>
          <w:lang w:val="en-US" w:eastAsia="zh-CN"/>
        </w:rPr>
        <w:t>满</w:t>
      </w:r>
      <w:r>
        <w:rPr>
          <w:rFonts w:hint="eastAsia" w:ascii="宋体" w:hAnsi="宋体" w:eastAsia="宋体" w:cs="宋体"/>
          <w:color w:val="auto"/>
          <w:sz w:val="21"/>
          <w:szCs w:val="21"/>
          <w:highlight w:val="none"/>
        </w:rPr>
        <w:t>后，由采购人进行统一验收。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5.4.5在质保期内，供应商须免费负责修理和替换任何由于产品自身的质量问题造成的损坏及故障。如果在短时内故障无法修复，则应提供同规格设备代用。供应商在质保期内的工作还应包括对货物的常规检查、调整。具体的操作程序和内容须在投标文件质量保证及售后服务方案中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5.4.6技术服务。供应商应对本项目提供长期有效的技术支持，投标文件中应提供技术服务和售后服务的内容及措施承诺，并列出售后服务机构设置情况，包括人员数量、人员技术资格情况、办公地址、联系方式及负责人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5.5技术培训方案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5.5.1供应商须对使用方的操作人员及管理人员进行整个系统的使用、维护等内容的培训。在投标文件中提供培训方案，包括负责培训的人员、培训内容、培训时间等内容。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rPr>
        <w:t>合同生效并具备实施条件后，采购人</w:t>
      </w:r>
      <w:r>
        <w:rPr>
          <w:rFonts w:hint="eastAsia" w:ascii="宋体" w:hAnsi="宋体" w:cs="宋体"/>
          <w:color w:val="auto"/>
          <w:sz w:val="21"/>
          <w:szCs w:val="21"/>
          <w:highlight w:val="none"/>
          <w:lang w:val="en-US" w:eastAsia="zh-CN"/>
        </w:rPr>
        <w:t>或出资方</w:t>
      </w:r>
      <w:r>
        <w:rPr>
          <w:rFonts w:hint="eastAsia" w:ascii="宋体" w:hAnsi="宋体" w:eastAsia="宋体" w:cs="宋体"/>
          <w:strike w:val="0"/>
          <w:dstrike w:val="0"/>
          <w:color w:val="auto"/>
          <w:sz w:val="21"/>
          <w:szCs w:val="21"/>
          <w:highlight w:val="none"/>
        </w:rPr>
        <w:t>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）试运行结束，项目验收合格，采购人</w:t>
      </w:r>
      <w:bookmarkStart w:id="3" w:name="OLE_LINK11"/>
      <w:r>
        <w:rPr>
          <w:rFonts w:hint="eastAsia" w:ascii="宋体" w:hAnsi="宋体" w:cs="宋体"/>
          <w:color w:val="auto"/>
          <w:sz w:val="21"/>
          <w:szCs w:val="21"/>
          <w:highlight w:val="none"/>
          <w:lang w:val="en-US" w:eastAsia="zh-CN"/>
        </w:rPr>
        <w:t>或出资方</w:t>
      </w:r>
      <w:bookmarkEnd w:id="3"/>
      <w:r>
        <w:rPr>
          <w:rFonts w:hint="eastAsia" w:ascii="宋体" w:hAnsi="宋体" w:eastAsia="宋体" w:cs="宋体"/>
          <w:color w:val="auto"/>
          <w:sz w:val="21"/>
          <w:szCs w:val="21"/>
          <w:highlight w:val="none"/>
        </w:rPr>
        <w:t>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日内，向供应商付清剩余合同款。</w:t>
      </w:r>
    </w:p>
    <w:p>
      <w:pPr>
        <w:spacing w:line="360" w:lineRule="auto"/>
        <w:rPr>
          <w:rFonts w:hint="eastAsia" w:ascii="宋体" w:hAnsi="宋体" w:eastAsia="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3</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7.3合同履行过程中，若发现投标人的投标文件中有投标价错误的，按不利于投标人的原则修正、调整相关价格，合同总价有变化的签订补充协议后作相应调整。</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8.1.1本次采购为非专门面向中小企业项目，根据《政府采购促进中小企业发展管理办法》（财库[2020]46号）</w:t>
      </w:r>
      <w:r>
        <w:rPr>
          <w:rFonts w:hint="eastAsia" w:ascii="宋体" w:hAnsi="宋体" w:cs="宋体"/>
          <w:color w:val="auto"/>
          <w:sz w:val="21"/>
          <w:szCs w:val="21"/>
          <w:highlight w:val="none"/>
          <w:lang w:val="en-US" w:eastAsia="zh-CN"/>
        </w:rPr>
        <w:t>及相关</w:t>
      </w:r>
      <w:r>
        <w:rPr>
          <w:rFonts w:hint="eastAsia" w:ascii="宋体" w:hAnsi="宋体" w:eastAsia="宋体" w:cs="宋体"/>
          <w:color w:val="auto"/>
          <w:sz w:val="21"/>
          <w:szCs w:val="21"/>
          <w:highlight w:val="none"/>
        </w:rPr>
        <w:t>规定，本次政府采购活动，对满足招标文件要求的小微企业的价格给予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的扣除，用扣除后的价格参与评审。价格扣除只用于评审过程，如中标，中标价格仍按照其投标价格进行公告。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8.1.2符合</w:t>
      </w:r>
      <w:r>
        <w:rPr>
          <w:rFonts w:hint="eastAsia" w:ascii="宋体" w:hAnsi="宋体" w:eastAsia="宋体" w:cs="宋体"/>
          <w:color w:val="auto"/>
          <w:sz w:val="21"/>
          <w:szCs w:val="21"/>
          <w:highlight w:val="none"/>
          <w:lang w:val="en-US" w:eastAsia="zh-CN"/>
        </w:rPr>
        <w:t>中小企业认定标准的供应商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在参加本次政府采购活动时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应</w:t>
      </w:r>
      <w:r>
        <w:rPr>
          <w:rFonts w:hint="eastAsia" w:ascii="宋体" w:hAnsi="宋体" w:eastAsia="宋体" w:cs="宋体"/>
          <w:color w:val="auto"/>
          <w:sz w:val="21"/>
          <w:szCs w:val="21"/>
          <w:highlight w:val="none"/>
        </w:rPr>
        <w:t>当提供《中小企业声明函》，格式参考第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部分格式：中小企业声明函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并对声明的真实性负责。未按要求提供声明函的不执行中小微型企业优惠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8.1.3中标、成交供应商为小微企业的，采购人或采购代理机构将随中标、成交结果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本次政府采购活动，残疾人福利性单位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符合条件的残疾人福利性单位在参加本次政府采购活动时，应当提供《残疾人福利性单位声明函》，格式参考第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部分格式：残疾人福利性单位声明函，并对声明的真实性负责。未按要求提供声明函的不执行残疾人福利性单位优惠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。残疾人福利性单位属于小型、微型企业的，不重复享受政策。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中标、成交供应商为残疾人福利性单位的，采购人或采购代理机构将随中标、成交结果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8.3.2监狱企业参加政府采购活动时，应当提供由省级以上监狱管理局、戒毒管理局（含新疆生产建设兵团）出具的属于监狱企业的证明文件。未提供证明文件的不执行监狱企业优惠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《节能产品政府采购品目清单》和《环境标志产品政府采购品目清单》查询网址：中国政府采购网（www.ccgp.gov.cn）。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8.4.2根据现行政府采购节能环保政策，台式计算机、便携式计算机、激光打印机、针式打印机、液晶显示器、空调机等为政府强制采购产品，施行强制采购政策。</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strike w:val="0"/>
          <w:dstrike w:val="0"/>
          <w:color w:val="auto"/>
          <w:sz w:val="21"/>
          <w:szCs w:val="21"/>
          <w:highlight w:val="none"/>
        </w:rPr>
      </w:pPr>
      <w:r>
        <w:rPr>
          <w:rFonts w:hint="eastAsia" w:ascii="宋体" w:hAnsi="宋体" w:cs="宋体"/>
          <w:b/>
          <w:bCs/>
          <w:strike w:val="0"/>
          <w:dstrike w:val="0"/>
          <w:color w:val="auto"/>
          <w:sz w:val="21"/>
          <w:szCs w:val="21"/>
          <w:highlight w:val="none"/>
          <w:lang w:val="en-US" w:eastAsia="zh-CN"/>
        </w:rPr>
        <w:t>9</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val="en-US" w:eastAsia="zh-CN"/>
        </w:rPr>
        <w:t>1</w:t>
      </w:r>
      <w:r>
        <w:rPr>
          <w:rFonts w:hint="eastAsia" w:ascii="宋体" w:hAnsi="宋体" w:eastAsia="宋体" w:cs="宋体"/>
          <w:b/>
          <w:bCs/>
          <w:strike w:val="0"/>
          <w:dstrike w:val="0"/>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关于品牌</w:t>
      </w:r>
    </w:p>
    <w:p>
      <w:pPr>
        <w:spacing w:line="360" w:lineRule="auto"/>
        <w:rPr>
          <w:rFonts w:hint="eastAsia" w:ascii="宋体" w:hAnsi="宋体" w:eastAsia="宋体" w:cs="宋体"/>
          <w:color w:val="auto"/>
          <w:sz w:val="21"/>
          <w:szCs w:val="21"/>
          <w:highlight w:val="none"/>
        </w:rPr>
      </w:pPr>
      <w:r>
        <w:rPr>
          <w:rFonts w:hint="eastAsia" w:ascii="宋体" w:hAnsi="宋体"/>
          <w:b w:val="0"/>
          <w:bCs w:val="0"/>
          <w:color w:val="auto"/>
          <w:highlight w:val="none"/>
          <w:lang w:val="en-US" w:eastAsia="zh-CN"/>
        </w:rPr>
        <w:t>9.2.1</w:t>
      </w:r>
      <w:r>
        <w:rPr>
          <w:rFonts w:hint="eastAsia" w:ascii="宋体" w:hAnsi="宋体"/>
          <w:b w:val="0"/>
          <w:bCs w:val="0"/>
          <w:color w:val="auto"/>
          <w:highlight w:val="none"/>
        </w:rPr>
        <w:t>不同投标人所投</w:t>
      </w:r>
      <w:r>
        <w:rPr>
          <w:rFonts w:hint="eastAsia" w:ascii="宋体" w:hAnsi="宋体"/>
          <w:b w:val="0"/>
          <w:bCs w:val="0"/>
          <w:color w:val="auto"/>
          <w:highlight w:val="none"/>
          <w:lang w:val="en-US" w:eastAsia="zh-CN"/>
        </w:rPr>
        <w:t>的核心产品</w:t>
      </w:r>
      <w:r>
        <w:rPr>
          <w:rFonts w:hint="eastAsia" w:ascii="宋体" w:hAnsi="宋体"/>
          <w:b w:val="0"/>
          <w:bCs w:val="0"/>
          <w:color w:val="auto"/>
          <w:highlight w:val="none"/>
        </w:rPr>
        <w:t>的品牌相同时，按以下原则处理：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pPr>
        <w:spacing w:line="360" w:lineRule="auto"/>
        <w:rPr>
          <w:rFonts w:hint="default" w:ascii="宋体" w:hAnsi="宋体"/>
          <w:b w:val="0"/>
          <w:bCs w:val="0"/>
          <w:color w:val="auto"/>
          <w:highlight w:val="none"/>
          <w:lang w:val="en-US" w:eastAsia="zh-CN"/>
        </w:rPr>
      </w:pPr>
      <w:r>
        <w:rPr>
          <w:rFonts w:hint="eastAsia" w:ascii="宋体" w:hAnsi="宋体"/>
          <w:b w:val="0"/>
          <w:bCs w:val="0"/>
          <w:color w:val="auto"/>
          <w:highlight w:val="none"/>
          <w:lang w:val="en-US" w:eastAsia="zh-CN"/>
        </w:rPr>
        <w:t>9.2.2本项目的核心产品具体详见本部分附件。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附件1：采购清单及要求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b/>
          <w:bCs/>
          <w:color w:val="auto"/>
          <w:highlight w:val="none"/>
        </w:rPr>
      </w:pPr>
      <w:r>
        <w:rPr>
          <w:rFonts w:hint="eastAsia" w:ascii="宋体" w:hAnsi="宋体"/>
          <w:b/>
          <w:bCs/>
          <w:color w:val="auto"/>
          <w:highlight w:val="none"/>
        </w:rPr>
        <w:t>一、采购清单</w:t>
      </w:r>
    </w:p>
    <w:tbl>
      <w:tblPr>
        <w:tblStyle w:val="6"/>
        <w:tblW w:w="9248" w:type="dxa"/>
        <w:tblInd w:w="0" w:type="dxa"/>
        <w:tblLayout w:type="fixed"/>
        <w:tblCellMar>
          <w:top w:w="0" w:type="dxa"/>
          <w:left w:w="108" w:type="dxa"/>
          <w:bottom w:w="0" w:type="dxa"/>
          <w:right w:w="108" w:type="dxa"/>
        </w:tblCellMar>
      </w:tblPr>
      <w:tblGrid>
        <w:gridCol w:w="694"/>
        <w:gridCol w:w="2070"/>
        <w:gridCol w:w="2070"/>
        <w:gridCol w:w="780"/>
        <w:gridCol w:w="930"/>
        <w:gridCol w:w="2704"/>
      </w:tblGrid>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技术参数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单位</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产品示例</w:t>
            </w:r>
          </w:p>
        </w:tc>
      </w:tr>
      <w:tr>
        <w:tblPrEx>
          <w:tblCellMar>
            <w:top w:w="0" w:type="dxa"/>
            <w:left w:w="108" w:type="dxa"/>
            <w:bottom w:w="0" w:type="dxa"/>
            <w:right w:w="108" w:type="dxa"/>
          </w:tblCellMar>
        </w:tblPrEx>
        <w:trPr>
          <w:trHeight w:val="567" w:hRule="atLeast"/>
        </w:trPr>
        <w:tc>
          <w:tcPr>
            <w:tcW w:w="92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2"/>
                <w:sz w:val="18"/>
                <w:szCs w:val="18"/>
                <w:highlight w:val="none"/>
                <w:lang w:val="en-US" w:eastAsia="zh-CN" w:bidi="ar-SA"/>
              </w:rPr>
            </w:pPr>
            <w:bookmarkStart w:id="4" w:name="OLE_LINK2"/>
            <w:r>
              <w:rPr>
                <w:rFonts w:hint="eastAsia" w:ascii="宋体" w:hAnsi="宋体" w:cs="宋体"/>
                <w:color w:val="auto"/>
                <w:kern w:val="2"/>
                <w:sz w:val="18"/>
                <w:szCs w:val="18"/>
                <w:highlight w:val="none"/>
                <w:lang w:val="en-US" w:eastAsia="zh-CN" w:bidi="ar-SA"/>
              </w:rPr>
              <w:t>一、LED显示设备一</w:t>
            </w:r>
          </w:p>
        </w:tc>
      </w:tr>
      <w:bookmarkEnd w:id="4"/>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bookmarkStart w:id="5" w:name="OLE_LINK3" w:colFirst="0" w:colLast="1"/>
            <w:r>
              <w:rPr>
                <w:rFonts w:hint="eastAsia" w:ascii="宋体" w:hAnsi="宋体" w:eastAsia="宋体" w:cs="宋体"/>
                <w:color w:val="auto"/>
                <w:kern w:val="0"/>
                <w:sz w:val="18"/>
                <w:szCs w:val="18"/>
                <w:highlight w:val="none"/>
                <w:lang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MW-M30-WB</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LVS0307</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KHS03.076</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防水箱体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控制系统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配电系统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ISW2000-5GT1GP-I</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LS-30W</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KHW-25P</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框架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YS-1</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LYD-S320</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KH-H55</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批</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bookmarkEnd w:id="5"/>
      <w:tr>
        <w:tblPrEx>
          <w:tblCellMar>
            <w:top w:w="0" w:type="dxa"/>
            <w:left w:w="108" w:type="dxa"/>
            <w:bottom w:w="0" w:type="dxa"/>
            <w:right w:w="108" w:type="dxa"/>
          </w:tblCellMar>
        </w:tblPrEx>
        <w:trPr>
          <w:trHeight w:val="567" w:hRule="atLeast"/>
        </w:trPr>
        <w:tc>
          <w:tcPr>
            <w:tcW w:w="92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2"/>
                <w:sz w:val="18"/>
                <w:szCs w:val="18"/>
                <w:highlight w:val="none"/>
                <w:lang w:val="en-US" w:eastAsia="zh-CN" w:bidi="ar-SA"/>
              </w:rPr>
            </w:pPr>
            <w:bookmarkStart w:id="6" w:name="OLE_LINK6"/>
            <w:r>
              <w:rPr>
                <w:rFonts w:hint="eastAsia" w:ascii="宋体" w:hAnsi="宋体" w:cs="宋体"/>
                <w:color w:val="auto"/>
                <w:kern w:val="2"/>
                <w:sz w:val="18"/>
                <w:szCs w:val="18"/>
                <w:highlight w:val="none"/>
                <w:lang w:val="en-US" w:eastAsia="zh-CN" w:bidi="ar-SA"/>
              </w:rPr>
              <w:t>二、LED显示设备二</w:t>
            </w:r>
            <w:bookmarkEnd w:id="6"/>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eastAsia="zh-CN"/>
              </w:rPr>
            </w:pPr>
            <w:bookmarkStart w:id="7" w:name="OLE_LINK7" w:colFirst="0" w:colLast="1"/>
            <w:r>
              <w:rPr>
                <w:rFonts w:hint="eastAsia" w:ascii="宋体" w:hAnsi="宋体" w:cs="宋体"/>
                <w:color w:val="auto"/>
                <w:kern w:val="0"/>
                <w:sz w:val="18"/>
                <w:szCs w:val="18"/>
                <w:highlight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bookmarkStart w:id="8" w:name="OLE_LINK1"/>
            <w:r>
              <w:rPr>
                <w:rFonts w:hint="eastAsia" w:ascii="宋体" w:hAnsi="宋体" w:eastAsia="宋体" w:cs="宋体"/>
                <w:i w:val="0"/>
                <w:iCs w:val="0"/>
                <w:color w:val="auto"/>
                <w:kern w:val="0"/>
                <w:sz w:val="18"/>
                <w:szCs w:val="18"/>
                <w:highlight w:val="none"/>
                <w:u w:val="none"/>
                <w:lang w:val="en-US" w:eastAsia="zh-CN" w:bidi="ar"/>
              </w:rPr>
              <w:t>LED显示屏</w:t>
            </w:r>
            <w:bookmarkEnd w:id="8"/>
          </w:p>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（核心产品）</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宇视MW-M20-RB</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LUS0200</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KH020</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云管理平台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CT930-W</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L32</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KS-40</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接收卡系统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视频拼接处理器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DMC9000-2U</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S8000</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KL-T8</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配电系统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宇视ISW2000-5GT1GP-I</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LS-30W</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KHW-25P</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框架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宇视</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YS-1</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利亚德</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LYD-S320</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康辉</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KH-H55</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批</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bookmarkEnd w:id="7"/>
      <w:tr>
        <w:tblPrEx>
          <w:tblCellMar>
            <w:top w:w="0" w:type="dxa"/>
            <w:left w:w="108" w:type="dxa"/>
            <w:bottom w:w="0" w:type="dxa"/>
            <w:right w:w="108" w:type="dxa"/>
          </w:tblCellMar>
        </w:tblPrEx>
        <w:trPr>
          <w:trHeight w:val="567" w:hRule="atLeast"/>
        </w:trPr>
        <w:tc>
          <w:tcPr>
            <w:tcW w:w="92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18"/>
                <w:szCs w:val="18"/>
                <w:highlight w:val="none"/>
                <w:lang w:val="en-US" w:eastAsia="zh-CN" w:bidi="ar"/>
              </w:rPr>
            </w:pPr>
            <w:bookmarkStart w:id="9" w:name="OLE_LINK8"/>
            <w:r>
              <w:rPr>
                <w:rFonts w:hint="eastAsia" w:ascii="宋体" w:hAnsi="宋体" w:cs="宋体"/>
                <w:color w:val="auto"/>
                <w:kern w:val="0"/>
                <w:sz w:val="18"/>
                <w:szCs w:val="18"/>
                <w:highlight w:val="none"/>
                <w:lang w:val="en-US" w:eastAsia="zh-CN" w:bidi="ar"/>
              </w:rPr>
              <w:t>三、音频扩声系统</w:t>
            </w:r>
            <w:bookmarkEnd w:id="9"/>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bookmarkStart w:id="10" w:name="OLE_LINK9" w:colFirst="0" w:colLast="1"/>
            <w:r>
              <w:rPr>
                <w:rFonts w:hint="eastAsia" w:ascii="宋体" w:hAnsi="宋体" w:eastAsia="宋体" w:cs="宋体"/>
                <w:i w:val="0"/>
                <w:iCs w:val="0"/>
                <w:color w:val="auto"/>
                <w:kern w:val="0"/>
                <w:sz w:val="18"/>
                <w:szCs w:val="18"/>
                <w:highlight w:val="none"/>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无线手持话筒</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天线分配放大器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15寸多功能音箱</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12寸多功能音箱</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8寸多功能音箱</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2*600W专业功放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8进8出数字音频矩阵</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iSonicavct</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DMP0808L</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DAVICTORY</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WMIC-211HH</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DJG</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MA1.1</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10路四编组调音台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iSonicavct</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MX10/4F</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DAVICTORY</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WMIC-212HH</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DJG</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DX104</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安装机柜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2*300W专业功放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4进4出数字音频矩阵</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iSonicavct</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DMP0404L</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DAVICTORY</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WMIC-215HH</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DJG</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MA1.0</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8路专业调音台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iSonicavct</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CX8</w:t>
            </w:r>
            <w:r>
              <w:rPr>
                <w:rFonts w:hint="eastAsia" w:ascii="宋体" w:hAnsi="宋体" w:cs="宋体"/>
                <w:color w:val="auto"/>
                <w:kern w:val="0"/>
                <w:sz w:val="20"/>
                <w:szCs w:val="20"/>
                <w:highlight w:val="none"/>
                <w:lang w:eastAsia="zh-CN"/>
              </w:rPr>
              <w:t>、</w:t>
            </w:r>
          </w:p>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DAVICTORY</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WMIC-216HH</w:t>
            </w:r>
            <w:r>
              <w:rPr>
                <w:rFonts w:hint="eastAsia" w:ascii="宋体" w:hAnsi="宋体"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DJG</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CMX8</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话筒前级处理器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8路电源时序器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Times New Roman" w:eastAsia="宋体" w:cs="宋体"/>
                <w:color w:val="auto"/>
                <w:kern w:val="0"/>
                <w:sz w:val="20"/>
                <w:szCs w:val="20"/>
                <w:highlight w:val="none"/>
                <w:lang w:eastAsia="zh-CN"/>
              </w:rPr>
            </w:pPr>
            <w:r>
              <w:rPr>
                <w:rFonts w:ascii="宋体" w:hAnsi="Times New Roman" w:cs="宋体"/>
                <w:color w:val="auto"/>
                <w:kern w:val="0"/>
                <w:sz w:val="20"/>
                <w:szCs w:val="20"/>
                <w:highlight w:val="none"/>
              </w:rPr>
              <w:t>iSonicavct</w:t>
            </w:r>
            <w:r>
              <w:rPr>
                <w:rFonts w:hint="eastAsia" w:ascii="宋体" w:hAnsi="Times New Roman" w:cs="宋体"/>
                <w:color w:val="auto"/>
                <w:kern w:val="0"/>
                <w:sz w:val="20"/>
                <w:szCs w:val="20"/>
                <w:highlight w:val="none"/>
                <w:lang w:val="en-US" w:eastAsia="zh-CN"/>
              </w:rPr>
              <w:t xml:space="preserve"> </w:t>
            </w:r>
            <w:r>
              <w:rPr>
                <w:rFonts w:ascii="宋体" w:hAnsi="Times New Roman" w:cs="宋体"/>
                <w:color w:val="auto"/>
                <w:kern w:val="0"/>
                <w:sz w:val="20"/>
                <w:szCs w:val="20"/>
                <w:highlight w:val="none"/>
              </w:rPr>
              <w:t>IP-R1084A</w:t>
            </w:r>
            <w:r>
              <w:rPr>
                <w:rFonts w:hint="eastAsia" w:ascii="宋体" w:hAnsi="Times New Roman" w:cs="宋体"/>
                <w:color w:val="auto"/>
                <w:kern w:val="0"/>
                <w:sz w:val="20"/>
                <w:szCs w:val="20"/>
                <w:highlight w:val="none"/>
                <w:lang w:eastAsia="zh-CN"/>
              </w:rPr>
              <w:t>、</w:t>
            </w:r>
          </w:p>
          <w:p>
            <w:pPr>
              <w:widowControl/>
              <w:jc w:val="center"/>
              <w:textAlignment w:val="center"/>
              <w:rPr>
                <w:rFonts w:hint="eastAsia" w:ascii="宋体" w:hAnsi="Times New Roman" w:eastAsia="宋体" w:cs="宋体"/>
                <w:color w:val="auto"/>
                <w:kern w:val="0"/>
                <w:sz w:val="20"/>
                <w:szCs w:val="20"/>
                <w:highlight w:val="none"/>
                <w:lang w:eastAsia="zh-CN"/>
              </w:rPr>
            </w:pPr>
            <w:r>
              <w:rPr>
                <w:rFonts w:ascii="宋体" w:hAnsi="Times New Roman" w:cs="宋体"/>
                <w:color w:val="auto"/>
                <w:kern w:val="0"/>
                <w:sz w:val="20"/>
                <w:szCs w:val="20"/>
                <w:highlight w:val="none"/>
              </w:rPr>
              <w:t>DAVICTORY</w:t>
            </w:r>
            <w:r>
              <w:rPr>
                <w:rFonts w:hint="eastAsia" w:ascii="宋体" w:hAnsi="Times New Roman" w:cs="宋体"/>
                <w:color w:val="auto"/>
                <w:kern w:val="0"/>
                <w:sz w:val="20"/>
                <w:szCs w:val="20"/>
                <w:highlight w:val="none"/>
                <w:lang w:val="en-US" w:eastAsia="zh-CN"/>
              </w:rPr>
              <w:t xml:space="preserve"> </w:t>
            </w:r>
            <w:r>
              <w:rPr>
                <w:rFonts w:ascii="宋体" w:hAnsi="Times New Roman" w:cs="宋体"/>
                <w:color w:val="auto"/>
                <w:kern w:val="0"/>
                <w:sz w:val="20"/>
                <w:szCs w:val="20"/>
                <w:highlight w:val="none"/>
              </w:rPr>
              <w:t>WMIC-218HH</w:t>
            </w:r>
            <w:r>
              <w:rPr>
                <w:rFonts w:hint="eastAsia" w:ascii="宋体" w:hAnsi="Times New Roman" w:cs="宋体"/>
                <w:color w:val="auto"/>
                <w:kern w:val="0"/>
                <w:sz w:val="20"/>
                <w:szCs w:val="20"/>
                <w:highlight w:val="none"/>
                <w:lang w:eastAsia="zh-CN"/>
              </w:rPr>
              <w:t>、</w:t>
            </w:r>
          </w:p>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DJG</w:t>
            </w:r>
            <w:r>
              <w:rPr>
                <w:rFonts w:hint="eastAsia" w:ascii="宋体" w:hAnsi="宋体" w:cs="宋体"/>
                <w:color w:val="auto"/>
                <w:kern w:val="0"/>
                <w:sz w:val="18"/>
                <w:szCs w:val="18"/>
                <w:highlight w:val="none"/>
                <w:lang w:val="en-US" w:eastAsia="zh-CN"/>
              </w:rPr>
              <w:t xml:space="preserve"> </w:t>
            </w:r>
            <w:r>
              <w:rPr>
                <w:rFonts w:ascii="宋体" w:hAnsi="宋体" w:cs="宋体"/>
                <w:color w:val="auto"/>
                <w:kern w:val="0"/>
                <w:sz w:val="18"/>
                <w:szCs w:val="18"/>
                <w:highlight w:val="none"/>
              </w:rPr>
              <w:t>PR08</w:t>
            </w: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安装机柜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tr>
        <w:tblPrEx>
          <w:tblCellMar>
            <w:top w:w="0" w:type="dxa"/>
            <w:left w:w="108" w:type="dxa"/>
            <w:bottom w:w="0" w:type="dxa"/>
            <w:right w:w="108" w:type="dxa"/>
          </w:tblCellMar>
        </w:tblPrEx>
        <w:trPr>
          <w:trHeight w:val="56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p>
        </w:tc>
      </w:tr>
      <w:bookmarkEnd w:id="10"/>
    </w:tbl>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注：采购清单中的“LED显示屏”（“LED显示设备二”序号1）为本次采购的核心产品。</w:t>
      </w:r>
    </w:p>
    <w:p>
      <w:pPr>
        <w:spacing w:line="360" w:lineRule="auto"/>
        <w:rPr>
          <w:rFonts w:hint="eastAsia" w:ascii="宋体" w:hAnsi="宋体"/>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rPr>
        <w:t>二、技术要求</w:t>
      </w:r>
    </w:p>
    <w:tbl>
      <w:tblPr>
        <w:tblStyle w:val="6"/>
        <w:tblW w:w="9312" w:type="dxa"/>
        <w:tblInd w:w="0" w:type="dxa"/>
        <w:tblLayout w:type="fixed"/>
        <w:tblCellMar>
          <w:top w:w="0" w:type="dxa"/>
          <w:left w:w="108" w:type="dxa"/>
          <w:bottom w:w="0" w:type="dxa"/>
          <w:right w:w="108" w:type="dxa"/>
        </w:tblCellMar>
      </w:tblPr>
      <w:tblGrid>
        <w:gridCol w:w="643"/>
        <w:gridCol w:w="1040"/>
        <w:gridCol w:w="7629"/>
      </w:tblGrid>
      <w:tr>
        <w:tblPrEx>
          <w:tblCellMar>
            <w:top w:w="0" w:type="dxa"/>
            <w:left w:w="108" w:type="dxa"/>
            <w:bottom w:w="0" w:type="dxa"/>
            <w:right w:w="108" w:type="dxa"/>
          </w:tblCellMar>
        </w:tblPrEx>
        <w:trPr>
          <w:trHeight w:val="482"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名称</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技术参数</w:t>
            </w:r>
          </w:p>
        </w:tc>
      </w:tr>
      <w:tr>
        <w:tblPrEx>
          <w:tblCellMar>
            <w:top w:w="0" w:type="dxa"/>
            <w:left w:w="108" w:type="dxa"/>
            <w:bottom w:w="0" w:type="dxa"/>
            <w:right w:w="108" w:type="dxa"/>
          </w:tblCellMar>
        </w:tblPrEx>
        <w:trPr>
          <w:trHeight w:val="628" w:hRule="atLeast"/>
        </w:trPr>
        <w:tc>
          <w:tcPr>
            <w:tcW w:w="9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一、LED显示设备一</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olor w:val="auto"/>
                <w:sz w:val="20"/>
                <w:szCs w:val="24"/>
                <w:highlight w:val="none"/>
              </w:rPr>
            </w:pPr>
            <w:r>
              <w:rPr>
                <w:rFonts w:hint="eastAsia" w:ascii="宋体" w:hAnsi="宋体"/>
                <w:color w:val="auto"/>
                <w:sz w:val="20"/>
                <w:szCs w:val="24"/>
                <w:highlight w:val="none"/>
              </w:rPr>
              <w:t>模组尺寸：320mm×160mm</w:t>
            </w:r>
          </w:p>
          <w:p>
            <w:pPr>
              <w:jc w:val="left"/>
              <w:rPr>
                <w:rFonts w:hint="eastAsia" w:ascii="宋体" w:hAnsi="宋体"/>
                <w:color w:val="auto"/>
                <w:sz w:val="20"/>
                <w:szCs w:val="24"/>
                <w:highlight w:val="none"/>
              </w:rPr>
            </w:pPr>
            <w:r>
              <w:rPr>
                <w:rFonts w:hint="eastAsia" w:ascii="宋体" w:hAnsi="宋体"/>
                <w:color w:val="auto"/>
                <w:sz w:val="20"/>
                <w:szCs w:val="24"/>
                <w:highlight w:val="none"/>
              </w:rPr>
              <w:t>模组像素：104点×52点</w:t>
            </w:r>
          </w:p>
          <w:p>
            <w:pPr>
              <w:jc w:val="left"/>
              <w:rPr>
                <w:rFonts w:hint="eastAsia" w:ascii="宋体" w:hAnsi="宋体"/>
                <w:color w:val="auto"/>
                <w:sz w:val="20"/>
                <w:szCs w:val="24"/>
                <w:highlight w:val="none"/>
              </w:rPr>
            </w:pPr>
            <w:r>
              <w:rPr>
                <w:rFonts w:hint="eastAsia" w:ascii="宋体" w:hAnsi="宋体"/>
                <w:color w:val="auto"/>
                <w:szCs w:val="21"/>
                <w:highlight w:val="none"/>
              </w:rPr>
              <w:t>▲</w:t>
            </w:r>
            <w:r>
              <w:rPr>
                <w:rFonts w:hint="eastAsia" w:ascii="宋体" w:hAnsi="宋体"/>
                <w:color w:val="auto"/>
                <w:sz w:val="20"/>
                <w:szCs w:val="24"/>
                <w:highlight w:val="none"/>
              </w:rPr>
              <w:t>像素点间距：3.076mm</w:t>
            </w:r>
          </w:p>
          <w:p>
            <w:pPr>
              <w:jc w:val="left"/>
              <w:rPr>
                <w:rFonts w:hint="eastAsia" w:ascii="宋体" w:hAnsi="宋体"/>
                <w:color w:val="auto"/>
                <w:sz w:val="20"/>
                <w:szCs w:val="24"/>
                <w:highlight w:val="none"/>
              </w:rPr>
            </w:pPr>
            <w:r>
              <w:rPr>
                <w:rFonts w:hint="eastAsia" w:ascii="宋体" w:hAnsi="宋体"/>
                <w:color w:val="auto"/>
                <w:szCs w:val="21"/>
                <w:highlight w:val="none"/>
              </w:rPr>
              <w:t>▲</w:t>
            </w:r>
            <w:r>
              <w:rPr>
                <w:rFonts w:hint="eastAsia" w:ascii="宋体" w:hAnsi="宋体"/>
                <w:color w:val="auto"/>
                <w:sz w:val="20"/>
                <w:szCs w:val="24"/>
                <w:highlight w:val="none"/>
              </w:rPr>
              <w:t>像素密度：≥105000点/平方米</w:t>
            </w:r>
          </w:p>
          <w:p>
            <w:pPr>
              <w:jc w:val="left"/>
              <w:rPr>
                <w:rFonts w:hint="eastAsia" w:ascii="宋体" w:hAnsi="宋体"/>
                <w:color w:val="auto"/>
                <w:sz w:val="20"/>
                <w:szCs w:val="24"/>
                <w:highlight w:val="none"/>
              </w:rPr>
            </w:pPr>
            <w:r>
              <w:rPr>
                <w:rFonts w:hint="eastAsia" w:ascii="宋体" w:hAnsi="宋体"/>
                <w:color w:val="auto"/>
                <w:sz w:val="20"/>
                <w:szCs w:val="24"/>
                <w:highlight w:val="none"/>
              </w:rPr>
              <w:t>可视角：水平≥170度，垂直视角≥170度</w:t>
            </w:r>
          </w:p>
          <w:p>
            <w:pPr>
              <w:jc w:val="left"/>
              <w:rPr>
                <w:rFonts w:hint="eastAsia" w:ascii="宋体" w:hAnsi="宋体"/>
                <w:color w:val="auto"/>
                <w:sz w:val="20"/>
                <w:szCs w:val="24"/>
                <w:highlight w:val="none"/>
              </w:rPr>
            </w:pPr>
            <w:r>
              <w:rPr>
                <w:rFonts w:hint="eastAsia" w:ascii="宋体" w:hAnsi="宋体"/>
                <w:color w:val="auto"/>
                <w:sz w:val="20"/>
                <w:szCs w:val="24"/>
                <w:highlight w:val="none"/>
              </w:rPr>
              <w:t>静态对比度：10000:1</w:t>
            </w:r>
          </w:p>
          <w:p>
            <w:pPr>
              <w:jc w:val="left"/>
              <w:rPr>
                <w:rFonts w:hint="eastAsia" w:ascii="宋体" w:hAnsi="宋体"/>
                <w:color w:val="auto"/>
                <w:sz w:val="20"/>
                <w:szCs w:val="24"/>
                <w:highlight w:val="none"/>
              </w:rPr>
            </w:pPr>
            <w:r>
              <w:rPr>
                <w:rFonts w:hint="eastAsia" w:ascii="宋体" w:hAnsi="宋体"/>
                <w:color w:val="auto"/>
                <w:sz w:val="20"/>
                <w:szCs w:val="24"/>
                <w:highlight w:val="none"/>
              </w:rPr>
              <w:t>刷新率≥3840HZ</w:t>
            </w:r>
          </w:p>
          <w:p>
            <w:pPr>
              <w:jc w:val="left"/>
              <w:rPr>
                <w:rFonts w:hint="eastAsia" w:ascii="宋体" w:hAnsi="宋体"/>
                <w:color w:val="auto"/>
                <w:sz w:val="20"/>
                <w:szCs w:val="24"/>
                <w:highlight w:val="none"/>
              </w:rPr>
            </w:pPr>
            <w:r>
              <w:rPr>
                <w:rFonts w:hint="eastAsia" w:ascii="宋体" w:hAnsi="宋体"/>
                <w:color w:val="auto"/>
                <w:sz w:val="20"/>
                <w:szCs w:val="24"/>
                <w:highlight w:val="none"/>
              </w:rPr>
              <w:t>整屏失控点数：&lt;=1/100000（验收时失控点0），连续失控点为0，盲点率≤0.000001；</w:t>
            </w:r>
          </w:p>
          <w:p>
            <w:pPr>
              <w:jc w:val="left"/>
              <w:rPr>
                <w:rFonts w:hint="eastAsia" w:ascii="宋体" w:hAnsi="宋体"/>
                <w:color w:val="auto"/>
                <w:sz w:val="20"/>
                <w:szCs w:val="24"/>
                <w:highlight w:val="none"/>
              </w:rPr>
            </w:pPr>
            <w:r>
              <w:rPr>
                <w:rFonts w:hint="eastAsia" w:ascii="宋体" w:hAnsi="宋体"/>
                <w:color w:val="auto"/>
                <w:sz w:val="20"/>
                <w:szCs w:val="24"/>
                <w:highlight w:val="none"/>
              </w:rPr>
              <w:t>LED显示屏中心蓝光辐射能量值对人眼视网膜无伤害，LED显示屏蓝光辐亮度≤80W.m-2.sr-1,符合肉眼观看标准。照度=10Lux/5600K条件下， 显示屏屏幕表面光反射率 （单位面积反射亮度）＜3.0cd/m²。</w:t>
            </w:r>
          </w:p>
          <w:p>
            <w:pPr>
              <w:jc w:val="left"/>
              <w:rPr>
                <w:rFonts w:hint="eastAsia" w:ascii="宋体" w:hAnsi="宋体"/>
                <w:color w:val="auto"/>
                <w:sz w:val="20"/>
                <w:szCs w:val="24"/>
                <w:highlight w:val="none"/>
              </w:rPr>
            </w:pPr>
            <w:r>
              <w:rPr>
                <w:rFonts w:hint="eastAsia" w:ascii="宋体" w:hAnsi="宋体"/>
                <w:color w:val="auto"/>
                <w:sz w:val="20"/>
                <w:szCs w:val="24"/>
                <w:highlight w:val="none"/>
              </w:rPr>
              <w:t>发光芯片和印制板采用环氧树脂密封，处于绝缘环境，防止静电损伤，与空气完全隔绝，防止屏体氧化，外物碰撞不会对屏体产生影响。</w:t>
            </w:r>
          </w:p>
          <w:p>
            <w:pPr>
              <w:jc w:val="left"/>
              <w:rPr>
                <w:rFonts w:hint="eastAsia" w:ascii="宋体" w:hAnsi="宋体"/>
                <w:color w:val="auto"/>
                <w:sz w:val="20"/>
                <w:szCs w:val="24"/>
                <w:highlight w:val="none"/>
              </w:rPr>
            </w:pPr>
            <w:r>
              <w:rPr>
                <w:rFonts w:hint="eastAsia" w:ascii="宋体" w:hAnsi="宋体"/>
                <w:color w:val="auto"/>
                <w:sz w:val="20"/>
                <w:szCs w:val="24"/>
                <w:highlight w:val="none"/>
              </w:rPr>
              <w:t>噪声要求：工作时噪声满足NR-25(噪声标准曲线)，屏前后左右四个方向1.0米处噪音＜1.4dB（A）。</w:t>
            </w:r>
          </w:p>
          <w:p>
            <w:pPr>
              <w:spacing w:beforeLines="0" w:afterLines="0"/>
              <w:jc w:val="left"/>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★产品具备动态扫描方式LED显示屏去消隐驱动保护电路，以防止因单颗LED反向漏电流异常引起的串亮现象,满足去消隐，无残影。</w:t>
            </w:r>
            <w:r>
              <w:rPr>
                <w:rFonts w:hint="eastAsia" w:ascii="宋体" w:hAnsi="宋体"/>
                <w:b/>
                <w:bCs/>
                <w:color w:val="auto"/>
                <w:sz w:val="20"/>
                <w:szCs w:val="24"/>
                <w:highlight w:val="none"/>
              </w:rPr>
              <w:t>（提供有资质的第三方检测机构出具的检测报告扫描件）</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防水箱体</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lang w:val="en-US" w:eastAsia="zh-CN"/>
              </w:rPr>
              <w:t>镀锌铁板</w:t>
            </w:r>
            <w:r>
              <w:rPr>
                <w:rFonts w:hint="eastAsia" w:ascii="宋体" w:hAnsi="宋体"/>
                <w:color w:val="auto"/>
                <w:sz w:val="20"/>
                <w:szCs w:val="24"/>
                <w:highlight w:val="none"/>
              </w:rPr>
              <w:t>防水箱体</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控制系统</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单卡最大带载 512×512像素，最多支持 24 组RGB 并行数据；</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支持色彩管理，将显示色域在多个色域之间自由切换，使显示屏色彩更精准。</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支持18Bit+,使LED显示屏灰阶提升4倍，有效处理低亮时灰度丢失问题，使图像显示更细腻。</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采用 12 个标准HUB75接口，具有高稳定性和高可靠性，适用于多种环境的搭建；</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支持逐点亮色度校正，可以对每个灯点的亮度和色度进行校正，有效消除色差，使整屏的亮度和色度达到高度均匀一致，提高显示屏的画质</w:t>
            </w:r>
            <w:r>
              <w:rPr>
                <w:rFonts w:hint="eastAsia" w:ascii="宋体" w:hAnsi="宋体"/>
                <w:color w:val="auto"/>
                <w:sz w:val="20"/>
                <w:szCs w:val="24"/>
                <w:highlight w:val="none"/>
                <w:lang w:eastAsia="zh-CN"/>
              </w:rPr>
              <w:t>。</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快速亮暗线调节在调试软件上进行快速亮暗线调节，快速解决因箱体及模组拼接造成的显示屏亮暗线，调节过程中即时生效，简单易用。</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支持预存画面设置，可以将指定图片设置为显示屏的开机、网线断开或无视频源信号时的画面或者最后一帧画面</w:t>
            </w:r>
            <w:r>
              <w:rPr>
                <w:rFonts w:hint="eastAsia" w:ascii="宋体" w:hAnsi="宋体"/>
                <w:color w:val="auto"/>
                <w:sz w:val="20"/>
                <w:szCs w:val="24"/>
                <w:highlight w:val="none"/>
                <w:lang w:eastAsia="zh-CN"/>
              </w:rPr>
              <w:t>。</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可以监测自身的温度和电压，无需其他外设，在软件上可以查看接收卡的温度和电压，检测发送设备与接收卡间或接收卡与接收卡间的网络通讯质量，记录错误包数，协助排除网络通讯隐患</w:t>
            </w:r>
            <w:r>
              <w:rPr>
                <w:rFonts w:hint="eastAsia" w:ascii="宋体" w:hAnsi="宋体"/>
                <w:color w:val="auto"/>
                <w:sz w:val="20"/>
                <w:szCs w:val="24"/>
                <w:highlight w:val="none"/>
                <w:lang w:eastAsia="zh-CN"/>
              </w:rPr>
              <w:t>。</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支持误码率监测接收卡间通讯时传输链路上的数据丢包情况</w:t>
            </w:r>
            <w:r>
              <w:rPr>
                <w:rFonts w:hint="eastAsia" w:ascii="宋体" w:hAnsi="宋体"/>
                <w:color w:val="auto"/>
                <w:sz w:val="20"/>
                <w:szCs w:val="24"/>
                <w:highlight w:val="none"/>
                <w:lang w:eastAsia="zh-CN"/>
              </w:rPr>
              <w:t>。</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支持可以回读接收卡的固件程序并保存到本地，软件可以回读接收卡配置参数并保存到本地</w:t>
            </w:r>
            <w:r>
              <w:rPr>
                <w:rFonts w:hint="eastAsia" w:ascii="宋体" w:hAnsi="宋体"/>
                <w:color w:val="auto"/>
                <w:sz w:val="20"/>
                <w:szCs w:val="24"/>
                <w:highlight w:val="none"/>
                <w:lang w:eastAsia="zh-CN"/>
              </w:rPr>
              <w:t>。</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通过主备冗余机制增加接收卡间网线级联的可靠性。主备级联线路中，当其中一条线路出现故障时，另一条线路会即时工作，保证显示屏正常工作</w:t>
            </w:r>
            <w:r>
              <w:rPr>
                <w:rFonts w:hint="eastAsia" w:ascii="宋体" w:hAnsi="宋体"/>
                <w:color w:val="auto"/>
                <w:sz w:val="20"/>
                <w:szCs w:val="24"/>
                <w:highlight w:val="none"/>
                <w:lang w:eastAsia="zh-CN"/>
              </w:rPr>
              <w:t>。</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通过软件在接收卡上保存两份接收卡配置参数，其中一份作为备份参数，</w:t>
            </w:r>
          </w:p>
          <w:p>
            <w:pPr>
              <w:spacing w:beforeLines="0" w:afterLines="0"/>
              <w:jc w:val="left"/>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通过电源指示灯和状态指示灯不同闪烁状态可以判断，屏体工作状态，无需软件</w:t>
            </w:r>
            <w:r>
              <w:rPr>
                <w:rFonts w:hint="eastAsia" w:ascii="宋体" w:hAnsi="宋体"/>
                <w:color w:val="auto"/>
                <w:sz w:val="20"/>
                <w:szCs w:val="24"/>
                <w:highlight w:val="none"/>
                <w:lang w:eastAsia="zh-CN"/>
              </w:rPr>
              <w:t>。</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视频输入接口，HDMI、DVI</w:t>
            </w:r>
            <w:r>
              <w:rPr>
                <w:rFonts w:hint="eastAsia" w:ascii="宋体" w:hAnsi="宋体"/>
                <w:color w:val="auto"/>
                <w:sz w:val="20"/>
                <w:szCs w:val="24"/>
                <w:highlight w:val="none"/>
                <w:lang w:eastAsia="zh-CN"/>
              </w:rPr>
              <w:t>。</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多输出，大带载，支持 4路网口，带载高达260万像素。</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 HDR 输出，能够极大地增强显示屏的画质，使画面色彩更加真实生动，细节更加清晰。</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支持个性化的画质缩放，支持三种画面缩放模式，包括点对点模式、全屏缩放、自定义缩放。</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多窗口显示，支持任意布局。</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支持预监输出画面，将预监内容通过 HDMI 发送到显示器显示。</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支持智能控制软件进行操作控制。</w:t>
            </w:r>
          </w:p>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支持逐点亮色度校正技术，校正过程快速高效，支持直接现场校正</w:t>
            </w:r>
            <w:r>
              <w:rPr>
                <w:rFonts w:hint="eastAsia" w:ascii="宋体" w:hAnsi="宋体"/>
                <w:color w:val="auto"/>
                <w:sz w:val="20"/>
                <w:szCs w:val="24"/>
                <w:highlight w:val="none"/>
                <w:lang w:eastAsia="zh-CN"/>
              </w:rPr>
              <w:t>。</w:t>
            </w:r>
          </w:p>
          <w:p>
            <w:pPr>
              <w:spacing w:beforeLines="0" w:afterLines="0"/>
              <w:jc w:val="left"/>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支持场景预设，可创建用户场景作为模板保存，可直接调用，方便使用。</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配电系统</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left"/>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40KW以上带载，含接触器、空气开关、远程控制系统、智能电源管理终端，具备过流、短路、断路、过压、欠压、温度过高等保护，分时上电和分时断电</w:t>
            </w:r>
            <w:r>
              <w:rPr>
                <w:rFonts w:hint="eastAsia" w:ascii="宋体" w:hAnsi="宋体"/>
                <w:color w:val="auto"/>
                <w:sz w:val="20"/>
                <w:szCs w:val="24"/>
                <w:highlight w:val="none"/>
                <w:lang w:eastAsia="zh-CN"/>
              </w:rPr>
              <w:t>。</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智能电源管理终端：</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1.应具备不少于5个100M/1000M自适应以太网接口、1个1000M光口、4个继电器接线端子，且上述接口全部具有运行指示灯。</w:t>
            </w:r>
            <w:r>
              <w:rPr>
                <w:rFonts w:hint="eastAsia" w:ascii="宋体" w:hAnsi="宋体"/>
                <w:b/>
                <w:bCs/>
                <w:color w:val="auto"/>
                <w:sz w:val="20"/>
                <w:szCs w:val="24"/>
                <w:highlight w:val="none"/>
                <w:lang w:eastAsia="zh-CN"/>
              </w:rPr>
              <w:t>（提供有资质的第三方检测机构出具的检测报告扫描件）</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2.可在WEB页面进行网络端口速率、端口模式、端口开关、端口优先级、端口流量控制、端口隔离、风暴抑制、端口镜像、端口报文统计、端口限速等配置操作。</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3.可在WEB页面进行VLAN划分、Hybird端口、QoS、ACL配置操作。</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4.须具备电源管理功能，可对接入设备进行断电及重启操作，可对端口流量是否中断进行自动检测和显示并进行重启操作。</w:t>
            </w:r>
            <w:r>
              <w:rPr>
                <w:rFonts w:hint="eastAsia" w:ascii="宋体" w:hAnsi="宋体"/>
                <w:b/>
                <w:bCs/>
                <w:color w:val="auto"/>
                <w:sz w:val="20"/>
                <w:szCs w:val="24"/>
                <w:highlight w:val="none"/>
                <w:lang w:eastAsia="zh-CN"/>
              </w:rPr>
              <w:t>（提供有资质的第三方检测机构出具的检测报告扫描件）</w:t>
            </w:r>
          </w:p>
          <w:p>
            <w:pPr>
              <w:spacing w:beforeLines="0" w:afterLines="0"/>
              <w:jc w:val="left"/>
              <w:rPr>
                <w:rFonts w:hint="eastAsia" w:ascii="宋体" w:hAnsi="宋体"/>
                <w:color w:val="auto"/>
                <w:sz w:val="20"/>
                <w:szCs w:val="24"/>
                <w:highlight w:val="none"/>
              </w:rPr>
            </w:pPr>
            <w:r>
              <w:rPr>
                <w:rFonts w:hint="eastAsia" w:ascii="宋体" w:hAnsi="宋体"/>
                <w:color w:val="auto"/>
                <w:sz w:val="20"/>
                <w:szCs w:val="24"/>
                <w:highlight w:val="none"/>
              </w:rPr>
              <w:t>5、具备静态MAC地址管理功能，MAC地址容量不低于2K。</w:t>
            </w:r>
          </w:p>
          <w:p>
            <w:pPr>
              <w:spacing w:beforeLines="0" w:afterLines="0"/>
              <w:jc w:val="left"/>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6、须通过静电放电抗扰度试验、浪涌冲击抗扰度试验、抗电强度试验、绝缘电阻试验、漏电电流试验，且泄漏电流应符合GB16796-2009中规定要求。</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框架</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Cs w:val="21"/>
                <w:highlight w:val="none"/>
              </w:rPr>
              <w:t>▲</w:t>
            </w:r>
            <w:r>
              <w:rPr>
                <w:rFonts w:hint="eastAsia" w:ascii="宋体" w:hAnsi="宋体"/>
                <w:color w:val="auto"/>
                <w:sz w:val="20"/>
                <w:szCs w:val="24"/>
                <w:highlight w:val="none"/>
              </w:rPr>
              <w:t>镀锌钢架结构及黑钛金包边，</w:t>
            </w:r>
            <w:r>
              <w:rPr>
                <w:rFonts w:hint="eastAsia" w:ascii="宋体" w:hAnsi="宋体"/>
                <w:strike w:val="0"/>
                <w:dstrike w:val="0"/>
                <w:color w:val="auto"/>
                <w:sz w:val="20"/>
                <w:szCs w:val="24"/>
                <w:highlight w:val="none"/>
              </w:rPr>
              <w:t>根据要求提供钢结构施工图、现场效果图</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16平方三相五线电缆（含管材及施工），5根网线（含管材及施工），排线及信号连接线，配套5V线及配套单元板备板4张。</w:t>
            </w:r>
          </w:p>
        </w:tc>
      </w:tr>
      <w:tr>
        <w:tblPrEx>
          <w:tblCellMar>
            <w:top w:w="0" w:type="dxa"/>
            <w:left w:w="108" w:type="dxa"/>
            <w:bottom w:w="0" w:type="dxa"/>
            <w:right w:w="108" w:type="dxa"/>
          </w:tblCellMar>
        </w:tblPrEx>
        <w:trPr>
          <w:trHeight w:val="538" w:hRule="atLeast"/>
        </w:trPr>
        <w:tc>
          <w:tcPr>
            <w:tcW w:w="9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二、LED显示设备二</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模组尺寸：320mm×160mm</w:t>
            </w:r>
          </w:p>
          <w:p>
            <w:pPr>
              <w:rPr>
                <w:rFonts w:hint="eastAsia" w:ascii="宋体" w:hAnsi="宋体"/>
                <w:color w:val="auto"/>
                <w:sz w:val="20"/>
                <w:szCs w:val="24"/>
                <w:highlight w:val="none"/>
              </w:rPr>
            </w:pPr>
            <w:r>
              <w:rPr>
                <w:rFonts w:hint="eastAsia" w:ascii="宋体" w:hAnsi="宋体"/>
                <w:color w:val="auto"/>
                <w:sz w:val="20"/>
                <w:szCs w:val="24"/>
                <w:highlight w:val="none"/>
              </w:rPr>
              <w:t>模组像素：160点×80点</w:t>
            </w:r>
          </w:p>
          <w:p>
            <w:pPr>
              <w:rPr>
                <w:rFonts w:hint="eastAsia" w:ascii="宋体" w:hAnsi="宋体"/>
                <w:color w:val="auto"/>
                <w:sz w:val="20"/>
                <w:szCs w:val="24"/>
                <w:highlight w:val="none"/>
              </w:rPr>
            </w:pPr>
            <w:r>
              <w:rPr>
                <w:rFonts w:hint="eastAsia" w:ascii="宋体" w:hAnsi="宋体"/>
                <w:color w:val="auto"/>
                <w:sz w:val="20"/>
                <w:szCs w:val="24"/>
                <w:highlight w:val="none"/>
              </w:rPr>
              <w:t>像素点间距：2mm</w:t>
            </w:r>
          </w:p>
          <w:p>
            <w:pPr>
              <w:rPr>
                <w:rFonts w:hint="eastAsia" w:ascii="宋体" w:hAnsi="宋体"/>
                <w:color w:val="auto"/>
                <w:sz w:val="20"/>
                <w:szCs w:val="24"/>
                <w:highlight w:val="none"/>
              </w:rPr>
            </w:pPr>
            <w:r>
              <w:rPr>
                <w:rFonts w:hint="eastAsia" w:ascii="宋体" w:hAnsi="宋体"/>
                <w:color w:val="auto"/>
                <w:sz w:val="20"/>
                <w:szCs w:val="24"/>
                <w:highlight w:val="none"/>
              </w:rPr>
              <w:t>像素密度：≥250000点/平方米</w:t>
            </w:r>
          </w:p>
          <w:p>
            <w:pPr>
              <w:rPr>
                <w:rFonts w:hint="eastAsia" w:ascii="宋体" w:hAnsi="宋体"/>
                <w:color w:val="auto"/>
                <w:sz w:val="20"/>
                <w:szCs w:val="24"/>
                <w:highlight w:val="none"/>
              </w:rPr>
            </w:pPr>
            <w:r>
              <w:rPr>
                <w:rFonts w:hint="eastAsia" w:ascii="宋体" w:hAnsi="宋体"/>
                <w:color w:val="auto"/>
                <w:sz w:val="20"/>
                <w:szCs w:val="24"/>
                <w:highlight w:val="none"/>
              </w:rPr>
              <w:t>可视角：水平≥170度，垂直视角≥170度</w:t>
            </w:r>
          </w:p>
          <w:p>
            <w:pPr>
              <w:rPr>
                <w:rFonts w:hint="eastAsia" w:ascii="宋体" w:hAnsi="宋体"/>
                <w:color w:val="auto"/>
                <w:sz w:val="20"/>
                <w:szCs w:val="24"/>
                <w:highlight w:val="none"/>
              </w:rPr>
            </w:pPr>
            <w:r>
              <w:rPr>
                <w:rFonts w:hint="eastAsia" w:ascii="宋体" w:hAnsi="宋体"/>
                <w:color w:val="auto"/>
                <w:sz w:val="20"/>
                <w:szCs w:val="24"/>
                <w:highlight w:val="none"/>
              </w:rPr>
              <w:t>静态对比度：10000:1</w:t>
            </w:r>
          </w:p>
          <w:p>
            <w:pPr>
              <w:rPr>
                <w:rFonts w:hint="eastAsia" w:ascii="宋体" w:hAnsi="宋体"/>
                <w:color w:val="auto"/>
                <w:sz w:val="20"/>
                <w:szCs w:val="24"/>
                <w:highlight w:val="none"/>
              </w:rPr>
            </w:pPr>
            <w:r>
              <w:rPr>
                <w:rFonts w:hint="eastAsia" w:ascii="宋体" w:hAnsi="宋体"/>
                <w:color w:val="auto"/>
                <w:sz w:val="20"/>
                <w:szCs w:val="24"/>
                <w:highlight w:val="none"/>
              </w:rPr>
              <w:t>刷新率≥3840HZ，</w:t>
            </w:r>
          </w:p>
          <w:p>
            <w:pPr>
              <w:rPr>
                <w:rFonts w:hint="eastAsia" w:ascii="宋体" w:hAnsi="宋体"/>
                <w:color w:val="auto"/>
                <w:sz w:val="20"/>
                <w:szCs w:val="24"/>
                <w:highlight w:val="none"/>
              </w:rPr>
            </w:pPr>
            <w:r>
              <w:rPr>
                <w:rFonts w:hint="eastAsia" w:ascii="宋体" w:hAnsi="宋体"/>
                <w:color w:val="auto"/>
                <w:sz w:val="20"/>
                <w:szCs w:val="24"/>
                <w:highlight w:val="none"/>
              </w:rPr>
              <w:t>★能耗等级检测：根据GB21520-2023标准，能效达到一级</w:t>
            </w:r>
            <w:r>
              <w:rPr>
                <w:rFonts w:hint="eastAsia" w:ascii="宋体" w:hAnsi="宋体"/>
                <w:b/>
                <w:bCs/>
                <w:color w:val="auto"/>
                <w:sz w:val="20"/>
                <w:szCs w:val="24"/>
                <w:highlight w:val="none"/>
              </w:rPr>
              <w:t>（提供有资质的第三方检测机构出具的检测报告扫描件）</w:t>
            </w:r>
          </w:p>
          <w:p>
            <w:pPr>
              <w:rPr>
                <w:rFonts w:hint="eastAsia" w:ascii="宋体" w:hAnsi="宋体"/>
                <w:color w:val="auto"/>
                <w:sz w:val="20"/>
                <w:szCs w:val="24"/>
                <w:highlight w:val="none"/>
              </w:rPr>
            </w:pPr>
            <w:r>
              <w:rPr>
                <w:rFonts w:hint="eastAsia" w:ascii="宋体" w:hAnsi="宋体"/>
                <w:color w:val="auto"/>
                <w:sz w:val="20"/>
                <w:szCs w:val="24"/>
                <w:highlight w:val="none"/>
              </w:rPr>
              <w:t>防护等级：显示单元模组表面满足IP54防护等级</w:t>
            </w:r>
          </w:p>
          <w:p>
            <w:pPr>
              <w:rPr>
                <w:rFonts w:hint="eastAsia" w:ascii="宋体" w:hAnsi="宋体"/>
                <w:color w:val="auto"/>
                <w:sz w:val="20"/>
                <w:szCs w:val="24"/>
                <w:highlight w:val="none"/>
              </w:rPr>
            </w:pPr>
            <w:r>
              <w:rPr>
                <w:rFonts w:hint="eastAsia" w:ascii="宋体" w:hAnsi="宋体"/>
                <w:color w:val="auto"/>
                <w:sz w:val="20"/>
                <w:szCs w:val="24"/>
                <w:highlight w:val="none"/>
              </w:rPr>
              <w:t>亮度等级：≥24级</w:t>
            </w:r>
          </w:p>
          <w:p>
            <w:pPr>
              <w:rPr>
                <w:rFonts w:hint="eastAsia" w:ascii="宋体" w:hAnsi="宋体"/>
                <w:color w:val="auto"/>
                <w:sz w:val="20"/>
                <w:szCs w:val="24"/>
                <w:highlight w:val="none"/>
              </w:rPr>
            </w:pPr>
            <w:r>
              <w:rPr>
                <w:rFonts w:hint="eastAsia" w:ascii="宋体" w:hAnsi="宋体"/>
                <w:color w:val="auto"/>
                <w:sz w:val="20"/>
                <w:szCs w:val="24"/>
                <w:highlight w:val="none"/>
              </w:rPr>
              <w:t>整屏失控点数：&lt;=1/100000（验收时失控点0），连续失控点为0，盲点率≤0.000001；无常亮点。</w:t>
            </w:r>
          </w:p>
          <w:p>
            <w:pPr>
              <w:rPr>
                <w:rFonts w:hint="eastAsia" w:ascii="宋体" w:hAnsi="宋体"/>
                <w:color w:val="auto"/>
                <w:sz w:val="20"/>
                <w:szCs w:val="24"/>
                <w:highlight w:val="none"/>
              </w:rPr>
            </w:pPr>
            <w:r>
              <w:rPr>
                <w:rFonts w:hint="eastAsia" w:ascii="宋体" w:hAnsi="宋体"/>
                <w:color w:val="auto"/>
                <w:sz w:val="20"/>
                <w:szCs w:val="24"/>
                <w:highlight w:val="none"/>
              </w:rPr>
              <w:t>使用寿命：≥200000h</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产品具备动去消隐功能，以防止因单颗LED反向漏电流异常引起的串亮现象,满足去消隐，无残影。</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云管理平台</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平台配置：包括云终端、安全接入终端、移动客户端软件。</w:t>
            </w:r>
          </w:p>
          <w:p>
            <w:pPr>
              <w:numPr>
                <w:ilvl w:val="0"/>
                <w:numId w:val="2"/>
              </w:numPr>
              <w:rPr>
                <w:rFonts w:hint="eastAsia" w:ascii="宋体" w:hAnsi="宋体"/>
                <w:color w:val="auto"/>
                <w:sz w:val="20"/>
                <w:szCs w:val="24"/>
                <w:highlight w:val="none"/>
              </w:rPr>
            </w:pPr>
            <w:r>
              <w:rPr>
                <w:rFonts w:hint="eastAsia" w:ascii="宋体" w:hAnsi="宋体"/>
                <w:color w:val="auto"/>
                <w:sz w:val="20"/>
                <w:szCs w:val="24"/>
                <w:highlight w:val="none"/>
              </w:rPr>
              <w:t>云终端：支持脱网运行；16GB 内存，128GB固态硬盘； 4路 HDMI；一键软件远程开关机控制，2路 USB 接口、2 路 3.5mm 音频接口；</w:t>
            </w:r>
          </w:p>
          <w:p>
            <w:pPr>
              <w:numPr>
                <w:ilvl w:val="0"/>
                <w:numId w:val="0"/>
              </w:numPr>
              <w:rPr>
                <w:rFonts w:hint="eastAsia" w:ascii="宋体" w:hAnsi="宋体"/>
                <w:color w:val="auto"/>
                <w:sz w:val="20"/>
                <w:szCs w:val="24"/>
                <w:highlight w:val="none"/>
              </w:rPr>
            </w:pPr>
            <w:r>
              <w:rPr>
                <w:rFonts w:hint="eastAsia" w:ascii="宋体" w:hAnsi="宋体"/>
                <w:color w:val="auto"/>
                <w:sz w:val="20"/>
                <w:szCs w:val="24"/>
                <w:highlight w:val="none"/>
              </w:rPr>
              <w:t>★2、支持实况播放功能：最多可支持同时播放64路视频画面。</w:t>
            </w:r>
            <w:r>
              <w:rPr>
                <w:rFonts w:hint="eastAsia" w:ascii="宋体" w:hAnsi="宋体"/>
                <w:b/>
                <w:bCs/>
                <w:color w:val="auto"/>
                <w:sz w:val="20"/>
                <w:szCs w:val="24"/>
                <w:highlight w:val="none"/>
              </w:rPr>
              <w:t>（提供有资质的第三方检测机构出具的检测报告扫描件）</w:t>
            </w:r>
          </w:p>
          <w:p>
            <w:pPr>
              <w:rPr>
                <w:rFonts w:hint="eastAsia" w:ascii="宋体" w:hAnsi="宋体"/>
                <w:color w:val="auto"/>
                <w:sz w:val="20"/>
                <w:szCs w:val="24"/>
                <w:highlight w:val="none"/>
              </w:rPr>
            </w:pPr>
            <w:r>
              <w:rPr>
                <w:rFonts w:hint="eastAsia" w:ascii="宋体" w:hAnsi="宋体"/>
                <w:color w:val="auto"/>
                <w:sz w:val="20"/>
                <w:szCs w:val="24"/>
                <w:highlight w:val="none"/>
              </w:rPr>
              <w:t>★3、支持视频解码功能：可同时解码输出4路以上分辨率为3840x2160的视频图像。</w:t>
            </w:r>
            <w:r>
              <w:rPr>
                <w:rFonts w:hint="eastAsia" w:ascii="宋体" w:hAnsi="宋体"/>
                <w:b/>
                <w:bCs/>
                <w:color w:val="auto"/>
                <w:sz w:val="20"/>
                <w:szCs w:val="24"/>
                <w:highlight w:val="none"/>
              </w:rPr>
              <w:t>（提供有资质的第三方检测机构出具的检测报告扫描件）</w:t>
            </w:r>
          </w:p>
          <w:p>
            <w:pPr>
              <w:rPr>
                <w:rFonts w:hint="eastAsia" w:ascii="宋体" w:hAnsi="宋体"/>
                <w:color w:val="auto"/>
                <w:sz w:val="20"/>
                <w:szCs w:val="24"/>
                <w:highlight w:val="none"/>
              </w:rPr>
            </w:pPr>
            <w:r>
              <w:rPr>
                <w:rFonts w:hint="eastAsia" w:ascii="宋体" w:hAnsi="宋体"/>
                <w:color w:val="auto"/>
                <w:sz w:val="20"/>
                <w:szCs w:val="24"/>
                <w:highlight w:val="none"/>
              </w:rPr>
              <w:t>4、安全接入终端。</w:t>
            </w:r>
          </w:p>
          <w:p>
            <w:pPr>
              <w:rPr>
                <w:rFonts w:hint="eastAsia" w:ascii="宋体" w:hAnsi="宋体"/>
                <w:color w:val="auto"/>
                <w:sz w:val="20"/>
                <w:szCs w:val="24"/>
                <w:highlight w:val="none"/>
              </w:rPr>
            </w:pPr>
            <w:r>
              <w:rPr>
                <w:rFonts w:hint="eastAsia" w:ascii="宋体" w:hAnsi="宋体"/>
                <w:color w:val="auto"/>
                <w:sz w:val="20"/>
                <w:szCs w:val="24"/>
                <w:highlight w:val="none"/>
              </w:rPr>
              <w:t>可接入互联网、专网网络等多种组网方式</w:t>
            </w:r>
          </w:p>
          <w:p>
            <w:pPr>
              <w:rPr>
                <w:rFonts w:hint="eastAsia" w:ascii="宋体" w:hAnsi="宋体"/>
                <w:color w:val="auto"/>
                <w:sz w:val="20"/>
                <w:szCs w:val="24"/>
                <w:highlight w:val="none"/>
              </w:rPr>
            </w:pPr>
            <w:r>
              <w:rPr>
                <w:rFonts w:hint="eastAsia" w:ascii="宋体" w:hAnsi="宋体"/>
                <w:color w:val="auto"/>
                <w:sz w:val="20"/>
                <w:szCs w:val="24"/>
                <w:highlight w:val="none"/>
              </w:rPr>
              <w:t>支持在互联网、专网上建立虚拟专用通道</w:t>
            </w:r>
          </w:p>
          <w:p>
            <w:pPr>
              <w:rPr>
                <w:rFonts w:hint="eastAsia" w:ascii="宋体" w:hAnsi="宋体"/>
                <w:color w:val="auto"/>
                <w:sz w:val="20"/>
                <w:szCs w:val="24"/>
                <w:highlight w:val="none"/>
              </w:rPr>
            </w:pPr>
            <w:r>
              <w:rPr>
                <w:rFonts w:hint="eastAsia" w:ascii="宋体" w:hAnsi="宋体"/>
                <w:color w:val="auto"/>
                <w:sz w:val="20"/>
                <w:szCs w:val="24"/>
                <w:highlight w:val="none"/>
              </w:rPr>
              <w:t>支持服务端地址统一分配，可允许不同NVR\DVR\IPC的私网IP相同</w:t>
            </w:r>
          </w:p>
          <w:p>
            <w:pPr>
              <w:rPr>
                <w:rFonts w:hint="eastAsia" w:ascii="宋体" w:hAnsi="宋体"/>
                <w:color w:val="auto"/>
                <w:sz w:val="20"/>
                <w:szCs w:val="24"/>
                <w:highlight w:val="none"/>
              </w:rPr>
            </w:pPr>
            <w:r>
              <w:rPr>
                <w:rFonts w:hint="eastAsia" w:ascii="宋体" w:hAnsi="宋体"/>
                <w:color w:val="auto"/>
                <w:sz w:val="20"/>
                <w:szCs w:val="24"/>
                <w:highlight w:val="none"/>
              </w:rPr>
              <w:t>★5、支持NVR\DVR\IPC等产品接入，能够接入实现实况、录像回放、录像下载、 云台等视频业务</w:t>
            </w:r>
            <w:r>
              <w:rPr>
                <w:rFonts w:hint="eastAsia" w:ascii="宋体" w:hAnsi="宋体"/>
                <w:b/>
                <w:bCs/>
                <w:color w:val="auto"/>
                <w:sz w:val="20"/>
                <w:szCs w:val="24"/>
                <w:highlight w:val="none"/>
              </w:rPr>
              <w:t>（提供有资质的第三方检测机构出具的检测报告扫描件）</w:t>
            </w:r>
          </w:p>
          <w:p>
            <w:pPr>
              <w:rPr>
                <w:rFonts w:hint="eastAsia" w:ascii="宋体" w:hAnsi="宋体"/>
                <w:color w:val="auto"/>
                <w:sz w:val="20"/>
                <w:szCs w:val="24"/>
                <w:highlight w:val="none"/>
              </w:rPr>
            </w:pPr>
            <w:r>
              <w:rPr>
                <w:rFonts w:hint="eastAsia" w:ascii="宋体" w:hAnsi="宋体"/>
                <w:color w:val="auto"/>
                <w:sz w:val="20"/>
                <w:szCs w:val="24"/>
                <w:highlight w:val="none"/>
              </w:rPr>
              <w:t>可自动发现接入的NVR\DVR\IPC,自动识别厂商形成列表</w:t>
            </w:r>
          </w:p>
          <w:p>
            <w:pPr>
              <w:rPr>
                <w:rFonts w:hint="eastAsia" w:ascii="宋体" w:hAnsi="宋体"/>
                <w:color w:val="auto"/>
                <w:sz w:val="20"/>
                <w:szCs w:val="24"/>
                <w:highlight w:val="none"/>
              </w:rPr>
            </w:pPr>
            <w:r>
              <w:rPr>
                <w:rFonts w:hint="eastAsia" w:ascii="宋体" w:hAnsi="宋体"/>
                <w:color w:val="auto"/>
                <w:sz w:val="20"/>
                <w:szCs w:val="24"/>
                <w:highlight w:val="none"/>
              </w:rPr>
              <w:t>★6、可根据自动列表选择需要接入的资源，添加后自动推送至平台，屏蔽对无效资源的接入</w:t>
            </w:r>
            <w:r>
              <w:rPr>
                <w:rFonts w:hint="eastAsia" w:ascii="宋体" w:hAnsi="宋体"/>
                <w:b/>
                <w:bCs/>
                <w:color w:val="auto"/>
                <w:sz w:val="20"/>
                <w:szCs w:val="24"/>
                <w:highlight w:val="none"/>
              </w:rPr>
              <w:t>（提供有资质的第三方检测机构出具的检测报告扫描件）</w:t>
            </w:r>
          </w:p>
          <w:p>
            <w:pPr>
              <w:rPr>
                <w:rFonts w:hint="eastAsia" w:ascii="宋体" w:hAnsi="宋体"/>
                <w:color w:val="auto"/>
                <w:sz w:val="20"/>
                <w:szCs w:val="24"/>
                <w:highlight w:val="none"/>
              </w:rPr>
            </w:pPr>
            <w:r>
              <w:rPr>
                <w:rFonts w:hint="eastAsia" w:ascii="宋体" w:hAnsi="宋体"/>
                <w:color w:val="auto"/>
                <w:sz w:val="20"/>
                <w:szCs w:val="24"/>
                <w:highlight w:val="none"/>
              </w:rPr>
              <w:t>7、移动客户端软件</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可实现在移动终端上开窗漫游、实况播放、场景切换、大屏开关机等管理功能，支持4画面同时播放；可一键实现大屏开关机；实现控制、播放及素材画面的实时预览；支持多种媒体类型、多个不同规格素材同步播出，无需二次开发即可对接视频矩阵。</w:t>
            </w:r>
          </w:p>
        </w:tc>
      </w:tr>
      <w:tr>
        <w:tblPrEx>
          <w:tblCellMar>
            <w:top w:w="0" w:type="dxa"/>
            <w:left w:w="108" w:type="dxa"/>
            <w:bottom w:w="0" w:type="dxa"/>
            <w:right w:w="108" w:type="dxa"/>
          </w:tblCellMar>
        </w:tblPrEx>
        <w:trPr>
          <w:trHeight w:val="65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接收卡系统</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单卡最大带载 512×512像素，最多支持 24 组RGB 并行数据；</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支持色彩管理，将显示色域在多个色域之间自由切换，使显示屏色彩更精准。</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支持18Bit+,使LED显示屏灰阶提升4倍，有效处理低亮时灰度丢失问题，使图像显示更细腻。</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采用 12 个标准HUB75接口，具有高稳定性和高可靠性，适用于多种环境的搭建；</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支持逐点亮色度校正，可以对每个灯点的亮度和色度进行校正，有效消除色差，使整屏的亮度和色度达到高度均匀一致，提高显示屏的画质</w:t>
            </w:r>
            <w:r>
              <w:rPr>
                <w:rFonts w:hint="eastAsia" w:ascii="宋体" w:hAnsi="宋体"/>
                <w:color w:val="auto"/>
                <w:sz w:val="20"/>
                <w:szCs w:val="24"/>
                <w:highlight w:val="none"/>
                <w:lang w:eastAsia="zh-CN"/>
              </w:rPr>
              <w:t>。</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快速亮暗线调节在调试软件上进行快速亮暗线调节，快速解决因箱体及模组拼接造成的显示屏亮暗线，调节过程中即时生效，简单易用。</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支持预存画面设置，可以将指定图片设置为显示屏的开机、网线断开或无视频源信号时的画面或者最后一帧画面</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可以监测自身的温度和电压，无需其他外设，在软件上可以查看接收卡的温度和电压，检测发送设备与接收卡间或接收卡与接收卡间的网络通讯质量，记录错误包数，协助排除网络通讯隐患</w:t>
            </w:r>
            <w:r>
              <w:rPr>
                <w:rFonts w:hint="eastAsia" w:ascii="宋体" w:hAnsi="宋体"/>
                <w:color w:val="auto"/>
                <w:sz w:val="20"/>
                <w:szCs w:val="24"/>
                <w:highlight w:val="none"/>
                <w:lang w:eastAsia="zh-CN"/>
              </w:rPr>
              <w:t>。</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支持误码率监测接收卡间通讯时传输链路上的数据丢包情况；</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支持可以回读接收卡的固件程序并保存到本地，软件可以回读接收卡配置参数并保存到本地</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通过主备冗余机制增加接收卡间网线级联的可靠性。主备级联线路中，当其中一条线路出现故障时，另一条线路会即时工作，保证显示屏正常工作</w:t>
            </w:r>
            <w:r>
              <w:rPr>
                <w:rFonts w:hint="eastAsia" w:ascii="宋体" w:hAnsi="宋体"/>
                <w:color w:val="auto"/>
                <w:sz w:val="20"/>
                <w:szCs w:val="24"/>
                <w:highlight w:val="none"/>
                <w:lang w:eastAsia="zh-CN"/>
              </w:rPr>
              <w:t>。</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通过软件在接收卡上保存两份接收卡配置参数，其中一份作为备份参数，</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通过电源指示灯和状态指示灯不同闪烁状态可以判断，屏体工作状态，无需软件</w:t>
            </w:r>
            <w:r>
              <w:rPr>
                <w:rFonts w:hint="eastAsia" w:ascii="宋体" w:hAnsi="宋体"/>
                <w:color w:val="auto"/>
                <w:sz w:val="20"/>
                <w:szCs w:val="24"/>
                <w:highlight w:val="none"/>
                <w:lang w:val="en-US" w:eastAsia="zh-CN"/>
              </w:rPr>
              <w:t>查看</w:t>
            </w:r>
            <w:r>
              <w:rPr>
                <w:rFonts w:hint="eastAsia" w:ascii="宋体" w:hAnsi="宋体"/>
                <w:color w:val="auto"/>
                <w:sz w:val="20"/>
                <w:szCs w:val="24"/>
                <w:highlight w:val="none"/>
                <w:lang w:eastAsia="zh-CN"/>
              </w:rPr>
              <w:t>。</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视频拼接处理器</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支持HDMI、DVI输入和网口输出，支持14000000以上像素；</w:t>
            </w:r>
          </w:p>
          <w:p>
            <w:pPr>
              <w:spacing w:beforeLines="0" w:afterLines="0"/>
              <w:jc w:val="both"/>
              <w:rPr>
                <w:rFonts w:hint="eastAsia" w:ascii="宋体" w:hAnsi="宋体"/>
                <w:color w:val="auto"/>
                <w:sz w:val="20"/>
                <w:szCs w:val="24"/>
                <w:highlight w:val="none"/>
              </w:rPr>
            </w:pPr>
            <w:r>
              <w:rPr>
                <w:rFonts w:hint="eastAsia" w:ascii="宋体" w:hAnsi="宋体"/>
                <w:strike w:val="0"/>
                <w:dstrike w:val="0"/>
                <w:color w:val="auto"/>
                <w:sz w:val="20"/>
                <w:szCs w:val="24"/>
                <w:highlight w:val="none"/>
                <w:lang w:eastAsia="zh-CN"/>
              </w:rPr>
              <w:t>★</w:t>
            </w:r>
            <w:r>
              <w:rPr>
                <w:rFonts w:hint="eastAsia" w:ascii="宋体" w:hAnsi="宋体"/>
                <w:color w:val="auto"/>
                <w:sz w:val="20"/>
                <w:szCs w:val="24"/>
                <w:highlight w:val="none"/>
              </w:rPr>
              <w:t>虚拟LED字幕功能：支持60条以上虚拟LED字幕</w:t>
            </w:r>
            <w:r>
              <w:rPr>
                <w:rFonts w:hint="eastAsia" w:ascii="宋体" w:hAnsi="宋体"/>
                <w:b/>
                <w:bCs/>
                <w:color w:val="auto"/>
                <w:sz w:val="20"/>
                <w:szCs w:val="24"/>
                <w:highlight w:val="none"/>
                <w:lang w:eastAsia="zh-CN"/>
              </w:rPr>
              <w:t>（提供有资质的第三方检测机构出具的检测报告扫描件）</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视频输出失步时间:通过后台客户端软件查看，同一输入通道的视频图像在其它输出端口正常显示视频画面的最大时间差应＜1ms</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支持热插拔功能，设备无需重启和设置，图像显示正常</w:t>
            </w:r>
            <w:r>
              <w:rPr>
                <w:rFonts w:hint="eastAsia" w:ascii="宋体" w:hAnsi="宋体"/>
                <w:color w:val="auto"/>
                <w:sz w:val="20"/>
                <w:szCs w:val="24"/>
                <w:highlight w:val="none"/>
                <w:lang w:eastAsia="zh-CN"/>
              </w:rPr>
              <w:t>。</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智能温控功能:可根据机箱内温度自动调节风扇转速</w:t>
            </w:r>
            <w:r>
              <w:rPr>
                <w:rFonts w:hint="eastAsia" w:ascii="宋体" w:hAnsi="宋体"/>
                <w:color w:val="auto"/>
                <w:sz w:val="20"/>
                <w:szCs w:val="24"/>
                <w:highlight w:val="none"/>
                <w:lang w:eastAsia="zh-CN"/>
              </w:rPr>
              <w:t>。</w:t>
            </w:r>
            <w:r>
              <w:rPr>
                <w:rFonts w:hint="eastAsia" w:ascii="宋体" w:hAnsi="宋体"/>
                <w:b/>
                <w:bCs/>
                <w:color w:val="auto"/>
                <w:sz w:val="20"/>
                <w:szCs w:val="24"/>
                <w:highlight w:val="none"/>
                <w:lang w:eastAsia="zh-CN"/>
              </w:rPr>
              <w:t>（提供有资质的第三方检测机构出具的检测报告扫描件）</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支持16个窗口叠加显示，支持窗口图像漫游、无极缩放</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支持对所有输入源同时预监，支持所有输出进行回显</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设备在线状态监测读取，实时监控，输入信号接入实时显示，输出接口带载状态实时显示（包括网口的连接状态）</w:t>
            </w:r>
            <w:r>
              <w:rPr>
                <w:rFonts w:hint="eastAsia" w:ascii="宋体" w:hAnsi="宋体"/>
                <w:color w:val="auto"/>
                <w:sz w:val="20"/>
                <w:szCs w:val="24"/>
                <w:highlight w:val="none"/>
                <w:lang w:eastAsia="zh-CN"/>
              </w:rPr>
              <w:t>。</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支持设备授权功能，通过加密设置对设备进行集中管控，保障使用者权益</w:t>
            </w:r>
            <w:r>
              <w:rPr>
                <w:rFonts w:hint="eastAsia" w:ascii="宋体" w:hAnsi="宋体"/>
                <w:color w:val="auto"/>
                <w:sz w:val="20"/>
                <w:szCs w:val="24"/>
                <w:highlight w:val="none"/>
                <w:lang w:eastAsia="zh-CN"/>
              </w:rPr>
              <w:t>。</w:t>
            </w:r>
            <w:r>
              <w:rPr>
                <w:rFonts w:hint="eastAsia" w:ascii="宋体" w:hAnsi="宋体"/>
                <w:b/>
                <w:bCs/>
                <w:color w:val="auto"/>
                <w:sz w:val="20"/>
                <w:szCs w:val="24"/>
                <w:highlight w:val="none"/>
                <w:lang w:eastAsia="zh-CN"/>
              </w:rPr>
              <w:t>（提供有资质的第三方检测机构出具的检测报告扫描件）</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双电源备份，常温下设备噪声控制在50db以下</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 xml:space="preserve">高温试验、低温试验、恒定湿热试验、振动试验(4大类) </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olor w:val="auto"/>
                <w:sz w:val="20"/>
                <w:szCs w:val="24"/>
                <w:highlight w:val="none"/>
                <w:lang w:eastAsia="zh-CN"/>
              </w:rPr>
            </w:pPr>
            <w:r>
              <w:rPr>
                <w:rFonts w:hint="eastAsia" w:ascii="宋体" w:hAnsi="宋体"/>
                <w:color w:val="auto"/>
                <w:sz w:val="20"/>
                <w:szCs w:val="24"/>
                <w:highlight w:val="none"/>
              </w:rPr>
              <w:t>支持无线投屏功能</w:t>
            </w:r>
            <w:r>
              <w:rPr>
                <w:rFonts w:hint="eastAsia" w:ascii="宋体" w:hAnsi="宋体"/>
                <w:color w:val="auto"/>
                <w:sz w:val="20"/>
                <w:szCs w:val="24"/>
                <w:highlight w:val="none"/>
                <w:lang w:eastAsia="zh-CN"/>
              </w:rPr>
              <w:t>。</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为保障所投项目系统的安全性，产品设备制造商应具备完善的安全解决方案的能力，以确保系统对恶劣承载网络的适应能力及故障发生时和故障消除后系统的自愈恢复能力等</w:t>
            </w:r>
            <w:r>
              <w:rPr>
                <w:rFonts w:hint="eastAsia" w:ascii="宋体" w:hAnsi="宋体"/>
                <w:color w:val="auto"/>
                <w:sz w:val="20"/>
                <w:szCs w:val="24"/>
                <w:highlight w:val="none"/>
                <w:lang w:eastAsia="zh-CN"/>
              </w:rPr>
              <w:t>。</w:t>
            </w:r>
            <w:r>
              <w:rPr>
                <w:rFonts w:hint="eastAsia" w:ascii="宋体" w:hAnsi="宋体"/>
                <w:b/>
                <w:bCs/>
                <w:color w:val="auto"/>
                <w:sz w:val="20"/>
                <w:szCs w:val="24"/>
                <w:highlight w:val="none"/>
                <w:lang w:eastAsia="zh-CN"/>
              </w:rPr>
              <w:t>（提供有资质的第三方检测机构出具的检测报告扫描件）</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配电系统</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50KW以上带载，含接触器、空气开关、远程控制系统、智能电源管理终端，具备过流、短路、断路、过压、欠压、温度过高等保护，分时上电和分时断电。</w:t>
            </w:r>
          </w:p>
          <w:p>
            <w:pPr>
              <w:rPr>
                <w:rFonts w:hint="eastAsia" w:ascii="宋体" w:hAnsi="宋体"/>
                <w:color w:val="auto"/>
                <w:sz w:val="20"/>
                <w:szCs w:val="24"/>
                <w:highlight w:val="none"/>
              </w:rPr>
            </w:pPr>
            <w:r>
              <w:rPr>
                <w:rFonts w:hint="eastAsia" w:ascii="宋体" w:hAnsi="宋体"/>
                <w:color w:val="auto"/>
                <w:sz w:val="20"/>
                <w:szCs w:val="24"/>
                <w:highlight w:val="none"/>
              </w:rPr>
              <w:t>智能电源管理终端：</w:t>
            </w:r>
          </w:p>
          <w:p>
            <w:pPr>
              <w:numPr>
                <w:ilvl w:val="0"/>
                <w:numId w:val="3"/>
              </w:numPr>
              <w:rPr>
                <w:rFonts w:hint="eastAsia" w:ascii="宋体" w:hAnsi="宋体"/>
                <w:color w:val="auto"/>
                <w:sz w:val="20"/>
                <w:szCs w:val="24"/>
                <w:highlight w:val="none"/>
              </w:rPr>
            </w:pPr>
            <w:r>
              <w:rPr>
                <w:rFonts w:hint="eastAsia" w:ascii="宋体" w:hAnsi="宋体"/>
                <w:color w:val="auto"/>
                <w:sz w:val="20"/>
                <w:szCs w:val="24"/>
                <w:highlight w:val="none"/>
              </w:rPr>
              <w:t>应具备不少于5个100M/1000M自适应以太网接口、1个1000M光口、4个继电器接线端子，且上述接口全部具有运行指示灯。</w:t>
            </w:r>
          </w:p>
          <w:p>
            <w:pPr>
              <w:numPr>
                <w:ilvl w:val="0"/>
                <w:numId w:val="3"/>
              </w:numPr>
              <w:ind w:left="0" w:leftChars="0" w:firstLine="0" w:firstLineChars="0"/>
              <w:rPr>
                <w:rFonts w:hint="eastAsia" w:ascii="宋体" w:hAnsi="宋体"/>
                <w:color w:val="auto"/>
                <w:sz w:val="20"/>
                <w:szCs w:val="24"/>
                <w:highlight w:val="none"/>
              </w:rPr>
            </w:pPr>
            <w:r>
              <w:rPr>
                <w:rFonts w:hint="eastAsia" w:ascii="宋体" w:hAnsi="宋体"/>
                <w:color w:val="auto"/>
                <w:sz w:val="20"/>
                <w:szCs w:val="24"/>
                <w:highlight w:val="none"/>
              </w:rPr>
              <w:t>可在WEB页面进行网络端口速率、端口模式、端口开关、端口优先级、端口流量控制、端口隔离、风暴抑制、端口镜像、端口报文统计、端口限速等配置操作。</w:t>
            </w:r>
          </w:p>
          <w:p>
            <w:pPr>
              <w:rPr>
                <w:rFonts w:hint="eastAsia" w:ascii="宋体" w:hAnsi="宋体"/>
                <w:color w:val="auto"/>
                <w:sz w:val="20"/>
                <w:szCs w:val="24"/>
                <w:highlight w:val="none"/>
              </w:rPr>
            </w:pPr>
            <w:r>
              <w:rPr>
                <w:rFonts w:hint="eastAsia" w:ascii="宋体" w:hAnsi="宋体"/>
                <w:color w:val="auto"/>
                <w:sz w:val="20"/>
                <w:szCs w:val="24"/>
                <w:highlight w:val="none"/>
              </w:rPr>
              <w:t>3.可在WEB页面进行VLAN划分、Hybird端口、QoS、ACL配置操作。</w:t>
            </w:r>
          </w:p>
          <w:p>
            <w:pPr>
              <w:rPr>
                <w:rFonts w:hint="eastAsia" w:ascii="宋体" w:hAnsi="宋体"/>
                <w:color w:val="auto"/>
                <w:sz w:val="20"/>
                <w:szCs w:val="24"/>
                <w:highlight w:val="none"/>
              </w:rPr>
            </w:pPr>
            <w:r>
              <w:rPr>
                <w:rFonts w:hint="eastAsia" w:ascii="宋体" w:hAnsi="宋体"/>
                <w:color w:val="auto"/>
                <w:sz w:val="20"/>
                <w:szCs w:val="24"/>
                <w:highlight w:val="none"/>
              </w:rPr>
              <w:t>4.须具备电源管理功能，可对接入设备进行断电及重启操作，可对端口流量是否中断进行自动检测和显示并进行重启操作。</w:t>
            </w:r>
          </w:p>
          <w:p>
            <w:pPr>
              <w:rPr>
                <w:rFonts w:hint="eastAsia" w:ascii="宋体" w:hAnsi="宋体"/>
                <w:color w:val="auto"/>
                <w:sz w:val="20"/>
                <w:szCs w:val="24"/>
                <w:highlight w:val="none"/>
              </w:rPr>
            </w:pPr>
            <w:r>
              <w:rPr>
                <w:rFonts w:hint="eastAsia" w:ascii="宋体" w:hAnsi="宋体"/>
                <w:color w:val="auto"/>
                <w:sz w:val="20"/>
                <w:szCs w:val="24"/>
                <w:highlight w:val="none"/>
              </w:rPr>
              <w:t>5、具备静态MAC地址管理功能，MAC地址容量不低于2K。</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6、须通过静电放电抗扰度试验、浪涌冲击抗扰度试验、抗电强度试验、绝缘电阻试验、漏电电流试验，且泄漏电流应符合GB16796-2009中规定要求。</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框架</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Cs w:val="21"/>
                <w:highlight w:val="none"/>
              </w:rPr>
              <w:t>▲</w:t>
            </w:r>
            <w:r>
              <w:rPr>
                <w:rFonts w:hint="eastAsia" w:ascii="宋体" w:hAnsi="宋体"/>
                <w:strike w:val="0"/>
                <w:color w:val="auto"/>
                <w:sz w:val="20"/>
                <w:szCs w:val="24"/>
                <w:highlight w:val="none"/>
              </w:rPr>
              <w:t>镀锌钢架结构及黑钛金包边，</w:t>
            </w:r>
            <w:r>
              <w:rPr>
                <w:rFonts w:hint="eastAsia" w:ascii="宋体" w:hAnsi="宋体"/>
                <w:strike w:val="0"/>
                <w:dstrike w:val="0"/>
                <w:color w:val="auto"/>
                <w:sz w:val="20"/>
                <w:szCs w:val="24"/>
                <w:highlight w:val="none"/>
              </w:rPr>
              <w:t>根据要求提供钢结构施工图、现场效果图</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16平方三相五线电缆120米（含管材及施工），1根HDMI高清线；排线及信号连接线，配套5V线及配套单元板备板6张。</w:t>
            </w:r>
          </w:p>
        </w:tc>
      </w:tr>
      <w:tr>
        <w:tblPrEx>
          <w:tblCellMar>
            <w:top w:w="0" w:type="dxa"/>
            <w:left w:w="108" w:type="dxa"/>
            <w:bottom w:w="0" w:type="dxa"/>
            <w:right w:w="108" w:type="dxa"/>
          </w:tblCellMar>
        </w:tblPrEx>
        <w:trPr>
          <w:trHeight w:val="543" w:hRule="atLeast"/>
        </w:trPr>
        <w:tc>
          <w:tcPr>
            <w:tcW w:w="9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both"/>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三、音频扩声系统</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无线手持话筒</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auto"/>
                <w:sz w:val="20"/>
                <w:szCs w:val="24"/>
                <w:highlight w:val="none"/>
              </w:rPr>
            </w:pPr>
            <w:r>
              <w:rPr>
                <w:rFonts w:hint="eastAsia" w:ascii="宋体" w:hAnsi="宋体"/>
                <w:color w:val="auto"/>
                <w:sz w:val="20"/>
                <w:szCs w:val="24"/>
                <w:highlight w:val="none"/>
              </w:rPr>
              <w:t>1.一拖二UHF无线手持麦克风，两通道接收，金属外壳的1U标准机柜设计结构</w:t>
            </w:r>
          </w:p>
          <w:p>
            <w:pPr>
              <w:rPr>
                <w:rFonts w:ascii="宋体" w:hAnsi="宋体"/>
                <w:color w:val="auto"/>
                <w:sz w:val="20"/>
                <w:szCs w:val="24"/>
                <w:highlight w:val="none"/>
              </w:rPr>
            </w:pPr>
            <w:r>
              <w:rPr>
                <w:rFonts w:hint="eastAsia" w:ascii="宋体" w:hAnsi="宋体"/>
                <w:color w:val="auto"/>
                <w:sz w:val="20"/>
                <w:szCs w:val="24"/>
                <w:highlight w:val="none"/>
              </w:rPr>
              <w:t>2.采用数字导频和ID码身份认证技术，独有的数字ID码导频技术ID随机码多达16位，彻底解决同频、串频现象</w:t>
            </w:r>
          </w:p>
          <w:p>
            <w:pPr>
              <w:rPr>
                <w:rFonts w:ascii="宋体" w:hAnsi="宋体"/>
                <w:color w:val="auto"/>
                <w:sz w:val="20"/>
                <w:szCs w:val="24"/>
                <w:highlight w:val="none"/>
              </w:rPr>
            </w:pPr>
            <w:r>
              <w:rPr>
                <w:rFonts w:hint="eastAsia" w:ascii="宋体" w:hAnsi="宋体"/>
                <w:color w:val="auto"/>
                <w:sz w:val="20"/>
                <w:szCs w:val="24"/>
                <w:highlight w:val="none"/>
              </w:rPr>
              <w:t>3.高效的电池能耗设计,使话筒能够连续使用更长时间</w:t>
            </w:r>
          </w:p>
          <w:p>
            <w:pPr>
              <w:rPr>
                <w:rFonts w:ascii="宋体" w:hAnsi="宋体"/>
                <w:color w:val="auto"/>
                <w:sz w:val="20"/>
                <w:szCs w:val="24"/>
                <w:highlight w:val="none"/>
              </w:rPr>
            </w:pPr>
            <w:r>
              <w:rPr>
                <w:rFonts w:hint="eastAsia" w:ascii="宋体" w:hAnsi="宋体"/>
                <w:color w:val="auto"/>
                <w:sz w:val="20"/>
                <w:szCs w:val="24"/>
                <w:highlight w:val="none"/>
              </w:rPr>
              <w:t>4.接收机、发射器使用屏显示频率及电池健康状况等</w:t>
            </w:r>
          </w:p>
          <w:p>
            <w:pPr>
              <w:rPr>
                <w:rFonts w:ascii="宋体" w:hAnsi="宋体"/>
                <w:color w:val="auto"/>
                <w:sz w:val="20"/>
                <w:szCs w:val="24"/>
                <w:highlight w:val="none"/>
              </w:rPr>
            </w:pPr>
            <w:r>
              <w:rPr>
                <w:rFonts w:hint="eastAsia" w:ascii="宋体" w:hAnsi="宋体"/>
                <w:color w:val="auto"/>
                <w:sz w:val="20"/>
                <w:szCs w:val="24"/>
                <w:highlight w:val="none"/>
              </w:rPr>
              <w:t>5.采用二次变频的高频电路设计，具有极高的灵敏度</w:t>
            </w:r>
          </w:p>
          <w:p>
            <w:pPr>
              <w:rPr>
                <w:rFonts w:ascii="宋体" w:hAnsi="宋体"/>
                <w:color w:val="auto"/>
                <w:sz w:val="20"/>
                <w:szCs w:val="24"/>
                <w:highlight w:val="none"/>
              </w:rPr>
            </w:pPr>
            <w:r>
              <w:rPr>
                <w:rFonts w:hint="eastAsia" w:ascii="宋体" w:hAnsi="宋体"/>
                <w:color w:val="auto"/>
                <w:sz w:val="20"/>
                <w:szCs w:val="24"/>
                <w:highlight w:val="none"/>
              </w:rPr>
              <w:t>6.内置多重静噪控制电路，拒绝外部干扰接收距离达100米</w:t>
            </w:r>
          </w:p>
          <w:p>
            <w:pPr>
              <w:rPr>
                <w:rFonts w:ascii="宋体" w:hAnsi="宋体"/>
                <w:color w:val="auto"/>
                <w:sz w:val="20"/>
                <w:szCs w:val="24"/>
                <w:highlight w:val="none"/>
              </w:rPr>
            </w:pPr>
            <w:r>
              <w:rPr>
                <w:rFonts w:hint="eastAsia" w:ascii="宋体" w:hAnsi="宋体"/>
                <w:color w:val="auto"/>
                <w:sz w:val="20"/>
                <w:szCs w:val="24"/>
                <w:highlight w:val="none"/>
              </w:rPr>
              <w:t>7.专门设计的语音压缩扩展电路，极大地提高信噪比</w:t>
            </w:r>
          </w:p>
          <w:p>
            <w:pPr>
              <w:rPr>
                <w:rFonts w:ascii="宋体" w:hAnsi="宋体"/>
                <w:color w:val="auto"/>
                <w:sz w:val="20"/>
                <w:szCs w:val="24"/>
                <w:highlight w:val="none"/>
              </w:rPr>
            </w:pPr>
            <w:r>
              <w:rPr>
                <w:rFonts w:hint="eastAsia" w:ascii="宋体" w:hAnsi="宋体"/>
                <w:color w:val="auto"/>
                <w:sz w:val="20"/>
                <w:szCs w:val="24"/>
                <w:highlight w:val="none"/>
              </w:rPr>
              <w:t>8.独特的电路设计，动态大，频响宽，噪音小</w:t>
            </w:r>
          </w:p>
          <w:p>
            <w:pPr>
              <w:rPr>
                <w:rFonts w:ascii="宋体" w:hAnsi="宋体"/>
                <w:color w:val="auto"/>
                <w:sz w:val="20"/>
                <w:szCs w:val="24"/>
                <w:highlight w:val="none"/>
              </w:rPr>
            </w:pPr>
            <w:r>
              <w:rPr>
                <w:rFonts w:hint="eastAsia" w:ascii="宋体" w:hAnsi="宋体"/>
                <w:color w:val="auto"/>
                <w:sz w:val="20"/>
                <w:szCs w:val="24"/>
                <w:highlight w:val="none"/>
              </w:rPr>
              <w:t>综合参数：</w:t>
            </w:r>
          </w:p>
          <w:p>
            <w:pPr>
              <w:rPr>
                <w:rFonts w:ascii="宋体" w:hAnsi="宋体"/>
                <w:color w:val="auto"/>
                <w:sz w:val="20"/>
                <w:szCs w:val="24"/>
                <w:highlight w:val="none"/>
              </w:rPr>
            </w:pPr>
            <w:r>
              <w:rPr>
                <w:rFonts w:hint="eastAsia" w:ascii="宋体" w:hAnsi="宋体"/>
                <w:color w:val="auto"/>
                <w:sz w:val="20"/>
                <w:szCs w:val="24"/>
                <w:highlight w:val="none"/>
              </w:rPr>
              <w:t>载波频段：UHF640-690MHz可选</w:t>
            </w:r>
          </w:p>
          <w:p>
            <w:pPr>
              <w:rPr>
                <w:rFonts w:ascii="宋体" w:hAnsi="宋体"/>
                <w:color w:val="auto"/>
                <w:sz w:val="20"/>
                <w:szCs w:val="24"/>
                <w:highlight w:val="none"/>
              </w:rPr>
            </w:pPr>
            <w:r>
              <w:rPr>
                <w:rFonts w:hint="eastAsia" w:ascii="宋体" w:hAnsi="宋体"/>
                <w:color w:val="auto"/>
                <w:sz w:val="20"/>
                <w:szCs w:val="24"/>
                <w:highlight w:val="none"/>
              </w:rPr>
              <w:t>频宽：50MHz</w:t>
            </w:r>
          </w:p>
          <w:p>
            <w:pPr>
              <w:rPr>
                <w:rFonts w:ascii="宋体" w:hAnsi="宋体"/>
                <w:color w:val="auto"/>
                <w:sz w:val="20"/>
                <w:szCs w:val="24"/>
                <w:highlight w:val="none"/>
              </w:rPr>
            </w:pPr>
            <w:r>
              <w:rPr>
                <w:rFonts w:hint="eastAsia" w:ascii="宋体" w:hAnsi="宋体"/>
                <w:color w:val="auto"/>
                <w:sz w:val="20"/>
                <w:szCs w:val="24"/>
                <w:highlight w:val="none"/>
              </w:rPr>
              <w:t>动态范围：90dB</w:t>
            </w:r>
          </w:p>
          <w:p>
            <w:pPr>
              <w:rPr>
                <w:rFonts w:ascii="宋体" w:hAnsi="宋体"/>
                <w:color w:val="auto"/>
                <w:sz w:val="20"/>
                <w:szCs w:val="24"/>
                <w:highlight w:val="none"/>
              </w:rPr>
            </w:pPr>
            <w:r>
              <w:rPr>
                <w:rFonts w:hint="eastAsia" w:ascii="宋体" w:hAnsi="宋体"/>
                <w:color w:val="auto"/>
                <w:sz w:val="20"/>
                <w:szCs w:val="24"/>
                <w:highlight w:val="none"/>
              </w:rPr>
              <w:t>失真度：&lt;0.5%</w:t>
            </w:r>
          </w:p>
          <w:p>
            <w:pPr>
              <w:rPr>
                <w:rFonts w:ascii="宋体" w:hAnsi="宋体"/>
                <w:color w:val="auto"/>
                <w:sz w:val="20"/>
                <w:szCs w:val="24"/>
                <w:highlight w:val="none"/>
              </w:rPr>
            </w:pPr>
            <w:r>
              <w:rPr>
                <w:rFonts w:hint="eastAsia" w:ascii="宋体" w:hAnsi="宋体"/>
                <w:color w:val="auto"/>
                <w:sz w:val="20"/>
                <w:szCs w:val="24"/>
                <w:highlight w:val="none"/>
              </w:rPr>
              <w:t>频率响应：30-20KHz/±2dB</w:t>
            </w:r>
          </w:p>
          <w:p>
            <w:pPr>
              <w:rPr>
                <w:rFonts w:ascii="宋体" w:hAnsi="宋体"/>
                <w:color w:val="auto"/>
                <w:sz w:val="20"/>
                <w:szCs w:val="24"/>
                <w:highlight w:val="none"/>
              </w:rPr>
            </w:pPr>
            <w:r>
              <w:rPr>
                <w:rFonts w:hint="eastAsia" w:ascii="宋体" w:hAnsi="宋体"/>
                <w:color w:val="auto"/>
                <w:sz w:val="20"/>
                <w:szCs w:val="24"/>
                <w:highlight w:val="none"/>
              </w:rPr>
              <w:t>信噪比：90dB</w:t>
            </w:r>
          </w:p>
          <w:p>
            <w:pPr>
              <w:rPr>
                <w:color w:val="auto"/>
                <w:highlight w:val="none"/>
              </w:rPr>
            </w:pPr>
            <w:r>
              <w:rPr>
                <w:rFonts w:hint="eastAsia" w:ascii="宋体" w:hAnsi="宋体"/>
                <w:color w:val="auto"/>
                <w:sz w:val="20"/>
                <w:szCs w:val="24"/>
                <w:highlight w:val="none"/>
              </w:rPr>
              <w:t>接收灵敏度：-95dBm</w:t>
            </w:r>
          </w:p>
          <w:p>
            <w:pPr>
              <w:rPr>
                <w:color w:val="auto"/>
                <w:highlight w:val="none"/>
              </w:rPr>
            </w:pPr>
            <w:r>
              <w:rPr>
                <w:rFonts w:hint="eastAsia" w:ascii="宋体" w:hAnsi="宋体"/>
                <w:color w:val="auto"/>
                <w:sz w:val="20"/>
                <w:szCs w:val="24"/>
                <w:highlight w:val="none"/>
              </w:rPr>
              <w:t>接收机参数：</w:t>
            </w:r>
          </w:p>
          <w:p>
            <w:pPr>
              <w:rPr>
                <w:rFonts w:ascii="宋体" w:hAnsi="宋体"/>
                <w:color w:val="auto"/>
                <w:sz w:val="20"/>
                <w:szCs w:val="24"/>
                <w:highlight w:val="none"/>
              </w:rPr>
            </w:pPr>
            <w:r>
              <w:rPr>
                <w:rFonts w:hint="eastAsia" w:ascii="宋体" w:hAnsi="宋体"/>
                <w:color w:val="auto"/>
                <w:sz w:val="20"/>
                <w:szCs w:val="24"/>
                <w:highlight w:val="none"/>
              </w:rPr>
              <w:t>消耗功率：&lt;5 WATT</w:t>
            </w:r>
          </w:p>
          <w:p>
            <w:pPr>
              <w:rPr>
                <w:rFonts w:ascii="宋体" w:hAnsi="宋体"/>
                <w:color w:val="auto"/>
                <w:sz w:val="20"/>
                <w:szCs w:val="24"/>
                <w:highlight w:val="none"/>
              </w:rPr>
            </w:pPr>
            <w:r>
              <w:rPr>
                <w:rFonts w:hint="eastAsia" w:ascii="宋体" w:hAnsi="宋体"/>
                <w:color w:val="auto"/>
                <w:sz w:val="20"/>
                <w:szCs w:val="24"/>
                <w:highlight w:val="none"/>
              </w:rPr>
              <w:t>信噪比：&gt;95dB</w:t>
            </w:r>
          </w:p>
          <w:p>
            <w:pPr>
              <w:rPr>
                <w:rFonts w:ascii="宋体" w:hAnsi="宋体"/>
                <w:color w:val="auto"/>
                <w:sz w:val="20"/>
                <w:szCs w:val="24"/>
                <w:highlight w:val="none"/>
              </w:rPr>
            </w:pPr>
            <w:r>
              <w:rPr>
                <w:rFonts w:hint="eastAsia" w:ascii="宋体" w:hAnsi="宋体"/>
                <w:color w:val="auto"/>
                <w:sz w:val="20"/>
                <w:szCs w:val="24"/>
                <w:highlight w:val="none"/>
              </w:rPr>
              <w:t>假象干扰比：&gt;80dB</w:t>
            </w:r>
          </w:p>
          <w:p>
            <w:pPr>
              <w:rPr>
                <w:rFonts w:ascii="宋体" w:hAnsi="宋体"/>
                <w:color w:val="auto"/>
                <w:sz w:val="20"/>
                <w:szCs w:val="24"/>
                <w:highlight w:val="none"/>
              </w:rPr>
            </w:pPr>
            <w:r>
              <w:rPr>
                <w:rFonts w:hint="eastAsia" w:ascii="宋体" w:hAnsi="宋体"/>
                <w:color w:val="auto"/>
                <w:sz w:val="20"/>
                <w:szCs w:val="24"/>
                <w:highlight w:val="none"/>
              </w:rPr>
              <w:t>邻道干扰比：&gt;80dB</w:t>
            </w:r>
          </w:p>
          <w:p>
            <w:pPr>
              <w:rPr>
                <w:rFonts w:ascii="宋体" w:hAnsi="宋体"/>
                <w:color w:val="auto"/>
                <w:sz w:val="20"/>
                <w:szCs w:val="24"/>
                <w:highlight w:val="none"/>
              </w:rPr>
            </w:pPr>
            <w:r>
              <w:rPr>
                <w:rFonts w:hint="eastAsia" w:ascii="宋体" w:hAnsi="宋体"/>
                <w:color w:val="auto"/>
                <w:sz w:val="20"/>
                <w:szCs w:val="24"/>
                <w:highlight w:val="none"/>
              </w:rPr>
              <w:t>接收灵敏度：5dBuV</w:t>
            </w:r>
          </w:p>
          <w:p>
            <w:pPr>
              <w:rPr>
                <w:color w:val="auto"/>
                <w:highlight w:val="none"/>
              </w:rPr>
            </w:pPr>
            <w:r>
              <w:rPr>
                <w:rFonts w:hint="eastAsia" w:ascii="宋体" w:hAnsi="宋体"/>
                <w:color w:val="auto"/>
                <w:sz w:val="20"/>
                <w:szCs w:val="24"/>
                <w:highlight w:val="none"/>
              </w:rPr>
              <w:t>去加重：50uS</w:t>
            </w:r>
          </w:p>
          <w:p>
            <w:pPr>
              <w:rPr>
                <w:rFonts w:ascii="宋体" w:hAnsi="宋体"/>
                <w:color w:val="auto"/>
                <w:sz w:val="20"/>
                <w:szCs w:val="24"/>
                <w:highlight w:val="none"/>
              </w:rPr>
            </w:pPr>
            <w:r>
              <w:rPr>
                <w:rFonts w:hint="eastAsia" w:ascii="宋体" w:hAnsi="宋体"/>
                <w:color w:val="auto"/>
                <w:sz w:val="20"/>
                <w:szCs w:val="24"/>
                <w:highlight w:val="none"/>
              </w:rPr>
              <w:t>发射机参数：</w:t>
            </w:r>
          </w:p>
          <w:p>
            <w:pPr>
              <w:rPr>
                <w:rFonts w:ascii="宋体" w:hAnsi="宋体"/>
                <w:color w:val="auto"/>
                <w:sz w:val="20"/>
                <w:szCs w:val="24"/>
                <w:highlight w:val="none"/>
              </w:rPr>
            </w:pPr>
            <w:r>
              <w:rPr>
                <w:rFonts w:hint="eastAsia" w:ascii="宋体" w:hAnsi="宋体"/>
                <w:color w:val="auto"/>
                <w:sz w:val="20"/>
                <w:szCs w:val="24"/>
                <w:highlight w:val="none"/>
              </w:rPr>
              <w:t>频宽：50MHz</w:t>
            </w:r>
          </w:p>
          <w:p>
            <w:pPr>
              <w:rPr>
                <w:rFonts w:ascii="宋体" w:hAnsi="宋体"/>
                <w:color w:val="auto"/>
                <w:sz w:val="20"/>
                <w:szCs w:val="24"/>
                <w:highlight w:val="none"/>
              </w:rPr>
            </w:pPr>
            <w:r>
              <w:rPr>
                <w:rFonts w:hint="eastAsia" w:ascii="宋体" w:hAnsi="宋体"/>
                <w:color w:val="auto"/>
                <w:sz w:val="20"/>
                <w:szCs w:val="24"/>
                <w:highlight w:val="none"/>
              </w:rPr>
              <w:t>频率切换：红外线同步</w:t>
            </w:r>
          </w:p>
          <w:p>
            <w:pPr>
              <w:rPr>
                <w:rFonts w:ascii="宋体" w:hAnsi="宋体"/>
                <w:color w:val="auto"/>
                <w:sz w:val="20"/>
                <w:szCs w:val="24"/>
                <w:highlight w:val="none"/>
              </w:rPr>
            </w:pPr>
            <w:r>
              <w:rPr>
                <w:rFonts w:hint="eastAsia" w:ascii="宋体" w:hAnsi="宋体"/>
                <w:color w:val="auto"/>
                <w:sz w:val="20"/>
                <w:szCs w:val="24"/>
                <w:highlight w:val="none"/>
              </w:rPr>
              <w:t>输出功率：30mW</w:t>
            </w:r>
          </w:p>
          <w:p>
            <w:pPr>
              <w:rPr>
                <w:color w:val="auto"/>
                <w:highlight w:val="none"/>
              </w:rPr>
            </w:pPr>
            <w:r>
              <w:rPr>
                <w:rFonts w:hint="eastAsia" w:ascii="宋体" w:hAnsi="宋体"/>
                <w:color w:val="auto"/>
                <w:sz w:val="20"/>
                <w:szCs w:val="24"/>
                <w:highlight w:val="none"/>
              </w:rPr>
              <w:t>谐波辐射：&lt;-50dBc</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电池使用时间：&gt;5小时</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天线分配放大器</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1.天线分配放大器，用于增加U段无线话筒信号</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2.超宽工作频段500MHz-1GHz保证系统最大的灵活性</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3.单一台天线分配器主机可支援最多4个天线通道端口</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4.支持外置5安开关电源，设备可提供2个12v直流电给无线接收机</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5.设备支持可链接2台一拖二无线接收机</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技术参数</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U段频率：500MHz-1GHz</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阻抗：50欧姆 典型</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输出阻抗：15dBmin</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直流输出电压：2个DC 12V 800MA</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天线增幅器电压：8V DC</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输入截断点：+22dBm</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指向性：单指向性</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增益平坦度：+6-9dB(CenterBand)</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15寸多功能音箱</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1.两路15"全频带多功能音箱</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2.压铸铝盆架低音单元与号角负载的钛合金振膜压缩式高音驱动器</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3.H90°xV90°恒指向方形号角适用于中短距离的覆盖投射</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4.15mm厚的优质夹板结构，表面喷专业防护漆不易磨损</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5.音箱底部配支架孔，方便安装或和超低音配套组成一体化扩声</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6.大孔径铁网面贴有声学透声海绵，阻隔灰尘和水滴同时又具有良好的透声率</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技术参数</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频响范围：55Hz~20KHz</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低音单元：15"×1</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高音：3"×1</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额定功率：400W</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峰值功率：1600W</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阻抗：8Ω</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灵敏度：102dB(1w@1m)</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最大声压级：126dB</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峰值声压级：133dB</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扩散角度：90°×90°Ver</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连接方法：SPEAKONNL4×2</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加强型音箱壁挂托架，承重80kg，伸缩范围33-40cm，水平调节范围180°,垂直倾斜角度25°或45°</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12寸多功能音箱</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1.两路12"全频带多功能音箱</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2.压铸铝盆架低音单元与号角负载的钛合金振膜压缩式高音驱动器</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3.H90°xV90°恒指向方形号角适用于中短距离的覆盖投射</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4.15mm厚的优质夹板结构，表面喷专业防护漆不易磨损</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5.音箱底部配支架孔，方便安装或和超低音配套组成一体化扩声</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6.大孔径铁网面贴有声学透声海绵，阻隔灰尘和水滴同时又具有良好的透声率</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技术参数</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频响范围：45Hz~20KHz</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低音单元：12"×1</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高音：3"×1</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额定功率：300W</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峰值功率：1200W</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阻抗：8Ω</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灵敏度：99dB(1w@1m)</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最大声压级：122dB</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峰值声压级：128dB</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扩散角度：90°×90°Ver</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连接方法：SPEAKONNL4×2</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音箱壁挂托架，承重35kg，伸缩范围32-42cm，水平调节范围180°,垂直倾斜角度0-60°</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8寸多功能音箱</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auto"/>
                <w:sz w:val="20"/>
                <w:szCs w:val="24"/>
                <w:highlight w:val="none"/>
              </w:rPr>
            </w:pPr>
            <w:r>
              <w:rPr>
                <w:rFonts w:hint="eastAsia" w:ascii="宋体" w:hAnsi="宋体"/>
                <w:color w:val="auto"/>
                <w:sz w:val="20"/>
                <w:szCs w:val="24"/>
                <w:highlight w:val="none"/>
              </w:rPr>
              <w:t>1.两路8"全频带多功能音箱</w:t>
            </w:r>
          </w:p>
          <w:p>
            <w:pPr>
              <w:rPr>
                <w:rFonts w:ascii="宋体" w:hAnsi="宋体"/>
                <w:color w:val="auto"/>
                <w:sz w:val="20"/>
                <w:szCs w:val="24"/>
                <w:highlight w:val="none"/>
              </w:rPr>
            </w:pPr>
            <w:r>
              <w:rPr>
                <w:rFonts w:hint="eastAsia" w:ascii="宋体" w:hAnsi="宋体"/>
                <w:color w:val="auto"/>
                <w:sz w:val="20"/>
                <w:szCs w:val="24"/>
                <w:highlight w:val="none"/>
              </w:rPr>
              <w:t>2.压铸铝盆架低音单元与号角负载的钛合金振膜压缩式高音驱动器</w:t>
            </w:r>
          </w:p>
          <w:p>
            <w:pPr>
              <w:rPr>
                <w:rFonts w:ascii="宋体" w:hAnsi="宋体"/>
                <w:color w:val="auto"/>
                <w:sz w:val="20"/>
                <w:szCs w:val="24"/>
                <w:highlight w:val="none"/>
              </w:rPr>
            </w:pPr>
            <w:r>
              <w:rPr>
                <w:rFonts w:hint="eastAsia" w:ascii="宋体" w:hAnsi="宋体"/>
                <w:color w:val="auto"/>
                <w:sz w:val="20"/>
                <w:szCs w:val="24"/>
                <w:highlight w:val="none"/>
              </w:rPr>
              <w:t>3.H90°xV90°恒指向方形号角适用于中短距离的覆盖投射</w:t>
            </w:r>
          </w:p>
          <w:p>
            <w:pPr>
              <w:rPr>
                <w:rFonts w:ascii="宋体" w:hAnsi="宋体"/>
                <w:color w:val="auto"/>
                <w:sz w:val="20"/>
                <w:szCs w:val="24"/>
                <w:highlight w:val="none"/>
              </w:rPr>
            </w:pPr>
            <w:r>
              <w:rPr>
                <w:rFonts w:hint="eastAsia" w:ascii="宋体" w:hAnsi="宋体"/>
                <w:color w:val="auto"/>
                <w:sz w:val="20"/>
                <w:szCs w:val="24"/>
                <w:highlight w:val="none"/>
              </w:rPr>
              <w:t>4.15mm厚的优质夹板结构，表面喷专业防护漆不易磨损</w:t>
            </w:r>
          </w:p>
          <w:p>
            <w:pPr>
              <w:rPr>
                <w:rFonts w:ascii="宋体" w:hAnsi="宋体"/>
                <w:color w:val="auto"/>
                <w:sz w:val="20"/>
                <w:szCs w:val="24"/>
                <w:highlight w:val="none"/>
              </w:rPr>
            </w:pPr>
            <w:r>
              <w:rPr>
                <w:rFonts w:hint="eastAsia" w:ascii="宋体" w:hAnsi="宋体"/>
                <w:color w:val="auto"/>
                <w:sz w:val="20"/>
                <w:szCs w:val="24"/>
                <w:highlight w:val="none"/>
              </w:rPr>
              <w:t>5.音箱底部配支架孔，方便安装或和超低音配套组成一体化扩声</w:t>
            </w:r>
          </w:p>
          <w:p>
            <w:pPr>
              <w:rPr>
                <w:rFonts w:ascii="宋体" w:hAnsi="宋体"/>
                <w:color w:val="auto"/>
                <w:sz w:val="20"/>
                <w:szCs w:val="24"/>
                <w:highlight w:val="none"/>
              </w:rPr>
            </w:pPr>
            <w:r>
              <w:rPr>
                <w:rFonts w:hint="eastAsia" w:ascii="宋体" w:hAnsi="宋体"/>
                <w:color w:val="auto"/>
                <w:sz w:val="20"/>
                <w:szCs w:val="24"/>
                <w:highlight w:val="none"/>
              </w:rPr>
              <w:t>6.大孔径铁网面贴有声学透声海绵，阻隔灰尘和水滴同时又具有良好的透声率</w:t>
            </w:r>
          </w:p>
          <w:p>
            <w:pPr>
              <w:rPr>
                <w:rFonts w:ascii="宋体" w:hAnsi="宋体"/>
                <w:color w:val="auto"/>
                <w:sz w:val="20"/>
                <w:szCs w:val="24"/>
                <w:highlight w:val="none"/>
              </w:rPr>
            </w:pPr>
            <w:r>
              <w:rPr>
                <w:rFonts w:hint="eastAsia" w:ascii="宋体" w:hAnsi="宋体"/>
                <w:color w:val="auto"/>
                <w:sz w:val="20"/>
                <w:szCs w:val="24"/>
                <w:highlight w:val="none"/>
              </w:rPr>
              <w:t>技术参数</w:t>
            </w:r>
          </w:p>
          <w:p>
            <w:pPr>
              <w:rPr>
                <w:rFonts w:ascii="宋体" w:hAnsi="宋体"/>
                <w:color w:val="auto"/>
                <w:sz w:val="20"/>
                <w:szCs w:val="24"/>
                <w:highlight w:val="none"/>
              </w:rPr>
            </w:pPr>
            <w:r>
              <w:rPr>
                <w:rFonts w:hint="eastAsia" w:ascii="宋体" w:hAnsi="宋体"/>
                <w:color w:val="auto"/>
                <w:sz w:val="20"/>
                <w:szCs w:val="24"/>
                <w:highlight w:val="none"/>
              </w:rPr>
              <w:t>频响范围：55Hz~20KHz</w:t>
            </w:r>
          </w:p>
          <w:p>
            <w:pPr>
              <w:rPr>
                <w:rFonts w:ascii="宋体" w:hAnsi="宋体"/>
                <w:color w:val="auto"/>
                <w:sz w:val="20"/>
                <w:szCs w:val="24"/>
                <w:highlight w:val="none"/>
              </w:rPr>
            </w:pPr>
            <w:r>
              <w:rPr>
                <w:rFonts w:hint="eastAsia" w:ascii="宋体" w:hAnsi="宋体"/>
                <w:color w:val="auto"/>
                <w:sz w:val="20"/>
                <w:szCs w:val="24"/>
                <w:highlight w:val="none"/>
              </w:rPr>
              <w:t>低音单元：8"×1</w:t>
            </w:r>
          </w:p>
          <w:p>
            <w:pPr>
              <w:rPr>
                <w:rFonts w:ascii="宋体" w:hAnsi="宋体"/>
                <w:color w:val="auto"/>
                <w:sz w:val="20"/>
                <w:szCs w:val="24"/>
                <w:highlight w:val="none"/>
              </w:rPr>
            </w:pPr>
            <w:r>
              <w:rPr>
                <w:rFonts w:hint="eastAsia" w:ascii="宋体" w:hAnsi="宋体"/>
                <w:color w:val="auto"/>
                <w:sz w:val="20"/>
                <w:szCs w:val="24"/>
                <w:highlight w:val="none"/>
              </w:rPr>
              <w:t>高音：3"×1</w:t>
            </w:r>
          </w:p>
          <w:p>
            <w:pPr>
              <w:rPr>
                <w:rFonts w:ascii="宋体" w:hAnsi="宋体"/>
                <w:color w:val="auto"/>
                <w:sz w:val="20"/>
                <w:szCs w:val="24"/>
                <w:highlight w:val="none"/>
              </w:rPr>
            </w:pPr>
            <w:r>
              <w:rPr>
                <w:rFonts w:hint="eastAsia" w:ascii="宋体" w:hAnsi="宋体"/>
                <w:color w:val="auto"/>
                <w:sz w:val="20"/>
                <w:szCs w:val="24"/>
                <w:highlight w:val="none"/>
              </w:rPr>
              <w:t>额定功率：200W</w:t>
            </w:r>
          </w:p>
          <w:p>
            <w:pPr>
              <w:rPr>
                <w:rFonts w:ascii="宋体" w:hAnsi="宋体"/>
                <w:color w:val="auto"/>
                <w:sz w:val="20"/>
                <w:szCs w:val="24"/>
                <w:highlight w:val="none"/>
              </w:rPr>
            </w:pPr>
            <w:r>
              <w:rPr>
                <w:rFonts w:hint="eastAsia" w:ascii="宋体" w:hAnsi="宋体"/>
                <w:color w:val="auto"/>
                <w:sz w:val="20"/>
                <w:szCs w:val="24"/>
                <w:highlight w:val="none"/>
              </w:rPr>
              <w:t>峰值功率：800W</w:t>
            </w:r>
          </w:p>
          <w:p>
            <w:pPr>
              <w:rPr>
                <w:rFonts w:ascii="宋体" w:hAnsi="宋体"/>
                <w:color w:val="auto"/>
                <w:sz w:val="20"/>
                <w:szCs w:val="24"/>
                <w:highlight w:val="none"/>
              </w:rPr>
            </w:pPr>
            <w:r>
              <w:rPr>
                <w:rFonts w:hint="eastAsia" w:ascii="宋体" w:hAnsi="宋体"/>
                <w:color w:val="auto"/>
                <w:sz w:val="20"/>
                <w:szCs w:val="24"/>
                <w:highlight w:val="none"/>
              </w:rPr>
              <w:t>阻抗：8Ω</w:t>
            </w:r>
          </w:p>
          <w:p>
            <w:pPr>
              <w:rPr>
                <w:rFonts w:ascii="宋体" w:hAnsi="宋体"/>
                <w:color w:val="auto"/>
                <w:sz w:val="20"/>
                <w:szCs w:val="24"/>
                <w:highlight w:val="none"/>
              </w:rPr>
            </w:pPr>
            <w:r>
              <w:rPr>
                <w:rFonts w:hint="eastAsia" w:ascii="宋体" w:hAnsi="宋体"/>
                <w:color w:val="auto"/>
                <w:sz w:val="20"/>
                <w:szCs w:val="24"/>
                <w:highlight w:val="none"/>
              </w:rPr>
              <w:t>灵敏度：94dB(1w@1m)</w:t>
            </w:r>
          </w:p>
          <w:p>
            <w:pPr>
              <w:rPr>
                <w:rFonts w:ascii="宋体" w:hAnsi="宋体"/>
                <w:color w:val="auto"/>
                <w:sz w:val="20"/>
                <w:szCs w:val="24"/>
                <w:highlight w:val="none"/>
              </w:rPr>
            </w:pPr>
            <w:r>
              <w:rPr>
                <w:rFonts w:hint="eastAsia" w:ascii="宋体" w:hAnsi="宋体"/>
                <w:color w:val="auto"/>
                <w:sz w:val="20"/>
                <w:szCs w:val="24"/>
                <w:highlight w:val="none"/>
              </w:rPr>
              <w:t>最大声压级：117dB</w:t>
            </w:r>
          </w:p>
          <w:p>
            <w:pPr>
              <w:rPr>
                <w:rFonts w:ascii="宋体" w:hAnsi="宋体"/>
                <w:color w:val="auto"/>
                <w:sz w:val="20"/>
                <w:szCs w:val="24"/>
                <w:highlight w:val="none"/>
              </w:rPr>
            </w:pPr>
            <w:r>
              <w:rPr>
                <w:rFonts w:hint="eastAsia" w:ascii="宋体" w:hAnsi="宋体"/>
                <w:color w:val="auto"/>
                <w:sz w:val="20"/>
                <w:szCs w:val="24"/>
                <w:highlight w:val="none"/>
              </w:rPr>
              <w:t>峰值声压级：123dB</w:t>
            </w:r>
          </w:p>
          <w:p>
            <w:pPr>
              <w:rPr>
                <w:rFonts w:ascii="宋体" w:hAnsi="宋体"/>
                <w:color w:val="auto"/>
                <w:sz w:val="20"/>
                <w:szCs w:val="24"/>
                <w:highlight w:val="none"/>
              </w:rPr>
            </w:pPr>
            <w:r>
              <w:rPr>
                <w:rFonts w:hint="eastAsia" w:ascii="宋体" w:hAnsi="宋体"/>
                <w:color w:val="auto"/>
                <w:sz w:val="20"/>
                <w:szCs w:val="24"/>
                <w:highlight w:val="none"/>
              </w:rPr>
              <w:t>扩散角度：90°×90°Ver</w:t>
            </w:r>
          </w:p>
          <w:p>
            <w:pPr>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连接方法：SPEAKONNL4×2</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壁挂支架</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加强型音箱壁挂托架，承重80kg，伸缩范围33-40cm，水平调节范围180°,垂直倾斜角度25°或45°</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2*600W专业功放</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rFonts w:hint="eastAsia" w:ascii="宋体" w:hAnsi="宋体"/>
                <w:color w:val="auto"/>
                <w:sz w:val="20"/>
                <w:szCs w:val="24"/>
                <w:highlight w:val="none"/>
              </w:rPr>
              <w:t>1.采用H类电路设计，具有高效率的功率转换和高动态表现</w:t>
            </w:r>
          </w:p>
          <w:p>
            <w:pPr>
              <w:rPr>
                <w:rFonts w:ascii="宋体" w:hAnsi="宋体"/>
                <w:color w:val="auto"/>
                <w:sz w:val="20"/>
                <w:szCs w:val="24"/>
                <w:highlight w:val="none"/>
              </w:rPr>
            </w:pPr>
            <w:r>
              <w:rPr>
                <w:rFonts w:hint="eastAsia" w:ascii="宋体" w:hAnsi="宋体"/>
                <w:color w:val="auto"/>
                <w:sz w:val="20"/>
                <w:szCs w:val="24"/>
                <w:highlight w:val="none"/>
                <w:lang w:val="en-US" w:eastAsia="zh-CN"/>
              </w:rPr>
              <w:t>2</w:t>
            </w:r>
            <w:r>
              <w:rPr>
                <w:rFonts w:hint="eastAsia" w:ascii="宋体" w:hAnsi="宋体"/>
                <w:color w:val="auto"/>
                <w:sz w:val="20"/>
                <w:szCs w:val="24"/>
                <w:highlight w:val="none"/>
              </w:rPr>
              <w:t>.系统采用计算机模拟仿真设计，通道输入输出之间零干扰</w:t>
            </w:r>
          </w:p>
          <w:p>
            <w:pPr>
              <w:rPr>
                <w:rFonts w:ascii="宋体" w:hAnsi="宋体"/>
                <w:color w:val="auto"/>
                <w:sz w:val="20"/>
                <w:szCs w:val="24"/>
                <w:highlight w:val="none"/>
              </w:rPr>
            </w:pPr>
            <w:r>
              <w:rPr>
                <w:rFonts w:hint="eastAsia" w:ascii="宋体" w:hAnsi="宋体"/>
                <w:color w:val="auto"/>
                <w:sz w:val="20"/>
                <w:szCs w:val="24"/>
                <w:highlight w:val="none"/>
                <w:lang w:val="en-US" w:eastAsia="zh-CN"/>
              </w:rPr>
              <w:t>3</w:t>
            </w:r>
            <w:r>
              <w:rPr>
                <w:rFonts w:hint="eastAsia" w:ascii="宋体" w:hAnsi="宋体"/>
                <w:color w:val="auto"/>
                <w:sz w:val="20"/>
                <w:szCs w:val="24"/>
                <w:highlight w:val="none"/>
              </w:rPr>
              <w:t>.电源采用独立屏蔽方式，对信号的干扰减到最低，有更高的用电安全性</w:t>
            </w:r>
          </w:p>
          <w:p>
            <w:pPr>
              <w:rPr>
                <w:rFonts w:ascii="宋体" w:hAnsi="宋体"/>
                <w:color w:val="auto"/>
                <w:sz w:val="20"/>
                <w:szCs w:val="24"/>
                <w:highlight w:val="none"/>
              </w:rPr>
            </w:pPr>
            <w:r>
              <w:rPr>
                <w:rFonts w:hint="eastAsia" w:ascii="宋体" w:hAnsi="宋体"/>
                <w:color w:val="auto"/>
                <w:sz w:val="20"/>
                <w:szCs w:val="24"/>
                <w:highlight w:val="none"/>
                <w:lang w:val="en-US" w:eastAsia="zh-CN"/>
              </w:rPr>
              <w:t>4</w:t>
            </w:r>
            <w:r>
              <w:rPr>
                <w:rFonts w:hint="eastAsia" w:ascii="宋体" w:hAnsi="宋体"/>
                <w:color w:val="auto"/>
                <w:sz w:val="20"/>
                <w:szCs w:val="24"/>
                <w:highlight w:val="none"/>
              </w:rPr>
              <w:t>.独特的在线负载阻值检测，支持检测分析系统温度以调整输出累积功率</w:t>
            </w:r>
          </w:p>
          <w:p>
            <w:pPr>
              <w:rPr>
                <w:rFonts w:ascii="宋体" w:hAnsi="宋体"/>
                <w:color w:val="auto"/>
                <w:sz w:val="20"/>
                <w:szCs w:val="24"/>
                <w:highlight w:val="none"/>
              </w:rPr>
            </w:pPr>
            <w:r>
              <w:rPr>
                <w:rFonts w:hint="eastAsia" w:ascii="宋体" w:hAnsi="宋体"/>
                <w:color w:val="auto"/>
                <w:sz w:val="20"/>
                <w:szCs w:val="24"/>
                <w:highlight w:val="none"/>
                <w:lang w:val="en-US" w:eastAsia="zh-CN"/>
              </w:rPr>
              <w:t>5</w:t>
            </w:r>
            <w:r>
              <w:rPr>
                <w:rFonts w:hint="eastAsia" w:ascii="宋体" w:hAnsi="宋体"/>
                <w:color w:val="auto"/>
                <w:sz w:val="20"/>
                <w:szCs w:val="24"/>
                <w:highlight w:val="none"/>
              </w:rPr>
              <w:t>.提供立体声、桥接、并联三种工作模式可选</w:t>
            </w:r>
          </w:p>
          <w:p>
            <w:pPr>
              <w:rPr>
                <w:rFonts w:ascii="宋体" w:hAnsi="宋体"/>
                <w:color w:val="auto"/>
                <w:sz w:val="20"/>
                <w:szCs w:val="24"/>
                <w:highlight w:val="none"/>
              </w:rPr>
            </w:pPr>
            <w:r>
              <w:rPr>
                <w:rFonts w:hint="eastAsia" w:ascii="宋体" w:hAnsi="宋体"/>
                <w:color w:val="auto"/>
                <w:sz w:val="20"/>
                <w:szCs w:val="24"/>
                <w:highlight w:val="none"/>
                <w:lang w:val="en-US" w:eastAsia="zh-CN"/>
              </w:rPr>
              <w:t>6</w:t>
            </w:r>
            <w:r>
              <w:rPr>
                <w:rFonts w:hint="eastAsia" w:ascii="宋体" w:hAnsi="宋体"/>
                <w:color w:val="auto"/>
                <w:sz w:val="20"/>
                <w:szCs w:val="24"/>
                <w:highlight w:val="none"/>
              </w:rPr>
              <w:t>.XLR平衡接头输入和输出，提供纽崔克和接线柱两种扬声器连接方式</w:t>
            </w:r>
          </w:p>
          <w:p>
            <w:pPr>
              <w:rPr>
                <w:rFonts w:ascii="宋体" w:hAnsi="宋体"/>
                <w:color w:val="auto"/>
                <w:sz w:val="20"/>
                <w:szCs w:val="24"/>
                <w:highlight w:val="none"/>
              </w:rPr>
            </w:pPr>
            <w:r>
              <w:rPr>
                <w:rFonts w:hint="eastAsia" w:ascii="宋体" w:hAnsi="宋体"/>
                <w:color w:val="auto"/>
                <w:sz w:val="20"/>
                <w:szCs w:val="24"/>
                <w:highlight w:val="none"/>
                <w:lang w:val="en-US" w:eastAsia="zh-CN"/>
              </w:rPr>
              <w:t>7</w:t>
            </w:r>
            <w:r>
              <w:rPr>
                <w:rFonts w:hint="eastAsia" w:ascii="宋体" w:hAnsi="宋体"/>
                <w:color w:val="auto"/>
                <w:sz w:val="20"/>
                <w:szCs w:val="24"/>
                <w:highlight w:val="none"/>
              </w:rPr>
              <w:t>.前面板带有精确的音量旋钮控制，并具有故障.削峰.信号和电源指示灯</w:t>
            </w:r>
          </w:p>
          <w:p>
            <w:pPr>
              <w:rPr>
                <w:rFonts w:ascii="宋体" w:hAnsi="宋体"/>
                <w:color w:val="auto"/>
                <w:sz w:val="20"/>
                <w:szCs w:val="24"/>
                <w:highlight w:val="none"/>
              </w:rPr>
            </w:pPr>
            <w:r>
              <w:rPr>
                <w:rFonts w:hint="eastAsia" w:ascii="宋体" w:hAnsi="宋体"/>
                <w:color w:val="auto"/>
                <w:sz w:val="20"/>
                <w:szCs w:val="24"/>
                <w:highlight w:val="none"/>
                <w:lang w:val="en-US" w:eastAsia="zh-CN"/>
              </w:rPr>
              <w:t>8</w:t>
            </w:r>
            <w:r>
              <w:rPr>
                <w:rFonts w:hint="eastAsia" w:ascii="宋体" w:hAnsi="宋体"/>
                <w:color w:val="auto"/>
                <w:sz w:val="20"/>
                <w:szCs w:val="24"/>
                <w:highlight w:val="none"/>
              </w:rPr>
              <w:t>.配备延时启动系统，有效避免开机浪涌，保护音箱不受冲击而损坏</w:t>
            </w:r>
          </w:p>
          <w:p>
            <w:pPr>
              <w:rPr>
                <w:rFonts w:ascii="宋体" w:hAnsi="宋体"/>
                <w:color w:val="auto"/>
                <w:sz w:val="20"/>
                <w:szCs w:val="24"/>
                <w:highlight w:val="none"/>
              </w:rPr>
            </w:pPr>
            <w:r>
              <w:rPr>
                <w:rFonts w:hint="eastAsia" w:ascii="宋体" w:hAnsi="宋体"/>
                <w:color w:val="auto"/>
                <w:sz w:val="20"/>
                <w:szCs w:val="24"/>
                <w:highlight w:val="none"/>
                <w:lang w:val="en-US" w:eastAsia="zh-CN"/>
              </w:rPr>
              <w:t>9</w:t>
            </w:r>
            <w:r>
              <w:rPr>
                <w:rFonts w:hint="eastAsia" w:ascii="宋体" w:hAnsi="宋体"/>
                <w:color w:val="auto"/>
                <w:sz w:val="20"/>
                <w:szCs w:val="24"/>
                <w:highlight w:val="none"/>
              </w:rPr>
              <w:t>.提供全功能保护，包括直流保护、过载保护、短路保护、过热保护、软启动、失真限幅输出等</w:t>
            </w:r>
          </w:p>
          <w:p>
            <w:pPr>
              <w:rPr>
                <w:rFonts w:ascii="宋体" w:hAnsi="宋体"/>
                <w:color w:val="auto"/>
                <w:sz w:val="20"/>
                <w:szCs w:val="24"/>
                <w:highlight w:val="none"/>
              </w:rPr>
            </w:pPr>
            <w:r>
              <w:rPr>
                <w:rFonts w:hint="eastAsia" w:ascii="宋体" w:hAnsi="宋体"/>
                <w:color w:val="auto"/>
                <w:sz w:val="20"/>
                <w:szCs w:val="24"/>
                <w:highlight w:val="none"/>
              </w:rPr>
              <w:t>技术参数</w:t>
            </w:r>
          </w:p>
          <w:p>
            <w:pPr>
              <w:rPr>
                <w:rFonts w:ascii="宋体" w:hAnsi="宋体"/>
                <w:color w:val="auto"/>
                <w:sz w:val="20"/>
                <w:szCs w:val="24"/>
                <w:highlight w:val="none"/>
              </w:rPr>
            </w:pPr>
            <w:r>
              <w:rPr>
                <w:rFonts w:hint="eastAsia" w:ascii="宋体" w:hAnsi="宋体"/>
                <w:color w:val="auto"/>
                <w:sz w:val="20"/>
                <w:szCs w:val="24"/>
                <w:highlight w:val="none"/>
              </w:rPr>
              <w:t>立体声输出：2x600W/8Ω2x1050W/4Ω</w:t>
            </w:r>
          </w:p>
          <w:p>
            <w:pPr>
              <w:rPr>
                <w:rFonts w:ascii="宋体" w:hAnsi="宋体"/>
                <w:color w:val="auto"/>
                <w:sz w:val="20"/>
                <w:szCs w:val="24"/>
                <w:highlight w:val="none"/>
              </w:rPr>
            </w:pPr>
            <w:r>
              <w:rPr>
                <w:rFonts w:hint="eastAsia" w:ascii="宋体" w:hAnsi="宋体"/>
                <w:color w:val="auto"/>
                <w:sz w:val="20"/>
                <w:szCs w:val="24"/>
                <w:highlight w:val="none"/>
              </w:rPr>
              <w:t>桥接输出：1950W/8Ω</w:t>
            </w:r>
          </w:p>
          <w:p>
            <w:pPr>
              <w:rPr>
                <w:rFonts w:ascii="宋体" w:hAnsi="宋体"/>
                <w:color w:val="auto"/>
                <w:sz w:val="20"/>
                <w:szCs w:val="24"/>
                <w:highlight w:val="none"/>
              </w:rPr>
            </w:pPr>
            <w:r>
              <w:rPr>
                <w:rFonts w:hint="eastAsia" w:ascii="宋体" w:hAnsi="宋体"/>
                <w:color w:val="auto"/>
                <w:sz w:val="20"/>
                <w:szCs w:val="24"/>
                <w:highlight w:val="none"/>
              </w:rPr>
              <w:t>频率响应：20Hz～20KHz(±1dB)</w:t>
            </w:r>
          </w:p>
          <w:p>
            <w:pPr>
              <w:rPr>
                <w:rFonts w:ascii="宋体" w:hAnsi="宋体"/>
                <w:color w:val="auto"/>
                <w:sz w:val="20"/>
                <w:szCs w:val="24"/>
                <w:highlight w:val="none"/>
              </w:rPr>
            </w:pPr>
            <w:r>
              <w:rPr>
                <w:rFonts w:hint="eastAsia" w:ascii="宋体" w:hAnsi="宋体"/>
                <w:color w:val="auto"/>
                <w:sz w:val="20"/>
                <w:szCs w:val="24"/>
                <w:highlight w:val="none"/>
              </w:rPr>
              <w:t>输入灵敏度：0.775V</w:t>
            </w:r>
          </w:p>
          <w:p>
            <w:pPr>
              <w:rPr>
                <w:rFonts w:ascii="宋体" w:hAnsi="宋体"/>
                <w:color w:val="auto"/>
                <w:sz w:val="20"/>
                <w:szCs w:val="24"/>
                <w:highlight w:val="none"/>
              </w:rPr>
            </w:pPr>
            <w:r>
              <w:rPr>
                <w:rFonts w:hint="eastAsia" w:ascii="宋体" w:hAnsi="宋体"/>
                <w:color w:val="auto"/>
                <w:sz w:val="20"/>
                <w:szCs w:val="24"/>
                <w:highlight w:val="none"/>
              </w:rPr>
              <w:t>谐波失真：&lt;0.1%(1KHz,8Ω)</w:t>
            </w:r>
          </w:p>
          <w:p>
            <w:pPr>
              <w:rPr>
                <w:rFonts w:ascii="宋体" w:hAnsi="宋体"/>
                <w:color w:val="auto"/>
                <w:sz w:val="20"/>
                <w:szCs w:val="24"/>
                <w:highlight w:val="none"/>
              </w:rPr>
            </w:pPr>
            <w:r>
              <w:rPr>
                <w:rFonts w:hint="eastAsia" w:ascii="宋体" w:hAnsi="宋体"/>
                <w:color w:val="auto"/>
                <w:sz w:val="20"/>
                <w:szCs w:val="24"/>
                <w:highlight w:val="none"/>
              </w:rPr>
              <w:t>信噪比：≥100dB(A计权)</w:t>
            </w:r>
          </w:p>
          <w:p>
            <w:pPr>
              <w:rPr>
                <w:rFonts w:ascii="宋体" w:hAnsi="宋体"/>
                <w:color w:val="auto"/>
                <w:sz w:val="20"/>
                <w:szCs w:val="24"/>
                <w:highlight w:val="none"/>
              </w:rPr>
            </w:pPr>
            <w:r>
              <w:rPr>
                <w:rFonts w:hint="eastAsia" w:ascii="宋体" w:hAnsi="宋体"/>
                <w:color w:val="auto"/>
                <w:sz w:val="20"/>
                <w:szCs w:val="24"/>
                <w:highlight w:val="none"/>
              </w:rPr>
              <w:t>转换速率：25V/μS</w:t>
            </w:r>
          </w:p>
          <w:p>
            <w:pPr>
              <w:rPr>
                <w:rFonts w:ascii="宋体" w:hAnsi="宋体"/>
                <w:color w:val="auto"/>
                <w:sz w:val="20"/>
                <w:szCs w:val="24"/>
                <w:highlight w:val="none"/>
              </w:rPr>
            </w:pPr>
            <w:r>
              <w:rPr>
                <w:rFonts w:hint="eastAsia" w:ascii="宋体" w:hAnsi="宋体"/>
                <w:color w:val="auto"/>
                <w:sz w:val="20"/>
                <w:szCs w:val="24"/>
                <w:highlight w:val="none"/>
              </w:rPr>
              <w:t>输入阻抗：平衡20KΩ/不平衡10KΩ</w:t>
            </w:r>
          </w:p>
          <w:p>
            <w:pPr>
              <w:rPr>
                <w:rFonts w:ascii="宋体" w:hAnsi="宋体"/>
                <w:color w:val="auto"/>
                <w:sz w:val="20"/>
                <w:szCs w:val="24"/>
                <w:highlight w:val="none"/>
              </w:rPr>
            </w:pPr>
            <w:r>
              <w:rPr>
                <w:rFonts w:hint="eastAsia" w:ascii="宋体" w:hAnsi="宋体"/>
                <w:color w:val="auto"/>
                <w:sz w:val="20"/>
                <w:szCs w:val="24"/>
                <w:highlight w:val="none"/>
              </w:rPr>
              <w:t>阻尼系数：≥300(1KHz,8Ω)</w:t>
            </w:r>
          </w:p>
          <w:p>
            <w:pPr>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通道隔离度：60dB@8Ω1KHz</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8进8出数字音频矩阵</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1.不少于8路平衡/线路输入，不少于8路平衡/线路输出</w:t>
            </w:r>
          </w:p>
          <w:p>
            <w:pPr>
              <w:rPr>
                <w:rFonts w:hint="eastAsia" w:ascii="宋体" w:hAnsi="宋体"/>
                <w:color w:val="auto"/>
                <w:sz w:val="20"/>
                <w:szCs w:val="24"/>
                <w:highlight w:val="none"/>
              </w:rPr>
            </w:pPr>
            <w:r>
              <w:rPr>
                <w:rFonts w:hint="eastAsia" w:ascii="宋体" w:hAnsi="宋体"/>
                <w:color w:val="auto"/>
                <w:sz w:val="20"/>
                <w:szCs w:val="24"/>
                <w:highlight w:val="none"/>
              </w:rPr>
              <w:t>2.采用DSP音频处理，内置≥8通道自动混音台，提供增益共享型自动混音功能</w:t>
            </w:r>
          </w:p>
          <w:p>
            <w:pPr>
              <w:rPr>
                <w:rFonts w:hint="eastAsia" w:ascii="宋体" w:hAnsi="宋体"/>
                <w:color w:val="auto"/>
                <w:sz w:val="20"/>
                <w:szCs w:val="24"/>
                <w:highlight w:val="none"/>
              </w:rPr>
            </w:pPr>
            <w:r>
              <w:rPr>
                <w:rFonts w:hint="eastAsia" w:ascii="宋体" w:hAnsi="宋体"/>
                <w:color w:val="auto"/>
                <w:sz w:val="20"/>
                <w:szCs w:val="24"/>
                <w:highlight w:val="none"/>
              </w:rPr>
              <w:t>★3.具备≥8路自适应环境啸叫抑制算法，完全消除啸叫和回声</w:t>
            </w:r>
            <w:r>
              <w:rPr>
                <w:rFonts w:hint="eastAsia" w:ascii="宋体" w:hAnsi="宋体"/>
                <w:b/>
                <w:bCs/>
                <w:color w:val="auto"/>
                <w:sz w:val="20"/>
                <w:szCs w:val="24"/>
                <w:highlight w:val="none"/>
              </w:rPr>
              <w:t>（提供有资质的第三方检测机构出具的检测报告扫描件）</w:t>
            </w:r>
          </w:p>
          <w:p>
            <w:pPr>
              <w:rPr>
                <w:rFonts w:hint="eastAsia" w:ascii="宋体" w:hAnsi="宋体"/>
                <w:color w:val="auto"/>
                <w:sz w:val="20"/>
                <w:szCs w:val="24"/>
                <w:highlight w:val="none"/>
              </w:rPr>
            </w:pPr>
            <w:r>
              <w:rPr>
                <w:rFonts w:hint="eastAsia" w:ascii="宋体" w:hAnsi="宋体"/>
                <w:color w:val="auto"/>
                <w:sz w:val="20"/>
                <w:szCs w:val="24"/>
                <w:highlight w:val="none"/>
              </w:rPr>
              <w:t>4.具备双向RS485接口、GPIO接口、标准以太网控制接口</w:t>
            </w:r>
          </w:p>
          <w:p>
            <w:pPr>
              <w:rPr>
                <w:rFonts w:hint="eastAsia" w:ascii="宋体" w:hAnsi="宋体"/>
                <w:color w:val="auto"/>
                <w:sz w:val="20"/>
                <w:szCs w:val="24"/>
                <w:highlight w:val="none"/>
              </w:rPr>
            </w:pPr>
            <w:r>
              <w:rPr>
                <w:rFonts w:hint="eastAsia" w:ascii="宋体" w:hAnsi="宋体"/>
                <w:color w:val="auto"/>
                <w:sz w:val="20"/>
                <w:szCs w:val="24"/>
                <w:highlight w:val="none"/>
              </w:rPr>
              <w:t>5.输入每通道可调：前级放大、信号发生器、扩展器、压缩器、≥5段参量均衡、反相</w:t>
            </w:r>
          </w:p>
          <w:p>
            <w:pPr>
              <w:rPr>
                <w:rFonts w:hint="eastAsia" w:ascii="宋体" w:hAnsi="宋体"/>
                <w:color w:val="auto"/>
                <w:sz w:val="20"/>
                <w:szCs w:val="24"/>
                <w:highlight w:val="none"/>
              </w:rPr>
            </w:pPr>
            <w:r>
              <w:rPr>
                <w:rFonts w:hint="eastAsia" w:ascii="宋体" w:hAnsi="宋体"/>
                <w:color w:val="auto"/>
                <w:sz w:val="20"/>
                <w:szCs w:val="24"/>
                <w:highlight w:val="none"/>
              </w:rPr>
              <w:t>6.输出每通道可调：≥31段图示均衡、延时器、分频器、限幅器、反相</w:t>
            </w:r>
          </w:p>
          <w:p>
            <w:pPr>
              <w:rPr>
                <w:rFonts w:hint="eastAsia" w:ascii="宋体" w:hAnsi="宋体"/>
                <w:color w:val="auto"/>
                <w:sz w:val="20"/>
                <w:szCs w:val="24"/>
                <w:highlight w:val="none"/>
              </w:rPr>
            </w:pPr>
            <w:r>
              <w:rPr>
                <w:rFonts w:hint="eastAsia" w:ascii="宋体" w:hAnsi="宋体"/>
                <w:color w:val="auto"/>
                <w:sz w:val="20"/>
                <w:szCs w:val="24"/>
                <w:highlight w:val="none"/>
              </w:rPr>
              <w:t>7.同一界面内可添加多台设备，快速切换，方便实时管理多台设备</w:t>
            </w:r>
          </w:p>
          <w:p>
            <w:pPr>
              <w:rPr>
                <w:rFonts w:hint="eastAsia" w:ascii="宋体" w:hAnsi="宋体"/>
                <w:color w:val="auto"/>
                <w:sz w:val="20"/>
                <w:szCs w:val="24"/>
                <w:highlight w:val="none"/>
              </w:rPr>
            </w:pPr>
            <w:r>
              <w:rPr>
                <w:rFonts w:hint="eastAsia" w:ascii="宋体" w:hAnsi="宋体"/>
                <w:color w:val="auto"/>
                <w:sz w:val="20"/>
                <w:szCs w:val="24"/>
                <w:highlight w:val="none"/>
              </w:rPr>
              <w:t>8.内置中控命令生成器，可查看软件控制代码</w:t>
            </w:r>
          </w:p>
          <w:p>
            <w:pPr>
              <w:rPr>
                <w:rFonts w:hint="eastAsia" w:ascii="宋体" w:hAnsi="宋体"/>
                <w:color w:val="auto"/>
                <w:sz w:val="20"/>
                <w:szCs w:val="24"/>
                <w:highlight w:val="none"/>
              </w:rPr>
            </w:pPr>
            <w:r>
              <w:rPr>
                <w:rFonts w:hint="eastAsia" w:ascii="宋体" w:hAnsi="宋体"/>
                <w:color w:val="auto"/>
                <w:sz w:val="20"/>
                <w:szCs w:val="24"/>
                <w:highlight w:val="none"/>
              </w:rPr>
              <w:t>9.支持≥8组场景预设功能</w:t>
            </w:r>
          </w:p>
          <w:p>
            <w:pPr>
              <w:rPr>
                <w:rFonts w:hint="eastAsia" w:ascii="宋体" w:hAnsi="宋体"/>
                <w:color w:val="auto"/>
                <w:sz w:val="20"/>
                <w:szCs w:val="24"/>
                <w:highlight w:val="none"/>
              </w:rPr>
            </w:pPr>
            <w:r>
              <w:rPr>
                <w:rFonts w:hint="eastAsia" w:ascii="宋体" w:hAnsi="宋体"/>
                <w:color w:val="auto"/>
                <w:sz w:val="20"/>
                <w:szCs w:val="24"/>
                <w:highlight w:val="none"/>
              </w:rPr>
              <w:t>10.支持≥2组GPIO可编程控制接口，可自定义输入输出</w:t>
            </w:r>
          </w:p>
          <w:p>
            <w:pPr>
              <w:rPr>
                <w:rFonts w:hint="eastAsia" w:ascii="宋体" w:hAnsi="宋体"/>
                <w:color w:val="auto"/>
                <w:sz w:val="20"/>
                <w:szCs w:val="24"/>
                <w:highlight w:val="none"/>
              </w:rPr>
            </w:pPr>
            <w:r>
              <w:rPr>
                <w:rFonts w:hint="eastAsia" w:ascii="宋体" w:hAnsi="宋体"/>
                <w:color w:val="auto"/>
                <w:sz w:val="20"/>
                <w:szCs w:val="24"/>
                <w:highlight w:val="none"/>
              </w:rPr>
              <w:t>11.使用界面支持中、繁、英三种语言灵活切换</w:t>
            </w:r>
          </w:p>
          <w:p>
            <w:pPr>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12.可编辑预置模式，新建、删除、修改，一键初始化，预置模式可存储至电脑及一键恢复</w:t>
            </w:r>
            <w:r>
              <w:rPr>
                <w:rFonts w:hint="eastAsia" w:ascii="宋体" w:hAnsi="宋体"/>
                <w:color w:val="auto"/>
                <w:sz w:val="20"/>
                <w:szCs w:val="24"/>
                <w:highlight w:val="none"/>
                <w:lang w:eastAsia="zh-CN"/>
              </w:rPr>
              <w:t>。</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10路四编组调音台</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1.具有不少于8路输入，2路立体声输入</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lang w:eastAsia="zh-CN"/>
              </w:rPr>
              <w:t>★</w:t>
            </w:r>
            <w:r>
              <w:rPr>
                <w:rFonts w:hint="eastAsia" w:ascii="宋体" w:hAnsi="宋体"/>
                <w:color w:val="auto"/>
                <w:sz w:val="20"/>
                <w:szCs w:val="24"/>
                <w:highlight w:val="none"/>
              </w:rPr>
              <w:t>2.内置USB声卡，可连接电脑进行播放或录音</w:t>
            </w:r>
            <w:r>
              <w:rPr>
                <w:rFonts w:hint="eastAsia" w:ascii="宋体" w:hAnsi="宋体"/>
                <w:b/>
                <w:bCs/>
                <w:color w:val="auto"/>
                <w:sz w:val="20"/>
                <w:szCs w:val="24"/>
                <w:highlight w:val="none"/>
              </w:rPr>
              <w:t>（提供</w:t>
            </w:r>
            <w:r>
              <w:rPr>
                <w:rFonts w:hint="eastAsia" w:ascii="宋体" w:hAnsi="宋体"/>
                <w:b/>
                <w:bCs/>
                <w:color w:val="auto"/>
                <w:sz w:val="20"/>
                <w:szCs w:val="24"/>
                <w:highlight w:val="none"/>
                <w:lang w:val="en-US" w:eastAsia="zh-CN"/>
              </w:rPr>
              <w:t>软件系统</w:t>
            </w:r>
            <w:r>
              <w:rPr>
                <w:rFonts w:hint="eastAsia" w:ascii="宋体" w:hAnsi="宋体"/>
                <w:b/>
                <w:bCs/>
                <w:color w:val="auto"/>
                <w:sz w:val="20"/>
                <w:szCs w:val="24"/>
                <w:highlight w:val="none"/>
              </w:rPr>
              <w:t>截图证明）</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3.支持蓝牙无线连接手机或电脑等，进行无线远程播放</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4.内置专业DSP数字效果器，具有双99种DSP效果</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5.具有不少于2路主输出，4路编组输出，4路AUX输出</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6.输入通道个有四段均衡</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7.主输出具有双七段图示均衡</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安装机柜</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42U标准网络机柜，600*600*2000mm</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2*300W专业功放</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rFonts w:hint="eastAsia" w:ascii="宋体" w:hAnsi="宋体"/>
                <w:color w:val="auto"/>
                <w:sz w:val="20"/>
                <w:szCs w:val="24"/>
                <w:highlight w:val="none"/>
              </w:rPr>
              <w:t>1.采用H类电路设计，具有高效率的功率转换和高动态表现</w:t>
            </w:r>
          </w:p>
          <w:p>
            <w:pPr>
              <w:rPr>
                <w:rFonts w:ascii="宋体" w:hAnsi="宋体"/>
                <w:color w:val="auto"/>
                <w:sz w:val="20"/>
                <w:szCs w:val="24"/>
                <w:highlight w:val="none"/>
              </w:rPr>
            </w:pPr>
            <w:r>
              <w:rPr>
                <w:rFonts w:hint="eastAsia" w:ascii="宋体" w:hAnsi="宋体"/>
                <w:color w:val="auto"/>
                <w:sz w:val="20"/>
                <w:szCs w:val="24"/>
                <w:highlight w:val="none"/>
                <w:lang w:val="en-US" w:eastAsia="zh-CN"/>
              </w:rPr>
              <w:t>2</w:t>
            </w:r>
            <w:r>
              <w:rPr>
                <w:rFonts w:hint="eastAsia" w:ascii="宋体" w:hAnsi="宋体"/>
                <w:color w:val="auto"/>
                <w:sz w:val="20"/>
                <w:szCs w:val="24"/>
                <w:highlight w:val="none"/>
              </w:rPr>
              <w:t>.系统采用计算机模拟仿真设计，通道输入输出之间零干扰</w:t>
            </w:r>
          </w:p>
          <w:p>
            <w:pPr>
              <w:rPr>
                <w:color w:val="auto"/>
                <w:highlight w:val="none"/>
              </w:rPr>
            </w:pPr>
            <w:r>
              <w:rPr>
                <w:rFonts w:hint="eastAsia" w:ascii="宋体" w:hAnsi="宋体"/>
                <w:color w:val="auto"/>
                <w:sz w:val="20"/>
                <w:szCs w:val="24"/>
                <w:highlight w:val="none"/>
                <w:lang w:val="en-US" w:eastAsia="zh-CN"/>
              </w:rPr>
              <w:t>3</w:t>
            </w:r>
            <w:r>
              <w:rPr>
                <w:rFonts w:hint="eastAsia" w:ascii="宋体" w:hAnsi="宋体"/>
                <w:color w:val="auto"/>
                <w:sz w:val="20"/>
                <w:szCs w:val="24"/>
                <w:highlight w:val="none"/>
              </w:rPr>
              <w:t>.电源采用独立屏蔽方式</w:t>
            </w:r>
          </w:p>
          <w:p>
            <w:pPr>
              <w:rPr>
                <w:rFonts w:ascii="宋体" w:hAnsi="宋体"/>
                <w:color w:val="auto"/>
                <w:sz w:val="20"/>
                <w:szCs w:val="24"/>
                <w:highlight w:val="none"/>
              </w:rPr>
            </w:pPr>
            <w:r>
              <w:rPr>
                <w:rFonts w:hint="eastAsia" w:ascii="宋体" w:hAnsi="宋体"/>
                <w:color w:val="auto"/>
                <w:sz w:val="20"/>
                <w:szCs w:val="24"/>
                <w:highlight w:val="none"/>
                <w:lang w:val="en-US" w:eastAsia="zh-CN"/>
              </w:rPr>
              <w:t>4</w:t>
            </w:r>
            <w:r>
              <w:rPr>
                <w:rFonts w:hint="eastAsia" w:ascii="宋体" w:hAnsi="宋体"/>
                <w:color w:val="auto"/>
                <w:sz w:val="20"/>
                <w:szCs w:val="24"/>
                <w:highlight w:val="none"/>
              </w:rPr>
              <w:t>.独特的在线负载阻值检测，支持检测分析系统温度以调整输出累积功率</w:t>
            </w:r>
          </w:p>
          <w:p>
            <w:pPr>
              <w:rPr>
                <w:rFonts w:ascii="宋体" w:hAnsi="宋体"/>
                <w:color w:val="auto"/>
                <w:sz w:val="20"/>
                <w:szCs w:val="24"/>
                <w:highlight w:val="none"/>
              </w:rPr>
            </w:pPr>
            <w:r>
              <w:rPr>
                <w:rFonts w:hint="eastAsia" w:ascii="宋体" w:hAnsi="宋体"/>
                <w:color w:val="auto"/>
                <w:sz w:val="20"/>
                <w:szCs w:val="24"/>
                <w:highlight w:val="none"/>
                <w:lang w:val="en-US" w:eastAsia="zh-CN"/>
              </w:rPr>
              <w:t>5</w:t>
            </w:r>
            <w:r>
              <w:rPr>
                <w:rFonts w:hint="eastAsia" w:ascii="宋体" w:hAnsi="宋体"/>
                <w:color w:val="auto"/>
                <w:sz w:val="20"/>
                <w:szCs w:val="24"/>
                <w:highlight w:val="none"/>
              </w:rPr>
              <w:t>.提供立体声、桥接、并联三种工作模式可选</w:t>
            </w:r>
          </w:p>
          <w:p>
            <w:pPr>
              <w:rPr>
                <w:rFonts w:ascii="宋体" w:hAnsi="宋体"/>
                <w:color w:val="auto"/>
                <w:sz w:val="20"/>
                <w:szCs w:val="24"/>
                <w:highlight w:val="none"/>
              </w:rPr>
            </w:pPr>
            <w:r>
              <w:rPr>
                <w:rFonts w:hint="eastAsia" w:ascii="宋体" w:hAnsi="宋体"/>
                <w:color w:val="auto"/>
                <w:sz w:val="20"/>
                <w:szCs w:val="24"/>
                <w:highlight w:val="none"/>
                <w:lang w:val="en-US" w:eastAsia="zh-CN"/>
              </w:rPr>
              <w:t>6</w:t>
            </w:r>
            <w:r>
              <w:rPr>
                <w:rFonts w:hint="eastAsia" w:ascii="宋体" w:hAnsi="宋体"/>
                <w:color w:val="auto"/>
                <w:sz w:val="20"/>
                <w:szCs w:val="24"/>
                <w:highlight w:val="none"/>
              </w:rPr>
              <w:t>.XLR平衡接头输入和输出，提供纽崔克和接线柱两种扬声器连接方式</w:t>
            </w:r>
          </w:p>
          <w:p>
            <w:pPr>
              <w:rPr>
                <w:rFonts w:ascii="宋体" w:hAnsi="宋体"/>
                <w:color w:val="auto"/>
                <w:sz w:val="20"/>
                <w:szCs w:val="24"/>
                <w:highlight w:val="none"/>
              </w:rPr>
            </w:pPr>
            <w:r>
              <w:rPr>
                <w:rFonts w:hint="eastAsia" w:ascii="宋体" w:hAnsi="宋体"/>
                <w:color w:val="auto"/>
                <w:sz w:val="20"/>
                <w:szCs w:val="24"/>
                <w:highlight w:val="none"/>
                <w:lang w:val="en-US" w:eastAsia="zh-CN"/>
              </w:rPr>
              <w:t>7</w:t>
            </w:r>
            <w:r>
              <w:rPr>
                <w:rFonts w:hint="eastAsia" w:ascii="宋体" w:hAnsi="宋体"/>
                <w:color w:val="auto"/>
                <w:sz w:val="20"/>
                <w:szCs w:val="24"/>
                <w:highlight w:val="none"/>
              </w:rPr>
              <w:t>.前面板带有精确的音量旋钮控制，并具有故障.削峰.信号和电源指示灯</w:t>
            </w:r>
          </w:p>
          <w:p>
            <w:pPr>
              <w:rPr>
                <w:rFonts w:ascii="宋体" w:hAnsi="宋体"/>
                <w:color w:val="auto"/>
                <w:sz w:val="20"/>
                <w:szCs w:val="24"/>
                <w:highlight w:val="none"/>
              </w:rPr>
            </w:pPr>
            <w:r>
              <w:rPr>
                <w:rFonts w:hint="eastAsia" w:ascii="宋体" w:hAnsi="宋体"/>
                <w:color w:val="auto"/>
                <w:sz w:val="20"/>
                <w:szCs w:val="24"/>
                <w:highlight w:val="none"/>
                <w:lang w:val="en-US" w:eastAsia="zh-CN"/>
              </w:rPr>
              <w:t>8</w:t>
            </w:r>
            <w:r>
              <w:rPr>
                <w:rFonts w:hint="eastAsia" w:ascii="宋体" w:hAnsi="宋体"/>
                <w:color w:val="auto"/>
                <w:sz w:val="20"/>
                <w:szCs w:val="24"/>
                <w:highlight w:val="none"/>
              </w:rPr>
              <w:t>.配备延时启动系统</w:t>
            </w:r>
          </w:p>
          <w:p>
            <w:pPr>
              <w:rPr>
                <w:rFonts w:ascii="宋体" w:hAnsi="宋体"/>
                <w:color w:val="auto"/>
                <w:sz w:val="20"/>
                <w:szCs w:val="24"/>
                <w:highlight w:val="none"/>
              </w:rPr>
            </w:pPr>
            <w:r>
              <w:rPr>
                <w:rFonts w:hint="eastAsia" w:ascii="宋体" w:hAnsi="宋体"/>
                <w:color w:val="auto"/>
                <w:sz w:val="20"/>
                <w:szCs w:val="24"/>
                <w:highlight w:val="none"/>
                <w:lang w:val="en-US" w:eastAsia="zh-CN"/>
              </w:rPr>
              <w:t>9</w:t>
            </w:r>
            <w:r>
              <w:rPr>
                <w:rFonts w:hint="eastAsia" w:ascii="宋体" w:hAnsi="宋体"/>
                <w:color w:val="auto"/>
                <w:sz w:val="20"/>
                <w:szCs w:val="24"/>
                <w:highlight w:val="none"/>
              </w:rPr>
              <w:t>.机器内部拥有从前到后的导风系统，风机会随机内的温度自动升高而加速排热</w:t>
            </w:r>
          </w:p>
          <w:p>
            <w:pPr>
              <w:rPr>
                <w:rFonts w:ascii="宋体" w:hAnsi="宋体"/>
                <w:color w:val="auto"/>
                <w:sz w:val="20"/>
                <w:szCs w:val="24"/>
                <w:highlight w:val="none"/>
              </w:rPr>
            </w:pPr>
            <w:r>
              <w:rPr>
                <w:rFonts w:hint="eastAsia" w:ascii="宋体" w:hAnsi="宋体"/>
                <w:color w:val="auto"/>
                <w:sz w:val="20"/>
                <w:szCs w:val="24"/>
                <w:highlight w:val="none"/>
              </w:rPr>
              <w:t>1</w:t>
            </w:r>
            <w:r>
              <w:rPr>
                <w:rFonts w:hint="eastAsia" w:ascii="宋体" w:hAnsi="宋体"/>
                <w:color w:val="auto"/>
                <w:sz w:val="20"/>
                <w:szCs w:val="24"/>
                <w:highlight w:val="none"/>
                <w:lang w:val="en-US" w:eastAsia="zh-CN"/>
              </w:rPr>
              <w:t>0</w:t>
            </w:r>
            <w:r>
              <w:rPr>
                <w:rFonts w:hint="eastAsia" w:ascii="宋体" w:hAnsi="宋体"/>
                <w:color w:val="auto"/>
                <w:sz w:val="20"/>
                <w:szCs w:val="24"/>
                <w:highlight w:val="none"/>
              </w:rPr>
              <w:t>.提供全功能保护，包括直流保护、过载保护、短路保护、过热保护、软启动、失真限幅输出等</w:t>
            </w:r>
          </w:p>
          <w:p>
            <w:pPr>
              <w:rPr>
                <w:rFonts w:ascii="宋体" w:hAnsi="宋体"/>
                <w:color w:val="auto"/>
                <w:sz w:val="20"/>
                <w:szCs w:val="24"/>
                <w:highlight w:val="none"/>
              </w:rPr>
            </w:pPr>
            <w:r>
              <w:rPr>
                <w:rFonts w:hint="eastAsia" w:ascii="宋体" w:hAnsi="宋体"/>
                <w:color w:val="auto"/>
                <w:sz w:val="20"/>
                <w:szCs w:val="24"/>
                <w:highlight w:val="none"/>
              </w:rPr>
              <w:t>技术参数</w:t>
            </w:r>
          </w:p>
          <w:p>
            <w:pPr>
              <w:rPr>
                <w:rFonts w:ascii="宋体" w:hAnsi="宋体"/>
                <w:color w:val="auto"/>
                <w:sz w:val="20"/>
                <w:szCs w:val="24"/>
                <w:highlight w:val="none"/>
              </w:rPr>
            </w:pPr>
            <w:r>
              <w:rPr>
                <w:rFonts w:hint="eastAsia" w:ascii="宋体" w:hAnsi="宋体"/>
                <w:color w:val="auto"/>
                <w:sz w:val="20"/>
                <w:szCs w:val="24"/>
                <w:highlight w:val="none"/>
              </w:rPr>
              <w:t>立体声输出：2x300W/8Ω2x525W/4Ω</w:t>
            </w:r>
          </w:p>
          <w:p>
            <w:pPr>
              <w:rPr>
                <w:rFonts w:ascii="宋体" w:hAnsi="宋体"/>
                <w:color w:val="auto"/>
                <w:sz w:val="20"/>
                <w:szCs w:val="24"/>
                <w:highlight w:val="none"/>
              </w:rPr>
            </w:pPr>
            <w:r>
              <w:rPr>
                <w:rFonts w:hint="eastAsia" w:ascii="宋体" w:hAnsi="宋体"/>
                <w:color w:val="auto"/>
                <w:sz w:val="20"/>
                <w:szCs w:val="24"/>
                <w:highlight w:val="none"/>
              </w:rPr>
              <w:t>桥接输出：900W/8Ω</w:t>
            </w:r>
          </w:p>
          <w:p>
            <w:pPr>
              <w:rPr>
                <w:rFonts w:ascii="宋体" w:hAnsi="宋体"/>
                <w:color w:val="auto"/>
                <w:sz w:val="20"/>
                <w:szCs w:val="24"/>
                <w:highlight w:val="none"/>
              </w:rPr>
            </w:pPr>
            <w:r>
              <w:rPr>
                <w:rFonts w:hint="eastAsia" w:ascii="宋体" w:hAnsi="宋体"/>
                <w:color w:val="auto"/>
                <w:sz w:val="20"/>
                <w:szCs w:val="24"/>
                <w:highlight w:val="none"/>
              </w:rPr>
              <w:t>频率响应：20Hz～20KHz(±1dB)</w:t>
            </w:r>
          </w:p>
          <w:p>
            <w:pPr>
              <w:rPr>
                <w:color w:val="auto"/>
                <w:highlight w:val="none"/>
              </w:rPr>
            </w:pPr>
            <w:r>
              <w:rPr>
                <w:rFonts w:hint="eastAsia" w:ascii="宋体" w:hAnsi="宋体"/>
                <w:color w:val="auto"/>
                <w:sz w:val="20"/>
                <w:szCs w:val="24"/>
                <w:highlight w:val="none"/>
              </w:rPr>
              <w:t>输入灵敏度：0.775V</w:t>
            </w:r>
          </w:p>
          <w:p>
            <w:pPr>
              <w:rPr>
                <w:color w:val="auto"/>
                <w:highlight w:val="none"/>
              </w:rPr>
            </w:pPr>
            <w:r>
              <w:rPr>
                <w:rFonts w:hint="eastAsia" w:ascii="宋体" w:hAnsi="宋体"/>
                <w:color w:val="auto"/>
                <w:sz w:val="20"/>
                <w:szCs w:val="24"/>
                <w:highlight w:val="none"/>
              </w:rPr>
              <w:t>信噪比：≥100dB(A计权)</w:t>
            </w:r>
          </w:p>
          <w:p>
            <w:pPr>
              <w:rPr>
                <w:color w:val="auto"/>
                <w:highlight w:val="none"/>
              </w:rPr>
            </w:pPr>
            <w:r>
              <w:rPr>
                <w:rFonts w:hint="eastAsia" w:ascii="宋体" w:hAnsi="宋体"/>
                <w:color w:val="auto"/>
                <w:sz w:val="20"/>
                <w:szCs w:val="24"/>
                <w:highlight w:val="none"/>
              </w:rPr>
              <w:t>输入阻抗：平衡20KΩ/不平衡10KΩ</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通道隔离度：60dB@8Ω1KHz</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4进4出数字音频矩阵</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1.不少于4路平衡/线路输入，不少于4路平衡/线路输出</w:t>
            </w:r>
          </w:p>
          <w:p>
            <w:pPr>
              <w:rPr>
                <w:rFonts w:hint="eastAsia" w:ascii="宋体" w:hAnsi="宋体"/>
                <w:color w:val="auto"/>
                <w:sz w:val="20"/>
                <w:szCs w:val="24"/>
                <w:highlight w:val="none"/>
              </w:rPr>
            </w:pPr>
            <w:r>
              <w:rPr>
                <w:rFonts w:hint="eastAsia" w:ascii="宋体" w:hAnsi="宋体"/>
                <w:color w:val="auto"/>
                <w:sz w:val="20"/>
                <w:szCs w:val="24"/>
                <w:highlight w:val="none"/>
              </w:rPr>
              <w:t>2.全模块化、全开放式功能架构</w:t>
            </w:r>
          </w:p>
          <w:p>
            <w:pPr>
              <w:rPr>
                <w:rFonts w:hint="eastAsia" w:ascii="宋体" w:hAnsi="宋体"/>
                <w:color w:val="auto"/>
                <w:sz w:val="20"/>
                <w:szCs w:val="24"/>
                <w:highlight w:val="none"/>
              </w:rPr>
            </w:pPr>
            <w:r>
              <w:rPr>
                <w:rFonts w:hint="eastAsia" w:ascii="宋体" w:hAnsi="宋体"/>
                <w:color w:val="auto"/>
                <w:sz w:val="20"/>
                <w:szCs w:val="24"/>
                <w:highlight w:val="none"/>
              </w:rPr>
              <w:t>3.支持实时监控显示设备当前CPU及内存运行状态</w:t>
            </w:r>
          </w:p>
          <w:p>
            <w:pPr>
              <w:rPr>
                <w:rFonts w:hint="eastAsia" w:ascii="宋体" w:hAnsi="宋体"/>
                <w:color w:val="auto"/>
                <w:sz w:val="20"/>
                <w:szCs w:val="24"/>
                <w:highlight w:val="none"/>
              </w:rPr>
            </w:pPr>
            <w:r>
              <w:rPr>
                <w:rFonts w:hint="eastAsia" w:ascii="宋体" w:hAnsi="宋体"/>
                <w:color w:val="auto"/>
                <w:sz w:val="20"/>
                <w:szCs w:val="24"/>
                <w:highlight w:val="none"/>
              </w:rPr>
              <w:t>★4.集成中控发码功能，可通过本机的RS232控制第三方设备</w:t>
            </w:r>
            <w:r>
              <w:rPr>
                <w:rFonts w:hint="eastAsia" w:ascii="宋体" w:hAnsi="宋体"/>
                <w:b/>
                <w:bCs/>
                <w:color w:val="auto"/>
                <w:sz w:val="20"/>
                <w:szCs w:val="24"/>
                <w:highlight w:val="none"/>
              </w:rPr>
              <w:t>（提供软件系统截图证明）</w:t>
            </w:r>
          </w:p>
          <w:p>
            <w:pPr>
              <w:rPr>
                <w:rFonts w:hint="eastAsia" w:ascii="宋体" w:hAnsi="宋体"/>
                <w:color w:val="auto"/>
                <w:sz w:val="20"/>
                <w:szCs w:val="24"/>
                <w:highlight w:val="none"/>
              </w:rPr>
            </w:pPr>
            <w:r>
              <w:rPr>
                <w:rFonts w:hint="eastAsia" w:ascii="宋体" w:hAnsi="宋体"/>
                <w:color w:val="auto"/>
                <w:sz w:val="20"/>
                <w:szCs w:val="24"/>
                <w:highlight w:val="none"/>
              </w:rPr>
              <w:t>5.输入支持每通道可调：扩展器、压缩器、自动增益、≥8段参量均衡、≥8段反馈抑制</w:t>
            </w:r>
          </w:p>
          <w:p>
            <w:pPr>
              <w:rPr>
                <w:rFonts w:hint="eastAsia" w:ascii="宋体" w:hAnsi="宋体"/>
                <w:color w:val="auto"/>
                <w:sz w:val="20"/>
                <w:szCs w:val="24"/>
                <w:highlight w:val="none"/>
              </w:rPr>
            </w:pPr>
            <w:r>
              <w:rPr>
                <w:rFonts w:hint="eastAsia" w:ascii="宋体" w:hAnsi="宋体"/>
                <w:color w:val="auto"/>
                <w:sz w:val="20"/>
                <w:szCs w:val="24"/>
                <w:highlight w:val="none"/>
              </w:rPr>
              <w:t>6.输出支持每通道可调：高低通.≥8段参量均衡.延时器.限幅器</w:t>
            </w:r>
          </w:p>
          <w:p>
            <w:pPr>
              <w:rPr>
                <w:rFonts w:hint="eastAsia" w:ascii="宋体" w:hAnsi="宋体"/>
                <w:color w:val="auto"/>
                <w:sz w:val="20"/>
                <w:szCs w:val="24"/>
                <w:highlight w:val="none"/>
              </w:rPr>
            </w:pPr>
            <w:r>
              <w:rPr>
                <w:rFonts w:hint="eastAsia" w:ascii="宋体" w:hAnsi="宋体"/>
                <w:color w:val="auto"/>
                <w:sz w:val="20"/>
                <w:szCs w:val="24"/>
                <w:highlight w:val="none"/>
              </w:rPr>
              <w:t>7.内置USB声卡，支持音频录制和电脑音频播放</w:t>
            </w:r>
          </w:p>
          <w:p>
            <w:pPr>
              <w:rPr>
                <w:rFonts w:hint="eastAsia" w:ascii="宋体" w:hAnsi="宋体"/>
                <w:color w:val="auto"/>
                <w:sz w:val="20"/>
                <w:szCs w:val="24"/>
                <w:highlight w:val="none"/>
              </w:rPr>
            </w:pPr>
            <w:r>
              <w:rPr>
                <w:rFonts w:hint="eastAsia" w:ascii="宋体" w:hAnsi="宋体"/>
                <w:color w:val="auto"/>
                <w:sz w:val="20"/>
                <w:szCs w:val="24"/>
                <w:highlight w:val="none"/>
              </w:rPr>
              <w:t>★8.支持同一界面内添加多台设备，方便实时管理多台设备</w:t>
            </w:r>
            <w:r>
              <w:rPr>
                <w:rFonts w:hint="eastAsia" w:ascii="宋体" w:hAnsi="宋体"/>
                <w:b/>
                <w:bCs/>
                <w:color w:val="auto"/>
                <w:sz w:val="20"/>
                <w:szCs w:val="24"/>
                <w:highlight w:val="none"/>
              </w:rPr>
              <w:t>（提供软件系统截图证明）</w:t>
            </w:r>
          </w:p>
          <w:p>
            <w:pPr>
              <w:rPr>
                <w:rFonts w:hint="eastAsia" w:ascii="宋体" w:hAnsi="宋体"/>
                <w:color w:val="auto"/>
                <w:sz w:val="20"/>
                <w:szCs w:val="24"/>
                <w:highlight w:val="none"/>
              </w:rPr>
            </w:pPr>
            <w:r>
              <w:rPr>
                <w:rFonts w:hint="eastAsia" w:ascii="宋体" w:hAnsi="宋体"/>
                <w:color w:val="auto"/>
                <w:sz w:val="20"/>
                <w:szCs w:val="24"/>
                <w:highlight w:val="none"/>
              </w:rPr>
              <w:t>9.支持不少于16组场景预设功能，可通过RS-232协议调用</w:t>
            </w:r>
          </w:p>
          <w:p>
            <w:pPr>
              <w:rPr>
                <w:rFonts w:hint="eastAsia" w:ascii="宋体" w:hAnsi="宋体"/>
                <w:color w:val="auto"/>
                <w:sz w:val="20"/>
                <w:szCs w:val="24"/>
                <w:highlight w:val="none"/>
              </w:rPr>
            </w:pPr>
            <w:r>
              <w:rPr>
                <w:rFonts w:hint="eastAsia" w:ascii="宋体" w:hAnsi="宋体"/>
                <w:color w:val="auto"/>
                <w:sz w:val="20"/>
                <w:szCs w:val="24"/>
                <w:highlight w:val="none"/>
              </w:rPr>
              <w:t>10.支持手机/平板控制与电脑控制，支持windows、iOS、安卓及鸿蒙系统</w:t>
            </w:r>
          </w:p>
          <w:p>
            <w:pPr>
              <w:rPr>
                <w:rFonts w:hint="eastAsia" w:ascii="宋体" w:hAnsi="宋体"/>
                <w:color w:val="auto"/>
                <w:sz w:val="20"/>
                <w:szCs w:val="24"/>
                <w:highlight w:val="none"/>
              </w:rPr>
            </w:pPr>
            <w:r>
              <w:rPr>
                <w:rFonts w:hint="eastAsia" w:ascii="宋体" w:hAnsi="宋体"/>
                <w:color w:val="auto"/>
                <w:sz w:val="20"/>
                <w:szCs w:val="24"/>
                <w:highlight w:val="none"/>
              </w:rPr>
              <w:t>11.可选配墙面控制面板，支持软件自定义功能编辑</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12.支持采用组播、单播的通讯协议支持局域网跨网段、跨VLAN控制设备</w:t>
            </w:r>
            <w:r>
              <w:rPr>
                <w:rFonts w:hint="eastAsia" w:ascii="宋体" w:hAnsi="宋体"/>
                <w:color w:val="auto"/>
                <w:sz w:val="20"/>
                <w:szCs w:val="24"/>
                <w:highlight w:val="none"/>
                <w:lang w:eastAsia="zh-CN"/>
              </w:rPr>
              <w:t>。</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8路专业调音台</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1.具有不少于8路输入，2路立体声输入</w:t>
            </w:r>
          </w:p>
          <w:p>
            <w:pPr>
              <w:rPr>
                <w:rFonts w:hint="eastAsia" w:ascii="宋体" w:hAnsi="宋体"/>
                <w:color w:val="auto"/>
                <w:sz w:val="20"/>
                <w:szCs w:val="24"/>
                <w:highlight w:val="none"/>
              </w:rPr>
            </w:pPr>
            <w:r>
              <w:rPr>
                <w:rFonts w:hint="eastAsia" w:ascii="宋体" w:hAnsi="宋体"/>
                <w:color w:val="auto"/>
                <w:sz w:val="20"/>
                <w:szCs w:val="24"/>
                <w:highlight w:val="none"/>
              </w:rPr>
              <w:t>2.内置USB声卡，可连接电脑进行播放或录音</w:t>
            </w:r>
          </w:p>
          <w:p>
            <w:pPr>
              <w:rPr>
                <w:rFonts w:hint="eastAsia" w:ascii="宋体" w:hAnsi="宋体"/>
                <w:color w:val="auto"/>
                <w:sz w:val="20"/>
                <w:szCs w:val="24"/>
                <w:highlight w:val="none"/>
              </w:rPr>
            </w:pPr>
            <w:r>
              <w:rPr>
                <w:rFonts w:hint="eastAsia" w:ascii="宋体" w:hAnsi="宋体"/>
                <w:color w:val="auto"/>
                <w:sz w:val="20"/>
                <w:szCs w:val="24"/>
                <w:highlight w:val="none"/>
              </w:rPr>
              <w:t>3.支持蓝牙无线连接手机或电脑等，进行无线远程播放</w:t>
            </w:r>
          </w:p>
          <w:p>
            <w:pPr>
              <w:rPr>
                <w:rFonts w:hint="eastAsia" w:ascii="宋体" w:hAnsi="宋体"/>
                <w:color w:val="auto"/>
                <w:sz w:val="20"/>
                <w:szCs w:val="24"/>
                <w:highlight w:val="none"/>
              </w:rPr>
            </w:pPr>
            <w:r>
              <w:rPr>
                <w:rFonts w:hint="eastAsia" w:ascii="宋体" w:hAnsi="宋体"/>
                <w:color w:val="auto"/>
                <w:sz w:val="20"/>
                <w:szCs w:val="24"/>
                <w:highlight w:val="none"/>
              </w:rPr>
              <w:t>4.内置专业DSP数字效果器，具有双99种DSP效果</w:t>
            </w:r>
          </w:p>
          <w:p>
            <w:pPr>
              <w:rPr>
                <w:rFonts w:hint="eastAsia" w:ascii="宋体" w:hAnsi="宋体"/>
                <w:color w:val="auto"/>
                <w:sz w:val="20"/>
                <w:szCs w:val="24"/>
                <w:highlight w:val="none"/>
              </w:rPr>
            </w:pPr>
            <w:r>
              <w:rPr>
                <w:rFonts w:hint="eastAsia" w:ascii="宋体" w:hAnsi="宋体"/>
                <w:color w:val="auto"/>
                <w:sz w:val="20"/>
                <w:szCs w:val="24"/>
                <w:highlight w:val="none"/>
              </w:rPr>
              <w:t>5.具有不少于2路主输出，4路编组输出，4路AUX输出</w:t>
            </w:r>
          </w:p>
          <w:p>
            <w:pPr>
              <w:rPr>
                <w:rFonts w:hint="eastAsia" w:ascii="宋体" w:hAnsi="宋体"/>
                <w:color w:val="auto"/>
                <w:sz w:val="20"/>
                <w:szCs w:val="24"/>
                <w:highlight w:val="none"/>
              </w:rPr>
            </w:pPr>
            <w:r>
              <w:rPr>
                <w:rFonts w:hint="eastAsia" w:ascii="宋体" w:hAnsi="宋体"/>
                <w:color w:val="auto"/>
                <w:sz w:val="20"/>
                <w:szCs w:val="24"/>
                <w:highlight w:val="none"/>
              </w:rPr>
              <w:t>6.输入通道个有四段均衡</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7.主输出具有双七段图示均衡</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话筒前级处理器</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1.支持2组4个话筒输入，6个独立通道输出，每个通路都可以独立的混音、高低分频器、参量均衡、延时、压限、极性变换、音量调节、静音</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2.音乐15段参量均衡，7段立体声数字变调控制，可调噪声门控制</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3.麦克风15段双路参量均衡独立参数可调，精准高效4级防啸叫</w:t>
            </w:r>
          </w:p>
          <w:p>
            <w:pPr>
              <w:spacing w:beforeLines="0" w:afterLines="0"/>
              <w:jc w:val="both"/>
              <w:rPr>
                <w:rFonts w:hint="eastAsia" w:ascii="宋体" w:hAnsi="宋体"/>
                <w:color w:val="auto"/>
                <w:sz w:val="20"/>
                <w:szCs w:val="24"/>
                <w:highlight w:val="none"/>
              </w:rPr>
            </w:pPr>
            <w:r>
              <w:rPr>
                <w:rFonts w:hint="eastAsia" w:ascii="宋体" w:hAnsi="宋体"/>
                <w:color w:val="auto"/>
                <w:sz w:val="20"/>
                <w:szCs w:val="24"/>
                <w:highlight w:val="none"/>
              </w:rPr>
              <w:t>4.免驱动USB连接，无线WIFI调试</w:t>
            </w:r>
          </w:p>
          <w:p>
            <w:pPr>
              <w:rPr>
                <w:rFonts w:ascii="宋体" w:hAnsi="宋体"/>
                <w:color w:val="auto"/>
                <w:sz w:val="20"/>
                <w:szCs w:val="24"/>
                <w:highlight w:val="none"/>
              </w:rPr>
            </w:pPr>
            <w:r>
              <w:rPr>
                <w:rFonts w:hint="eastAsia" w:ascii="宋体" w:hAnsi="宋体"/>
                <w:color w:val="auto"/>
                <w:sz w:val="20"/>
                <w:szCs w:val="24"/>
                <w:highlight w:val="none"/>
                <w:lang w:val="en-US" w:eastAsia="zh-CN"/>
              </w:rPr>
              <w:t>5</w:t>
            </w:r>
            <w:r>
              <w:rPr>
                <w:rFonts w:hint="eastAsia" w:ascii="宋体" w:hAnsi="宋体"/>
                <w:color w:val="auto"/>
                <w:sz w:val="20"/>
                <w:szCs w:val="24"/>
                <w:highlight w:val="none"/>
              </w:rPr>
              <w:t>.3组RCA，1组光纤，1组同轴输入</w:t>
            </w:r>
          </w:p>
          <w:p>
            <w:pPr>
              <w:rPr>
                <w:color w:val="auto"/>
                <w:highlight w:val="none"/>
              </w:rPr>
            </w:pPr>
            <w:r>
              <w:rPr>
                <w:rFonts w:hint="eastAsia" w:ascii="宋体" w:hAnsi="宋体"/>
                <w:color w:val="auto"/>
                <w:sz w:val="20"/>
                <w:szCs w:val="24"/>
                <w:highlight w:val="none"/>
                <w:lang w:val="en-US" w:eastAsia="zh-CN"/>
              </w:rPr>
              <w:t>6</w:t>
            </w:r>
            <w:r>
              <w:rPr>
                <w:rFonts w:hint="eastAsia" w:ascii="宋体" w:hAnsi="宋体"/>
                <w:color w:val="auto"/>
                <w:sz w:val="20"/>
                <w:szCs w:val="24"/>
                <w:highlight w:val="none"/>
              </w:rPr>
              <w:t>.高品多模式混响+回声技术</w:t>
            </w:r>
          </w:p>
          <w:p>
            <w:pPr>
              <w:rPr>
                <w:color w:val="auto"/>
                <w:highlight w:val="none"/>
              </w:rPr>
            </w:pPr>
            <w:r>
              <w:rPr>
                <w:rFonts w:hint="eastAsia" w:ascii="宋体" w:hAnsi="宋体"/>
                <w:color w:val="auto"/>
                <w:sz w:val="20"/>
                <w:szCs w:val="24"/>
                <w:highlight w:val="none"/>
                <w:lang w:val="en-US" w:eastAsia="zh-CN"/>
              </w:rPr>
              <w:t>7</w:t>
            </w:r>
            <w:r>
              <w:rPr>
                <w:rFonts w:hint="eastAsia" w:ascii="宋体" w:hAnsi="宋体"/>
                <w:color w:val="auto"/>
                <w:sz w:val="20"/>
                <w:szCs w:val="24"/>
                <w:highlight w:val="none"/>
              </w:rPr>
              <w:t>.手动全自动信号源输入选择</w:t>
            </w:r>
          </w:p>
          <w:p>
            <w:pPr>
              <w:rPr>
                <w:rFonts w:ascii="宋体" w:hAnsi="宋体"/>
                <w:color w:val="auto"/>
                <w:sz w:val="20"/>
                <w:szCs w:val="24"/>
                <w:highlight w:val="none"/>
              </w:rPr>
            </w:pPr>
            <w:r>
              <w:rPr>
                <w:rFonts w:hint="eastAsia" w:ascii="宋体" w:hAnsi="宋体"/>
                <w:color w:val="auto"/>
                <w:sz w:val="20"/>
                <w:szCs w:val="24"/>
                <w:highlight w:val="none"/>
              </w:rPr>
              <w:t>技术参数</w:t>
            </w:r>
          </w:p>
          <w:p>
            <w:pPr>
              <w:rPr>
                <w:rFonts w:ascii="宋体" w:hAnsi="宋体"/>
                <w:color w:val="auto"/>
                <w:sz w:val="20"/>
                <w:szCs w:val="24"/>
                <w:highlight w:val="none"/>
              </w:rPr>
            </w:pPr>
            <w:r>
              <w:rPr>
                <w:rFonts w:hint="eastAsia" w:ascii="宋体" w:hAnsi="宋体"/>
                <w:color w:val="auto"/>
                <w:sz w:val="20"/>
                <w:szCs w:val="24"/>
                <w:highlight w:val="none"/>
              </w:rPr>
              <w:t>最大输入电平：4V（RMS）</w:t>
            </w:r>
          </w:p>
          <w:p>
            <w:pPr>
              <w:rPr>
                <w:rFonts w:ascii="宋体" w:hAnsi="宋体"/>
                <w:color w:val="auto"/>
                <w:sz w:val="20"/>
                <w:szCs w:val="24"/>
                <w:highlight w:val="none"/>
              </w:rPr>
            </w:pPr>
            <w:r>
              <w:rPr>
                <w:rFonts w:hint="eastAsia" w:ascii="宋体" w:hAnsi="宋体"/>
                <w:color w:val="auto"/>
                <w:sz w:val="20"/>
                <w:szCs w:val="24"/>
                <w:highlight w:val="none"/>
              </w:rPr>
              <w:t>最大输出电平：4V（RMS）</w:t>
            </w:r>
          </w:p>
          <w:p>
            <w:pPr>
              <w:rPr>
                <w:rFonts w:ascii="宋体" w:hAnsi="宋体"/>
                <w:color w:val="auto"/>
                <w:sz w:val="20"/>
                <w:szCs w:val="24"/>
                <w:highlight w:val="none"/>
              </w:rPr>
            </w:pPr>
            <w:r>
              <w:rPr>
                <w:rFonts w:hint="eastAsia" w:ascii="宋体" w:hAnsi="宋体"/>
                <w:color w:val="auto"/>
                <w:sz w:val="20"/>
                <w:szCs w:val="24"/>
                <w:highlight w:val="none"/>
              </w:rPr>
              <w:t>音乐通道增益：MAX：12dB</w:t>
            </w:r>
          </w:p>
          <w:p>
            <w:pPr>
              <w:rPr>
                <w:rFonts w:ascii="宋体" w:hAnsi="宋体"/>
                <w:color w:val="auto"/>
                <w:sz w:val="20"/>
                <w:szCs w:val="24"/>
                <w:highlight w:val="none"/>
              </w:rPr>
            </w:pPr>
            <w:r>
              <w:rPr>
                <w:rFonts w:hint="eastAsia" w:ascii="宋体" w:hAnsi="宋体"/>
                <w:color w:val="auto"/>
                <w:sz w:val="20"/>
                <w:szCs w:val="24"/>
                <w:highlight w:val="none"/>
              </w:rPr>
              <w:t>麦克风灵敏度：64mV（Out：4V）</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信噪比：＞80dB</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8路电源时序器</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sz w:val="20"/>
                <w:szCs w:val="24"/>
                <w:highlight w:val="none"/>
              </w:rPr>
            </w:pPr>
            <w:r>
              <w:rPr>
                <w:rFonts w:hint="eastAsia" w:ascii="宋体" w:hAnsi="宋体"/>
                <w:color w:val="auto"/>
                <w:sz w:val="20"/>
                <w:szCs w:val="24"/>
                <w:highlight w:val="none"/>
              </w:rPr>
              <w:t>1.≥8路受控电源时序器，全采用万用插座</w:t>
            </w:r>
          </w:p>
          <w:p>
            <w:pPr>
              <w:rPr>
                <w:rFonts w:hint="eastAsia" w:ascii="宋体" w:hAnsi="宋体"/>
                <w:color w:val="auto"/>
                <w:sz w:val="20"/>
                <w:szCs w:val="24"/>
                <w:highlight w:val="none"/>
              </w:rPr>
            </w:pPr>
            <w:r>
              <w:rPr>
                <w:rFonts w:hint="eastAsia" w:ascii="宋体" w:hAnsi="宋体"/>
                <w:color w:val="auto"/>
                <w:sz w:val="20"/>
                <w:szCs w:val="24"/>
                <w:highlight w:val="none"/>
              </w:rPr>
              <w:t>2.前面板具有电压表</w:t>
            </w:r>
          </w:p>
          <w:p>
            <w:pPr>
              <w:rPr>
                <w:rFonts w:hint="eastAsia" w:ascii="宋体" w:hAnsi="宋体"/>
                <w:color w:val="auto"/>
                <w:sz w:val="20"/>
                <w:szCs w:val="24"/>
                <w:highlight w:val="none"/>
              </w:rPr>
            </w:pPr>
            <w:r>
              <w:rPr>
                <w:rFonts w:hint="eastAsia" w:ascii="宋体" w:hAnsi="宋体"/>
                <w:color w:val="auto"/>
                <w:sz w:val="20"/>
                <w:szCs w:val="24"/>
                <w:highlight w:val="none"/>
              </w:rPr>
              <w:t>3.前面板具有1-8路独立电源开关按键，并具有≥1路直通电源</w:t>
            </w:r>
          </w:p>
          <w:p>
            <w:pPr>
              <w:rPr>
                <w:rFonts w:hint="eastAsia" w:ascii="宋体" w:hAnsi="宋体"/>
                <w:color w:val="auto"/>
                <w:sz w:val="20"/>
                <w:szCs w:val="24"/>
                <w:highlight w:val="none"/>
              </w:rPr>
            </w:pPr>
            <w:r>
              <w:rPr>
                <w:rFonts w:hint="eastAsia" w:ascii="宋体" w:hAnsi="宋体"/>
                <w:color w:val="auto"/>
                <w:sz w:val="20"/>
                <w:szCs w:val="24"/>
                <w:highlight w:val="none"/>
              </w:rPr>
              <w:t>4.具有一路5V工程灯USB插口</w:t>
            </w:r>
          </w:p>
          <w:p>
            <w:pPr>
              <w:rPr>
                <w:rFonts w:hint="eastAsia" w:ascii="宋体" w:hAnsi="宋体"/>
                <w:color w:val="auto"/>
                <w:sz w:val="20"/>
                <w:szCs w:val="24"/>
                <w:highlight w:val="none"/>
              </w:rPr>
            </w:pPr>
            <w:r>
              <w:rPr>
                <w:rFonts w:hint="eastAsia" w:ascii="宋体" w:hAnsi="宋体"/>
                <w:color w:val="auto"/>
                <w:sz w:val="20"/>
                <w:szCs w:val="24"/>
                <w:highlight w:val="none"/>
              </w:rPr>
              <w:t>5.每路可设定延时时间，可设≥180秒</w:t>
            </w:r>
          </w:p>
          <w:p>
            <w:pPr>
              <w:rPr>
                <w:rFonts w:hint="eastAsia" w:ascii="宋体" w:hAnsi="宋体"/>
                <w:color w:val="auto"/>
                <w:sz w:val="20"/>
                <w:szCs w:val="24"/>
                <w:highlight w:val="none"/>
              </w:rPr>
            </w:pPr>
            <w:r>
              <w:rPr>
                <w:rFonts w:hint="eastAsia" w:ascii="宋体" w:hAnsi="宋体"/>
                <w:color w:val="auto"/>
                <w:sz w:val="20"/>
                <w:szCs w:val="24"/>
                <w:highlight w:val="none"/>
              </w:rPr>
              <w:t>6.★具有2路RJ45设备级联口，最大可级联255台</w:t>
            </w:r>
          </w:p>
          <w:p>
            <w:pPr>
              <w:rPr>
                <w:rFonts w:hint="eastAsia" w:ascii="宋体" w:hAnsi="宋体"/>
                <w:color w:val="auto"/>
                <w:sz w:val="20"/>
                <w:szCs w:val="24"/>
                <w:highlight w:val="none"/>
              </w:rPr>
            </w:pPr>
            <w:r>
              <w:rPr>
                <w:rFonts w:hint="eastAsia" w:ascii="宋体" w:hAnsi="宋体"/>
                <w:color w:val="auto"/>
                <w:sz w:val="20"/>
                <w:szCs w:val="24"/>
                <w:highlight w:val="none"/>
              </w:rPr>
              <w:t>7.支持RS232协议控制</w:t>
            </w:r>
          </w:p>
          <w:p>
            <w:pPr>
              <w:rPr>
                <w:rFonts w:hint="eastAsia" w:ascii="宋体" w:hAnsi="宋体"/>
                <w:color w:val="auto"/>
                <w:sz w:val="20"/>
                <w:szCs w:val="24"/>
                <w:highlight w:val="none"/>
              </w:rPr>
            </w:pPr>
            <w:r>
              <w:rPr>
                <w:rFonts w:hint="eastAsia" w:ascii="宋体" w:hAnsi="宋体"/>
                <w:color w:val="auto"/>
                <w:sz w:val="20"/>
                <w:szCs w:val="24"/>
                <w:highlight w:val="none"/>
              </w:rPr>
              <w:t>8.最大输入电流≥60A</w:t>
            </w:r>
          </w:p>
          <w:p>
            <w:pPr>
              <w:rPr>
                <w:rFonts w:hint="eastAsia" w:ascii="宋体" w:hAnsi="宋体"/>
                <w:color w:val="auto"/>
                <w:sz w:val="20"/>
                <w:szCs w:val="24"/>
                <w:highlight w:val="none"/>
              </w:rPr>
            </w:pPr>
            <w:r>
              <w:rPr>
                <w:rFonts w:hint="eastAsia" w:ascii="宋体" w:hAnsi="宋体"/>
                <w:color w:val="auto"/>
                <w:sz w:val="20"/>
                <w:szCs w:val="24"/>
                <w:highlight w:val="none"/>
              </w:rPr>
              <w:t>9.单路最大输出≥30A</w:t>
            </w:r>
          </w:p>
          <w:p>
            <w:pPr>
              <w:rPr>
                <w:rFonts w:hint="eastAsia" w:ascii="宋体" w:hAnsi="宋体"/>
                <w:color w:val="auto"/>
                <w:sz w:val="20"/>
                <w:szCs w:val="24"/>
                <w:highlight w:val="none"/>
              </w:rPr>
            </w:pPr>
            <w:r>
              <w:rPr>
                <w:rFonts w:hint="eastAsia" w:ascii="宋体" w:hAnsi="宋体"/>
                <w:color w:val="auto"/>
                <w:sz w:val="20"/>
                <w:szCs w:val="24"/>
                <w:highlight w:val="none"/>
              </w:rPr>
              <w:t>10.每路功率≥2000W</w:t>
            </w:r>
          </w:p>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11.接口≥1路232，≥1USB</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安装机柜</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22U标准网络机柜，600*600*1200mm</w:t>
            </w:r>
          </w:p>
        </w:tc>
      </w:tr>
      <w:tr>
        <w:tblPrEx>
          <w:tblCellMar>
            <w:top w:w="0" w:type="dxa"/>
            <w:left w:w="108" w:type="dxa"/>
            <w:bottom w:w="0" w:type="dxa"/>
            <w:right w:w="108" w:type="dxa"/>
          </w:tblCellMar>
        </w:tblPrEx>
        <w:trPr>
          <w:trHeight w:val="10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辅材</w:t>
            </w:r>
          </w:p>
        </w:tc>
        <w:tc>
          <w:tcPr>
            <w:tcW w:w="7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Times New Roman"/>
                <w:color w:val="auto"/>
                <w:kern w:val="2"/>
                <w:sz w:val="20"/>
                <w:szCs w:val="24"/>
                <w:highlight w:val="none"/>
                <w:lang w:val="en-US" w:eastAsia="zh-CN" w:bidi="ar-SA"/>
              </w:rPr>
            </w:pPr>
            <w:r>
              <w:rPr>
                <w:rFonts w:hint="eastAsia" w:ascii="宋体" w:hAnsi="宋体"/>
                <w:color w:val="auto"/>
                <w:sz w:val="20"/>
                <w:szCs w:val="24"/>
                <w:highlight w:val="none"/>
              </w:rPr>
              <w:t>音频连接线、音箱线、同轴天线、电源线、PVC管（含施工）</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注：如果投标时要求提供检测报告、截图证明或承诺函的，请各供应商在投标文件中注明检测报告、截图证明或承诺函所在页码，以方便评审时查阅。</w:t>
      </w: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三、其他事项</w:t>
      </w:r>
    </w:p>
    <w:p>
      <w:pPr>
        <w:tabs>
          <w:tab w:val="center" w:pos="4422"/>
        </w:tabs>
        <w:spacing w:line="360" w:lineRule="auto"/>
        <w:rPr>
          <w:rFonts w:hint="eastAsia" w:ascii="宋体" w:hAnsi="宋体" w:eastAsia="宋体"/>
          <w:color w:val="auto"/>
          <w:highlight w:val="none"/>
          <w:lang w:eastAsia="zh-CN"/>
        </w:rPr>
      </w:pPr>
      <w:r>
        <w:rPr>
          <w:rFonts w:hint="eastAsia" w:ascii="宋体" w:hAnsi="宋体"/>
          <w:color w:val="auto"/>
          <w:highlight w:val="none"/>
        </w:rPr>
        <w:t>（一）关于报价</w:t>
      </w:r>
    </w:p>
    <w:p>
      <w:pPr>
        <w:spacing w:line="360" w:lineRule="auto"/>
        <w:rPr>
          <w:rFonts w:hint="eastAsia" w:ascii="宋体" w:hAnsi="宋体"/>
          <w:color w:val="auto"/>
          <w:highlight w:val="none"/>
        </w:rPr>
      </w:pPr>
      <w:r>
        <w:rPr>
          <w:rFonts w:hint="eastAsia" w:ascii="宋体" w:hAnsi="宋体"/>
          <w:color w:val="auto"/>
          <w:highlight w:val="none"/>
        </w:rPr>
        <w:t>本项目投标报价为完成招标文件所规定招标内容的一次性包干总报价，包含系统深化设计、设备和材料采购、运输及装卸、工程安装施工、系统集成、调试及试运行、备品备件费（随机备品备件已含于本合同价内）、产品保护、竣工验收、技术培训、保修期内的售后服务、利润、税金等内容。</w:t>
      </w:r>
    </w:p>
    <w:p>
      <w:pPr>
        <w:spacing w:line="360" w:lineRule="auto"/>
        <w:rPr>
          <w:rFonts w:hint="eastAsia" w:ascii="宋体" w:hAnsi="宋体"/>
          <w:color w:val="auto"/>
          <w:highlight w:val="none"/>
        </w:rPr>
      </w:pPr>
      <w:r>
        <w:rPr>
          <w:rFonts w:hint="eastAsia" w:ascii="宋体" w:hAnsi="宋体"/>
          <w:color w:val="auto"/>
          <w:highlight w:val="none"/>
        </w:rPr>
        <w:t>（二）关于验收</w:t>
      </w:r>
    </w:p>
    <w:p>
      <w:pPr>
        <w:spacing w:line="360" w:lineRule="auto"/>
        <w:rPr>
          <w:rFonts w:hint="eastAsia" w:ascii="宋体" w:hAnsi="宋体"/>
          <w:color w:val="auto"/>
          <w:highlight w:val="none"/>
        </w:rPr>
      </w:pPr>
      <w:r>
        <w:rPr>
          <w:rFonts w:hint="eastAsia" w:ascii="宋体" w:hAnsi="宋体"/>
          <w:color w:val="auto"/>
          <w:highlight w:val="none"/>
        </w:rPr>
        <w:t>项目安装、调试完成，经初验合格，进入试运行，试运行时间为</w:t>
      </w:r>
      <w:r>
        <w:rPr>
          <w:rFonts w:hint="eastAsia" w:ascii="宋体" w:hAnsi="宋体"/>
          <w:color w:val="auto"/>
          <w:highlight w:val="none"/>
          <w:lang w:val="en-US" w:eastAsia="zh-CN"/>
        </w:rPr>
        <w:t>一</w:t>
      </w:r>
      <w:r>
        <w:rPr>
          <w:rFonts w:hint="eastAsia" w:ascii="宋体" w:hAnsi="宋体"/>
          <w:color w:val="auto"/>
          <w:highlight w:val="none"/>
        </w:rPr>
        <w:t>个月，试运行期满后，由采购人进行统一验收。系统验收合格的条件必须至少满足以下要求：已提供了合同要求的全部设备和资料；性能测试和试运行验收时出现的问题已被解决；系统运行稳定可靠，无故障发生。</w:t>
      </w:r>
    </w:p>
    <w:p>
      <w:pPr>
        <w:spacing w:line="360" w:lineRule="auto"/>
        <w:rPr>
          <w:rFonts w:hint="eastAsia" w:ascii="宋体" w:hAnsi="宋体"/>
          <w:color w:val="auto"/>
          <w:highlight w:val="none"/>
        </w:rPr>
      </w:pPr>
      <w:r>
        <w:rPr>
          <w:rFonts w:hint="eastAsia" w:ascii="宋体" w:hAnsi="宋体"/>
          <w:color w:val="auto"/>
          <w:highlight w:val="none"/>
        </w:rPr>
        <w:t>验收过程中，采购人</w:t>
      </w:r>
      <w:r>
        <w:rPr>
          <w:rFonts w:hint="eastAsia" w:ascii="宋体" w:hAnsi="宋体"/>
          <w:color w:val="auto"/>
          <w:highlight w:val="none"/>
          <w:lang w:val="en-US" w:eastAsia="zh-CN"/>
        </w:rPr>
        <w:t>有权</w:t>
      </w:r>
      <w:r>
        <w:rPr>
          <w:rFonts w:hint="eastAsia" w:ascii="宋体" w:hAnsi="宋体"/>
          <w:color w:val="auto"/>
          <w:highlight w:val="none"/>
        </w:rPr>
        <w:t>对项目内的产品及设备对照招标参数要求及投标文件设备技术响应参数进行检测。由双方共同认可的有资质的第三方检测机构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color w:val="auto"/>
          <w:highlight w:val="none"/>
        </w:rPr>
        <w:t>进行检测，检测合格的，检测费用由采购人支付。如检测结果不符合国家相关标准或投标文件中的技术性能承诺的，检测费用由供应商支付，</w:t>
      </w:r>
      <w:r>
        <w:rPr>
          <w:rFonts w:hint="eastAsia" w:ascii="宋体" w:hAnsi="宋体"/>
          <w:b w:val="0"/>
          <w:bCs w:val="0"/>
          <w:color w:val="auto"/>
          <w:highlight w:val="none"/>
        </w:rPr>
        <w:t>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color w:val="auto"/>
          <w:highlight w:val="none"/>
        </w:rPr>
        <w:t>的相关条款处理，另外采购人将报政府采购监管部门进行处理。</w:t>
      </w:r>
    </w:p>
    <w:p>
      <w:pPr>
        <w:spacing w:line="360" w:lineRule="auto"/>
        <w:rPr>
          <w:rFonts w:hint="eastAsia" w:ascii="宋体" w:hAnsi="宋体"/>
          <w:color w:val="auto"/>
          <w:highlight w:val="none"/>
        </w:rPr>
      </w:pP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四、特别说明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1、采购需求中，带“▲”（如有）的为实质性条款，不得出现负偏离，否则做无效标处理。技术指标中带“★”（如有）为重要指标，</w:t>
      </w:r>
      <w:r>
        <w:rPr>
          <w:rFonts w:hint="eastAsia" w:ascii="宋体" w:hAnsi="宋体"/>
          <w:b w:val="0"/>
          <w:bCs w:val="0"/>
          <w:color w:val="auto"/>
          <w:highlight w:val="none"/>
        </w:rPr>
        <w:t>不满足将按评标办法进行扣分。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2、采购需求中的品牌、型号（如有）仅供投标人参考，没有任何限制性，投标人可选择同等或更优档次的产品，但必须满足相应（实质性）技术要求、规格及安装条件。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3、投标人应自行组织现场踏勘（如有需要），自行确定货物的安装方法和安装费用，并将安装费用列入报价，安装费用中标后不予调整。</w:t>
      </w:r>
    </w:p>
    <w:p>
      <w:pPr>
        <w:spacing w:line="360" w:lineRule="auto"/>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4、采购需求中，产品示例所列的品牌型号，都是完全满足技术参数要求的，如投标供应商提供的投标产品是采购人示例产品所列品牌型号的，视为满足采购技术要求，不存在技术偏离。投标前，如发现采购人提供的示例产品品牌型号，不能完全满足技术参数要求的，应及时向采购人或采购代理机构提出。</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3"/>
        <w:pageBreakBefore w:val="0"/>
        <w:kinsoku/>
        <w:wordWrap/>
        <w:overflowPunct/>
        <w:topLinePunct w:val="0"/>
        <w:bidi w:val="0"/>
        <w:snapToGrid/>
        <w:spacing w:after="0" w:line="360" w:lineRule="auto"/>
        <w:jc w:val="center"/>
        <w:textAlignment w:val="auto"/>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（购买现成货物）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cs="宋体"/>
          <w:color w:val="auto"/>
          <w:sz w:val="32"/>
          <w:szCs w:val="32"/>
          <w:highlight w:val="none"/>
          <w:lang w:val="en-US" w:eastAsia="zh-CN"/>
        </w:rPr>
        <w:t>丙</w:t>
      </w:r>
      <w:r>
        <w:rPr>
          <w:rFonts w:hint="eastAsia" w:ascii="宋体" w:hAnsi="宋体" w:eastAsia="宋体" w:cs="宋体"/>
          <w:color w:val="auto"/>
          <w:sz w:val="32"/>
          <w:szCs w:val="32"/>
          <w:highlight w:val="none"/>
        </w:rPr>
        <w:t xml:space="preserve">    方：</w:t>
      </w:r>
      <w:bookmarkStart w:id="11" w:name="OLE_LINK10"/>
      <w:r>
        <w:rPr>
          <w:rFonts w:hint="eastAsia" w:ascii="宋体" w:hAnsi="宋体" w:eastAsia="宋体" w:cs="宋体"/>
          <w:color w:val="auto"/>
          <w:sz w:val="32"/>
          <w:szCs w:val="32"/>
          <w:highlight w:val="none"/>
          <w:u w:val="single"/>
        </w:rPr>
        <w:t>宁波市北仑兴港市政建设维养有限公司</w:t>
      </w:r>
      <w:bookmarkEnd w:id="11"/>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第一节 政府采购合同协议书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丙</w:t>
      </w:r>
      <w:r>
        <w:rPr>
          <w:rFonts w:hint="eastAsia" w:ascii="宋体" w:hAnsi="宋体" w:eastAsia="宋体" w:cs="宋体"/>
          <w:color w:val="auto"/>
          <w:highlight w:val="none"/>
          <w:lang w:eastAsia="zh-CN"/>
        </w:rPr>
        <w:t>方（全称）：</w:t>
      </w:r>
      <w:r>
        <w:rPr>
          <w:rFonts w:hint="eastAsia" w:ascii="宋体" w:hAnsi="宋体" w:eastAsia="宋体" w:cs="宋体"/>
          <w:color w:val="auto"/>
          <w:highlight w:val="none"/>
          <w:u w:val="single"/>
          <w:lang w:eastAsia="zh-CN"/>
        </w:rPr>
        <w:t xml:space="preserve"> 宁波市北仑兴港市政建设维养有限公司（支付方）</w:t>
      </w:r>
      <w:r>
        <w:rPr>
          <w:rFonts w:hint="eastAsia" w:ascii="宋体" w:hAnsi="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1、项目信息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（1）采购项目名称：</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采购项目编号：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（2）采购计划编号：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（3）项目内容：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采购标的及数量（台/套/个/架/组等）：</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none"/>
          <w:lang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lang w:eastAsia="zh-CN"/>
        </w:rPr>
        <w:t>规格型号：</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采购标的的技术要求、商务要求具体见附件。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涉及信息类产品，</w:t>
      </w:r>
      <w:r>
        <w:rPr>
          <w:rFonts w:hint="eastAsia" w:ascii="宋体" w:hAnsi="宋体" w:eastAsia="宋体" w:cs="宋体"/>
          <w:color w:val="auto"/>
          <w:highlight w:val="none"/>
          <w:lang w:val="en-US" w:eastAsia="zh-CN"/>
        </w:rPr>
        <w:t>该</w:t>
      </w:r>
      <w:r>
        <w:rPr>
          <w:rFonts w:hint="eastAsia" w:ascii="宋体" w:hAnsi="宋体" w:eastAsia="宋体" w:cs="宋体"/>
          <w:color w:val="auto"/>
          <w:highlight w:val="none"/>
          <w:lang w:eastAsia="zh-CN"/>
        </w:rPr>
        <w:t>产品关键部件的品牌、型号：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标的名称：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（注：关键部件是指财政部会同有关部门发布的政府采购需求标准规定的需要通过国家有关部门指定的测评机构开展的安全可靠测评的软硬件，如CPU芯片、操作系统、数据库等。）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（4）政府采购组织形式：政府集中采购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（5）政府采购方式：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公开招标</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 xml:space="preserve">竞争性磋商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 xml:space="preserve">询价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单一来源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（6）中标（成交）采购标的制造商是否为中小企业：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本合同是否为专门面向中小企业的采购合同（中小企业预留合同）：</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若本项目不专门面向中小企业采购，是否给予小微企业评审优惠：</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中标（成交）采购标的制造商是否为残疾人福利性单位：</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中标（成交）采购标的制造商是否为监狱企业：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（7）合同是否分包：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分包主要内容：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分包供应商/制造商名称（如供应商和制造商不同，请分别填写）：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分包供应商/制造商类型（如果供应商和制造商不同，只填写制造商类型）：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大型企业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中型企业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小微型企业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残疾人福利性单位</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监狱企业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（8）中标（成交）供应商是否为外商投资企业：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外商投资企业类型：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全部由外国投资者投资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部分由外国投资者投资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（9）是否涉及进口产品：否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（10）是否涉及节能产品：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是，《节能产品政府采购品目清单》的底级品目名称：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是否涉及环境标志产品：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是，《环境标志产品政府采购品目清单》的底级品目名称：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是否涉及绿色产品：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是，绿色产品政府采购相关政策确定的底级品目名称：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（11）涉及商品包装和快递包装的，是否参考《商品包装政府采购需求标准（试行）》、《快递包装政府采购需求标准（试行）》明确产品及相关快递服务的具体包装要求：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否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不涉及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（1）合同金额小写：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分包金额（如有）小写：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（2）合同定价方式：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固定单价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固定费率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（3）付款方式（按项目实际勾选填写）：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全额付款：</w:t>
      </w:r>
      <w:r>
        <w:rPr>
          <w:rFonts w:hint="eastAsia" w:ascii="宋体" w:hAnsi="宋体" w:eastAsia="宋体" w:cs="宋体"/>
          <w:color w:val="auto"/>
          <w:highlight w:val="none"/>
          <w:u w:val="single"/>
          <w:lang w:eastAsia="zh-CN"/>
        </w:rPr>
        <w:t xml:space="preserve">     （应明确一次性支付合同款项的条件）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分期付款：</w:t>
      </w:r>
      <w:r>
        <w:rPr>
          <w:rFonts w:hint="eastAsia" w:ascii="宋体" w:hAnsi="宋体" w:eastAsia="宋体" w:cs="宋体"/>
          <w:color w:val="auto"/>
          <w:highlight w:val="none"/>
          <w:u w:val="single"/>
          <w:lang w:eastAsia="zh-CN"/>
        </w:rPr>
        <w:t xml:space="preserve">  （应明确分期支付合同款项的各期比例和支付条件，各期支付条件应与分期履约验收情况挂钩） </w:t>
      </w:r>
      <w:r>
        <w:rPr>
          <w:rFonts w:hint="eastAsia" w:ascii="宋体" w:hAnsi="宋体" w:eastAsia="宋体" w:cs="宋体"/>
          <w:color w:val="auto"/>
          <w:highlight w:val="none"/>
          <w:lang w:eastAsia="zh-CN"/>
        </w:rPr>
        <w:t>，其中涉及预付款的：</w:t>
      </w:r>
      <w:r>
        <w:rPr>
          <w:rFonts w:hint="eastAsia" w:ascii="宋体" w:hAnsi="宋体" w:eastAsia="宋体" w:cs="宋体"/>
          <w:color w:val="auto"/>
          <w:highlight w:val="none"/>
          <w:u w:val="single"/>
          <w:lang w:eastAsia="zh-CN"/>
        </w:rPr>
        <w:t xml:space="preserve"> （应明确预付款的支付比例和支付条件）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（1）起始日期：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日，完成日期：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（3）履约担保：是否收取履约保证金：</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收取履约保证金形式：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收取履约保证金金额：</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履约担保期限：</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（4）分期履行要求：</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（5）风险处置措施和替代方案：</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4、合同验收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（1）验收组织方式：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自行组织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委托第三方组织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验收主体：</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是否邀请本项目的其他供应商参加验收：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是否邀请专家参加验收：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是否邀请服务对象参加验收：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是否邀请第三方检测机构参加验收：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是否进行抽查检测：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是，抽查比例：</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是否存在破坏性检测：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u w:val="single"/>
          <w:lang w:eastAsia="zh-CN"/>
        </w:rPr>
        <w:t>（应明确对被破坏的检测产品的处理方式）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验收组织的其他事项：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（2）履约验收时间：</w:t>
      </w:r>
      <w:r>
        <w:rPr>
          <w:rFonts w:hint="eastAsia" w:ascii="宋体" w:hAnsi="宋体" w:eastAsia="宋体" w:cs="宋体"/>
          <w:color w:val="auto"/>
          <w:highlight w:val="none"/>
          <w:u w:val="single"/>
          <w:lang w:eastAsia="zh-CN"/>
        </w:rPr>
        <w:t xml:space="preserve">（计划于何时验收/供应商提出验收申请之日起   日内组织验收）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（3）履约验收方式：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一次性验收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分期/分项验收：</w:t>
      </w:r>
      <w:r>
        <w:rPr>
          <w:rFonts w:hint="eastAsia" w:ascii="宋体" w:hAnsi="宋体" w:eastAsia="宋体" w:cs="宋体"/>
          <w:color w:val="auto"/>
          <w:highlight w:val="none"/>
          <w:u w:val="single"/>
          <w:lang w:eastAsia="zh-CN"/>
        </w:rPr>
        <w:t xml:space="preserve"> （应明确分期/分项验收的工作安排）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（4）履约验收程序：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（5）履约验收的内容：</w:t>
      </w:r>
      <w:r>
        <w:rPr>
          <w:rFonts w:hint="eastAsia" w:ascii="宋体" w:hAnsi="宋体" w:eastAsia="宋体" w:cs="宋体"/>
          <w:color w:val="auto"/>
          <w:highlight w:val="none"/>
          <w:u w:val="single"/>
          <w:lang w:eastAsia="zh-CN"/>
        </w:rPr>
        <w:t xml:space="preserve"> （应当包括每一项技术和商务要求的履约情况，特别是落实政府采购扶持中小企业，支持绿色发展和乡村振兴等政策情况）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（6）履约验收标准：</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（7）是否以采购活动中供应商提供的样品作为参考：</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（8）履约验收其他事项：</w:t>
      </w:r>
      <w:r>
        <w:rPr>
          <w:rFonts w:hint="eastAsia" w:ascii="宋体" w:hAnsi="宋体" w:eastAsia="宋体" w:cs="宋体"/>
          <w:color w:val="auto"/>
          <w:highlight w:val="none"/>
          <w:u w:val="single"/>
          <w:lang w:eastAsia="zh-CN"/>
        </w:rPr>
        <w:t xml:space="preserve">      （产权过户登记等）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5、组成合同的文件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本协议书与下列文件一起构成合同文件，如下述文件之间有任何抵触、矛盾或歧义，应按以下顺序解释：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（1）政府采购合同协议书及其变更、补充协议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（4）中标（成交）通知书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（5）投标（响应）文件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（7）有关技术文件，图纸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本合同自</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7、合同份数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本合同一式</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份，甲方执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份，乙方执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w:t>
      </w:r>
      <w:r>
        <w:rPr>
          <w:rFonts w:hint="default" w:ascii="宋体" w:hAnsi="宋体" w:cs="宋体"/>
          <w:color w:val="auto"/>
          <w:highlight w:val="none"/>
          <w:lang w:eastAsia="zh-CN"/>
        </w:rPr>
        <w:t>丙</w:t>
      </w:r>
      <w:r>
        <w:rPr>
          <w:rFonts w:hint="eastAsia" w:ascii="宋体" w:hAnsi="宋体" w:eastAsia="宋体" w:cs="宋体"/>
          <w:color w:val="auto"/>
          <w:highlight w:val="none"/>
          <w:lang w:eastAsia="zh-CN"/>
        </w:rPr>
        <w:t>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w:t>
      </w:r>
      <w:r>
        <w:rPr>
          <w:rFonts w:hint="eastAsia" w:ascii="宋体" w:hAnsi="宋体"/>
          <w:color w:val="auto"/>
          <w:szCs w:val="21"/>
          <w:highlight w:val="none"/>
        </w:rPr>
        <w:t>区</w:t>
      </w:r>
      <w:r>
        <w:rPr>
          <w:rFonts w:hint="eastAsia" w:ascii="宋体" w:hAnsi="宋体"/>
          <w:color w:val="auto"/>
          <w:szCs w:val="21"/>
          <w:highlight w:val="none"/>
          <w:lang w:val="en-US" w:eastAsia="zh-CN"/>
        </w:rPr>
        <w:t>政务服务中心</w:t>
      </w:r>
      <w:r>
        <w:rPr>
          <w:rFonts w:hint="eastAsia" w:ascii="宋体" w:hAnsi="宋体"/>
          <w:color w:val="auto"/>
          <w:highlight w:val="none"/>
        </w:rPr>
        <w:t>一份</w:t>
      </w:r>
      <w:r>
        <w:rPr>
          <w:rFonts w:hint="eastAsia" w:ascii="宋体" w:hAnsi="宋体"/>
          <w:color w:val="auto"/>
          <w:highlight w:val="none"/>
          <w:lang w:eastAsia="zh-CN"/>
        </w:rPr>
        <w:t>，</w:t>
      </w:r>
      <w:r>
        <w:rPr>
          <w:rFonts w:hint="eastAsia" w:ascii="宋体" w:hAnsi="宋体" w:eastAsia="宋体" w:cs="宋体"/>
          <w:color w:val="auto"/>
          <w:highlight w:val="none"/>
          <w:lang w:eastAsia="zh-CN"/>
        </w:rPr>
        <w:t>均具有同等法律效力。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合同订立时间：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附件：具体标的及其技术要求和商务要求、联合协议、分包意向协议等。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6"/>
        <w:tblW w:w="4995"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53"/>
        <w:gridCol w:w="2618"/>
        <w:gridCol w:w="1910"/>
        <w:gridCol w:w="257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59" w:hRule="atLeast"/>
        </w:trPr>
        <w:tc>
          <w:tcPr>
            <w:tcW w:w="2525" w:type="pct"/>
            <w:gridSpan w:val="2"/>
            <w:tcBorders>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74" w:type="pct"/>
            <w:gridSpan w:val="2"/>
            <w:tcBorders>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1171" w:hRule="atLeast"/>
        </w:trPr>
        <w:tc>
          <w:tcPr>
            <w:tcW w:w="1079" w:type="pct"/>
            <w:vMerge w:val="restart"/>
            <w:tcBorders>
              <w:top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46" w:type="pct"/>
            <w:vMerge w:val="restart"/>
            <w:tcBorders>
              <w:top w:val="single" w:color="auto" w:sz="2" w:space="0"/>
              <w:left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vMerge w:val="continue"/>
            <w:tcBorders>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vMerge w:val="continue"/>
            <w:tcBorders>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第二节 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（1）采购人（以下称甲方）是指使用财政性资金，通过政府采购方式向供应商购买货物及其相关服务的国家机关、事业单位、团体组织。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（3）其他合同主体是指除采购人和供应商以外，依法参与合同缔结或履行，享有权利、承担义务的合同当事人。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1.2本合同下列术语应解释为：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（2）“合同价款”系指根据本合同规定乙方在全面履行合同义务后甲方应支付给乙方的价款。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（7）其他术语解释，见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2、合同标的及金额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2.1合同标的及金额应与中标（成交）结果一致。乙方为履行本合同而发生的所有费用均应包含在合同价款中，甲方不再另行支付其他任何费用。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3、履行合同的时间、地点和方式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3.1乙方应当在约定的时间、地点，按照约定方式履行合同。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4、甲方的权利和义务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4.1签署合同后，甲方应确定项目负责人（或项目联系人），负责与本合同有关的事务。甲方有权对乙方的履约行为进行检查，并及时确认乙方提交的事项。甲方应当配合乙方完成相关项目实施工作。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4.2甲方有权要求乙方按时提交各阶段有关安排计划，并有权定期核对乙方提供货物数量、规格、质量等内容。甲方有权督促乙方工作并要求乙方更换不符合要求的货物。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4.3甲方有权要求乙方对缺陷部分予以修复，并按合同约定享有货物保修及其他合同约定的权利。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4.4甲方应当按照合同约定及时对交付的货物进行验收，未在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约定的期限内对乙方履约提出任何异议或者向乙方作出任何说明的，视为验收通过。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4.5甲方应当根据合同约定及时向乙方支付合同价款，不得以内部人员变更、履行内部付款流程等为由，拒绝或迟延支付。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4.6国家法律法规规定及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约定应由甲方承担的其他义务和责任。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5.1签署合同后，乙方应确定项目负责人（或项目联系人），负责与本合同有关的事务。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5.3乙方有权根据合同约定向甲方收取合同价款。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5.4国家法律法规规定及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约定应由乙方承担的其他义务和责任。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6.1甲乙双方应当按照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约定顺序履行合同义务；如果没有先后顺序的，应当同时履行。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6.2甲乙双方按照合同约定顺序履行合同义务时，应当先履行一方未履行的，后履行一方有权拒绝其履行请求。先履行一方履行不符合约定的，后履行一方有权拒绝其相应的履行请求。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7、货物包装、运输、保险和交付要求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7.1本合同涉及商品包装、快递包装的，除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另有约定外，包装应适应远距离运输、防潮、防震、防锈和防野蛮装卸等要求，确保货物安全无损地运抵</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约定的指定现场。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7.2除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另有约定外，乙方负责办理将货物运抵本合同规定的交货地点，并装卸、交付至甲方的一切运输事项，相关费用应包含在合同价款中。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7.3货物保险要求按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7.5乙方在运输到达之前应提前通知甲方，并提示货物运输装卸的注意事项，甲方配合乙方做好货物的接收工作。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8、质量标准和保证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8.1质量标准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（3）乙方所提供的货物应符合国家有关安全、环保、卫生的规定。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（4）乙方应向甲方提交所提供货物的技术文件，包括相应的中文技术文件，如：产品目录、图纸、操作手册、使用说明、维护手册或服务指南等。上述文件应包装好随货物一同发运。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8.2保证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规定或乙方书面承诺（两者以较长的为准）的质量保证期内，本保证保持有效。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（2）在质量保证期内所发现的缺陷，甲方应尽快以书面形式通知乙方。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（3）乙方收到通知后，应在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规定的响应时间内以合理的速度免费维修或更换有缺陷的货物或部件。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9、权利瑕疵担保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9.1乙方保证对其出售的货物享有合法的权利。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9.2乙方保证在交付的货物上不存在抵押权等担保物权。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9.3如甲方使用上述货物构成对第三人侵权的，则由乙方承担全部责任。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10、知识产权保护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11、保密义务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12、合同价款支付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12.1合同价款支付按照国库集中支付制度及财政管理相关规定执行。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13、履约保证金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13.1乙方应当以支票、汇票、本票或者金融机构、担保机构出具的保函等非现金形式提交。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13.2如果乙方出现</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13.3甲方在项目通过验收后按照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规定的时间内将履约保证金退还乙方；逾期退还的，乙方可要求甲方支付违约金，违约金按照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14、售后服务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14.1除项目不涉及或采购活动中明确约定无须承担外，乙方还应提供下列服务：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（1）货物的现场移动、安装、调试、启动监督及技术支持；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（2）提供货物组装和维修所需的专用工具和辅助材料；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约定的期限内对所有的货物实施运行监督、维修，但前提条件是该服务并不能免除乙方在质量保证期内所承担的义务；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（4）在制造商所在地或指定现场就货物的安装、启动、运营、维护、废弃处置等对甲方操作人员进行培训；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（5）依照法律、行政法规的规定或者按照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约定，货物在有效使用年限届满后应予回收的，乙方负有自行或者委托第三人对货物予以回收的义务；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规定由乙方提供的其他服务。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14.2乙方提供的售后服务的费用已包含在合同价款中，甲方不再另行支付。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15、违约责任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15.1质量瑕疵的违约责任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乙方提供的产品不符合合同约定的质量标准或存在产品质量缺陷，甲方有权要求乙方根据</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要求及时修理、重作、更换，并承担由此给甲方造成的损失。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15.2迟延交货的违约责任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规定执行。如果涉及公共利益，且赔偿金额无法弥补公共利益损失，甲方可要求继续履行或者采取其他补救措施。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15.3迟延支付的违约责任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甲方存在迟延支付乙方合同款项的，应当承担</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规定的逾期付款利息。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15.4其他违约责任根据项目实际需要按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16、合同变更、中止与终止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16.1合同的变更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16.2合同的中止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（1）合同履行过程中因供应商就采购文件、采购过程或结果提起投诉的，甲方认为有必要的，可以中止合同的履行。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（4）甲方不得以行政区划调整、政府换届、机构或者职能调整以及相关责任人更替为由中止合同。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16.3合同的终止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（1）合同因有效期限届满而终止；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（2）乙方未按合同约定履行，构成根本性违约的，甲方有权终止合同，并追究乙方的违约责任。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16.4涉及国家利益、社会公共利益的情形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17、合同分包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17.1乙方不得将合同转包给其他供应商。涉及合同分包的，乙方应根据采购文件和投标（响应）文件规定进行合同分包。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17.2乙方执行政府采购政策向中小企业依法分包的，乙方应当按采购文件和投标（响应）文件签订分包意向协议，分包意向协议属于本合同组成部分。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18、不可抗力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18.1不可抗力是指合同双方不能预见、不能避免且不能克服的客观情况。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18.2任何一方对由于不可抗力造成的部分或全部不能履行合同不承担违约责任。但迟延履行后发生不可抗力的，不能免除责任。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19、解决争议的方法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19.1因本合同及合同有关事项发生的争议，由甲乙双方友好协商解决。协商不成时，可以向有关组织申请调解。合同一方或双方不愿调解或调解不成的，可以通过仲裁或诉讼的方式解决争议。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19.2选择仲裁的，应在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中明确仲裁机构及仲裁地；通过诉讼方式解决的，可以在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中进一步约定选择与争议有实际联系的地点的人民法院管辖，但管辖法院的约定不得违反级别管辖和专属管辖的规定。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19.3如甲乙双方有争议的事项不影响合同其他部分的履行，在争议解决期间，合同其他部分应当继续履行。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20、政府采购政策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20.1本合同应当按照规定执行政府采购政策。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21、法律适用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21.1本合同的订立、生效、解释、履行及与本合同有关的争议解决，均适用法律、行政法规。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21.2本合同条款与法律、行政法规的强制性规定不一致的，双方当事人应按照法律、行政法规的强制性规定修改本合同的相关条款。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22、通知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22.1本合同任何一方向对方发出的通知、信件、数据电文等，应当发送至本合同第一部分《政府采购合同协议书》所约定的通讯地址、联系人、联系电话或电子邮箱。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22.2一方当事人变更名称、住所、联系人、联系电话或电子邮箱等信息的，应当在变更后3日内及时书面通知对方，对方实际收到变更通知前的送达仍为有效送达。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22.3本合同一方给另一方的通知均应采用书面形式，传真或快递送到本合同中规定的对方的地址和办理签收手续。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22.4通知以送达之日或通知书中规定的生效之日起生效，两者中以较迟之日为准。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23、合同未尽事项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23.1合同未尽事项见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23.2合同附件与合同正文具有同等的法律效力。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第三节 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6"/>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039"/>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联合体具体要求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其他术语解释</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履约验收中甲方提出异议或作出说明的期限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4.6款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约定甲方承担的其他义务和责任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5.4款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约定乙方承担的其他义务和责任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6.1款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履行合同义务的顺序</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vMerge w:val="restart"/>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包装</w:t>
            </w:r>
            <w:r>
              <w:rPr>
                <w:rFonts w:hint="eastAsia" w:ascii="宋体" w:hAnsi="宋体" w:eastAsia="宋体" w:cs="宋体"/>
                <w:color w:val="auto"/>
                <w:highlight w:val="none"/>
                <w:lang w:eastAsia="zh-CN"/>
              </w:rPr>
              <w:t>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vMerge w:val="continue"/>
            <w:tcMar>
              <w:top w:w="57" w:type="dxa"/>
              <w:left w:w="113" w:type="dxa"/>
              <w:bottom w:w="57" w:type="dxa"/>
              <w:right w:w="113" w:type="dxa"/>
            </w:tcMar>
            <w:vAlign w:val="center"/>
          </w:tcPr>
          <w:p>
            <w:pPr>
              <w:jc w:val="both"/>
              <w:rPr>
                <w:rFonts w:hint="eastAsia" w:ascii="宋体" w:hAnsi="宋体" w:eastAsia="宋体" w:cs="宋体"/>
                <w:color w:val="auto"/>
                <w:highlight w:val="none"/>
              </w:rPr>
            </w:pP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指定现场</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运输特殊要求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.2（1）项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质量保证期</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.2（3）项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货物质量缺陷</w:t>
            </w:r>
            <w:r>
              <w:rPr>
                <w:rFonts w:hint="eastAsia" w:ascii="宋体" w:hAnsi="宋体" w:eastAsia="宋体" w:cs="宋体"/>
                <w:color w:val="auto"/>
                <w:highlight w:val="none"/>
              </w:rPr>
              <w:t>响应时间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第11.1款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其他应当保密的信息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合同价款支付</w:t>
            </w:r>
            <w:r>
              <w:rPr>
                <w:rFonts w:hint="eastAsia" w:ascii="宋体" w:hAnsi="宋体" w:eastAsia="宋体" w:cs="宋体"/>
                <w:color w:val="auto"/>
                <w:highlight w:val="none"/>
                <w:lang w:eastAsia="zh-CN"/>
              </w:rPr>
              <w:t>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13.2</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履约保证金不予退还的情形</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13.3</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履约保证金退还时间及</w:t>
            </w:r>
            <w:r>
              <w:rPr>
                <w:rFonts w:hint="eastAsia" w:ascii="宋体" w:hAnsi="宋体" w:eastAsia="宋体" w:cs="宋体"/>
                <w:color w:val="auto"/>
                <w:highlight w:val="none"/>
                <w:lang w:eastAsia="zh-CN"/>
              </w:rPr>
              <w:t>逾期退还的</w:t>
            </w:r>
            <w:r>
              <w:rPr>
                <w:rFonts w:hint="eastAsia" w:ascii="宋体" w:hAnsi="宋体" w:eastAsia="宋体" w:cs="宋体"/>
                <w:color w:val="auto"/>
                <w:highlight w:val="none"/>
              </w:rPr>
              <w:t>违约金</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运行监督、维修期限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货物回收的约定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乙方提供的其他服务</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修理、重作、更换相关具体规定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.2（2）项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迟延交货赔偿费</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逾期付款利息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其他违约责任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解决争议的方法</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因本合同及合同有关事项发生的争议，按下列第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仲裁委员会申请仲裁，仲裁地点为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第2</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lang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其他专用条款</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人亚学校LED显示屏</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BLZFCG2025023</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4）</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投标货物（服务）清单（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项目技术方案（内容格式自拟，要求见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lang w:eastAsia="zh-CN"/>
        </w:rPr>
        <w:t>、</w:t>
      </w:r>
      <w:r>
        <w:rPr>
          <w:rFonts w:hint="eastAsia" w:ascii="宋体" w:hAnsi="宋体"/>
          <w:color w:val="auto"/>
          <w:highlight w:val="none"/>
        </w:rPr>
        <w:t>项目实施方案（内容格式自拟，要求见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lang w:eastAsia="zh-CN"/>
        </w:rPr>
        <w:t>、</w:t>
      </w:r>
      <w:r>
        <w:rPr>
          <w:rFonts w:hint="eastAsia" w:ascii="宋体" w:hAnsi="宋体"/>
          <w:color w:val="auto"/>
          <w:highlight w:val="none"/>
        </w:rPr>
        <w:t>拟派本项目主要实施人员情况表（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lang w:eastAsia="zh-CN"/>
        </w:rPr>
        <w:t>、</w:t>
      </w:r>
      <w:r>
        <w:rPr>
          <w:rFonts w:hint="eastAsia" w:ascii="宋体" w:hAnsi="宋体"/>
          <w:color w:val="auto"/>
          <w:highlight w:val="none"/>
        </w:rPr>
        <w:t>质量保证和售后服务方案（内容格式自拟，要求见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lang w:eastAsia="zh-CN"/>
        </w:rPr>
        <w:t>、</w:t>
      </w:r>
      <w:r>
        <w:rPr>
          <w:rFonts w:hint="eastAsia" w:ascii="宋体" w:hAnsi="宋体"/>
          <w:color w:val="auto"/>
          <w:highlight w:val="none"/>
        </w:rPr>
        <w:t>技术培训方案（内容格式自拟，要求见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lang w:eastAsia="zh-CN"/>
        </w:rPr>
        <w:t>、</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14、投标产品取得节能环保认证证书情况表</w:t>
      </w:r>
      <w:r>
        <w:rPr>
          <w:rFonts w:hint="eastAsia" w:ascii="宋体" w:hAnsi="宋体"/>
          <w:color w:val="auto"/>
          <w:highlight w:val="none"/>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w:t>
      </w:r>
      <w:r>
        <w:rPr>
          <w:rFonts w:hint="eastAsia" w:ascii="宋体" w:hAnsi="宋体"/>
          <w:color w:val="auto"/>
          <w:highlight w:val="none"/>
          <w:lang w:eastAsia="zh-CN"/>
        </w:rPr>
        <w:t>、</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人亚学校LED显示屏</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BLZFCG2025023</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5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50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44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2、无偏离应在本表“投标文件响应情况”栏注明“无商务条款偏离”的字样。</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投标货物（服务）清单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序号</w:t>
            </w:r>
          </w:p>
        </w:tc>
        <w:tc>
          <w:tcPr>
            <w:tcW w:w="1667"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名称</w:t>
            </w:r>
          </w:p>
        </w:tc>
        <w:tc>
          <w:tcPr>
            <w:tcW w:w="1560" w:type="dxa"/>
            <w:shd w:val="clear" w:color="auto" w:fill="auto"/>
            <w:noWrap w:val="0"/>
            <w:vAlign w:val="center"/>
          </w:tcPr>
          <w:p>
            <w:pPr>
              <w:jc w:val="center"/>
              <w:rPr>
                <w:rFonts w:hint="eastAsia"/>
                <w:b/>
                <w:color w:val="auto"/>
                <w:sz w:val="21"/>
                <w:szCs w:val="21"/>
                <w:highlight w:val="none"/>
              </w:rPr>
            </w:pPr>
            <w:r>
              <w:rPr>
                <w:rFonts w:hint="eastAsia"/>
                <w:b/>
                <w:color w:val="auto"/>
                <w:sz w:val="21"/>
                <w:szCs w:val="21"/>
                <w:highlight w:val="none"/>
              </w:rPr>
              <w:t>规格、型号</w:t>
            </w:r>
          </w:p>
        </w:tc>
        <w:tc>
          <w:tcPr>
            <w:tcW w:w="2551" w:type="dxa"/>
            <w:shd w:val="clear" w:color="auto" w:fill="auto"/>
            <w:noWrap w:val="0"/>
            <w:vAlign w:val="center"/>
          </w:tcPr>
          <w:p>
            <w:pPr>
              <w:jc w:val="center"/>
              <w:rPr>
                <w:rFonts w:hint="eastAsia"/>
                <w:b/>
                <w:color w:val="auto"/>
                <w:sz w:val="21"/>
                <w:szCs w:val="21"/>
                <w:highlight w:val="none"/>
              </w:rPr>
            </w:pPr>
            <w:r>
              <w:rPr>
                <w:rFonts w:hint="eastAsia"/>
                <w:b/>
                <w:color w:val="auto"/>
                <w:sz w:val="21"/>
                <w:szCs w:val="21"/>
                <w:highlight w:val="none"/>
              </w:rPr>
              <w:t>主要性能参数</w:t>
            </w:r>
          </w:p>
        </w:tc>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单位</w:t>
            </w:r>
          </w:p>
        </w:tc>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1、本表设备名称填写的顺序应与本招标文件第四部分中的采购清单相一致。</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1、拟派人员须是投标单位正式职工，以社保证明为准，如为符合法律规定的离退休返聘人员的，须提供退休证明及单位聘用证明。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2、表后附拟派人员的社保证明（或返聘人员证明）、业绩证明、相关证书的原件彩色扫描件。</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85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业主名称</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1、提供符合本招标文件要求的类似项目业绩，表后附合同和验收证明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投标产品取得节能环</w:t>
      </w:r>
      <w:r>
        <w:rPr>
          <w:rFonts w:hint="eastAsia" w:eastAsia="黑体"/>
          <w:color w:val="auto"/>
          <w:spacing w:val="20"/>
          <w:sz w:val="36"/>
          <w:szCs w:val="32"/>
          <w:highlight w:val="none"/>
          <w:lang w:val="en-US" w:eastAsia="zh-CN"/>
        </w:rPr>
        <w:t>保</w:t>
      </w:r>
      <w:r>
        <w:rPr>
          <w:rFonts w:hint="eastAsia" w:eastAsia="黑体"/>
          <w:color w:val="auto"/>
          <w:spacing w:val="20"/>
          <w:sz w:val="36"/>
          <w:szCs w:val="32"/>
          <w:highlight w:val="none"/>
        </w:rPr>
        <w:t>认证证书情况表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367"/>
        <w:gridCol w:w="856"/>
        <w:gridCol w:w="2564"/>
        <w:gridCol w:w="1665"/>
        <w:gridCol w:w="960"/>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制造商（生产者）名称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证书颁发机构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证书有效截止日期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证书扫描件（或网页截图）在投标文件对应页码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一、</w:t>
            </w:r>
            <w:r>
              <w:rPr>
                <w:rFonts w:hint="eastAsia" w:ascii="宋体" w:hAnsi="宋体" w:eastAsia="宋体" w:cs="宋体"/>
                <w:b/>
                <w:bCs/>
                <w:i w:val="0"/>
                <w:color w:val="auto"/>
                <w:sz w:val="21"/>
                <w:szCs w:val="21"/>
                <w:highlight w:val="none"/>
                <w:u w:val="none"/>
              </w:rPr>
              <w:t>节能产品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二、</w:t>
            </w:r>
            <w:r>
              <w:rPr>
                <w:rFonts w:hint="eastAsia" w:ascii="宋体" w:hAnsi="宋体" w:eastAsia="宋体" w:cs="宋体"/>
                <w:b/>
                <w:bCs/>
                <w:i w:val="0"/>
                <w:color w:val="auto"/>
                <w:sz w:val="21"/>
                <w:szCs w:val="21"/>
                <w:highlight w:val="none"/>
                <w:u w:val="none"/>
              </w:rPr>
              <w:t>环境标志产品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、根据现行政府采购政策</w:t>
      </w:r>
      <w:r>
        <w:rPr>
          <w:rFonts w:hint="eastAsia" w:ascii="宋体" w:hAnsi="宋体" w:cs="宋体"/>
          <w:color w:val="auto"/>
          <w:highlight w:val="none"/>
          <w:lang w:val="en-US" w:eastAsia="zh-CN"/>
        </w:rPr>
        <w:t>和</w:t>
      </w:r>
      <w:r>
        <w:rPr>
          <w:rFonts w:hint="eastAsia" w:ascii="宋体" w:hAnsi="宋体" w:eastAsia="宋体" w:cs="宋体"/>
          <w:color w:val="auto"/>
          <w:highlight w:val="none"/>
          <w:lang w:eastAsia="zh-CN"/>
        </w:rPr>
        <w:t>招标文件要求提供</w:t>
      </w:r>
      <w:r>
        <w:rPr>
          <w:rFonts w:hint="eastAsia" w:ascii="宋体" w:hAnsi="宋体" w:cs="宋体"/>
          <w:color w:val="auto"/>
          <w:highlight w:val="none"/>
          <w:lang w:val="en-US" w:eastAsia="zh-CN"/>
        </w:rPr>
        <w:t>投标</w:t>
      </w:r>
      <w:r>
        <w:rPr>
          <w:rFonts w:hint="eastAsia" w:ascii="宋体" w:hAnsi="宋体" w:eastAsia="宋体" w:cs="宋体"/>
          <w:color w:val="auto"/>
          <w:highlight w:val="none"/>
          <w:lang w:eastAsia="zh-CN"/>
        </w:rPr>
        <w:t>产品取得节能环保认证的证明材料，未提供的相关项目不得分。施行强制采购的节能产品，没有提供</w:t>
      </w:r>
      <w:r>
        <w:rPr>
          <w:rFonts w:hint="eastAsia" w:ascii="宋体" w:hAnsi="宋体" w:cs="宋体"/>
          <w:color w:val="auto"/>
          <w:highlight w:val="none"/>
          <w:lang w:val="en-US" w:eastAsia="zh-CN"/>
        </w:rPr>
        <w:t>节能</w:t>
      </w:r>
      <w:r>
        <w:rPr>
          <w:rFonts w:hint="eastAsia" w:ascii="宋体" w:hAnsi="宋体" w:eastAsia="宋体" w:cs="宋体"/>
          <w:color w:val="auto"/>
          <w:highlight w:val="none"/>
          <w:lang w:eastAsia="zh-CN"/>
        </w:rPr>
        <w:t>认证证明的</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投标无效。</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highlight w:val="none"/>
          <w:u w:val="single"/>
          <w:lang w:val="en-US"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11）</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12）</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5、中小企业声明函（见</w:t>
      </w:r>
      <w:r>
        <w:rPr>
          <w:rFonts w:hint="eastAsia" w:ascii="宋体" w:hAnsi="宋体"/>
          <w:color w:val="auto"/>
          <w:highlight w:val="none"/>
        </w:rPr>
        <w:t>格式</w:t>
      </w:r>
      <w:r>
        <w:rPr>
          <w:rFonts w:hint="eastAsia" w:ascii="宋体" w:hAnsi="宋体"/>
          <w:color w:val="auto"/>
          <w:highlight w:val="none"/>
          <w:lang w:val="en-US" w:eastAsia="zh-CN"/>
        </w:rPr>
        <w:t>13）（中小微企业提供）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6、残疾人福利性单位声明函（见</w:t>
      </w:r>
      <w:r>
        <w:rPr>
          <w:rFonts w:hint="eastAsia" w:ascii="宋体" w:hAnsi="宋体"/>
          <w:color w:val="auto"/>
          <w:highlight w:val="none"/>
        </w:rPr>
        <w:t>格式</w:t>
      </w:r>
      <w:r>
        <w:rPr>
          <w:rFonts w:hint="eastAsia" w:ascii="宋体" w:hAnsi="宋体"/>
          <w:color w:val="auto"/>
          <w:highlight w:val="none"/>
          <w:lang w:val="en-US" w:eastAsia="zh-CN"/>
        </w:rPr>
        <w:t>14）（残疾人福利性单位提供）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7、监狱企业证明文件（</w:t>
      </w:r>
      <w:r>
        <w:rPr>
          <w:rFonts w:hint="eastAsia" w:ascii="宋体" w:hAnsi="宋体"/>
          <w:color w:val="auto"/>
          <w:highlight w:val="none"/>
        </w:rPr>
        <w:t>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r>
        <w:rPr>
          <w:rFonts w:hint="eastAsia" w:ascii="宋体" w:hAnsi="宋体"/>
          <w:color w:val="auto"/>
          <w:highlight w:val="none"/>
          <w:lang w:val="en-US" w:eastAsia="zh-CN"/>
        </w:rPr>
        <w:t>）（监狱企业提供）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8、投标人认为需要提供的其他材料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人亚学校LED显示屏</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BLZFCG2025023</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人亚学校LED显示屏</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46" w:type="dxa"/>
            <w:gridSpan w:val="3"/>
            <w:shd w:val="clear" w:color="auto" w:fill="auto"/>
            <w:noWrap w:val="0"/>
            <w:tcMar>
              <w:top w:w="170" w:type="dxa"/>
              <w:bottom w:w="170" w:type="dxa"/>
            </w:tcMar>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投标人说明：</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投标人是否为符合要求的小微企业：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投标人是否为符合要求的监狱企业：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 xml:space="preserve">投标人是否为符合要求的残疾人福利性单位：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1、投标总价应为供应商提供本项目采购范围内的货物和服务所需的一切费用。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人亚学校LED显示屏</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BLZFCG2025023</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45"/>
        <w:gridCol w:w="2273"/>
        <w:gridCol w:w="850"/>
        <w:gridCol w:w="850"/>
        <w:gridCol w:w="141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845"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2273"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bCs/>
                <w:color w:val="auto"/>
                <w:szCs w:val="21"/>
                <w:highlight w:val="none"/>
              </w:rPr>
              <w:t>品牌、规格及型号</w:t>
            </w:r>
          </w:p>
        </w:tc>
        <w:tc>
          <w:tcPr>
            <w:tcW w:w="85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85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414"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综合单价</w:t>
            </w:r>
          </w:p>
          <w:p>
            <w:pPr>
              <w:jc w:val="center"/>
              <w:rPr>
                <w:rFonts w:hint="eastAsia" w:ascii="宋体" w:hAnsi="宋体" w:eastAsia="宋体" w:cs="宋体"/>
                <w:b/>
                <w:color w:val="auto"/>
                <w:highlight w:val="none"/>
              </w:rPr>
            </w:pPr>
            <w:r>
              <w:rPr>
                <w:rFonts w:hint="eastAsia" w:ascii="宋体" w:hAnsi="宋体" w:cs="宋体"/>
                <w:b/>
                <w:color w:val="auto"/>
                <w:sz w:val="18"/>
                <w:szCs w:val="18"/>
                <w:highlight w:val="none"/>
                <w:lang w:eastAsia="zh-CN"/>
              </w:rPr>
              <w:t>（</w:t>
            </w:r>
            <w:r>
              <w:rPr>
                <w:rFonts w:hint="eastAsia" w:ascii="宋体" w:hAnsi="宋体" w:eastAsia="宋体" w:cs="宋体"/>
                <w:b/>
                <w:color w:val="auto"/>
                <w:sz w:val="18"/>
                <w:szCs w:val="18"/>
                <w:highlight w:val="none"/>
              </w:rPr>
              <w:t>元/单位</w:t>
            </w:r>
            <w:r>
              <w:rPr>
                <w:rFonts w:hint="eastAsia" w:ascii="宋体" w:hAnsi="宋体" w:cs="宋体"/>
                <w:b/>
                <w:color w:val="auto"/>
                <w:sz w:val="18"/>
                <w:szCs w:val="18"/>
                <w:highlight w:val="none"/>
                <w:lang w:eastAsia="zh-CN"/>
              </w:rPr>
              <w:t>）</w:t>
            </w:r>
          </w:p>
        </w:tc>
        <w:tc>
          <w:tcPr>
            <w:tcW w:w="1275"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55" w:type="dxa"/>
            <w:gridSpan w:val="2"/>
            <w:vMerge w:val="restart"/>
            <w:noWrap w:val="0"/>
            <w:vAlign w:val="center"/>
          </w:tcPr>
          <w:p>
            <w:pPr>
              <w:spacing w:line="2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投标总价</w:t>
            </w:r>
            <w:r>
              <w:rPr>
                <w:rFonts w:hint="eastAsia" w:ascii="宋体" w:hAnsi="宋体" w:eastAsia="宋体" w:cs="宋体"/>
                <w:b/>
                <w:bCs/>
                <w:color w:val="auto"/>
                <w:szCs w:val="21"/>
                <w:highlight w:val="none"/>
              </w:rPr>
              <w:t>（元）</w:t>
            </w:r>
          </w:p>
        </w:tc>
        <w:tc>
          <w:tcPr>
            <w:tcW w:w="6662" w:type="dxa"/>
            <w:gridSpan w:val="5"/>
            <w:noWrap w:val="0"/>
            <w:vAlign w:val="center"/>
          </w:tcPr>
          <w:p>
            <w:pPr>
              <w:widowControl/>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55" w:type="dxa"/>
            <w:gridSpan w:val="2"/>
            <w:vMerge w:val="continue"/>
            <w:noWrap w:val="0"/>
            <w:vAlign w:val="center"/>
          </w:tcPr>
          <w:p>
            <w:pPr>
              <w:spacing w:line="260" w:lineRule="exact"/>
              <w:rPr>
                <w:rFonts w:hint="eastAsia" w:ascii="宋体" w:hAnsi="宋体" w:eastAsia="宋体" w:cs="宋体"/>
                <w:color w:val="auto"/>
                <w:sz w:val="18"/>
                <w:szCs w:val="18"/>
                <w:highlight w:val="none"/>
              </w:rPr>
            </w:pPr>
          </w:p>
        </w:tc>
        <w:tc>
          <w:tcPr>
            <w:tcW w:w="6662" w:type="dxa"/>
            <w:gridSpan w:val="5"/>
            <w:noWrap w:val="0"/>
            <w:vAlign w:val="center"/>
          </w:tcPr>
          <w:p>
            <w:pPr>
              <w:widowControl/>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1、本表设备名称填写的顺序应与本招标文件第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部分中的采购清单相一致</w:t>
      </w:r>
      <w:r>
        <w:rPr>
          <w:rFonts w:hint="eastAsia" w:ascii="宋体" w:hAnsi="宋体" w:cs="宋体"/>
          <w:color w:val="auto"/>
          <w:highlight w:val="none"/>
          <w:lang w:eastAsia="zh-CN"/>
        </w:rPr>
        <w:t>，</w:t>
      </w:r>
      <w:r>
        <w:rPr>
          <w:rFonts w:hint="eastAsia" w:ascii="宋体" w:hAnsi="宋体" w:eastAsia="宋体" w:cs="宋体"/>
          <w:color w:val="auto"/>
          <w:highlight w:val="none"/>
        </w:rPr>
        <w:t>按子系统小计金额。投标</w:t>
      </w:r>
      <w:r>
        <w:rPr>
          <w:rFonts w:hint="eastAsia" w:ascii="宋体" w:hAnsi="宋体" w:cs="宋体"/>
          <w:color w:val="auto"/>
          <w:highlight w:val="none"/>
          <w:lang w:val="en-US" w:eastAsia="zh-CN"/>
        </w:rPr>
        <w:t>人</w:t>
      </w:r>
      <w:r>
        <w:rPr>
          <w:rFonts w:hint="eastAsia" w:ascii="宋体" w:hAnsi="宋体" w:eastAsia="宋体" w:cs="宋体"/>
          <w:color w:val="auto"/>
          <w:highlight w:val="none"/>
        </w:rPr>
        <w:t>报价有漏项、缺项的，为无效</w:t>
      </w:r>
      <w:r>
        <w:rPr>
          <w:rFonts w:hint="eastAsia" w:ascii="宋体" w:hAnsi="宋体" w:cs="宋体"/>
          <w:color w:val="auto"/>
          <w:highlight w:val="none"/>
          <w:lang w:val="en-US" w:eastAsia="zh-CN"/>
        </w:rPr>
        <w:t>报价</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2、本表格的“投标总价”应与开标一览表的“投标总价”一致。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由同一制造商生产的货物，允许合并列出。对于采购清单中涉及到的辅材（如电线、线管、配件等）、利旧产品、非货物类（如施工、安装、拆除、调试、租赁、运维等）的项目，可以不列出相关企业的具体情况。</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7"/>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在本次政府采购活动中，残疾人福利性单位视同小型、微型企业，享受评审中价格扣除等促进中小企业发展的政府采购政策。残疾人福利性单位属于小型、微型企业的，不重复享受政策。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4、提交残疾人福利性单位声明函享受评审价格扣除优惠并中标的，内容随中标公告一同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评标委员会对具备实质性响应的技术商务文件进行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按照评分标准表（具体见本部分评分标准表）对各投标人技术商务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宋体"/>
          <w:color w:val="auto"/>
          <w:sz w:val="21"/>
          <w:szCs w:val="21"/>
          <w:highlight w:val="none"/>
          <w:lang w:val="en-US" w:eastAsia="zh-CN"/>
        </w:rPr>
        <w:t>评分标准表1-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left="0" w:firstLine="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highlight w:val="none"/>
        </w:rPr>
        <w:br w:type="page"/>
      </w:r>
      <w:r>
        <w:rPr>
          <w:rFonts w:hint="eastAsia" w:ascii="宋体" w:hAnsi="宋体" w:eastAsia="宋体" w:cs="宋体"/>
          <w:b/>
          <w:bCs/>
          <w:color w:val="auto"/>
          <w:kern w:val="2"/>
          <w:sz w:val="21"/>
          <w:szCs w:val="21"/>
          <w:highlight w:val="none"/>
          <w:lang w:val="en-US" w:eastAsia="zh-CN" w:bidi="ar-SA"/>
        </w:rPr>
        <w:t>附：</w:t>
      </w:r>
    </w:p>
    <w:p>
      <w:pPr>
        <w:adjustRightInd w:val="0"/>
        <w:snapToGrid w:val="0"/>
        <w:spacing w:before="156" w:beforeLines="50" w:after="156" w:afterLines="50" w:line="360" w:lineRule="auto"/>
        <w:jc w:val="center"/>
        <w:rPr>
          <w:rFonts w:hint="eastAsia"/>
          <w:b/>
          <w:color w:val="auto"/>
          <w:sz w:val="32"/>
          <w:szCs w:val="32"/>
          <w:highlight w:val="none"/>
        </w:rPr>
      </w:pPr>
      <w:r>
        <w:rPr>
          <w:rFonts w:hint="eastAsia"/>
          <w:b/>
          <w:color w:val="auto"/>
          <w:sz w:val="32"/>
          <w:szCs w:val="32"/>
          <w:highlight w:val="none"/>
        </w:rPr>
        <w:t>评分标准表</w:t>
      </w:r>
    </w:p>
    <w:tbl>
      <w:tblPr>
        <w:tblStyle w:val="6"/>
        <w:tblW w:w="950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9"/>
        <w:gridCol w:w="1337"/>
        <w:gridCol w:w="5985"/>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zh-CN"/>
              </w:rPr>
              <w:t>指标响应情况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根据对采购清单中技术参数的响应情况进行评审。</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完全响应各项指标的，得</w:t>
            </w:r>
            <w:r>
              <w:rPr>
                <w:rFonts w:hint="eastAsia" w:ascii="宋体" w:hAnsi="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标▲的指标（如有）不得负偏离，否则投标无效；</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标★的指标（如有）每有1项负偏离扣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一般指标每有1项负偏离扣0.</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当扣减至0分或以下时作无效标处理。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根据提供的供货方案、进度计划、保障措施等</w:t>
            </w:r>
            <w:bookmarkStart w:id="12" w:name="OLE_LINK15"/>
            <w:r>
              <w:rPr>
                <w:rFonts w:hint="eastAsia" w:ascii="宋体" w:hAnsi="宋体" w:eastAsia="宋体" w:cs="宋体"/>
                <w:b w:val="0"/>
                <w:bCs w:val="0"/>
                <w:color w:val="auto"/>
                <w:sz w:val="21"/>
                <w:szCs w:val="21"/>
                <w:highlight w:val="none"/>
              </w:rPr>
              <w:t>情况进行</w:t>
            </w:r>
            <w:r>
              <w:rPr>
                <w:rFonts w:hint="eastAsia" w:ascii="宋体" w:hAnsi="宋体" w:eastAsia="宋体" w:cs="宋体"/>
                <w:b w:val="0"/>
                <w:bCs w:val="0"/>
                <w:color w:val="auto"/>
                <w:sz w:val="21"/>
                <w:szCs w:val="21"/>
                <w:highlight w:val="none"/>
                <w:lang w:val="en-US" w:eastAsia="zh-CN"/>
              </w:rPr>
              <w:t>评审</w:t>
            </w:r>
            <w:bookmarkEnd w:id="12"/>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方案完整</w:t>
            </w:r>
            <w:r>
              <w:rPr>
                <w:rFonts w:hint="eastAsia"/>
                <w:color w:val="auto"/>
                <w:highlight w:val="none"/>
              </w:rPr>
              <w:t>阐述详细</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能够</w:t>
            </w:r>
            <w:r>
              <w:rPr>
                <w:rFonts w:hint="eastAsia" w:ascii="宋体" w:hAnsi="宋体" w:eastAsia="宋体" w:cs="宋体"/>
                <w:b w:val="0"/>
                <w:bCs w:val="0"/>
                <w:color w:val="auto"/>
                <w:sz w:val="21"/>
                <w:szCs w:val="21"/>
                <w:highlight w:val="none"/>
              </w:rPr>
              <w:t>保障项目顺利实施的，得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方案较</w:t>
            </w:r>
            <w:r>
              <w:rPr>
                <w:rFonts w:hint="eastAsia" w:ascii="宋体" w:hAnsi="宋体" w:cs="宋体"/>
                <w:b w:val="0"/>
                <w:bCs w:val="0"/>
                <w:color w:val="auto"/>
                <w:sz w:val="21"/>
                <w:szCs w:val="21"/>
                <w:highlight w:val="none"/>
                <w:lang w:val="en-US" w:eastAsia="zh-CN"/>
              </w:rPr>
              <w:t>为</w:t>
            </w:r>
            <w:r>
              <w:rPr>
                <w:rFonts w:hint="eastAsia" w:ascii="宋体" w:hAnsi="宋体" w:eastAsia="宋体" w:cs="宋体"/>
                <w:b w:val="0"/>
                <w:bCs w:val="0"/>
                <w:color w:val="auto"/>
                <w:sz w:val="21"/>
                <w:szCs w:val="21"/>
                <w:highlight w:val="none"/>
              </w:rPr>
              <w:t>完整</w:t>
            </w:r>
            <w:r>
              <w:rPr>
                <w:rFonts w:hint="eastAsia" w:ascii="宋体" w:hAnsi="宋体" w:cs="宋体"/>
                <w:b w:val="0"/>
                <w:bCs w:val="0"/>
                <w:color w:val="auto"/>
                <w:sz w:val="21"/>
                <w:szCs w:val="21"/>
                <w:highlight w:val="none"/>
                <w:lang w:val="en-US" w:eastAsia="zh-CN"/>
              </w:rPr>
              <w:t>全面</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可</w:t>
            </w:r>
            <w:r>
              <w:rPr>
                <w:rFonts w:hint="eastAsia" w:ascii="宋体" w:hAnsi="宋体" w:cs="宋体"/>
                <w:b w:val="0"/>
                <w:bCs w:val="0"/>
                <w:color w:val="auto"/>
                <w:sz w:val="21"/>
                <w:szCs w:val="21"/>
                <w:highlight w:val="none"/>
                <w:lang w:val="en-US" w:eastAsia="zh-CN"/>
              </w:rPr>
              <w:t>保障</w:t>
            </w:r>
            <w:r>
              <w:rPr>
                <w:rFonts w:hint="eastAsia" w:ascii="宋体" w:hAnsi="宋体" w:eastAsia="宋体" w:cs="宋体"/>
                <w:b w:val="0"/>
                <w:bCs w:val="0"/>
                <w:color w:val="auto"/>
                <w:sz w:val="21"/>
                <w:szCs w:val="21"/>
                <w:highlight w:val="none"/>
              </w:rPr>
              <w:t>项目顺利实施的，得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方案全面详实性尚可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细节的缺漏不足以影响项目顺利实施的，得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方案</w:t>
            </w:r>
            <w:r>
              <w:rPr>
                <w:rFonts w:hint="eastAsia" w:ascii="宋体" w:hAnsi="宋体" w:cs="宋体"/>
                <w:b w:val="0"/>
                <w:bCs w:val="0"/>
                <w:color w:val="auto"/>
                <w:sz w:val="21"/>
                <w:szCs w:val="21"/>
                <w:highlight w:val="none"/>
                <w:lang w:val="en-US" w:eastAsia="zh-CN"/>
              </w:rPr>
              <w:t>有欠缺，阐述不够详实，</w:t>
            </w:r>
            <w:r>
              <w:rPr>
                <w:rFonts w:hint="eastAsia" w:ascii="宋体" w:hAnsi="宋体" w:eastAsia="宋体" w:cs="宋体"/>
                <w:b w:val="0"/>
                <w:bCs w:val="0"/>
                <w:color w:val="auto"/>
                <w:sz w:val="21"/>
                <w:szCs w:val="21"/>
                <w:highlight w:val="none"/>
              </w:rPr>
              <w:t>具有一定可行性的，得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方案有明显缺失，可能影响项目顺利实施的，得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bookmarkStart w:id="13" w:name="OLE_LINK16"/>
            <w:r>
              <w:rPr>
                <w:rFonts w:hint="eastAsia" w:ascii="宋体" w:hAnsi="宋体" w:eastAsia="宋体" w:cs="宋体"/>
                <w:b w:val="0"/>
                <w:bCs w:val="0"/>
                <w:color w:val="auto"/>
                <w:sz w:val="21"/>
                <w:szCs w:val="21"/>
                <w:highlight w:val="none"/>
              </w:rPr>
              <w:t>未提供的，不得分。</w:t>
            </w:r>
            <w:bookmarkEnd w:id="13"/>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bookmarkStart w:id="14" w:name="OLE_LINK14" w:colFirst="1" w:colLast="3"/>
            <w:r>
              <w:rPr>
                <w:rFonts w:hint="eastAsia" w:ascii="宋体" w:hAnsi="宋体" w:cs="宋体"/>
                <w:b w:val="0"/>
                <w:bCs w:val="0"/>
                <w:color w:val="auto"/>
                <w:sz w:val="21"/>
                <w:szCs w:val="21"/>
                <w:highlight w:val="none"/>
                <w:lang w:val="en-US" w:eastAsia="zh-CN"/>
              </w:rPr>
              <w:t>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spacing w:line="312"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zh-CN" w:eastAsia="zh-CN"/>
              </w:rPr>
              <w:t>安装服务实施方案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spacing w:line="312"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投标人提供的安装服务实施方案：包括①项目交付工期②根据项目交付时间节点，送货安装时间、人员安排、设备调试等</w:t>
            </w:r>
            <w:r>
              <w:rPr>
                <w:rFonts w:hint="eastAsia" w:ascii="宋体" w:hAnsi="宋体" w:eastAsia="宋体" w:cs="宋体"/>
                <w:b w:val="0"/>
                <w:bCs w:val="0"/>
                <w:color w:val="auto"/>
                <w:sz w:val="21"/>
                <w:szCs w:val="21"/>
                <w:highlight w:val="none"/>
              </w:rPr>
              <w:t>情况进行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color w:val="auto"/>
                <w:szCs w:val="21"/>
                <w:highlight w:val="none"/>
                <w:lang w:val="en-US" w:eastAsia="zh-CN"/>
              </w:rPr>
              <w:t>。</w:t>
            </w:r>
          </w:p>
          <w:p>
            <w:pPr>
              <w:spacing w:line="312"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安装工艺技术服务方案施完整、详细、可操作性强的得4分；</w:t>
            </w:r>
          </w:p>
          <w:p>
            <w:pPr>
              <w:spacing w:line="312"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安装工艺技术服务方案欠缺、存在瑕疵的得2分；</w:t>
            </w:r>
          </w:p>
          <w:p>
            <w:pPr>
              <w:spacing w:line="312"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未提供本项内容或提供的方案措施简单、粗略的得1分；</w:t>
            </w:r>
          </w:p>
          <w:p>
            <w:pPr>
              <w:spacing w:line="312" w:lineRule="auto"/>
              <w:jc w:val="left"/>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人员证书</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拟派项目负责人（2分）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w:t>
            </w:r>
            <w:r>
              <w:rPr>
                <w:rFonts w:hint="eastAsia" w:ascii="宋体" w:hAnsi="宋体" w:cs="宋体"/>
                <w:color w:val="auto"/>
                <w:szCs w:val="21"/>
                <w:highlight w:val="none"/>
                <w:lang w:val="en-US" w:eastAsia="zh-CN"/>
              </w:rPr>
              <w:t>信息系统项目管理师</w:t>
            </w:r>
            <w:r>
              <w:rPr>
                <w:rFonts w:hint="eastAsia" w:ascii="宋体" w:hAnsi="宋体" w:eastAsia="宋体" w:cs="宋体"/>
                <w:b w:val="0"/>
                <w:bCs w:val="0"/>
                <w:color w:val="auto"/>
                <w:sz w:val="21"/>
                <w:szCs w:val="21"/>
                <w:highlight w:val="none"/>
              </w:rPr>
              <w:t>资格证书的，得2分。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拟派其他人员（项目负责人除外）（</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具有电工（高级）及以上证书、焊工（高级）及以上证书、高空作业（高级）及以上证书的，每提供1个得1分，1人多证可按证书数量得分，最多得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在投标文件中提供拟派人员证书和社保证明的原件彩色扫描件，未提供的不得分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质量保证和售后服务方案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根据提供的质量保证</w:t>
            </w:r>
            <w:r>
              <w:rPr>
                <w:rFonts w:hint="eastAsia" w:ascii="宋体" w:hAnsi="宋体" w:cs="宋体"/>
                <w:b w:val="0"/>
                <w:bCs w:val="0"/>
                <w:color w:val="auto"/>
                <w:sz w:val="21"/>
                <w:szCs w:val="21"/>
                <w:highlight w:val="none"/>
                <w:lang w:val="en-US" w:eastAsia="zh-CN"/>
              </w:rPr>
              <w:t>措施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验收方案</w:t>
            </w:r>
            <w:r>
              <w:rPr>
                <w:rFonts w:hint="eastAsia" w:ascii="宋体" w:hAnsi="宋体" w:eastAsia="宋体" w:cs="宋体"/>
                <w:b w:val="0"/>
                <w:bCs w:val="0"/>
                <w:color w:val="auto"/>
                <w:sz w:val="21"/>
                <w:szCs w:val="21"/>
                <w:highlight w:val="none"/>
              </w:rPr>
              <w:t>、售后服务方案、售后服务响应</w:t>
            </w:r>
            <w:r>
              <w:rPr>
                <w:rFonts w:hint="eastAsia" w:ascii="宋体" w:hAnsi="宋体" w:cs="宋体"/>
                <w:b w:val="0"/>
                <w:bCs w:val="0"/>
                <w:color w:val="auto"/>
                <w:sz w:val="21"/>
                <w:szCs w:val="21"/>
                <w:highlight w:val="none"/>
                <w:lang w:val="en-US" w:eastAsia="zh-CN"/>
              </w:rPr>
              <w:t>时间</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rPr>
              <w:t>技术支持</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售后服务机构设置</w:t>
            </w:r>
            <w:r>
              <w:rPr>
                <w:rFonts w:hint="eastAsia" w:ascii="宋体" w:hAnsi="宋体" w:cs="宋体"/>
                <w:color w:val="auto"/>
                <w:kern w:val="0"/>
                <w:szCs w:val="21"/>
                <w:highlight w:val="none"/>
                <w:lang w:val="en-US" w:eastAsia="zh-CN"/>
              </w:rPr>
              <w:t>等</w:t>
            </w:r>
            <w:r>
              <w:rPr>
                <w:rFonts w:hint="eastAsia" w:ascii="宋体" w:hAnsi="宋体" w:eastAsia="宋体" w:cs="宋体"/>
                <w:b w:val="0"/>
                <w:bCs w:val="0"/>
                <w:color w:val="auto"/>
                <w:sz w:val="21"/>
                <w:szCs w:val="21"/>
                <w:highlight w:val="none"/>
                <w:lang w:val="zh-CN"/>
              </w:rPr>
              <w:t>情况</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方案完全满足采购需求，服务体系完善、响应及时、服务保障措施到位的，得5分；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cs="宋体"/>
                <w:b w:val="0"/>
                <w:bCs w:val="0"/>
                <w:color w:val="auto"/>
                <w:sz w:val="21"/>
                <w:szCs w:val="21"/>
                <w:highlight w:val="none"/>
                <w:lang w:val="en-US" w:eastAsia="zh-CN"/>
              </w:rPr>
              <w:t>能较好的</w:t>
            </w:r>
            <w:r>
              <w:rPr>
                <w:rFonts w:hint="eastAsia" w:ascii="宋体" w:hAnsi="宋体" w:eastAsia="宋体" w:cs="宋体"/>
                <w:b w:val="0"/>
                <w:bCs w:val="0"/>
                <w:color w:val="auto"/>
                <w:sz w:val="21"/>
                <w:szCs w:val="21"/>
                <w:highlight w:val="none"/>
              </w:rPr>
              <w:t>满足采购需求，服务措施及承诺中存在</w:t>
            </w:r>
            <w:r>
              <w:rPr>
                <w:rFonts w:hint="eastAsia" w:ascii="宋体" w:hAnsi="宋体" w:cs="宋体"/>
                <w:b w:val="0"/>
                <w:bCs w:val="0"/>
                <w:color w:val="auto"/>
                <w:sz w:val="21"/>
                <w:szCs w:val="21"/>
                <w:highlight w:val="none"/>
                <w:lang w:val="en-US" w:eastAsia="zh-CN"/>
              </w:rPr>
              <w:t>细小不足</w:t>
            </w:r>
            <w:r>
              <w:rPr>
                <w:rFonts w:hint="eastAsia" w:ascii="宋体" w:hAnsi="宋体" w:eastAsia="宋体" w:cs="宋体"/>
                <w:b w:val="0"/>
                <w:bCs w:val="0"/>
                <w:color w:val="auto"/>
                <w:sz w:val="21"/>
                <w:szCs w:val="21"/>
                <w:highlight w:val="none"/>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方案基本满足采购需求，服务措施及承诺中存在不足或缺失、或响应不够及时的，得3分；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方案部分满足采购需求，服务承诺不完整、或有比较明显不合理之处的，得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培训方案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根据提供的培训方案进行评审，包含但不限于以下</w:t>
            </w:r>
            <w:r>
              <w:rPr>
                <w:rFonts w:hint="eastAsia" w:ascii="宋体" w:hAnsi="宋体" w:cs="宋体"/>
                <w:b w:val="0"/>
                <w:bCs w:val="0"/>
                <w:color w:val="auto"/>
                <w:sz w:val="21"/>
                <w:szCs w:val="21"/>
                <w:highlight w:val="none"/>
                <w:lang w:val="en-US" w:eastAsia="zh-CN"/>
              </w:rPr>
              <w:t>内容</w:t>
            </w:r>
            <w:r>
              <w:rPr>
                <w:rFonts w:hint="eastAsia" w:ascii="宋体" w:hAnsi="宋体" w:eastAsia="宋体" w:cs="宋体"/>
                <w:b w:val="0"/>
                <w:bCs w:val="0"/>
                <w:color w:val="auto"/>
                <w:sz w:val="21"/>
                <w:szCs w:val="21"/>
                <w:highlight w:val="none"/>
              </w:rPr>
              <w:t>：①负责培训的人员</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②培训内容；③培训时间。</w:t>
            </w:r>
          </w:p>
          <w:p>
            <w:pPr>
              <w:rPr>
                <w:rFonts w:ascii="宋体" w:hAnsi="宋体" w:cs="宋体"/>
                <w:i w:val="0"/>
                <w:iCs w:val="0"/>
                <w:color w:val="auto"/>
                <w:szCs w:val="21"/>
                <w:highlight w:val="none"/>
              </w:rPr>
            </w:pPr>
            <w:r>
              <w:rPr>
                <w:rFonts w:hint="eastAsia" w:ascii="宋体" w:hAnsi="宋体" w:cs="宋体"/>
                <w:i w:val="0"/>
                <w:iCs w:val="0"/>
                <w:color w:val="auto"/>
                <w:szCs w:val="21"/>
                <w:highlight w:val="none"/>
              </w:rPr>
              <w:t>方案完全满足采购需求，得3分；</w:t>
            </w:r>
          </w:p>
          <w:p>
            <w:pPr>
              <w:rPr>
                <w:rFonts w:ascii="宋体" w:hAnsi="宋体" w:cs="宋体"/>
                <w:i w:val="0"/>
                <w:iCs w:val="0"/>
                <w:color w:val="auto"/>
                <w:szCs w:val="21"/>
                <w:highlight w:val="none"/>
              </w:rPr>
            </w:pPr>
            <w:r>
              <w:rPr>
                <w:rFonts w:hint="eastAsia" w:ascii="宋体" w:hAnsi="宋体" w:cs="宋体"/>
                <w:i w:val="0"/>
                <w:iCs w:val="0"/>
                <w:color w:val="auto"/>
                <w:szCs w:val="21"/>
                <w:highlight w:val="none"/>
              </w:rPr>
              <w:t>方案基本满足采购需求，培训及承诺中存在不足或缺失、或响应不够及时的，得2分；</w:t>
            </w:r>
          </w:p>
          <w:p>
            <w:pPr>
              <w:rPr>
                <w:rFonts w:ascii="宋体" w:hAnsi="宋体" w:cs="宋体"/>
                <w:i w:val="0"/>
                <w:iCs w:val="0"/>
                <w:color w:val="auto"/>
                <w:szCs w:val="21"/>
                <w:highlight w:val="none"/>
              </w:rPr>
            </w:pPr>
            <w:r>
              <w:rPr>
                <w:rFonts w:hint="eastAsia" w:ascii="宋体" w:hAnsi="宋体" w:cs="宋体"/>
                <w:i w:val="0"/>
                <w:iCs w:val="0"/>
                <w:color w:val="auto"/>
                <w:szCs w:val="21"/>
                <w:highlight w:val="none"/>
              </w:rPr>
              <w:t>方案部分满足采购需求，培训内容不完整、或有比较明显不合理之处的，得1分；</w:t>
            </w:r>
          </w:p>
          <w:p>
            <w:pPr>
              <w:rPr>
                <w:rFonts w:hint="eastAsia" w:ascii="宋体" w:hAnsi="宋体" w:eastAsia="宋体" w:cs="宋体"/>
                <w:b w:val="0"/>
                <w:bCs w:val="0"/>
                <w:color w:val="auto"/>
                <w:sz w:val="21"/>
                <w:szCs w:val="21"/>
                <w:highlight w:val="none"/>
              </w:rPr>
            </w:pPr>
            <w:r>
              <w:rPr>
                <w:rFonts w:hint="eastAsia" w:ascii="宋体" w:hAnsi="宋体" w:cs="宋体"/>
                <w:i w:val="0"/>
                <w:iCs w:val="0"/>
                <w:color w:val="auto"/>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7</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投标人证书</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具有有效的质量管理体系认证证书的，得1分；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具有有效的职业健康安全管理体系认证证书的，得1分；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具有有效的环境管理体系认证证书的，得1分。</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在投标文件中提供证书的原件彩色扫描件，否则不得分。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8</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投标人最近三年</w:t>
            </w:r>
            <w:r>
              <w:rPr>
                <w:rFonts w:hint="eastAsia" w:ascii="宋体" w:hAnsi="宋体" w:eastAsia="宋体" w:cs="宋体"/>
                <w:color w:val="auto"/>
                <w:sz w:val="21"/>
                <w:szCs w:val="21"/>
                <w:highlight w:val="none"/>
              </w:rPr>
              <w:t>（时间计算以投标截止时间和合同签订时间为准）</w:t>
            </w:r>
            <w:r>
              <w:rPr>
                <w:rFonts w:hint="eastAsia" w:ascii="宋体" w:hAnsi="宋体" w:eastAsia="宋体" w:cs="宋体"/>
                <w:b w:val="0"/>
                <w:bCs w:val="0"/>
                <w:color w:val="auto"/>
                <w:sz w:val="21"/>
                <w:szCs w:val="21"/>
                <w:highlight w:val="none"/>
              </w:rPr>
              <w:t>以来成功实施的同类项目的业绩或案例证明。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投标人每提供一个类似业绩的证明材料，得1分，本项最高得3分。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类似业绩认定标准：</w:t>
            </w:r>
            <w:r>
              <w:rPr>
                <w:rFonts w:hint="eastAsia" w:ascii="宋体" w:hAnsi="宋体" w:eastAsia="宋体" w:cs="宋体"/>
                <w:b w:val="0"/>
                <w:bCs w:val="0"/>
                <w:color w:val="auto"/>
                <w:sz w:val="21"/>
                <w:szCs w:val="21"/>
                <w:highlight w:val="none"/>
                <w:lang w:val="en-US" w:eastAsia="zh-CN"/>
              </w:rPr>
              <w:t>①供货</w:t>
            </w:r>
            <w:r>
              <w:rPr>
                <w:rFonts w:hint="eastAsia" w:ascii="宋体" w:hAnsi="宋体" w:eastAsia="宋体" w:cs="宋体"/>
                <w:b w:val="0"/>
                <w:bCs w:val="0"/>
                <w:color w:val="auto"/>
                <w:sz w:val="21"/>
                <w:szCs w:val="21"/>
                <w:highlight w:val="none"/>
              </w:rPr>
              <w:t>内容与本次采购类似，并在合同或合同清单等附件资料中能体现。</w:t>
            </w:r>
            <w:r>
              <w:rPr>
                <w:rFonts w:hint="eastAsia" w:ascii="宋体" w:hAnsi="宋体" w:eastAsia="宋体" w:cs="宋体"/>
                <w:b w:val="0"/>
                <w:bCs w:val="0"/>
                <w:color w:val="auto"/>
                <w:sz w:val="21"/>
                <w:szCs w:val="21"/>
                <w:highlight w:val="none"/>
                <w:lang w:val="en-US" w:eastAsia="zh-CN"/>
              </w:rPr>
              <w:t>②同一个采购单位，签订多个合同的，按1个业绩计算。</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在投标文件中提供合同</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的原件彩色扫描件，合同和验收证明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缺一不可，否则不得分。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节能环保</w:t>
            </w: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且取得认证证书的（强制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产品除外），每提供一个得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环境标志产品政府采购品目清单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中标“★”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为政府强制采购产品，施行强制采购政策。</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8792"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参与评审的价格＝有效投标报价－小微企业有效投标报价×</w:t>
            </w:r>
            <w:r>
              <w:rPr>
                <w:rFonts w:hint="eastAsia" w:ascii="宋体" w:hAnsi="宋体" w:cs="宋体"/>
                <w:color w:val="auto"/>
                <w:sz w:val="21"/>
                <w:szCs w:val="21"/>
                <w:highlight w:val="none"/>
                <w:lang w:val="en-US" w:eastAsia="zh-CN"/>
              </w:rPr>
              <w:t>10%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8"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宋体" w:hAnsi="宋体" w:eastAsia="宋体"/>
        <w:lang w:eastAsia="zh-CN"/>
      </w:rPr>
    </w:pPr>
    <w:r>
      <w:rPr>
        <w:rFonts w:hint="eastAsia" w:ascii="宋体" w:hAnsi="宋体"/>
      </w:rPr>
      <w:t>项目名称：</w:t>
    </w:r>
    <w:r>
      <w:rPr>
        <w:rFonts w:hint="eastAsia" w:ascii="宋体" w:hAnsi="宋体"/>
        <w:lang w:eastAsia="zh-CN"/>
      </w:rPr>
      <w:t>人亚学校LED显示屏</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8B532"/>
    <w:multiLevelType w:val="singleLevel"/>
    <w:tmpl w:val="EDB8B532"/>
    <w:lvl w:ilvl="0" w:tentative="0">
      <w:start w:val="1"/>
      <w:numFmt w:val="decimal"/>
      <w:suff w:val="nothing"/>
      <w:lvlText w:val="%1、"/>
      <w:lvlJc w:val="left"/>
    </w:lvl>
  </w:abstractNum>
  <w:abstractNum w:abstractNumId="1">
    <w:nsid w:val="3686E158"/>
    <w:multiLevelType w:val="singleLevel"/>
    <w:tmpl w:val="3686E158"/>
    <w:lvl w:ilvl="0" w:tentative="0">
      <w:start w:val="1"/>
      <w:numFmt w:val="decimal"/>
      <w:lvlText w:val="%1."/>
      <w:lvlJc w:val="left"/>
      <w:pPr>
        <w:tabs>
          <w:tab w:val="left" w:pos="312"/>
        </w:tabs>
      </w:pPr>
    </w:lvl>
  </w:abstractNum>
  <w:abstractNum w:abstractNumId="2">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2878C2"/>
    <w:rsid w:val="002C0E4C"/>
    <w:rsid w:val="00497742"/>
    <w:rsid w:val="004C193B"/>
    <w:rsid w:val="005700E9"/>
    <w:rsid w:val="006A2BBF"/>
    <w:rsid w:val="006F4EA6"/>
    <w:rsid w:val="0070020E"/>
    <w:rsid w:val="00723F96"/>
    <w:rsid w:val="00871EA8"/>
    <w:rsid w:val="00895663"/>
    <w:rsid w:val="00961685"/>
    <w:rsid w:val="00970FAA"/>
    <w:rsid w:val="00A30CB3"/>
    <w:rsid w:val="00A4772F"/>
    <w:rsid w:val="00AA573D"/>
    <w:rsid w:val="00B728A5"/>
    <w:rsid w:val="00BB26DA"/>
    <w:rsid w:val="00BF693D"/>
    <w:rsid w:val="00C45C42"/>
    <w:rsid w:val="00C85D3C"/>
    <w:rsid w:val="00CC07EC"/>
    <w:rsid w:val="00CC1E09"/>
    <w:rsid w:val="00CE7AF8"/>
    <w:rsid w:val="00E12F0A"/>
    <w:rsid w:val="00E46C55"/>
    <w:rsid w:val="00E60A37"/>
    <w:rsid w:val="00F21B99"/>
    <w:rsid w:val="00F400A7"/>
    <w:rsid w:val="00F4016E"/>
    <w:rsid w:val="00F40BB3"/>
    <w:rsid w:val="00F53677"/>
    <w:rsid w:val="011A477B"/>
    <w:rsid w:val="013A4489"/>
    <w:rsid w:val="01425064"/>
    <w:rsid w:val="01664C41"/>
    <w:rsid w:val="018E3217"/>
    <w:rsid w:val="018F6D81"/>
    <w:rsid w:val="019C6C58"/>
    <w:rsid w:val="01A53386"/>
    <w:rsid w:val="01B933AA"/>
    <w:rsid w:val="01C76819"/>
    <w:rsid w:val="01F608CB"/>
    <w:rsid w:val="02293807"/>
    <w:rsid w:val="02821B99"/>
    <w:rsid w:val="02826E19"/>
    <w:rsid w:val="029047B6"/>
    <w:rsid w:val="02D6293B"/>
    <w:rsid w:val="02E40AFE"/>
    <w:rsid w:val="02FA24BF"/>
    <w:rsid w:val="03163D9C"/>
    <w:rsid w:val="032234E6"/>
    <w:rsid w:val="032569AA"/>
    <w:rsid w:val="03433B18"/>
    <w:rsid w:val="037B577A"/>
    <w:rsid w:val="03841BC8"/>
    <w:rsid w:val="03A357FE"/>
    <w:rsid w:val="03E3154E"/>
    <w:rsid w:val="03F66B79"/>
    <w:rsid w:val="03FA3367"/>
    <w:rsid w:val="03FE27DD"/>
    <w:rsid w:val="04217AB1"/>
    <w:rsid w:val="04343458"/>
    <w:rsid w:val="043F5274"/>
    <w:rsid w:val="043F665C"/>
    <w:rsid w:val="04484C31"/>
    <w:rsid w:val="04502A62"/>
    <w:rsid w:val="04756809"/>
    <w:rsid w:val="047B0A3C"/>
    <w:rsid w:val="04873F4B"/>
    <w:rsid w:val="04893842"/>
    <w:rsid w:val="048C5E0A"/>
    <w:rsid w:val="04924526"/>
    <w:rsid w:val="04AE1459"/>
    <w:rsid w:val="04C07991"/>
    <w:rsid w:val="04C6192C"/>
    <w:rsid w:val="04D17CC9"/>
    <w:rsid w:val="04D7530F"/>
    <w:rsid w:val="04DE679D"/>
    <w:rsid w:val="04EB5C24"/>
    <w:rsid w:val="0509588F"/>
    <w:rsid w:val="05102512"/>
    <w:rsid w:val="052420EF"/>
    <w:rsid w:val="052F28DF"/>
    <w:rsid w:val="055A4ED1"/>
    <w:rsid w:val="05650F6C"/>
    <w:rsid w:val="05652714"/>
    <w:rsid w:val="056E6B3B"/>
    <w:rsid w:val="05B03ACD"/>
    <w:rsid w:val="05B22882"/>
    <w:rsid w:val="05CD7AD2"/>
    <w:rsid w:val="05D3507C"/>
    <w:rsid w:val="05F732FC"/>
    <w:rsid w:val="060E3E53"/>
    <w:rsid w:val="06155C58"/>
    <w:rsid w:val="06253790"/>
    <w:rsid w:val="063A520D"/>
    <w:rsid w:val="063D0244"/>
    <w:rsid w:val="066A0AA1"/>
    <w:rsid w:val="066A4B1D"/>
    <w:rsid w:val="066D1330"/>
    <w:rsid w:val="06833C80"/>
    <w:rsid w:val="068A2188"/>
    <w:rsid w:val="06941A0B"/>
    <w:rsid w:val="06BF37EF"/>
    <w:rsid w:val="06C92967"/>
    <w:rsid w:val="06D32A2E"/>
    <w:rsid w:val="06D57221"/>
    <w:rsid w:val="06E96117"/>
    <w:rsid w:val="071C5C13"/>
    <w:rsid w:val="071F35FD"/>
    <w:rsid w:val="07224583"/>
    <w:rsid w:val="0740342C"/>
    <w:rsid w:val="077D4558"/>
    <w:rsid w:val="07A546C1"/>
    <w:rsid w:val="07A84A60"/>
    <w:rsid w:val="07AC5381"/>
    <w:rsid w:val="07DF5AEC"/>
    <w:rsid w:val="07FB5A93"/>
    <w:rsid w:val="080561D0"/>
    <w:rsid w:val="080A6CFB"/>
    <w:rsid w:val="08117952"/>
    <w:rsid w:val="083B3885"/>
    <w:rsid w:val="08734EB1"/>
    <w:rsid w:val="087A46AB"/>
    <w:rsid w:val="08AB620D"/>
    <w:rsid w:val="08CB5ACD"/>
    <w:rsid w:val="08DE1650"/>
    <w:rsid w:val="08F3614A"/>
    <w:rsid w:val="09062384"/>
    <w:rsid w:val="090D0587"/>
    <w:rsid w:val="092B5815"/>
    <w:rsid w:val="093F5D0F"/>
    <w:rsid w:val="095548C0"/>
    <w:rsid w:val="0969543E"/>
    <w:rsid w:val="0992460A"/>
    <w:rsid w:val="0996655E"/>
    <w:rsid w:val="09976256"/>
    <w:rsid w:val="09A2678E"/>
    <w:rsid w:val="09BE54EE"/>
    <w:rsid w:val="09C5007F"/>
    <w:rsid w:val="09D56EA8"/>
    <w:rsid w:val="09D71826"/>
    <w:rsid w:val="0A0D2D3E"/>
    <w:rsid w:val="0A347FCD"/>
    <w:rsid w:val="0A70511D"/>
    <w:rsid w:val="0A9C5906"/>
    <w:rsid w:val="0AA27313"/>
    <w:rsid w:val="0AA32829"/>
    <w:rsid w:val="0AB60A8E"/>
    <w:rsid w:val="0ACA711F"/>
    <w:rsid w:val="0ADD1CA5"/>
    <w:rsid w:val="0AFF3E15"/>
    <w:rsid w:val="0B060B92"/>
    <w:rsid w:val="0B0C319B"/>
    <w:rsid w:val="0B4534CD"/>
    <w:rsid w:val="0B520A8C"/>
    <w:rsid w:val="0B672468"/>
    <w:rsid w:val="0B833327"/>
    <w:rsid w:val="0B942ED6"/>
    <w:rsid w:val="0BA60420"/>
    <w:rsid w:val="0BA87094"/>
    <w:rsid w:val="0BAA71E1"/>
    <w:rsid w:val="0BAC4891"/>
    <w:rsid w:val="0BB14321"/>
    <w:rsid w:val="0BB22F4A"/>
    <w:rsid w:val="0BBF0E37"/>
    <w:rsid w:val="0BE8747A"/>
    <w:rsid w:val="0BEF6E22"/>
    <w:rsid w:val="0BF846D0"/>
    <w:rsid w:val="0BF93F5D"/>
    <w:rsid w:val="0C060EE5"/>
    <w:rsid w:val="0C087DBE"/>
    <w:rsid w:val="0C0A4350"/>
    <w:rsid w:val="0C2A6CAC"/>
    <w:rsid w:val="0C5C50D6"/>
    <w:rsid w:val="0C8F775E"/>
    <w:rsid w:val="0CA37666"/>
    <w:rsid w:val="0CA808BC"/>
    <w:rsid w:val="0CA961A2"/>
    <w:rsid w:val="0CAD3E44"/>
    <w:rsid w:val="0CF0475E"/>
    <w:rsid w:val="0D01205A"/>
    <w:rsid w:val="0D09413C"/>
    <w:rsid w:val="0D2E340C"/>
    <w:rsid w:val="0D300437"/>
    <w:rsid w:val="0D4732B1"/>
    <w:rsid w:val="0D5C5F3A"/>
    <w:rsid w:val="0D6D1536"/>
    <w:rsid w:val="0D911C04"/>
    <w:rsid w:val="0D9226CE"/>
    <w:rsid w:val="0DB41252"/>
    <w:rsid w:val="0DB46038"/>
    <w:rsid w:val="0DBE46F7"/>
    <w:rsid w:val="0DD35A03"/>
    <w:rsid w:val="0DF567BF"/>
    <w:rsid w:val="0DF73676"/>
    <w:rsid w:val="0E291E9B"/>
    <w:rsid w:val="0E6114CA"/>
    <w:rsid w:val="0E7F5C61"/>
    <w:rsid w:val="0E93723B"/>
    <w:rsid w:val="0E9537EC"/>
    <w:rsid w:val="0E980D8D"/>
    <w:rsid w:val="0EC11F07"/>
    <w:rsid w:val="0ED72C20"/>
    <w:rsid w:val="0F0378D3"/>
    <w:rsid w:val="0F1215F7"/>
    <w:rsid w:val="0F1F433C"/>
    <w:rsid w:val="0F231BE8"/>
    <w:rsid w:val="0F2B375B"/>
    <w:rsid w:val="0F3908B1"/>
    <w:rsid w:val="0F5872A7"/>
    <w:rsid w:val="0F6350DD"/>
    <w:rsid w:val="0F6A443E"/>
    <w:rsid w:val="0F780FB2"/>
    <w:rsid w:val="0F8260A1"/>
    <w:rsid w:val="0F87456B"/>
    <w:rsid w:val="0F9B764A"/>
    <w:rsid w:val="0FB533C5"/>
    <w:rsid w:val="0FBA1FB5"/>
    <w:rsid w:val="0FCD05F3"/>
    <w:rsid w:val="0FDF2A3C"/>
    <w:rsid w:val="0FF70A10"/>
    <w:rsid w:val="10071FF1"/>
    <w:rsid w:val="100754B8"/>
    <w:rsid w:val="103E2E4D"/>
    <w:rsid w:val="105813F5"/>
    <w:rsid w:val="10702BA0"/>
    <w:rsid w:val="109331D7"/>
    <w:rsid w:val="109C66A9"/>
    <w:rsid w:val="10AB0D3B"/>
    <w:rsid w:val="10B258DD"/>
    <w:rsid w:val="10B27530"/>
    <w:rsid w:val="10B63D07"/>
    <w:rsid w:val="10CB4329"/>
    <w:rsid w:val="10CE328F"/>
    <w:rsid w:val="1105593C"/>
    <w:rsid w:val="11155938"/>
    <w:rsid w:val="11214408"/>
    <w:rsid w:val="112F056E"/>
    <w:rsid w:val="11314455"/>
    <w:rsid w:val="1139291F"/>
    <w:rsid w:val="113E2FC0"/>
    <w:rsid w:val="11557AE3"/>
    <w:rsid w:val="11630C64"/>
    <w:rsid w:val="1171136D"/>
    <w:rsid w:val="11944960"/>
    <w:rsid w:val="11B40C2C"/>
    <w:rsid w:val="11B40C40"/>
    <w:rsid w:val="11C051E0"/>
    <w:rsid w:val="11C23145"/>
    <w:rsid w:val="11D01ADC"/>
    <w:rsid w:val="11D45F33"/>
    <w:rsid w:val="11E27E83"/>
    <w:rsid w:val="11F33485"/>
    <w:rsid w:val="1204700E"/>
    <w:rsid w:val="12141B61"/>
    <w:rsid w:val="12154B80"/>
    <w:rsid w:val="122517CE"/>
    <w:rsid w:val="12440EC6"/>
    <w:rsid w:val="1245068D"/>
    <w:rsid w:val="125D52E3"/>
    <w:rsid w:val="127630AE"/>
    <w:rsid w:val="12830A9B"/>
    <w:rsid w:val="130E30F3"/>
    <w:rsid w:val="13145E0C"/>
    <w:rsid w:val="13212603"/>
    <w:rsid w:val="13370306"/>
    <w:rsid w:val="13376695"/>
    <w:rsid w:val="13390EFB"/>
    <w:rsid w:val="134469D4"/>
    <w:rsid w:val="134F3F73"/>
    <w:rsid w:val="135C1BE0"/>
    <w:rsid w:val="13673605"/>
    <w:rsid w:val="13753759"/>
    <w:rsid w:val="137F0401"/>
    <w:rsid w:val="138E44E3"/>
    <w:rsid w:val="1396463B"/>
    <w:rsid w:val="13A06CE5"/>
    <w:rsid w:val="13E93306"/>
    <w:rsid w:val="140F0496"/>
    <w:rsid w:val="1410624E"/>
    <w:rsid w:val="141E4EB5"/>
    <w:rsid w:val="142C2085"/>
    <w:rsid w:val="14426DBE"/>
    <w:rsid w:val="14495F5E"/>
    <w:rsid w:val="14577520"/>
    <w:rsid w:val="14796F4E"/>
    <w:rsid w:val="147B4AA9"/>
    <w:rsid w:val="14896B78"/>
    <w:rsid w:val="148F1346"/>
    <w:rsid w:val="14963C30"/>
    <w:rsid w:val="14BC1AC1"/>
    <w:rsid w:val="14DF54C8"/>
    <w:rsid w:val="15086C88"/>
    <w:rsid w:val="15101F55"/>
    <w:rsid w:val="151843DF"/>
    <w:rsid w:val="15387F4B"/>
    <w:rsid w:val="15413ACB"/>
    <w:rsid w:val="15494556"/>
    <w:rsid w:val="15521EA2"/>
    <w:rsid w:val="155E3876"/>
    <w:rsid w:val="15886390"/>
    <w:rsid w:val="15B33315"/>
    <w:rsid w:val="15BB2629"/>
    <w:rsid w:val="15BE63C8"/>
    <w:rsid w:val="15C162D5"/>
    <w:rsid w:val="15C35743"/>
    <w:rsid w:val="15D331A8"/>
    <w:rsid w:val="15DD560C"/>
    <w:rsid w:val="15F31AC3"/>
    <w:rsid w:val="15FB640B"/>
    <w:rsid w:val="16240C6E"/>
    <w:rsid w:val="1638503A"/>
    <w:rsid w:val="16407AD6"/>
    <w:rsid w:val="16527EBB"/>
    <w:rsid w:val="16620AAE"/>
    <w:rsid w:val="1668358F"/>
    <w:rsid w:val="16D463A2"/>
    <w:rsid w:val="16E3427B"/>
    <w:rsid w:val="16EA089D"/>
    <w:rsid w:val="16EC606C"/>
    <w:rsid w:val="16F8209F"/>
    <w:rsid w:val="170B2517"/>
    <w:rsid w:val="172E6829"/>
    <w:rsid w:val="176256E0"/>
    <w:rsid w:val="176B0107"/>
    <w:rsid w:val="176E1C79"/>
    <w:rsid w:val="17791496"/>
    <w:rsid w:val="17820498"/>
    <w:rsid w:val="179C1FF2"/>
    <w:rsid w:val="179F3C12"/>
    <w:rsid w:val="17BE5AF5"/>
    <w:rsid w:val="17EA0933"/>
    <w:rsid w:val="17EC683A"/>
    <w:rsid w:val="17F17C59"/>
    <w:rsid w:val="180748BC"/>
    <w:rsid w:val="18401FE8"/>
    <w:rsid w:val="184D1FA1"/>
    <w:rsid w:val="18556E59"/>
    <w:rsid w:val="18680DA2"/>
    <w:rsid w:val="18697C21"/>
    <w:rsid w:val="187E017C"/>
    <w:rsid w:val="18913B72"/>
    <w:rsid w:val="189649B3"/>
    <w:rsid w:val="18A1422E"/>
    <w:rsid w:val="18B222FD"/>
    <w:rsid w:val="18C701FC"/>
    <w:rsid w:val="18C776CD"/>
    <w:rsid w:val="18E72586"/>
    <w:rsid w:val="18F961DC"/>
    <w:rsid w:val="1953402A"/>
    <w:rsid w:val="198D4BBB"/>
    <w:rsid w:val="19A80FEA"/>
    <w:rsid w:val="19A91F54"/>
    <w:rsid w:val="19B51AAA"/>
    <w:rsid w:val="19CF5549"/>
    <w:rsid w:val="19E30EAF"/>
    <w:rsid w:val="19E8490B"/>
    <w:rsid w:val="19EE4126"/>
    <w:rsid w:val="19F93257"/>
    <w:rsid w:val="19FC3484"/>
    <w:rsid w:val="1A232E15"/>
    <w:rsid w:val="1A297FD2"/>
    <w:rsid w:val="1A31109A"/>
    <w:rsid w:val="1A340363"/>
    <w:rsid w:val="1A424041"/>
    <w:rsid w:val="1A475519"/>
    <w:rsid w:val="1A4C4737"/>
    <w:rsid w:val="1A5F11EA"/>
    <w:rsid w:val="1A835A09"/>
    <w:rsid w:val="1A8C0449"/>
    <w:rsid w:val="1A955AFD"/>
    <w:rsid w:val="1AB5169E"/>
    <w:rsid w:val="1AB70653"/>
    <w:rsid w:val="1AC84749"/>
    <w:rsid w:val="1AD92F66"/>
    <w:rsid w:val="1ADB15DB"/>
    <w:rsid w:val="1AF052B1"/>
    <w:rsid w:val="1B052B57"/>
    <w:rsid w:val="1B0E0471"/>
    <w:rsid w:val="1B3618E7"/>
    <w:rsid w:val="1B3F2E65"/>
    <w:rsid w:val="1B4068BC"/>
    <w:rsid w:val="1B5622DF"/>
    <w:rsid w:val="1B821332"/>
    <w:rsid w:val="1B861BDC"/>
    <w:rsid w:val="1B984897"/>
    <w:rsid w:val="1B991282"/>
    <w:rsid w:val="1BBC3641"/>
    <w:rsid w:val="1BD62DEA"/>
    <w:rsid w:val="1C090178"/>
    <w:rsid w:val="1C3A7381"/>
    <w:rsid w:val="1C4D4802"/>
    <w:rsid w:val="1C4E792B"/>
    <w:rsid w:val="1C7007E8"/>
    <w:rsid w:val="1C8E5A9E"/>
    <w:rsid w:val="1CA3463F"/>
    <w:rsid w:val="1CC40005"/>
    <w:rsid w:val="1CCB2653"/>
    <w:rsid w:val="1CE01EEC"/>
    <w:rsid w:val="1D027ADC"/>
    <w:rsid w:val="1D097BC8"/>
    <w:rsid w:val="1D13418A"/>
    <w:rsid w:val="1D207934"/>
    <w:rsid w:val="1D251ECC"/>
    <w:rsid w:val="1D403BD3"/>
    <w:rsid w:val="1D4B15AA"/>
    <w:rsid w:val="1D555136"/>
    <w:rsid w:val="1D695AF0"/>
    <w:rsid w:val="1D6E0551"/>
    <w:rsid w:val="1D7A6120"/>
    <w:rsid w:val="1D7C62F9"/>
    <w:rsid w:val="1D7E5055"/>
    <w:rsid w:val="1D8164C2"/>
    <w:rsid w:val="1D942AD3"/>
    <w:rsid w:val="1D9938A2"/>
    <w:rsid w:val="1DCE1935"/>
    <w:rsid w:val="1DED7D3F"/>
    <w:rsid w:val="1DF10D10"/>
    <w:rsid w:val="1E216C27"/>
    <w:rsid w:val="1E256726"/>
    <w:rsid w:val="1E334A61"/>
    <w:rsid w:val="1E3B2C33"/>
    <w:rsid w:val="1E5C6074"/>
    <w:rsid w:val="1E6C0FD6"/>
    <w:rsid w:val="1E8C37BD"/>
    <w:rsid w:val="1E912928"/>
    <w:rsid w:val="1EDA5857"/>
    <w:rsid w:val="1EEC49E3"/>
    <w:rsid w:val="1EFB2E98"/>
    <w:rsid w:val="1EFE27F0"/>
    <w:rsid w:val="1F076DED"/>
    <w:rsid w:val="1F103B84"/>
    <w:rsid w:val="1F1508BF"/>
    <w:rsid w:val="1F3B4AD6"/>
    <w:rsid w:val="1F3C64D2"/>
    <w:rsid w:val="1F430478"/>
    <w:rsid w:val="1F9B6680"/>
    <w:rsid w:val="1FAF2C93"/>
    <w:rsid w:val="1FB614BE"/>
    <w:rsid w:val="1FB84322"/>
    <w:rsid w:val="1FC624AE"/>
    <w:rsid w:val="1FD32171"/>
    <w:rsid w:val="1FE5655A"/>
    <w:rsid w:val="1FEA6D47"/>
    <w:rsid w:val="1FF7525F"/>
    <w:rsid w:val="20031954"/>
    <w:rsid w:val="200769A0"/>
    <w:rsid w:val="2041191C"/>
    <w:rsid w:val="2059342C"/>
    <w:rsid w:val="20743BB9"/>
    <w:rsid w:val="2087037A"/>
    <w:rsid w:val="20C16DEA"/>
    <w:rsid w:val="20D863E9"/>
    <w:rsid w:val="20DC45BC"/>
    <w:rsid w:val="20EE4D12"/>
    <w:rsid w:val="21190F27"/>
    <w:rsid w:val="21216C92"/>
    <w:rsid w:val="21287BA9"/>
    <w:rsid w:val="213B3AB2"/>
    <w:rsid w:val="2152063C"/>
    <w:rsid w:val="216C3099"/>
    <w:rsid w:val="21A87E69"/>
    <w:rsid w:val="21C40F15"/>
    <w:rsid w:val="21DD7F7D"/>
    <w:rsid w:val="21E02CC5"/>
    <w:rsid w:val="21E749B5"/>
    <w:rsid w:val="21E85BEA"/>
    <w:rsid w:val="21F236D9"/>
    <w:rsid w:val="222B2F7A"/>
    <w:rsid w:val="2252374B"/>
    <w:rsid w:val="22570676"/>
    <w:rsid w:val="226418B6"/>
    <w:rsid w:val="228D01A8"/>
    <w:rsid w:val="2297634E"/>
    <w:rsid w:val="22AF7D7F"/>
    <w:rsid w:val="22E43F69"/>
    <w:rsid w:val="22E7313B"/>
    <w:rsid w:val="23235A55"/>
    <w:rsid w:val="232E1888"/>
    <w:rsid w:val="23554516"/>
    <w:rsid w:val="23780867"/>
    <w:rsid w:val="239148FA"/>
    <w:rsid w:val="23A73990"/>
    <w:rsid w:val="23B20626"/>
    <w:rsid w:val="23BD0220"/>
    <w:rsid w:val="23C626F6"/>
    <w:rsid w:val="23E856B1"/>
    <w:rsid w:val="23EA223B"/>
    <w:rsid w:val="243C4DD2"/>
    <w:rsid w:val="244535C3"/>
    <w:rsid w:val="244B538D"/>
    <w:rsid w:val="2451787D"/>
    <w:rsid w:val="246503CD"/>
    <w:rsid w:val="246523B0"/>
    <w:rsid w:val="24685BBB"/>
    <w:rsid w:val="247731BC"/>
    <w:rsid w:val="247939AD"/>
    <w:rsid w:val="24E0727C"/>
    <w:rsid w:val="24F839B5"/>
    <w:rsid w:val="251F4DEA"/>
    <w:rsid w:val="25236158"/>
    <w:rsid w:val="253C725A"/>
    <w:rsid w:val="25607227"/>
    <w:rsid w:val="256D597E"/>
    <w:rsid w:val="25707CCB"/>
    <w:rsid w:val="258F2C7D"/>
    <w:rsid w:val="25D427ED"/>
    <w:rsid w:val="25DB4418"/>
    <w:rsid w:val="25DC6A3B"/>
    <w:rsid w:val="26077AAE"/>
    <w:rsid w:val="262D563A"/>
    <w:rsid w:val="265748F8"/>
    <w:rsid w:val="26662796"/>
    <w:rsid w:val="26756C9A"/>
    <w:rsid w:val="26B46C90"/>
    <w:rsid w:val="26D84699"/>
    <w:rsid w:val="26F653E0"/>
    <w:rsid w:val="270D56A1"/>
    <w:rsid w:val="270D5B6F"/>
    <w:rsid w:val="27237C25"/>
    <w:rsid w:val="272A6A19"/>
    <w:rsid w:val="272C3D9B"/>
    <w:rsid w:val="27312457"/>
    <w:rsid w:val="27354DE3"/>
    <w:rsid w:val="27386115"/>
    <w:rsid w:val="27430F49"/>
    <w:rsid w:val="276A001E"/>
    <w:rsid w:val="27760CFD"/>
    <w:rsid w:val="27885E75"/>
    <w:rsid w:val="27943A5C"/>
    <w:rsid w:val="27B97E2D"/>
    <w:rsid w:val="27E43AED"/>
    <w:rsid w:val="2816667B"/>
    <w:rsid w:val="281D789C"/>
    <w:rsid w:val="28573958"/>
    <w:rsid w:val="28577774"/>
    <w:rsid w:val="28681766"/>
    <w:rsid w:val="286F7DF7"/>
    <w:rsid w:val="28923B61"/>
    <w:rsid w:val="28A417C4"/>
    <w:rsid w:val="28A8662A"/>
    <w:rsid w:val="28AB7228"/>
    <w:rsid w:val="28B17186"/>
    <w:rsid w:val="28F82CEE"/>
    <w:rsid w:val="290A4785"/>
    <w:rsid w:val="293D2A0B"/>
    <w:rsid w:val="29873A6F"/>
    <w:rsid w:val="298D07CB"/>
    <w:rsid w:val="298F620E"/>
    <w:rsid w:val="2990186E"/>
    <w:rsid w:val="29943091"/>
    <w:rsid w:val="29A17581"/>
    <w:rsid w:val="29B47721"/>
    <w:rsid w:val="29D63E9E"/>
    <w:rsid w:val="29ED2A75"/>
    <w:rsid w:val="29F82483"/>
    <w:rsid w:val="2A434328"/>
    <w:rsid w:val="2A612843"/>
    <w:rsid w:val="2A64477C"/>
    <w:rsid w:val="2A6B2C43"/>
    <w:rsid w:val="2A7C3988"/>
    <w:rsid w:val="2A816F32"/>
    <w:rsid w:val="2A854FA1"/>
    <w:rsid w:val="2A866E3E"/>
    <w:rsid w:val="2A8C309D"/>
    <w:rsid w:val="2A985D26"/>
    <w:rsid w:val="2AFF0AA7"/>
    <w:rsid w:val="2B0A765E"/>
    <w:rsid w:val="2B155AEC"/>
    <w:rsid w:val="2B2F6B8C"/>
    <w:rsid w:val="2B3F5D4C"/>
    <w:rsid w:val="2B7664FB"/>
    <w:rsid w:val="2B8078C6"/>
    <w:rsid w:val="2BB6178F"/>
    <w:rsid w:val="2BD52486"/>
    <w:rsid w:val="2BF440A9"/>
    <w:rsid w:val="2BF524B4"/>
    <w:rsid w:val="2C0D1CB8"/>
    <w:rsid w:val="2C343419"/>
    <w:rsid w:val="2C3F3CBB"/>
    <w:rsid w:val="2C4405C4"/>
    <w:rsid w:val="2C443808"/>
    <w:rsid w:val="2C5717E1"/>
    <w:rsid w:val="2C8C2249"/>
    <w:rsid w:val="2C8F150E"/>
    <w:rsid w:val="2CBD15EB"/>
    <w:rsid w:val="2CEC076D"/>
    <w:rsid w:val="2D037A4F"/>
    <w:rsid w:val="2D052932"/>
    <w:rsid w:val="2D0C694F"/>
    <w:rsid w:val="2D2508F9"/>
    <w:rsid w:val="2D627807"/>
    <w:rsid w:val="2D934D94"/>
    <w:rsid w:val="2DAD0B89"/>
    <w:rsid w:val="2DDE1E88"/>
    <w:rsid w:val="2DDE4B52"/>
    <w:rsid w:val="2DEF69FE"/>
    <w:rsid w:val="2E0B598F"/>
    <w:rsid w:val="2E372719"/>
    <w:rsid w:val="2E70555D"/>
    <w:rsid w:val="2E7573F0"/>
    <w:rsid w:val="2E7A4A66"/>
    <w:rsid w:val="2EAE65BA"/>
    <w:rsid w:val="2EB04DF2"/>
    <w:rsid w:val="2EBD0C24"/>
    <w:rsid w:val="2ECE7139"/>
    <w:rsid w:val="2ED524A2"/>
    <w:rsid w:val="2ED753CE"/>
    <w:rsid w:val="2EDD5C03"/>
    <w:rsid w:val="2F0451D0"/>
    <w:rsid w:val="2F3D7DEF"/>
    <w:rsid w:val="2F49141D"/>
    <w:rsid w:val="2F701D9F"/>
    <w:rsid w:val="2F7A7CC0"/>
    <w:rsid w:val="2F7B79E3"/>
    <w:rsid w:val="2F7F78DA"/>
    <w:rsid w:val="2FA22A8D"/>
    <w:rsid w:val="2FA538E8"/>
    <w:rsid w:val="2FB26A72"/>
    <w:rsid w:val="2FBE48A1"/>
    <w:rsid w:val="2FC50151"/>
    <w:rsid w:val="2FCC5F23"/>
    <w:rsid w:val="2FDB7F84"/>
    <w:rsid w:val="2FFC5B1A"/>
    <w:rsid w:val="2FFE5CBA"/>
    <w:rsid w:val="30075935"/>
    <w:rsid w:val="30147E30"/>
    <w:rsid w:val="30451BF4"/>
    <w:rsid w:val="306C091D"/>
    <w:rsid w:val="308405BA"/>
    <w:rsid w:val="309767BD"/>
    <w:rsid w:val="30A64306"/>
    <w:rsid w:val="30B63A56"/>
    <w:rsid w:val="30D05639"/>
    <w:rsid w:val="30D33D17"/>
    <w:rsid w:val="30DC0D54"/>
    <w:rsid w:val="30F37CC9"/>
    <w:rsid w:val="30FE69A6"/>
    <w:rsid w:val="310159B3"/>
    <w:rsid w:val="3108312D"/>
    <w:rsid w:val="3117360D"/>
    <w:rsid w:val="3122005B"/>
    <w:rsid w:val="3126725C"/>
    <w:rsid w:val="312D02F7"/>
    <w:rsid w:val="314E4FD9"/>
    <w:rsid w:val="31514988"/>
    <w:rsid w:val="31676662"/>
    <w:rsid w:val="31860E50"/>
    <w:rsid w:val="31894F6F"/>
    <w:rsid w:val="31E74446"/>
    <w:rsid w:val="32184E09"/>
    <w:rsid w:val="32733A5C"/>
    <w:rsid w:val="3284349E"/>
    <w:rsid w:val="328D0DAE"/>
    <w:rsid w:val="3297148B"/>
    <w:rsid w:val="329C34D9"/>
    <w:rsid w:val="32A40BA7"/>
    <w:rsid w:val="32FB0439"/>
    <w:rsid w:val="33005A44"/>
    <w:rsid w:val="33030C23"/>
    <w:rsid w:val="33054A89"/>
    <w:rsid w:val="33081524"/>
    <w:rsid w:val="3320145E"/>
    <w:rsid w:val="33342A24"/>
    <w:rsid w:val="335F74C6"/>
    <w:rsid w:val="339E23A0"/>
    <w:rsid w:val="33E52502"/>
    <w:rsid w:val="33EA6DB0"/>
    <w:rsid w:val="33EB141A"/>
    <w:rsid w:val="33EB6CFA"/>
    <w:rsid w:val="33EE4829"/>
    <w:rsid w:val="33F62651"/>
    <w:rsid w:val="34202B77"/>
    <w:rsid w:val="343202DC"/>
    <w:rsid w:val="34823B76"/>
    <w:rsid w:val="349C7EAD"/>
    <w:rsid w:val="34BA7332"/>
    <w:rsid w:val="34DB0300"/>
    <w:rsid w:val="34F57614"/>
    <w:rsid w:val="352C5DA4"/>
    <w:rsid w:val="354B056A"/>
    <w:rsid w:val="35646C4F"/>
    <w:rsid w:val="356C4C75"/>
    <w:rsid w:val="358D17E7"/>
    <w:rsid w:val="358D4424"/>
    <w:rsid w:val="35AA1BA9"/>
    <w:rsid w:val="35C718EF"/>
    <w:rsid w:val="35CE3CA0"/>
    <w:rsid w:val="35F136E7"/>
    <w:rsid w:val="360139DC"/>
    <w:rsid w:val="3610076D"/>
    <w:rsid w:val="36433EB3"/>
    <w:rsid w:val="365C50E6"/>
    <w:rsid w:val="366E0621"/>
    <w:rsid w:val="36775853"/>
    <w:rsid w:val="36BA1564"/>
    <w:rsid w:val="36CB73B6"/>
    <w:rsid w:val="36D21BB2"/>
    <w:rsid w:val="36D4562E"/>
    <w:rsid w:val="36DE2A5B"/>
    <w:rsid w:val="36EE0537"/>
    <w:rsid w:val="36F870A6"/>
    <w:rsid w:val="37071D11"/>
    <w:rsid w:val="3707366D"/>
    <w:rsid w:val="37185172"/>
    <w:rsid w:val="37253A78"/>
    <w:rsid w:val="374925D7"/>
    <w:rsid w:val="374F6631"/>
    <w:rsid w:val="375950B4"/>
    <w:rsid w:val="376C6BB9"/>
    <w:rsid w:val="37894D67"/>
    <w:rsid w:val="37A60FA7"/>
    <w:rsid w:val="37EA30E5"/>
    <w:rsid w:val="3806735A"/>
    <w:rsid w:val="380B3320"/>
    <w:rsid w:val="382702D4"/>
    <w:rsid w:val="38351A7B"/>
    <w:rsid w:val="38420F9D"/>
    <w:rsid w:val="38485904"/>
    <w:rsid w:val="3858044D"/>
    <w:rsid w:val="38615D9B"/>
    <w:rsid w:val="387704E8"/>
    <w:rsid w:val="38904C3F"/>
    <w:rsid w:val="38A30C5F"/>
    <w:rsid w:val="38A66799"/>
    <w:rsid w:val="38BF2A60"/>
    <w:rsid w:val="38CE7F05"/>
    <w:rsid w:val="38E944FB"/>
    <w:rsid w:val="39161D88"/>
    <w:rsid w:val="3948124D"/>
    <w:rsid w:val="3949013B"/>
    <w:rsid w:val="3959641A"/>
    <w:rsid w:val="3965558C"/>
    <w:rsid w:val="396E3A43"/>
    <w:rsid w:val="397959CF"/>
    <w:rsid w:val="398A7F60"/>
    <w:rsid w:val="399332B5"/>
    <w:rsid w:val="399961A1"/>
    <w:rsid w:val="39B13436"/>
    <w:rsid w:val="39BF5515"/>
    <w:rsid w:val="39CC65F1"/>
    <w:rsid w:val="39D41C68"/>
    <w:rsid w:val="39E856FE"/>
    <w:rsid w:val="39F96117"/>
    <w:rsid w:val="3A192B24"/>
    <w:rsid w:val="3A521D71"/>
    <w:rsid w:val="3AAF76A0"/>
    <w:rsid w:val="3ACF3779"/>
    <w:rsid w:val="3AEB5A3F"/>
    <w:rsid w:val="3AED1F00"/>
    <w:rsid w:val="3AF71E6A"/>
    <w:rsid w:val="3B031276"/>
    <w:rsid w:val="3B1519EF"/>
    <w:rsid w:val="3B6A6291"/>
    <w:rsid w:val="3B817163"/>
    <w:rsid w:val="3B8241BA"/>
    <w:rsid w:val="3B8D0735"/>
    <w:rsid w:val="3B8E5777"/>
    <w:rsid w:val="3B9E5071"/>
    <w:rsid w:val="3BAC618A"/>
    <w:rsid w:val="3BE05A59"/>
    <w:rsid w:val="3C0D43EF"/>
    <w:rsid w:val="3C1F6EE0"/>
    <w:rsid w:val="3C2127B7"/>
    <w:rsid w:val="3C280836"/>
    <w:rsid w:val="3C761878"/>
    <w:rsid w:val="3C941444"/>
    <w:rsid w:val="3C9A5EF9"/>
    <w:rsid w:val="3CBD5098"/>
    <w:rsid w:val="3CC53CF8"/>
    <w:rsid w:val="3CD93969"/>
    <w:rsid w:val="3CF227E3"/>
    <w:rsid w:val="3CF628C8"/>
    <w:rsid w:val="3D51706F"/>
    <w:rsid w:val="3D6607DF"/>
    <w:rsid w:val="3D70522C"/>
    <w:rsid w:val="3D796F82"/>
    <w:rsid w:val="3D884FC7"/>
    <w:rsid w:val="3DD16322"/>
    <w:rsid w:val="3DE503F8"/>
    <w:rsid w:val="3E0805FB"/>
    <w:rsid w:val="3E146BB8"/>
    <w:rsid w:val="3E1C61A1"/>
    <w:rsid w:val="3E1C6886"/>
    <w:rsid w:val="3E333AEC"/>
    <w:rsid w:val="3E333C62"/>
    <w:rsid w:val="3E5B56DC"/>
    <w:rsid w:val="3E6238D1"/>
    <w:rsid w:val="3E66513D"/>
    <w:rsid w:val="3E79544F"/>
    <w:rsid w:val="3E942232"/>
    <w:rsid w:val="3E967606"/>
    <w:rsid w:val="3EA9200D"/>
    <w:rsid w:val="3EAE1231"/>
    <w:rsid w:val="3EC141CA"/>
    <w:rsid w:val="3ECE081B"/>
    <w:rsid w:val="3EE0031B"/>
    <w:rsid w:val="3EEE62B1"/>
    <w:rsid w:val="3EF55C4B"/>
    <w:rsid w:val="3EF57385"/>
    <w:rsid w:val="3EF80599"/>
    <w:rsid w:val="3F2248A9"/>
    <w:rsid w:val="3F973B4F"/>
    <w:rsid w:val="3FA46875"/>
    <w:rsid w:val="3FC24A26"/>
    <w:rsid w:val="3FC7290A"/>
    <w:rsid w:val="401550CC"/>
    <w:rsid w:val="40481853"/>
    <w:rsid w:val="40517DE4"/>
    <w:rsid w:val="40554BDE"/>
    <w:rsid w:val="408B589A"/>
    <w:rsid w:val="40910FC0"/>
    <w:rsid w:val="40C315DE"/>
    <w:rsid w:val="40D92788"/>
    <w:rsid w:val="40DF216C"/>
    <w:rsid w:val="40FA1E89"/>
    <w:rsid w:val="41052111"/>
    <w:rsid w:val="413565B8"/>
    <w:rsid w:val="4141650D"/>
    <w:rsid w:val="41A92660"/>
    <w:rsid w:val="41AF5DD8"/>
    <w:rsid w:val="41DE102E"/>
    <w:rsid w:val="41E23B57"/>
    <w:rsid w:val="42066524"/>
    <w:rsid w:val="42164D76"/>
    <w:rsid w:val="422E19C7"/>
    <w:rsid w:val="422F4080"/>
    <w:rsid w:val="42466E75"/>
    <w:rsid w:val="42642026"/>
    <w:rsid w:val="426E7F1A"/>
    <w:rsid w:val="42885795"/>
    <w:rsid w:val="42A02D8A"/>
    <w:rsid w:val="42C67A6B"/>
    <w:rsid w:val="42D82607"/>
    <w:rsid w:val="431056EF"/>
    <w:rsid w:val="431F3554"/>
    <w:rsid w:val="433B2095"/>
    <w:rsid w:val="43494B5D"/>
    <w:rsid w:val="434D07D2"/>
    <w:rsid w:val="435B7DF5"/>
    <w:rsid w:val="438011AD"/>
    <w:rsid w:val="438132DD"/>
    <w:rsid w:val="43A939C0"/>
    <w:rsid w:val="43AB6138"/>
    <w:rsid w:val="43B24252"/>
    <w:rsid w:val="43B248B5"/>
    <w:rsid w:val="43B56047"/>
    <w:rsid w:val="43D823EE"/>
    <w:rsid w:val="43DB71F0"/>
    <w:rsid w:val="43E47BDE"/>
    <w:rsid w:val="43EC5638"/>
    <w:rsid w:val="43EC703C"/>
    <w:rsid w:val="43ED636F"/>
    <w:rsid w:val="44122884"/>
    <w:rsid w:val="442633D0"/>
    <w:rsid w:val="44330FD2"/>
    <w:rsid w:val="443A0038"/>
    <w:rsid w:val="443A6B2B"/>
    <w:rsid w:val="447D08B4"/>
    <w:rsid w:val="447D402D"/>
    <w:rsid w:val="447D6659"/>
    <w:rsid w:val="447F110D"/>
    <w:rsid w:val="449C304F"/>
    <w:rsid w:val="44A63366"/>
    <w:rsid w:val="44C27A29"/>
    <w:rsid w:val="44C30D33"/>
    <w:rsid w:val="44C37C6B"/>
    <w:rsid w:val="44E827CB"/>
    <w:rsid w:val="44F47784"/>
    <w:rsid w:val="44F954FC"/>
    <w:rsid w:val="45015217"/>
    <w:rsid w:val="454D3BB7"/>
    <w:rsid w:val="4599109F"/>
    <w:rsid w:val="45D4490F"/>
    <w:rsid w:val="45D66747"/>
    <w:rsid w:val="45F472DF"/>
    <w:rsid w:val="46156C09"/>
    <w:rsid w:val="464051C6"/>
    <w:rsid w:val="465F01BB"/>
    <w:rsid w:val="467A4F9D"/>
    <w:rsid w:val="468A042F"/>
    <w:rsid w:val="46AF3A3E"/>
    <w:rsid w:val="46CF68EE"/>
    <w:rsid w:val="46D45767"/>
    <w:rsid w:val="46E81F21"/>
    <w:rsid w:val="471F1B29"/>
    <w:rsid w:val="472C3C99"/>
    <w:rsid w:val="47472DF1"/>
    <w:rsid w:val="476360FF"/>
    <w:rsid w:val="4775059A"/>
    <w:rsid w:val="477633AD"/>
    <w:rsid w:val="47C507D3"/>
    <w:rsid w:val="47C6431A"/>
    <w:rsid w:val="47D65CAD"/>
    <w:rsid w:val="47D808B8"/>
    <w:rsid w:val="47DA10B9"/>
    <w:rsid w:val="47DF45D4"/>
    <w:rsid w:val="481069A9"/>
    <w:rsid w:val="48240225"/>
    <w:rsid w:val="48273267"/>
    <w:rsid w:val="48301D44"/>
    <w:rsid w:val="484D7B05"/>
    <w:rsid w:val="485208BC"/>
    <w:rsid w:val="48564224"/>
    <w:rsid w:val="487B125B"/>
    <w:rsid w:val="487B5097"/>
    <w:rsid w:val="488337DF"/>
    <w:rsid w:val="48867F6B"/>
    <w:rsid w:val="48B13100"/>
    <w:rsid w:val="48B20D65"/>
    <w:rsid w:val="48E76D74"/>
    <w:rsid w:val="491A0E67"/>
    <w:rsid w:val="496219E7"/>
    <w:rsid w:val="496C2C0A"/>
    <w:rsid w:val="49A71948"/>
    <w:rsid w:val="49BF3470"/>
    <w:rsid w:val="49CF2371"/>
    <w:rsid w:val="49E07309"/>
    <w:rsid w:val="4A0E0090"/>
    <w:rsid w:val="4A140694"/>
    <w:rsid w:val="4A1C2238"/>
    <w:rsid w:val="4A5116F5"/>
    <w:rsid w:val="4A8E6E4F"/>
    <w:rsid w:val="4A90490E"/>
    <w:rsid w:val="4AA320AD"/>
    <w:rsid w:val="4AA364FF"/>
    <w:rsid w:val="4AB044CD"/>
    <w:rsid w:val="4AB3753C"/>
    <w:rsid w:val="4ABA1CAB"/>
    <w:rsid w:val="4ABC0829"/>
    <w:rsid w:val="4AD17D14"/>
    <w:rsid w:val="4AD9772D"/>
    <w:rsid w:val="4AF60CBB"/>
    <w:rsid w:val="4B156FF4"/>
    <w:rsid w:val="4B2B675B"/>
    <w:rsid w:val="4B4F1305"/>
    <w:rsid w:val="4B885F1B"/>
    <w:rsid w:val="4B941F8D"/>
    <w:rsid w:val="4BA42905"/>
    <w:rsid w:val="4BAA57D6"/>
    <w:rsid w:val="4BAC36C9"/>
    <w:rsid w:val="4BC30F37"/>
    <w:rsid w:val="4BCF76D1"/>
    <w:rsid w:val="4BF219E8"/>
    <w:rsid w:val="4C0C32F3"/>
    <w:rsid w:val="4C631EDA"/>
    <w:rsid w:val="4C840634"/>
    <w:rsid w:val="4C844BC8"/>
    <w:rsid w:val="4C995BA5"/>
    <w:rsid w:val="4C9A2E59"/>
    <w:rsid w:val="4CD41933"/>
    <w:rsid w:val="4CF177CB"/>
    <w:rsid w:val="4CF678CA"/>
    <w:rsid w:val="4D171FD0"/>
    <w:rsid w:val="4D175216"/>
    <w:rsid w:val="4D191608"/>
    <w:rsid w:val="4D263CE4"/>
    <w:rsid w:val="4D851617"/>
    <w:rsid w:val="4D967BF5"/>
    <w:rsid w:val="4D974BCF"/>
    <w:rsid w:val="4DA914F9"/>
    <w:rsid w:val="4DD51956"/>
    <w:rsid w:val="4DE061E5"/>
    <w:rsid w:val="4DE23284"/>
    <w:rsid w:val="4E1A701F"/>
    <w:rsid w:val="4E7B75DD"/>
    <w:rsid w:val="4EB4046C"/>
    <w:rsid w:val="4EB777B3"/>
    <w:rsid w:val="4F2471BE"/>
    <w:rsid w:val="4F4C19E2"/>
    <w:rsid w:val="4F7026DE"/>
    <w:rsid w:val="4F717B18"/>
    <w:rsid w:val="4F7821DB"/>
    <w:rsid w:val="4F911A9D"/>
    <w:rsid w:val="4FB156DB"/>
    <w:rsid w:val="4FC04D6D"/>
    <w:rsid w:val="4FC945C8"/>
    <w:rsid w:val="4FC9614D"/>
    <w:rsid w:val="4FCC4040"/>
    <w:rsid w:val="4FEC2B8D"/>
    <w:rsid w:val="4FF53A7A"/>
    <w:rsid w:val="4FFE3BFE"/>
    <w:rsid w:val="50267006"/>
    <w:rsid w:val="50841485"/>
    <w:rsid w:val="5097037B"/>
    <w:rsid w:val="50B520E2"/>
    <w:rsid w:val="51005BB2"/>
    <w:rsid w:val="51197D54"/>
    <w:rsid w:val="511A208C"/>
    <w:rsid w:val="513423E9"/>
    <w:rsid w:val="51456D85"/>
    <w:rsid w:val="514E3B10"/>
    <w:rsid w:val="51536156"/>
    <w:rsid w:val="5153765D"/>
    <w:rsid w:val="51596988"/>
    <w:rsid w:val="51644BA4"/>
    <w:rsid w:val="517E4F47"/>
    <w:rsid w:val="51921376"/>
    <w:rsid w:val="519A2902"/>
    <w:rsid w:val="519C4E03"/>
    <w:rsid w:val="51B6513A"/>
    <w:rsid w:val="51D266A4"/>
    <w:rsid w:val="51D40315"/>
    <w:rsid w:val="51DE56EE"/>
    <w:rsid w:val="51E72278"/>
    <w:rsid w:val="51F07C41"/>
    <w:rsid w:val="51F654A2"/>
    <w:rsid w:val="520F18B9"/>
    <w:rsid w:val="52100255"/>
    <w:rsid w:val="52141A04"/>
    <w:rsid w:val="52144599"/>
    <w:rsid w:val="522A562A"/>
    <w:rsid w:val="523C7246"/>
    <w:rsid w:val="523E2E24"/>
    <w:rsid w:val="52547D17"/>
    <w:rsid w:val="525937BF"/>
    <w:rsid w:val="527F0876"/>
    <w:rsid w:val="52843F86"/>
    <w:rsid w:val="5297226B"/>
    <w:rsid w:val="52990C1F"/>
    <w:rsid w:val="52A5443D"/>
    <w:rsid w:val="52D425B9"/>
    <w:rsid w:val="53506282"/>
    <w:rsid w:val="53594062"/>
    <w:rsid w:val="53757A0F"/>
    <w:rsid w:val="53814A6A"/>
    <w:rsid w:val="538356AF"/>
    <w:rsid w:val="53835FCF"/>
    <w:rsid w:val="53D52212"/>
    <w:rsid w:val="53DF58E9"/>
    <w:rsid w:val="53E30766"/>
    <w:rsid w:val="54061A31"/>
    <w:rsid w:val="540E237B"/>
    <w:rsid w:val="540F487E"/>
    <w:rsid w:val="541B33C9"/>
    <w:rsid w:val="547202CB"/>
    <w:rsid w:val="54756B5A"/>
    <w:rsid w:val="548375C7"/>
    <w:rsid w:val="548658A2"/>
    <w:rsid w:val="548C7211"/>
    <w:rsid w:val="549F151E"/>
    <w:rsid w:val="54AD5DA4"/>
    <w:rsid w:val="54D9267C"/>
    <w:rsid w:val="54F749A7"/>
    <w:rsid w:val="54FB14AD"/>
    <w:rsid w:val="55042847"/>
    <w:rsid w:val="551662CA"/>
    <w:rsid w:val="551E01D6"/>
    <w:rsid w:val="553232B5"/>
    <w:rsid w:val="55367803"/>
    <w:rsid w:val="55461916"/>
    <w:rsid w:val="55485AA9"/>
    <w:rsid w:val="554C6321"/>
    <w:rsid w:val="556F6D99"/>
    <w:rsid w:val="557E5697"/>
    <w:rsid w:val="55AD6E6F"/>
    <w:rsid w:val="55BA098D"/>
    <w:rsid w:val="55C66A5C"/>
    <w:rsid w:val="55D80A99"/>
    <w:rsid w:val="55EF222B"/>
    <w:rsid w:val="55F417F2"/>
    <w:rsid w:val="55F56F42"/>
    <w:rsid w:val="55FB6B21"/>
    <w:rsid w:val="55FC6489"/>
    <w:rsid w:val="562F0788"/>
    <w:rsid w:val="564E62D7"/>
    <w:rsid w:val="5659399A"/>
    <w:rsid w:val="56644F43"/>
    <w:rsid w:val="56645440"/>
    <w:rsid w:val="56704D0A"/>
    <w:rsid w:val="567519B5"/>
    <w:rsid w:val="56894A3D"/>
    <w:rsid w:val="568F3A6F"/>
    <w:rsid w:val="568F6B3B"/>
    <w:rsid w:val="56A45563"/>
    <w:rsid w:val="56B8428B"/>
    <w:rsid w:val="56C502DD"/>
    <w:rsid w:val="56D23E27"/>
    <w:rsid w:val="56F30B79"/>
    <w:rsid w:val="56F41FE6"/>
    <w:rsid w:val="573A040C"/>
    <w:rsid w:val="574B69B1"/>
    <w:rsid w:val="57937FFB"/>
    <w:rsid w:val="57BF2408"/>
    <w:rsid w:val="57BF65B4"/>
    <w:rsid w:val="57F1198C"/>
    <w:rsid w:val="580A2C54"/>
    <w:rsid w:val="580F2073"/>
    <w:rsid w:val="581F6200"/>
    <w:rsid w:val="58270485"/>
    <w:rsid w:val="582D6394"/>
    <w:rsid w:val="583D4506"/>
    <w:rsid w:val="5841278B"/>
    <w:rsid w:val="585F74A0"/>
    <w:rsid w:val="58762DC6"/>
    <w:rsid w:val="589965CF"/>
    <w:rsid w:val="589C427F"/>
    <w:rsid w:val="58A8618E"/>
    <w:rsid w:val="58B052FB"/>
    <w:rsid w:val="58FC4C86"/>
    <w:rsid w:val="58FC7AC9"/>
    <w:rsid w:val="590B0801"/>
    <w:rsid w:val="591C3C1D"/>
    <w:rsid w:val="593B6397"/>
    <w:rsid w:val="593F2508"/>
    <w:rsid w:val="594E189C"/>
    <w:rsid w:val="59516E31"/>
    <w:rsid w:val="596F07B3"/>
    <w:rsid w:val="597A288C"/>
    <w:rsid w:val="598975AD"/>
    <w:rsid w:val="59B719F4"/>
    <w:rsid w:val="59B91C22"/>
    <w:rsid w:val="59B95C5B"/>
    <w:rsid w:val="59D32C10"/>
    <w:rsid w:val="59E51B06"/>
    <w:rsid w:val="59E723A8"/>
    <w:rsid w:val="5A0C61F6"/>
    <w:rsid w:val="5A1030A8"/>
    <w:rsid w:val="5A2B12F0"/>
    <w:rsid w:val="5A3E2B9B"/>
    <w:rsid w:val="5A6B0C6D"/>
    <w:rsid w:val="5A8C3A1A"/>
    <w:rsid w:val="5A9206A4"/>
    <w:rsid w:val="5AB93C03"/>
    <w:rsid w:val="5AC501CE"/>
    <w:rsid w:val="5ACB7E61"/>
    <w:rsid w:val="5AFC632C"/>
    <w:rsid w:val="5AFF6746"/>
    <w:rsid w:val="5B0C4999"/>
    <w:rsid w:val="5B210307"/>
    <w:rsid w:val="5B236068"/>
    <w:rsid w:val="5B4A5638"/>
    <w:rsid w:val="5B5263FF"/>
    <w:rsid w:val="5B995184"/>
    <w:rsid w:val="5BA067A2"/>
    <w:rsid w:val="5BCF3EF7"/>
    <w:rsid w:val="5BD46745"/>
    <w:rsid w:val="5BF738E3"/>
    <w:rsid w:val="5C013129"/>
    <w:rsid w:val="5C1318A1"/>
    <w:rsid w:val="5C1E3E80"/>
    <w:rsid w:val="5C2E27B9"/>
    <w:rsid w:val="5C343794"/>
    <w:rsid w:val="5C385D40"/>
    <w:rsid w:val="5C5B6A90"/>
    <w:rsid w:val="5C683C87"/>
    <w:rsid w:val="5C6930A2"/>
    <w:rsid w:val="5C7034D0"/>
    <w:rsid w:val="5C705119"/>
    <w:rsid w:val="5CBB606D"/>
    <w:rsid w:val="5CD6638E"/>
    <w:rsid w:val="5CDA6782"/>
    <w:rsid w:val="5CDA6EEE"/>
    <w:rsid w:val="5D134F39"/>
    <w:rsid w:val="5D2B3546"/>
    <w:rsid w:val="5D3E4B67"/>
    <w:rsid w:val="5D4C11EC"/>
    <w:rsid w:val="5D504B53"/>
    <w:rsid w:val="5D8511EE"/>
    <w:rsid w:val="5D860304"/>
    <w:rsid w:val="5DA76F13"/>
    <w:rsid w:val="5DA85ADD"/>
    <w:rsid w:val="5DAF24AC"/>
    <w:rsid w:val="5DEB3C87"/>
    <w:rsid w:val="5E0013EB"/>
    <w:rsid w:val="5E03225B"/>
    <w:rsid w:val="5E177981"/>
    <w:rsid w:val="5E404A72"/>
    <w:rsid w:val="5E4E0B0D"/>
    <w:rsid w:val="5E6D14C7"/>
    <w:rsid w:val="5E820C76"/>
    <w:rsid w:val="5E820D35"/>
    <w:rsid w:val="5E860B65"/>
    <w:rsid w:val="5EA8537C"/>
    <w:rsid w:val="5EBC7318"/>
    <w:rsid w:val="5EC657EF"/>
    <w:rsid w:val="5EE81921"/>
    <w:rsid w:val="5EF1732C"/>
    <w:rsid w:val="5EF51D08"/>
    <w:rsid w:val="5F3773E5"/>
    <w:rsid w:val="5F422ACD"/>
    <w:rsid w:val="5F6B0D41"/>
    <w:rsid w:val="5FDE1BB7"/>
    <w:rsid w:val="5FE420BD"/>
    <w:rsid w:val="5FE7021A"/>
    <w:rsid w:val="600B47D9"/>
    <w:rsid w:val="60140FAF"/>
    <w:rsid w:val="60426833"/>
    <w:rsid w:val="60535BDE"/>
    <w:rsid w:val="60692169"/>
    <w:rsid w:val="606A17CB"/>
    <w:rsid w:val="6070786D"/>
    <w:rsid w:val="607B0D84"/>
    <w:rsid w:val="60A46F13"/>
    <w:rsid w:val="60B45576"/>
    <w:rsid w:val="60BF5EE5"/>
    <w:rsid w:val="60DB6674"/>
    <w:rsid w:val="60E420DF"/>
    <w:rsid w:val="60F15207"/>
    <w:rsid w:val="60FB4A82"/>
    <w:rsid w:val="60FD3345"/>
    <w:rsid w:val="60FE01F7"/>
    <w:rsid w:val="61121FF6"/>
    <w:rsid w:val="6114506A"/>
    <w:rsid w:val="61186BAB"/>
    <w:rsid w:val="612800F5"/>
    <w:rsid w:val="6153492F"/>
    <w:rsid w:val="61667376"/>
    <w:rsid w:val="6168749F"/>
    <w:rsid w:val="61730FDD"/>
    <w:rsid w:val="61771BCF"/>
    <w:rsid w:val="617D778E"/>
    <w:rsid w:val="61B70CB2"/>
    <w:rsid w:val="61C0193C"/>
    <w:rsid w:val="61C436DB"/>
    <w:rsid w:val="61C503A3"/>
    <w:rsid w:val="61C914C6"/>
    <w:rsid w:val="61D73478"/>
    <w:rsid w:val="61F3365A"/>
    <w:rsid w:val="62147A69"/>
    <w:rsid w:val="6224353C"/>
    <w:rsid w:val="623F74EC"/>
    <w:rsid w:val="625331D1"/>
    <w:rsid w:val="626929CB"/>
    <w:rsid w:val="626F340D"/>
    <w:rsid w:val="6271160A"/>
    <w:rsid w:val="62896E74"/>
    <w:rsid w:val="628C5379"/>
    <w:rsid w:val="6292643A"/>
    <w:rsid w:val="62B36133"/>
    <w:rsid w:val="62BA3251"/>
    <w:rsid w:val="62C9318E"/>
    <w:rsid w:val="62CC6328"/>
    <w:rsid w:val="62DE7EC9"/>
    <w:rsid w:val="62E6347A"/>
    <w:rsid w:val="62EC5664"/>
    <w:rsid w:val="62EE3F6B"/>
    <w:rsid w:val="630028D4"/>
    <w:rsid w:val="63412A59"/>
    <w:rsid w:val="6345044D"/>
    <w:rsid w:val="637F5B9A"/>
    <w:rsid w:val="639026F2"/>
    <w:rsid w:val="639560FE"/>
    <w:rsid w:val="63A15040"/>
    <w:rsid w:val="63A24C2F"/>
    <w:rsid w:val="63A31F1E"/>
    <w:rsid w:val="63FD2403"/>
    <w:rsid w:val="64166F36"/>
    <w:rsid w:val="6433716C"/>
    <w:rsid w:val="64627D90"/>
    <w:rsid w:val="646D2F79"/>
    <w:rsid w:val="649D739A"/>
    <w:rsid w:val="64A55425"/>
    <w:rsid w:val="64A948A4"/>
    <w:rsid w:val="64B33E67"/>
    <w:rsid w:val="64C146F8"/>
    <w:rsid w:val="64D428D6"/>
    <w:rsid w:val="64F40D0D"/>
    <w:rsid w:val="64F46726"/>
    <w:rsid w:val="64FD407F"/>
    <w:rsid w:val="65053BE9"/>
    <w:rsid w:val="65055E4D"/>
    <w:rsid w:val="650826A5"/>
    <w:rsid w:val="650D2548"/>
    <w:rsid w:val="65343BB9"/>
    <w:rsid w:val="65581AB3"/>
    <w:rsid w:val="65690ACD"/>
    <w:rsid w:val="656D2D8C"/>
    <w:rsid w:val="658F4290"/>
    <w:rsid w:val="658F68AE"/>
    <w:rsid w:val="65976E06"/>
    <w:rsid w:val="659C513B"/>
    <w:rsid w:val="65D53232"/>
    <w:rsid w:val="65F40795"/>
    <w:rsid w:val="65F761A2"/>
    <w:rsid w:val="661A56A8"/>
    <w:rsid w:val="662C53CC"/>
    <w:rsid w:val="6639371C"/>
    <w:rsid w:val="6655781C"/>
    <w:rsid w:val="66614173"/>
    <w:rsid w:val="66624C0D"/>
    <w:rsid w:val="666D30F1"/>
    <w:rsid w:val="667B12DC"/>
    <w:rsid w:val="668C712F"/>
    <w:rsid w:val="66A849BA"/>
    <w:rsid w:val="66B06B12"/>
    <w:rsid w:val="66B23796"/>
    <w:rsid w:val="66B65345"/>
    <w:rsid w:val="66CA26B4"/>
    <w:rsid w:val="66E20972"/>
    <w:rsid w:val="6717091B"/>
    <w:rsid w:val="67466ABC"/>
    <w:rsid w:val="67593735"/>
    <w:rsid w:val="6767098E"/>
    <w:rsid w:val="677234A3"/>
    <w:rsid w:val="67906A0A"/>
    <w:rsid w:val="679851B1"/>
    <w:rsid w:val="67B46AFC"/>
    <w:rsid w:val="67BA258A"/>
    <w:rsid w:val="67E17D40"/>
    <w:rsid w:val="67E8318B"/>
    <w:rsid w:val="67FE286C"/>
    <w:rsid w:val="681F5F6D"/>
    <w:rsid w:val="68432C37"/>
    <w:rsid w:val="685A7BF3"/>
    <w:rsid w:val="686F73C2"/>
    <w:rsid w:val="688E7800"/>
    <w:rsid w:val="68A12FA5"/>
    <w:rsid w:val="68BF6331"/>
    <w:rsid w:val="69030B95"/>
    <w:rsid w:val="691A4EC3"/>
    <w:rsid w:val="69204E4A"/>
    <w:rsid w:val="694E1880"/>
    <w:rsid w:val="694F4832"/>
    <w:rsid w:val="699D4DD9"/>
    <w:rsid w:val="69B76924"/>
    <w:rsid w:val="6A190A53"/>
    <w:rsid w:val="6A2E6725"/>
    <w:rsid w:val="6A340F5A"/>
    <w:rsid w:val="6A435241"/>
    <w:rsid w:val="6A4670E8"/>
    <w:rsid w:val="6A5C053E"/>
    <w:rsid w:val="6A6E1A2A"/>
    <w:rsid w:val="6A6E3AC3"/>
    <w:rsid w:val="6A8C6BF6"/>
    <w:rsid w:val="6A9943E4"/>
    <w:rsid w:val="6A9A03D2"/>
    <w:rsid w:val="6AAE32F7"/>
    <w:rsid w:val="6AB52155"/>
    <w:rsid w:val="6AD173AD"/>
    <w:rsid w:val="6AD63F97"/>
    <w:rsid w:val="6AF721E5"/>
    <w:rsid w:val="6B0431DB"/>
    <w:rsid w:val="6B1C1531"/>
    <w:rsid w:val="6B2D209B"/>
    <w:rsid w:val="6B326208"/>
    <w:rsid w:val="6B370166"/>
    <w:rsid w:val="6B39170E"/>
    <w:rsid w:val="6B415C3A"/>
    <w:rsid w:val="6B806B8A"/>
    <w:rsid w:val="6B843838"/>
    <w:rsid w:val="6BB0038F"/>
    <w:rsid w:val="6BBC725F"/>
    <w:rsid w:val="6BD87DA3"/>
    <w:rsid w:val="6BE14913"/>
    <w:rsid w:val="6BEC55D3"/>
    <w:rsid w:val="6C22033F"/>
    <w:rsid w:val="6C282983"/>
    <w:rsid w:val="6C2A52C1"/>
    <w:rsid w:val="6C500B83"/>
    <w:rsid w:val="6C504565"/>
    <w:rsid w:val="6C7B26A4"/>
    <w:rsid w:val="6C922D49"/>
    <w:rsid w:val="6C992DCD"/>
    <w:rsid w:val="6CD26A08"/>
    <w:rsid w:val="6CDC31C0"/>
    <w:rsid w:val="6CF818CA"/>
    <w:rsid w:val="6CF93D5E"/>
    <w:rsid w:val="6D212E14"/>
    <w:rsid w:val="6D374B9F"/>
    <w:rsid w:val="6D8B4C36"/>
    <w:rsid w:val="6D94576F"/>
    <w:rsid w:val="6DA66AC4"/>
    <w:rsid w:val="6DA82030"/>
    <w:rsid w:val="6DC764D3"/>
    <w:rsid w:val="6DEC6B84"/>
    <w:rsid w:val="6DFD04D5"/>
    <w:rsid w:val="6E20306B"/>
    <w:rsid w:val="6E5637C0"/>
    <w:rsid w:val="6E695390"/>
    <w:rsid w:val="6E776F35"/>
    <w:rsid w:val="6E8101DF"/>
    <w:rsid w:val="6E814068"/>
    <w:rsid w:val="6E8F498E"/>
    <w:rsid w:val="6EBB2294"/>
    <w:rsid w:val="6EC80FC7"/>
    <w:rsid w:val="6ED264C4"/>
    <w:rsid w:val="6ED809D8"/>
    <w:rsid w:val="6EEC645D"/>
    <w:rsid w:val="6EF53B92"/>
    <w:rsid w:val="6F151709"/>
    <w:rsid w:val="6F3C4AD0"/>
    <w:rsid w:val="6F5E0E35"/>
    <w:rsid w:val="6F6646E9"/>
    <w:rsid w:val="6F8119CC"/>
    <w:rsid w:val="6F8A2A69"/>
    <w:rsid w:val="6F8B3286"/>
    <w:rsid w:val="6F94533D"/>
    <w:rsid w:val="6F9D5480"/>
    <w:rsid w:val="6FA36B46"/>
    <w:rsid w:val="6FA45754"/>
    <w:rsid w:val="6FC12DB3"/>
    <w:rsid w:val="6FD6505F"/>
    <w:rsid w:val="6FE30CD2"/>
    <w:rsid w:val="6FED28B3"/>
    <w:rsid w:val="6FF32484"/>
    <w:rsid w:val="6FFB415F"/>
    <w:rsid w:val="701A2F1E"/>
    <w:rsid w:val="70274D4E"/>
    <w:rsid w:val="705D076B"/>
    <w:rsid w:val="70727DFF"/>
    <w:rsid w:val="70765E16"/>
    <w:rsid w:val="7091100F"/>
    <w:rsid w:val="70A4359F"/>
    <w:rsid w:val="70A528A7"/>
    <w:rsid w:val="70B52E67"/>
    <w:rsid w:val="70B90A73"/>
    <w:rsid w:val="70CE5045"/>
    <w:rsid w:val="70D71582"/>
    <w:rsid w:val="70EF043F"/>
    <w:rsid w:val="716A021D"/>
    <w:rsid w:val="717B3F53"/>
    <w:rsid w:val="719159E5"/>
    <w:rsid w:val="71B868E8"/>
    <w:rsid w:val="71CE231F"/>
    <w:rsid w:val="71EE564A"/>
    <w:rsid w:val="71FF0C22"/>
    <w:rsid w:val="729E3D0C"/>
    <w:rsid w:val="72B011ED"/>
    <w:rsid w:val="72CC0920"/>
    <w:rsid w:val="73026CFD"/>
    <w:rsid w:val="73300DCB"/>
    <w:rsid w:val="73325730"/>
    <w:rsid w:val="7348728B"/>
    <w:rsid w:val="735174BD"/>
    <w:rsid w:val="73637282"/>
    <w:rsid w:val="736A164B"/>
    <w:rsid w:val="7382494A"/>
    <w:rsid w:val="73965F1E"/>
    <w:rsid w:val="73B37B7D"/>
    <w:rsid w:val="73C4496B"/>
    <w:rsid w:val="73CB7382"/>
    <w:rsid w:val="73CD70A4"/>
    <w:rsid w:val="73E448A9"/>
    <w:rsid w:val="73E5362D"/>
    <w:rsid w:val="740639BB"/>
    <w:rsid w:val="741D0651"/>
    <w:rsid w:val="743417C6"/>
    <w:rsid w:val="743A7ABC"/>
    <w:rsid w:val="743E056C"/>
    <w:rsid w:val="747836BA"/>
    <w:rsid w:val="749655C9"/>
    <w:rsid w:val="749771DD"/>
    <w:rsid w:val="749876E8"/>
    <w:rsid w:val="74A124AA"/>
    <w:rsid w:val="74B010EE"/>
    <w:rsid w:val="74BA69AB"/>
    <w:rsid w:val="74BE0D67"/>
    <w:rsid w:val="74DE2189"/>
    <w:rsid w:val="74DE462D"/>
    <w:rsid w:val="74F41E23"/>
    <w:rsid w:val="74F94E72"/>
    <w:rsid w:val="74FA794F"/>
    <w:rsid w:val="751D3A68"/>
    <w:rsid w:val="756842A3"/>
    <w:rsid w:val="75826D3A"/>
    <w:rsid w:val="758E203F"/>
    <w:rsid w:val="75900F33"/>
    <w:rsid w:val="75907080"/>
    <w:rsid w:val="75BE13F7"/>
    <w:rsid w:val="75C01DE0"/>
    <w:rsid w:val="75D436B7"/>
    <w:rsid w:val="75DE5983"/>
    <w:rsid w:val="75E0592A"/>
    <w:rsid w:val="75E15891"/>
    <w:rsid w:val="75E23EC1"/>
    <w:rsid w:val="75ED7663"/>
    <w:rsid w:val="75EF2200"/>
    <w:rsid w:val="75F2240F"/>
    <w:rsid w:val="761F408D"/>
    <w:rsid w:val="762478FB"/>
    <w:rsid w:val="76313D04"/>
    <w:rsid w:val="7634244D"/>
    <w:rsid w:val="76413178"/>
    <w:rsid w:val="765467AB"/>
    <w:rsid w:val="767A0EE3"/>
    <w:rsid w:val="769260FE"/>
    <w:rsid w:val="769446ED"/>
    <w:rsid w:val="76A47FCB"/>
    <w:rsid w:val="76D25CCB"/>
    <w:rsid w:val="76DA7F3B"/>
    <w:rsid w:val="76EF4690"/>
    <w:rsid w:val="7709218B"/>
    <w:rsid w:val="77172036"/>
    <w:rsid w:val="772E1D4C"/>
    <w:rsid w:val="773E75AE"/>
    <w:rsid w:val="774E032C"/>
    <w:rsid w:val="775E3D17"/>
    <w:rsid w:val="777C2930"/>
    <w:rsid w:val="777F0EDD"/>
    <w:rsid w:val="77C054A1"/>
    <w:rsid w:val="77C86312"/>
    <w:rsid w:val="78135A45"/>
    <w:rsid w:val="78153959"/>
    <w:rsid w:val="78364A07"/>
    <w:rsid w:val="78567139"/>
    <w:rsid w:val="7868607B"/>
    <w:rsid w:val="7887021C"/>
    <w:rsid w:val="78AA22B0"/>
    <w:rsid w:val="78C11DD3"/>
    <w:rsid w:val="78C3736C"/>
    <w:rsid w:val="78DE62CF"/>
    <w:rsid w:val="78DF1533"/>
    <w:rsid w:val="790A0DAD"/>
    <w:rsid w:val="79175E6D"/>
    <w:rsid w:val="7938376F"/>
    <w:rsid w:val="79624778"/>
    <w:rsid w:val="798265AA"/>
    <w:rsid w:val="79842EAE"/>
    <w:rsid w:val="79A46CA4"/>
    <w:rsid w:val="79AC2293"/>
    <w:rsid w:val="79C474B4"/>
    <w:rsid w:val="7A310B04"/>
    <w:rsid w:val="7A406322"/>
    <w:rsid w:val="7A462DA1"/>
    <w:rsid w:val="7A645054"/>
    <w:rsid w:val="7A79172B"/>
    <w:rsid w:val="7A797D11"/>
    <w:rsid w:val="7AA53EB3"/>
    <w:rsid w:val="7ABF12DC"/>
    <w:rsid w:val="7AD339B3"/>
    <w:rsid w:val="7AD65423"/>
    <w:rsid w:val="7AF84C6C"/>
    <w:rsid w:val="7AFE2079"/>
    <w:rsid w:val="7AFE2E1A"/>
    <w:rsid w:val="7B2E64F8"/>
    <w:rsid w:val="7B326339"/>
    <w:rsid w:val="7B3D3CDC"/>
    <w:rsid w:val="7B4D06F4"/>
    <w:rsid w:val="7B504560"/>
    <w:rsid w:val="7B653887"/>
    <w:rsid w:val="7B932E58"/>
    <w:rsid w:val="7B96509F"/>
    <w:rsid w:val="7BC33D93"/>
    <w:rsid w:val="7BD42193"/>
    <w:rsid w:val="7BD631E9"/>
    <w:rsid w:val="7BDF7CCD"/>
    <w:rsid w:val="7BF45F4F"/>
    <w:rsid w:val="7C2E4FDA"/>
    <w:rsid w:val="7C467BBF"/>
    <w:rsid w:val="7C833A2B"/>
    <w:rsid w:val="7C9326D5"/>
    <w:rsid w:val="7CD35875"/>
    <w:rsid w:val="7CDF2114"/>
    <w:rsid w:val="7D0503FE"/>
    <w:rsid w:val="7D250A5C"/>
    <w:rsid w:val="7D306717"/>
    <w:rsid w:val="7D3A2075"/>
    <w:rsid w:val="7D3E337A"/>
    <w:rsid w:val="7D521D7A"/>
    <w:rsid w:val="7D6543D6"/>
    <w:rsid w:val="7D8C10BB"/>
    <w:rsid w:val="7D98473E"/>
    <w:rsid w:val="7D9F593C"/>
    <w:rsid w:val="7DC52577"/>
    <w:rsid w:val="7DC735BA"/>
    <w:rsid w:val="7DE219FE"/>
    <w:rsid w:val="7DE75309"/>
    <w:rsid w:val="7DFF2D37"/>
    <w:rsid w:val="7E0F6644"/>
    <w:rsid w:val="7E3221DF"/>
    <w:rsid w:val="7E4A6AF4"/>
    <w:rsid w:val="7E5D0626"/>
    <w:rsid w:val="7E926FAA"/>
    <w:rsid w:val="7ED03074"/>
    <w:rsid w:val="7EE0446A"/>
    <w:rsid w:val="7F0909DD"/>
    <w:rsid w:val="7F6B083A"/>
    <w:rsid w:val="7F722817"/>
    <w:rsid w:val="7F903BC3"/>
    <w:rsid w:val="7FA15205"/>
    <w:rsid w:val="7FBD04FE"/>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rPr>
      <w:rFonts w:ascii="Calibri" w:hAnsi="Calibri"/>
      <w:szCs w:val="22"/>
    </w:rPr>
  </w:style>
  <w:style w:type="paragraph" w:styleId="4">
    <w:name w:val="footer"/>
    <w:basedOn w:val="1"/>
    <w:link w:val="9"/>
    <w:unhideWhenUsed/>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27262</Words>
  <Characters>28655</Characters>
  <Lines>30</Lines>
  <Paragraphs>8</Paragraphs>
  <TotalTime>11</TotalTime>
  <ScaleCrop>false</ScaleCrop>
  <LinksUpToDate>false</LinksUpToDate>
  <CharactersWithSpaces>31598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电子投标（2025版）</dc:description>
  <cp:lastModifiedBy>若若</cp:lastModifiedBy>
  <cp:lastPrinted>2024-09-06T03:08:00Z</cp:lastPrinted>
  <dcterms:modified xsi:type="dcterms:W3CDTF">2025-06-24T02:01:32Z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