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cs="宋体"/>
          <w:b/>
          <w:bCs/>
          <w:color w:val="auto"/>
          <w:sz w:val="44"/>
          <w:szCs w:val="44"/>
          <w:highlight w:val="none"/>
        </w:rPr>
      </w:pPr>
    </w:p>
    <w:p>
      <w:pPr>
        <w:spacing w:line="600" w:lineRule="auto"/>
        <w:jc w:val="center"/>
        <w:rPr>
          <w:rFonts w:eastAsia="宋体" w:cs="宋体"/>
          <w:b/>
          <w:bCs/>
          <w:color w:val="auto"/>
          <w:sz w:val="52"/>
          <w:szCs w:val="52"/>
          <w:highlight w:val="none"/>
        </w:rPr>
      </w:pPr>
      <w:r>
        <w:rPr>
          <w:rFonts w:hint="eastAsia" w:eastAsia="宋体" w:cs="宋体"/>
          <w:b/>
          <w:bCs/>
          <w:color w:val="auto"/>
          <w:sz w:val="48"/>
          <w:szCs w:val="48"/>
          <w:highlight w:val="none"/>
        </w:rPr>
        <w:t>北仑区电子政务网络及安全骨干设备续保、特征库订阅及远程运营服务</w:t>
      </w:r>
    </w:p>
    <w:p>
      <w:pPr>
        <w:spacing w:line="600" w:lineRule="auto"/>
        <w:ind w:firstLine="964"/>
        <w:jc w:val="center"/>
        <w:rPr>
          <w:rFonts w:cs="宋体"/>
          <w:b/>
          <w:bCs/>
          <w:color w:val="auto"/>
          <w:sz w:val="48"/>
          <w:szCs w:val="48"/>
          <w:highlight w:val="none"/>
        </w:rPr>
      </w:pPr>
    </w:p>
    <w:p>
      <w:pPr>
        <w:snapToGrid w:val="0"/>
        <w:rPr>
          <w:rFonts w:cs="宋体"/>
          <w:b/>
          <w:color w:val="auto"/>
          <w:sz w:val="72"/>
          <w:szCs w:val="72"/>
          <w:highlight w:val="none"/>
        </w:rPr>
      </w:pPr>
    </w:p>
    <w:p>
      <w:pPr>
        <w:pStyle w:val="52"/>
        <w:rPr>
          <w:rFonts w:ascii="宋体" w:hAnsi="宋体" w:eastAsia="宋体" w:cs="宋体"/>
          <w:color w:val="auto"/>
          <w:highlight w:val="none"/>
        </w:rPr>
      </w:pPr>
    </w:p>
    <w:p>
      <w:pPr>
        <w:snapToGrid w:val="0"/>
        <w:spacing w:line="360" w:lineRule="auto"/>
        <w:jc w:val="center"/>
        <w:rPr>
          <w:rFonts w:cs="宋体"/>
          <w:b/>
          <w:color w:val="auto"/>
          <w:sz w:val="72"/>
          <w:szCs w:val="72"/>
          <w:highlight w:val="none"/>
        </w:rPr>
      </w:pPr>
      <w:r>
        <w:rPr>
          <w:rFonts w:hint="eastAsia" w:cs="宋体"/>
          <w:b/>
          <w:color w:val="auto"/>
          <w:sz w:val="72"/>
          <w:szCs w:val="72"/>
          <w:highlight w:val="none"/>
        </w:rPr>
        <w:t>招标文件</w:t>
      </w:r>
    </w:p>
    <w:p>
      <w:pPr>
        <w:pStyle w:val="4"/>
        <w:jc w:val="center"/>
        <w:rPr>
          <w:rFonts w:cs="宋体"/>
          <w:color w:val="auto"/>
          <w:sz w:val="44"/>
          <w:szCs w:val="44"/>
          <w:highlight w:val="none"/>
        </w:rPr>
      </w:pPr>
      <w:r>
        <w:rPr>
          <w:rFonts w:hint="eastAsia" w:cs="宋体"/>
          <w:color w:val="auto"/>
          <w:sz w:val="44"/>
          <w:szCs w:val="44"/>
          <w:highlight w:val="none"/>
        </w:rPr>
        <w:t>（电子招投标）</w:t>
      </w:r>
    </w:p>
    <w:p>
      <w:pPr>
        <w:spacing w:line="360" w:lineRule="auto"/>
        <w:jc w:val="center"/>
        <w:rPr>
          <w:rFonts w:cs="宋体"/>
          <w:color w:val="auto"/>
          <w:sz w:val="44"/>
          <w:szCs w:val="44"/>
          <w:highlight w:val="none"/>
        </w:rPr>
      </w:pPr>
    </w:p>
    <w:p>
      <w:pPr>
        <w:spacing w:line="360" w:lineRule="auto"/>
        <w:jc w:val="center"/>
        <w:rPr>
          <w:rFonts w:ascii="宋体" w:hAnsi="宋体" w:cs="Times New Roman"/>
          <w:color w:val="auto"/>
          <w:sz w:val="30"/>
          <w:szCs w:val="72"/>
          <w:highlight w:val="none"/>
        </w:rPr>
      </w:pPr>
      <w:r>
        <w:rPr>
          <w:rFonts w:hint="eastAsia" w:cs="宋体"/>
          <w:color w:val="auto"/>
          <w:sz w:val="44"/>
          <w:szCs w:val="44"/>
          <w:highlight w:val="none"/>
        </w:rPr>
        <w:t>采购方式：竞争性谈判</w:t>
      </w:r>
    </w:p>
    <w:p>
      <w:pPr>
        <w:spacing w:line="360" w:lineRule="auto"/>
        <w:rPr>
          <w:rFonts w:ascii="宋体" w:hAnsi="宋体" w:eastAsia="宋体" w:cs="Times New Roman"/>
          <w:color w:val="auto"/>
          <w:sz w:val="30"/>
          <w:szCs w:val="72"/>
          <w:highlight w:val="none"/>
        </w:rPr>
      </w:pPr>
    </w:p>
    <w:p>
      <w:pPr>
        <w:spacing w:line="360" w:lineRule="auto"/>
        <w:rPr>
          <w:rFonts w:ascii="宋体" w:hAnsi="宋体" w:eastAsia="宋体" w:cs="Times New Roman"/>
          <w:b/>
          <w:bCs/>
          <w:color w:val="auto"/>
          <w:sz w:val="30"/>
          <w:szCs w:val="30"/>
          <w:highlight w:val="none"/>
        </w:rPr>
      </w:pPr>
    </w:p>
    <w:p>
      <w:pPr>
        <w:spacing w:line="360" w:lineRule="auto"/>
        <w:rPr>
          <w:rFonts w:ascii="宋体" w:hAnsi="宋体" w:eastAsia="宋体" w:cs="Times New Roman"/>
          <w:b/>
          <w:bCs/>
          <w:color w:val="auto"/>
          <w:sz w:val="30"/>
          <w:szCs w:val="30"/>
          <w:highlight w:val="none"/>
        </w:rPr>
      </w:pPr>
    </w:p>
    <w:p>
      <w:pPr>
        <w:spacing w:line="360" w:lineRule="auto"/>
        <w:rPr>
          <w:rFonts w:ascii="宋体" w:hAnsi="宋体" w:eastAsia="宋体" w:cs="Times New Roman"/>
          <w:b/>
          <w:bCs/>
          <w:color w:val="auto"/>
          <w:sz w:val="30"/>
          <w:szCs w:val="30"/>
          <w:highlight w:val="none"/>
        </w:rPr>
      </w:pPr>
      <w:r>
        <w:rPr>
          <w:rFonts w:ascii="宋体" w:hAnsi="宋体" w:eastAsia="宋体" w:cs="Times New Roman"/>
          <w:b/>
          <w:bCs/>
          <w:color w:val="auto"/>
          <w:sz w:val="30"/>
          <w:szCs w:val="30"/>
          <w:highlight w:val="none"/>
        </w:rPr>
        <w:t>项目编号：</w:t>
      </w:r>
      <w:r>
        <w:rPr>
          <w:rFonts w:hint="eastAsia" w:ascii="宋体" w:hAnsi="宋体" w:eastAsia="宋体" w:cs="Times New Roman"/>
          <w:b/>
          <w:bCs/>
          <w:color w:val="auto"/>
          <w:sz w:val="30"/>
          <w:szCs w:val="30"/>
          <w:highlight w:val="none"/>
        </w:rPr>
        <w:t>NBML-2024-052</w:t>
      </w:r>
    </w:p>
    <w:p>
      <w:pPr>
        <w:spacing w:line="360" w:lineRule="auto"/>
        <w:rPr>
          <w:rFonts w:ascii="宋体" w:hAnsi="宋体" w:eastAsia="宋体" w:cs="Times New Roman"/>
          <w:color w:val="auto"/>
          <w:sz w:val="30"/>
          <w:szCs w:val="72"/>
          <w:highlight w:val="none"/>
        </w:rPr>
      </w:pPr>
      <w:r>
        <w:rPr>
          <w:rFonts w:hint="eastAsia" w:ascii="宋体" w:hAnsi="宋体" w:eastAsia="宋体" w:cs="Times New Roman"/>
          <w:b/>
          <w:color w:val="auto"/>
          <w:sz w:val="30"/>
          <w:szCs w:val="72"/>
          <w:highlight w:val="none"/>
        </w:rPr>
        <w:t>项目名称</w:t>
      </w:r>
      <w:r>
        <w:rPr>
          <w:rFonts w:hint="eastAsia" w:ascii="宋体" w:hAnsi="宋体" w:eastAsia="宋体" w:cs="Times New Roman"/>
          <w:color w:val="auto"/>
          <w:sz w:val="30"/>
          <w:szCs w:val="72"/>
          <w:highlight w:val="none"/>
        </w:rPr>
        <w:t>：</w:t>
      </w:r>
      <w:r>
        <w:rPr>
          <w:rFonts w:hint="eastAsia" w:ascii="宋体" w:hAnsi="宋体" w:eastAsia="宋体" w:cs="Times New Roman"/>
          <w:b/>
          <w:bCs/>
          <w:color w:val="auto"/>
          <w:sz w:val="30"/>
          <w:szCs w:val="30"/>
          <w:highlight w:val="none"/>
        </w:rPr>
        <w:t>北仑区电子政务网络及安全骨干设备续保、特征库订阅及远程运营服务</w:t>
      </w:r>
    </w:p>
    <w:p>
      <w:pPr>
        <w:spacing w:line="360" w:lineRule="auto"/>
        <w:rPr>
          <w:rFonts w:ascii="宋体" w:hAnsi="宋体" w:eastAsia="宋体" w:cs="Times New Roman"/>
          <w:b/>
          <w:bCs/>
          <w:color w:val="auto"/>
          <w:w w:val="95"/>
          <w:sz w:val="30"/>
          <w:szCs w:val="30"/>
          <w:highlight w:val="none"/>
        </w:rPr>
      </w:pPr>
      <w:r>
        <w:rPr>
          <w:rFonts w:hint="eastAsia" w:ascii="宋体" w:hAnsi="宋体" w:eastAsia="宋体" w:cs="Times New Roman"/>
          <w:b/>
          <w:bCs/>
          <w:color w:val="auto"/>
          <w:w w:val="95"/>
          <w:sz w:val="30"/>
          <w:szCs w:val="30"/>
          <w:highlight w:val="none"/>
        </w:rPr>
        <w:t>采购人</w:t>
      </w:r>
      <w:r>
        <w:rPr>
          <w:rFonts w:ascii="宋体" w:hAnsi="宋体" w:eastAsia="宋体" w:cs="Times New Roman"/>
          <w:b/>
          <w:bCs/>
          <w:color w:val="auto"/>
          <w:w w:val="95"/>
          <w:sz w:val="30"/>
          <w:szCs w:val="30"/>
          <w:highlight w:val="none"/>
        </w:rPr>
        <w:t>：</w:t>
      </w:r>
      <w:r>
        <w:rPr>
          <w:rFonts w:hint="eastAsia" w:ascii="宋体" w:hAnsi="宋体" w:eastAsia="宋体" w:cs="Times New Roman"/>
          <w:b/>
          <w:bCs/>
          <w:color w:val="auto"/>
          <w:sz w:val="30"/>
          <w:szCs w:val="30"/>
          <w:highlight w:val="none"/>
        </w:rPr>
        <w:t xml:space="preserve"> 宁波市北仑区数据服务中心</w:t>
      </w:r>
    </w:p>
    <w:p>
      <w:pPr>
        <w:spacing w:line="360" w:lineRule="auto"/>
        <w:rPr>
          <w:rFonts w:ascii="宋体" w:hAnsi="宋体" w:eastAsia="宋体" w:cs="Times New Roman"/>
          <w:b/>
          <w:color w:val="auto"/>
          <w:sz w:val="30"/>
          <w:szCs w:val="48"/>
          <w:highlight w:val="none"/>
        </w:rPr>
      </w:pPr>
      <w:r>
        <w:rPr>
          <w:rFonts w:hint="eastAsia" w:ascii="宋体" w:hAnsi="宋体" w:eastAsia="宋体" w:cs="Times New Roman"/>
          <w:b/>
          <w:bCs/>
          <w:color w:val="auto"/>
          <w:w w:val="95"/>
          <w:sz w:val="30"/>
          <w:szCs w:val="30"/>
          <w:highlight w:val="none"/>
        </w:rPr>
        <w:t>采购代理机构</w:t>
      </w:r>
      <w:r>
        <w:rPr>
          <w:rFonts w:ascii="宋体" w:hAnsi="宋体" w:eastAsia="宋体" w:cs="Times New Roman"/>
          <w:b/>
          <w:bCs/>
          <w:color w:val="auto"/>
          <w:w w:val="95"/>
          <w:sz w:val="30"/>
          <w:szCs w:val="30"/>
          <w:highlight w:val="none"/>
        </w:rPr>
        <w:t>：</w:t>
      </w:r>
      <w:r>
        <w:rPr>
          <w:rFonts w:hint="eastAsia" w:ascii="宋体" w:hAnsi="宋体" w:eastAsia="宋体" w:cs="Times New Roman"/>
          <w:b/>
          <w:bCs/>
          <w:color w:val="auto"/>
          <w:sz w:val="30"/>
          <w:szCs w:val="30"/>
          <w:highlight w:val="none"/>
        </w:rPr>
        <w:t>宁波明联工程项目管理有限公司</w:t>
      </w:r>
    </w:p>
    <w:p>
      <w:pPr>
        <w:spacing w:line="360" w:lineRule="auto"/>
        <w:rPr>
          <w:rFonts w:ascii="宋体" w:hAnsi="宋体" w:eastAsia="宋体" w:cs="Times New Roman"/>
          <w:b/>
          <w:bCs/>
          <w:color w:val="auto"/>
          <w:w w:val="95"/>
          <w:sz w:val="30"/>
          <w:szCs w:val="30"/>
          <w:highlight w:val="none"/>
        </w:rPr>
      </w:pPr>
      <w:r>
        <w:rPr>
          <w:rFonts w:hint="eastAsia" w:ascii="Times New Roman" w:hAnsi="宋体" w:eastAsia="宋体" w:cs="Times New Roman"/>
          <w:b/>
          <w:color w:val="auto"/>
          <w:sz w:val="30"/>
          <w:szCs w:val="48"/>
          <w:highlight w:val="none"/>
        </w:rPr>
        <w:t>编制时间：</w:t>
      </w:r>
      <w:r>
        <w:rPr>
          <w:rFonts w:hint="eastAsia" w:ascii="宋体" w:hAnsi="宋体" w:eastAsia="宋体" w:cs="Times New Roman"/>
          <w:b/>
          <w:bCs/>
          <w:color w:val="auto"/>
          <w:sz w:val="30"/>
          <w:szCs w:val="30"/>
          <w:highlight w:val="none"/>
        </w:rPr>
        <w:t>2024</w:t>
      </w:r>
      <w:r>
        <w:rPr>
          <w:rFonts w:ascii="宋体" w:hAnsi="宋体" w:eastAsia="宋体" w:cs="Times New Roman"/>
          <w:b/>
          <w:bCs/>
          <w:color w:val="auto"/>
          <w:w w:val="95"/>
          <w:sz w:val="30"/>
          <w:szCs w:val="30"/>
          <w:highlight w:val="none"/>
        </w:rPr>
        <w:t>年</w:t>
      </w:r>
      <w:r>
        <w:rPr>
          <w:rFonts w:hint="eastAsia" w:ascii="宋体" w:hAnsi="宋体" w:eastAsia="宋体" w:cs="Times New Roman"/>
          <w:b/>
          <w:bCs/>
          <w:color w:val="auto"/>
          <w:sz w:val="30"/>
          <w:szCs w:val="30"/>
          <w:highlight w:val="none"/>
        </w:rPr>
        <w:t>04</w:t>
      </w:r>
      <w:r>
        <w:rPr>
          <w:rFonts w:hint="eastAsia" w:ascii="宋体" w:hAnsi="宋体" w:eastAsia="宋体" w:cs="Times New Roman"/>
          <w:b/>
          <w:bCs/>
          <w:color w:val="auto"/>
          <w:w w:val="95"/>
          <w:sz w:val="30"/>
          <w:szCs w:val="30"/>
          <w:highlight w:val="none"/>
        </w:rPr>
        <w:t>月</w:t>
      </w:r>
    </w:p>
    <w:p>
      <w:pPr>
        <w:pStyle w:val="8"/>
        <w:rPr>
          <w:rFonts w:ascii="宋体" w:hAnsi="宋体" w:eastAsia="宋体" w:cs="Times New Roman"/>
          <w:b/>
          <w:bCs/>
          <w:color w:val="auto"/>
          <w:w w:val="95"/>
          <w:sz w:val="30"/>
          <w:szCs w:val="30"/>
          <w:highlight w:val="none"/>
        </w:rPr>
      </w:pPr>
    </w:p>
    <w:p>
      <w:pPr>
        <w:rPr>
          <w:rFonts w:ascii="宋体" w:hAnsi="宋体" w:eastAsia="宋体" w:cs="Times New Roman"/>
          <w:b/>
          <w:bCs/>
          <w:color w:val="auto"/>
          <w:w w:val="95"/>
          <w:sz w:val="30"/>
          <w:szCs w:val="30"/>
          <w:highlight w:val="none"/>
        </w:rPr>
      </w:pPr>
    </w:p>
    <w:p>
      <w:pPr>
        <w:pStyle w:val="8"/>
        <w:rPr>
          <w:rFonts w:ascii="宋体" w:hAnsi="宋体" w:eastAsia="宋体" w:cs="Times New Roman"/>
          <w:b/>
          <w:bCs/>
          <w:color w:val="auto"/>
          <w:w w:val="95"/>
          <w:sz w:val="30"/>
          <w:szCs w:val="30"/>
          <w:highlight w:val="none"/>
        </w:rPr>
      </w:pPr>
    </w:p>
    <w:p>
      <w:pPr>
        <w:rPr>
          <w:rFonts w:ascii="宋体" w:hAnsi="宋体" w:eastAsia="宋体" w:cs="Times New Roman"/>
          <w:b/>
          <w:bCs/>
          <w:color w:val="auto"/>
          <w:w w:val="95"/>
          <w:sz w:val="30"/>
          <w:szCs w:val="30"/>
          <w:highlight w:val="none"/>
        </w:rPr>
      </w:pPr>
    </w:p>
    <w:p>
      <w:pPr>
        <w:pStyle w:val="15"/>
        <w:tabs>
          <w:tab w:val="right" w:leader="dot" w:pos="8306"/>
        </w:tabs>
        <w:ind w:left="0" w:leftChars="0"/>
        <w:jc w:val="center"/>
        <w:rPr>
          <w:rFonts w:ascii="宋体" w:hAnsi="宋体" w:cs="宋体"/>
          <w:color w:val="auto"/>
          <w:highlight w:val="none"/>
        </w:rPr>
      </w:pPr>
      <w:r>
        <w:rPr>
          <w:rFonts w:hint="eastAsia" w:ascii="宋体" w:hAnsi="宋体" w:cs="宋体"/>
          <w:b/>
          <w:bCs/>
          <w:color w:val="auto"/>
          <w:sz w:val="28"/>
          <w:szCs w:val="40"/>
          <w:highlight w:val="none"/>
          <w:lang w:val="zh-CN"/>
        </w:rPr>
        <w:t>目</w:t>
      </w:r>
      <w:r>
        <w:rPr>
          <w:rFonts w:hint="eastAsia" w:ascii="宋体" w:hAnsi="宋体" w:cs="宋体"/>
          <w:b/>
          <w:bCs/>
          <w:color w:val="auto"/>
          <w:sz w:val="28"/>
          <w:szCs w:val="40"/>
          <w:highlight w:val="none"/>
        </w:rPr>
        <w:t xml:space="preserve">  </w:t>
      </w:r>
      <w:r>
        <w:rPr>
          <w:rFonts w:hint="eastAsia" w:ascii="宋体" w:hAnsi="宋体" w:cs="宋体"/>
          <w:b/>
          <w:bCs/>
          <w:color w:val="auto"/>
          <w:sz w:val="28"/>
          <w:szCs w:val="40"/>
          <w:highlight w:val="none"/>
          <w:lang w:val="zh-CN"/>
        </w:rPr>
        <w:t>录</w:t>
      </w:r>
      <w:r>
        <w:rPr>
          <w:rFonts w:hint="eastAsia" w:ascii="宋体" w:hAnsi="宋体" w:cs="宋体"/>
          <w:color w:val="auto"/>
          <w:highlight w:val="none"/>
        </w:rPr>
        <w:fldChar w:fldCharType="begin"/>
      </w:r>
      <w:r>
        <w:rPr>
          <w:rFonts w:hint="eastAsia" w:ascii="宋体" w:hAnsi="宋体" w:cs="宋体"/>
          <w:color w:val="auto"/>
          <w:highlight w:val="none"/>
        </w:rPr>
        <w:instrText xml:space="preserve"> TOC \o "1-2" \h \z \u </w:instrText>
      </w:r>
      <w:r>
        <w:rPr>
          <w:rFonts w:hint="eastAsia" w:ascii="宋体" w:hAnsi="宋体" w:cs="宋体"/>
          <w:color w:val="auto"/>
          <w:highlight w:val="none"/>
        </w:rPr>
        <w:fldChar w:fldCharType="separate"/>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"_Toc30342" </w:instrText>
      </w:r>
      <w:r>
        <w:rPr>
          <w:color w:val="auto"/>
          <w:highlight w:val="none"/>
        </w:rPr>
        <w:fldChar w:fldCharType="separate"/>
      </w:r>
      <w:r>
        <w:rPr>
          <w:rFonts w:hint="eastAsia" w:ascii="宋体" w:hAnsi="宋体" w:cs="宋体"/>
          <w:color w:val="auto"/>
          <w:spacing w:val="-6"/>
          <w:sz w:val="28"/>
          <w:szCs w:val="28"/>
          <w:highlight w:val="none"/>
        </w:rPr>
        <w:t>第一章  竞争性谈判公告</w:t>
      </w:r>
      <w:r>
        <w:rPr>
          <w:rFonts w:hint="eastAsia" w:ascii="宋体" w:hAnsi="宋体" w:cs="宋体"/>
          <w:color w:val="auto"/>
          <w:sz w:val="28"/>
          <w:szCs w:val="28"/>
          <w:highlight w:val="none"/>
        </w:rPr>
        <w:tab/>
      </w:r>
      <w:r>
        <w:rPr>
          <w:rFonts w:hint="eastAsia" w:ascii="宋体" w:hAnsi="宋体" w:cs="宋体"/>
          <w:color w:val="auto"/>
          <w:sz w:val="28"/>
          <w:szCs w:val="28"/>
          <w:highlight w:val="none"/>
        </w:rPr>
        <w:t>3</w:t>
      </w:r>
      <w:r>
        <w:rPr>
          <w:rFonts w:hint="eastAsia" w:ascii="宋体" w:hAnsi="宋体" w:cs="宋体"/>
          <w:color w:val="auto"/>
          <w:sz w:val="28"/>
          <w:szCs w:val="28"/>
          <w:highlight w:val="none"/>
        </w:rPr>
        <w:fldChar w:fldCharType="end"/>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"_Toc16385" </w:instrText>
      </w:r>
      <w:r>
        <w:rPr>
          <w:color w:val="auto"/>
          <w:highlight w:val="none"/>
        </w:rPr>
        <w:fldChar w:fldCharType="separate"/>
      </w:r>
      <w:r>
        <w:rPr>
          <w:rFonts w:hint="eastAsia" w:ascii="宋体" w:hAnsi="宋体" w:cs="宋体"/>
          <w:color w:val="auto"/>
          <w:sz w:val="28"/>
          <w:szCs w:val="28"/>
          <w:highlight w:val="none"/>
        </w:rPr>
        <w:t xml:space="preserve">第二章 </w:t>
      </w:r>
      <w:r>
        <w:rPr>
          <w:rFonts w:hint="eastAsia" w:ascii="宋体" w:hAnsi="宋体" w:cs="宋体"/>
          <w:color w:val="auto"/>
          <w:spacing w:val="-6"/>
          <w:sz w:val="28"/>
          <w:szCs w:val="28"/>
          <w:highlight w:val="none"/>
        </w:rPr>
        <w:t>采购内容及要求</w:t>
      </w:r>
      <w:r>
        <w:rPr>
          <w:rFonts w:hint="eastAsia" w:ascii="宋体" w:hAnsi="宋体" w:cs="宋体"/>
          <w:color w:val="auto"/>
          <w:sz w:val="28"/>
          <w:szCs w:val="28"/>
          <w:highlight w:val="none"/>
        </w:rPr>
        <w:tab/>
      </w:r>
      <w:r>
        <w:rPr>
          <w:rFonts w:hint="eastAsia" w:ascii="宋体" w:hAnsi="宋体" w:cs="宋体"/>
          <w:color w:val="auto"/>
          <w:sz w:val="28"/>
          <w:szCs w:val="28"/>
          <w:highlight w:val="none"/>
        </w:rPr>
        <w:t>7</w:t>
      </w:r>
      <w:r>
        <w:rPr>
          <w:rFonts w:hint="eastAsia" w:ascii="宋体" w:hAnsi="宋体" w:cs="宋体"/>
          <w:color w:val="auto"/>
          <w:sz w:val="28"/>
          <w:szCs w:val="28"/>
          <w:highlight w:val="none"/>
        </w:rPr>
        <w:fldChar w:fldCharType="end"/>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"_Toc10398" </w:instrText>
      </w:r>
      <w:r>
        <w:rPr>
          <w:color w:val="auto"/>
          <w:highlight w:val="none"/>
        </w:rPr>
        <w:fldChar w:fldCharType="separate"/>
      </w:r>
      <w:r>
        <w:rPr>
          <w:rFonts w:hint="eastAsia" w:ascii="宋体" w:hAnsi="宋体" w:cs="宋体"/>
          <w:color w:val="auto"/>
          <w:sz w:val="28"/>
          <w:szCs w:val="28"/>
          <w:highlight w:val="none"/>
        </w:rPr>
        <w:t>第三章 供应商须知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_Toc10398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9</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"_Toc2815" </w:instrText>
      </w:r>
      <w:r>
        <w:rPr>
          <w:color w:val="auto"/>
          <w:highlight w:val="none"/>
        </w:rPr>
        <w:fldChar w:fldCharType="separate"/>
      </w:r>
      <w:r>
        <w:rPr>
          <w:rFonts w:hint="eastAsia" w:ascii="宋体" w:hAnsi="宋体" w:cs="宋体"/>
          <w:color w:val="auto"/>
          <w:sz w:val="28"/>
          <w:szCs w:val="28"/>
          <w:highlight w:val="none"/>
        </w:rPr>
        <w:t>第四章 评标办法及标准</w:t>
      </w:r>
      <w:r>
        <w:rPr>
          <w:rFonts w:hint="eastAsia" w:ascii="宋体" w:hAnsi="宋体" w:cs="宋体"/>
          <w:color w:val="auto"/>
          <w:sz w:val="28"/>
          <w:szCs w:val="28"/>
          <w:highlight w:val="none"/>
        </w:rPr>
        <w:tab/>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7</w:t>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"_Toc32631" </w:instrText>
      </w:r>
      <w:r>
        <w:rPr>
          <w:color w:val="auto"/>
          <w:highlight w:val="none"/>
        </w:rPr>
        <w:fldChar w:fldCharType="separate"/>
      </w:r>
      <w:r>
        <w:rPr>
          <w:rFonts w:hint="eastAsia" w:ascii="宋体" w:hAnsi="宋体" w:cs="宋体"/>
          <w:color w:val="auto"/>
          <w:sz w:val="28"/>
          <w:szCs w:val="36"/>
          <w:highlight w:val="none"/>
        </w:rPr>
        <w:t>第五章 合同文本</w:t>
      </w:r>
      <w:r>
        <w:rPr>
          <w:rFonts w:hint="eastAsia" w:ascii="宋体" w:hAnsi="宋体" w:cs="宋体"/>
          <w:color w:val="auto"/>
          <w:sz w:val="28"/>
          <w:szCs w:val="28"/>
          <w:highlight w:val="none"/>
        </w:rPr>
        <w:tab/>
      </w:r>
      <w:r>
        <w:rPr>
          <w:rFonts w:hint="eastAsia" w:ascii="宋体" w:hAnsi="宋体" w:cs="宋体"/>
          <w:color w:val="auto"/>
          <w:sz w:val="28"/>
          <w:szCs w:val="28"/>
          <w:highlight w:val="none"/>
        </w:rPr>
        <w:t>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w:t>
      </w:r>
    </w:p>
    <w:p>
      <w:pPr>
        <w:pStyle w:val="13"/>
        <w:tabs>
          <w:tab w:val="right" w:leader="dot" w:pos="8306"/>
        </w:tabs>
        <w:spacing w:line="480" w:lineRule="auto"/>
        <w:jc w:val="center"/>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"_Toc30611" </w:instrText>
      </w:r>
      <w:r>
        <w:rPr>
          <w:color w:val="auto"/>
          <w:highlight w:val="none"/>
        </w:rPr>
        <w:fldChar w:fldCharType="separate"/>
      </w:r>
      <w:r>
        <w:rPr>
          <w:rFonts w:hint="eastAsia" w:ascii="宋体" w:hAnsi="宋体" w:cs="宋体"/>
          <w:color w:val="auto"/>
          <w:sz w:val="28"/>
          <w:szCs w:val="28"/>
          <w:highlight w:val="none"/>
        </w:rPr>
        <w:t>第六章 响应文件格式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_Toc30611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27</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rPr>
          <w:rFonts w:ascii="宋体" w:hAnsi="宋体" w:eastAsia="宋体" w:cs="宋体"/>
          <w:color w:val="auto"/>
          <w:sz w:val="28"/>
          <w:szCs w:val="28"/>
          <w:highlight w:val="none"/>
        </w:rPr>
      </w:pPr>
      <w:r>
        <w:rPr>
          <w:rFonts w:hint="eastAsia" w:ascii="宋体" w:hAnsi="宋体" w:cs="宋体"/>
          <w:color w:val="auto"/>
          <w:highlight w:val="none"/>
        </w:rPr>
        <w:fldChar w:fldCharType="end"/>
      </w: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rPr>
          <w:rFonts w:ascii="宋体" w:hAnsi="宋体" w:eastAsia="宋体" w:cs="宋体"/>
          <w:color w:val="auto"/>
          <w:sz w:val="28"/>
          <w:szCs w:val="28"/>
          <w:highlight w:val="none"/>
        </w:rPr>
      </w:pPr>
    </w:p>
    <w:p>
      <w:pPr>
        <w:pStyle w:val="3"/>
        <w:rPr>
          <w:rFonts w:ascii="宋体" w:hAnsi="宋体" w:eastAsia="宋体" w:cs="宋体"/>
          <w:color w:val="auto"/>
          <w:sz w:val="24"/>
          <w:szCs w:val="24"/>
          <w:highlight w:val="none"/>
        </w:rPr>
      </w:pPr>
      <w:r>
        <w:rPr>
          <w:rFonts w:hint="eastAsia" w:ascii="宋体" w:hAnsi="宋体" w:eastAsia="宋体" w:cs="宋体"/>
          <w:color w:val="auto"/>
          <w:sz w:val="28"/>
          <w:szCs w:val="28"/>
          <w:highlight w:val="none"/>
        </w:rPr>
        <w:t>电 子 交 易 须 知</w:t>
      </w:r>
      <w:r>
        <w:rPr>
          <w:rFonts w:hint="eastAsia" w:ascii="宋体" w:hAnsi="宋体" w:eastAsia="宋体" w:cs="宋体"/>
          <w:color w:val="auto"/>
          <w:sz w:val="24"/>
          <w:szCs w:val="24"/>
          <w:highlight w:val="none"/>
        </w:rPr>
        <w:t xml:space="preserve"> </w:t>
      </w:r>
    </w:p>
    <w:p>
      <w:pPr>
        <w:ind w:firstLine="480"/>
        <w:rPr>
          <w:rFonts w:ascii="宋体" w:hAnsi="宋体" w:eastAsia="宋体" w:cs="宋体"/>
          <w:color w:val="auto"/>
          <w:sz w:val="24"/>
          <w:szCs w:val="24"/>
          <w:highlight w:val="none"/>
        </w:rPr>
      </w:pPr>
    </w:p>
    <w:p>
      <w:pPr>
        <w:spacing w:line="384" w:lineRule="auto"/>
        <w:ind w:firstLine="458"/>
        <w:jc w:val="left"/>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本次采购采用电子交易方式，电子交易平台为“政府采购云平台（https://www.zcygov.cn/）”。供应商参与本项目电子交易活动前，应注册成为政府采购云平台正式供应商。编制电子投标文件前还需申领CA证书并绑定帐号。供应商应充分考虑完成平台注册、申领CA证书等所需的时间。</w:t>
      </w:r>
    </w:p>
    <w:p>
      <w:pPr>
        <w:spacing w:line="384" w:lineRule="auto"/>
        <w:ind w:firstLine="458"/>
        <w:jc w:val="left"/>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spacing w:line="384" w:lineRule="auto"/>
        <w:ind w:firstLine="458"/>
        <w:jc w:val="left"/>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3、供应商应当在递交投标文件截止时间前，将“电子交易客户端”生成的“电子加密投标文件”上传电子交易平台。</w:t>
      </w:r>
    </w:p>
    <w:p>
      <w:pPr>
        <w:spacing w:line="384" w:lineRule="auto"/>
        <w:ind w:firstLine="458"/>
        <w:jc w:val="left"/>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4、通过“政府采购云平台”递交的“电子加密投标文件”如无法按时解密，响应无效。</w:t>
      </w:r>
    </w:p>
    <w:p>
      <w:pPr>
        <w:spacing w:line="384" w:lineRule="auto"/>
        <w:ind w:firstLine="458"/>
        <w:jc w:val="left"/>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5、供应商在参加电子交易过程中,可登录电子交易平台“帮助文档”版面获取《电子交易管理操作指南》，或致电平台400-881-7190获取相关服务支持。</w:t>
      </w:r>
    </w:p>
    <w:p>
      <w:pPr>
        <w:spacing w:line="384" w:lineRule="auto"/>
        <w:ind w:firstLine="458"/>
        <w:jc w:val="left"/>
        <w:rPr>
          <w:rFonts w:ascii="宋体" w:hAnsi="宋体" w:eastAsia="宋体" w:cs="宋体"/>
          <w:b/>
          <w:bCs/>
          <w:color w:val="auto"/>
          <w:spacing w:val="-6"/>
          <w:sz w:val="24"/>
          <w:szCs w:val="24"/>
          <w:highlight w:val="none"/>
        </w:rPr>
        <w:sectPr>
          <w:headerReference r:id="rId4" w:type="first"/>
          <w:headerReference r:id="rId3" w:type="default"/>
          <w:footerReference r:id="rId5" w:type="default"/>
          <w:pgSz w:w="11906" w:h="16838"/>
          <w:pgMar w:top="1418" w:right="1418" w:bottom="1418" w:left="1418" w:header="851" w:footer="992" w:gutter="0"/>
          <w:pgNumType w:start="0"/>
          <w:cols w:space="425" w:num="1"/>
          <w:titlePg/>
          <w:docGrid w:type="lines" w:linePitch="312" w:charSpace="0"/>
        </w:sectPr>
      </w:pPr>
    </w:p>
    <w:p>
      <w:pPr>
        <w:pStyle w:val="3"/>
        <w:rPr>
          <w:color w:val="auto"/>
          <w:sz w:val="24"/>
          <w:szCs w:val="24"/>
          <w:highlight w:val="none"/>
        </w:rPr>
      </w:pPr>
      <w:r>
        <w:rPr>
          <w:rFonts w:hint="eastAsia"/>
          <w:color w:val="auto"/>
          <w:sz w:val="24"/>
          <w:szCs w:val="24"/>
          <w:highlight w:val="none"/>
        </w:rPr>
        <w:t>第一章  竞争性谈判公告</w:t>
      </w:r>
    </w:p>
    <w:tbl>
      <w:tblPr>
        <w:tblStyle w:val="21"/>
        <w:tblW w:w="958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586" w:type="dxa"/>
            <w:vAlign w:val="center"/>
          </w:tcPr>
          <w:p>
            <w:pPr>
              <w:wordWrap w:val="0"/>
              <w:spacing w:line="360" w:lineRule="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项目概况</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北仑区电子政务网络及安全骨干设备续保、特征库订阅及远程运营服务</w:t>
            </w:r>
            <w:r>
              <w:rPr>
                <w:rFonts w:hint="eastAsia" w:ascii="宋体" w:hAnsi="宋体" w:eastAsia="宋体" w:cs="宋体"/>
                <w:color w:val="auto"/>
                <w:kern w:val="0"/>
                <w:sz w:val="24"/>
                <w:szCs w:val="24"/>
                <w:highlight w:val="none"/>
              </w:rPr>
              <w:t>的潜在供应商应在政府采购云平台获取（下载）采购文件，并于</w:t>
            </w:r>
            <w:r>
              <w:rPr>
                <w:rFonts w:hint="eastAsia" w:ascii="宋体" w:hAnsi="宋体" w:eastAsia="宋体" w:cs="宋体"/>
                <w:color w:val="auto"/>
                <w:kern w:val="0"/>
                <w:sz w:val="24"/>
                <w:szCs w:val="24"/>
                <w:highlight w:val="none"/>
                <w:u w:val="single"/>
              </w:rPr>
              <w:t>2024年04月</w:t>
            </w:r>
            <w:r>
              <w:rPr>
                <w:rFonts w:hint="eastAsia" w:ascii="宋体" w:hAnsi="宋体" w:eastAsia="宋体" w:cs="宋体"/>
                <w:color w:val="auto"/>
                <w:kern w:val="0"/>
                <w:sz w:val="24"/>
                <w:szCs w:val="24"/>
                <w:highlight w:val="none"/>
                <w:u w:val="single"/>
                <w:lang w:val="en-US" w:eastAsia="zh-CN"/>
              </w:rPr>
              <w:t>22</w:t>
            </w:r>
            <w:r>
              <w:rPr>
                <w:rFonts w:hint="eastAsia" w:ascii="宋体" w:hAnsi="宋体" w:eastAsia="宋体" w:cs="宋体"/>
                <w:color w:val="auto"/>
                <w:kern w:val="0"/>
                <w:sz w:val="24"/>
                <w:szCs w:val="24"/>
                <w:highlight w:val="none"/>
                <w:u w:val="single"/>
              </w:rPr>
              <w:t>日1</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rPr>
              <w:t>0</w:t>
            </w:r>
            <w:r>
              <w:rPr>
                <w:rFonts w:hint="eastAsia" w:ascii="宋体" w:hAnsi="宋体" w:eastAsia="宋体" w:cs="宋体"/>
                <w:color w:val="auto"/>
                <w:kern w:val="0"/>
                <w:sz w:val="24"/>
                <w:szCs w:val="24"/>
                <w:highlight w:val="none"/>
              </w:rPr>
              <w:t>（北京时间）前提交（上传）响应文件。</w:t>
            </w:r>
          </w:p>
        </w:tc>
      </w:tr>
    </w:tbl>
    <w:p>
      <w:pPr>
        <w:wordWrap w:val="0"/>
        <w:spacing w:line="360" w:lineRule="auto"/>
        <w:jc w:val="left"/>
        <w:rPr>
          <w:rFonts w:ascii="宋体" w:hAnsi="宋体" w:eastAsia="宋体" w:cs="宋体"/>
          <w:color w:val="auto"/>
          <w:sz w:val="24"/>
          <w:szCs w:val="24"/>
          <w:highlight w:val="none"/>
        </w:rPr>
      </w:pPr>
    </w:p>
    <w:p>
      <w:pPr>
        <w:wordWrap w:val="0"/>
        <w:spacing w:line="360" w:lineRule="auto"/>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一、项目基本情况</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项目编号：NBML-2024-052</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项目名称：北仑区电子政务网络及安全骨干设备续保、特征库订阅及远程运营服务</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预算金额（元）：450000</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最高限价（元）：450000</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采购需求：</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标项一</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标项名称:北仑区电子政务网络及安全骨干设备续保、特征库订阅及远程运营服务</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数量:1批</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预算金额（元）:450000</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采购需求：安全设备续保、骨干网络设备续保、特征库订阅、远程运营服务等（具体采购需求见招标文件“第二章采购内容及要求”）</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合同履约期限：自合同签订生效后开始至双方合同义务完全履行后截止；</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本项目不接受联合体投标。</w:t>
      </w:r>
    </w:p>
    <w:p>
      <w:pPr>
        <w:wordWrap w:val="0"/>
        <w:spacing w:line="360" w:lineRule="auto"/>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二、申请人的资格要求：</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2.落实政府采购政策需满足的资格要求：本项目专门面向中小企业采购，供应商应为符合《政府采购促进中小企业发展管理办法》（财库﹝2020﹞46 号）规定的中小企业（其中，小微企业包括视同为小型、微型企业的监狱企业、残疾人福利性单位）。</w:t>
      </w:r>
    </w:p>
    <w:p>
      <w:pPr>
        <w:widowControl/>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3.本项目的特定资格要求：无。</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三、获取（下载）采购文件</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时间：至2024年04月</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日，每天上午00:00至12:00，下午12:00至23:59（北京时间，线上获取法定节假日均可，线下获取文件法定节假日除外）</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地点（网址）：政府采购云平台（https://www.zcygov.cn/）。</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方式：1.本项目采购文件实行“政府采购云平台”在线获取，不提供采购文件纸质版。供应商获取采购文件前应先完成“政府采购云平台”的账号注册；</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潜在供应商登陆政府采购云平台，在线申请获取采购文件（进入“项目采购”应用，在获取采购文件菜单中选择项目，申请获取采购文件，本项目采购文件不收取工本费；仅需浏览采购文件的供应商可点击“游客，浏览采购文件”直接下载采购文件浏览）；</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竞争性谈判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ordWrap w:val="0"/>
        <w:spacing w:line="360" w:lineRule="auto"/>
        <w:ind w:firstLine="482" w:firstLineChars="2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注：请供应商按上述要求获取采购文件，如未在“政采云”系统内完成相关流程，引起的响应无效责任自负。</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售价（元）：0</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四、响应文件提交（上传）</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截止时间：2024年04月</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日1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0（北京时间）。</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w:t>
      </w:r>
      <w:r>
        <w:rPr>
          <w:rFonts w:hint="eastAsia" w:ascii="宋体" w:hAnsi="宋体" w:eastAsia="宋体" w:cs="宋体"/>
          <w:color w:val="auto"/>
          <w:kern w:val="0"/>
          <w:sz w:val="24"/>
          <w:szCs w:val="24"/>
          <w:highlight w:val="none"/>
        </w:rPr>
        <w:t>政府采购云平台。</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五、响应文件开启</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开启时间：2024年04月</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日1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bookmarkStart w:id="1" w:name="_GoBack"/>
      <w:bookmarkEnd w:id="1"/>
      <w:r>
        <w:rPr>
          <w:rFonts w:hint="eastAsia" w:ascii="宋体" w:hAnsi="宋体" w:eastAsia="宋体" w:cs="宋体"/>
          <w:color w:val="auto"/>
          <w:sz w:val="24"/>
          <w:szCs w:val="24"/>
          <w:highlight w:val="none"/>
        </w:rPr>
        <w:t>（北京时间）。</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地点（网址）：本项目实行电子招投标，无须投标人到现场。</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六、公告期限</w:t>
      </w:r>
    </w:p>
    <w:p>
      <w:pPr>
        <w:wordWrap w:val="0"/>
        <w:spacing w:line="360" w:lineRule="auto"/>
        <w:ind w:firstLine="480" w:firstLineChars="200"/>
        <w:rPr>
          <w:rFonts w:ascii="宋体" w:hAnsi="宋体" w:eastAsia="宋体" w:cs="宋体"/>
          <w:b/>
          <w:color w:val="auto"/>
          <w:sz w:val="24"/>
          <w:szCs w:val="24"/>
          <w:highlight w:val="none"/>
        </w:rPr>
      </w:pPr>
      <w:r>
        <w:rPr>
          <w:rFonts w:hint="eastAsia" w:ascii="宋体" w:hAnsi="宋体" w:eastAsia="宋体" w:cs="宋体"/>
          <w:color w:val="auto"/>
          <w:sz w:val="24"/>
          <w:szCs w:val="24"/>
          <w:highlight w:val="none"/>
        </w:rPr>
        <w:t>自本公告发布之日起3个工作日。</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七、其他补充事宜</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2.其他事项：</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本次政府采购活动有关信息在“浙江政府采购网（www.zjzfcg.gov.cn）”、“宁波政府采购网（http://www.nbzfcg.cn）”、“宁波公共资源交易电子服务系统（https://jyxt.zwb.ningbo.gov.cn:4011/website/home）”网站上公布公布，视同送达所有潜在供应商。</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2.2落实的政策：《关于促进残疾人就业政府采购政策的通知》（财库[2017]141号）、《政府采购促进中小企业发展管理办法》（财库[2020]46号）、《关于政府采购支持监狱企业发展有关问题的通知》(财库[2014]68号)。</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2.3单位负责人为同一人或者存在直接控股、管理关系的不同供应商，不得参加同一合同项下的政府采购活动。为采购项目提供整体设计、规范编制或者项目管理、监理、检测等服务的供应商，不得参加本项目谈判。</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2.4本项目实行网上投标，采用电子投标文件。若供应商参与投标，自行承担投标一切费用。</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2.5标前准备：各供应商应在开标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采购文件、无法投标或投标失败等后果由供应商自行承担。</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2.6投标文件制作：</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2.6.1应按照本项目招标文件和政采云平台的要求编制、加密并递交投标文件。供应商在使用系统进行投标的过程中遇到涉及平台使用的任何问题，可致电政采云平台技术支持热线咨询，联系方式：400-881-7190。</w:t>
      </w:r>
    </w:p>
    <w:p>
      <w:pPr>
        <w:wordWrap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2.6.2供应商通过“政采云”平台电子投标工具制作投标文件，电子投标工具请供应商自行前往浙江省政府采购网下载并安装，（下载网址：http://www.zjzfcg.gov.cn/bidClientTemplate/2019-05-27/12946.html），投标文件制作具体流程详见本招标公告附件：“政采云供应商项目采购-电子招投标操作指南.pdf”。</w:t>
      </w:r>
    </w:p>
    <w:p>
      <w:pPr>
        <w:wordWrap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八、凡对本次招标提出询问、质疑、投诉，请按以下方式联系</w:t>
      </w:r>
    </w:p>
    <w:p>
      <w:pPr>
        <w:wordWrap w:val="0"/>
        <w:spacing w:line="360" w:lineRule="auto"/>
        <w:ind w:firstLine="482" w:firstLineChars="200"/>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1.采购人信息</w:t>
      </w:r>
    </w:p>
    <w:p>
      <w:pPr>
        <w:wordWrap w:val="0"/>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名称：</w:t>
      </w:r>
      <w:r>
        <w:rPr>
          <w:rFonts w:hint="eastAsia" w:ascii="宋体" w:hAnsi="宋体" w:eastAsia="宋体" w:cs="宋体"/>
          <w:color w:val="auto"/>
          <w:kern w:val="0"/>
          <w:sz w:val="24"/>
          <w:szCs w:val="24"/>
          <w:highlight w:val="none"/>
          <w:lang w:eastAsia="zh-CN"/>
        </w:rPr>
        <w:t>宁波市北仑区数据服务中心</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地址：宁波市北仑区四明山路773号行政大楼</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项目负责人：沈志敏</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项目联系方式：0574-89383288</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质疑联系人：袁老师   </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质疑联系方式：0574-89383552</w:t>
      </w:r>
    </w:p>
    <w:p>
      <w:pPr>
        <w:wordWrap w:val="0"/>
        <w:spacing w:line="360" w:lineRule="auto"/>
        <w:ind w:firstLine="482" w:firstLineChars="200"/>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2.采购代理机构信息</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名称：宁波明联工程项目管理有限公司</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    址：宁波市北仑区明州路500号太平洋国际大厦2212室。</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项目联系人（询问）：孙卓</w:t>
      </w:r>
      <w:r>
        <w:rPr>
          <w:rFonts w:hint="eastAsia" w:ascii="宋体" w:hAnsi="宋体" w:eastAsia="宋体" w:cs="宋体"/>
          <w:color w:val="auto"/>
          <w:kern w:val="0"/>
          <w:sz w:val="24"/>
          <w:szCs w:val="24"/>
          <w:highlight w:val="none"/>
          <w:lang w:val="en-US" w:eastAsia="zh-CN"/>
        </w:rPr>
        <w:t>群</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项目联系方式（询问）：15967850287      </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    真：/</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质疑联系人：徐志华</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质疑联系方式：13957851393</w:t>
      </w:r>
    </w:p>
    <w:p>
      <w:pPr>
        <w:wordWrap w:val="0"/>
        <w:spacing w:line="360" w:lineRule="auto"/>
        <w:ind w:firstLine="482" w:firstLineChars="200"/>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3.同级政府采购监督管理部门</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名称：北仑区财政局政府采购办公室</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地址：宁波市北仑区新碶长江路1166号6楼</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联系人：严老师</w:t>
      </w: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监督投诉电话：</w:t>
      </w:r>
      <w:r>
        <w:rPr>
          <w:rFonts w:hint="eastAsia" w:ascii="宋体" w:hAnsi="宋体" w:eastAsia="宋体" w:cs="宋体"/>
          <w:color w:val="auto"/>
          <w:kern w:val="0"/>
          <w:sz w:val="24"/>
          <w:szCs w:val="24"/>
          <w:highlight w:val="none"/>
          <w:lang w:val="en"/>
        </w:rPr>
        <w:t>0574-89383756</w:t>
      </w:r>
    </w:p>
    <w:p>
      <w:pPr>
        <w:wordWrap w:val="0"/>
        <w:spacing w:line="360" w:lineRule="auto"/>
        <w:ind w:firstLine="480" w:firstLineChars="200"/>
        <w:rPr>
          <w:rFonts w:ascii="宋体" w:hAnsi="宋体" w:eastAsia="宋体" w:cs="宋体"/>
          <w:color w:val="auto"/>
          <w:kern w:val="0"/>
          <w:sz w:val="24"/>
          <w:szCs w:val="24"/>
          <w:highlight w:val="none"/>
        </w:rPr>
      </w:pPr>
    </w:p>
    <w:p>
      <w:pPr>
        <w:wordWrap w:val="0"/>
        <w:spacing w:line="360" w:lineRule="auto"/>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wordWrap w:val="0"/>
        <w:spacing w:line="360" w:lineRule="auto"/>
        <w:ind w:firstLine="480" w:firstLineChars="200"/>
        <w:rPr>
          <w:rFonts w:ascii="宋体" w:hAnsi="宋体" w:eastAsia="宋体" w:cs="宋体"/>
          <w:color w:val="auto"/>
          <w:kern w:val="0"/>
          <w:szCs w:val="21"/>
          <w:highlight w:val="none"/>
        </w:rPr>
      </w:pPr>
      <w:r>
        <w:rPr>
          <w:rFonts w:hint="eastAsia" w:ascii="宋体" w:hAnsi="宋体" w:eastAsia="宋体" w:cs="宋体"/>
          <w:color w:val="auto"/>
          <w:kern w:val="0"/>
          <w:sz w:val="24"/>
          <w:szCs w:val="24"/>
          <w:highlight w:val="none"/>
        </w:rPr>
        <w:t>CA问题联系电话（人工）：汇信CA 400-888-4636；天谷CA 400-087-8198。</w:t>
      </w:r>
    </w:p>
    <w:p>
      <w:pPr>
        <w:spacing w:line="400" w:lineRule="exact"/>
        <w:jc w:val="left"/>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p>
    <w:p>
      <w:pPr>
        <w:pStyle w:val="3"/>
        <w:rPr>
          <w:rFonts w:ascii="宋体" w:hAnsi="宋体" w:eastAsia="宋体" w:cs="Times New Roman"/>
          <w:color w:val="auto"/>
          <w:sz w:val="24"/>
          <w:szCs w:val="24"/>
          <w:highlight w:val="none"/>
        </w:rPr>
      </w:pPr>
      <w:r>
        <w:rPr>
          <w:rFonts w:hint="eastAsia" w:ascii="宋体" w:hAnsi="宋体" w:eastAsia="宋体"/>
          <w:color w:val="auto"/>
          <w:sz w:val="24"/>
          <w:szCs w:val="24"/>
          <w:highlight w:val="none"/>
        </w:rPr>
        <w:t xml:space="preserve">第二章  </w:t>
      </w:r>
      <w:r>
        <w:rPr>
          <w:rFonts w:hint="eastAsia" w:ascii="宋体" w:hAnsi="宋体" w:eastAsia="宋体" w:cs="Times New Roman"/>
          <w:color w:val="auto"/>
          <w:sz w:val="24"/>
          <w:szCs w:val="24"/>
          <w:highlight w:val="none"/>
        </w:rPr>
        <w:t>采购内容及要求</w:t>
      </w:r>
    </w:p>
    <w:p>
      <w:pPr>
        <w:pStyle w:val="17"/>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1、采购内容及数量</w:t>
      </w:r>
    </w:p>
    <w:tbl>
      <w:tblPr>
        <w:tblStyle w:val="20"/>
        <w:tblW w:w="4993" w:type="pct"/>
        <w:tblInd w:w="0" w:type="dxa"/>
        <w:tblLayout w:type="autofit"/>
        <w:tblCellMar>
          <w:top w:w="0" w:type="dxa"/>
          <w:left w:w="108" w:type="dxa"/>
          <w:bottom w:w="0" w:type="dxa"/>
          <w:right w:w="108" w:type="dxa"/>
        </w:tblCellMar>
      </w:tblPr>
      <w:tblGrid>
        <w:gridCol w:w="655"/>
        <w:gridCol w:w="1711"/>
        <w:gridCol w:w="3263"/>
        <w:gridCol w:w="1431"/>
        <w:gridCol w:w="1844"/>
        <w:gridCol w:w="710"/>
      </w:tblGrid>
      <w:tr>
        <w:tblPrEx>
          <w:tblCellMar>
            <w:top w:w="0" w:type="dxa"/>
            <w:left w:w="108" w:type="dxa"/>
            <w:bottom w:w="0" w:type="dxa"/>
            <w:right w:w="108" w:type="dxa"/>
          </w:tblCellMar>
        </w:tblPrEx>
        <w:trPr>
          <w:trHeight w:val="450" w:hRule="atLeast"/>
        </w:trPr>
        <w:tc>
          <w:tcPr>
            <w:tcW w:w="34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b w:val="0"/>
                <w:bCs w:val="0"/>
                <w:kern w:val="2"/>
                <w:sz w:val="21"/>
              </w:rPr>
            </w:pPr>
            <w:r>
              <w:rPr>
                <w:rFonts w:hint="default" w:asciiTheme="minorHAnsi" w:hAnsiTheme="minorHAnsi" w:eastAsiaTheme="minorEastAsia" w:cstheme="minorBidi"/>
                <w:b w:val="0"/>
                <w:bCs w:val="0"/>
                <w:kern w:val="2"/>
                <w:sz w:val="21"/>
              </w:rPr>
              <w:t>序号</w:t>
            </w:r>
          </w:p>
        </w:tc>
        <w:tc>
          <w:tcPr>
            <w:tcW w:w="8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b w:val="0"/>
                <w:bCs w:val="0"/>
                <w:kern w:val="2"/>
                <w:sz w:val="21"/>
              </w:rPr>
            </w:pPr>
            <w:r>
              <w:rPr>
                <w:rFonts w:hint="default" w:asciiTheme="minorHAnsi" w:hAnsiTheme="minorHAnsi" w:eastAsiaTheme="minorEastAsia" w:cstheme="minorBidi"/>
                <w:b w:val="0"/>
                <w:bCs w:val="0"/>
                <w:kern w:val="2"/>
                <w:sz w:val="21"/>
              </w:rPr>
              <w:t>名称</w:t>
            </w:r>
          </w:p>
        </w:tc>
        <w:tc>
          <w:tcPr>
            <w:tcW w:w="16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b w:val="0"/>
                <w:bCs w:val="0"/>
                <w:kern w:val="2"/>
                <w:sz w:val="21"/>
              </w:rPr>
            </w:pPr>
            <w:r>
              <w:rPr>
                <w:rFonts w:hint="default" w:asciiTheme="minorHAnsi" w:hAnsiTheme="minorHAnsi" w:eastAsiaTheme="minorEastAsia" w:cstheme="minorBidi"/>
                <w:b w:val="0"/>
                <w:bCs w:val="0"/>
                <w:kern w:val="2"/>
                <w:sz w:val="21"/>
              </w:rPr>
              <w:t>内容</w:t>
            </w:r>
          </w:p>
        </w:tc>
        <w:tc>
          <w:tcPr>
            <w:tcW w:w="207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b w:val="0"/>
                <w:bCs w:val="0"/>
                <w:kern w:val="2"/>
                <w:sz w:val="21"/>
              </w:rPr>
            </w:pPr>
          </w:p>
          <w:p>
            <w:pPr>
              <w:widowControl/>
              <w:jc w:val="center"/>
              <w:rPr>
                <w:rFonts w:asciiTheme="minorHAnsi" w:hAnsiTheme="minorHAnsi" w:eastAsiaTheme="minorEastAsia" w:cstheme="minorBidi"/>
                <w:b w:val="0"/>
                <w:bCs w:val="0"/>
                <w:kern w:val="2"/>
                <w:sz w:val="21"/>
              </w:rPr>
            </w:pPr>
            <w:r>
              <w:rPr>
                <w:rFonts w:hint="default" w:asciiTheme="minorHAnsi" w:hAnsiTheme="minorHAnsi" w:eastAsiaTheme="minorEastAsia" w:cstheme="minorBidi"/>
                <w:b w:val="0"/>
                <w:bCs w:val="0"/>
                <w:kern w:val="2"/>
                <w:sz w:val="21"/>
              </w:rPr>
              <w:t>数量（台/年）</w:t>
            </w:r>
          </w:p>
          <w:p>
            <w:pPr>
              <w:widowControl/>
              <w:jc w:val="center"/>
              <w:rPr>
                <w:rFonts w:asciiTheme="minorHAnsi" w:hAnsiTheme="minorHAnsi" w:eastAsiaTheme="minorEastAsia" w:cstheme="minorBidi"/>
                <w:b w:val="0"/>
                <w:bCs w:val="0"/>
                <w:kern w:val="2"/>
                <w:sz w:val="21"/>
              </w:rPr>
            </w:pPr>
          </w:p>
        </w:tc>
      </w:tr>
      <w:tr>
        <w:tblPrEx>
          <w:tblCellMar>
            <w:top w:w="0" w:type="dxa"/>
            <w:left w:w="108" w:type="dxa"/>
            <w:bottom w:w="0" w:type="dxa"/>
            <w:right w:w="108" w:type="dxa"/>
          </w:tblCellMar>
        </w:tblPrEx>
        <w:trPr>
          <w:trHeight w:val="677"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tc>
        <w:tc>
          <w:tcPr>
            <w:tcW w:w="89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安全设备续保</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（原厂保修、系统升级）</w:t>
            </w: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上网行为管理</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（211C9505）</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70"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2</w:t>
            </w:r>
          </w:p>
        </w:tc>
        <w:tc>
          <w:tcPr>
            <w:tcW w:w="890" w:type="pct"/>
            <w:vMerge w:val="continue"/>
            <w:tcBorders>
              <w:top w:val="nil"/>
              <w:left w:val="single" w:color="auto" w:sz="4" w:space="0"/>
              <w:bottom w:val="single" w:color="000000"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安全感知系统</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（E71EF882、B1700E43）</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735"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3</w:t>
            </w:r>
          </w:p>
        </w:tc>
        <w:tc>
          <w:tcPr>
            <w:tcW w:w="890" w:type="pct"/>
            <w:vMerge w:val="continue"/>
            <w:tcBorders>
              <w:top w:val="nil"/>
              <w:left w:val="single" w:color="auto" w:sz="4" w:space="0"/>
              <w:bottom w:val="single" w:color="000000"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负载均衡设备</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(8F23CBB7、2CE078D1)</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2</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70"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4</w:t>
            </w:r>
          </w:p>
        </w:tc>
        <w:tc>
          <w:tcPr>
            <w:tcW w:w="890" w:type="pct"/>
            <w:vMerge w:val="continue"/>
            <w:tcBorders>
              <w:top w:val="nil"/>
              <w:left w:val="single" w:color="auto" w:sz="4" w:space="0"/>
              <w:bottom w:val="single" w:color="000000"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下一代防火墙</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(81F3F7CB,1FED33BE)</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2</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09"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lang w:val="en-US" w:eastAsia="zh-CN"/>
              </w:rPr>
              <w:t>5</w:t>
            </w:r>
          </w:p>
        </w:tc>
        <w:tc>
          <w:tcPr>
            <w:tcW w:w="89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骨干网络设备续保（原厂保修、系统升级）</w:t>
            </w:r>
          </w:p>
        </w:tc>
        <w:tc>
          <w:tcPr>
            <w:tcW w:w="1697" w:type="pct"/>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核心交换机S10506</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2</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33"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lang w:val="en-US" w:eastAsia="zh-CN"/>
              </w:rPr>
              <w:t>6</w:t>
            </w:r>
          </w:p>
        </w:tc>
        <w:tc>
          <w:tcPr>
            <w:tcW w:w="890"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SDN控制器</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70"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lang w:val="en-US" w:eastAsia="zh-CN"/>
              </w:rPr>
              <w:t>7</w:t>
            </w:r>
          </w:p>
        </w:tc>
        <w:tc>
          <w:tcPr>
            <w:tcW w:w="89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特征库订阅</w:t>
            </w: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上网行为管理网关防病毒</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（211C9505）</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70"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lang w:val="en-US" w:eastAsia="zh-CN"/>
              </w:rPr>
              <w:t>8</w:t>
            </w:r>
          </w:p>
        </w:tc>
        <w:tc>
          <w:tcPr>
            <w:tcW w:w="890"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上网行为管理URL特征库</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（211C9505）</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570"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lang w:val="en-US" w:eastAsia="zh-CN"/>
              </w:rPr>
              <w:t>9</w:t>
            </w:r>
          </w:p>
        </w:tc>
        <w:tc>
          <w:tcPr>
            <w:tcW w:w="890"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安全感知系统特征库</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（E71EF882、B1700E43）</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705"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rPr>
              <w:t>1</w:t>
            </w:r>
            <w:r>
              <w:rPr>
                <w:rFonts w:hint="default" w:asciiTheme="minorHAnsi" w:hAnsiTheme="minorHAnsi" w:eastAsiaTheme="minorEastAsia" w:cstheme="minorBidi"/>
                <w:kern w:val="2"/>
                <w:sz w:val="21"/>
                <w:lang w:val="en-US" w:eastAsia="zh-CN"/>
              </w:rPr>
              <w:t>0</w:t>
            </w:r>
          </w:p>
        </w:tc>
        <w:tc>
          <w:tcPr>
            <w:tcW w:w="890"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HAnsi" w:hAnsiTheme="minorHAnsi" w:eastAsiaTheme="minorEastAsia" w:cstheme="minorBidi"/>
                <w:kern w:val="2"/>
                <w:sz w:val="21"/>
              </w:rPr>
            </w:pP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下一代防火墙云智云端订阅</w:t>
            </w:r>
            <w:r>
              <w:rPr>
                <w:rFonts w:hint="default" w:asciiTheme="minorHAnsi" w:hAnsiTheme="minorHAnsi" w:eastAsiaTheme="minorEastAsia" w:cstheme="minorBidi"/>
                <w:kern w:val="2"/>
                <w:sz w:val="21"/>
              </w:rPr>
              <w:br w:type="textWrapping"/>
            </w:r>
            <w:r>
              <w:rPr>
                <w:rFonts w:hint="default" w:asciiTheme="minorHAnsi" w:hAnsiTheme="minorHAnsi" w:eastAsiaTheme="minorEastAsia" w:cstheme="minorBidi"/>
                <w:kern w:val="2"/>
                <w:sz w:val="21"/>
              </w:rPr>
              <w:t>(81F3F7CB,1FED33BE)</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2</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1922" w:hRule="atLeast"/>
        </w:trPr>
        <w:tc>
          <w:tcPr>
            <w:tcW w:w="3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heme="minorHAnsi" w:hAnsiTheme="minorHAnsi" w:eastAsiaTheme="minorEastAsia" w:cstheme="minorBidi"/>
                <w:kern w:val="2"/>
                <w:sz w:val="21"/>
                <w:lang w:eastAsia="zh-CN"/>
              </w:rPr>
            </w:pPr>
            <w:r>
              <w:rPr>
                <w:rFonts w:hint="default" w:asciiTheme="minorHAnsi" w:hAnsiTheme="minorHAnsi" w:eastAsiaTheme="minorEastAsia" w:cstheme="minorBidi"/>
                <w:kern w:val="2"/>
                <w:sz w:val="21"/>
              </w:rPr>
              <w:t>1</w:t>
            </w:r>
            <w:r>
              <w:rPr>
                <w:rFonts w:hint="default" w:asciiTheme="minorHAnsi" w:hAnsiTheme="minorHAnsi" w:eastAsiaTheme="minorEastAsia" w:cstheme="minorBidi"/>
                <w:kern w:val="2"/>
                <w:sz w:val="21"/>
                <w:lang w:val="en-US" w:eastAsia="zh-CN"/>
              </w:rPr>
              <w:t>1</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远程运营服务</w:t>
            </w:r>
          </w:p>
        </w:tc>
        <w:tc>
          <w:tcPr>
            <w:tcW w:w="1697" w:type="pct"/>
            <w:tcBorders>
              <w:top w:val="nil"/>
              <w:left w:val="nil"/>
              <w:bottom w:val="single" w:color="auto" w:sz="4" w:space="0"/>
              <w:right w:val="single" w:color="auto" w:sz="4" w:space="0"/>
            </w:tcBorders>
            <w:shd w:val="clear" w:color="auto" w:fill="auto"/>
            <w:vAlign w:val="center"/>
          </w:tcPr>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通过云端安全运营中心和安全专家团队有效协同的“人机共智”模式7*24H持续性开展网络安全保障工作，实时监测网络安全状态，对攻击事件自动化生成工单,及时进行分析与预警。</w:t>
            </w:r>
          </w:p>
        </w:tc>
        <w:tc>
          <w:tcPr>
            <w:tcW w:w="2071"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heme="minorHAnsi" w:hAnsiTheme="minorHAnsi" w:eastAsiaTheme="minorEastAsia" w:cstheme="minorBidi"/>
                <w:kern w:val="2"/>
                <w:sz w:val="21"/>
              </w:rPr>
            </w:pPr>
          </w:p>
          <w:p>
            <w:pPr>
              <w:widowControl/>
              <w:jc w:val="center"/>
              <w:rPr>
                <w:rFonts w:asciiTheme="minorHAnsi" w:hAnsiTheme="minorHAnsi" w:eastAsiaTheme="minorEastAsia" w:cstheme="minorBidi"/>
                <w:kern w:val="2"/>
                <w:sz w:val="21"/>
              </w:rPr>
            </w:pPr>
            <w:r>
              <w:rPr>
                <w:rFonts w:hint="default" w:asciiTheme="minorHAnsi" w:hAnsiTheme="minorHAnsi" w:eastAsiaTheme="minorEastAsia" w:cstheme="minorBidi"/>
                <w:kern w:val="2"/>
                <w:sz w:val="21"/>
              </w:rPr>
              <w:t>1</w:t>
            </w:r>
          </w:p>
          <w:p>
            <w:pPr>
              <w:widowControl/>
              <w:jc w:val="center"/>
              <w:rPr>
                <w:rFonts w:asciiTheme="minorHAnsi" w:hAnsiTheme="minorHAnsi" w:eastAsiaTheme="minorEastAsia" w:cstheme="minorBidi"/>
                <w:kern w:val="2"/>
                <w:sz w:val="21"/>
              </w:rPr>
            </w:pPr>
          </w:p>
        </w:tc>
      </w:tr>
      <w:tr>
        <w:tblPrEx>
          <w:tblCellMar>
            <w:top w:w="0" w:type="dxa"/>
            <w:left w:w="108" w:type="dxa"/>
            <w:bottom w:w="0" w:type="dxa"/>
            <w:right w:w="108" w:type="dxa"/>
          </w:tblCellMar>
        </w:tblPrEx>
        <w:trPr>
          <w:trHeight w:val="285" w:hRule="atLeast"/>
        </w:trPr>
        <w:tc>
          <w:tcPr>
            <w:tcW w:w="1231" w:type="pct"/>
            <w:gridSpan w:val="2"/>
            <w:tcBorders>
              <w:top w:val="nil"/>
              <w:left w:val="nil"/>
              <w:bottom w:val="nil"/>
              <w:right w:val="nil"/>
            </w:tcBorders>
            <w:shd w:val="clear" w:color="auto" w:fill="auto"/>
            <w:noWrap/>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说明：</w:t>
            </w:r>
          </w:p>
        </w:tc>
        <w:tc>
          <w:tcPr>
            <w:tcW w:w="1697" w:type="pct"/>
            <w:tcBorders>
              <w:top w:val="nil"/>
              <w:left w:val="nil"/>
              <w:bottom w:val="nil"/>
              <w:right w:val="nil"/>
            </w:tcBorders>
            <w:shd w:val="clear" w:color="auto" w:fill="auto"/>
            <w:noWrap/>
            <w:vAlign w:val="center"/>
          </w:tcPr>
          <w:p>
            <w:pPr>
              <w:widowControl/>
              <w:jc w:val="left"/>
              <w:rPr>
                <w:rFonts w:ascii="等线" w:hAnsi="等线" w:eastAsia="等线" w:cs="宋体"/>
                <w:color w:val="auto"/>
                <w:kern w:val="0"/>
                <w:sz w:val="22"/>
                <w:highlight w:val="none"/>
              </w:rPr>
            </w:pPr>
          </w:p>
        </w:tc>
        <w:tc>
          <w:tcPr>
            <w:tcW w:w="744"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color w:val="auto"/>
                <w:kern w:val="0"/>
                <w:sz w:val="20"/>
                <w:szCs w:val="20"/>
                <w:highlight w:val="none"/>
              </w:rPr>
            </w:pPr>
          </w:p>
        </w:tc>
        <w:tc>
          <w:tcPr>
            <w:tcW w:w="959"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color w:val="auto"/>
                <w:kern w:val="0"/>
                <w:sz w:val="20"/>
                <w:szCs w:val="20"/>
                <w:highlight w:val="none"/>
              </w:rPr>
            </w:pPr>
          </w:p>
        </w:tc>
        <w:tc>
          <w:tcPr>
            <w:tcW w:w="368"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color w:val="auto"/>
                <w:kern w:val="0"/>
                <w:sz w:val="20"/>
                <w:szCs w:val="20"/>
                <w:highlight w:val="none"/>
              </w:rPr>
            </w:pPr>
          </w:p>
        </w:tc>
      </w:tr>
      <w:tr>
        <w:tblPrEx>
          <w:tblCellMar>
            <w:top w:w="0" w:type="dxa"/>
            <w:left w:w="108" w:type="dxa"/>
            <w:bottom w:w="0" w:type="dxa"/>
            <w:right w:w="108" w:type="dxa"/>
          </w:tblCellMar>
        </w:tblPrEx>
        <w:trPr>
          <w:trHeight w:val="630" w:hRule="atLeast"/>
        </w:trPr>
        <w:tc>
          <w:tcPr>
            <w:tcW w:w="5000" w:type="pct"/>
            <w:gridSpan w:val="6"/>
            <w:tcBorders>
              <w:top w:val="nil"/>
              <w:left w:val="nil"/>
              <w:bottom w:val="nil"/>
              <w:right w:val="nil"/>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1、本次采购为上述产品1年期原厂服务， 如硬件、软件过保而产生的其他费用，应包含在报价中，采购单位不再另行支付相关费用。</w:t>
            </w:r>
          </w:p>
        </w:tc>
      </w:tr>
      <w:tr>
        <w:tblPrEx>
          <w:tblCellMar>
            <w:top w:w="0" w:type="dxa"/>
            <w:left w:w="108" w:type="dxa"/>
            <w:bottom w:w="0" w:type="dxa"/>
            <w:right w:w="108" w:type="dxa"/>
          </w:tblCellMar>
        </w:tblPrEx>
        <w:trPr>
          <w:trHeight w:val="687" w:hRule="atLeast"/>
        </w:trPr>
        <w:tc>
          <w:tcPr>
            <w:tcW w:w="5000" w:type="pct"/>
            <w:gridSpan w:val="6"/>
            <w:tcBorders>
              <w:top w:val="nil"/>
              <w:left w:val="nil"/>
              <w:bottom w:val="nil"/>
              <w:right w:val="nil"/>
            </w:tcBorders>
            <w:shd w:val="clear" w:color="auto" w:fill="auto"/>
            <w:vAlign w:val="center"/>
          </w:tcPr>
          <w:p>
            <w:pPr>
              <w:widowControl/>
              <w:jc w:val="left"/>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2、已出保设备或者软件的服务期自合同生效之日起一年，未出保设备或者软件的服务期按原质保期增加一年。</w:t>
            </w:r>
          </w:p>
        </w:tc>
      </w:tr>
    </w:tbl>
    <w:p>
      <w:pPr>
        <w:jc w:val="left"/>
        <w:rPr>
          <w:rFonts w:cs="宋体"/>
          <w:color w:val="auto"/>
          <w:kern w:val="0"/>
          <w:highlight w:val="none"/>
        </w:rPr>
      </w:pPr>
    </w:p>
    <w:p>
      <w:pPr>
        <w:ind w:firstLine="420" w:firstLineChars="200"/>
        <w:rPr>
          <w:rFonts w:cs="宋体"/>
          <w:color w:val="auto"/>
          <w:kern w:val="0"/>
          <w:highlight w:val="none"/>
        </w:rPr>
      </w:pPr>
    </w:p>
    <w:p>
      <w:pPr>
        <w:tabs>
          <w:tab w:val="left" w:pos="526"/>
        </w:tabs>
        <w:rPr>
          <w:rFonts w:cs="宋体"/>
          <w:color w:val="auto"/>
          <w:highlight w:val="none"/>
        </w:rPr>
        <w:sectPr>
          <w:footerReference r:id="rId6" w:type="default"/>
          <w:pgSz w:w="11905" w:h="16838"/>
          <w:pgMar w:top="1247" w:right="1247" w:bottom="1247" w:left="1247" w:header="680" w:footer="567" w:gutter="0"/>
          <w:cols w:space="720" w:num="1"/>
          <w:docGrid w:linePitch="381" w:charSpace="0"/>
        </w:sectPr>
      </w:pPr>
      <w:r>
        <w:rPr>
          <w:rFonts w:cs="宋体"/>
          <w:color w:val="auto"/>
          <w:highlight w:val="none"/>
        </w:rPr>
        <w:tab/>
      </w:r>
    </w:p>
    <w:p>
      <w:pPr>
        <w:jc w:val="left"/>
        <w:rPr>
          <w:rFonts w:cs="宋体"/>
          <w:b/>
          <w:color w:val="auto"/>
          <w:highlight w:val="none"/>
        </w:rPr>
      </w:pPr>
      <w:r>
        <w:rPr>
          <w:rFonts w:hint="eastAsia" w:cs="宋体"/>
          <w:b/>
          <w:color w:val="auto"/>
          <w:highlight w:val="none"/>
        </w:rPr>
        <w:t>二 、★商务要求</w:t>
      </w:r>
    </w:p>
    <w:tbl>
      <w:tblPr>
        <w:tblStyle w:val="20"/>
        <w:tblW w:w="977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789"/>
        <w:gridCol w:w="1380"/>
        <w:gridCol w:w="760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43"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jc w:val="center"/>
              <w:rPr>
                <w:rFonts w:cs="宋体"/>
                <w:color w:val="auto"/>
                <w:szCs w:val="21"/>
                <w:highlight w:val="none"/>
              </w:rPr>
            </w:pPr>
            <w:r>
              <w:rPr>
                <w:rFonts w:hint="eastAsia" w:cs="宋体"/>
                <w:color w:val="auto"/>
                <w:szCs w:val="21"/>
                <w:highlight w:val="none"/>
              </w:rPr>
              <w:t>序号</w:t>
            </w:r>
          </w:p>
        </w:tc>
        <w:tc>
          <w:tcPr>
            <w:tcW w:w="8985" w:type="dxa"/>
            <w:gridSpan w:val="2"/>
            <w:tcBorders>
              <w:top w:val="single" w:color="auto" w:sz="6" w:space="0"/>
              <w:left w:val="single" w:color="auto" w:sz="6" w:space="0"/>
              <w:bottom w:val="single" w:color="auto" w:sz="6" w:space="0"/>
              <w:right w:val="single" w:color="auto" w:sz="4" w:space="0"/>
            </w:tcBorders>
            <w:vAlign w:val="center"/>
          </w:tcPr>
          <w:p>
            <w:pPr>
              <w:jc w:val="center"/>
              <w:rPr>
                <w:rFonts w:cs="宋体"/>
                <w:color w:val="auto"/>
                <w:szCs w:val="21"/>
                <w:highlight w:val="none"/>
              </w:rPr>
            </w:pPr>
            <w:r>
              <w:rPr>
                <w:rFonts w:hint="eastAsia" w:cs="宋体"/>
                <w:color w:val="auto"/>
                <w:szCs w:val="21"/>
                <w:highlight w:val="none"/>
              </w:rPr>
              <w:t>商务要求条款</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814"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380"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工期要求</w:t>
            </w:r>
          </w:p>
        </w:tc>
        <w:tc>
          <w:tcPr>
            <w:tcW w:w="7605" w:type="dxa"/>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eastAsia="宋体" w:cs="宋体"/>
                <w:color w:val="auto"/>
                <w:szCs w:val="21"/>
                <w:highlight w:val="none"/>
              </w:rPr>
            </w:pPr>
            <w:r>
              <w:rPr>
                <w:rFonts w:hint="eastAsia" w:ascii="宋体" w:hAnsi="宋体" w:eastAsia="宋体" w:cs="宋体"/>
                <w:color w:val="auto"/>
                <w:szCs w:val="21"/>
                <w:highlight w:val="none"/>
              </w:rPr>
              <w:t>1年期原厂服务，对于已出保设备或者软件的服务期自合同生效之日起一年。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4091"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380" w:type="dxa"/>
            <w:tcBorders>
              <w:top w:val="single" w:color="auto" w:sz="6" w:space="0"/>
              <w:left w:val="single" w:color="auto" w:sz="6" w:space="0"/>
              <w:bottom w:val="single" w:color="auto" w:sz="6" w:space="0"/>
              <w:right w:val="single" w:color="auto" w:sz="4" w:space="0"/>
            </w:tcBorders>
            <w:vAlign w:val="center"/>
          </w:tcPr>
          <w:p>
            <w:pPr>
              <w:spacing w:line="440" w:lineRule="exact"/>
              <w:jc w:val="center"/>
              <w:rPr>
                <w:rFonts w:ascii="宋体" w:hAnsi="宋体" w:eastAsia="宋体" w:cs="宋体"/>
                <w:color w:val="auto"/>
                <w:szCs w:val="21"/>
                <w:highlight w:val="none"/>
              </w:rPr>
            </w:pPr>
            <w:r>
              <w:rPr>
                <w:rFonts w:hint="eastAsia" w:cs="宋体"/>
                <w:color w:val="auto"/>
                <w:szCs w:val="21"/>
                <w:highlight w:val="none"/>
              </w:rPr>
              <w:t>服务要求</w:t>
            </w:r>
          </w:p>
        </w:tc>
        <w:tc>
          <w:tcPr>
            <w:tcW w:w="7605" w:type="dxa"/>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eastAsia="宋体" w:cs="宋体"/>
                <w:color w:val="auto"/>
                <w:szCs w:val="21"/>
                <w:highlight w:val="none"/>
              </w:rPr>
            </w:pPr>
            <w:r>
              <w:rPr>
                <w:rFonts w:hint="eastAsia" w:ascii="宋体" w:hAnsi="宋体" w:eastAsia="宋体" w:cs="宋体"/>
                <w:color w:val="auto"/>
                <w:szCs w:val="21"/>
                <w:highlight w:val="none"/>
              </w:rPr>
              <w:t>1.对采购人的相关管理人员进行技术培训。</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2.出现故障后，中标人接到采购人通知后,最迟于1小时内做出响应，</w:t>
            </w:r>
            <w:r>
              <w:rPr>
                <w:rFonts w:ascii="宋体" w:hAnsi="宋体" w:eastAsia="宋体" w:cs="宋体"/>
                <w:color w:val="auto"/>
                <w:szCs w:val="21"/>
                <w:highlight w:val="none"/>
              </w:rPr>
              <w:t>4</w:t>
            </w:r>
            <w:r>
              <w:rPr>
                <w:rFonts w:hint="eastAsia" w:ascii="宋体" w:hAnsi="宋体" w:eastAsia="宋体" w:cs="宋体"/>
                <w:color w:val="auto"/>
                <w:szCs w:val="21"/>
                <w:highlight w:val="none"/>
              </w:rPr>
              <w:t>小时内解决故障。</w:t>
            </w:r>
          </w:p>
          <w:p>
            <w:pPr>
              <w:spacing w:line="440" w:lineRule="exact"/>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.对于质保期内不能修复的产品/部件，应在</w:t>
            </w:r>
            <w:r>
              <w:rPr>
                <w:rFonts w:hint="eastAsia" w:ascii="宋体" w:hAnsi="宋体" w:eastAsia="宋体" w:cs="宋体"/>
                <w:color w:val="auto"/>
                <w:szCs w:val="21"/>
                <w:highlight w:val="none"/>
                <w:lang w:val="en-US" w:eastAsia="zh-CN"/>
              </w:rPr>
              <w:t>48</w:t>
            </w:r>
            <w:r>
              <w:rPr>
                <w:rFonts w:hint="eastAsia" w:ascii="宋体" w:hAnsi="宋体" w:eastAsia="宋体" w:cs="宋体"/>
                <w:color w:val="auto"/>
                <w:szCs w:val="21"/>
                <w:highlight w:val="none"/>
              </w:rPr>
              <w:t>个小时内根据采购人需求免费提供备品备件。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734"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jc w:val="center"/>
              <w:rPr>
                <w:rFonts w:eastAsia="宋体" w:cs="宋体"/>
                <w:color w:val="auto"/>
                <w:szCs w:val="21"/>
                <w:highlight w:val="none"/>
              </w:rPr>
            </w:pPr>
            <w:r>
              <w:rPr>
                <w:rFonts w:hint="eastAsia" w:eastAsia="宋体" w:cs="宋体"/>
                <w:color w:val="auto"/>
                <w:szCs w:val="21"/>
                <w:highlight w:val="none"/>
              </w:rPr>
              <w:t>3</w:t>
            </w:r>
          </w:p>
        </w:tc>
        <w:tc>
          <w:tcPr>
            <w:tcW w:w="1380" w:type="dxa"/>
            <w:tcBorders>
              <w:top w:val="single" w:color="auto" w:sz="6" w:space="0"/>
              <w:left w:val="single" w:color="auto" w:sz="6" w:space="0"/>
              <w:bottom w:val="single" w:color="auto" w:sz="6" w:space="0"/>
              <w:right w:val="single" w:color="auto" w:sz="4" w:space="0"/>
            </w:tcBorders>
            <w:vAlign w:val="center"/>
          </w:tcPr>
          <w:p>
            <w:pPr>
              <w:jc w:val="center"/>
              <w:rPr>
                <w:rFonts w:cs="宋体"/>
                <w:color w:val="auto"/>
                <w:szCs w:val="21"/>
                <w:highlight w:val="none"/>
              </w:rPr>
            </w:pPr>
            <w:r>
              <w:rPr>
                <w:rFonts w:hint="eastAsia" w:cs="宋体"/>
                <w:color w:val="auto"/>
                <w:szCs w:val="21"/>
                <w:highlight w:val="none"/>
              </w:rPr>
              <w:t>履约保证金</w:t>
            </w:r>
          </w:p>
        </w:tc>
        <w:tc>
          <w:tcPr>
            <w:tcW w:w="7605" w:type="dxa"/>
            <w:tcBorders>
              <w:top w:val="single" w:color="auto" w:sz="6" w:space="0"/>
              <w:left w:val="single" w:color="auto" w:sz="4" w:space="0"/>
              <w:bottom w:val="single" w:color="auto" w:sz="6" w:space="0"/>
              <w:right w:val="single" w:color="auto" w:sz="4" w:space="0"/>
            </w:tcBorders>
            <w:vAlign w:val="center"/>
          </w:tcPr>
          <w:p>
            <w:pPr>
              <w:spacing w:line="440" w:lineRule="exact"/>
              <w:jc w:val="left"/>
              <w:rPr>
                <w:color w:val="auto"/>
                <w:highlight w:val="none"/>
              </w:rPr>
            </w:pPr>
            <w:r>
              <w:rPr>
                <w:rFonts w:hint="eastAsia"/>
                <w:color w:val="auto"/>
                <w:highlight w:val="none"/>
              </w:rPr>
              <w:t>无</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cantSplit/>
          <w:trHeight w:val="1477"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jc w:val="center"/>
              <w:rPr>
                <w:rFonts w:eastAsia="宋体" w:cs="宋体"/>
                <w:color w:val="auto"/>
                <w:szCs w:val="21"/>
                <w:highlight w:val="none"/>
              </w:rPr>
            </w:pPr>
            <w:r>
              <w:rPr>
                <w:rFonts w:hint="eastAsia" w:eastAsia="宋体" w:cs="宋体"/>
                <w:color w:val="auto"/>
                <w:szCs w:val="21"/>
                <w:highlight w:val="none"/>
              </w:rPr>
              <w:t>4</w:t>
            </w:r>
          </w:p>
        </w:tc>
        <w:tc>
          <w:tcPr>
            <w:tcW w:w="1380" w:type="dxa"/>
            <w:tcBorders>
              <w:top w:val="single" w:color="auto" w:sz="6" w:space="0"/>
              <w:left w:val="single" w:color="auto" w:sz="6" w:space="0"/>
              <w:bottom w:val="single" w:color="auto" w:sz="6" w:space="0"/>
              <w:right w:val="single" w:color="auto" w:sz="4" w:space="0"/>
            </w:tcBorders>
            <w:vAlign w:val="center"/>
          </w:tcPr>
          <w:p>
            <w:pPr>
              <w:jc w:val="center"/>
              <w:rPr>
                <w:rFonts w:cs="宋体"/>
                <w:color w:val="auto"/>
                <w:szCs w:val="21"/>
                <w:highlight w:val="none"/>
              </w:rPr>
            </w:pPr>
            <w:r>
              <w:rPr>
                <w:rFonts w:hint="eastAsia" w:cs="宋体"/>
                <w:color w:val="auto"/>
                <w:szCs w:val="21"/>
                <w:highlight w:val="none"/>
              </w:rPr>
              <w:t>付款方式</w:t>
            </w:r>
          </w:p>
        </w:tc>
        <w:tc>
          <w:tcPr>
            <w:tcW w:w="7605" w:type="dxa"/>
            <w:tcBorders>
              <w:top w:val="single" w:color="auto" w:sz="6" w:space="0"/>
              <w:left w:val="single" w:color="auto" w:sz="4" w:space="0"/>
              <w:bottom w:val="single" w:color="auto" w:sz="6" w:space="0"/>
              <w:right w:val="single" w:color="auto" w:sz="4" w:space="0"/>
            </w:tcBorders>
            <w:vAlign w:val="center"/>
          </w:tcPr>
          <w:p>
            <w:pPr>
              <w:spacing w:line="440" w:lineRule="exact"/>
              <w:jc w:val="left"/>
              <w:rPr>
                <w:rFonts w:cs="宋体"/>
                <w:bCs/>
                <w:color w:val="auto"/>
                <w:szCs w:val="21"/>
                <w:highlight w:val="none"/>
              </w:rPr>
            </w:pPr>
            <w:r>
              <w:rPr>
                <w:rFonts w:hint="eastAsia" w:cs="宋体"/>
                <w:bCs/>
                <w:color w:val="auto"/>
                <w:szCs w:val="21"/>
                <w:highlight w:val="none"/>
              </w:rPr>
              <w:t>1、合同生效以及具体实施条件后7个工作日内，采购人向供应商支付合同总金额60%的预付款</w:t>
            </w:r>
            <w:r>
              <w:rPr>
                <w:rFonts w:hint="eastAsia" w:cs="宋体"/>
                <w:bCs/>
                <w:color w:val="auto"/>
                <w:szCs w:val="21"/>
                <w:highlight w:val="none"/>
                <w:lang w:eastAsia="zh-CN"/>
              </w:rPr>
              <w:t>，</w:t>
            </w:r>
            <w:r>
              <w:rPr>
                <w:rFonts w:hint="eastAsia" w:ascii="宋体" w:hAnsi="宋体"/>
                <w:bCs/>
                <w:color w:val="auto"/>
                <w:sz w:val="21"/>
                <w:szCs w:val="21"/>
                <w:highlight w:val="none"/>
              </w:rPr>
              <w:t>中标人于合同签订前书面承诺放弃预付款或降低预付款支付比例的，可不适用本条款且具体支付方式由双方在合同中自行约定</w:t>
            </w:r>
            <w:r>
              <w:rPr>
                <w:rFonts w:hint="eastAsia" w:cs="宋体"/>
                <w:bCs/>
                <w:color w:val="auto"/>
                <w:szCs w:val="21"/>
                <w:highlight w:val="none"/>
              </w:rPr>
              <w:t>；</w:t>
            </w:r>
          </w:p>
          <w:p>
            <w:pPr>
              <w:spacing w:line="440" w:lineRule="exact"/>
              <w:jc w:val="left"/>
              <w:rPr>
                <w:rFonts w:cs="宋体"/>
                <w:bCs/>
                <w:color w:val="auto"/>
                <w:szCs w:val="21"/>
                <w:highlight w:val="none"/>
              </w:rPr>
            </w:pPr>
            <w:r>
              <w:rPr>
                <w:rFonts w:hint="eastAsia" w:cs="宋体"/>
                <w:bCs/>
                <w:color w:val="auto"/>
                <w:szCs w:val="21"/>
                <w:highlight w:val="none"/>
              </w:rPr>
              <w:t>2、服务半年后支付剩余合同金额</w:t>
            </w:r>
            <w:r>
              <w:rPr>
                <w:rFonts w:hint="eastAsia" w:cs="宋体"/>
                <w:bCs/>
                <w:color w:val="auto"/>
                <w:szCs w:val="21"/>
                <w:highlight w:val="none"/>
                <w:lang w:val="zh-CN"/>
              </w:rPr>
              <w:t>；</w:t>
            </w:r>
          </w:p>
          <w:p>
            <w:pPr>
              <w:spacing w:line="440" w:lineRule="exact"/>
              <w:jc w:val="left"/>
              <w:rPr>
                <w:rFonts w:hint="eastAsia" w:cs="宋体"/>
                <w:bCs/>
                <w:color w:val="auto"/>
                <w:szCs w:val="21"/>
                <w:highlight w:val="none"/>
              </w:rPr>
            </w:pPr>
            <w:r>
              <w:rPr>
                <w:rFonts w:hint="eastAsia" w:cs="宋体"/>
                <w:bCs/>
                <w:color w:val="auto"/>
                <w:szCs w:val="21"/>
                <w:highlight w:val="none"/>
              </w:rPr>
              <w:t>3、</w:t>
            </w:r>
            <w:r>
              <w:rPr>
                <w:rFonts w:hint="eastAsia" w:cs="宋体"/>
                <w:bCs/>
                <w:color w:val="auto"/>
                <w:szCs w:val="21"/>
                <w:highlight w:val="none"/>
                <w:lang w:val="zh-CN"/>
              </w:rPr>
              <w:t>采购人对于满足合同约定支付条件的，自收到发票后</w:t>
            </w:r>
            <w:r>
              <w:rPr>
                <w:rFonts w:cs="宋体"/>
                <w:bCs/>
                <w:color w:val="auto"/>
                <w:szCs w:val="21"/>
                <w:highlight w:val="none"/>
              </w:rPr>
              <w:t>7</w:t>
            </w:r>
            <w:r>
              <w:rPr>
                <w:rFonts w:hint="eastAsia" w:cs="宋体"/>
                <w:bCs/>
                <w:color w:val="auto"/>
                <w:szCs w:val="21"/>
                <w:highlight w:val="none"/>
                <w:lang w:val="zh-CN"/>
              </w:rPr>
              <w:t>个工作日内支付至供应商账户。供应商不提供发票的，采购人有权不予支付</w:t>
            </w:r>
            <w:r>
              <w:rPr>
                <w:rFonts w:hint="eastAsia" w:cs="宋体"/>
                <w:bCs/>
                <w:color w:val="auto"/>
                <w:szCs w:val="21"/>
                <w:highlight w:val="none"/>
              </w:rPr>
              <w:t>。</w:t>
            </w:r>
          </w:p>
        </w:tc>
      </w:tr>
    </w:tbl>
    <w:p>
      <w:pPr>
        <w:wordWrap w:val="0"/>
        <w:spacing w:line="360" w:lineRule="auto"/>
        <w:rPr>
          <w:rFonts w:ascii="宋体" w:hAnsi="宋体" w:eastAsia="宋体" w:cs="Times New Roman"/>
          <w:b/>
          <w:color w:val="auto"/>
          <w:szCs w:val="21"/>
          <w:highlight w:val="none"/>
        </w:rPr>
        <w:sectPr>
          <w:pgSz w:w="11906" w:h="16838"/>
          <w:pgMar w:top="1418" w:right="1418" w:bottom="1418" w:left="1418" w:header="851" w:footer="992" w:gutter="0"/>
          <w:cols w:space="425" w:num="1"/>
          <w:docGrid w:type="lines" w:linePitch="312" w:charSpace="0"/>
        </w:sectPr>
      </w:pPr>
    </w:p>
    <w:p>
      <w:pPr>
        <w:pStyle w:val="3"/>
        <w:rPr>
          <w:rFonts w:ascii="宋体" w:hAnsi="宋体" w:eastAsia="宋体" w:cs="Times New Roman"/>
          <w:color w:val="auto"/>
          <w:sz w:val="24"/>
          <w:szCs w:val="24"/>
          <w:highlight w:val="none"/>
        </w:rPr>
      </w:pPr>
      <w:r>
        <w:rPr>
          <w:rFonts w:hint="eastAsia" w:ascii="宋体" w:hAnsi="宋体" w:eastAsia="宋体"/>
          <w:color w:val="auto"/>
          <w:sz w:val="24"/>
          <w:szCs w:val="24"/>
          <w:highlight w:val="none"/>
        </w:rPr>
        <w:t xml:space="preserve">第三章  </w:t>
      </w:r>
      <w:r>
        <w:rPr>
          <w:rFonts w:hint="eastAsia" w:ascii="宋体" w:hAnsi="宋体" w:eastAsia="宋体" w:cs="Times New Roman"/>
          <w:color w:val="auto"/>
          <w:sz w:val="24"/>
          <w:szCs w:val="24"/>
          <w:highlight w:val="none"/>
        </w:rPr>
        <w:t>供应商须知</w:t>
      </w:r>
    </w:p>
    <w:p>
      <w:pPr>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前附表</w:t>
      </w:r>
    </w:p>
    <w:tbl>
      <w:tblPr>
        <w:tblStyle w:val="21"/>
        <w:tblW w:w="931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3"/>
        <w:gridCol w:w="84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8458" w:type="dxa"/>
            <w:vAlign w:val="center"/>
          </w:tcPr>
          <w:p>
            <w:pPr>
              <w:wordWrap w:val="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853" w:type="dxa"/>
            <w:vMerge w:val="restart"/>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8458" w:type="dxa"/>
            <w:vAlign w:val="center"/>
          </w:tcPr>
          <w:p>
            <w:pPr>
              <w:wordWrap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采购人：</w:t>
            </w:r>
            <w:r>
              <w:rPr>
                <w:rFonts w:hint="eastAsia" w:ascii="宋体" w:hAnsi="宋体" w:eastAsia="宋体" w:cs="Times New Roman"/>
                <w:color w:val="auto"/>
                <w:kern w:val="0"/>
                <w:szCs w:val="21"/>
                <w:highlight w:val="none"/>
              </w:rPr>
              <w:t>宁波市北仑区数据服务中心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jc w:val="center"/>
        </w:trPr>
        <w:tc>
          <w:tcPr>
            <w:tcW w:w="853" w:type="dxa"/>
            <w:vMerge w:val="continue"/>
            <w:vAlign w:val="center"/>
          </w:tcPr>
          <w:p>
            <w:pPr>
              <w:jc w:val="center"/>
              <w:rPr>
                <w:rFonts w:ascii="宋体" w:hAnsi="宋体" w:eastAsia="宋体" w:cs="Times New Roman"/>
                <w:color w:val="auto"/>
                <w:kern w:val="0"/>
                <w:szCs w:val="21"/>
                <w:highlight w:val="none"/>
              </w:rPr>
            </w:pPr>
          </w:p>
        </w:tc>
        <w:tc>
          <w:tcPr>
            <w:tcW w:w="8458" w:type="dxa"/>
            <w:vAlign w:val="center"/>
          </w:tcPr>
          <w:p>
            <w:pPr>
              <w:wordWrap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采购代理机构：</w:t>
            </w:r>
            <w:r>
              <w:rPr>
                <w:rFonts w:hint="eastAsia" w:ascii="宋体" w:hAnsi="宋体" w:eastAsia="宋体" w:cs="Times New Roman"/>
                <w:color w:val="auto"/>
                <w:kern w:val="0"/>
                <w:szCs w:val="21"/>
                <w:highlight w:val="none"/>
              </w:rPr>
              <w:t>宁波明联工程项目管理有限公司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8458" w:type="dxa"/>
            <w:vAlign w:val="center"/>
          </w:tcPr>
          <w:p>
            <w:pPr>
              <w:wordWrap w:val="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项目名称：</w:t>
            </w:r>
            <w:r>
              <w:rPr>
                <w:rFonts w:hint="eastAsia" w:ascii="宋体" w:hAnsi="宋体" w:eastAsia="宋体" w:cs="Times New Roman"/>
                <w:color w:val="auto"/>
                <w:kern w:val="0"/>
                <w:szCs w:val="21"/>
                <w:highlight w:val="none"/>
              </w:rPr>
              <w:t>北仑区电子政务网络及安全骨干设备续保、特征库订阅及远程运营服务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采购方式：</w:t>
            </w:r>
            <w:r>
              <w:rPr>
                <w:rFonts w:hint="eastAsia" w:ascii="宋体" w:hAnsi="宋体" w:eastAsia="宋体" w:cs="Times New Roman"/>
                <w:color w:val="auto"/>
                <w:kern w:val="0"/>
                <w:szCs w:val="21"/>
                <w:highlight w:val="none"/>
              </w:rPr>
              <w:t>竞争性谈判。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本项目预算金额：人民币450000元。报价超过采购预算或最高限价的均作无效标处理。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4" w:hRule="atLeast"/>
          <w:jc w:val="center"/>
        </w:trPr>
        <w:tc>
          <w:tcPr>
            <w:tcW w:w="853" w:type="dxa"/>
            <w:vMerge w:val="restart"/>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p>
        </w:tc>
        <w:tc>
          <w:tcPr>
            <w:tcW w:w="8458" w:type="dxa"/>
            <w:vAlign w:val="center"/>
          </w:tcPr>
          <w:p>
            <w:pPr>
              <w:wordWrap w:val="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合格供应商的资格</w:t>
            </w:r>
            <w:r>
              <w:rPr>
                <w:rFonts w:ascii="宋体" w:hAnsi="宋体" w:eastAsia="宋体" w:cs="宋体"/>
                <w:b/>
                <w:color w:val="auto"/>
                <w:kern w:val="0"/>
                <w:szCs w:val="21"/>
                <w:highlight w:val="none"/>
              </w:rPr>
              <w:t>要求</w:t>
            </w:r>
            <w:r>
              <w:rPr>
                <w:rFonts w:hint="eastAsia" w:ascii="宋体" w:hAnsi="宋体" w:eastAsia="宋体" w:cs="宋体"/>
                <w:b/>
                <w:color w:val="auto"/>
                <w:kern w:val="0"/>
                <w:szCs w:val="21"/>
                <w:highlight w:val="none"/>
              </w:rPr>
              <w:t>：</w:t>
            </w:r>
          </w:p>
          <w:p>
            <w:pPr>
              <w:wordWrap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2.落实政府采购政策需满足的资格要求：</w:t>
            </w:r>
            <w:r>
              <w:rPr>
                <w:rFonts w:hint="eastAsia" w:ascii="宋体" w:hAnsi="宋体" w:cs="仿宋"/>
                <w:color w:val="auto"/>
                <w:sz w:val="21"/>
                <w:szCs w:val="21"/>
                <w:highlight w:val="none"/>
              </w:rPr>
              <w:t>本项目专门面向中小企业采购，供应商应为符合《政府采购促进中小企业发展管理办法》（财库﹝2020﹞46 号）规定的中小企业（其中，小微企业包括视同为小型、微型企业的监狱企业、残疾人福利性单位）</w:t>
            </w:r>
            <w:r>
              <w:rPr>
                <w:rFonts w:hint="eastAsia" w:ascii="宋体" w:hAnsi="宋体" w:eastAsia="宋体" w:cs="宋体"/>
                <w:color w:val="auto"/>
                <w:kern w:val="0"/>
                <w:szCs w:val="21"/>
                <w:highlight w:val="none"/>
              </w:rPr>
              <w:t>。</w:t>
            </w:r>
          </w:p>
          <w:p>
            <w:pPr>
              <w:wordWrap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3.本项目的特定资格要求：无。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4" w:hRule="atLeast"/>
          <w:jc w:val="center"/>
        </w:trPr>
        <w:tc>
          <w:tcPr>
            <w:tcW w:w="853" w:type="dxa"/>
            <w:vMerge w:val="continue"/>
            <w:vAlign w:val="center"/>
          </w:tcPr>
          <w:p>
            <w:pPr>
              <w:jc w:val="center"/>
              <w:rPr>
                <w:rFonts w:ascii="宋体" w:hAnsi="宋体" w:eastAsia="宋体" w:cs="Times New Roman"/>
                <w:color w:val="auto"/>
                <w:kern w:val="0"/>
                <w:szCs w:val="21"/>
                <w:highlight w:val="none"/>
              </w:rPr>
            </w:pPr>
          </w:p>
        </w:tc>
        <w:tc>
          <w:tcPr>
            <w:tcW w:w="8458" w:type="dxa"/>
            <w:vAlign w:val="center"/>
          </w:tcPr>
          <w:p>
            <w:pPr>
              <w:wordWrap w:val="0"/>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合格供应商的其他</w:t>
            </w:r>
            <w:r>
              <w:rPr>
                <w:rFonts w:ascii="宋体" w:hAnsi="宋体" w:eastAsia="宋体" w:cs="宋体"/>
                <w:b/>
                <w:color w:val="auto"/>
                <w:kern w:val="0"/>
                <w:szCs w:val="21"/>
                <w:highlight w:val="none"/>
              </w:rPr>
              <w:t>要求</w:t>
            </w:r>
            <w:r>
              <w:rPr>
                <w:rFonts w:hint="eastAsia" w:ascii="宋体" w:hAnsi="宋体" w:eastAsia="宋体" w:cs="宋体"/>
                <w:b/>
                <w:color w:val="auto"/>
                <w:kern w:val="0"/>
                <w:szCs w:val="21"/>
                <w:highlight w:val="none"/>
              </w:rPr>
              <w:t>：</w:t>
            </w:r>
          </w:p>
          <w:p>
            <w:pPr>
              <w:wordWrap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单位负责人为同一人或者存在直接控股、管理关系的不同供应商，不得参加同一合同项下的政府采购活动。</w:t>
            </w:r>
          </w:p>
          <w:p>
            <w:pPr>
              <w:wordWrap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除单一来源采购项目外，为采购项目提供整体设计、规范编制或者项目管理、监理、检测等服务的供应商，不得再参加该采购项目的其他采购活动。</w:t>
            </w:r>
          </w:p>
          <w:p>
            <w:pPr>
              <w:wordWrap w:val="0"/>
              <w:rPr>
                <w:rFonts w:ascii="宋体" w:hAnsi="宋体" w:eastAsia="宋体" w:cs="宋体"/>
                <w:color w:val="auto"/>
                <w:kern w:val="0"/>
                <w:szCs w:val="21"/>
                <w:highlight w:val="none"/>
              </w:rPr>
            </w:pPr>
            <w:r>
              <w:rPr>
                <w:rFonts w:ascii="宋体" w:hAnsi="宋体" w:eastAsia="宋体" w:cs="宋体"/>
                <w:color w:val="auto"/>
                <w:kern w:val="0"/>
                <w:szCs w:val="21"/>
                <w:highlight w:val="none"/>
              </w:rPr>
              <w:t>3.</w:t>
            </w:r>
            <w:r>
              <w:rPr>
                <w:rFonts w:hint="eastAsia" w:ascii="宋体" w:hAnsi="宋体" w:eastAsia="宋体" w:cs="宋体"/>
                <w:color w:val="auto"/>
                <w:kern w:val="0"/>
                <w:szCs w:val="21"/>
                <w:highlight w:val="none"/>
              </w:rPr>
              <w:t>本项目不接受联合体投标。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资格审查：</w:t>
            </w:r>
            <w:r>
              <w:rPr>
                <w:rFonts w:hint="eastAsia" w:ascii="宋体" w:hAnsi="宋体" w:eastAsia="宋体" w:cs="Times New Roman"/>
                <w:color w:val="auto"/>
                <w:kern w:val="0"/>
                <w:szCs w:val="21"/>
                <w:highlight w:val="none"/>
              </w:rPr>
              <w:t>本项目采用资格后审。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9"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信用信息查询：</w:t>
            </w:r>
            <w:r>
              <w:rPr>
                <w:rFonts w:hint="eastAsia" w:ascii="宋体" w:hAnsi="宋体" w:eastAsia="宋体" w:cs="Times New Roman"/>
                <w:color w:val="auto"/>
                <w:kern w:val="0"/>
                <w:szCs w:val="21"/>
                <w:highlight w:val="none"/>
              </w:rPr>
              <w:t>供应商资格要求中有关信用中国及中国政府采购网查询的内容由采购人代表在进行供应商资格审查环节时查询。在评审过程中因不可抗力无法进行查询的，则在评审结束后进行查询，如参加供应商在上述名单里并影响成交结果的，采购人应按照政府采购有关规定确定排名次位的成交候选人作为成交供应商或重新组织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谈判保证金的收取及退还：</w:t>
            </w:r>
            <w:r>
              <w:rPr>
                <w:rFonts w:hint="eastAsia" w:ascii="宋体" w:hAnsi="宋体" w:eastAsia="宋体" w:cs="Times New Roman"/>
                <w:color w:val="auto"/>
                <w:kern w:val="0"/>
                <w:szCs w:val="21"/>
                <w:highlight w:val="none"/>
              </w:rPr>
              <w:t>本项目不收取谈判保证金。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现场踏勘：根据需要自行踏勘。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7"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响应文件份数：电子加密响应文件1份，</w:t>
            </w:r>
            <w:r>
              <w:rPr>
                <w:rFonts w:hint="eastAsia" w:ascii="宋体" w:hAnsi="宋体" w:eastAsia="宋体" w:cs="Times New Roman"/>
                <w:color w:val="auto"/>
                <w:kern w:val="0"/>
                <w:szCs w:val="21"/>
                <w:highlight w:val="none"/>
              </w:rPr>
              <w:t>响应文件提交截止时间前将生成的“电子加密响应文件”上传递交至“政府采购云平台”。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3"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原件提交：</w:t>
            </w:r>
            <w:r>
              <w:rPr>
                <w:rFonts w:hint="eastAsia" w:ascii="宋体" w:hAnsi="宋体" w:eastAsia="宋体" w:cs="Times New Roman"/>
                <w:color w:val="auto"/>
                <w:kern w:val="0"/>
                <w:szCs w:val="21"/>
                <w:highlight w:val="none"/>
              </w:rPr>
              <w:t>本项目供应商</w:t>
            </w:r>
            <w:r>
              <w:rPr>
                <w:rFonts w:hint="eastAsia" w:ascii="宋体" w:hAnsi="宋体" w:eastAsia="宋体" w:cs="Times New Roman"/>
                <w:b/>
                <w:color w:val="auto"/>
                <w:kern w:val="0"/>
                <w:szCs w:val="21"/>
                <w:highlight w:val="none"/>
              </w:rPr>
              <w:t>不需要提交原件，</w:t>
            </w:r>
            <w:r>
              <w:rPr>
                <w:rFonts w:hint="eastAsia" w:ascii="宋体" w:hAnsi="宋体" w:eastAsia="宋体" w:cs="Times New Roman"/>
                <w:color w:val="auto"/>
                <w:kern w:val="0"/>
                <w:szCs w:val="21"/>
                <w:highlight w:val="none"/>
              </w:rPr>
              <w:t>供应商应对所提供的全部资料及响应文件的真实性、合法性承担法律责任。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94"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响应文件提交截止时间及电子响应文件上传要求：</w:t>
            </w:r>
            <w:r>
              <w:rPr>
                <w:rFonts w:hint="eastAsia" w:ascii="宋体" w:hAnsi="宋体" w:eastAsia="宋体" w:cs="Times New Roman"/>
                <w:color w:val="auto"/>
                <w:kern w:val="0"/>
                <w:szCs w:val="21"/>
                <w:highlight w:val="none"/>
              </w:rPr>
              <w:t>供应商应于公告规定的响应文件提交截止时间前将生成的“电子加密响应文件”上传递交至“政府采购云平台”。并可以补充、修改或者撤回电子响应文件。补充或者修改电子响应文件的，应当先行撤回原文件，补充、修改后重新传输递交。响应文件提交截止时间前未完成传输的，视为撤回响应文件。响应文件提交截止时间后上传的电子响应文件，将被政府采购云平台拒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开启时间、地点及要求：</w:t>
            </w:r>
            <w:r>
              <w:rPr>
                <w:rFonts w:hint="eastAsia" w:ascii="宋体" w:hAnsi="宋体" w:eastAsia="宋体" w:cs="Times New Roman"/>
                <w:color w:val="auto"/>
                <w:kern w:val="0"/>
                <w:szCs w:val="21"/>
                <w:highlight w:val="none"/>
              </w:rPr>
              <w:t>本项目将于公告规定的响应文件开启时间前在宁波市北仑区四明山路773号行政大楼B座三楼招投标中心交易厅（具体场所安排详见电子指示屏幕）开启，</w:t>
            </w:r>
            <w:r>
              <w:rPr>
                <w:rFonts w:hint="eastAsia" w:ascii="宋体" w:hAnsi="宋体" w:eastAsia="宋体" w:cs="Times New Roman"/>
                <w:b/>
                <w:color w:val="auto"/>
                <w:kern w:val="0"/>
                <w:szCs w:val="21"/>
                <w:highlight w:val="none"/>
              </w:rPr>
              <w:t>供应商无需现场参加</w:t>
            </w:r>
            <w:r>
              <w:rPr>
                <w:rFonts w:hint="eastAsia" w:ascii="宋体" w:hAnsi="宋体" w:eastAsia="宋体" w:cs="Times New Roman"/>
                <w:color w:val="auto"/>
                <w:kern w:val="0"/>
                <w:szCs w:val="21"/>
                <w:highlight w:val="none"/>
              </w:rPr>
              <w:t>。开启时间后30分钟内供应商可以登录“政府采购云平台”按《供应商政府采购项目电子交易操作指南》进行解密“电子加密响应文件”。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14</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合同签订时间：</w:t>
            </w:r>
            <w:r>
              <w:rPr>
                <w:rFonts w:hint="eastAsia" w:ascii="宋体" w:hAnsi="宋体" w:eastAsia="宋体" w:cs="Times New Roman"/>
                <w:color w:val="auto"/>
                <w:kern w:val="0"/>
                <w:szCs w:val="21"/>
                <w:highlight w:val="none"/>
              </w:rPr>
              <w:t>成交通知书发出之日起30日历天内。</w:t>
            </w:r>
          </w:p>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合同签订地点：</w:t>
            </w:r>
            <w:r>
              <w:rPr>
                <w:rFonts w:hint="eastAsia" w:ascii="宋体" w:hAnsi="宋体" w:eastAsia="宋体" w:cs="Times New Roman"/>
                <w:color w:val="auto"/>
                <w:kern w:val="0"/>
                <w:szCs w:val="21"/>
                <w:highlight w:val="none"/>
              </w:rPr>
              <w:t>采用邮寄方式签订或与采购人协商确定合同签订地点。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★15</w:t>
            </w:r>
          </w:p>
        </w:tc>
        <w:tc>
          <w:tcPr>
            <w:tcW w:w="8458" w:type="dxa"/>
            <w:vAlign w:val="center"/>
          </w:tcPr>
          <w:p>
            <w:pPr>
              <w:wordWrap w:val="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响应有效期：</w:t>
            </w:r>
            <w:r>
              <w:rPr>
                <w:rFonts w:hint="eastAsia" w:ascii="宋体" w:hAnsi="宋体" w:eastAsia="宋体" w:cs="Times New Roman"/>
                <w:color w:val="auto"/>
                <w:kern w:val="0"/>
                <w:szCs w:val="21"/>
                <w:highlight w:val="none"/>
              </w:rPr>
              <w:t>响应文件自响应文件提交截止之日起60日历天内有效。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16</w:t>
            </w:r>
          </w:p>
        </w:tc>
        <w:tc>
          <w:tcPr>
            <w:tcW w:w="8458" w:type="dxa"/>
            <w:vAlign w:val="center"/>
          </w:tcPr>
          <w:p>
            <w:pPr>
              <w:wordWrap w:val="0"/>
              <w:rPr>
                <w:rFonts w:ascii="宋体" w:hAnsi="宋体" w:eastAsia="宋体" w:cs="Times New Roman"/>
                <w:color w:val="auto"/>
                <w:spacing w:val="-6"/>
                <w:kern w:val="0"/>
                <w:szCs w:val="21"/>
                <w:highlight w:val="none"/>
              </w:rPr>
            </w:pPr>
            <w:r>
              <w:rPr>
                <w:rFonts w:hint="eastAsia" w:ascii="宋体" w:hAnsi="宋体" w:eastAsia="宋体" w:cs="Times New Roman"/>
                <w:b/>
                <w:color w:val="auto"/>
                <w:spacing w:val="-6"/>
                <w:kern w:val="0"/>
                <w:szCs w:val="21"/>
                <w:highlight w:val="none"/>
              </w:rPr>
              <w:t>1.采购代理服务费：</w:t>
            </w:r>
            <w:r>
              <w:rPr>
                <w:rFonts w:hint="eastAsia" w:ascii="宋体" w:hAnsi="宋体" w:eastAsia="宋体" w:cs="Times New Roman"/>
                <w:color w:val="auto"/>
                <w:spacing w:val="-6"/>
                <w:kern w:val="0"/>
                <w:szCs w:val="21"/>
                <w:highlight w:val="none"/>
              </w:rPr>
              <w:t>本次采购项目采购代理机构向成交供应商收取采购代理服务费6700元。</w:t>
            </w:r>
          </w:p>
          <w:p>
            <w:pPr>
              <w:wordWrap w:val="0"/>
              <w:rPr>
                <w:rFonts w:ascii="宋体" w:hAnsi="宋体" w:eastAsia="宋体" w:cs="Times New Roman"/>
                <w:color w:val="auto"/>
                <w:kern w:val="0"/>
                <w:szCs w:val="21"/>
                <w:highlight w:val="none"/>
              </w:rPr>
            </w:pPr>
            <w:r>
              <w:rPr>
                <w:rFonts w:hint="eastAsia" w:ascii="宋体" w:hAnsi="宋体" w:eastAsia="宋体" w:cs="Times New Roman"/>
                <w:color w:val="auto"/>
                <w:spacing w:val="-6"/>
                <w:kern w:val="0"/>
                <w:szCs w:val="21"/>
                <w:highlight w:val="none"/>
              </w:rPr>
              <w:t>2.成交供应商在成交结果公告发布之日起5个工作日内向采购代理机构支付采购代理服务费。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53"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17</w:t>
            </w:r>
          </w:p>
        </w:tc>
        <w:tc>
          <w:tcPr>
            <w:tcW w:w="8458" w:type="dxa"/>
            <w:vAlign w:val="center"/>
          </w:tcPr>
          <w:p>
            <w:pPr>
              <w:pStyle w:val="16"/>
              <w:snapToGrid/>
              <w:spacing w:line="400" w:lineRule="exact"/>
              <w:ind w:firstLine="0" w:firstLineChars="0"/>
              <w:rPr>
                <w:rFonts w:ascii="宋体" w:hAnsi="宋体" w:cs="宋体"/>
                <w:b/>
                <w:color w:val="auto"/>
                <w:highlight w:val="none"/>
              </w:rPr>
            </w:pPr>
            <w:r>
              <w:rPr>
                <w:rFonts w:hint="eastAsia" w:ascii="宋体" w:hAnsi="宋体" w:cs="宋体"/>
                <w:b/>
                <w:color w:val="auto"/>
                <w:highlight w:val="none"/>
              </w:rPr>
              <w:t>特别说明</w:t>
            </w:r>
          </w:p>
          <w:p>
            <w:pPr>
              <w:pStyle w:val="16"/>
              <w:widowControl w:val="0"/>
              <w:spacing w:before="0" w:beforeAutospacing="0" w:after="0" w:afterAutospacing="0" w:line="400" w:lineRule="exact"/>
              <w:ind w:firstLine="420"/>
              <w:rPr>
                <w:rFonts w:hint="eastAsia" w:ascii="宋体" w:hAnsi="宋体" w:cstheme="minorBidi"/>
                <w:b/>
                <w:bCs/>
                <w:color w:val="auto"/>
                <w:spacing w:val="0"/>
                <w:kern w:val="2"/>
                <w:sz w:val="21"/>
                <w:szCs w:val="21"/>
                <w:highlight w:val="none"/>
                <w:lang w:bidi="ar"/>
              </w:rPr>
            </w:pPr>
            <w:bookmarkStart w:id="0" w:name="_Hlk49412371"/>
            <w:r>
              <w:rPr>
                <w:rFonts w:hint="eastAsia" w:ascii="宋体" w:hAnsi="宋体" w:cstheme="minorBidi"/>
                <w:b/>
                <w:bCs/>
                <w:color w:val="auto"/>
                <w:spacing w:val="0"/>
                <w:kern w:val="2"/>
                <w:sz w:val="21"/>
                <w:szCs w:val="21"/>
                <w:highlight w:val="none"/>
                <w:lang w:bidi="ar"/>
              </w:rPr>
              <w:t>本项目专门面向中小企业采购。</w:t>
            </w:r>
          </w:p>
          <w:p>
            <w:pPr>
              <w:pStyle w:val="16"/>
              <w:widowControl w:val="0"/>
              <w:spacing w:before="0" w:beforeAutospacing="0" w:after="0" w:afterAutospacing="0" w:line="400" w:lineRule="exact"/>
              <w:ind w:firstLine="420"/>
              <w:rPr>
                <w:rFonts w:hint="eastAsia" w:ascii="宋体" w:hAnsi="宋体" w:cstheme="minorBidi"/>
                <w:b/>
                <w:bCs/>
                <w:color w:val="auto"/>
                <w:spacing w:val="0"/>
                <w:kern w:val="2"/>
                <w:sz w:val="21"/>
                <w:szCs w:val="21"/>
                <w:highlight w:val="none"/>
                <w:lang w:bidi="ar"/>
              </w:rPr>
            </w:pPr>
            <w:r>
              <w:rPr>
                <w:rFonts w:hint="eastAsia" w:ascii="宋体" w:hAnsi="宋体" w:cstheme="minorBidi"/>
                <w:b/>
                <w:bCs/>
                <w:color w:val="auto"/>
                <w:spacing w:val="0"/>
                <w:kern w:val="2"/>
                <w:sz w:val="21"/>
                <w:szCs w:val="21"/>
                <w:highlight w:val="none"/>
                <w:lang w:bidi="ar"/>
              </w:rPr>
              <w:t>1、本项目对应的中小企业划分标准所属行业：</w:t>
            </w:r>
            <w:r>
              <w:rPr>
                <w:rFonts w:hint="eastAsia" w:ascii="宋体" w:hAnsi="宋体" w:cstheme="minorBidi"/>
                <w:b/>
                <w:bCs/>
                <w:color w:val="auto"/>
                <w:spacing w:val="0"/>
                <w:kern w:val="2"/>
                <w:sz w:val="21"/>
                <w:szCs w:val="21"/>
                <w:highlight w:val="none"/>
                <w:u w:val="single"/>
                <w:lang w:bidi="ar"/>
              </w:rPr>
              <w:t>软件和信息技术服务业</w:t>
            </w:r>
            <w:r>
              <w:rPr>
                <w:rFonts w:hint="eastAsia" w:ascii="宋体" w:hAnsi="宋体" w:cstheme="minorBidi"/>
                <w:b/>
                <w:bCs/>
                <w:color w:val="auto"/>
                <w:spacing w:val="0"/>
                <w:kern w:val="2"/>
                <w:sz w:val="21"/>
                <w:szCs w:val="21"/>
                <w:highlight w:val="none"/>
                <w:u w:val="none"/>
                <w:lang w:bidi="ar"/>
              </w:rPr>
              <w:t>。</w:t>
            </w:r>
            <w:r>
              <w:rPr>
                <w:rFonts w:hint="eastAsia" w:ascii="宋体" w:hAnsi="宋体" w:cstheme="minorBidi"/>
                <w:b/>
                <w:bCs/>
                <w:color w:val="auto"/>
                <w:spacing w:val="0"/>
                <w:kern w:val="2"/>
                <w:sz w:val="21"/>
                <w:szCs w:val="21"/>
                <w:highlight w:val="none"/>
                <w:lang w:bidi="ar"/>
              </w:rPr>
              <w:t xml:space="preserve"> </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2</w:t>
            </w:r>
            <w:r>
              <w:rPr>
                <w:rFonts w:hint="eastAsia" w:ascii="宋体" w:hAnsi="宋体"/>
                <w:color w:val="auto"/>
                <w:kern w:val="2"/>
                <w:sz w:val="21"/>
                <w:szCs w:val="21"/>
                <w:highlight w:val="none"/>
                <w:lang w:bidi="ar"/>
              </w:rPr>
              <w:t>、小微企业是指中华人民共和国境内依法设立，依据国务院批准的中小企业划分标准确定的小型企业和微型企业，但与大企业的负责人为同一人，或者与大企业存在直接控股、管理关系的除外。</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符合中小企业划分标准的个体工商户，在政府采购活动中视同中小企业。</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国务院批准的中小企业划分标准：具体见工信部联企业[2011]300号。</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3</w:t>
            </w:r>
            <w:r>
              <w:rPr>
                <w:rFonts w:hint="eastAsia" w:ascii="宋体" w:hAnsi="宋体"/>
                <w:color w:val="auto"/>
                <w:kern w:val="2"/>
                <w:sz w:val="21"/>
                <w:szCs w:val="21"/>
                <w:highlight w:val="none"/>
                <w:lang w:bidi="ar"/>
              </w:rPr>
              <w:t>、在政府采购活动中，供应商提供的货物、工程或者服务符合下列情形的，可享受小型、微型企业（以下简称小微企业）的价格扣除：</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（1）在货物采购项目中，货物由小微企业制造，即货物由小微企业生产且使用该小微企业商号或者注册商标；</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（2）在工程采购项目中，工程由小微企业承建，即工程施工单位为小微企业；</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（3）在服务采购项目中，服务由小微企业承接，即提供服务的人员为小微企业依照《中华人民共和国劳动合同法》订立劳动合同的从业人员。</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以联合体形式参加政府采购活动，联合体各方均为小微企业的，联合体视同小微企业。</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4</w:t>
            </w:r>
            <w:r>
              <w:rPr>
                <w:rFonts w:hint="eastAsia" w:ascii="宋体" w:hAnsi="宋体"/>
                <w:color w:val="auto"/>
                <w:kern w:val="2"/>
                <w:sz w:val="21"/>
                <w:szCs w:val="21"/>
                <w:highlight w:val="none"/>
                <w:lang w:bidi="ar"/>
              </w:rPr>
              <w:t>、在货物采购项目中，供应商提供的货物既有中小企业制造货物，也有大型企业制造货物的，不享受的小微企业价格扣除。</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5</w:t>
            </w:r>
            <w:r>
              <w:rPr>
                <w:rFonts w:hint="eastAsia" w:ascii="宋体" w:hAnsi="宋体"/>
                <w:color w:val="auto"/>
                <w:kern w:val="2"/>
                <w:sz w:val="21"/>
                <w:szCs w:val="21"/>
                <w:highlight w:val="none"/>
                <w:lang w:bidi="ar"/>
              </w:rPr>
              <w:t>、本项目对符合《政府采购促进中小企业发展管理办法》（财库﹝2020﹞46号）规定的小微企业报价给予</w:t>
            </w:r>
            <w:r>
              <w:rPr>
                <w:rFonts w:ascii="宋体" w:hAnsi="宋体"/>
                <w:color w:val="auto"/>
                <w:kern w:val="2"/>
                <w:sz w:val="21"/>
                <w:szCs w:val="21"/>
                <w:highlight w:val="none"/>
                <w:lang w:bidi="ar"/>
              </w:rPr>
              <w:t>10</w:t>
            </w:r>
            <w:r>
              <w:rPr>
                <w:rFonts w:hint="eastAsia" w:ascii="宋体" w:hAnsi="宋体"/>
                <w:color w:val="auto"/>
                <w:kern w:val="2"/>
                <w:sz w:val="21"/>
                <w:szCs w:val="21"/>
                <w:highlight w:val="none"/>
                <w:lang w:bidi="ar"/>
              </w:rPr>
              <w:t>%（工程项目为</w:t>
            </w:r>
            <w:r>
              <w:rPr>
                <w:rFonts w:ascii="宋体" w:hAnsi="宋体"/>
                <w:color w:val="auto"/>
                <w:kern w:val="2"/>
                <w:sz w:val="21"/>
                <w:szCs w:val="21"/>
                <w:highlight w:val="none"/>
                <w:lang w:bidi="ar"/>
              </w:rPr>
              <w:t>3</w:t>
            </w:r>
            <w:r>
              <w:rPr>
                <w:rFonts w:hint="eastAsia" w:ascii="宋体" w:hAnsi="宋体"/>
                <w:color w:val="auto"/>
                <w:kern w:val="2"/>
                <w:sz w:val="21"/>
                <w:szCs w:val="21"/>
                <w:highlight w:val="none"/>
                <w:lang w:bidi="ar"/>
              </w:rPr>
              <w:t>%）的扣除，用扣除后的价格参加评审。</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ascii="宋体" w:hAnsi="宋体"/>
                <w:color w:val="auto"/>
                <w:kern w:val="2"/>
                <w:sz w:val="21"/>
                <w:szCs w:val="21"/>
                <w:highlight w:val="none"/>
                <w:lang w:bidi="ar"/>
              </w:rPr>
              <w:t>6</w:t>
            </w:r>
            <w:r>
              <w:rPr>
                <w:rFonts w:hint="eastAsia" w:ascii="宋体" w:hAnsi="宋体"/>
                <w:color w:val="auto"/>
                <w:kern w:val="2"/>
                <w:sz w:val="21"/>
                <w:szCs w:val="21"/>
                <w:highlight w:val="none"/>
                <w:lang w:bidi="ar"/>
              </w:rPr>
              <w:t>%（工程项目为2%）的扣除，用扣除后的价格参加评审。组成联合体或者接受分包的小微企业与联合体内其他企业、分包企业之间存在直接控股、管理关系的，不享受价格扣除优惠政策。</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6</w:t>
            </w:r>
            <w:r>
              <w:rPr>
                <w:rFonts w:hint="eastAsia" w:ascii="宋体" w:hAnsi="宋体"/>
                <w:color w:val="auto"/>
                <w:kern w:val="2"/>
                <w:sz w:val="21"/>
                <w:szCs w:val="21"/>
                <w:highlight w:val="none"/>
                <w:lang w:bidi="ar"/>
              </w:rPr>
              <w:t>、小微企业应按照采购文件格式要求提供《中小企业声明函》。</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7</w:t>
            </w:r>
            <w:r>
              <w:rPr>
                <w:rFonts w:hint="eastAsia" w:ascii="宋体" w:hAnsi="宋体"/>
                <w:color w:val="auto"/>
                <w:kern w:val="2"/>
                <w:sz w:val="21"/>
                <w:szCs w:val="21"/>
                <w:highlight w:val="none"/>
                <w:lang w:bidi="ar"/>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8</w:t>
            </w:r>
            <w:r>
              <w:rPr>
                <w:rFonts w:hint="eastAsia" w:ascii="宋体" w:hAnsi="宋体"/>
                <w:color w:val="auto"/>
                <w:kern w:val="2"/>
                <w:sz w:val="21"/>
                <w:szCs w:val="21"/>
                <w:highlight w:val="none"/>
                <w:lang w:bidi="ar"/>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16"/>
              <w:widowControl w:val="0"/>
              <w:spacing w:before="0" w:beforeAutospacing="0" w:after="0" w:afterAutospacing="0" w:line="400" w:lineRule="exact"/>
              <w:ind w:firstLine="420" w:firstLineChars="200"/>
              <w:rPr>
                <w:rFonts w:hint="eastAsia" w:ascii="宋体" w:hAnsi="宋体"/>
                <w:color w:val="auto"/>
                <w:kern w:val="2"/>
                <w:sz w:val="21"/>
                <w:szCs w:val="21"/>
                <w:highlight w:val="none"/>
                <w:lang w:bidi="ar"/>
              </w:rPr>
            </w:pPr>
            <w:r>
              <w:rPr>
                <w:rFonts w:hint="eastAsia" w:ascii="宋体" w:hAnsi="宋体"/>
                <w:color w:val="auto"/>
                <w:kern w:val="2"/>
                <w:sz w:val="21"/>
                <w:szCs w:val="21"/>
                <w:highlight w:val="none"/>
                <w:lang w:eastAsia="zh-CN" w:bidi="ar"/>
              </w:rPr>
              <w:t>9</w:t>
            </w:r>
            <w:r>
              <w:rPr>
                <w:rFonts w:hint="eastAsia" w:ascii="宋体" w:hAnsi="宋体"/>
                <w:color w:val="auto"/>
                <w:kern w:val="2"/>
                <w:sz w:val="21"/>
                <w:szCs w:val="21"/>
                <w:highlight w:val="none"/>
                <w:lang w:bidi="ar"/>
              </w:rPr>
              <w:t>、按规定享受扶持政策获得政府采购合同的，小微企业不得将合同分包给大中型企业，中型企业不得将合同分包给大型企业。</w:t>
            </w:r>
          </w:p>
          <w:p>
            <w:pPr>
              <w:pStyle w:val="16"/>
              <w:snapToGrid/>
              <w:spacing w:line="400" w:lineRule="exact"/>
              <w:ind w:firstLine="420" w:firstLineChars="200"/>
              <w:rPr>
                <w:rFonts w:ascii="宋体" w:hAnsi="宋体" w:eastAsia="宋体" w:cs="Times New Roman"/>
                <w:b/>
                <w:color w:val="auto"/>
                <w:kern w:val="0"/>
                <w:szCs w:val="21"/>
                <w:highlight w:val="none"/>
              </w:rPr>
            </w:pPr>
            <w:r>
              <w:rPr>
                <w:rFonts w:hint="eastAsia" w:ascii="宋体" w:hAnsi="宋体"/>
                <w:color w:val="auto"/>
                <w:kern w:val="2"/>
                <w:sz w:val="21"/>
                <w:szCs w:val="21"/>
                <w:highlight w:val="none"/>
                <w:lang w:eastAsia="zh-CN" w:bidi="ar"/>
              </w:rPr>
              <w:t>10</w:t>
            </w:r>
            <w:r>
              <w:rPr>
                <w:rFonts w:hint="eastAsia" w:ascii="宋体" w:hAnsi="宋体" w:cstheme="minorBidi"/>
                <w:color w:val="auto"/>
                <w:kern w:val="2"/>
                <w:sz w:val="21"/>
                <w:szCs w:val="21"/>
                <w:highlight w:val="none"/>
                <w:lang w:bidi="ar"/>
              </w:rPr>
              <w:t>、供应商按照《政府采购促进中小企业发展管理办法》（财库﹝2020﹞46号）规定提供声明函内容不实的，属于提供虚假材料谋取中标、成交，依照《中华人民共和国政府采购法》等国家有关规定追究相应责任。</w:t>
            </w:r>
            <w:bookmarkEnd w:id="0"/>
          </w:p>
        </w:tc>
      </w:tr>
    </w:tbl>
    <w:p>
      <w:pP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注：本前附表中加“★”的部分，为制作响应文件的实质性要求和条件，着重提醒供应商注意，供应商认真查看采购文件中的每一个条款及要求，因误读采购文件而造成的后果，采购人及采购代理机构概不负责。</w:t>
      </w:r>
    </w:p>
    <w:p>
      <w:pPr>
        <w:jc w:val="left"/>
        <w:rPr>
          <w:rFonts w:ascii="宋体" w:hAnsi="宋体" w:eastAsia="宋体" w:cs="Times New Roman"/>
          <w:b/>
          <w:color w:val="auto"/>
          <w:szCs w:val="21"/>
          <w:highlight w:val="none"/>
        </w:rPr>
        <w:sectPr>
          <w:pgSz w:w="11906" w:h="16838"/>
          <w:pgMar w:top="1418" w:right="1418" w:bottom="1418" w:left="1418" w:header="851" w:footer="992" w:gutter="0"/>
          <w:cols w:space="425" w:num="1"/>
          <w:docGrid w:type="lines" w:linePitch="312" w:charSpace="0"/>
        </w:sectPr>
      </w:pP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一、总则</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（一）项目概况</w:t>
      </w:r>
    </w:p>
    <w:p>
      <w:pPr>
        <w:wordWrap w:val="0"/>
        <w:spacing w:line="400" w:lineRule="exac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.本项目为政府采购项目，采用竞争性谈判采购方式。项目根据《中华人民共和国政府采购法》、《中华人民共和国政府采购法实施条例》、《政府采购非招标采购方式管理办法》等有关规定执行。</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2.采购人委托宁波明联工程项目管理有限公司代理本次采购项目。有关采购人、采购代理机构的名称、联系人、联系电话、联系地址及项目有关信息等载明在《供应商须知前附表》中。</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（二）关于分公司的谈判响应</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除银行、保险、石油石化、电力、电信、移动、联通等特殊行业外，法人的分支机构由于不能独立承担民事责任，不能以分支机构的身份参加采购。</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（三）合格的供应商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合格的供应商除了满足《供应商须知前附表》第5项的要求外，还需对本采购文件各项要求作出实质性响应。</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（四）供应商代表</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1.如供应商代表不是法定代表人的，须有法定代表人出具的授权书，供应商代表应具有有效身份证明（在响应文件中以法定代表人身份证明书及法定代表人授权书形式体现）。</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2.两家及以上的供应商不得在同一合同项下的采购项目中，同时委托同一个自然人、同一家庭的人员、同一单位的人员作为其代表，否则，其响应文件作为无效处理。</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（五）谈判响应费用</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不论采购结果如何，供应商自行承担其参加本次谈判有关的全部费用（采购文件如有相反的规定除外）。</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（六）联合体</w:t>
      </w:r>
    </w:p>
    <w:p>
      <w:pPr>
        <w:wordWrap w:val="0"/>
        <w:spacing w:line="400" w:lineRule="exact"/>
        <w:ind w:firstLine="420" w:firstLineChars="200"/>
        <w:rPr>
          <w:color w:val="auto"/>
          <w:highlight w:val="none"/>
        </w:rPr>
      </w:pPr>
      <w:r>
        <w:rPr>
          <w:rFonts w:hint="eastAsia" w:ascii="宋体" w:hAnsi="宋体"/>
          <w:color w:val="auto"/>
          <w:szCs w:val="21"/>
          <w:highlight w:val="none"/>
        </w:rPr>
        <w:t>本项目不接受联合体投标</w:t>
      </w:r>
      <w:r>
        <w:rPr>
          <w:rFonts w:hint="eastAsia" w:ascii="宋体" w:hAnsi="宋体" w:eastAsia="宋体" w:cs="Times New Roman"/>
          <w:color w:val="auto"/>
          <w:szCs w:val="21"/>
          <w:highlight w:val="none"/>
        </w:rPr>
        <w:t>。</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（七）知识产权</w:t>
      </w:r>
    </w:p>
    <w:p>
      <w:pPr>
        <w:wordWrap w:val="0"/>
        <w:spacing w:line="400" w:lineRule="exac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供应商应保证谈判响应过程中不会侵犯任何第三方的知识产权。如若发生侵权事件，其侵权责任与采购人及采购代理机构无关，由供应商承担全部责任。侵权造成的所有相关费用，均由供应商支付，保证不伤害采购人及采购代理机构的利益，若采购人及采购代理机构因此而遭受损失的，供应商应赔偿该损失。</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2.如在谈判响应过程中采用供应商所不拥有的知识产权，则自行承担合法获取该知识产权的相关费用。</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3.如打算在项目实施过程中采用供应商所不拥有的知识产权，则在报价中必须包括合法获取该知识产权的相关费用。</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（八）转包或分包</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color w:val="auto"/>
          <w:szCs w:val="21"/>
          <w:highlight w:val="none"/>
        </w:rPr>
        <w:t>1.本项目不允许转包，未经采购人同意，不允许分包。</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（九）特别说明</w:t>
      </w:r>
    </w:p>
    <w:p>
      <w:pPr>
        <w:wordWrap w:val="0"/>
        <w:spacing w:line="400" w:lineRule="exact"/>
        <w:ind w:firstLine="420" w:firstLineChars="200"/>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.供应商谈判响应所使用的资格、信誉、荣誉、业绩及企业认证等必须为本单位所拥有；供应商谈判响应所使用的采购项目实施人员必须为本单位员工。</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2.供应商在采购活动中提供虚假材料、失实材料的，其谈判响应无效，并报监管部门查处，自行承担有关法律责任，并视情况列入政府采购严重违法失信行为记录名单。</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二、采购文件</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采购文件是供应商编制响应文件的依据，是谈判小组评审的依据和标准。采购文件也是采购人与成交供应商签订合同的基础。</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（一）采购文件的组成</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第一章 竞争性谈判公告；</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第二章 采购内容及要求；</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第三章 供应商须知；</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第四章 评审办法及标准；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第五章 合同文本；</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第六章 响应文件格式；</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第七章 本项目采购文件的澄清、修改等内容（如有）。</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（二）采购文件的澄清与修改</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提交首次响应文件截止之日前，采购人、采购代理机构可以对已发出的采购文件进行必要的澄清或者修改。澄清或者修改等内容可能影响响应文件编制的，采购人、采购代理机构应当在提交首次响应文件截止之日3个工作日前，以不包含问题来源的更正公告形式在省级以上财政部门指定的政府采购信息发布媒体上发布，视同送达所有潜在供应商，不足3个工作日的，应当顺延提交首次响应文件截止之日。</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2.采购文件的澄清或者修改的内容作为采购文件的组成部分，当采购文件与采购文件澄清、修改的更正公告就同一内容的表述不一致时，以最后发布的更正公告内容为准。</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（三）采购文件的质疑与投诉</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潜在供应商已依法获取其可质疑的采购文件的，可以对该文件提出质疑。对采购文件提出质疑的，应当在获取采购文件或者采购文件公告期限届满之日（获取采购文件晚于采购文件公告期限届满之日的，以采购文件公告期限届满之日起算）起七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余姚市财政局）投诉，质疑与投诉根据“财政部令第94号《政府采购质疑和投诉办法》”执行。</w:t>
      </w:r>
    </w:p>
    <w:p>
      <w:pPr>
        <w:wordWrap w:val="0"/>
        <w:spacing w:line="400" w:lineRule="exact"/>
        <w:ind w:firstLine="422" w:firstLineChars="200"/>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2.供应商应在法定质疑期内一次性提出针对同一采购程序环节的质疑。</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三、响应文件的编制</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（一）响应文件的组成</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响应文件由资格文件、报价文件和商务技术文件三方面组成。</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1</w:t>
      </w:r>
      <w:r>
        <w:rPr>
          <w:rFonts w:ascii="宋体" w:hAnsi="宋体" w:eastAsia="宋体" w:cs="Times New Roman"/>
          <w:b/>
          <w:color w:val="auto"/>
          <w:szCs w:val="21"/>
          <w:highlight w:val="none"/>
        </w:rPr>
        <w:t>.</w:t>
      </w:r>
      <w:r>
        <w:rPr>
          <w:rFonts w:hint="eastAsia" w:ascii="宋体" w:hAnsi="宋体" w:eastAsia="宋体" w:cs="Times New Roman"/>
          <w:b/>
          <w:color w:val="auto"/>
          <w:szCs w:val="21"/>
          <w:highlight w:val="none"/>
        </w:rPr>
        <w:t>资格文件：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（1）资格声明函（</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（2）有效的企业法人营业执照（或事业法人登记证）、其他组织（个体工商户）的营业执照或者民办非企业单位登记证书复印件；</w:t>
      </w:r>
    </w:p>
    <w:p>
      <w:pPr>
        <w:wordWrap w:val="0"/>
        <w:spacing w:line="40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）《中小企业声明函》或《残疾人福利性单位声明函》或《监狱企业证明文件》（</w:t>
      </w:r>
      <w:r>
        <w:rPr>
          <w:rFonts w:ascii="宋体" w:hAnsi="宋体"/>
          <w:bCs/>
          <w:color w:val="auto"/>
          <w:highlight w:val="none"/>
        </w:rPr>
        <w:t>如有，格式详见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）供应商基本情况表（</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）供应商认为需提供的其他资格审查资料。</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2</w:t>
      </w:r>
      <w:r>
        <w:rPr>
          <w:rFonts w:ascii="宋体" w:hAnsi="宋体" w:eastAsia="宋体" w:cs="Times New Roman"/>
          <w:b/>
          <w:color w:val="auto"/>
          <w:szCs w:val="21"/>
          <w:highlight w:val="none"/>
        </w:rPr>
        <w:t>.</w:t>
      </w:r>
      <w:r>
        <w:rPr>
          <w:rFonts w:hint="eastAsia" w:ascii="宋体" w:hAnsi="宋体" w:eastAsia="宋体" w:cs="Times New Roman"/>
          <w:b/>
          <w:color w:val="auto"/>
          <w:szCs w:val="21"/>
          <w:highlight w:val="none"/>
        </w:rPr>
        <w:t>报价文件：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（1）初次报价表（</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）供应商认为需提供的其他资料。</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3</w:t>
      </w:r>
      <w:r>
        <w:rPr>
          <w:rFonts w:ascii="宋体" w:hAnsi="宋体" w:eastAsia="宋体" w:cs="Times New Roman"/>
          <w:b/>
          <w:color w:val="auto"/>
          <w:szCs w:val="21"/>
          <w:highlight w:val="none"/>
        </w:rPr>
        <w:t>.</w:t>
      </w:r>
      <w:r>
        <w:rPr>
          <w:rFonts w:hint="eastAsia" w:ascii="宋体" w:hAnsi="宋体" w:eastAsia="宋体" w:cs="Times New Roman"/>
          <w:b/>
          <w:color w:val="auto"/>
          <w:szCs w:val="21"/>
          <w:highlight w:val="none"/>
        </w:rPr>
        <w:t>商务技术文件：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（1）谈判响应函（</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（2）法定代表人身份证明书（</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（3）供应商代表若非法定代表人的须提供法定代表人授权书（</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（4）技术要求、服务要求、商务要求及合同条款偏离表（</w:t>
      </w:r>
      <w:r>
        <w:rPr>
          <w:rFonts w:ascii="宋体" w:hAnsi="宋体"/>
          <w:bCs/>
          <w:color w:val="auto"/>
          <w:highlight w:val="none"/>
        </w:rPr>
        <w:t>格式详见</w:t>
      </w:r>
      <w:r>
        <w:rPr>
          <w:rFonts w:hint="eastAsia" w:ascii="宋体" w:hAnsi="宋体"/>
          <w:bCs/>
          <w:color w:val="auto"/>
          <w:highlight w:val="none"/>
        </w:rPr>
        <w:t>第六章</w:t>
      </w:r>
      <w:r>
        <w:rPr>
          <w:rFonts w:ascii="宋体" w:hAnsi="宋体"/>
          <w:bCs/>
          <w:color w:val="auto"/>
          <w:highlight w:val="none"/>
        </w:rPr>
        <w:t xml:space="preserve"> 响应文件格式</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（5）供应商认为需提供的其他资料。</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供应商应详细阅读采购文件的所有内容，按照采购文件的要求编制响应文件，并对所提供的全部资料及响应文件的真实性、合法性承担法律责任；供应商没有按照采购文件要求编制响应文件或者没有对采购文件各方面要求作出实质性响应是供应商的责任，并可能导致谈判响应被拒绝或被评为无效标。</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（二）响应文件的语言及计量单位</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1.语言采用中文汉语，除签名、盖章、专用名称等特殊情形外，以中文汉语以外文字表述的响应文件视同未提供，涉及外文的资料应提供中文译本。</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2.采购文件已有明确规定的，使用采购文件规定的计量单位；采购文件没有规定的，应采用中华人民共和国法定计量单位（货币单位：人民币元），否则视同未响应。</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（三）报价</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1.报价应按采购文件有关附件格式填写，并包含项目实施过程中可能涉及的全部费用。</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2.响应文件只允许有一个报价，有选择的或有条件的报价将不予接受。</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3.经谈判后，供应商在最终报价表中填写的报价是履行合同的最终价格。</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（四）响应有效期</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1.响应文件应在《供应商须知前附表》第15项规定的响应有效期内保持有效，响应有效期短于规定期限的作无效标处理。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在特殊情况下，采购人在原定的响应有效期内可以根据需要以书面形式向供应商提出延长响应有效期的要求，供应商应立即以书面形式对此要求向采购人作出答复，供应商可以拒绝采购人的要求，同意延期的供应商也不会被要求或允许修改响应文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3.成交供应商的响应文件自开启之日起至合同履行完毕止均应保持有效。</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（五）谈判保证金</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本项目不收取谈判保证金，供应商在采购活动中如有违法、违规等行为的，自行承担有关法律责任，并视情况列入政府采购严重违法失信行为记录名单。</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（六）响应文件的签署</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1.供应商应按本采购文件规定的格式和顺序编制响应文件并标注页码，响应文件内容不完整、编排混乱导致响应文件被误读、漏读或者查找不到相关内容的，是供应商的责任。</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2.响应文件必须按照采购文件规定的附件格式制作并由供应商在规定位置盖电子公章，响应文件必须由法定代表人或授权代表签署。</w:t>
      </w:r>
    </w:p>
    <w:p>
      <w:pPr>
        <w:wordWrap w:val="0"/>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3.电子响应文件</w:t>
      </w:r>
      <w:r>
        <w:rPr>
          <w:rFonts w:ascii="宋体" w:hAnsi="宋体" w:eastAsia="宋体" w:cs="Times New Roman"/>
          <w:b/>
          <w:color w:val="auto"/>
          <w:szCs w:val="21"/>
          <w:highlight w:val="none"/>
        </w:rPr>
        <w:t>可</w:t>
      </w:r>
      <w:r>
        <w:rPr>
          <w:rFonts w:hint="eastAsia" w:ascii="宋体" w:hAnsi="宋体" w:eastAsia="宋体" w:cs="Times New Roman"/>
          <w:b/>
          <w:color w:val="auto"/>
          <w:szCs w:val="21"/>
          <w:highlight w:val="none"/>
        </w:rPr>
        <w:t>参照《供应商政府采购项目电子交易操作指南》制作，电子响应文件在“政采云电子交易客户端”制作完成后自动生成“电子加密响应文件”。</w:t>
      </w:r>
    </w:p>
    <w:p>
      <w:pPr>
        <w:wordWrap w:val="0"/>
        <w:spacing w:line="400" w:lineRule="exact"/>
        <w:ind w:firstLine="422" w:firstLineChars="200"/>
        <w:rPr>
          <w:rFonts w:ascii="宋体" w:hAnsi="宋体" w:eastAsia="宋体" w:cs="Times New Roman"/>
          <w:b/>
          <w:color w:val="auto"/>
          <w:szCs w:val="21"/>
          <w:highlight w:val="none"/>
          <w:shd w:val="clear" w:color="auto" w:fill="BEBEBE" w:themeFill="background1" w:themeFillShade="BF"/>
        </w:rPr>
      </w:pPr>
      <w:r>
        <w:rPr>
          <w:rFonts w:hint="eastAsia" w:ascii="宋体" w:hAnsi="宋体" w:eastAsia="宋体" w:cs="Times New Roman"/>
          <w:b/>
          <w:color w:val="auto"/>
          <w:szCs w:val="21"/>
          <w:highlight w:val="none"/>
        </w:rPr>
        <w:t>4.在电子响应文件中，涉及到加盖供应商单位公章的均需加盖电子公章（电子章与实物章具有同等法律效力）。涉及到法定代表人或授权代表签字或盖章的，供应商可以加盖电子法人章；如果供应商没有电子法人章的，涉及到法定代表人或授权代表签字或盖章的内容，供应商可以由法定代表人或其授权代表线下签字或盖章后扫描上传，但内容必须保证清晰！</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四、响应文件的提交</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（一）响应文件的密封及标记</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1.“电子加密响应文件”无需密封及标记，在响应文件提交截止时间前上传递交至“政府采购云平台”。</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2.响应文件提交截止时间及电子响应文件上传要求见公告及前附表规定。电子响应文件应上传递交至政府采购云平台，在规定的响应文件提交截止时间后上传的电子响应文件，将被政府采购云平台拒收。</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（二）响应文件的补充、修改或者撤回</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供应商应当在响应文件提交截止时间前完成电子响应文件的传输递交，并可以补充、修改或者撤回电子响应文件。补充或者修改电子响应文件的，应当先行撤回原文件，补充、修改后重新传输递交。响应文件提交截止时间前未完成传输的，视为撤回响应文件。响应文件提交截止时间后上传的电子响应文件，将被政府采购云平台拒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2.响应文件提交截止时间后供应商不得撤回响应文件。</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五、开启</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（一）开启会议程序</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1.开启会议由采购代理机构主持，采购人代表现场参加，有关监管部门可视情况派员现场监督。</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2.开启时间后30分钟内供应商可以登录“政府采购云平台”通过“项目采购-开标评标”功能对电子响应文件进行在线解密。如供应商均提前解密完成则可提前进入下一个环节。</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3.开启会议结束。</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六、评审</w:t>
      </w:r>
    </w:p>
    <w:p>
      <w:pPr>
        <w:spacing w:line="40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详见第四章“评审办法及标准”。</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七、无效标的情形</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（一）出现下列情形之一的，作无效标处理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1.未按采购文件规定提交响应文件的；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2.电子响应文件无法解密或解密失败的；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3.不符合采购文件中规定的合格供应商的资格要求或合格供应商的其他要求的；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4.响应文件未按采购文件规定要求签署、盖章的；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w:t>
      </w:r>
      <w:r>
        <w:rPr>
          <w:rFonts w:hint="eastAsia" w:ascii="宋体" w:hAnsi="宋体" w:eastAsia="宋体"/>
          <w:color w:val="auto"/>
          <w:szCs w:val="21"/>
          <w:highlight w:val="none"/>
        </w:rPr>
        <w:t>响应有效期不满足采购文件要求的；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6.未实质性响应采购文件要求的；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7.响应文件含有采购人不能接受的附加条件的；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8.未提供带★的有关资料的；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9.响应文件的关键内容字迹模糊、难以辨认的；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10.报价超过预算金额（最高限价）或分项最高限价的；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11.未按照采购文件规定的币种报价的；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12.供应商对同一采购项目报有两个及以上的报价，且未声明以哪一个报价为准的；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13.法律、法规等和采购文件规定的其他无效标情形的。</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（二）出现下列情形之一的，视为供应商串通响应，作无效标处理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1.不同供应商的响应文件由同一单位或者个人编制；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2.不同供应商委托同一单位或者个人办理响应事宜；</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3.不同供应商的响应文件载明的项目管理成员或者联系人员为同一人；</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4.不同供应商的响应文件异常一致或者报价呈规律性差异；</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5.不同供应商的响应文件相互混装。</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八、废标的情形</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（一）出现下列情形之一的，应予废标</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1.符合专业条件的供应商或者对采购文件作实质响应的供应商不足三家的；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2.出现影响采购公正的违法、违规行为的；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3.供应商的报价均超过了采购预算（最高限价）或分项最高限价，采购人不能支付的；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4.因重大变故，采购任务取消的。</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废标后，废标理由在政府采购云平台显示，视同通知所有供应商。</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九、定标</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（一）定标原则及程序</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1.采购代理机构应当在评审结束后2个工作日内将评审报告送采购人确认。</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2.采购人应当在收到评审报告后5个工作日内，从评审报告推荐的成交候选人中，根据质量和服务均能满足采购文件实质性响应要求且最终报价最低的原则</w:t>
      </w:r>
      <w:r>
        <w:rPr>
          <w:rFonts w:hint="eastAsia" w:ascii="宋体" w:hAnsi="宋体" w:eastAsia="宋体" w:cs="Times New Roman"/>
          <w:b/>
          <w:color w:val="auto"/>
          <w:szCs w:val="21"/>
          <w:highlight w:val="none"/>
        </w:rPr>
        <w:t>确定一名成交供应商</w:t>
      </w:r>
      <w:r>
        <w:rPr>
          <w:rFonts w:hint="eastAsia" w:ascii="宋体" w:hAnsi="宋体" w:eastAsia="宋体" w:cs="Times New Roman"/>
          <w:color w:val="auto"/>
          <w:szCs w:val="21"/>
          <w:highlight w:val="none"/>
        </w:rPr>
        <w:t>，也可以书面授权谈判小组直接确定成交供应商。采购人逾期未确定成交供应商且不提出异议的，视为确定评审报告提出的最终报价最低的供应商为成交供应商。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3.采购人或者采购代理机构应当在成交供应商确定后2个工作日内，在省级以上财政部门指定的政府采购信息发布媒体上公告成交结果，同时向成交供应商发出成交通知书，成交结果公告期限为1个工作日。</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出现下列情形之一的，采购人应按照政府采购有关规定确定排名次位的成交候选人作为成交供应商或重新组织采购：（1）排名前位的成交候选人，因自身原因放弃成交或不履行合同的；（2）排名前位的成交候选人在本次采购活动中存在所提供的资料有失实、弄虚作假行为的或有其他违法违规行为的。</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十、采购代理服务费</w:t>
      </w:r>
    </w:p>
    <w:p>
      <w:pPr>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获得成交资格后成交供应商应向采购代理机构支付采购代理服务费，采购代理服务费收费依据、要求等详见《供应商须知前附表》第16项。</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十一、合同授予</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（一）成交通知</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采购人或者采购代理机构应当在成交供应商确定后2个工作日内，在省级以上财政部门指定的政府采购信息发布媒体上公告成交结果，采购人或者采购代理机构将采用邮寄纸质成交通知书的方式或发送电子成交通知书的方式同时向成交供应商发出成交通知书，成交供应商也可以在采购人或者采购代理机构处现场领取成交通知书。</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（二）签订合同</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1.采购人与成交供应商应当在成交通知书发出之日起30日历天内，按照采购文件确定的合同文本以及采购标的、规格型号、采购金额、采购数量、技术和服务要求等事项签订政府采购合同。</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3.成交通知书、采购文件、成交供应商的响应文件、采购过程中产生的资料等均应作为合同附件。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4.合同执行中涉及采购资金追加的，须按照《中华人民共和国政府采购法》等规定办理。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成交供应商拒绝签订政府采购合同的，采购人有权撤销其成交资格，在这种情况下，采购人可以直接确定排名次位的成交候选人作为成交供应商并签订政府采购合同，也可以重新开展采购活动。拒绝签订政府采购合同的成交供应商不得参加对该项目重新开展的采购活动。</w:t>
      </w:r>
    </w:p>
    <w:p>
      <w:pPr>
        <w:rPr>
          <w:color w:val="auto"/>
          <w:highlight w:val="none"/>
        </w:rPr>
      </w:pPr>
    </w:p>
    <w:p>
      <w:pPr>
        <w:rPr>
          <w:color w:val="auto"/>
          <w:highlight w:val="none"/>
        </w:rPr>
      </w:pPr>
    </w:p>
    <w:p>
      <w:pPr>
        <w:rPr>
          <w:color w:val="auto"/>
          <w:highlight w:val="none"/>
        </w:rPr>
      </w:pPr>
    </w:p>
    <w:p>
      <w:pPr>
        <w:pStyle w:val="7"/>
        <w:rPr>
          <w:color w:val="auto"/>
          <w:highlight w:val="none"/>
        </w:rPr>
      </w:pPr>
    </w:p>
    <w:p>
      <w:pPr>
        <w:pStyle w:val="18"/>
        <w:rPr>
          <w:color w:val="auto"/>
          <w:highlight w:val="none"/>
        </w:rPr>
      </w:pPr>
    </w:p>
    <w:p>
      <w:pPr>
        <w:rPr>
          <w:color w:val="auto"/>
          <w:highlight w:val="none"/>
        </w:rPr>
      </w:pPr>
    </w:p>
    <w:p>
      <w:pPr>
        <w:rPr>
          <w:color w:val="auto"/>
          <w:highlight w:val="none"/>
        </w:rPr>
      </w:pPr>
    </w:p>
    <w:p>
      <w:pPr>
        <w:pStyle w:val="3"/>
        <w:ind w:firstLine="3132" w:firstLineChars="1300"/>
        <w:jc w:val="both"/>
        <w:rPr>
          <w:rFonts w:ascii="宋体" w:hAnsi="宋体" w:eastAsia="宋体" w:cs="Times New Roman"/>
          <w:color w:val="auto"/>
          <w:sz w:val="24"/>
          <w:szCs w:val="24"/>
          <w:highlight w:val="none"/>
        </w:rPr>
      </w:pPr>
      <w:r>
        <w:rPr>
          <w:rFonts w:hint="eastAsia" w:ascii="宋体" w:hAnsi="宋体" w:eastAsia="宋体"/>
          <w:color w:val="auto"/>
          <w:sz w:val="24"/>
          <w:szCs w:val="24"/>
          <w:highlight w:val="none"/>
        </w:rPr>
        <w:t xml:space="preserve">第四章  </w:t>
      </w:r>
      <w:r>
        <w:rPr>
          <w:rFonts w:hint="eastAsia" w:ascii="宋体" w:hAnsi="宋体" w:eastAsia="宋体" w:cs="Times New Roman"/>
          <w:color w:val="auto"/>
          <w:sz w:val="24"/>
          <w:szCs w:val="24"/>
          <w:highlight w:val="none"/>
        </w:rPr>
        <w:t>评审办法及标准</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一、总则</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1.采购活动遵循公开透明、公平竞争、公正、诚实信用的原则依法进行，采购活动及当事人接受依法实施的监督。</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2.本项目采用最低评标价法进行评审。最低评标价法，是指响应文件满足采购文件全部实质性要求且最终报价最低的供应商为成交候选人的评审方法。采购文件中没有规定的评审标准不得作为评审的依据。</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3.谈判小组对响应文件的判定，只依据响应文件本身对采购文件的响应情况进行，不考虑供应商在响应文件提交截止时间后提交的任何的补充声明、修正方案（供应商的澄清、说明或者更正除外）。</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二、评审组织</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（一）评审工作由采购代理机构负责组织，并履行下列职责：</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1.核对评审专家身份和采购人代表的授权意见确认书，对评审专家在政府采购活动中的职责履行情况予以记录，并及时将有关违法违规行为向财政部门报告；</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2.公布供应商名单，宣布评审纪律，告知评审专家应当回避的情形；</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3.组织谈判小组推选评审组长，采购人代表不得担任组长；</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4.在评审期间采取必要的通讯管理措施，保证评审活动不受外界干扰；</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5.介绍采购文件及与评审相关的政策规定；</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6.维护评审秩序，监督谈判小组依照采购文件规定的评审程序、方法和标准进行独立评审，及时制止和纠正采购人代表、评审专家的倾向性言论或者违法违规行为；</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7.核对评审结果；</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8.评审工作完成后，按照规定向评审专家支付劳务报酬和异地评审差旅费，不得向评审专家以外的其他人员支付评审劳务报酬；</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9.处理与评审有关的其他事项。</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二）谈判小组：谈判小组由采购人代表和评审专家共3人及以上单数组成，达到公开招标数额标准的货物或者服务采购项目，或者达到招标规模标准的政府采购工程，谈判小组应当由5人及以上单数组成。并在采购活动过程中履行下列职责：</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1.从符合相应资格条件的供应商名单中确定不少于3家的供应商参加谈判；</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2.审查供应商的响应文件并作出评价；</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3.视情况要求供应商解释或者澄清其响应文件；</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4.编写评审报告；</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5.告知采购人、采购代理机构在评审过程中发现的供应商的违法违规行为。</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谈判小组发现采购文件存在歧义、重大缺陷导致评审工作无法进行，或者采购文件内容违反国家有关强制性规定的，应当停止评审工作，与采购人或者采购代理机构沟通并作书面记录。采购人或者采购代理机构确认后，应当修改采购文件，重新组织采购活动。</w:t>
      </w:r>
    </w:p>
    <w:p>
      <w:pPr>
        <w:wordWrap w:val="0"/>
        <w:spacing w:line="400" w:lineRule="exact"/>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三、评审程序</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（一）资格审查</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采购人代表</w:t>
      </w:r>
      <w:r>
        <w:rPr>
          <w:rFonts w:hint="eastAsia" w:ascii="宋体" w:hAnsi="宋体" w:eastAsia="宋体" w:cs="Times New Roman"/>
          <w:color w:val="auto"/>
          <w:szCs w:val="21"/>
          <w:highlight w:val="none"/>
        </w:rPr>
        <w:t>根据采购文件的规定，对资格文件进行审查，以确定供应商是否具有响应资格。资格审查内容如下：</w:t>
      </w:r>
    </w:p>
    <w:tbl>
      <w:tblPr>
        <w:tblStyle w:val="2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176"/>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4176"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审查因素</w:t>
            </w:r>
          </w:p>
        </w:tc>
        <w:tc>
          <w:tcPr>
            <w:tcW w:w="4176"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审查项目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4176" w:type="dxa"/>
            <w:vAlign w:val="center"/>
          </w:tcPr>
          <w:p>
            <w:pPr>
              <w:wordWrap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合格供应商的资格要求：</w:t>
            </w:r>
          </w:p>
          <w:p>
            <w:pPr>
              <w:wordWrap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2.落实政府采购政策需满足的资格要求：</w:t>
            </w:r>
            <w:r>
              <w:rPr>
                <w:rFonts w:hint="eastAsia" w:ascii="宋体" w:hAnsi="宋体" w:cs="仿宋"/>
                <w:color w:val="auto"/>
                <w:sz w:val="21"/>
                <w:szCs w:val="21"/>
                <w:highlight w:val="none"/>
              </w:rPr>
              <w:t>本项目专门面向中小企业采购，供应商应为符合《政府采购促进中小企业发展管理办法》（财库﹝2020﹞46 号）规定的中小企业（其中，小微企业包括视同为小型、微型企业的监狱企业、残疾人福利性单位）</w:t>
            </w:r>
            <w:r>
              <w:rPr>
                <w:rFonts w:hint="eastAsia" w:ascii="宋体" w:hAnsi="宋体" w:eastAsia="宋体" w:cs="Times New Roman"/>
                <w:color w:val="auto"/>
                <w:szCs w:val="21"/>
                <w:highlight w:val="none"/>
              </w:rPr>
              <w:t>。</w:t>
            </w:r>
          </w:p>
          <w:p>
            <w:pPr>
              <w:wordWrap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3.本项目的特定资格要求：无。</w:t>
            </w:r>
          </w:p>
        </w:tc>
        <w:tc>
          <w:tcPr>
            <w:tcW w:w="4176" w:type="dxa"/>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1.资格声明函。</w:t>
            </w:r>
          </w:p>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2.有效的企业法人营业执照（或事业法人登记证）、其他组织（个体工商户）的营业执照或者民办非企业单位登记证书复印件。</w:t>
            </w:r>
          </w:p>
          <w:p>
            <w:pPr>
              <w:wordWrap w:val="0"/>
              <w:rPr>
                <w:rFonts w:ascii="宋体" w:hAnsi="宋体"/>
                <w:color w:val="auto"/>
                <w:szCs w:val="21"/>
                <w:highlight w:val="none"/>
              </w:rPr>
            </w:pPr>
            <w:r>
              <w:rPr>
                <w:rFonts w:hint="eastAsia" w:ascii="宋体" w:hAnsi="宋体" w:eastAsia="宋体" w:cs="Times New Roman"/>
                <w:color w:val="auto"/>
                <w:szCs w:val="21"/>
                <w:highlight w:val="none"/>
              </w:rPr>
              <w:t>3.供应商基本情况表。</w:t>
            </w:r>
          </w:p>
          <w:p>
            <w:pPr>
              <w:wordWrap w:val="0"/>
              <w:rPr>
                <w:rFonts w:hint="eastAsia" w:ascii="宋体" w:hAnsi="宋体" w:eastAsia="宋体" w:cs="Times New Roman"/>
                <w:color w:val="auto"/>
                <w:szCs w:val="21"/>
                <w:highlight w:val="none"/>
              </w:rPr>
            </w:pPr>
            <w:r>
              <w:rPr>
                <w:rFonts w:hint="eastAsia" w:ascii="宋体" w:hAnsi="宋体"/>
                <w:color w:val="auto"/>
                <w:szCs w:val="21"/>
                <w:highlight w:val="none"/>
              </w:rPr>
              <w:t>4.</w:t>
            </w:r>
            <w:r>
              <w:rPr>
                <w:rFonts w:hint="eastAsia" w:ascii="宋体" w:hAnsi="宋体"/>
                <w:color w:val="auto"/>
                <w:sz w:val="21"/>
                <w:szCs w:val="21"/>
                <w:highlight w:val="none"/>
              </w:rPr>
              <w:t>未被“信用中国”（www.creditchina.gov.</w:t>
            </w:r>
            <w:r>
              <w:rPr>
                <w:rFonts w:ascii="宋体" w:hAnsi="宋体"/>
                <w:color w:val="auto"/>
                <w:sz w:val="21"/>
                <w:szCs w:val="21"/>
                <w:highlight w:val="none"/>
              </w:rPr>
              <w:t>cn)</w:t>
            </w:r>
            <w:r>
              <w:rPr>
                <w:rFonts w:hint="eastAsia" w:ascii="宋体" w:hAnsi="宋体"/>
                <w:color w:val="auto"/>
                <w:sz w:val="21"/>
                <w:szCs w:val="21"/>
                <w:highlight w:val="none"/>
              </w:rPr>
              <w:t>、中国政府采购网（</w:t>
            </w:r>
            <w:r>
              <w:rPr>
                <w:rFonts w:ascii="宋体" w:hAnsi="宋体"/>
                <w:color w:val="auto"/>
                <w:sz w:val="21"/>
                <w:szCs w:val="21"/>
                <w:highlight w:val="none"/>
              </w:rPr>
              <w:t>www.ccgp.gov.cn</w:t>
            </w:r>
            <w:r>
              <w:rPr>
                <w:rFonts w:hint="eastAsia" w:ascii="宋体" w:hAnsi="宋体"/>
                <w:color w:val="auto"/>
                <w:sz w:val="21"/>
                <w:szCs w:val="21"/>
                <w:highlight w:val="none"/>
              </w:rPr>
              <w:t>）列入失信被执行人、重大税收违法案件当事人名单、政府采购严重违法失信行为记录名单</w:t>
            </w:r>
            <w:r>
              <w:rPr>
                <w:rFonts w:hint="eastAsia" w:ascii="宋体" w:hAnsi="宋体" w:eastAsia="宋体" w:cs="Times New Roman"/>
                <w:color w:val="auto"/>
                <w:szCs w:val="21"/>
                <w:highlight w:val="none"/>
              </w:rPr>
              <w:t>。</w:t>
            </w:r>
          </w:p>
          <w:p>
            <w:pPr>
              <w:wordWrap w:val="0"/>
              <w:spacing w:line="360" w:lineRule="auto"/>
              <w:rPr>
                <w:rFonts w:ascii="宋体" w:hAnsi="宋体"/>
                <w:color w:val="auto"/>
                <w:sz w:val="21"/>
                <w:szCs w:val="21"/>
                <w:highlight w:val="none"/>
              </w:rPr>
            </w:pPr>
            <w:r>
              <w:rPr>
                <w:rFonts w:hint="eastAsia" w:ascii="宋体" w:hAnsi="宋体" w:eastAsia="宋体" w:cs="Times New Roman"/>
                <w:color w:val="auto"/>
                <w:szCs w:val="21"/>
                <w:highlight w:val="none"/>
                <w:lang w:val="en-US" w:eastAsia="zh-CN"/>
              </w:rPr>
              <w:t>5.</w:t>
            </w:r>
            <w:r>
              <w:rPr>
                <w:rFonts w:hint="eastAsia" w:ascii="宋体" w:hAnsi="宋体"/>
                <w:color w:val="auto"/>
                <w:sz w:val="21"/>
                <w:szCs w:val="21"/>
                <w:highlight w:val="none"/>
              </w:rPr>
              <w:t>中小企业声明函；</w:t>
            </w:r>
          </w:p>
          <w:p>
            <w:pPr>
              <w:wordWrap w:val="0"/>
              <w:spacing w:line="360" w:lineRule="auto"/>
              <w:rPr>
                <w:rFonts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残疾人福利性单位声明函（如有需提供）；</w:t>
            </w:r>
          </w:p>
          <w:p>
            <w:pPr>
              <w:wordWrap w:val="0"/>
              <w:rPr>
                <w:rFonts w:hint="default" w:ascii="宋体" w:hAnsi="宋体" w:eastAsia="宋体" w:cs="Times New Roman"/>
                <w:color w:val="auto"/>
                <w:szCs w:val="21"/>
                <w:highlight w:val="none"/>
                <w:lang w:val="en-US" w:eastAsia="zh-CN"/>
              </w:rPr>
            </w:pP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供应商认为需要的其他资料（如有需提供）。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8"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4176" w:type="dxa"/>
            <w:vAlign w:val="center"/>
          </w:tcPr>
          <w:p>
            <w:pPr>
              <w:rPr>
                <w:rFonts w:ascii="宋体" w:hAnsi="宋体" w:eastAsia="宋体" w:cs="仿宋_GB2312"/>
                <w:color w:val="auto"/>
                <w:szCs w:val="21"/>
                <w:highlight w:val="none"/>
                <w:lang w:val="zh-CN"/>
              </w:rPr>
            </w:pPr>
            <w:r>
              <w:rPr>
                <w:rFonts w:hint="eastAsia" w:ascii="宋体" w:hAnsi="宋体" w:eastAsia="宋体" w:cs="仿宋_GB2312"/>
                <w:color w:val="auto"/>
                <w:szCs w:val="21"/>
                <w:highlight w:val="none"/>
                <w:lang w:val="zh-CN"/>
              </w:rPr>
              <w:t>合格供应商的其他要求：</w:t>
            </w:r>
          </w:p>
          <w:p>
            <w:pPr>
              <w:rPr>
                <w:rFonts w:ascii="宋体" w:hAnsi="宋体" w:eastAsia="宋体" w:cs="仿宋_GB2312"/>
                <w:color w:val="auto"/>
                <w:szCs w:val="21"/>
                <w:highlight w:val="none"/>
                <w:lang w:val="zh-CN"/>
              </w:rPr>
            </w:pPr>
            <w:r>
              <w:rPr>
                <w:rFonts w:hint="eastAsia" w:ascii="宋体" w:hAnsi="宋体" w:eastAsia="宋体" w:cs="仿宋_GB2312"/>
                <w:color w:val="auto"/>
                <w:szCs w:val="21"/>
                <w:highlight w:val="none"/>
                <w:lang w:val="zh-CN"/>
              </w:rPr>
              <w:t>1.单位负责人为同一人或者存在直接控股、管理关系的不同供应商，不得参加同一合同项下的政府采购活动。</w:t>
            </w:r>
          </w:p>
          <w:p>
            <w:pPr>
              <w:rPr>
                <w:rFonts w:ascii="宋体" w:hAnsi="宋体" w:eastAsia="宋体" w:cs="仿宋_GB2312"/>
                <w:color w:val="auto"/>
                <w:szCs w:val="21"/>
                <w:highlight w:val="none"/>
                <w:lang w:val="zh-CN"/>
              </w:rPr>
            </w:pPr>
            <w:r>
              <w:rPr>
                <w:rFonts w:hint="eastAsia" w:ascii="宋体" w:hAnsi="宋体" w:eastAsia="宋体" w:cs="仿宋_GB2312"/>
                <w:color w:val="auto"/>
                <w:szCs w:val="21"/>
                <w:highlight w:val="none"/>
                <w:lang w:val="zh-CN"/>
              </w:rPr>
              <w:t>2.除单一来源采购项目外，为采购项目提供整体设计、规范编制或者项目管理、监理、检测等服务的供应商，不得再参加该采购项目的其他采购活动。</w:t>
            </w:r>
          </w:p>
          <w:p>
            <w:pPr>
              <w:rPr>
                <w:rFonts w:ascii="宋体" w:hAnsi="宋体" w:eastAsia="宋体" w:cs="仿宋_GB2312"/>
                <w:color w:val="auto"/>
                <w:szCs w:val="21"/>
                <w:highlight w:val="none"/>
                <w:lang w:val="zh-CN"/>
              </w:rPr>
            </w:pPr>
            <w:r>
              <w:rPr>
                <w:rFonts w:ascii="宋体" w:hAnsi="宋体" w:eastAsia="宋体" w:cs="仿宋_GB2312"/>
                <w:color w:val="auto"/>
                <w:szCs w:val="21"/>
                <w:highlight w:val="none"/>
                <w:lang w:val="zh-CN"/>
              </w:rPr>
              <w:t>3</w:t>
            </w:r>
            <w:r>
              <w:rPr>
                <w:rFonts w:hint="eastAsia" w:ascii="宋体" w:hAnsi="宋体" w:eastAsia="宋体" w:cs="仿宋_GB2312"/>
                <w:color w:val="auto"/>
                <w:szCs w:val="21"/>
                <w:highlight w:val="none"/>
                <w:lang w:val="zh-CN"/>
              </w:rPr>
              <w:t>.本项目</w:t>
            </w:r>
            <w:r>
              <w:rPr>
                <w:rFonts w:hint="eastAsia" w:ascii="宋体" w:hAnsi="宋体" w:eastAsia="宋体" w:cs="仿宋_GB2312"/>
                <w:color w:val="auto"/>
                <w:szCs w:val="21"/>
                <w:highlight w:val="none"/>
              </w:rPr>
              <w:t>不</w:t>
            </w:r>
            <w:r>
              <w:rPr>
                <w:rFonts w:hint="eastAsia" w:ascii="宋体" w:hAnsi="宋体" w:eastAsia="宋体" w:cs="仿宋_GB2312"/>
                <w:color w:val="auto"/>
                <w:szCs w:val="21"/>
                <w:highlight w:val="none"/>
                <w:lang w:val="zh-CN"/>
              </w:rPr>
              <w:t>接受联合体投标。</w:t>
            </w:r>
          </w:p>
        </w:tc>
        <w:tc>
          <w:tcPr>
            <w:tcW w:w="4176" w:type="dxa"/>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1.资格声明函。</w:t>
            </w:r>
          </w:p>
          <w:p>
            <w:pPr>
              <w:rPr>
                <w:rFonts w:ascii="宋体" w:hAnsi="宋体" w:eastAsia="宋体" w:cs="Times New Roman"/>
                <w:color w:val="auto"/>
                <w:szCs w:val="21"/>
                <w:highlight w:val="none"/>
              </w:rPr>
            </w:pPr>
          </w:p>
        </w:tc>
      </w:tr>
    </w:tbl>
    <w:p>
      <w:pPr>
        <w:wordWrap w:val="0"/>
        <w:spacing w:line="400" w:lineRule="exact"/>
        <w:rPr>
          <w:rFonts w:hint="eastAsia" w:ascii="宋体" w:hAnsi="宋体" w:eastAsia="宋体" w:cs="Times New Roman"/>
          <w:b/>
          <w:color w:val="auto"/>
          <w:szCs w:val="21"/>
          <w:highlight w:val="none"/>
        </w:rPr>
      </w:pPr>
      <w:r>
        <w:rPr>
          <w:rFonts w:hint="eastAsia" w:ascii="宋体" w:hAnsi="宋体" w:cs="宋体"/>
          <w:b/>
          <w:color w:val="auto"/>
          <w:sz w:val="21"/>
          <w:szCs w:val="21"/>
          <w:highlight w:val="none"/>
          <w:lang w:bidi="ar"/>
        </w:rPr>
        <w:t>注：1、</w:t>
      </w:r>
      <w:r>
        <w:rPr>
          <w:rFonts w:hint="eastAsia" w:ascii="宋体" w:hAnsi="宋体" w:eastAsia="宋体" w:cs="Times New Roman"/>
          <w:b/>
          <w:color w:val="auto"/>
          <w:szCs w:val="21"/>
          <w:highlight w:val="none"/>
        </w:rPr>
        <w:t>资格审查审查项目中有任意一项不符合的，为未通过资格审查，作无效标处理。</w:t>
      </w:r>
    </w:p>
    <w:p>
      <w:pPr>
        <w:wordWrap w:val="0"/>
        <w:spacing w:line="320" w:lineRule="exact"/>
        <w:ind w:firstLine="422" w:firstLineChars="200"/>
        <w:rPr>
          <w:rFonts w:hint="eastAsia" w:ascii="宋体" w:hAnsi="宋体" w:cs="宋体"/>
          <w:b/>
          <w:color w:val="auto"/>
          <w:sz w:val="21"/>
          <w:szCs w:val="21"/>
          <w:highlight w:val="none"/>
          <w:lang w:bidi="ar"/>
        </w:rPr>
      </w:pPr>
      <w:r>
        <w:rPr>
          <w:rFonts w:hint="eastAsia" w:ascii="宋体" w:hAnsi="宋体" w:cs="宋体"/>
          <w:b/>
          <w:color w:val="auto"/>
          <w:sz w:val="21"/>
          <w:szCs w:val="21"/>
          <w:highlight w:val="none"/>
          <w:lang w:bidi="ar"/>
        </w:rPr>
        <w:t>2、上述审查项目中，任意一项不符合的，资格性审查不合格。</w:t>
      </w:r>
    </w:p>
    <w:p>
      <w:pPr>
        <w:wordWrap w:val="0"/>
        <w:spacing w:line="320" w:lineRule="exact"/>
        <w:ind w:firstLine="422" w:firstLineChars="200"/>
        <w:rPr>
          <w:rFonts w:hint="eastAsia" w:ascii="宋体" w:hAnsi="宋体" w:cs="宋体"/>
          <w:b/>
          <w:color w:val="auto"/>
          <w:sz w:val="21"/>
          <w:szCs w:val="21"/>
          <w:highlight w:val="none"/>
          <w:lang w:bidi="ar"/>
        </w:rPr>
      </w:pPr>
      <w:r>
        <w:rPr>
          <w:rFonts w:hint="eastAsia" w:ascii="宋体" w:hAnsi="宋体" w:cs="宋体"/>
          <w:b/>
          <w:color w:val="auto"/>
          <w:sz w:val="21"/>
          <w:szCs w:val="21"/>
          <w:highlight w:val="none"/>
          <w:lang w:val="en-US" w:eastAsia="zh-CN" w:bidi="ar"/>
        </w:rPr>
        <w:t>3</w:t>
      </w:r>
      <w:r>
        <w:rPr>
          <w:rFonts w:hint="eastAsia" w:ascii="宋体" w:hAnsi="宋体" w:cs="宋体"/>
          <w:b/>
          <w:color w:val="auto"/>
          <w:sz w:val="21"/>
          <w:szCs w:val="21"/>
          <w:highlight w:val="none"/>
          <w:lang w:bidi="ar"/>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wordWrap w:val="0"/>
        <w:spacing w:line="320" w:lineRule="exact"/>
        <w:ind w:firstLine="422" w:firstLineChars="200"/>
        <w:rPr>
          <w:rFonts w:hint="eastAsia" w:ascii="宋体" w:hAnsi="宋体" w:cs="宋体"/>
          <w:b/>
          <w:color w:val="auto"/>
          <w:sz w:val="21"/>
          <w:szCs w:val="21"/>
          <w:highlight w:val="none"/>
          <w:lang w:bidi="ar"/>
        </w:rPr>
      </w:pPr>
      <w:r>
        <w:rPr>
          <w:rFonts w:hint="eastAsia" w:ascii="宋体" w:hAnsi="宋体" w:cs="宋体"/>
          <w:b/>
          <w:color w:val="auto"/>
          <w:sz w:val="21"/>
          <w:szCs w:val="21"/>
          <w:highlight w:val="none"/>
          <w:lang w:val="en-US" w:eastAsia="zh-CN" w:bidi="ar"/>
        </w:rPr>
        <w:t>4、</w:t>
      </w:r>
      <w:r>
        <w:rPr>
          <w:rFonts w:hint="eastAsia" w:ascii="宋体" w:hAnsi="宋体" w:cs="宋体"/>
          <w:b/>
          <w:color w:val="auto"/>
          <w:sz w:val="21"/>
          <w:szCs w:val="21"/>
          <w:highlight w:val="none"/>
          <w:lang w:bidi="ar"/>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pStyle w:val="2"/>
        <w:rPr>
          <w:rFonts w:hint="eastAsia"/>
          <w:color w:val="auto"/>
          <w:highlight w:val="none"/>
        </w:rPr>
      </w:pPr>
    </w:p>
    <w:p>
      <w:pPr>
        <w:pStyle w:val="2"/>
        <w:rPr>
          <w:rFonts w:hint="eastAsia"/>
          <w:color w:val="auto"/>
          <w:highlight w:val="none"/>
        </w:rPr>
      </w:pPr>
    </w:p>
    <w:p>
      <w:pPr>
        <w:pStyle w:val="2"/>
        <w:rPr>
          <w:color w:val="auto"/>
          <w:highlight w:val="none"/>
        </w:rPr>
      </w:pP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（二）符合性审查</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谈判小组</w:t>
      </w:r>
      <w:r>
        <w:rPr>
          <w:rFonts w:hint="eastAsia" w:ascii="宋体" w:hAnsi="宋体" w:eastAsia="宋体" w:cs="Times New Roman"/>
          <w:color w:val="auto"/>
          <w:szCs w:val="21"/>
          <w:highlight w:val="none"/>
        </w:rPr>
        <w:t>根据采购文件的规定，对响应文件的有效性、完整性和响应程度进行审查，以确定其是否满足采购文件的实质性要求。符合性审查内容如下：</w:t>
      </w:r>
    </w:p>
    <w:tbl>
      <w:tblPr>
        <w:tblStyle w:val="20"/>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179"/>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4179"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审查因素</w:t>
            </w:r>
          </w:p>
        </w:tc>
        <w:tc>
          <w:tcPr>
            <w:tcW w:w="4179" w:type="dxa"/>
            <w:vAlign w:val="center"/>
          </w:tcPr>
          <w:p>
            <w:pPr>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4179" w:type="dxa"/>
            <w:vAlign w:val="center"/>
          </w:tcPr>
          <w:p>
            <w:pPr>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供应商名称</w:t>
            </w:r>
          </w:p>
        </w:tc>
        <w:tc>
          <w:tcPr>
            <w:tcW w:w="4179" w:type="dxa"/>
            <w:vAlign w:val="center"/>
          </w:tcPr>
          <w:p>
            <w:pPr>
              <w:rPr>
                <w:rFonts w:ascii="宋体" w:hAnsi="宋体" w:eastAsia="宋体" w:cs="宋体"/>
                <w:color w:val="auto"/>
                <w:kern w:val="0"/>
                <w:szCs w:val="21"/>
                <w:highlight w:val="none"/>
              </w:rPr>
            </w:pPr>
            <w:r>
              <w:rPr>
                <w:rFonts w:hint="eastAsia" w:ascii="宋体" w:hAnsi="宋体" w:eastAsia="宋体" w:cs="Times New Roman"/>
                <w:color w:val="auto"/>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4179" w:type="dxa"/>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法定代表人身份证明书及授权书</w:t>
            </w:r>
          </w:p>
        </w:tc>
        <w:tc>
          <w:tcPr>
            <w:tcW w:w="4179" w:type="dxa"/>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法定代表人身份证明书及授权书有效，签字、盖章齐全。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4179" w:type="dxa"/>
            <w:vAlign w:val="center"/>
          </w:tcPr>
          <w:p>
            <w:pPr>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响应有效期</w:t>
            </w:r>
          </w:p>
        </w:tc>
        <w:tc>
          <w:tcPr>
            <w:tcW w:w="4179" w:type="dxa"/>
            <w:vAlign w:val="center"/>
          </w:tcPr>
          <w:p>
            <w:pPr>
              <w:rPr>
                <w:rFonts w:ascii="宋体" w:hAnsi="宋体" w:eastAsia="宋体" w:cs="Times New Roman"/>
                <w:color w:val="auto"/>
                <w:szCs w:val="21"/>
                <w:highlight w:val="none"/>
              </w:rPr>
            </w:pPr>
            <w:r>
              <w:rPr>
                <w:rFonts w:hint="eastAsia" w:ascii="宋体" w:hAnsi="宋体" w:eastAsia="宋体" w:cs="宋体"/>
                <w:color w:val="auto"/>
                <w:kern w:val="0"/>
                <w:szCs w:val="21"/>
                <w:highlight w:val="none"/>
              </w:rPr>
              <w:t>符合采购文件</w:t>
            </w:r>
            <w:r>
              <w:rPr>
                <w:rFonts w:hint="eastAsia" w:ascii="宋体" w:hAnsi="宋体" w:eastAsia="宋体" w:cs="仿宋_GB2312"/>
                <w:color w:val="auto"/>
                <w:szCs w:val="21"/>
                <w:highlight w:val="none"/>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4179" w:type="dxa"/>
            <w:vAlign w:val="center"/>
          </w:tcPr>
          <w:p>
            <w:pPr>
              <w:jc w:val="left"/>
              <w:rPr>
                <w:rFonts w:ascii="宋体" w:hAnsi="宋体" w:eastAsia="宋体" w:cs="宋体"/>
                <w:color w:val="auto"/>
                <w:kern w:val="0"/>
                <w:szCs w:val="21"/>
                <w:highlight w:val="none"/>
              </w:rPr>
            </w:pPr>
            <w:r>
              <w:rPr>
                <w:rFonts w:hint="eastAsia" w:ascii="宋体" w:hAnsi="宋体" w:eastAsia="宋体" w:cs="Times New Roman"/>
                <w:color w:val="auto"/>
                <w:szCs w:val="21"/>
                <w:highlight w:val="none"/>
              </w:rPr>
              <w:t>响应文件签署、盖章</w:t>
            </w:r>
          </w:p>
        </w:tc>
        <w:tc>
          <w:tcPr>
            <w:tcW w:w="4179" w:type="dxa"/>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响应文件由供应商在规定位置盖章，响应文件必须由法定代表人或授权代表签署。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4179" w:type="dxa"/>
            <w:vAlign w:val="center"/>
          </w:tcPr>
          <w:p>
            <w:pPr>
              <w:jc w:val="left"/>
              <w:rPr>
                <w:rFonts w:ascii="宋体" w:hAnsi="宋体" w:eastAsia="宋体" w:cs="宋体"/>
                <w:color w:val="auto"/>
                <w:kern w:val="0"/>
                <w:szCs w:val="21"/>
                <w:highlight w:val="none"/>
              </w:rPr>
            </w:pPr>
            <w:r>
              <w:rPr>
                <w:rFonts w:hint="eastAsia" w:ascii="宋体" w:hAnsi="宋体" w:eastAsia="宋体" w:cs="Times New Roman"/>
                <w:color w:val="auto"/>
                <w:szCs w:val="21"/>
                <w:highlight w:val="none"/>
              </w:rPr>
              <w:t>响应</w:t>
            </w:r>
            <w:r>
              <w:rPr>
                <w:rFonts w:hint="eastAsia" w:ascii="宋体" w:hAnsi="宋体" w:eastAsia="宋体" w:cs="宋体"/>
                <w:color w:val="auto"/>
                <w:kern w:val="0"/>
                <w:szCs w:val="21"/>
                <w:highlight w:val="none"/>
              </w:rPr>
              <w:t>文件内容</w:t>
            </w:r>
          </w:p>
        </w:tc>
        <w:tc>
          <w:tcPr>
            <w:tcW w:w="4179" w:type="dxa"/>
            <w:vAlign w:val="center"/>
          </w:tcPr>
          <w:p>
            <w:pP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对采购文件作出实质性响应。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4179" w:type="dxa"/>
            <w:vAlign w:val="center"/>
          </w:tcPr>
          <w:p>
            <w:pPr>
              <w:jc w:val="left"/>
              <w:rPr>
                <w:rFonts w:ascii="宋体" w:hAnsi="宋体" w:eastAsia="宋体" w:cs="宋体"/>
                <w:color w:val="auto"/>
                <w:kern w:val="0"/>
                <w:szCs w:val="21"/>
                <w:highlight w:val="none"/>
              </w:rPr>
            </w:pPr>
            <w:r>
              <w:rPr>
                <w:rFonts w:hint="eastAsia" w:ascii="宋体" w:hAnsi="宋体" w:eastAsia="宋体" w:cs="Times New Roman"/>
                <w:color w:val="auto"/>
                <w:szCs w:val="21"/>
                <w:highlight w:val="none"/>
              </w:rPr>
              <w:t>报价有效且唯一</w:t>
            </w:r>
          </w:p>
        </w:tc>
        <w:tc>
          <w:tcPr>
            <w:tcW w:w="4179" w:type="dxa"/>
            <w:vAlign w:val="center"/>
          </w:tcPr>
          <w:p>
            <w:pPr>
              <w:rPr>
                <w:rFonts w:ascii="宋体" w:hAnsi="宋体" w:eastAsia="宋体" w:cs="宋体"/>
                <w:color w:val="auto"/>
                <w:kern w:val="0"/>
                <w:szCs w:val="21"/>
                <w:highlight w:val="none"/>
              </w:rPr>
            </w:pPr>
            <w:r>
              <w:rPr>
                <w:rFonts w:hint="eastAsia" w:ascii="宋体" w:hAnsi="宋体" w:eastAsia="宋体" w:cs="仿宋_GB2312"/>
                <w:color w:val="auto"/>
                <w:szCs w:val="21"/>
                <w:highlight w:val="none"/>
                <w:lang w:val="zh-CN"/>
              </w:rPr>
              <w:t>只能在采购预算范围内报价，</w:t>
            </w:r>
            <w:r>
              <w:rPr>
                <w:rFonts w:hint="eastAsia" w:ascii="宋体" w:hAnsi="宋体" w:eastAsia="宋体" w:cs="Times New Roman"/>
                <w:color w:val="auto"/>
                <w:szCs w:val="21"/>
                <w:highlight w:val="none"/>
              </w:rPr>
              <w:t>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4179" w:type="dxa"/>
            <w:vAlign w:val="center"/>
          </w:tcPr>
          <w:p>
            <w:pPr>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其他</w:t>
            </w:r>
          </w:p>
        </w:tc>
        <w:tc>
          <w:tcPr>
            <w:tcW w:w="4179" w:type="dxa"/>
            <w:vAlign w:val="center"/>
          </w:tcPr>
          <w:p>
            <w:pPr>
              <w:rPr>
                <w:rFonts w:ascii="宋体" w:hAnsi="宋体" w:eastAsia="宋体" w:cs="仿宋_GB2312"/>
                <w:color w:val="auto"/>
                <w:szCs w:val="21"/>
                <w:highlight w:val="none"/>
                <w:lang w:val="zh-CN"/>
              </w:rPr>
            </w:pPr>
            <w:r>
              <w:rPr>
                <w:rFonts w:hint="eastAsia" w:ascii="宋体" w:hAnsi="宋体" w:eastAsia="宋体" w:cs="仿宋_GB2312"/>
                <w:color w:val="auto"/>
                <w:szCs w:val="21"/>
                <w:highlight w:val="none"/>
                <w:lang w:val="zh-CN"/>
              </w:rPr>
              <w:t>未出现“</w:t>
            </w:r>
            <w:r>
              <w:rPr>
                <w:rFonts w:hint="eastAsia" w:ascii="宋体" w:hAnsi="宋体" w:eastAsia="宋体" w:cs="Times New Roman"/>
                <w:color w:val="auto"/>
                <w:szCs w:val="21"/>
                <w:highlight w:val="none"/>
              </w:rPr>
              <w:t>七、无效标的情形</w:t>
            </w:r>
            <w:r>
              <w:rPr>
                <w:rFonts w:hint="eastAsia" w:ascii="宋体" w:hAnsi="宋体" w:eastAsia="宋体" w:cs="仿宋_GB2312"/>
                <w:color w:val="auto"/>
                <w:szCs w:val="21"/>
                <w:highlight w:val="none"/>
                <w:lang w:val="zh-CN"/>
              </w:rPr>
              <w:t>”中的情形。</w:t>
            </w:r>
          </w:p>
        </w:tc>
      </w:tr>
    </w:tbl>
    <w:p>
      <w:pPr>
        <w:spacing w:line="400" w:lineRule="exact"/>
        <w:rPr>
          <w:color w:val="auto"/>
          <w:highlight w:val="none"/>
        </w:rPr>
      </w:pPr>
      <w:r>
        <w:rPr>
          <w:rFonts w:hint="eastAsia" w:ascii="宋体" w:hAnsi="宋体" w:eastAsia="宋体" w:cs="Times New Roman"/>
          <w:b/>
          <w:color w:val="auto"/>
          <w:szCs w:val="21"/>
          <w:highlight w:val="none"/>
        </w:rPr>
        <w:t>符合性审查审查标准中有任意一项不符合的，为未通过符合性审查，作无效标处理。</w:t>
      </w:r>
    </w:p>
    <w:p>
      <w:pPr>
        <w:wordWrap w:val="0"/>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（三）澄清有关问题</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r>
        <w:rPr>
          <w:rFonts w:hint="eastAsia"/>
          <w:color w:val="auto"/>
          <w:highlight w:val="none"/>
        </w:rPr>
        <w:t>谈判小组</w:t>
      </w:r>
      <w:r>
        <w:rPr>
          <w:rFonts w:hint="eastAsia" w:ascii="宋体" w:hAnsi="宋体" w:eastAsia="宋体" w:cs="Times New Roman"/>
          <w:color w:val="auto"/>
          <w:szCs w:val="21"/>
          <w:highlight w:val="none"/>
        </w:rPr>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响应文件应当以书面形式作出，供应商的澄清、说明或者更正应当由供应商代表签字或者加盖电子公章并作为响应文件的一部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响应文件报价出现前后不一致的，按照下列规定修正：（1）响应文件中初次报价表内容与响应文件中相应内容不一致的，以初次报价表为准；（2）大写金额和小写金额不一致的，以大写金额为准；（3）单价金额小数点或者百分比有明显错位的，以初次报价表的总价为准，并修改单价；（4）总价金额与按单价汇总金额不一致的，以单价金额计算结果为准。同时出现两种以上不一致的，按照前款规定（1）至（4）的顺序修正。修正应当采用书面形式，修正后的报价经供应商确认由供应商代表签字或者加盖电子公章后产生约束力，供应商不确认的，作无效标处理。</w:t>
      </w:r>
    </w:p>
    <w:p>
      <w:pPr>
        <w:spacing w:line="40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（四）比较与评价</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1.谈判小组按照采购文件中规定的评审办法及标准，对通过资格审查和符合性审查的响应文件进行商务技术及报价评审。</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2.对不同文字文本的内容解释发生异议的，以中文文本为准。</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3.发现有两份及以上响应文件相互之间有特别相同或相似之处，且经询标，供应商无令人信服的理由和可靠证据证明其合理性的，经谈判小组三分之二成员确认，其响应文件作无效标处理，不进入单独谈判环节。</w:t>
      </w:r>
    </w:p>
    <w:p>
      <w:pPr>
        <w:wordWrap w:val="0"/>
        <w:spacing w:line="380" w:lineRule="exact"/>
        <w:ind w:firstLine="422" w:firstLineChars="200"/>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4.谈判小组认为供应商的报价明显低于其他通过符合性审查供应商的报价，有可能影响产品（服务）质量或者不能诚信履约的，应当通过电子询标方式要求其在合理的时间内（一般30分钟）提供书面说明，必要时提交相关证明材料；供应商不能证明其报价合理性的，谈判小组应当将其作为无效标处理。</w:t>
      </w:r>
    </w:p>
    <w:p>
      <w:pPr>
        <w:wordWrap w:val="0"/>
        <w:spacing w:line="38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（五）单独谈判</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1.谈判小组所有成员将通过评标室座机集中与通过资格审查、符合性审查的单一供应商分别进行谈判，并给予所有参加谈判的供应商平等的谈判机会。</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2.单独谈判环节开始后供应商代表应保持手机通讯畅通，以便及时取得联系，未能取得联系的视作放弃进一步谈判机会，将以原响应文件或已完成的谈判成果作为评审依据。</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3.谈判小组将与单一供应商对涉及采购要求的方方面面进行一轮或多轮次的谈判。</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在单独谈判中，谈判小组及有关当事人应当严格遵循保密原则，任何人不得暗示、提示、透露与谈判有关的其他供应商的技术资料、价格和其他信息等，在供应商未挂断电话之前不得谈论或评价有关问题以及其他有关的事项等。</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5.当轮次谈判结束后，谈判小组将要求所有参加谈判的供应商在规定的时间内作出报价及承诺或最终报价及承诺，报价或最终报价原则上小于等于供应商的前一次报价。</w:t>
      </w:r>
    </w:p>
    <w:p>
      <w:pPr>
        <w:wordWrap w:val="0"/>
        <w:spacing w:line="380" w:lineRule="exact"/>
        <w:ind w:firstLine="422" w:firstLineChars="200"/>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6.采购代理机构在政府采购云平台上开启新一轮报价或者最终报价。注：（1）每轮报价时间均为30分钟，如供应商均提前报价完成则可提前进入下一个环节；（2）供应商在规定的30分钟内未报价的，视为未响应报价，作无效标处理。（3）政采云公司如对电子化开启及评审程序有调整的，按调整后的程序操作。</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7.已提交响应文件的供应商，在提交最终报价之前，可以根据谈判情况退出谈判。</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8.在谈判过程中，谈判小组可以根据采购文件和谈判情况实质性变动采购需求中的技术、服务要求以及合同草案条款，但不得变动采购文件中的其他内容。实质性变动的内容，须经采购人代表确认。对采购文件作出的实质性变动是采购文件的有效组成部分，谈判小组应当及时以书面形式同时通知所有参加谈判的供应商。供应商应当按照采购文件的变动情况和谈判小组的要求重新提交响应文件，并由供应商代表签字或者加盖电子公章。</w:t>
      </w:r>
    </w:p>
    <w:p>
      <w:pPr>
        <w:spacing w:line="38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（六）推荐成交候选人</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1.谈判小组应当从质量和服务均能满足采购文件实质性响应要求的供应商中，按照最终报价由低到高的顺序推荐三名成交候选人，并编写评审报告。最终报价相同的由采购人抽签决定。</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2.成交金额=供应商的最终报价。</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3.最终报价是供应商响应文件的有效组成部分。</w:t>
      </w:r>
    </w:p>
    <w:p>
      <w:pPr>
        <w:tabs>
          <w:tab w:val="left" w:pos="2517"/>
        </w:tabs>
        <w:wordWrap w:val="0"/>
        <w:spacing w:line="38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（七）评审报告</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谈判小组应当根据评审记录和评审结果编写评审报告，其主要内容包括：（1）邀请供应商参加采购活动的具体方式和相关情况，以及参加采购活动的供应商名单；（2）评审日期和地点，谈判小组成员名单；（3）评审情况记录和说明，包括对供应商的资格审查情况、供应商响应文件评审情况、谈判情况、报价情况等；（4）提出的成交候选人的名单及理由。</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8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（八）评审、谈判过程的保密</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1.采购人、采购代理机构应当按照政府采购有关规定组织开展采购活动，并采取必要措施，保证评审、谈判在严格保密的情况下进行。</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2.任何单位和个人不得非法干预、影响评审、谈判过程和结果。</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3.所有涉及对响应文件的审查、澄清、评价、比较等情况，谈判小组成员、采购人和采购代理机构的有关人员均不得向供应商或其他无关人员透露。</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4.供应商在评审、谈判过程中所进行的试图影响采购结果的不公正活动，将导致其响应被拒绝，并承担相应法律责任。</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5.谈判小组成员以及与评审工作有关的人员不得泄露评审、谈判情况以及评审、谈判过程中获悉的国家秘密、商业秘密。</w:t>
      </w:r>
    </w:p>
    <w:p>
      <w:pPr>
        <w:wordWrap w:val="0"/>
        <w:spacing w:line="380" w:lineRule="exac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（九）采购项目需要落实的政府采购政策</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本项目原则上采购本国生产的货物、工程和服务，不允许采购进口产品。除非招标人采购进口产品，已经在采购活动开始前向财政部门提出申请并获得财政部门审核同意，且在采购需求中明确规定可以采购进口产品（但如果因信息不对称等原因，仍有满足需求的国内产品要求参与采购竞争的，招标人、采购机构不会对其加以限制，仍将按照公平竞争原则实施采购）。</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2.支持绿色发展</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2.1招标人拟采购的产品属于品目清单范围的，招标人及其委托的采购代理机构将依据国家确定的认证机构出具的、处于有效期之内的节能产品、环境标志产品认证证书，对获得证书的产品实施政府优先采购或强制采购。投标人须按招标文件要求提供相关产品认证证书。招标人拟采购的产品属于政府强制采购的节能产品品目清单范围的，投标人未按招标文件要求提供国家确定的认证机构出具的、处于有效期之内的节能产品认证证书的，投标无效。</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3.支持创新发展</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3.1 招标人优先采购被认定为首台套产品和“制造精品”的自主创新产品。</w:t>
      </w:r>
    </w:p>
    <w:p>
      <w:pPr>
        <w:wordWrap w:val="0"/>
        <w:spacing w:line="38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wordWrap w:val="0"/>
        <w:spacing w:line="380" w:lineRule="exact"/>
        <w:ind w:firstLine="422" w:firstLineChars="200"/>
        <w:rPr>
          <w:rFonts w:ascii="宋体" w:hAnsi="宋体" w:eastAsia="宋体" w:cs="Times New Roman"/>
          <w:color w:val="auto"/>
          <w:szCs w:val="21"/>
          <w:highlight w:val="none"/>
        </w:rPr>
      </w:pPr>
      <w:r>
        <w:rPr>
          <w:rFonts w:hint="eastAsia" w:ascii="宋体" w:hAnsi="宋体" w:eastAsia="宋体" w:cs="Times New Roman"/>
          <w:b/>
          <w:bCs/>
          <w:color w:val="auto"/>
          <w:szCs w:val="21"/>
          <w:highlight w:val="none"/>
        </w:rPr>
        <w:t>4.适用情形：（1）若本次采购非专门面向中小企业，对满足采购文件要求并按规定提供证明材料的小型和微型企业的价格（包括监狱企业、残疾人福利性单位）给予10%的扣除，用扣除后的价格参与评审。（2）若本次采购专门面向中小企业，则所有参与供应商不享受相关中小企业扶持政策。</w:t>
      </w:r>
    </w:p>
    <w:p>
      <w:pPr>
        <w:spacing w:line="380" w:lineRule="exact"/>
        <w:jc w:val="center"/>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p>
    <w:p>
      <w:pPr>
        <w:pStyle w:val="3"/>
        <w:rPr>
          <w:rFonts w:ascii="宋体" w:hAnsi="宋体" w:eastAsia="宋体" w:cs="Times New Roman"/>
          <w:color w:val="auto"/>
          <w:sz w:val="24"/>
          <w:szCs w:val="24"/>
          <w:highlight w:val="none"/>
        </w:rPr>
      </w:pPr>
      <w:r>
        <w:rPr>
          <w:rFonts w:hint="eastAsia" w:ascii="宋体" w:hAnsi="宋体" w:eastAsia="宋体"/>
          <w:color w:val="auto"/>
          <w:sz w:val="24"/>
          <w:szCs w:val="24"/>
          <w:highlight w:val="none"/>
        </w:rPr>
        <w:t xml:space="preserve">第五章  </w:t>
      </w:r>
      <w:r>
        <w:rPr>
          <w:rFonts w:hint="eastAsia" w:ascii="宋体" w:hAnsi="宋体" w:eastAsia="宋体" w:cs="Times New Roman"/>
          <w:color w:val="auto"/>
          <w:sz w:val="24"/>
          <w:szCs w:val="24"/>
          <w:highlight w:val="none"/>
        </w:rPr>
        <w:t>合同文本</w:t>
      </w:r>
    </w:p>
    <w:p>
      <w:pPr>
        <w:widowControl/>
        <w:spacing w:line="360" w:lineRule="auto"/>
        <w:contextualSpacing/>
        <w:jc w:val="center"/>
        <w:rPr>
          <w:rFonts w:ascii="宋体" w:hAnsi="宋体" w:cs="宋体"/>
          <w:b/>
          <w:color w:val="auto"/>
          <w:highlight w:val="none"/>
        </w:rPr>
      </w:pPr>
      <w:r>
        <w:rPr>
          <w:rFonts w:hint="eastAsia" w:ascii="宋体" w:hAnsi="宋体" w:cs="宋体"/>
          <w:b/>
          <w:color w:val="auto"/>
          <w:highlight w:val="none"/>
        </w:rPr>
        <w:t>（本合同条款为参考格式，具体由甲乙双方协商签订为准）</w:t>
      </w:r>
    </w:p>
    <w:p>
      <w:pPr>
        <w:wordWrap w:val="0"/>
        <w:spacing w:line="360" w:lineRule="auto"/>
        <w:jc w:val="center"/>
        <w:rPr>
          <w:rFonts w:ascii="宋体" w:hAnsi="宋体" w:eastAsia="宋体"/>
          <w:b/>
          <w:color w:val="auto"/>
          <w:sz w:val="24"/>
          <w:szCs w:val="24"/>
          <w:highlight w:val="none"/>
          <w:u w:val="single"/>
        </w:rPr>
      </w:pPr>
    </w:p>
    <w:p>
      <w:pPr>
        <w:wordWrap w:val="0"/>
        <w:spacing w:line="360" w:lineRule="auto"/>
        <w:jc w:val="center"/>
        <w:rPr>
          <w:rFonts w:ascii="宋体" w:hAnsi="宋体" w:eastAsia="宋体"/>
          <w:b/>
          <w:sz w:val="24"/>
          <w:szCs w:val="24"/>
        </w:rPr>
      </w:pPr>
      <w:r>
        <w:rPr>
          <w:rFonts w:hint="eastAsia" w:ascii="宋体" w:hAnsi="宋体" w:eastAsia="宋体"/>
          <w:b/>
          <w:sz w:val="24"/>
          <w:szCs w:val="24"/>
          <w:u w:val="single"/>
        </w:rPr>
        <w:t>（项目名称）</w:t>
      </w:r>
      <w:r>
        <w:rPr>
          <w:rFonts w:hint="eastAsia" w:ascii="宋体" w:hAnsi="宋体" w:eastAsia="宋体"/>
          <w:b/>
          <w:sz w:val="24"/>
          <w:szCs w:val="24"/>
        </w:rPr>
        <w:t>政府采购合同</w:t>
      </w:r>
    </w:p>
    <w:p>
      <w:pPr>
        <w:wordWrap w:val="0"/>
        <w:spacing w:line="400" w:lineRule="exact"/>
        <w:jc w:val="left"/>
        <w:rPr>
          <w:rFonts w:ascii="宋体" w:hAnsi="宋体" w:eastAsia="宋体"/>
          <w:szCs w:val="21"/>
        </w:rPr>
      </w:pPr>
      <w:r>
        <w:rPr>
          <w:rFonts w:hint="eastAsia" w:ascii="宋体" w:hAnsi="宋体" w:eastAsia="宋体"/>
          <w:szCs w:val="21"/>
        </w:rPr>
        <w:t>采购人（以下称甲方）：</w:t>
      </w:r>
      <w:r>
        <w:rPr>
          <w:rFonts w:hint="eastAsia" w:ascii="宋体" w:hAnsi="宋体" w:eastAsia="宋体" w:cs="Times New Roman"/>
          <w:szCs w:val="21"/>
          <w:u w:val="single"/>
        </w:rPr>
        <w:t xml:space="preserve">          </w:t>
      </w:r>
    </w:p>
    <w:p>
      <w:pPr>
        <w:wordWrap w:val="0"/>
        <w:spacing w:line="400" w:lineRule="exact"/>
        <w:jc w:val="left"/>
        <w:rPr>
          <w:rFonts w:ascii="宋体" w:hAnsi="宋体" w:eastAsia="宋体"/>
          <w:szCs w:val="21"/>
          <w:u w:val="single"/>
        </w:rPr>
      </w:pPr>
      <w:r>
        <w:rPr>
          <w:rFonts w:hint="eastAsia" w:ascii="宋体" w:hAnsi="宋体" w:eastAsia="宋体"/>
          <w:szCs w:val="21"/>
        </w:rPr>
        <w:t>成交供应商（以下称乙方）：</w:t>
      </w:r>
      <w:r>
        <w:rPr>
          <w:rFonts w:hint="eastAsia" w:ascii="宋体" w:hAnsi="宋体" w:eastAsia="宋体"/>
          <w:szCs w:val="21"/>
          <w:u w:val="single"/>
        </w:rPr>
        <w:t xml:space="preserve">          </w:t>
      </w:r>
    </w:p>
    <w:p>
      <w:pPr>
        <w:wordWrap w:val="0"/>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为了保护甲、乙双方合法权益，明确双方职责，甲、乙双方根据</w:t>
      </w:r>
      <w:r>
        <w:rPr>
          <w:rFonts w:hint="eastAsia" w:ascii="宋体" w:hAnsi="宋体" w:eastAsia="宋体" w:cs="Times New Roman"/>
          <w:szCs w:val="21"/>
          <w:u w:val="single"/>
        </w:rPr>
        <w:t xml:space="preserve">          （项目编号）</w:t>
      </w:r>
      <w:r>
        <w:rPr>
          <w:rFonts w:hint="eastAsia" w:ascii="宋体" w:hAnsi="宋体" w:eastAsia="宋体" w:cs="Times New Roman"/>
          <w:szCs w:val="21"/>
        </w:rPr>
        <w:t>、</w:t>
      </w:r>
      <w:r>
        <w:rPr>
          <w:rFonts w:hint="eastAsia" w:ascii="宋体" w:hAnsi="宋体" w:eastAsia="宋体" w:cs="Times New Roman"/>
          <w:szCs w:val="21"/>
          <w:u w:val="single"/>
        </w:rPr>
        <w:t xml:space="preserve">         （项目名称）</w:t>
      </w:r>
      <w:r>
        <w:rPr>
          <w:rFonts w:hint="eastAsia" w:ascii="宋体" w:hAnsi="宋体" w:eastAsia="宋体" w:cs="Times New Roman"/>
          <w:szCs w:val="21"/>
        </w:rPr>
        <w:t>竞争性谈判的结果，签署本合同，以资共同遵守。</w:t>
      </w:r>
    </w:p>
    <w:p>
      <w:pPr>
        <w:wordWrap w:val="0"/>
        <w:spacing w:line="400" w:lineRule="exact"/>
        <w:jc w:val="left"/>
        <w:rPr>
          <w:rFonts w:ascii="宋体" w:hAnsi="宋体" w:eastAsia="宋体" w:cs="Times New Roman"/>
          <w:b/>
          <w:szCs w:val="21"/>
        </w:rPr>
      </w:pPr>
      <w:r>
        <w:rPr>
          <w:rFonts w:ascii="宋体" w:hAnsi="宋体" w:eastAsia="宋体" w:cs="Times New Roman"/>
          <w:b/>
          <w:szCs w:val="21"/>
        </w:rPr>
        <w:t>一、</w:t>
      </w:r>
      <w:r>
        <w:rPr>
          <w:rFonts w:hint="eastAsia" w:ascii="宋体" w:hAnsi="宋体" w:eastAsia="宋体" w:cs="Times New Roman"/>
          <w:b/>
          <w:szCs w:val="21"/>
        </w:rPr>
        <w:t>采购</w:t>
      </w:r>
      <w:r>
        <w:rPr>
          <w:rFonts w:ascii="宋体" w:hAnsi="宋体" w:eastAsia="宋体" w:cs="Times New Roman"/>
          <w:b/>
          <w:szCs w:val="21"/>
        </w:rPr>
        <w:t>内容</w:t>
      </w:r>
      <w:r>
        <w:rPr>
          <w:rFonts w:hint="eastAsia" w:ascii="宋体" w:hAnsi="宋体" w:eastAsia="宋体" w:cs="Times New Roman"/>
          <w:b/>
          <w:szCs w:val="21"/>
        </w:rPr>
        <w:t>及合同金额</w:t>
      </w:r>
    </w:p>
    <w:p>
      <w:pPr>
        <w:wordWrap w:val="0"/>
        <w:spacing w:line="400" w:lineRule="exact"/>
        <w:ind w:firstLine="420" w:firstLineChars="200"/>
        <w:jc w:val="left"/>
        <w:rPr>
          <w:rFonts w:ascii="宋体" w:hAnsi="宋体" w:eastAsia="宋体" w:cs="Times New Roman"/>
          <w:szCs w:val="21"/>
        </w:rPr>
      </w:pPr>
      <w:r>
        <w:rPr>
          <w:rFonts w:hint="eastAsia" w:ascii="宋体" w:hAnsi="宋体" w:eastAsia="宋体" w:cs="Times New Roman"/>
          <w:szCs w:val="21"/>
        </w:rPr>
        <w:t>1.内容：</w:t>
      </w:r>
    </w:p>
    <w:p>
      <w:pPr>
        <w:wordWrap w:val="0"/>
        <w:spacing w:line="400" w:lineRule="exact"/>
        <w:ind w:firstLine="420" w:firstLineChars="200"/>
        <w:rPr>
          <w:rFonts w:ascii="宋体" w:hAnsi="宋体" w:eastAsia="宋体"/>
          <w:szCs w:val="21"/>
        </w:rPr>
      </w:pPr>
      <w:r>
        <w:rPr>
          <w:rFonts w:hint="eastAsia" w:ascii="宋体" w:hAnsi="宋体" w:eastAsia="宋体"/>
          <w:szCs w:val="21"/>
        </w:rPr>
        <w:t>2.工作要求：</w:t>
      </w:r>
      <w:r>
        <w:rPr>
          <w:rFonts w:hint="eastAsia" w:ascii="宋体" w:hAnsi="宋体" w:eastAsia="宋体" w:cs="Times New Roman"/>
          <w:szCs w:val="21"/>
          <w:u w:val="single"/>
        </w:rPr>
        <w:t xml:space="preserve">          </w:t>
      </w:r>
    </w:p>
    <w:p>
      <w:pPr>
        <w:wordWrap w:val="0"/>
        <w:spacing w:line="400" w:lineRule="exact"/>
        <w:ind w:firstLine="420" w:firstLineChars="200"/>
        <w:rPr>
          <w:rFonts w:ascii="宋体" w:hAnsi="宋体" w:eastAsia="宋体"/>
          <w:b/>
          <w:szCs w:val="21"/>
        </w:rPr>
      </w:pPr>
      <w:r>
        <w:rPr>
          <w:rFonts w:hint="eastAsia" w:ascii="宋体" w:hAnsi="宋体" w:eastAsia="宋体"/>
          <w:szCs w:val="21"/>
        </w:rPr>
        <w:t>3.合同金额：人民币</w:t>
      </w:r>
      <w:r>
        <w:rPr>
          <w:rFonts w:ascii="宋体" w:hAnsi="宋体" w:eastAsia="宋体" w:cs="Times New Roman"/>
          <w:szCs w:val="21"/>
        </w:rPr>
        <w:t>（大写）：</w:t>
      </w:r>
      <w:r>
        <w:rPr>
          <w:rFonts w:hint="eastAsia" w:ascii="宋体" w:hAnsi="宋体" w:eastAsia="宋体" w:cs="Times New Roman"/>
          <w:szCs w:val="21"/>
          <w:u w:val="single"/>
        </w:rPr>
        <w:t xml:space="preserve">          元</w:t>
      </w:r>
      <w:r>
        <w:rPr>
          <w:rFonts w:ascii="宋体" w:hAnsi="宋体" w:eastAsia="宋体" w:cs="Times New Roman"/>
          <w:szCs w:val="21"/>
          <w:u w:val="single"/>
        </w:rPr>
        <w:t>整</w:t>
      </w:r>
      <w:r>
        <w:rPr>
          <w:rFonts w:hint="eastAsia" w:ascii="宋体" w:hAnsi="宋体" w:eastAsia="宋体" w:cs="Times New Roman"/>
          <w:szCs w:val="21"/>
        </w:rPr>
        <w:t>（</w:t>
      </w:r>
      <w:r>
        <w:rPr>
          <w:rFonts w:ascii="宋体" w:hAnsi="宋体" w:eastAsia="宋体" w:cs="Times New Roman"/>
          <w:szCs w:val="21"/>
        </w:rPr>
        <w:t>¥：</w:t>
      </w:r>
      <w:r>
        <w:rPr>
          <w:rFonts w:hint="eastAsia" w:ascii="宋体" w:hAnsi="宋体" w:eastAsia="宋体" w:cs="Times New Roman"/>
          <w:szCs w:val="21"/>
          <w:u w:val="single"/>
        </w:rPr>
        <w:t xml:space="preserve">          元</w:t>
      </w:r>
      <w:r>
        <w:rPr>
          <w:rFonts w:hint="eastAsia" w:ascii="宋体" w:hAnsi="宋体" w:eastAsia="宋体" w:cs="Times New Roman"/>
          <w:szCs w:val="21"/>
        </w:rPr>
        <w:t>）。</w:t>
      </w:r>
    </w:p>
    <w:p>
      <w:pPr>
        <w:wordWrap w:val="0"/>
        <w:spacing w:line="400" w:lineRule="exact"/>
        <w:rPr>
          <w:rFonts w:ascii="宋体" w:hAnsi="宋体" w:eastAsia="宋体"/>
          <w:b/>
          <w:szCs w:val="21"/>
        </w:rPr>
      </w:pPr>
      <w:r>
        <w:rPr>
          <w:rFonts w:hint="eastAsia" w:ascii="宋体" w:hAnsi="宋体" w:eastAsia="宋体"/>
          <w:b/>
          <w:szCs w:val="21"/>
        </w:rPr>
        <w:t>二</w:t>
      </w:r>
      <w:r>
        <w:rPr>
          <w:rFonts w:ascii="宋体" w:hAnsi="宋体" w:eastAsia="宋体"/>
          <w:b/>
          <w:szCs w:val="21"/>
        </w:rPr>
        <w:t>、</w:t>
      </w:r>
      <w:r>
        <w:rPr>
          <w:rFonts w:hint="eastAsia" w:ascii="宋体" w:hAnsi="宋体" w:eastAsia="宋体"/>
          <w:b/>
          <w:szCs w:val="21"/>
        </w:rPr>
        <w:t>保密义务和安全责任</w:t>
      </w:r>
    </w:p>
    <w:p>
      <w:pPr>
        <w:snapToGrid w:val="0"/>
        <w:spacing w:line="360" w:lineRule="auto"/>
        <w:ind w:firstLine="210" w:firstLineChars="100"/>
        <w:rPr>
          <w:rFonts w:hint="eastAsia" w:ascii="宋体" w:hAnsi="宋体" w:eastAsia="宋体" w:cstheme="minorBidi"/>
          <w:sz w:val="21"/>
          <w:szCs w:val="21"/>
        </w:rPr>
      </w:pPr>
      <w:r>
        <w:rPr>
          <w:rFonts w:hint="eastAsia" w:ascii="宋体" w:hAnsi="宋体" w:eastAsia="宋体" w:cstheme="minorBidi"/>
          <w:b w:val="0"/>
          <w:bCs w:val="0"/>
          <w:sz w:val="21"/>
          <w:szCs w:val="21"/>
        </w:rPr>
        <w:t>1、</w:t>
      </w:r>
      <w:r>
        <w:rPr>
          <w:rFonts w:hint="eastAsia" w:ascii="宋体" w:hAnsi="宋体" w:eastAsia="宋体" w:cstheme="minorBidi"/>
          <w:sz w:val="21"/>
          <w:szCs w:val="21"/>
        </w:rPr>
        <w:t>乙方应按照《网络安全法》《数据安全法》等的要求，履行网络和数据安全保护义务。</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2</w:t>
      </w:r>
      <w:r>
        <w:rPr>
          <w:rFonts w:hint="eastAsia" w:ascii="宋体" w:hAnsi="宋体" w:eastAsia="宋体" w:cstheme="minorBidi"/>
          <w:b w:val="0"/>
          <w:bCs w:val="0"/>
          <w:sz w:val="21"/>
          <w:szCs w:val="21"/>
        </w:rPr>
        <w:t>、</w:t>
      </w:r>
      <w:r>
        <w:rPr>
          <w:rFonts w:hint="eastAsia" w:ascii="宋体" w:hAnsi="宋体" w:eastAsia="宋体" w:cstheme="minorBidi"/>
          <w:sz w:val="21"/>
          <w:szCs w:val="21"/>
        </w:rPr>
        <w:t>项目涉及乙方工作人员均需签订《保密承诺书》，且乙应制定网络和数据安全管理办法，并对项目涉及工作人员进行背景审查。</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3</w:t>
      </w:r>
      <w:r>
        <w:rPr>
          <w:rFonts w:hint="eastAsia" w:ascii="宋体" w:hAnsi="宋体" w:eastAsia="宋体" w:cstheme="minorBidi"/>
          <w:b w:val="0"/>
          <w:bCs w:val="0"/>
          <w:sz w:val="21"/>
          <w:szCs w:val="21"/>
        </w:rPr>
        <w:t>、</w:t>
      </w:r>
      <w:r>
        <w:rPr>
          <w:rFonts w:hint="eastAsia" w:ascii="宋体" w:hAnsi="宋体" w:eastAsia="宋体" w:cstheme="minorBidi"/>
          <w:sz w:val="21"/>
          <w:szCs w:val="21"/>
        </w:rPr>
        <w:t>对甲方和使用单位提供的资料、信息、数据，乙方有保密的义务。对乙方提供涉及的技术资料、代码、信息、数据，甲方有保密的义务。乙方妥善做好甲方和使用单位所提供的项目文件资料的保存、回收及保密工作。未征得甲方书面同意，乙方不得公开涉及甲方和使用单位的专利、专有技术或其他需保密的资料，不得复制与工作相关的数据与信息，不得泄露与本合同业务有关的技术、商务等秘密，违者应对此造成的后果承担法律责任。对于用户数据和服务结果数据的保管、访问，乙方无关人员不能访问；必须访问的人员，乙方要进行严格的访问控制并日志留存；管理用户数据的人员应由乙方严格筛选并做好人员背景审查。乙方保证数据不能被授权用户以外的任何人访问。甲乙两方和使用单位同意保守在缔结和履行合同过程中获知的对方保密信息，除一方履行合同义务的必要或法律、法规规定应披露的之外，未经甲方和使用单位书面同意，不得以任何方式向第三人披露和不正当使用，否则，应当赔偿因泄露保密信息给对方造成的损失。</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4</w:t>
      </w:r>
      <w:r>
        <w:rPr>
          <w:rFonts w:hint="eastAsia" w:ascii="宋体" w:hAnsi="宋体" w:eastAsia="宋体" w:cstheme="minorBidi"/>
          <w:b w:val="0"/>
          <w:bCs w:val="0"/>
          <w:sz w:val="21"/>
          <w:szCs w:val="21"/>
        </w:rPr>
        <w:t>、</w:t>
      </w:r>
      <w:r>
        <w:rPr>
          <w:rFonts w:hint="eastAsia" w:ascii="宋体" w:hAnsi="宋体" w:eastAsia="宋体" w:cstheme="minorBidi"/>
          <w:sz w:val="21"/>
          <w:szCs w:val="21"/>
        </w:rPr>
        <w:t>本项目实施所产生的所有数据、分析结果、软件、源代码等其他成果的所有权、使用权和知识产权以及由此衍生的一切权利均归甲方和使用单位所有。未经同意，乙方不得擅自扩散或提供给第三方使用。乙方保证，其根据本合同提供的产品及服务没有任何权利瑕疵，没有侵犯任何第三方权利，甲方和使用单位在使用该产品或服务的任何一部分时，免受第三方提出的侵犯其知识产权的起诉。如果任何人对甲方和使用单位使用该产品或服务主张权利，由乙方负责处理一切纠纷及相关事宜。由此给甲方和使用单位造成的损失，由乙方承担。</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5</w:t>
      </w:r>
      <w:r>
        <w:rPr>
          <w:rFonts w:hint="eastAsia" w:ascii="宋体" w:hAnsi="宋体" w:eastAsia="宋体" w:cstheme="minorBidi"/>
          <w:b w:val="0"/>
          <w:bCs w:val="0"/>
          <w:sz w:val="21"/>
          <w:szCs w:val="21"/>
        </w:rPr>
        <w:t>、</w:t>
      </w:r>
      <w:r>
        <w:rPr>
          <w:rFonts w:hint="eastAsia" w:ascii="宋体" w:hAnsi="宋体" w:eastAsia="宋体" w:cstheme="minorBidi"/>
          <w:sz w:val="21"/>
          <w:szCs w:val="21"/>
        </w:rPr>
        <w:t>在系统维护过程中，乙方必须根据甲方的网络安全监测情况，做好信息系统漏洞整改修复工作，建立维护日志，制定网络和数据应急预案，完善应急机制，所有数据未经甲方和使用单位书面许可，不得用于其他用途。</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6</w:t>
      </w:r>
      <w:r>
        <w:rPr>
          <w:rFonts w:hint="eastAsia" w:ascii="宋体" w:hAnsi="宋体" w:eastAsia="宋体" w:cstheme="minorBidi"/>
          <w:b w:val="0"/>
          <w:bCs w:val="0"/>
          <w:sz w:val="21"/>
          <w:szCs w:val="21"/>
        </w:rPr>
        <w:t>、</w:t>
      </w:r>
      <w:r>
        <w:rPr>
          <w:rFonts w:hint="eastAsia" w:ascii="宋体" w:hAnsi="宋体" w:eastAsia="宋体" w:cstheme="minorBidi"/>
          <w:sz w:val="21"/>
          <w:szCs w:val="21"/>
        </w:rPr>
        <w:t>本项目为非涉密项目，所涉及的信息、数据均非涉密信息。乙方承诺在项目实施过程中，所有涉密信息不得进入本项目或应用，且不得采集、存储、传输、处理涉密信息，严格遵守国家秘密法。涉密电子政务项目由本级保密委员会组织管理，任何涉密内容均不属于本项目。</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7</w:t>
      </w:r>
      <w:r>
        <w:rPr>
          <w:rFonts w:hint="eastAsia" w:ascii="宋体" w:hAnsi="宋体" w:eastAsia="宋体" w:cstheme="minorBidi"/>
          <w:b w:val="0"/>
          <w:bCs w:val="0"/>
          <w:sz w:val="21"/>
          <w:szCs w:val="21"/>
        </w:rPr>
        <w:t>、</w:t>
      </w:r>
      <w:r>
        <w:rPr>
          <w:rFonts w:hint="eastAsia" w:ascii="宋体" w:hAnsi="宋体" w:eastAsia="宋体" w:cstheme="minorBidi"/>
          <w:sz w:val="21"/>
          <w:szCs w:val="21"/>
        </w:rPr>
        <w:t>因乙方原因造成网络和数据安全事件的，每发生一次甲方有权要求乙方向甲方支付合同总金额1%的违约金，该违约金以合同总金额为限。</w:t>
      </w:r>
    </w:p>
    <w:p>
      <w:pPr>
        <w:snapToGrid w:val="0"/>
        <w:spacing w:line="360" w:lineRule="auto"/>
        <w:ind w:firstLine="300"/>
        <w:rPr>
          <w:rFonts w:hint="eastAsia" w:ascii="宋体" w:hAnsi="宋体" w:eastAsia="宋体" w:cstheme="minorBidi"/>
          <w:sz w:val="21"/>
          <w:szCs w:val="21"/>
        </w:rPr>
      </w:pPr>
      <w:r>
        <w:rPr>
          <w:rFonts w:ascii="宋体" w:hAnsi="宋体" w:eastAsia="宋体" w:cstheme="minorBidi"/>
          <w:b w:val="0"/>
          <w:bCs w:val="0"/>
          <w:sz w:val="21"/>
          <w:szCs w:val="21"/>
        </w:rPr>
        <w:t>8</w:t>
      </w:r>
      <w:r>
        <w:rPr>
          <w:rFonts w:hint="eastAsia" w:ascii="宋体" w:hAnsi="宋体" w:eastAsia="宋体" w:cstheme="minorBidi"/>
          <w:b w:val="0"/>
          <w:bCs w:val="0"/>
          <w:sz w:val="21"/>
          <w:szCs w:val="21"/>
        </w:rPr>
        <w:t>、</w:t>
      </w:r>
      <w:r>
        <w:rPr>
          <w:rFonts w:ascii="宋体" w:hAnsi="宋体" w:eastAsia="宋体" w:cstheme="minorBidi"/>
          <w:sz w:val="21"/>
          <w:szCs w:val="21"/>
        </w:rPr>
        <w:t xml:space="preserve"> </w:t>
      </w:r>
      <w:r>
        <w:rPr>
          <w:rFonts w:hint="eastAsia" w:ascii="宋体" w:hAnsi="宋体" w:eastAsia="宋体" w:cstheme="minorBidi"/>
          <w:sz w:val="21"/>
          <w:szCs w:val="21"/>
        </w:rPr>
        <w:t>其他未尽事宜，遵照网络和数据安全保密协议执行。</w:t>
      </w:r>
    </w:p>
    <w:p>
      <w:pPr>
        <w:pStyle w:val="2"/>
        <w:snapToGrid w:val="0"/>
        <w:spacing w:line="360" w:lineRule="auto"/>
        <w:rPr>
          <w:rFonts w:hint="eastAsia" w:ascii="宋体" w:hAnsi="宋体" w:cs="宋体"/>
          <w:sz w:val="24"/>
        </w:rPr>
      </w:pPr>
    </w:p>
    <w:p>
      <w:pPr>
        <w:wordWrap w:val="0"/>
        <w:spacing w:line="400" w:lineRule="exact"/>
        <w:rPr>
          <w:rFonts w:ascii="宋体" w:hAnsi="宋体" w:eastAsia="宋体"/>
          <w:b/>
          <w:szCs w:val="21"/>
        </w:rPr>
      </w:pPr>
      <w:r>
        <w:rPr>
          <w:rFonts w:hint="eastAsia" w:ascii="宋体" w:hAnsi="宋体" w:eastAsia="宋体"/>
          <w:b/>
          <w:szCs w:val="21"/>
        </w:rPr>
        <w:t>三</w:t>
      </w:r>
      <w:r>
        <w:rPr>
          <w:rFonts w:ascii="宋体" w:hAnsi="宋体" w:eastAsia="宋体"/>
          <w:b/>
          <w:szCs w:val="21"/>
        </w:rPr>
        <w:t>、知识产权</w:t>
      </w:r>
    </w:p>
    <w:p>
      <w:pPr>
        <w:wordWrap w:val="0"/>
        <w:spacing w:line="400" w:lineRule="exact"/>
        <w:ind w:firstLine="420" w:firstLineChars="200"/>
        <w:rPr>
          <w:rFonts w:ascii="宋体" w:hAnsi="宋体" w:eastAsia="宋体"/>
          <w:szCs w:val="21"/>
        </w:rPr>
      </w:pPr>
      <w:r>
        <w:rPr>
          <w:rFonts w:ascii="宋体" w:hAnsi="宋体" w:eastAsia="宋体"/>
          <w:szCs w:val="21"/>
        </w:rPr>
        <w:t>乙方应保证提供的货物</w:t>
      </w:r>
      <w:r>
        <w:rPr>
          <w:rFonts w:hint="eastAsia" w:ascii="宋体" w:hAnsi="宋体" w:eastAsia="宋体"/>
          <w:szCs w:val="21"/>
        </w:rPr>
        <w:t>和配套的服务</w:t>
      </w:r>
      <w:r>
        <w:rPr>
          <w:rFonts w:ascii="宋体" w:hAnsi="宋体" w:eastAsia="宋体"/>
          <w:szCs w:val="21"/>
        </w:rPr>
        <w:t>或其任何一部分均不会侵犯任何第三方的知识产权。</w:t>
      </w:r>
      <w:r>
        <w:rPr>
          <w:rFonts w:hint="eastAsia" w:ascii="宋体" w:hAnsi="宋体" w:eastAsia="宋体"/>
          <w:szCs w:val="21"/>
        </w:rPr>
        <w:t>如若发生侵权事件，其侵权责任与甲方及采购代理机构无关，由乙方承担全部责任。侵权造成的所有相关费用，均由乙方支付，保证不伤害甲方及采购代理机构的利益，若甲方及采购代理机构因此而遭受损失的，乙方应赔偿该损失。</w:t>
      </w:r>
    </w:p>
    <w:p>
      <w:pPr>
        <w:wordWrap w:val="0"/>
        <w:spacing w:line="400" w:lineRule="exact"/>
        <w:rPr>
          <w:rFonts w:ascii="宋体" w:hAnsi="宋体" w:eastAsia="宋体"/>
          <w:b/>
          <w:szCs w:val="21"/>
        </w:rPr>
      </w:pPr>
      <w:r>
        <w:rPr>
          <w:rFonts w:hint="eastAsia" w:ascii="宋体" w:hAnsi="宋体" w:eastAsia="宋体"/>
          <w:b/>
          <w:szCs w:val="21"/>
        </w:rPr>
        <w:t>四</w:t>
      </w:r>
      <w:r>
        <w:rPr>
          <w:rFonts w:ascii="宋体" w:hAnsi="宋体" w:eastAsia="宋体"/>
          <w:b/>
          <w:szCs w:val="21"/>
        </w:rPr>
        <w:t>、产权担保</w:t>
      </w:r>
    </w:p>
    <w:p>
      <w:pPr>
        <w:wordWrap w:val="0"/>
        <w:spacing w:line="400" w:lineRule="exact"/>
        <w:ind w:firstLine="420" w:firstLineChars="200"/>
        <w:rPr>
          <w:rFonts w:ascii="宋体" w:hAnsi="宋体" w:eastAsia="宋体"/>
          <w:szCs w:val="21"/>
        </w:rPr>
      </w:pPr>
      <w:r>
        <w:rPr>
          <w:rFonts w:ascii="宋体" w:hAnsi="宋体" w:eastAsia="宋体"/>
          <w:szCs w:val="21"/>
        </w:rPr>
        <w:t>乙方保证所交付的货物的所有权完全属于乙方且无任何抵押、查封等产权瑕疵。</w:t>
      </w:r>
    </w:p>
    <w:p>
      <w:pPr>
        <w:wordWrap w:val="0"/>
        <w:spacing w:line="400" w:lineRule="exact"/>
        <w:rPr>
          <w:rFonts w:ascii="宋体" w:hAnsi="宋体" w:eastAsia="宋体"/>
          <w:b/>
          <w:szCs w:val="21"/>
        </w:rPr>
      </w:pPr>
      <w:r>
        <w:rPr>
          <w:rFonts w:hint="eastAsia" w:ascii="宋体" w:hAnsi="宋体" w:eastAsia="宋体"/>
          <w:b/>
          <w:szCs w:val="21"/>
        </w:rPr>
        <w:t>五</w:t>
      </w:r>
      <w:r>
        <w:rPr>
          <w:rFonts w:ascii="宋体" w:hAnsi="宋体" w:eastAsia="宋体"/>
          <w:b/>
          <w:szCs w:val="21"/>
        </w:rPr>
        <w:t>、履约保证金</w:t>
      </w:r>
      <w:r>
        <w:rPr>
          <w:rFonts w:hint="eastAsia" w:ascii="宋体" w:hAnsi="宋体" w:eastAsia="宋体"/>
          <w:b/>
          <w:szCs w:val="21"/>
        </w:rPr>
        <w:t>：</w:t>
      </w:r>
      <w:r>
        <w:rPr>
          <w:rFonts w:hint="eastAsia" w:ascii="宋体" w:hAnsi="宋体" w:eastAsia="宋体" w:cs="Times New Roman"/>
          <w:szCs w:val="21"/>
          <w:u w:val="single"/>
        </w:rPr>
        <w:t xml:space="preserve">   无   </w:t>
      </w:r>
    </w:p>
    <w:p>
      <w:pPr>
        <w:wordWrap w:val="0"/>
        <w:spacing w:line="400" w:lineRule="exact"/>
        <w:rPr>
          <w:rFonts w:ascii="宋体" w:hAnsi="宋体" w:eastAsia="宋体"/>
          <w:b/>
          <w:szCs w:val="21"/>
        </w:rPr>
      </w:pPr>
      <w:r>
        <w:rPr>
          <w:rFonts w:hint="eastAsia" w:ascii="宋体" w:hAnsi="宋体" w:eastAsia="宋体"/>
          <w:b/>
          <w:szCs w:val="21"/>
        </w:rPr>
        <w:t>六、转包或分包</w:t>
      </w:r>
    </w:p>
    <w:p>
      <w:pPr>
        <w:wordWrap w:val="0"/>
        <w:spacing w:line="400" w:lineRule="exact"/>
        <w:rPr>
          <w:rFonts w:cs="宋体"/>
          <w:bCs/>
          <w:szCs w:val="21"/>
        </w:rPr>
      </w:pPr>
      <w:r>
        <w:rPr>
          <w:rFonts w:cs="宋体"/>
          <w:bCs/>
          <w:szCs w:val="21"/>
        </w:rPr>
        <w:t>本项目不允许转包，未经采购人同意，不得分包。</w:t>
      </w:r>
    </w:p>
    <w:p>
      <w:pPr>
        <w:wordWrap w:val="0"/>
        <w:spacing w:line="400" w:lineRule="exact"/>
        <w:rPr>
          <w:rFonts w:ascii="宋体" w:hAnsi="宋体" w:eastAsia="宋体"/>
          <w:b/>
          <w:szCs w:val="21"/>
        </w:rPr>
      </w:pPr>
      <w:r>
        <w:rPr>
          <w:rFonts w:hint="eastAsia" w:ascii="宋体" w:hAnsi="宋体" w:eastAsia="宋体"/>
          <w:b/>
          <w:szCs w:val="21"/>
        </w:rPr>
        <w:t>七</w:t>
      </w:r>
      <w:r>
        <w:rPr>
          <w:rFonts w:ascii="宋体" w:hAnsi="宋体" w:eastAsia="宋体"/>
          <w:b/>
          <w:szCs w:val="21"/>
        </w:rPr>
        <w:t>、质保期</w:t>
      </w:r>
      <w:r>
        <w:rPr>
          <w:rFonts w:hint="eastAsia" w:ascii="宋体" w:hAnsi="宋体" w:eastAsia="宋体"/>
          <w:b/>
          <w:szCs w:val="21"/>
        </w:rPr>
        <w:t>：</w:t>
      </w:r>
      <w:r>
        <w:rPr>
          <w:rFonts w:hint="eastAsia" w:ascii="宋体" w:hAnsi="宋体" w:eastAsia="宋体" w:cs="Times New Roman"/>
          <w:szCs w:val="21"/>
          <w:u w:val="single"/>
        </w:rPr>
        <w:t xml:space="preserve"> 自服务交付验收合格之日起1年         </w:t>
      </w:r>
    </w:p>
    <w:p>
      <w:pPr>
        <w:wordWrap w:val="0"/>
        <w:spacing w:line="400" w:lineRule="exact"/>
        <w:rPr>
          <w:rFonts w:ascii="宋体" w:hAnsi="宋体" w:eastAsia="宋体"/>
          <w:b/>
          <w:szCs w:val="21"/>
        </w:rPr>
      </w:pPr>
      <w:r>
        <w:rPr>
          <w:rFonts w:hint="eastAsia" w:ascii="宋体" w:hAnsi="宋体" w:eastAsia="宋体"/>
          <w:b/>
          <w:szCs w:val="21"/>
        </w:rPr>
        <w:t>八</w:t>
      </w:r>
      <w:r>
        <w:rPr>
          <w:rFonts w:ascii="宋体" w:hAnsi="宋体" w:eastAsia="宋体"/>
          <w:b/>
          <w:szCs w:val="21"/>
        </w:rPr>
        <w:t>、交货期、交货方式及交货地点</w:t>
      </w:r>
    </w:p>
    <w:p>
      <w:pPr>
        <w:wordWrap w:val="0"/>
        <w:spacing w:line="400" w:lineRule="exact"/>
        <w:ind w:firstLine="420" w:firstLineChars="200"/>
        <w:rPr>
          <w:rFonts w:ascii="宋体" w:hAnsi="宋体" w:eastAsia="宋体"/>
          <w:szCs w:val="21"/>
        </w:rPr>
      </w:pPr>
      <w:r>
        <w:rPr>
          <w:rFonts w:hint="eastAsia" w:ascii="宋体" w:hAnsi="宋体" w:eastAsia="宋体"/>
          <w:szCs w:val="21"/>
        </w:rPr>
        <w:t>1.交</w:t>
      </w:r>
      <w:r>
        <w:rPr>
          <w:rFonts w:ascii="宋体" w:hAnsi="宋体" w:eastAsia="宋体"/>
          <w:szCs w:val="21"/>
        </w:rPr>
        <w:t>货期</w:t>
      </w:r>
      <w:r>
        <w:rPr>
          <w:rFonts w:hint="eastAsia" w:ascii="宋体" w:hAnsi="宋体" w:eastAsia="宋体"/>
          <w:szCs w:val="21"/>
        </w:rPr>
        <w:t>（合同履行期限）</w:t>
      </w:r>
      <w:r>
        <w:rPr>
          <w:rFonts w:ascii="宋体" w:hAnsi="宋体" w:eastAsia="宋体"/>
          <w:szCs w:val="21"/>
        </w:rPr>
        <w:t>：</w:t>
      </w:r>
      <w:r>
        <w:rPr>
          <w:rFonts w:hint="eastAsia" w:ascii="宋体" w:hAnsi="宋体" w:eastAsia="宋体" w:cs="Times New Roman"/>
          <w:szCs w:val="21"/>
          <w:u w:val="single"/>
        </w:rPr>
        <w:t xml:space="preserve">          </w:t>
      </w:r>
    </w:p>
    <w:p>
      <w:pPr>
        <w:wordWrap w:val="0"/>
        <w:spacing w:line="400" w:lineRule="exact"/>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交货方式：</w:t>
      </w:r>
      <w:r>
        <w:rPr>
          <w:rFonts w:hint="eastAsia" w:ascii="宋体" w:hAnsi="宋体" w:eastAsia="宋体" w:cs="Times New Roman"/>
          <w:szCs w:val="21"/>
          <w:u w:val="single"/>
        </w:rPr>
        <w:t xml:space="preserve">          </w:t>
      </w:r>
    </w:p>
    <w:p>
      <w:pPr>
        <w:wordWrap w:val="0"/>
        <w:spacing w:line="400" w:lineRule="exact"/>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交货地点：</w:t>
      </w:r>
      <w:r>
        <w:rPr>
          <w:rFonts w:hint="eastAsia" w:ascii="宋体" w:hAnsi="宋体" w:eastAsia="宋体" w:cs="宋体"/>
          <w:kern w:val="0"/>
          <w:szCs w:val="21"/>
          <w:u w:val="single"/>
        </w:rPr>
        <w:t>甲方指定地点。</w:t>
      </w:r>
    </w:p>
    <w:p>
      <w:pPr>
        <w:wordWrap w:val="0"/>
        <w:spacing w:line="400" w:lineRule="exact"/>
        <w:rPr>
          <w:rFonts w:ascii="宋体" w:hAnsi="宋体" w:eastAsia="宋体"/>
          <w:b/>
          <w:szCs w:val="21"/>
        </w:rPr>
      </w:pPr>
      <w:r>
        <w:rPr>
          <w:rFonts w:hint="eastAsia" w:ascii="宋体" w:hAnsi="宋体" w:eastAsia="宋体"/>
          <w:b/>
          <w:szCs w:val="21"/>
        </w:rPr>
        <w:t>九</w:t>
      </w:r>
      <w:r>
        <w:rPr>
          <w:rFonts w:ascii="宋体" w:hAnsi="宋体" w:eastAsia="宋体"/>
          <w:b/>
          <w:szCs w:val="21"/>
        </w:rPr>
        <w:t>、货款支付</w:t>
      </w:r>
    </w:p>
    <w:p>
      <w:pPr>
        <w:wordWrap w:val="0"/>
        <w:spacing w:line="400" w:lineRule="exact"/>
        <w:ind w:firstLine="420" w:firstLineChars="200"/>
        <w:rPr>
          <w:rFonts w:ascii="宋体" w:hAnsi="宋体" w:eastAsia="宋体"/>
          <w:szCs w:val="21"/>
        </w:rPr>
      </w:pPr>
      <w:r>
        <w:rPr>
          <w:rFonts w:hint="eastAsia" w:ascii="宋体" w:hAnsi="宋体" w:eastAsia="宋体"/>
          <w:szCs w:val="21"/>
        </w:rPr>
        <w:t>1.付款方式：</w:t>
      </w:r>
      <w:r>
        <w:rPr>
          <w:rFonts w:hint="eastAsia" w:ascii="宋体" w:hAnsi="宋体" w:eastAsia="宋体" w:cs="Times New Roman"/>
          <w:szCs w:val="21"/>
          <w:u w:val="single"/>
        </w:rPr>
        <w:t xml:space="preserve">          </w:t>
      </w:r>
    </w:p>
    <w:p>
      <w:pPr>
        <w:wordWrap w:val="0"/>
        <w:spacing w:line="400" w:lineRule="exact"/>
        <w:ind w:firstLine="420" w:firstLineChars="200"/>
        <w:rPr>
          <w:rFonts w:ascii="宋体" w:hAnsi="宋体" w:eastAsia="宋体"/>
          <w:szCs w:val="21"/>
        </w:rPr>
      </w:pPr>
      <w:r>
        <w:rPr>
          <w:rFonts w:hint="eastAsia" w:ascii="宋体" w:hAnsi="宋体" w:eastAsia="宋体"/>
          <w:szCs w:val="21"/>
        </w:rPr>
        <w:t>2.结算方式：</w:t>
      </w:r>
      <w:r>
        <w:rPr>
          <w:rFonts w:hint="eastAsia" w:ascii="宋体" w:hAnsi="宋体" w:eastAsia="宋体" w:cs="Times New Roman"/>
          <w:szCs w:val="21"/>
          <w:u w:val="single"/>
        </w:rPr>
        <w:t xml:space="preserve">          </w:t>
      </w:r>
    </w:p>
    <w:p>
      <w:pPr>
        <w:wordWrap w:val="0"/>
        <w:spacing w:line="400" w:lineRule="exact"/>
        <w:rPr>
          <w:rFonts w:ascii="宋体" w:hAnsi="宋体" w:eastAsia="宋体"/>
          <w:b/>
          <w:szCs w:val="21"/>
        </w:rPr>
      </w:pPr>
    </w:p>
    <w:p>
      <w:pPr>
        <w:wordWrap w:val="0"/>
        <w:spacing w:line="400" w:lineRule="exact"/>
        <w:rPr>
          <w:rFonts w:ascii="宋体" w:hAnsi="宋体" w:eastAsia="宋体"/>
          <w:b/>
          <w:szCs w:val="21"/>
        </w:rPr>
      </w:pPr>
      <w:r>
        <w:rPr>
          <w:rFonts w:hint="eastAsia" w:ascii="宋体" w:hAnsi="宋体" w:eastAsia="宋体"/>
          <w:b/>
          <w:szCs w:val="21"/>
        </w:rPr>
        <w:t>十、税费</w:t>
      </w:r>
    </w:p>
    <w:p>
      <w:pPr>
        <w:wordWrap w:val="0"/>
        <w:spacing w:line="400" w:lineRule="exact"/>
        <w:ind w:firstLine="420" w:firstLineChars="200"/>
        <w:rPr>
          <w:rFonts w:ascii="宋体" w:hAnsi="宋体" w:eastAsia="宋体"/>
          <w:szCs w:val="21"/>
        </w:rPr>
      </w:pPr>
      <w:r>
        <w:rPr>
          <w:rFonts w:hint="eastAsia" w:ascii="宋体" w:hAnsi="宋体" w:eastAsia="宋体"/>
          <w:szCs w:val="21"/>
        </w:rPr>
        <w:t>本合同执行中相关的一切税费均由乙方负担。</w:t>
      </w:r>
    </w:p>
    <w:p>
      <w:pPr>
        <w:wordWrap w:val="0"/>
        <w:spacing w:line="400" w:lineRule="exact"/>
        <w:rPr>
          <w:rFonts w:ascii="宋体" w:hAnsi="宋体" w:eastAsia="宋体"/>
          <w:b/>
          <w:szCs w:val="21"/>
        </w:rPr>
      </w:pPr>
      <w:r>
        <w:rPr>
          <w:rFonts w:ascii="宋体" w:hAnsi="宋体" w:eastAsia="宋体"/>
          <w:b/>
          <w:szCs w:val="21"/>
        </w:rPr>
        <w:t>十</w:t>
      </w:r>
      <w:r>
        <w:rPr>
          <w:rFonts w:hint="eastAsia" w:ascii="宋体" w:hAnsi="宋体" w:eastAsia="宋体"/>
          <w:b/>
          <w:szCs w:val="21"/>
        </w:rPr>
        <w:t>一</w:t>
      </w:r>
      <w:r>
        <w:rPr>
          <w:rFonts w:ascii="宋体" w:hAnsi="宋体" w:eastAsia="宋体"/>
          <w:b/>
          <w:szCs w:val="21"/>
        </w:rPr>
        <w:t>、验收</w:t>
      </w:r>
    </w:p>
    <w:p>
      <w:pPr>
        <w:adjustRightIn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甲方对乙方提交的</w:t>
      </w:r>
      <w:r>
        <w:rPr>
          <w:rFonts w:hint="eastAsia" w:ascii="宋体" w:hAnsi="宋体"/>
          <w:szCs w:val="21"/>
        </w:rPr>
        <w:t>服务产品</w:t>
      </w:r>
      <w:r>
        <w:rPr>
          <w:rFonts w:ascii="宋体" w:hAnsi="宋体"/>
          <w:szCs w:val="21"/>
        </w:rPr>
        <w:t>依据招标文件上的技术规格要求</w:t>
      </w:r>
      <w:r>
        <w:rPr>
          <w:rFonts w:hint="eastAsia" w:ascii="宋体" w:hAnsi="宋体"/>
          <w:szCs w:val="21"/>
        </w:rPr>
        <w:t>、乙方投标时的技术响应承诺</w:t>
      </w:r>
      <w:r>
        <w:rPr>
          <w:rFonts w:ascii="宋体" w:hAnsi="宋体"/>
          <w:szCs w:val="21"/>
        </w:rPr>
        <w:t>和国家有关质量标准进行</w:t>
      </w:r>
      <w:r>
        <w:rPr>
          <w:rFonts w:hint="eastAsia" w:ascii="宋体" w:hAnsi="宋体"/>
          <w:szCs w:val="21"/>
        </w:rPr>
        <w:t>交付</w:t>
      </w:r>
      <w:r>
        <w:rPr>
          <w:rFonts w:ascii="宋体" w:hAnsi="宋体"/>
          <w:szCs w:val="21"/>
        </w:rPr>
        <w:t>验收，符合招标文件技术要求</w:t>
      </w:r>
      <w:r>
        <w:rPr>
          <w:rFonts w:hint="eastAsia" w:ascii="宋体" w:hAnsi="宋体"/>
          <w:szCs w:val="21"/>
        </w:rPr>
        <w:t>和投标技术响应</w:t>
      </w:r>
      <w:r>
        <w:rPr>
          <w:rFonts w:ascii="宋体" w:hAnsi="宋体"/>
          <w:szCs w:val="21"/>
        </w:rPr>
        <w:t>的，给予签收，</w:t>
      </w:r>
      <w:r>
        <w:rPr>
          <w:rFonts w:hint="eastAsia" w:ascii="宋体" w:hAnsi="宋体"/>
          <w:szCs w:val="21"/>
        </w:rPr>
        <w:t>交付</w:t>
      </w:r>
      <w:r>
        <w:rPr>
          <w:rFonts w:ascii="宋体" w:hAnsi="宋体"/>
          <w:szCs w:val="21"/>
        </w:rPr>
        <w:t>验收不合格的不予签收。</w:t>
      </w:r>
      <w:r>
        <w:rPr>
          <w:rFonts w:hint="eastAsia" w:ascii="宋体" w:hAnsi="宋体"/>
          <w:szCs w:val="21"/>
        </w:rPr>
        <w:t>甲方需在</w:t>
      </w:r>
      <w:r>
        <w:rPr>
          <w:rFonts w:ascii="宋体" w:hAnsi="宋体"/>
          <w:szCs w:val="21"/>
        </w:rPr>
        <w:t>5</w:t>
      </w:r>
      <w:r>
        <w:rPr>
          <w:rFonts w:hint="eastAsia" w:ascii="宋体" w:hAnsi="宋体"/>
          <w:szCs w:val="21"/>
        </w:rPr>
        <w:t>个工作日内完成交付验收，超过验收期3个工作日，且甲方未作出书面问题报告的，则视为甲方验收合格。</w:t>
      </w:r>
    </w:p>
    <w:p>
      <w:pPr>
        <w:adjustRightIn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乙方</w:t>
      </w:r>
      <w:r>
        <w:rPr>
          <w:rFonts w:hint="eastAsia" w:ascii="宋体" w:hAnsi="宋体"/>
          <w:szCs w:val="21"/>
        </w:rPr>
        <w:t>交付</w:t>
      </w:r>
      <w:r>
        <w:rPr>
          <w:rFonts w:ascii="宋体" w:hAnsi="宋体"/>
          <w:szCs w:val="21"/>
        </w:rPr>
        <w:t>前应对</w:t>
      </w:r>
      <w:r>
        <w:rPr>
          <w:rFonts w:hint="eastAsia" w:ascii="宋体" w:hAnsi="宋体"/>
          <w:szCs w:val="21"/>
        </w:rPr>
        <w:t>提供的</w:t>
      </w:r>
      <w:r>
        <w:rPr>
          <w:rFonts w:ascii="宋体" w:hAnsi="宋体"/>
          <w:szCs w:val="21"/>
        </w:rPr>
        <w:t>产品作出全面检查和对验收文件进行整理，并列出清单，作为甲方验收和使用的技术条件依据，检验的结果应随</w:t>
      </w:r>
      <w:r>
        <w:rPr>
          <w:rFonts w:hint="eastAsia" w:ascii="宋体" w:hAnsi="宋体"/>
          <w:szCs w:val="21"/>
        </w:rPr>
        <w:t>产品</w:t>
      </w:r>
      <w:r>
        <w:rPr>
          <w:rFonts w:ascii="宋体" w:hAnsi="宋体"/>
          <w:szCs w:val="21"/>
        </w:rPr>
        <w:t>交甲方。</w:t>
      </w:r>
    </w:p>
    <w:p>
      <w:pPr>
        <w:adjustRightIn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甲方</w:t>
      </w:r>
      <w:r>
        <w:rPr>
          <w:rFonts w:hint="eastAsia" w:ascii="宋体" w:hAnsi="宋体"/>
          <w:szCs w:val="21"/>
        </w:rPr>
        <w:t>有权对项目内的产品对照招标参数要求及投标文件技术响应参数进行检测。由双方共同认可的有资质的第三方检测机构（或政府采购监管部门指定的检测机构）进行检测，检测合格的，检测费用由</w:t>
      </w:r>
      <w:r>
        <w:rPr>
          <w:rFonts w:ascii="宋体" w:hAnsi="宋体"/>
          <w:szCs w:val="21"/>
        </w:rPr>
        <w:t>甲方</w:t>
      </w:r>
      <w:r>
        <w:rPr>
          <w:rFonts w:hint="eastAsia" w:ascii="宋体" w:hAnsi="宋体"/>
          <w:szCs w:val="21"/>
        </w:rPr>
        <w:t>支付。如检测结果不符合国家相关标准或投标文件中的技术性能承诺的，检测费用由</w:t>
      </w:r>
      <w:r>
        <w:rPr>
          <w:rFonts w:ascii="宋体" w:hAnsi="宋体"/>
          <w:szCs w:val="21"/>
        </w:rPr>
        <w:t>乙方</w:t>
      </w:r>
      <w:r>
        <w:rPr>
          <w:rFonts w:hint="eastAsia" w:ascii="宋体" w:hAnsi="宋体"/>
          <w:szCs w:val="21"/>
        </w:rPr>
        <w:t>支付。</w:t>
      </w:r>
    </w:p>
    <w:p>
      <w:pPr>
        <w:wordWrap w:val="0"/>
        <w:spacing w:line="400" w:lineRule="exact"/>
        <w:rPr>
          <w:rFonts w:ascii="宋体" w:hAnsi="宋体" w:eastAsia="宋体"/>
          <w:b/>
          <w:szCs w:val="21"/>
        </w:rPr>
      </w:pPr>
      <w:r>
        <w:rPr>
          <w:rFonts w:ascii="宋体" w:hAnsi="宋体" w:eastAsia="宋体"/>
          <w:b/>
          <w:szCs w:val="21"/>
        </w:rPr>
        <w:t>十</w:t>
      </w:r>
      <w:r>
        <w:rPr>
          <w:rFonts w:hint="eastAsia" w:ascii="宋体" w:hAnsi="宋体" w:eastAsia="宋体"/>
          <w:b/>
          <w:szCs w:val="21"/>
        </w:rPr>
        <w:t>二</w:t>
      </w:r>
      <w:r>
        <w:rPr>
          <w:rFonts w:ascii="宋体" w:hAnsi="宋体" w:eastAsia="宋体"/>
          <w:b/>
          <w:szCs w:val="21"/>
        </w:rPr>
        <w:t>、违约责任</w:t>
      </w:r>
    </w:p>
    <w:p>
      <w:pPr>
        <w:wordWrap w:val="0"/>
        <w:spacing w:line="400" w:lineRule="exact"/>
        <w:ind w:firstLine="420" w:firstLineChars="200"/>
        <w:rPr>
          <w:rFonts w:ascii="宋体" w:hAnsi="宋体" w:eastAsia="宋体"/>
          <w:szCs w:val="21"/>
        </w:rPr>
      </w:pPr>
      <w:r>
        <w:rPr>
          <w:rFonts w:hint="eastAsia" w:ascii="宋体" w:hAnsi="宋体" w:eastAsia="宋体"/>
          <w:szCs w:val="21"/>
        </w:rPr>
        <w:t>1.甲方无正当理由拒收服务的，甲方应按拒收货物总值的百分之二向乙方支付违约金。</w:t>
      </w:r>
    </w:p>
    <w:p>
      <w:pPr>
        <w:wordWrap w:val="0"/>
        <w:spacing w:line="400" w:lineRule="exact"/>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甲方无故逾期办理货款支付手续的，甲方应按逾期付款总额每日万分之五向乙方支付违约金。</w:t>
      </w:r>
    </w:p>
    <w:p>
      <w:pPr>
        <w:wordWrap w:val="0"/>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3.合同生效后，乙方单方面要求终止合同或解除合同的，视为乙方违约。</w:t>
      </w:r>
    </w:p>
    <w:p>
      <w:pPr>
        <w:wordWrap w:val="0"/>
        <w:spacing w:line="400" w:lineRule="exact"/>
        <w:ind w:firstLine="420" w:firstLineChars="200"/>
        <w:rPr>
          <w:rFonts w:ascii="宋体" w:hAnsi="宋体" w:eastAsia="宋体"/>
          <w:szCs w:val="21"/>
        </w:rPr>
      </w:pPr>
      <w:r>
        <w:rPr>
          <w:rFonts w:hint="eastAsia" w:ascii="宋体" w:hAnsi="宋体" w:eastAsia="宋体"/>
          <w:szCs w:val="21"/>
        </w:rPr>
        <w:t>4.乙方未按合同履约的，甲方扣除全部履约保证金。</w:t>
      </w:r>
    </w:p>
    <w:p>
      <w:pPr>
        <w:wordWrap w:val="0"/>
        <w:spacing w:line="400" w:lineRule="exact"/>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乙方逾期交付</w:t>
      </w:r>
      <w:r>
        <w:rPr>
          <w:rFonts w:hint="eastAsia" w:ascii="宋体" w:hAnsi="宋体" w:eastAsia="宋体"/>
          <w:szCs w:val="21"/>
        </w:rPr>
        <w:t>服务</w:t>
      </w:r>
      <w:r>
        <w:rPr>
          <w:rFonts w:ascii="宋体" w:hAnsi="宋体" w:eastAsia="宋体"/>
          <w:szCs w:val="21"/>
        </w:rPr>
        <w:t>的，乙方应按逾期交货总额每日万分之五向甲方支付违约金，由甲方从待付货款中扣除。逾期超过约定日期</w:t>
      </w:r>
      <w:r>
        <w:rPr>
          <w:rFonts w:hint="eastAsia" w:ascii="宋体" w:hAnsi="宋体" w:eastAsia="宋体"/>
          <w:szCs w:val="21"/>
        </w:rPr>
        <w:t>5日历天</w:t>
      </w:r>
      <w:r>
        <w:rPr>
          <w:rFonts w:ascii="宋体" w:hAnsi="宋体" w:eastAsia="宋体"/>
          <w:szCs w:val="21"/>
        </w:rPr>
        <w:t>不能交货的，甲方可解除本合同。</w:t>
      </w:r>
    </w:p>
    <w:p>
      <w:pPr>
        <w:wordWrap w:val="0"/>
        <w:spacing w:line="400" w:lineRule="exact"/>
        <w:ind w:firstLine="420" w:firstLineChars="200"/>
        <w:rPr>
          <w:rFonts w:ascii="宋体" w:hAnsi="宋体" w:eastAsia="宋体"/>
          <w:szCs w:val="21"/>
        </w:rPr>
      </w:pPr>
      <w:r>
        <w:rPr>
          <w:rFonts w:hint="eastAsia" w:ascii="宋体" w:hAnsi="宋体" w:eastAsia="宋体"/>
          <w:szCs w:val="21"/>
        </w:rPr>
        <w:t>6.</w:t>
      </w:r>
      <w:r>
        <w:rPr>
          <w:rFonts w:ascii="宋体" w:hAnsi="宋体" w:eastAsia="宋体"/>
          <w:szCs w:val="21"/>
        </w:rPr>
        <w:t>乙方所交的</w:t>
      </w:r>
      <w:r>
        <w:rPr>
          <w:rFonts w:hint="eastAsia" w:ascii="宋体" w:hAnsi="宋体" w:eastAsia="宋体"/>
          <w:szCs w:val="21"/>
        </w:rPr>
        <w:t>服务产品</w:t>
      </w:r>
      <w:r>
        <w:rPr>
          <w:rFonts w:ascii="宋体" w:hAnsi="宋体" w:eastAsia="宋体"/>
          <w:szCs w:val="21"/>
        </w:rPr>
        <w:t>品种、型号、规格、技术参数、质量不符合合同规定及</w:t>
      </w:r>
      <w:r>
        <w:rPr>
          <w:rFonts w:hint="eastAsia" w:ascii="宋体" w:hAnsi="宋体" w:eastAsia="宋体"/>
          <w:szCs w:val="21"/>
        </w:rPr>
        <w:t>招标</w:t>
      </w:r>
      <w:r>
        <w:rPr>
          <w:rFonts w:ascii="宋体" w:hAnsi="宋体" w:eastAsia="宋体"/>
          <w:szCs w:val="21"/>
        </w:rPr>
        <w:t>文件规定标准的，甲方有权拒收该</w:t>
      </w:r>
      <w:r>
        <w:rPr>
          <w:rFonts w:hint="eastAsia" w:ascii="宋体" w:hAnsi="宋体" w:eastAsia="宋体"/>
          <w:szCs w:val="21"/>
        </w:rPr>
        <w:t>服务产品</w:t>
      </w:r>
      <w:r>
        <w:rPr>
          <w:rFonts w:ascii="宋体" w:hAnsi="宋体" w:eastAsia="宋体"/>
          <w:szCs w:val="21"/>
        </w:rPr>
        <w:t>，乙方愿意更换</w:t>
      </w:r>
      <w:r>
        <w:rPr>
          <w:rFonts w:hint="eastAsia" w:ascii="宋体" w:hAnsi="宋体" w:eastAsia="宋体"/>
          <w:szCs w:val="21"/>
        </w:rPr>
        <w:t>服务产品</w:t>
      </w:r>
      <w:r>
        <w:rPr>
          <w:rFonts w:ascii="宋体" w:hAnsi="宋体" w:eastAsia="宋体"/>
          <w:szCs w:val="21"/>
        </w:rPr>
        <w:t>但逾期交货的，按乙方逾期</w:t>
      </w:r>
      <w:r>
        <w:rPr>
          <w:rFonts w:hint="eastAsia" w:ascii="宋体" w:hAnsi="宋体" w:eastAsia="宋体"/>
          <w:szCs w:val="21"/>
        </w:rPr>
        <w:t>交付</w:t>
      </w:r>
      <w:r>
        <w:rPr>
          <w:rFonts w:ascii="宋体" w:hAnsi="宋体" w:eastAsia="宋体"/>
          <w:szCs w:val="21"/>
        </w:rPr>
        <w:t>处理。乙方拒绝更换</w:t>
      </w:r>
      <w:r>
        <w:rPr>
          <w:rFonts w:hint="eastAsia" w:ascii="宋体" w:hAnsi="宋体" w:eastAsia="宋体"/>
          <w:szCs w:val="21"/>
        </w:rPr>
        <w:t>服务产品</w:t>
      </w:r>
      <w:r>
        <w:rPr>
          <w:rFonts w:ascii="宋体" w:hAnsi="宋体" w:eastAsia="宋体"/>
          <w:szCs w:val="21"/>
        </w:rPr>
        <w:t>的，甲方可单方面解除合同。</w:t>
      </w:r>
    </w:p>
    <w:p>
      <w:pPr>
        <w:wordWrap w:val="0"/>
        <w:spacing w:line="400" w:lineRule="exact"/>
        <w:ind w:firstLine="420" w:firstLineChars="200"/>
        <w:rPr>
          <w:rFonts w:ascii="宋体" w:hAnsi="宋体" w:eastAsia="宋体"/>
          <w:szCs w:val="21"/>
        </w:rPr>
      </w:pPr>
      <w:r>
        <w:rPr>
          <w:rFonts w:ascii="宋体" w:hAnsi="宋体" w:eastAsia="宋体"/>
          <w:szCs w:val="21"/>
        </w:rPr>
        <w:t>7</w:t>
      </w:r>
      <w:r>
        <w:rPr>
          <w:rFonts w:hint="eastAsia" w:ascii="宋体" w:hAnsi="宋体" w:eastAsia="宋体"/>
          <w:szCs w:val="21"/>
        </w:rPr>
        <w:t>.</w:t>
      </w:r>
      <w:r>
        <w:rPr>
          <w:rFonts w:ascii="宋体" w:hAnsi="宋体" w:eastAsia="宋体"/>
          <w:szCs w:val="21"/>
        </w:rPr>
        <w:t>乙方因逾期</w:t>
      </w:r>
      <w:r>
        <w:rPr>
          <w:rFonts w:hint="eastAsia" w:ascii="宋体" w:hAnsi="宋体" w:eastAsia="宋体"/>
          <w:szCs w:val="21"/>
        </w:rPr>
        <w:t>交付</w:t>
      </w:r>
      <w:r>
        <w:rPr>
          <w:rFonts w:ascii="宋体" w:hAnsi="宋体" w:eastAsia="宋体"/>
          <w:szCs w:val="21"/>
        </w:rPr>
        <w:t>或因其他违约行为导致甲方解除合同的，乙方应向甲方支付合同</w:t>
      </w:r>
      <w:r>
        <w:rPr>
          <w:rFonts w:hint="eastAsia" w:ascii="宋体" w:hAnsi="宋体" w:eastAsia="宋体"/>
          <w:szCs w:val="21"/>
        </w:rPr>
        <w:t>金额百</w:t>
      </w:r>
      <w:r>
        <w:rPr>
          <w:rFonts w:ascii="宋体" w:hAnsi="宋体" w:eastAsia="宋体"/>
          <w:szCs w:val="21"/>
        </w:rPr>
        <w:t>分之</w:t>
      </w:r>
      <w:r>
        <w:rPr>
          <w:rFonts w:hint="eastAsia" w:ascii="宋体" w:hAnsi="宋体" w:eastAsia="宋体"/>
          <w:szCs w:val="21"/>
        </w:rPr>
        <w:t>二</w:t>
      </w:r>
      <w:r>
        <w:rPr>
          <w:rFonts w:ascii="宋体" w:hAnsi="宋体" w:eastAsia="宋体"/>
          <w:szCs w:val="21"/>
        </w:rPr>
        <w:t>的违约金，如造成甲方损失超过违约金的，超出部分由乙方继续承担赔偿责任。</w:t>
      </w:r>
    </w:p>
    <w:p>
      <w:pPr>
        <w:wordWrap w:val="0"/>
        <w:spacing w:line="400" w:lineRule="exact"/>
        <w:ind w:firstLine="420" w:firstLineChars="200"/>
        <w:rPr>
          <w:rFonts w:ascii="宋体" w:hAnsi="宋体" w:eastAsia="宋体"/>
          <w:szCs w:val="21"/>
        </w:rPr>
      </w:pPr>
      <w:r>
        <w:rPr>
          <w:rFonts w:ascii="宋体" w:hAnsi="宋体" w:eastAsia="宋体"/>
          <w:szCs w:val="21"/>
        </w:rPr>
        <w:t>8</w:t>
      </w:r>
      <w:r>
        <w:rPr>
          <w:rFonts w:hint="eastAsia" w:ascii="宋体" w:hAnsi="宋体" w:eastAsia="宋体"/>
          <w:szCs w:val="21"/>
        </w:rPr>
        <w:t>.乙方未履行质保期内应履行的义务的，乙方应向甲方支付合同金额百分之二的违约金。甲方有权委托第三方承担质保期内应由乙方履行的义务，相关维修、更换等费用由乙方承担，且不免除乙方应承担的相关责任。乙方不支付违约金或相关维修、更换等费用的，甲方有权保留法律追溯的权利。</w:t>
      </w:r>
    </w:p>
    <w:p>
      <w:pPr>
        <w:wordWrap w:val="0"/>
        <w:spacing w:line="400" w:lineRule="exact"/>
        <w:rPr>
          <w:rFonts w:ascii="宋体" w:hAnsi="宋体" w:eastAsia="宋体"/>
          <w:b/>
          <w:szCs w:val="21"/>
        </w:rPr>
      </w:pPr>
      <w:r>
        <w:rPr>
          <w:rFonts w:ascii="宋体" w:hAnsi="宋体" w:eastAsia="宋体"/>
          <w:b/>
          <w:szCs w:val="21"/>
        </w:rPr>
        <w:t>十</w:t>
      </w:r>
      <w:r>
        <w:rPr>
          <w:rFonts w:hint="eastAsia" w:ascii="宋体" w:hAnsi="宋体" w:eastAsia="宋体"/>
          <w:b/>
          <w:szCs w:val="21"/>
        </w:rPr>
        <w:t>三</w:t>
      </w:r>
      <w:r>
        <w:rPr>
          <w:rFonts w:ascii="宋体" w:hAnsi="宋体" w:eastAsia="宋体"/>
          <w:b/>
          <w:szCs w:val="21"/>
        </w:rPr>
        <w:t>、不可抗力事件处理</w:t>
      </w:r>
    </w:p>
    <w:p>
      <w:pPr>
        <w:wordWrap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在合同有效期内，任何一方因不可抗力事件导致不能履行合同，则合同履行期可延长，其延长期与不可抗力影响期相同。</w:t>
      </w:r>
    </w:p>
    <w:p>
      <w:pPr>
        <w:wordWrap w:val="0"/>
        <w:spacing w:line="400" w:lineRule="exact"/>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不可抗力事件发生后，应立即通知对方，并寄送有关权威机构出具的证明。</w:t>
      </w:r>
    </w:p>
    <w:p>
      <w:pPr>
        <w:wordWrap w:val="0"/>
        <w:spacing w:line="400" w:lineRule="exact"/>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不可抗力事件延续120天以上，双方应通过友好协商，确定是否继续履行合同。</w:t>
      </w:r>
    </w:p>
    <w:p>
      <w:pPr>
        <w:wordWrap w:val="0"/>
        <w:spacing w:line="400" w:lineRule="exact"/>
        <w:rPr>
          <w:rFonts w:ascii="宋体" w:hAnsi="宋体" w:eastAsia="宋体"/>
          <w:b/>
          <w:szCs w:val="21"/>
        </w:rPr>
      </w:pPr>
      <w:r>
        <w:rPr>
          <w:rFonts w:ascii="宋体" w:hAnsi="宋体" w:eastAsia="宋体"/>
          <w:b/>
          <w:szCs w:val="21"/>
        </w:rPr>
        <w:t>十</w:t>
      </w:r>
      <w:r>
        <w:rPr>
          <w:rFonts w:hint="eastAsia" w:ascii="宋体" w:hAnsi="宋体" w:eastAsia="宋体"/>
          <w:b/>
          <w:szCs w:val="21"/>
        </w:rPr>
        <w:t>四、特别约定</w:t>
      </w:r>
    </w:p>
    <w:p>
      <w:pPr>
        <w:wordWrap w:val="0"/>
        <w:spacing w:line="400" w:lineRule="exact"/>
        <w:ind w:firstLine="420" w:firstLineChars="200"/>
        <w:rPr>
          <w:rFonts w:ascii="宋体" w:hAnsi="宋体" w:eastAsia="宋体"/>
          <w:szCs w:val="21"/>
        </w:rPr>
      </w:pPr>
      <w:r>
        <w:rPr>
          <w:rFonts w:hint="eastAsia" w:ascii="宋体" w:hAnsi="宋体" w:eastAsia="宋体"/>
          <w:szCs w:val="21"/>
        </w:rPr>
        <w:t>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pPr>
        <w:wordWrap w:val="0"/>
        <w:spacing w:line="400" w:lineRule="exact"/>
        <w:ind w:firstLine="420" w:firstLineChars="200"/>
        <w:rPr>
          <w:rFonts w:ascii="宋体" w:hAnsi="宋体" w:eastAsia="宋体"/>
          <w:szCs w:val="21"/>
        </w:rPr>
      </w:pPr>
      <w:r>
        <w:rPr>
          <w:rFonts w:hint="eastAsia" w:ascii="宋体" w:hAnsi="宋体" w:eastAsia="宋体"/>
          <w:szCs w:val="21"/>
        </w:rPr>
        <w:t>2.</w:t>
      </w:r>
      <w:r>
        <w:rPr>
          <w:rFonts w:hint="eastAsia" w:ascii="宋体" w:hAnsi="宋体" w:eastAsia="宋体" w:cs="Times New Roman"/>
          <w:szCs w:val="21"/>
        </w:rPr>
        <w:t>其他约定：</w:t>
      </w:r>
      <w:r>
        <w:rPr>
          <w:rFonts w:hint="eastAsia" w:ascii="宋体" w:hAnsi="宋体" w:eastAsia="宋体" w:cs="Times New Roman"/>
          <w:szCs w:val="21"/>
          <w:u w:val="single"/>
        </w:rPr>
        <w:t xml:space="preserve">          </w:t>
      </w:r>
    </w:p>
    <w:p>
      <w:pPr>
        <w:wordWrap w:val="0"/>
        <w:spacing w:line="400" w:lineRule="exact"/>
        <w:rPr>
          <w:rFonts w:ascii="宋体" w:hAnsi="宋体" w:eastAsia="宋体"/>
          <w:b/>
          <w:szCs w:val="21"/>
        </w:rPr>
      </w:pPr>
      <w:r>
        <w:rPr>
          <w:rFonts w:hint="eastAsia" w:ascii="宋体" w:hAnsi="宋体" w:eastAsia="宋体"/>
          <w:b/>
          <w:szCs w:val="21"/>
        </w:rPr>
        <w:t>十五</w:t>
      </w:r>
      <w:r>
        <w:rPr>
          <w:rFonts w:ascii="宋体" w:hAnsi="宋体" w:eastAsia="宋体"/>
          <w:b/>
          <w:szCs w:val="21"/>
        </w:rPr>
        <w:t>、</w:t>
      </w:r>
      <w:r>
        <w:rPr>
          <w:rFonts w:hint="eastAsia" w:ascii="宋体" w:hAnsi="宋体" w:eastAsia="宋体"/>
          <w:b/>
          <w:szCs w:val="21"/>
        </w:rPr>
        <w:t>争议解决办法</w:t>
      </w:r>
    </w:p>
    <w:p>
      <w:pPr>
        <w:wordWrap w:val="0"/>
        <w:spacing w:line="400" w:lineRule="exact"/>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双方在执行合同中所发生的一切争议，应通过协商解决。如协商不成，可向</w:t>
      </w:r>
      <w:r>
        <w:rPr>
          <w:rFonts w:hint="eastAsia" w:ascii="宋体" w:hAnsi="宋体" w:eastAsia="宋体"/>
          <w:szCs w:val="21"/>
        </w:rPr>
        <w:t>甲方所在</w:t>
      </w:r>
      <w:r>
        <w:rPr>
          <w:rFonts w:ascii="宋体" w:hAnsi="宋体" w:eastAsia="宋体"/>
          <w:szCs w:val="21"/>
        </w:rPr>
        <w:t>地法院起诉。</w:t>
      </w:r>
    </w:p>
    <w:p>
      <w:pPr>
        <w:wordWrap w:val="0"/>
        <w:spacing w:line="400" w:lineRule="exact"/>
        <w:ind w:firstLine="420" w:firstLineChars="200"/>
        <w:rPr>
          <w:rFonts w:ascii="宋体" w:hAnsi="宋体" w:eastAsia="宋体"/>
          <w:szCs w:val="21"/>
        </w:rPr>
      </w:pPr>
      <w:r>
        <w:rPr>
          <w:rFonts w:hint="eastAsia" w:ascii="宋体" w:hAnsi="宋体" w:eastAsia="宋体"/>
          <w:szCs w:val="21"/>
        </w:rPr>
        <w:t>2.对于因违反或终止合同而引起的损失、损害的赔偿，应通过协商解决。如协商不成，可向甲方所在地法院起诉。</w:t>
      </w:r>
    </w:p>
    <w:p>
      <w:pPr>
        <w:wordWrap w:val="0"/>
        <w:spacing w:line="400" w:lineRule="exact"/>
        <w:rPr>
          <w:rFonts w:ascii="宋体" w:hAnsi="宋体" w:eastAsia="宋体"/>
          <w:b/>
          <w:szCs w:val="21"/>
        </w:rPr>
      </w:pPr>
      <w:r>
        <w:rPr>
          <w:rFonts w:hint="eastAsia" w:ascii="宋体" w:hAnsi="宋体" w:eastAsia="宋体"/>
          <w:b/>
          <w:szCs w:val="21"/>
        </w:rPr>
        <w:t>十六</w:t>
      </w:r>
      <w:r>
        <w:rPr>
          <w:rFonts w:ascii="宋体" w:hAnsi="宋体" w:eastAsia="宋体"/>
          <w:b/>
          <w:szCs w:val="21"/>
        </w:rPr>
        <w:t>、合同生效及其它</w:t>
      </w:r>
    </w:p>
    <w:p>
      <w:pPr>
        <w:wordWrap w:val="0"/>
        <w:spacing w:line="400" w:lineRule="exact"/>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合同经双方法定代表人或授权代表</w:t>
      </w:r>
      <w:r>
        <w:rPr>
          <w:rFonts w:hint="eastAsia" w:ascii="宋体" w:hAnsi="宋体" w:eastAsia="宋体"/>
          <w:szCs w:val="21"/>
        </w:rPr>
        <w:t>签字或盖章</w:t>
      </w:r>
      <w:r>
        <w:rPr>
          <w:rFonts w:ascii="宋体" w:hAnsi="宋体" w:eastAsia="宋体"/>
          <w:szCs w:val="21"/>
        </w:rPr>
        <w:t>并加盖单位公章后生效。</w:t>
      </w:r>
    </w:p>
    <w:p>
      <w:pPr>
        <w:wordWrap w:val="0"/>
        <w:spacing w:line="400" w:lineRule="exact"/>
        <w:ind w:firstLine="420" w:firstLineChars="200"/>
        <w:rPr>
          <w:rFonts w:ascii="宋体" w:hAnsi="宋体" w:eastAsia="宋体"/>
          <w:szCs w:val="21"/>
        </w:rPr>
      </w:pPr>
      <w:r>
        <w:rPr>
          <w:rFonts w:ascii="宋体" w:hAnsi="宋体" w:eastAsia="宋体"/>
          <w:szCs w:val="21"/>
        </w:rPr>
        <w:t>2</w:t>
      </w:r>
      <w:r>
        <w:rPr>
          <w:rFonts w:hint="eastAsia" w:ascii="宋体" w:hAnsi="宋体" w:eastAsia="宋体"/>
          <w:szCs w:val="21"/>
        </w:rPr>
        <w:t>.合同执行中涉及采购资金追加的，须按照《中华人民共和国政府采购法》等规定办理。</w:t>
      </w:r>
    </w:p>
    <w:p>
      <w:pPr>
        <w:wordWrap w:val="0"/>
        <w:spacing w:line="400" w:lineRule="exact"/>
        <w:ind w:firstLine="420" w:firstLineChars="200"/>
        <w:rPr>
          <w:rFonts w:ascii="宋体" w:hAnsi="宋体" w:eastAsia="宋体"/>
          <w:szCs w:val="21"/>
        </w:rPr>
      </w:pPr>
      <w:r>
        <w:rPr>
          <w:rFonts w:hint="eastAsia" w:ascii="宋体" w:hAnsi="宋体" w:eastAsia="宋体"/>
          <w:szCs w:val="21"/>
        </w:rPr>
        <w:t>3.成交通知书、招标文件、乙方的响应文件、采购过程中产生的资料等为本合同不可分割的组成部分，对甲方和乙方均具有法律效力，本合同未尽事宜从其规定。若本合同约定与前述文件约定不一致的，按照下列顺序予以解释：（1）本合同履行过程中双方签署的变更或补充协议（如有）；（2）本合同和成交通知书；（3）采购过程中产生的资料；（4）招标文件和乙方的响应文件；（5）其他合同文件。</w:t>
      </w:r>
    </w:p>
    <w:p>
      <w:pPr>
        <w:wordWrap w:val="0"/>
        <w:spacing w:line="400" w:lineRule="exact"/>
        <w:ind w:firstLine="420" w:firstLineChars="200"/>
        <w:rPr>
          <w:rFonts w:ascii="宋体" w:hAnsi="宋体" w:eastAsia="宋体"/>
          <w:szCs w:val="21"/>
        </w:rPr>
      </w:pPr>
      <w:r>
        <w:rPr>
          <w:rFonts w:hint="eastAsia" w:ascii="宋体" w:hAnsi="宋体" w:eastAsia="宋体"/>
          <w:szCs w:val="21"/>
        </w:rPr>
        <w:t>4.</w:t>
      </w:r>
      <w:r>
        <w:rPr>
          <w:rFonts w:ascii="宋体" w:hAnsi="宋体" w:eastAsia="宋体"/>
          <w:szCs w:val="21"/>
        </w:rPr>
        <w:t>本合同未尽事宜，遵照《</w:t>
      </w:r>
      <w:r>
        <w:rPr>
          <w:rFonts w:hint="eastAsia" w:ascii="宋体" w:hAnsi="宋体" w:eastAsia="宋体"/>
          <w:szCs w:val="21"/>
        </w:rPr>
        <w:t>中华人民共和国民法典</w:t>
      </w:r>
      <w:r>
        <w:rPr>
          <w:rFonts w:ascii="宋体" w:hAnsi="宋体" w:eastAsia="宋体"/>
          <w:szCs w:val="21"/>
        </w:rPr>
        <w:t>》有关条文执行</w:t>
      </w:r>
      <w:r>
        <w:rPr>
          <w:rFonts w:hint="eastAsia" w:ascii="宋体" w:hAnsi="宋体" w:eastAsia="宋体"/>
          <w:szCs w:val="21"/>
        </w:rPr>
        <w:t>，但不得与采购活动产生的内容相违背。</w:t>
      </w:r>
    </w:p>
    <w:p>
      <w:pPr>
        <w:wordWrap w:val="0"/>
        <w:spacing w:line="400" w:lineRule="exact"/>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本合同一式</w:t>
      </w:r>
      <w:r>
        <w:rPr>
          <w:rFonts w:hint="eastAsia" w:ascii="宋体" w:hAnsi="宋体" w:eastAsia="宋体"/>
          <w:szCs w:val="21"/>
        </w:rPr>
        <w:t>四</w:t>
      </w:r>
      <w:r>
        <w:rPr>
          <w:rFonts w:ascii="宋体" w:hAnsi="宋体" w:eastAsia="宋体"/>
          <w:szCs w:val="21"/>
        </w:rPr>
        <w:t>份，具有同等法律效力，甲乙双方各执</w:t>
      </w:r>
      <w:r>
        <w:rPr>
          <w:rFonts w:hint="eastAsia" w:ascii="宋体" w:hAnsi="宋体" w:eastAsia="宋体"/>
          <w:szCs w:val="21"/>
        </w:rPr>
        <w:t>两</w:t>
      </w:r>
      <w:r>
        <w:rPr>
          <w:rFonts w:ascii="宋体" w:hAnsi="宋体" w:eastAsia="宋体"/>
          <w:szCs w:val="21"/>
        </w:rPr>
        <w:t>份。</w:t>
      </w:r>
    </w:p>
    <w:p>
      <w:pPr>
        <w:wordWrap w:val="0"/>
        <w:spacing w:line="400" w:lineRule="exact"/>
        <w:rPr>
          <w:rFonts w:ascii="宋体" w:hAnsi="宋体" w:eastAsia="宋体"/>
          <w:szCs w:val="21"/>
        </w:rPr>
      </w:pPr>
    </w:p>
    <w:p>
      <w:pPr>
        <w:wordWrap w:val="0"/>
        <w:spacing w:line="400" w:lineRule="exact"/>
        <w:rPr>
          <w:rFonts w:ascii="宋体" w:hAnsi="宋体" w:eastAsia="宋体"/>
          <w:szCs w:val="21"/>
        </w:rPr>
      </w:pPr>
    </w:p>
    <w:p>
      <w:pPr>
        <w:wordWrap w:val="0"/>
        <w:spacing w:line="400" w:lineRule="exact"/>
        <w:rPr>
          <w:rFonts w:ascii="宋体" w:hAnsi="宋体" w:eastAsia="宋体"/>
          <w:szCs w:val="21"/>
        </w:rPr>
      </w:pPr>
      <w:r>
        <w:rPr>
          <w:rFonts w:ascii="宋体" w:hAnsi="宋体" w:eastAsia="宋体"/>
          <w:szCs w:val="21"/>
        </w:rPr>
        <w:t>甲方</w:t>
      </w:r>
      <w:r>
        <w:rPr>
          <w:rFonts w:hint="eastAsia" w:ascii="宋体" w:hAnsi="宋体" w:eastAsia="宋体"/>
          <w:szCs w:val="21"/>
        </w:rPr>
        <w:t>（盖章）</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乙方</w:t>
      </w:r>
      <w:r>
        <w:rPr>
          <w:rFonts w:hint="eastAsia" w:ascii="宋体" w:hAnsi="宋体" w:eastAsia="宋体"/>
          <w:szCs w:val="21"/>
        </w:rPr>
        <w:t>（盖章）</w:t>
      </w:r>
      <w:r>
        <w:rPr>
          <w:rFonts w:ascii="宋体" w:hAnsi="宋体" w:eastAsia="宋体"/>
          <w:szCs w:val="21"/>
        </w:rPr>
        <w:t>：</w:t>
      </w:r>
    </w:p>
    <w:p>
      <w:pPr>
        <w:wordWrap w:val="0"/>
        <w:spacing w:line="400" w:lineRule="exact"/>
        <w:rPr>
          <w:rFonts w:ascii="宋体" w:hAnsi="宋体" w:eastAsia="宋体"/>
          <w:szCs w:val="21"/>
        </w:rPr>
      </w:pPr>
      <w:r>
        <w:rPr>
          <w:rFonts w:hint="eastAsia" w:ascii="宋体" w:hAnsi="宋体" w:eastAsia="宋体"/>
          <w:szCs w:val="21"/>
        </w:rPr>
        <w:t>法定代表人或授权代表（签字或盖章）：     法定代表人或授权代表（签字或盖章）：</w:t>
      </w:r>
    </w:p>
    <w:p>
      <w:pPr>
        <w:wordWrap w:val="0"/>
        <w:spacing w:line="400" w:lineRule="exact"/>
        <w:rPr>
          <w:rFonts w:ascii="宋体" w:hAnsi="宋体" w:eastAsia="宋体"/>
          <w:szCs w:val="21"/>
        </w:rPr>
      </w:pPr>
      <w:r>
        <w:rPr>
          <w:rFonts w:hint="eastAsia" w:ascii="宋体" w:hAnsi="宋体" w:eastAsia="宋体"/>
          <w:szCs w:val="21"/>
        </w:rPr>
        <w:t>联系电话：                              联系电话：</w:t>
      </w:r>
    </w:p>
    <w:p>
      <w:pPr>
        <w:wordWrap w:val="0"/>
        <w:spacing w:line="400" w:lineRule="exact"/>
        <w:rPr>
          <w:rFonts w:ascii="宋体" w:hAnsi="宋体" w:eastAsia="宋体"/>
          <w:szCs w:val="21"/>
        </w:rPr>
      </w:pPr>
      <w:r>
        <w:rPr>
          <w:rFonts w:hint="eastAsia" w:ascii="宋体" w:hAnsi="宋体" w:eastAsia="宋体"/>
          <w:szCs w:val="21"/>
        </w:rPr>
        <w:t>地址：                                  地址：</w:t>
      </w:r>
    </w:p>
    <w:p>
      <w:pPr>
        <w:wordWrap w:val="0"/>
        <w:spacing w:line="400" w:lineRule="exact"/>
        <w:jc w:val="right"/>
        <w:rPr>
          <w:rFonts w:ascii="宋体" w:hAnsi="宋体" w:eastAsia="宋体"/>
          <w:szCs w:val="21"/>
        </w:rPr>
      </w:pPr>
    </w:p>
    <w:p>
      <w:pPr>
        <w:wordWrap w:val="0"/>
        <w:spacing w:line="400" w:lineRule="exact"/>
        <w:jc w:val="right"/>
        <w:rPr>
          <w:rFonts w:ascii="宋体" w:hAnsi="宋体" w:eastAsia="宋体"/>
          <w:color w:val="auto"/>
          <w:szCs w:val="21"/>
          <w:highlight w:val="none"/>
        </w:rPr>
      </w:pPr>
      <w:r>
        <w:rPr>
          <w:rFonts w:hint="eastAsia" w:ascii="宋体" w:hAnsi="宋体" w:eastAsia="宋体"/>
          <w:szCs w:val="21"/>
        </w:rPr>
        <w:t>签订日期：     年   月   日</w:t>
      </w:r>
    </w:p>
    <w:p>
      <w:pPr>
        <w:wordWrap w:val="0"/>
        <w:spacing w:line="400" w:lineRule="exact"/>
        <w:jc w:val="left"/>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p>
    <w:p>
      <w:pPr>
        <w:pStyle w:val="3"/>
        <w:rPr>
          <w:rFonts w:ascii="宋体" w:hAnsi="宋体" w:eastAsia="宋体"/>
          <w:color w:val="auto"/>
          <w:sz w:val="24"/>
          <w:szCs w:val="24"/>
          <w:highlight w:val="none"/>
        </w:rPr>
      </w:pPr>
    </w:p>
    <w:p>
      <w:pPr>
        <w:pStyle w:val="3"/>
        <w:rPr>
          <w:rFonts w:ascii="宋体" w:hAnsi="宋体" w:eastAsia="宋体" w:cs="Times New Roman"/>
          <w:color w:val="auto"/>
          <w:sz w:val="24"/>
          <w:szCs w:val="24"/>
          <w:highlight w:val="none"/>
        </w:rPr>
      </w:pPr>
      <w:r>
        <w:rPr>
          <w:rFonts w:hint="eastAsia" w:ascii="宋体" w:hAnsi="宋体" w:eastAsia="宋体"/>
          <w:color w:val="auto"/>
          <w:sz w:val="24"/>
          <w:szCs w:val="24"/>
          <w:highlight w:val="none"/>
        </w:rPr>
        <w:t xml:space="preserve">第六章  </w:t>
      </w:r>
      <w:r>
        <w:rPr>
          <w:rFonts w:hint="eastAsia" w:ascii="宋体" w:hAnsi="宋体" w:eastAsia="宋体" w:cs="Times New Roman"/>
          <w:color w:val="auto"/>
          <w:sz w:val="24"/>
          <w:szCs w:val="24"/>
          <w:highlight w:val="none"/>
        </w:rPr>
        <w:t>响应文件格式</w:t>
      </w:r>
    </w:p>
    <w:p>
      <w:pPr>
        <w:spacing w:line="360" w:lineRule="auto"/>
        <w:rPr>
          <w:color w:val="auto"/>
          <w:szCs w:val="21"/>
          <w:highlight w:val="none"/>
        </w:rPr>
      </w:pPr>
    </w:p>
    <w:p>
      <w:pPr>
        <w:spacing w:line="360" w:lineRule="auto"/>
        <w:rPr>
          <w:color w:val="auto"/>
          <w:sz w:val="24"/>
          <w:szCs w:val="24"/>
          <w:highlight w:val="none"/>
        </w:rPr>
      </w:pPr>
      <w:r>
        <w:rPr>
          <w:rFonts w:hint="eastAsia"/>
          <w:color w:val="auto"/>
          <w:sz w:val="24"/>
          <w:szCs w:val="24"/>
          <w:highlight w:val="none"/>
        </w:rPr>
        <w:t>封面格式：（可选用）</w:t>
      </w:r>
    </w:p>
    <w:p>
      <w:pPr>
        <w:spacing w:line="360" w:lineRule="auto"/>
        <w:rPr>
          <w:b/>
          <w:bCs/>
          <w:color w:val="auto"/>
          <w:sz w:val="24"/>
          <w:szCs w:val="24"/>
          <w:highlight w:val="none"/>
        </w:rPr>
      </w:pPr>
      <w:r>
        <w:rPr>
          <w:color w:val="auto"/>
          <w:sz w:val="24"/>
          <w:szCs w:val="24"/>
          <w:highlight w:val="none"/>
        </w:rPr>
        <w:t xml:space="preserve">                                                    </w:t>
      </w:r>
    </w:p>
    <w:p>
      <w:pPr>
        <w:spacing w:line="360" w:lineRule="auto"/>
        <w:rPr>
          <w:bCs/>
          <w:color w:val="auto"/>
          <w:sz w:val="24"/>
          <w:szCs w:val="24"/>
          <w:highlight w:val="none"/>
        </w:rPr>
      </w:pPr>
    </w:p>
    <w:p>
      <w:pPr>
        <w:spacing w:line="360" w:lineRule="auto"/>
        <w:jc w:val="center"/>
        <w:rPr>
          <w:b/>
          <w:bCs/>
          <w:color w:val="auto"/>
          <w:sz w:val="48"/>
          <w:szCs w:val="48"/>
          <w:highlight w:val="none"/>
        </w:rPr>
      </w:pPr>
      <w:r>
        <w:rPr>
          <w:rFonts w:hint="eastAsia" w:ascii="宋体" w:hAnsi="宋体" w:eastAsia="宋体" w:cs="Times New Roman"/>
          <w:color w:val="auto"/>
          <w:sz w:val="48"/>
          <w:szCs w:val="48"/>
          <w:highlight w:val="none"/>
        </w:rPr>
        <w:t>响应文件</w:t>
      </w:r>
    </w:p>
    <w:p>
      <w:pPr>
        <w:spacing w:line="360" w:lineRule="auto"/>
        <w:rPr>
          <w:bCs/>
          <w:color w:val="auto"/>
          <w:sz w:val="24"/>
          <w:szCs w:val="24"/>
          <w:highlight w:val="none"/>
        </w:rPr>
      </w:pPr>
    </w:p>
    <w:p>
      <w:pPr>
        <w:spacing w:line="360" w:lineRule="auto"/>
        <w:rPr>
          <w:bCs/>
          <w:color w:val="auto"/>
          <w:sz w:val="24"/>
          <w:szCs w:val="24"/>
          <w:highlight w:val="none"/>
        </w:rPr>
      </w:pPr>
    </w:p>
    <w:p>
      <w:pPr>
        <w:spacing w:line="360" w:lineRule="auto"/>
        <w:ind w:firstLine="1800" w:firstLineChars="750"/>
        <w:rPr>
          <w:bCs/>
          <w:color w:val="auto"/>
          <w:sz w:val="24"/>
          <w:szCs w:val="24"/>
          <w:highlight w:val="none"/>
        </w:rPr>
      </w:pPr>
      <w:r>
        <w:rPr>
          <w:rFonts w:hint="eastAsia"/>
          <w:bCs/>
          <w:color w:val="auto"/>
          <w:sz w:val="24"/>
          <w:szCs w:val="24"/>
          <w:highlight w:val="none"/>
        </w:rPr>
        <w:t>项目名称：</w:t>
      </w:r>
    </w:p>
    <w:p>
      <w:pPr>
        <w:spacing w:line="360" w:lineRule="auto"/>
        <w:rPr>
          <w:bCs/>
          <w:color w:val="auto"/>
          <w:sz w:val="24"/>
          <w:szCs w:val="24"/>
          <w:highlight w:val="none"/>
        </w:rPr>
      </w:pPr>
      <w:r>
        <w:rPr>
          <w:bCs/>
          <w:color w:val="auto"/>
          <w:sz w:val="24"/>
          <w:szCs w:val="24"/>
          <w:highlight w:val="none"/>
        </w:rPr>
        <w:t xml:space="preserve">    </w:t>
      </w:r>
      <w:r>
        <w:rPr>
          <w:rFonts w:hint="eastAsia"/>
          <w:bCs/>
          <w:color w:val="auto"/>
          <w:sz w:val="24"/>
          <w:szCs w:val="24"/>
          <w:highlight w:val="none"/>
        </w:rPr>
        <w:t xml:space="preserve">          </w:t>
      </w:r>
      <w:r>
        <w:rPr>
          <w:bCs/>
          <w:color w:val="auto"/>
          <w:sz w:val="24"/>
          <w:szCs w:val="24"/>
          <w:highlight w:val="none"/>
        </w:rPr>
        <w:t xml:space="preserve"> </w:t>
      </w:r>
      <w:r>
        <w:rPr>
          <w:rFonts w:hint="eastAsia"/>
          <w:bCs/>
          <w:color w:val="auto"/>
          <w:sz w:val="24"/>
          <w:szCs w:val="24"/>
          <w:highlight w:val="none"/>
        </w:rPr>
        <w:t>项目编号：</w:t>
      </w:r>
    </w:p>
    <w:p>
      <w:pPr>
        <w:spacing w:line="360" w:lineRule="auto"/>
        <w:ind w:firstLine="1800" w:firstLineChars="750"/>
        <w:rPr>
          <w:bCs/>
          <w:color w:val="auto"/>
          <w:sz w:val="24"/>
          <w:szCs w:val="24"/>
          <w:highlight w:val="none"/>
        </w:rPr>
      </w:pPr>
      <w:r>
        <w:rPr>
          <w:rFonts w:hint="eastAsia"/>
          <w:bCs/>
          <w:color w:val="auto"/>
          <w:sz w:val="24"/>
          <w:szCs w:val="24"/>
          <w:highlight w:val="none"/>
        </w:rPr>
        <w:t>投标文件名称：</w:t>
      </w:r>
      <w:r>
        <w:rPr>
          <w:rFonts w:hint="eastAsia" w:ascii="宋体" w:hAnsi="宋体" w:eastAsia="宋体" w:cs="Times New Roman"/>
          <w:b/>
          <w:color w:val="auto"/>
          <w:sz w:val="24"/>
          <w:szCs w:val="24"/>
          <w:highlight w:val="none"/>
        </w:rPr>
        <w:t>资格文件/报价文件/商务技术文件</w:t>
      </w:r>
    </w:p>
    <w:p>
      <w:pPr>
        <w:pStyle w:val="2"/>
        <w:spacing w:line="360" w:lineRule="auto"/>
        <w:ind w:firstLine="1800" w:firstLineChars="750"/>
        <w:rPr>
          <w:rFonts w:ascii="Times New Roman"/>
          <w:bCs/>
          <w:color w:val="auto"/>
          <w:kern w:val="2"/>
          <w:sz w:val="24"/>
          <w:szCs w:val="24"/>
          <w:highlight w:val="none"/>
        </w:rPr>
      </w:pPr>
      <w:r>
        <w:rPr>
          <w:rFonts w:hint="eastAsia" w:ascii="Times New Roman"/>
          <w:bCs/>
          <w:color w:val="auto"/>
          <w:kern w:val="2"/>
          <w:sz w:val="24"/>
          <w:szCs w:val="24"/>
          <w:highlight w:val="none"/>
        </w:rPr>
        <w:t>供应商名称（盖章）：</w:t>
      </w:r>
    </w:p>
    <w:p>
      <w:pPr>
        <w:pStyle w:val="2"/>
        <w:spacing w:line="360" w:lineRule="auto"/>
        <w:ind w:firstLine="1800" w:firstLineChars="750"/>
        <w:rPr>
          <w:rFonts w:ascii="Times New Roman"/>
          <w:bCs/>
          <w:color w:val="auto"/>
          <w:kern w:val="2"/>
          <w:sz w:val="24"/>
          <w:szCs w:val="24"/>
          <w:highlight w:val="none"/>
        </w:rPr>
      </w:pPr>
      <w:r>
        <w:rPr>
          <w:rFonts w:hint="eastAsia" w:ascii="Times New Roman"/>
          <w:bCs/>
          <w:color w:val="auto"/>
          <w:kern w:val="2"/>
          <w:sz w:val="24"/>
          <w:szCs w:val="24"/>
          <w:highlight w:val="none"/>
        </w:rPr>
        <w:t>供应商地址：</w:t>
      </w:r>
    </w:p>
    <w:p>
      <w:pPr>
        <w:pStyle w:val="2"/>
        <w:spacing w:line="360" w:lineRule="auto"/>
        <w:ind w:firstLine="1780" w:firstLineChars="742"/>
        <w:rPr>
          <w:rFonts w:ascii="Times New Roman"/>
          <w:bCs/>
          <w:color w:val="auto"/>
          <w:kern w:val="2"/>
          <w:sz w:val="24"/>
          <w:szCs w:val="24"/>
          <w:highlight w:val="none"/>
        </w:rPr>
      </w:pPr>
      <w:r>
        <w:rPr>
          <w:rFonts w:hint="eastAsia" w:ascii="Times New Roman"/>
          <w:bCs/>
          <w:color w:val="auto"/>
          <w:kern w:val="2"/>
          <w:sz w:val="24"/>
          <w:szCs w:val="24"/>
          <w:highlight w:val="none"/>
        </w:rPr>
        <w:t>法定代表人或授权代表人（签字或盖章）</w:t>
      </w:r>
    </w:p>
    <w:p>
      <w:pPr>
        <w:pStyle w:val="2"/>
        <w:spacing w:line="360" w:lineRule="auto"/>
        <w:ind w:firstLine="998" w:firstLineChars="416"/>
        <w:rPr>
          <w:rFonts w:ascii="Times New Roman"/>
          <w:color w:val="auto"/>
          <w:kern w:val="2"/>
          <w:sz w:val="24"/>
          <w:szCs w:val="24"/>
          <w:highlight w:val="none"/>
        </w:rPr>
      </w:pPr>
    </w:p>
    <w:p>
      <w:pPr>
        <w:spacing w:line="360" w:lineRule="auto"/>
        <w:ind w:firstLine="645"/>
        <w:jc w:val="center"/>
        <w:rPr>
          <w:color w:val="auto"/>
          <w:sz w:val="24"/>
          <w:szCs w:val="24"/>
          <w:highlight w:val="none"/>
        </w:rPr>
      </w:pPr>
      <w:r>
        <w:rPr>
          <w:color w:val="auto"/>
          <w:sz w:val="24"/>
          <w:szCs w:val="24"/>
          <w:highlight w:val="none"/>
        </w:rPr>
        <w:t xml:space="preserve">                        </w:t>
      </w:r>
      <w:r>
        <w:rPr>
          <w:rFonts w:hint="eastAsia"/>
          <w:color w:val="auto"/>
          <w:sz w:val="24"/>
          <w:szCs w:val="24"/>
          <w:highlight w:val="none"/>
        </w:rPr>
        <w:t>年</w:t>
      </w:r>
      <w:r>
        <w:rPr>
          <w:color w:val="auto"/>
          <w:sz w:val="24"/>
          <w:szCs w:val="24"/>
          <w:highlight w:val="none"/>
        </w:rPr>
        <w:t xml:space="preserve">  </w:t>
      </w:r>
      <w:r>
        <w:rPr>
          <w:rFonts w:hint="eastAsia"/>
          <w:color w:val="auto"/>
          <w:sz w:val="24"/>
          <w:szCs w:val="24"/>
          <w:highlight w:val="none"/>
        </w:rPr>
        <w:t>月</w:t>
      </w:r>
      <w:r>
        <w:rPr>
          <w:color w:val="auto"/>
          <w:sz w:val="24"/>
          <w:szCs w:val="24"/>
          <w:highlight w:val="none"/>
        </w:rPr>
        <w:t xml:space="preserve">  </w:t>
      </w:r>
      <w:r>
        <w:rPr>
          <w:rFonts w:hint="eastAsia"/>
          <w:color w:val="auto"/>
          <w:sz w:val="24"/>
          <w:szCs w:val="24"/>
          <w:highlight w:val="none"/>
        </w:rPr>
        <w:t>日</w:t>
      </w: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附件一</w:t>
      </w: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资格声明函</w:t>
      </w:r>
    </w:p>
    <w:p>
      <w:pPr>
        <w:wordWrap w:val="0"/>
        <w:spacing w:line="400" w:lineRule="exact"/>
        <w:rPr>
          <w:rFonts w:ascii="宋体" w:hAnsi="宋体" w:eastAsia="宋体" w:cs="Times New Roman"/>
          <w:b/>
          <w:color w:val="auto"/>
          <w:szCs w:val="21"/>
          <w:highlight w:val="none"/>
        </w:rPr>
      </w:pP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u w:val="single"/>
        </w:rPr>
        <w:t>宁波市北仑区数据服务中心</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我方根据</w:t>
      </w:r>
      <w:r>
        <w:rPr>
          <w:rFonts w:hint="eastAsia" w:ascii="宋体" w:hAnsi="宋体" w:eastAsia="宋体"/>
          <w:color w:val="auto"/>
          <w:szCs w:val="21"/>
          <w:highlight w:val="none"/>
          <w:u w:val="single"/>
        </w:rPr>
        <w:t xml:space="preserve">          （项目编号）</w:t>
      </w:r>
      <w:r>
        <w:rPr>
          <w:rFonts w:hint="eastAsia" w:ascii="宋体" w:hAnsi="宋体" w:eastAsia="宋体"/>
          <w:color w:val="auto"/>
          <w:szCs w:val="21"/>
          <w:highlight w:val="none"/>
        </w:rPr>
        <w:t>、</w:t>
      </w:r>
      <w:r>
        <w:rPr>
          <w:rFonts w:hint="eastAsia" w:ascii="宋体" w:hAnsi="宋体" w:eastAsia="宋体"/>
          <w:color w:val="auto"/>
          <w:szCs w:val="21"/>
          <w:highlight w:val="none"/>
          <w:u w:val="single"/>
        </w:rPr>
        <w:t xml:space="preserve">          （项目名称）</w:t>
      </w:r>
      <w:r>
        <w:rPr>
          <w:rFonts w:hint="eastAsia" w:ascii="宋体" w:hAnsi="宋体" w:eastAsia="宋体"/>
          <w:color w:val="auto"/>
          <w:szCs w:val="21"/>
          <w:highlight w:val="none"/>
        </w:rPr>
        <w:t>的采购文件要求，对供应商资格要求及供应商其他要求已进行自查。</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一）我方满足《中华人民共和国政府采购法》第二十二条规定；我方未被“信用中国”（www.creditchina.gov.cn）、中国政府采购网（www.ccgp.gov.cn）列入失信被执行人、重大税收违法案件当事人名单、政府采购严重违法失信行为记录名单。</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（二）我方声明：我方在参加政府采购活动前三年内，在经营活动中没有重大违法记录。</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（三）单位负责人为同一人或者存在直接控股、管理关系的不同供应商，不参加同一合同项下的政府采购活动。</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（四）除单一来源采购项目外，我方不是为本项目提供整体设计、规范编制或者项目管理、监理、检测等服务的供应商。</w:t>
      </w: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特此承诺。</w:t>
      </w:r>
    </w:p>
    <w:p>
      <w:pPr>
        <w:wordWrap w:val="0"/>
        <w:spacing w:line="400" w:lineRule="exact"/>
        <w:rPr>
          <w:rFonts w:ascii="宋体" w:hAnsi="宋体" w:eastAsia="宋体" w:cs="Times New Roman"/>
          <w:color w:val="auto"/>
          <w:szCs w:val="21"/>
          <w:highlight w:val="none"/>
        </w:rPr>
      </w:pPr>
    </w:p>
    <w:p>
      <w:pPr>
        <w:wordWrap w:val="0"/>
        <w:spacing w:line="400" w:lineRule="exact"/>
        <w:rPr>
          <w:rFonts w:ascii="宋体" w:hAnsi="宋体" w:eastAsia="宋体" w:cs="Times New Roman"/>
          <w:color w:val="auto"/>
          <w:szCs w:val="21"/>
          <w:highlight w:val="none"/>
        </w:rPr>
      </w:pP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法定代表人或授权代表（签字或盖章）：</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spacing w:line="400" w:lineRule="exact"/>
        <w:jc w:val="left"/>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hint="eastAsia" w:ascii="宋体" w:hAnsi="宋体"/>
          <w:b/>
          <w:bCs/>
          <w:color w:val="auto"/>
          <w:sz w:val="30"/>
          <w:szCs w:val="30"/>
          <w:highlight w:val="none"/>
          <w:lang w:eastAsia="zh-CN"/>
        </w:rPr>
      </w:pPr>
      <w:r>
        <w:rPr>
          <w:rFonts w:hint="eastAsia" w:ascii="宋体" w:hAnsi="宋体"/>
          <w:b/>
          <w:bCs/>
          <w:color w:val="auto"/>
          <w:sz w:val="30"/>
          <w:szCs w:val="30"/>
          <w:highlight w:val="none"/>
        </w:rPr>
        <w:t>有效的企业法人营业执照（或事业法人登记证）、其他组织（个体工商户）的营业执照或者民办非企业单位登记证书复印件</w:t>
      </w:r>
      <w:r>
        <w:rPr>
          <w:rFonts w:hint="eastAsia" w:ascii="宋体" w:hAnsi="宋体"/>
          <w:b/>
          <w:bCs/>
          <w:color w:val="auto"/>
          <w:sz w:val="30"/>
          <w:szCs w:val="30"/>
          <w:highlight w:val="none"/>
          <w:lang w:eastAsia="zh-CN"/>
        </w:rPr>
        <w:t>。</w:t>
      </w:r>
    </w:p>
    <w:p>
      <w:pPr>
        <w:pStyle w:val="2"/>
        <w:rPr>
          <w:rFonts w:hint="eastAsia" w:ascii="宋体" w:hAnsi="宋体"/>
          <w:b/>
          <w:bCs/>
          <w:color w:val="auto"/>
          <w:sz w:val="30"/>
          <w:szCs w:val="30"/>
          <w:highlight w:val="none"/>
          <w:lang w:eastAsia="zh-CN"/>
        </w:rPr>
      </w:pPr>
    </w:p>
    <w:p>
      <w:pPr>
        <w:rPr>
          <w:rFonts w:hint="eastAsia" w:ascii="宋体" w:hAnsi="宋体"/>
          <w:b/>
          <w:bCs/>
          <w:color w:val="auto"/>
          <w:sz w:val="30"/>
          <w:szCs w:val="30"/>
          <w:highlight w:val="none"/>
          <w:lang w:eastAsia="zh-CN"/>
        </w:rPr>
      </w:pPr>
    </w:p>
    <w:p>
      <w:pPr>
        <w:pStyle w:val="2"/>
        <w:rPr>
          <w:rFonts w:hint="eastAsia"/>
          <w:color w:val="auto"/>
          <w:highlight w:val="none"/>
          <w:lang w:eastAsia="zh-CN"/>
        </w:rPr>
      </w:pPr>
    </w:p>
    <w:p>
      <w:pPr>
        <w:spacing w:line="400" w:lineRule="exact"/>
        <w:jc w:val="left"/>
        <w:rPr>
          <w:rFonts w:hint="eastAsia" w:ascii="宋体" w:hAnsi="宋体" w:eastAsiaTheme="minorEastAsia" w:cstheme="minorBidi"/>
          <w:b/>
          <w:bCs/>
          <w:color w:val="auto"/>
          <w:sz w:val="30"/>
          <w:szCs w:val="30"/>
          <w:highlight w:val="none"/>
          <w:lang w:val="en-US" w:eastAsia="zh-CN"/>
        </w:rPr>
      </w:pPr>
      <w:r>
        <w:rPr>
          <w:rFonts w:hint="eastAsia" w:ascii="宋体" w:hAnsi="宋体"/>
          <w:b/>
          <w:bCs/>
          <w:color w:val="auto"/>
          <w:sz w:val="30"/>
          <w:szCs w:val="30"/>
          <w:highlight w:val="none"/>
        </w:rPr>
        <w:t>“信用中国”（www.creditchina.gov.cn)</w:t>
      </w:r>
      <w:r>
        <w:rPr>
          <w:rFonts w:hint="eastAsia" w:ascii="宋体" w:hAnsi="宋体"/>
          <w:b/>
          <w:bCs/>
          <w:color w:val="auto"/>
          <w:sz w:val="30"/>
          <w:szCs w:val="30"/>
          <w:highlight w:val="none"/>
          <w:lang w:val="en-US" w:eastAsia="zh-CN"/>
        </w:rPr>
        <w:t>等网页截图</w:t>
      </w: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附件二</w:t>
      </w: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供应商基本情况表</w:t>
      </w:r>
    </w:p>
    <w:p>
      <w:pPr>
        <w:spacing w:line="400" w:lineRule="exact"/>
        <w:jc w:val="left"/>
        <w:rPr>
          <w:rFonts w:ascii="宋体" w:hAnsi="宋体" w:eastAsia="宋体" w:cs="Times New Roman"/>
          <w:b/>
          <w:color w:val="auto"/>
          <w:szCs w:val="21"/>
          <w:highlight w:val="none"/>
        </w:rPr>
      </w:pPr>
    </w:p>
    <w:tbl>
      <w:tblPr>
        <w:tblStyle w:val="20"/>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208"/>
        <w:gridCol w:w="9"/>
        <w:gridCol w:w="1267"/>
        <w:gridCol w:w="992"/>
        <w:gridCol w:w="175"/>
        <w:gridCol w:w="1243"/>
        <w:gridCol w:w="495"/>
        <w:gridCol w:w="69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供应商名称</w:t>
            </w:r>
          </w:p>
        </w:tc>
        <w:tc>
          <w:tcPr>
            <w:tcW w:w="7302" w:type="dxa"/>
            <w:gridSpan w:val="9"/>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注册地址</w:t>
            </w:r>
          </w:p>
        </w:tc>
        <w:tc>
          <w:tcPr>
            <w:tcW w:w="3651" w:type="dxa"/>
            <w:gridSpan w:val="5"/>
            <w:vAlign w:val="center"/>
          </w:tcPr>
          <w:p>
            <w:pPr>
              <w:snapToGrid w:val="0"/>
              <w:rPr>
                <w:rFonts w:ascii="宋体" w:hAnsi="宋体" w:eastAsia="宋体" w:cs="Times New Roman"/>
                <w:color w:val="auto"/>
                <w:szCs w:val="21"/>
                <w:highlight w:val="none"/>
              </w:rPr>
            </w:pPr>
          </w:p>
        </w:tc>
        <w:tc>
          <w:tcPr>
            <w:tcW w:w="1243"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邮政编码</w:t>
            </w:r>
          </w:p>
        </w:tc>
        <w:tc>
          <w:tcPr>
            <w:tcW w:w="2408" w:type="dxa"/>
            <w:gridSpan w:val="3"/>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Merge w:val="restart"/>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联系方式</w:t>
            </w:r>
          </w:p>
        </w:tc>
        <w:tc>
          <w:tcPr>
            <w:tcW w:w="1208"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联系人</w:t>
            </w:r>
          </w:p>
        </w:tc>
        <w:tc>
          <w:tcPr>
            <w:tcW w:w="2443" w:type="dxa"/>
            <w:gridSpan w:val="4"/>
            <w:vAlign w:val="center"/>
          </w:tcPr>
          <w:p>
            <w:pPr>
              <w:snapToGrid w:val="0"/>
              <w:rPr>
                <w:rFonts w:ascii="宋体" w:hAnsi="宋体" w:eastAsia="宋体" w:cs="Times New Roman"/>
                <w:color w:val="auto"/>
                <w:szCs w:val="21"/>
                <w:highlight w:val="none"/>
              </w:rPr>
            </w:pPr>
          </w:p>
        </w:tc>
        <w:tc>
          <w:tcPr>
            <w:tcW w:w="1243"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2408" w:type="dxa"/>
            <w:gridSpan w:val="3"/>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Merge w:val="continue"/>
            <w:vAlign w:val="center"/>
          </w:tcPr>
          <w:p>
            <w:pPr>
              <w:snapToGrid w:val="0"/>
              <w:jc w:val="center"/>
              <w:rPr>
                <w:rFonts w:ascii="宋体" w:hAnsi="宋体" w:eastAsia="宋体" w:cs="Times New Roman"/>
                <w:color w:val="auto"/>
                <w:szCs w:val="21"/>
                <w:highlight w:val="none"/>
              </w:rPr>
            </w:pPr>
          </w:p>
        </w:tc>
        <w:tc>
          <w:tcPr>
            <w:tcW w:w="1208"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传真</w:t>
            </w:r>
          </w:p>
        </w:tc>
        <w:tc>
          <w:tcPr>
            <w:tcW w:w="2443" w:type="dxa"/>
            <w:gridSpan w:val="4"/>
            <w:vAlign w:val="center"/>
          </w:tcPr>
          <w:p>
            <w:pPr>
              <w:snapToGrid w:val="0"/>
              <w:rPr>
                <w:rFonts w:ascii="宋体" w:hAnsi="宋体" w:eastAsia="宋体" w:cs="Times New Roman"/>
                <w:color w:val="auto"/>
                <w:szCs w:val="21"/>
                <w:highlight w:val="none"/>
              </w:rPr>
            </w:pPr>
          </w:p>
        </w:tc>
        <w:tc>
          <w:tcPr>
            <w:tcW w:w="1243"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网址</w:t>
            </w:r>
          </w:p>
        </w:tc>
        <w:tc>
          <w:tcPr>
            <w:tcW w:w="2408" w:type="dxa"/>
            <w:gridSpan w:val="3"/>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组织结构</w:t>
            </w:r>
          </w:p>
        </w:tc>
        <w:tc>
          <w:tcPr>
            <w:tcW w:w="7302" w:type="dxa"/>
            <w:gridSpan w:val="9"/>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法定代表人</w:t>
            </w:r>
          </w:p>
        </w:tc>
        <w:tc>
          <w:tcPr>
            <w:tcW w:w="1217"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姓名</w:t>
            </w:r>
          </w:p>
        </w:tc>
        <w:tc>
          <w:tcPr>
            <w:tcW w:w="1267" w:type="dxa"/>
            <w:vAlign w:val="center"/>
          </w:tcPr>
          <w:p>
            <w:pPr>
              <w:snapToGrid w:val="0"/>
              <w:rPr>
                <w:rFonts w:ascii="宋体" w:hAnsi="宋体" w:eastAsia="宋体" w:cs="Times New Roman"/>
                <w:color w:val="auto"/>
                <w:szCs w:val="21"/>
                <w:highlight w:val="none"/>
              </w:rPr>
            </w:pPr>
          </w:p>
        </w:tc>
        <w:tc>
          <w:tcPr>
            <w:tcW w:w="1167"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技术职称</w:t>
            </w:r>
          </w:p>
        </w:tc>
        <w:tc>
          <w:tcPr>
            <w:tcW w:w="1243" w:type="dxa"/>
            <w:vAlign w:val="center"/>
          </w:tcPr>
          <w:p>
            <w:pPr>
              <w:snapToGrid w:val="0"/>
              <w:rPr>
                <w:rFonts w:ascii="宋体" w:hAnsi="宋体" w:eastAsia="宋体" w:cs="Times New Roman"/>
                <w:color w:val="auto"/>
                <w:szCs w:val="21"/>
                <w:highlight w:val="none"/>
              </w:rPr>
            </w:pPr>
          </w:p>
        </w:tc>
        <w:tc>
          <w:tcPr>
            <w:tcW w:w="1191"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1217" w:type="dxa"/>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企业主要负责人</w:t>
            </w:r>
          </w:p>
        </w:tc>
        <w:tc>
          <w:tcPr>
            <w:tcW w:w="1217"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姓名</w:t>
            </w:r>
          </w:p>
        </w:tc>
        <w:tc>
          <w:tcPr>
            <w:tcW w:w="1267" w:type="dxa"/>
            <w:vAlign w:val="center"/>
          </w:tcPr>
          <w:p>
            <w:pPr>
              <w:snapToGrid w:val="0"/>
              <w:rPr>
                <w:rFonts w:ascii="宋体" w:hAnsi="宋体" w:eastAsia="宋体" w:cs="Times New Roman"/>
                <w:color w:val="auto"/>
                <w:szCs w:val="21"/>
                <w:highlight w:val="none"/>
              </w:rPr>
            </w:pPr>
          </w:p>
        </w:tc>
        <w:tc>
          <w:tcPr>
            <w:tcW w:w="1167"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技术职称</w:t>
            </w:r>
          </w:p>
        </w:tc>
        <w:tc>
          <w:tcPr>
            <w:tcW w:w="1243" w:type="dxa"/>
            <w:vAlign w:val="center"/>
          </w:tcPr>
          <w:p>
            <w:pPr>
              <w:snapToGrid w:val="0"/>
              <w:rPr>
                <w:rFonts w:ascii="宋体" w:hAnsi="宋体" w:eastAsia="宋体" w:cs="Times New Roman"/>
                <w:color w:val="auto"/>
                <w:szCs w:val="21"/>
                <w:highlight w:val="none"/>
              </w:rPr>
            </w:pPr>
          </w:p>
        </w:tc>
        <w:tc>
          <w:tcPr>
            <w:tcW w:w="1191" w:type="dxa"/>
            <w:gridSpan w:val="2"/>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1217" w:type="dxa"/>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成立时间</w:t>
            </w:r>
          </w:p>
        </w:tc>
        <w:tc>
          <w:tcPr>
            <w:tcW w:w="2484" w:type="dxa"/>
            <w:gridSpan w:val="3"/>
            <w:vAlign w:val="center"/>
          </w:tcPr>
          <w:p>
            <w:pPr>
              <w:snapToGrid w:val="0"/>
              <w:rPr>
                <w:rFonts w:ascii="宋体" w:hAnsi="宋体" w:eastAsia="宋体" w:cs="Times New Roman"/>
                <w:color w:val="auto"/>
                <w:szCs w:val="21"/>
                <w:highlight w:val="none"/>
              </w:rPr>
            </w:pPr>
          </w:p>
        </w:tc>
        <w:tc>
          <w:tcPr>
            <w:tcW w:w="4818" w:type="dxa"/>
            <w:gridSpan w:val="6"/>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员工总人数：</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企业资质等级</w:t>
            </w:r>
          </w:p>
        </w:tc>
        <w:tc>
          <w:tcPr>
            <w:tcW w:w="2484" w:type="dxa"/>
            <w:gridSpan w:val="3"/>
            <w:vAlign w:val="center"/>
          </w:tcPr>
          <w:p>
            <w:pPr>
              <w:snapToGrid w:val="0"/>
              <w:rPr>
                <w:rFonts w:ascii="宋体" w:hAnsi="宋体" w:eastAsia="宋体" w:cs="Times New Roman"/>
                <w:color w:val="auto"/>
                <w:szCs w:val="21"/>
                <w:highlight w:val="none"/>
              </w:rPr>
            </w:pPr>
          </w:p>
        </w:tc>
        <w:tc>
          <w:tcPr>
            <w:tcW w:w="992" w:type="dxa"/>
            <w:vMerge w:val="restart"/>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其中</w:t>
            </w:r>
          </w:p>
        </w:tc>
        <w:tc>
          <w:tcPr>
            <w:tcW w:w="1913" w:type="dxa"/>
            <w:gridSpan w:val="3"/>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高级职称人员</w:t>
            </w:r>
          </w:p>
        </w:tc>
        <w:tc>
          <w:tcPr>
            <w:tcW w:w="1913" w:type="dxa"/>
            <w:gridSpan w:val="2"/>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营业执照号</w:t>
            </w:r>
          </w:p>
        </w:tc>
        <w:tc>
          <w:tcPr>
            <w:tcW w:w="2484" w:type="dxa"/>
            <w:gridSpan w:val="3"/>
            <w:vAlign w:val="center"/>
          </w:tcPr>
          <w:p>
            <w:pPr>
              <w:snapToGrid w:val="0"/>
              <w:rPr>
                <w:rFonts w:ascii="宋体" w:hAnsi="宋体" w:eastAsia="宋体" w:cs="Times New Roman"/>
                <w:color w:val="auto"/>
                <w:szCs w:val="21"/>
                <w:highlight w:val="none"/>
              </w:rPr>
            </w:pPr>
          </w:p>
        </w:tc>
        <w:tc>
          <w:tcPr>
            <w:tcW w:w="992" w:type="dxa"/>
            <w:vMerge w:val="continue"/>
            <w:vAlign w:val="center"/>
          </w:tcPr>
          <w:p>
            <w:pPr>
              <w:snapToGrid w:val="0"/>
              <w:rPr>
                <w:rFonts w:ascii="宋体" w:hAnsi="宋体" w:eastAsia="宋体" w:cs="Times New Roman"/>
                <w:color w:val="auto"/>
                <w:szCs w:val="21"/>
                <w:highlight w:val="none"/>
              </w:rPr>
            </w:pPr>
          </w:p>
        </w:tc>
        <w:tc>
          <w:tcPr>
            <w:tcW w:w="1913" w:type="dxa"/>
            <w:gridSpan w:val="3"/>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中级职称人员</w:t>
            </w:r>
          </w:p>
        </w:tc>
        <w:tc>
          <w:tcPr>
            <w:tcW w:w="1913" w:type="dxa"/>
            <w:gridSpan w:val="2"/>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注册资金</w:t>
            </w:r>
          </w:p>
        </w:tc>
        <w:tc>
          <w:tcPr>
            <w:tcW w:w="2484" w:type="dxa"/>
            <w:gridSpan w:val="3"/>
            <w:vAlign w:val="center"/>
          </w:tcPr>
          <w:p>
            <w:pPr>
              <w:snapToGrid w:val="0"/>
              <w:rPr>
                <w:rFonts w:ascii="宋体" w:hAnsi="宋体" w:eastAsia="宋体" w:cs="Times New Roman"/>
                <w:color w:val="auto"/>
                <w:szCs w:val="21"/>
                <w:highlight w:val="none"/>
              </w:rPr>
            </w:pPr>
          </w:p>
        </w:tc>
        <w:tc>
          <w:tcPr>
            <w:tcW w:w="992" w:type="dxa"/>
            <w:vMerge w:val="continue"/>
            <w:vAlign w:val="center"/>
          </w:tcPr>
          <w:p>
            <w:pPr>
              <w:snapToGrid w:val="0"/>
              <w:rPr>
                <w:rFonts w:ascii="宋体" w:hAnsi="宋体" w:eastAsia="宋体" w:cs="Times New Roman"/>
                <w:color w:val="auto"/>
                <w:szCs w:val="21"/>
                <w:highlight w:val="none"/>
              </w:rPr>
            </w:pPr>
          </w:p>
        </w:tc>
        <w:tc>
          <w:tcPr>
            <w:tcW w:w="1913" w:type="dxa"/>
            <w:gridSpan w:val="3"/>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初级职称人员</w:t>
            </w:r>
          </w:p>
        </w:tc>
        <w:tc>
          <w:tcPr>
            <w:tcW w:w="1913" w:type="dxa"/>
            <w:gridSpan w:val="2"/>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开户银行</w:t>
            </w:r>
          </w:p>
        </w:tc>
        <w:tc>
          <w:tcPr>
            <w:tcW w:w="2484" w:type="dxa"/>
            <w:gridSpan w:val="3"/>
            <w:vAlign w:val="center"/>
          </w:tcPr>
          <w:p>
            <w:pPr>
              <w:snapToGrid w:val="0"/>
              <w:rPr>
                <w:rFonts w:ascii="宋体" w:hAnsi="宋体" w:eastAsia="宋体" w:cs="Times New Roman"/>
                <w:color w:val="auto"/>
                <w:szCs w:val="21"/>
                <w:highlight w:val="none"/>
              </w:rPr>
            </w:pPr>
          </w:p>
        </w:tc>
        <w:tc>
          <w:tcPr>
            <w:tcW w:w="992" w:type="dxa"/>
            <w:vMerge w:val="continue"/>
            <w:vAlign w:val="center"/>
          </w:tcPr>
          <w:p>
            <w:pPr>
              <w:snapToGrid w:val="0"/>
              <w:rPr>
                <w:rFonts w:ascii="宋体" w:hAnsi="宋体" w:eastAsia="宋体" w:cs="Times New Roman"/>
                <w:color w:val="auto"/>
                <w:szCs w:val="21"/>
                <w:highlight w:val="none"/>
              </w:rPr>
            </w:pPr>
          </w:p>
        </w:tc>
        <w:tc>
          <w:tcPr>
            <w:tcW w:w="1913" w:type="dxa"/>
            <w:gridSpan w:val="3"/>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其他</w:t>
            </w:r>
          </w:p>
        </w:tc>
        <w:tc>
          <w:tcPr>
            <w:tcW w:w="1913" w:type="dxa"/>
            <w:gridSpan w:val="2"/>
            <w:vAlign w:val="center"/>
          </w:tcPr>
          <w:p>
            <w:pPr>
              <w:snapToGrid w:val="0"/>
              <w:rPr>
                <w:rFonts w:ascii="宋体" w:hAnsi="宋体" w:eastAsia="宋体" w:cs="Times New Roman"/>
                <w:color w:val="auto"/>
                <w:szCs w:val="21"/>
                <w:highlight w:val="none"/>
              </w:rPr>
            </w:pP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账号</w:t>
            </w:r>
          </w:p>
        </w:tc>
        <w:tc>
          <w:tcPr>
            <w:tcW w:w="2484" w:type="dxa"/>
            <w:gridSpan w:val="3"/>
            <w:vAlign w:val="center"/>
          </w:tcPr>
          <w:p>
            <w:pPr>
              <w:snapToGrid w:val="0"/>
              <w:rPr>
                <w:rFonts w:ascii="宋体" w:hAnsi="宋体" w:eastAsia="宋体" w:cs="Times New Roman"/>
                <w:color w:val="auto"/>
                <w:szCs w:val="21"/>
                <w:highlight w:val="none"/>
              </w:rPr>
            </w:pPr>
          </w:p>
        </w:tc>
        <w:tc>
          <w:tcPr>
            <w:tcW w:w="992" w:type="dxa"/>
            <w:vMerge w:val="continue"/>
            <w:vAlign w:val="center"/>
          </w:tcPr>
          <w:p>
            <w:pPr>
              <w:snapToGrid w:val="0"/>
              <w:rPr>
                <w:rFonts w:ascii="宋体" w:hAnsi="宋体" w:eastAsia="宋体" w:cs="Times New Roman"/>
                <w:color w:val="auto"/>
                <w:szCs w:val="21"/>
                <w:highlight w:val="none"/>
              </w:rPr>
            </w:pPr>
          </w:p>
        </w:tc>
        <w:tc>
          <w:tcPr>
            <w:tcW w:w="1913" w:type="dxa"/>
            <w:gridSpan w:val="3"/>
            <w:vAlign w:val="center"/>
          </w:tcPr>
          <w:p>
            <w:pPr>
              <w:snapToGrid w:val="0"/>
              <w:rPr>
                <w:rFonts w:ascii="宋体" w:hAnsi="宋体" w:eastAsia="宋体" w:cs="Times New Roman"/>
                <w:color w:val="auto"/>
                <w:szCs w:val="21"/>
                <w:highlight w:val="none"/>
              </w:rPr>
            </w:pPr>
          </w:p>
        </w:tc>
        <w:tc>
          <w:tcPr>
            <w:tcW w:w="1913" w:type="dxa"/>
            <w:gridSpan w:val="2"/>
            <w:vAlign w:val="center"/>
          </w:tcPr>
          <w:p>
            <w:pPr>
              <w:snapToGrid w:val="0"/>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71" w:type="dxa"/>
            <w:vAlign w:val="center"/>
          </w:tcPr>
          <w:p>
            <w:pPr>
              <w:snapToGrid w:val="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具备履行合同所必需的设备和专业技术能力的简介</w:t>
            </w:r>
          </w:p>
        </w:tc>
        <w:tc>
          <w:tcPr>
            <w:tcW w:w="7302" w:type="dxa"/>
            <w:gridSpan w:val="9"/>
            <w:vAlign w:val="center"/>
          </w:tcPr>
          <w:p>
            <w:pPr>
              <w:snapToGrid w:val="0"/>
              <w:rPr>
                <w:rFonts w:ascii="宋体" w:hAnsi="宋体" w:eastAsia="宋体" w:cs="Times New Roman"/>
                <w:color w:val="auto"/>
                <w:szCs w:val="21"/>
                <w:highlight w:val="none"/>
              </w:rPr>
            </w:pPr>
          </w:p>
        </w:tc>
      </w:tr>
    </w:tbl>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spacing w:line="400" w:lineRule="exact"/>
        <w:jc w:val="right"/>
        <w:rPr>
          <w:rFonts w:ascii="宋体" w:hAnsi="宋体" w:eastAsia="宋体" w:cs="Times New Roman"/>
          <w:b/>
          <w:color w:val="auto"/>
          <w:sz w:val="24"/>
          <w:szCs w:val="24"/>
          <w:highlight w:val="none"/>
        </w:rPr>
        <w:sectPr>
          <w:pgSz w:w="11906" w:h="16838"/>
          <w:pgMar w:top="1418" w:right="1418" w:bottom="1418" w:left="1418" w:header="851" w:footer="992" w:gutter="0"/>
          <w:cols w:space="425" w:num="1"/>
          <w:docGrid w:type="lines" w:linePitch="312" w:charSpace="0"/>
        </w:sectPr>
      </w:pPr>
    </w:p>
    <w:p>
      <w:pPr>
        <w:spacing w:line="400" w:lineRule="exact"/>
        <w:rPr>
          <w:rFonts w:ascii="宋体" w:hAnsi="宋体" w:eastAsia="宋体" w:cs="Times New Roman"/>
          <w:color w:val="auto"/>
          <w:szCs w:val="21"/>
          <w:highlight w:val="none"/>
        </w:rPr>
      </w:pPr>
    </w:p>
    <w:p>
      <w:pPr>
        <w:pStyle w:val="16"/>
        <w:widowControl w:val="0"/>
        <w:spacing w:beforeAutospacing="0" w:after="120" w:afterAutospacing="0" w:line="520" w:lineRule="exact"/>
        <w:ind w:left="420" w:leftChars="200"/>
        <w:rPr>
          <w:rFonts w:hint="eastAsia" w:eastAsia="宋体" w:cs="Times New Roman"/>
          <w:color w:val="auto"/>
          <w:szCs w:val="21"/>
          <w:highlight w:val="none"/>
          <w:lang w:eastAsia="zh-CN"/>
        </w:rPr>
      </w:pPr>
      <w:r>
        <w:rPr>
          <w:rFonts w:hint="eastAsia" w:eastAsia="宋体" w:cs="Times New Roman"/>
          <w:color w:val="auto"/>
          <w:szCs w:val="21"/>
          <w:highlight w:val="none"/>
        </w:rPr>
        <w:t>附件</w:t>
      </w:r>
      <w:r>
        <w:rPr>
          <w:rFonts w:hint="eastAsia" w:eastAsia="宋体" w:cs="Times New Roman"/>
          <w:color w:val="auto"/>
          <w:szCs w:val="21"/>
          <w:highlight w:val="none"/>
          <w:lang w:val="en-US" w:eastAsia="zh-CN"/>
        </w:rPr>
        <w:t>三</w:t>
      </w:r>
    </w:p>
    <w:p>
      <w:pPr>
        <w:pStyle w:val="16"/>
        <w:widowControl w:val="0"/>
        <w:spacing w:beforeAutospacing="0" w:after="120" w:afterAutospacing="0" w:line="520" w:lineRule="exact"/>
        <w:ind w:left="420" w:leftChars="200"/>
        <w:jc w:val="center"/>
        <w:rPr>
          <w:b/>
          <w:color w:val="auto"/>
          <w:sz w:val="28"/>
          <w:szCs w:val="20"/>
          <w:highlight w:val="none"/>
        </w:rPr>
      </w:pPr>
      <w:r>
        <w:rPr>
          <w:rFonts w:hint="eastAsia"/>
          <w:b/>
          <w:color w:val="auto"/>
          <w:kern w:val="2"/>
          <w:sz w:val="28"/>
          <w:szCs w:val="20"/>
          <w:highlight w:val="none"/>
        </w:rPr>
        <w:t>中小企业声明函</w:t>
      </w:r>
    </w:p>
    <w:p>
      <w:pPr>
        <w:spacing w:line="588" w:lineRule="exact"/>
        <w:rPr>
          <w:rFonts w:ascii="宋体" w:hAnsi="宋体" w:cs="宋体"/>
          <w:b/>
          <w:color w:val="auto"/>
          <w:spacing w:val="6"/>
          <w:sz w:val="30"/>
          <w:szCs w:val="30"/>
          <w:highlight w:val="none"/>
        </w:rPr>
      </w:pPr>
    </w:p>
    <w:p>
      <w:pPr>
        <w:spacing w:line="360" w:lineRule="auto"/>
        <w:ind w:firstLine="420" w:firstLineChars="200"/>
        <w:rPr>
          <w:rFonts w:ascii="宋体" w:hAnsi="宋体" w:cs="宋体"/>
          <w:color w:val="auto"/>
          <w:highlight w:val="none"/>
        </w:rPr>
      </w:pPr>
      <w:r>
        <w:rPr>
          <w:rFonts w:hint="eastAsia" w:ascii="宋体" w:hAnsi="宋体"/>
          <w:color w:val="auto"/>
          <w:highlight w:val="none"/>
        </w:rPr>
        <w:t>本公司（联合体）郑重声明，根据《政府采购促进中小企业发展管理办法》（财库﹝2020﹞46 号）的规定，本公司（联合体）参加</w:t>
      </w:r>
      <w:r>
        <w:rPr>
          <w:rFonts w:hint="eastAsia" w:ascii="宋体" w:hAnsi="宋体"/>
          <w:color w:val="auto"/>
          <w:highlight w:val="none"/>
          <w:u w:val="single"/>
        </w:rPr>
        <w:t>（单位名称）</w:t>
      </w:r>
      <w:r>
        <w:rPr>
          <w:rFonts w:hint="eastAsia" w:ascii="宋体" w:hAnsi="宋体"/>
          <w:color w:val="auto"/>
          <w:highlight w:val="none"/>
        </w:rPr>
        <w:t>的</w:t>
      </w:r>
      <w:r>
        <w:rPr>
          <w:rFonts w:hint="eastAsia" w:ascii="宋体" w:hAnsi="宋体"/>
          <w:color w:val="auto"/>
          <w:highlight w:val="none"/>
          <w:u w:val="single"/>
        </w:rPr>
        <w:t>（项目名称）</w:t>
      </w:r>
      <w:r>
        <w:rPr>
          <w:rFonts w:hint="eastAsia" w:ascii="宋体" w:hAnsi="宋体"/>
          <w:color w:val="auto"/>
          <w:highlight w:val="none"/>
        </w:rPr>
        <w:t>采购活动，服务全部由符合政策要求的中小企业承接。相关企业（含联合体中的中小企业、签订分包意向协议的中小企业）的具体情况如下：</w:t>
      </w:r>
      <w:r>
        <w:rPr>
          <w:rFonts w:ascii="宋体" w:hAnsi="宋体" w:cs="宋体"/>
          <w:color w:val="auto"/>
          <w:highlight w:val="none"/>
        </w:rPr>
        <w:t xml:space="preserve"> </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u w:val="single"/>
        </w:rPr>
        <w:t xml:space="preserve"> （标的名称） </w:t>
      </w:r>
      <w:r>
        <w:rPr>
          <w:rFonts w:hint="eastAsia" w:ascii="宋体" w:hAnsi="宋体" w:cs="宋体"/>
          <w:color w:val="auto"/>
          <w:highlight w:val="none"/>
        </w:rPr>
        <w:t>，属于</w:t>
      </w:r>
      <w:r>
        <w:rPr>
          <w:rFonts w:hint="eastAsia" w:ascii="宋体" w:hAnsi="宋体" w:cs="宋体"/>
          <w:color w:val="auto"/>
          <w:highlight w:val="none"/>
          <w:u w:val="single"/>
        </w:rPr>
        <w:t xml:space="preserve"> </w:t>
      </w:r>
      <w:r>
        <w:rPr>
          <w:rFonts w:hint="eastAsia"/>
          <w:color w:val="auto"/>
          <w:highlight w:val="none"/>
          <w:u w:val="single"/>
        </w:rPr>
        <w:t xml:space="preserve"> </w:t>
      </w:r>
      <w:r>
        <w:rPr>
          <w:rFonts w:hint="eastAsia" w:ascii="宋体" w:hAnsi="宋体" w:cs="宋体"/>
          <w:color w:val="auto"/>
          <w:highlight w:val="none"/>
          <w:u w:val="single"/>
        </w:rPr>
        <w:t>软件和信息技术服务业</w:t>
      </w:r>
      <w:r>
        <w:rPr>
          <w:rFonts w:hint="eastAsia" w:ascii="宋体" w:hAnsi="宋体" w:cs="宋体"/>
          <w:color w:val="auto"/>
          <w:sz w:val="24"/>
          <w:highlight w:val="none"/>
          <w:u w:val="single"/>
        </w:rPr>
        <w:t xml:space="preserve"> </w:t>
      </w:r>
      <w:r>
        <w:rPr>
          <w:rFonts w:hint="eastAsia" w:ascii="宋体" w:hAnsi="宋体" w:cs="宋体"/>
          <w:color w:val="auto"/>
          <w:highlight w:val="none"/>
        </w:rPr>
        <w:t>；承接企业为</w:t>
      </w:r>
      <w:r>
        <w:rPr>
          <w:rFonts w:hint="eastAsia" w:ascii="宋体" w:hAnsi="宋体" w:cs="宋体"/>
          <w:color w:val="auto"/>
          <w:highlight w:val="none"/>
          <w:u w:val="single"/>
        </w:rPr>
        <w:t>（企业名称）</w:t>
      </w:r>
      <w:r>
        <w:rPr>
          <w:rFonts w:hint="eastAsia" w:ascii="宋体" w:hAnsi="宋体" w:cs="宋体"/>
          <w:color w:val="auto"/>
          <w:highlight w:val="none"/>
        </w:rPr>
        <w:t>，从业人员</w:t>
      </w:r>
      <w:r>
        <w:rPr>
          <w:rFonts w:hint="eastAsia" w:ascii="宋体" w:hAnsi="宋体" w:cs="宋体"/>
          <w:color w:val="auto"/>
          <w:highlight w:val="none"/>
          <w:u w:val="single"/>
        </w:rPr>
        <w:t xml:space="preserve">      </w:t>
      </w:r>
      <w:r>
        <w:rPr>
          <w:rFonts w:hint="eastAsia" w:ascii="宋体" w:hAnsi="宋体" w:cs="宋体"/>
          <w:color w:val="auto"/>
          <w:highlight w:val="none"/>
        </w:rPr>
        <w:t>人，营业收入为</w:t>
      </w:r>
      <w:r>
        <w:rPr>
          <w:rFonts w:hint="eastAsia" w:ascii="宋体" w:hAnsi="宋体" w:cs="宋体"/>
          <w:color w:val="auto"/>
          <w:highlight w:val="none"/>
          <w:u w:val="single"/>
        </w:rPr>
        <w:t xml:space="preserve">      </w:t>
      </w:r>
      <w:r>
        <w:rPr>
          <w:rFonts w:hint="eastAsia" w:ascii="宋体" w:hAnsi="宋体" w:cs="宋体"/>
          <w:color w:val="auto"/>
          <w:highlight w:val="none"/>
        </w:rPr>
        <w:t>万元，资产总额为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万元，属于 </w:t>
      </w:r>
      <w:r>
        <w:rPr>
          <w:rFonts w:hint="eastAsia" w:ascii="宋体" w:hAnsi="宋体" w:cs="宋体"/>
          <w:color w:val="auto"/>
          <w:highlight w:val="none"/>
          <w:u w:val="single"/>
        </w:rPr>
        <w:t xml:space="preserve">       （中型企业、小型企业、微型企业）  </w:t>
      </w: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以上企业，不属于大企业的分支机构，不存在控股股东为大企业的情形，也不存在与大企业的负责人为同一人的情形。</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本企业对上述声明内容的真实性负责。如有虚假，将依法承担相应责任。</w:t>
      </w:r>
    </w:p>
    <w:p>
      <w:pPr>
        <w:spacing w:line="500" w:lineRule="exact"/>
        <w:rPr>
          <w:rFonts w:ascii="宋体" w:hAnsi="宋体" w:cs="宋体"/>
          <w:color w:val="auto"/>
          <w:highlight w:val="none"/>
        </w:rPr>
      </w:pPr>
      <w:r>
        <w:rPr>
          <w:rFonts w:hint="eastAsia" w:ascii="宋体" w:hAnsi="宋体" w:cs="宋体"/>
          <w:color w:val="auto"/>
          <w:highlight w:val="none"/>
        </w:rPr>
        <w:t xml:space="preserve">                        </w:t>
      </w:r>
    </w:p>
    <w:p>
      <w:pPr>
        <w:spacing w:line="500" w:lineRule="exact"/>
        <w:rPr>
          <w:rFonts w:ascii="宋体" w:hAnsi="宋体" w:cs="宋体"/>
          <w:color w:val="auto"/>
          <w:highlight w:val="none"/>
        </w:rPr>
      </w:pPr>
    </w:p>
    <w:p>
      <w:pPr>
        <w:spacing w:line="500" w:lineRule="exact"/>
        <w:ind w:firstLine="2310" w:firstLineChars="1100"/>
        <w:rPr>
          <w:rFonts w:ascii="宋体" w:hAnsi="宋体" w:cs="宋体"/>
          <w:color w:val="auto"/>
          <w:highlight w:val="none"/>
        </w:rPr>
      </w:pPr>
      <w:r>
        <w:rPr>
          <w:rFonts w:hint="eastAsia" w:ascii="宋体" w:hAnsi="宋体" w:cs="宋体"/>
          <w:color w:val="auto"/>
          <w:highlight w:val="none"/>
        </w:rPr>
        <w:t>企业名称（盖章）：</w:t>
      </w:r>
    </w:p>
    <w:p>
      <w:pPr>
        <w:spacing w:line="500" w:lineRule="exact"/>
        <w:rPr>
          <w:rFonts w:ascii="宋体" w:hAnsi="宋体" w:cs="宋体"/>
          <w:color w:val="auto"/>
          <w:highlight w:val="none"/>
        </w:rPr>
      </w:pPr>
      <w:r>
        <w:rPr>
          <w:rFonts w:hint="eastAsia" w:ascii="宋体" w:hAnsi="宋体" w:cs="宋体"/>
          <w:color w:val="auto"/>
          <w:highlight w:val="none"/>
        </w:rPr>
        <w:t xml:space="preserve">                      日期：</w:t>
      </w:r>
    </w:p>
    <w:p>
      <w:pPr>
        <w:rPr>
          <w:rFonts w:ascii="宋体" w:hAnsi="宋体" w:cs="宋体"/>
          <w:color w:val="auto"/>
          <w:kern w:val="0"/>
          <w:highlight w:val="none"/>
          <w:vertAlign w:val="superscript"/>
        </w:rPr>
      </w:pPr>
    </w:p>
    <w:p>
      <w:pPr>
        <w:rPr>
          <w:rFonts w:ascii="宋体" w:hAnsi="宋体" w:cs="宋体"/>
          <w:color w:val="auto"/>
          <w:kern w:val="0"/>
          <w:highlight w:val="none"/>
          <w:vertAlign w:val="superscript"/>
        </w:rPr>
      </w:pPr>
    </w:p>
    <w:p>
      <w:pPr>
        <w:spacing w:after="350"/>
        <w:rPr>
          <w:b/>
          <w:color w:val="auto"/>
          <w:highlight w:val="none"/>
        </w:rPr>
      </w:pPr>
      <w:r>
        <w:rPr>
          <w:rFonts w:hint="eastAsia"/>
          <w:b/>
          <w:color w:val="auto"/>
          <w:highlight w:val="none"/>
        </w:rPr>
        <w:t>注：从业人员、营业收入、资产总额填报上一年度数据，无上一年度数据的新成立企业可不填报。</w:t>
      </w:r>
    </w:p>
    <w:p>
      <w:pPr>
        <w:rPr>
          <w:rFonts w:ascii="宋体" w:hAnsi="宋体"/>
          <w:color w:val="auto"/>
          <w:highlight w:val="none"/>
        </w:rPr>
      </w:pPr>
    </w:p>
    <w:p>
      <w:pPr>
        <w:spacing w:line="360" w:lineRule="exact"/>
        <w:rPr>
          <w:rFonts w:hAnsi="宋体" w:cs="宋体"/>
          <w:b/>
          <w:color w:val="auto"/>
          <w:highlight w:val="none"/>
        </w:rPr>
      </w:pPr>
      <w:r>
        <w:rPr>
          <w:rFonts w:hAnsi="宋体" w:cs="宋体"/>
          <w:b/>
          <w:color w:val="auto"/>
          <w:highlight w:val="none"/>
        </w:rPr>
        <w:t>风险提示：</w:t>
      </w:r>
    </w:p>
    <w:p>
      <w:pPr>
        <w:spacing w:line="360" w:lineRule="exact"/>
        <w:ind w:firstLine="422" w:firstLineChars="200"/>
        <w:rPr>
          <w:rFonts w:ascii="宋体" w:hAnsi="宋体" w:cs="宋体"/>
          <w:b/>
          <w:color w:val="auto"/>
          <w:highlight w:val="none"/>
        </w:rPr>
      </w:pPr>
      <w:r>
        <w:rPr>
          <w:rFonts w:ascii="宋体" w:hAnsi="宋体" w:cs="宋体"/>
          <w:b/>
          <w:color w:val="auto"/>
          <w:highlight w:val="none"/>
        </w:rPr>
        <w:t>1.对于非面向联合体的项目，在货物采购项目中，供应商提供的货物既有中型企业制造，也有小微企业制造的，不享受办法规定的小微企业扶持政策。</w:t>
      </w:r>
    </w:p>
    <w:p>
      <w:pPr>
        <w:pStyle w:val="54"/>
        <w:ind w:left="0" w:firstLine="422" w:firstLineChars="200"/>
        <w:rPr>
          <w:rFonts w:hAnsi="宋体"/>
          <w:color w:val="auto"/>
          <w:sz w:val="18"/>
          <w:szCs w:val="18"/>
          <w:highlight w:val="none"/>
        </w:rPr>
      </w:pPr>
      <w:r>
        <w:rPr>
          <w:rFonts w:hAnsi="宋体" w:cs="宋体"/>
          <w:b/>
          <w:color w:val="auto"/>
          <w:szCs w:val="21"/>
          <w:highlight w:val="none"/>
        </w:rPr>
        <w:t>2.</w:t>
      </w:r>
      <w:r>
        <w:rPr>
          <w:rFonts w:hint="eastAsia" w:hAnsi="宋体" w:cs="宋体"/>
          <w:b/>
          <w:color w:val="auto"/>
          <w:szCs w:val="21"/>
          <w:highlight w:val="none"/>
        </w:rPr>
        <w:t>供应商</w:t>
      </w:r>
      <w:r>
        <w:rPr>
          <w:rFonts w:hAnsi="宋体" w:cs="宋体"/>
          <w:b/>
          <w:color w:val="auto"/>
          <w:szCs w:val="21"/>
          <w:highlight w:val="none"/>
        </w:rPr>
        <w:t>应当对其出具的《中小企业声明函》真实性负责，</w:t>
      </w:r>
      <w:r>
        <w:rPr>
          <w:rFonts w:hint="eastAsia" w:hAnsi="宋体" w:cs="宋体"/>
          <w:b/>
          <w:color w:val="auto"/>
          <w:szCs w:val="21"/>
          <w:highlight w:val="none"/>
        </w:rPr>
        <w:t>供应商</w:t>
      </w:r>
      <w:r>
        <w:rPr>
          <w:rFonts w:hAnsi="宋体" w:cs="宋体"/>
          <w:b/>
          <w:color w:val="auto"/>
          <w:szCs w:val="21"/>
          <w:highlight w:val="none"/>
        </w:rPr>
        <w:t>出具的《中小企业声明函》内容不实的，属于提供虚假材料谋取</w:t>
      </w:r>
      <w:r>
        <w:rPr>
          <w:rFonts w:hint="eastAsia" w:hAnsi="宋体" w:cs="宋体"/>
          <w:b/>
          <w:color w:val="auto"/>
          <w:szCs w:val="21"/>
          <w:highlight w:val="none"/>
        </w:rPr>
        <w:t>成交</w:t>
      </w:r>
      <w:r>
        <w:rPr>
          <w:rFonts w:hAnsi="宋体" w:cs="宋体"/>
          <w:b/>
          <w:color w:val="auto"/>
          <w:szCs w:val="21"/>
          <w:highlight w:val="none"/>
        </w:rPr>
        <w:t>。在实际操作中，</w:t>
      </w:r>
      <w:r>
        <w:rPr>
          <w:rFonts w:hint="eastAsia" w:hAnsi="宋体" w:cs="宋体"/>
          <w:b/>
          <w:color w:val="auto"/>
          <w:szCs w:val="21"/>
          <w:highlight w:val="none"/>
        </w:rPr>
        <w:t>供应商</w:t>
      </w:r>
      <w:r>
        <w:rPr>
          <w:rFonts w:hAnsi="宋体" w:cs="宋体"/>
          <w:b/>
          <w:color w:val="auto"/>
          <w:szCs w:val="21"/>
          <w:highlight w:val="none"/>
        </w:rPr>
        <w:t>希望获得《办法》规定政策支持的，应从制造商处获得充分、准确的信息。对相关制造商信息了解不充分，或者不能确定相关信息真实、准确的，不建议出具《中小企业声明函》。</w:t>
      </w:r>
    </w:p>
    <w:p>
      <w:pPr>
        <w:snapToGrid w:val="0"/>
        <w:spacing w:line="400" w:lineRule="exact"/>
        <w:jc w:val="left"/>
        <w:rPr>
          <w:rFonts w:cs="宋体"/>
          <w:color w:val="auto"/>
          <w:highlight w:val="none"/>
        </w:rPr>
      </w:pPr>
    </w:p>
    <w:p>
      <w:pPr>
        <w:pStyle w:val="16"/>
        <w:widowControl w:val="0"/>
        <w:spacing w:beforeAutospacing="0" w:after="120" w:afterAutospacing="0" w:line="520" w:lineRule="exact"/>
        <w:rPr>
          <w:rFonts w:eastAsia="宋体" w:cs="Times New Roman"/>
          <w:color w:val="auto"/>
          <w:szCs w:val="21"/>
          <w:highlight w:val="none"/>
        </w:rPr>
      </w:pPr>
    </w:p>
    <w:p>
      <w:pPr>
        <w:pStyle w:val="16"/>
        <w:widowControl w:val="0"/>
        <w:spacing w:beforeAutospacing="0" w:after="120" w:afterAutospacing="0" w:line="520" w:lineRule="exact"/>
        <w:ind w:left="420" w:leftChars="200"/>
        <w:rPr>
          <w:rFonts w:hint="eastAsia" w:eastAsia="宋体" w:cs="Times New Roman"/>
          <w:color w:val="auto"/>
          <w:szCs w:val="21"/>
          <w:highlight w:val="none"/>
          <w:lang w:eastAsia="zh-CN"/>
        </w:rPr>
      </w:pPr>
      <w:r>
        <w:rPr>
          <w:rFonts w:hint="eastAsia" w:eastAsia="宋体" w:cs="Times New Roman"/>
          <w:color w:val="auto"/>
          <w:szCs w:val="21"/>
          <w:highlight w:val="none"/>
        </w:rPr>
        <w:t>附件</w:t>
      </w:r>
      <w:r>
        <w:rPr>
          <w:rFonts w:hint="eastAsia" w:eastAsia="宋体" w:cs="Times New Roman"/>
          <w:color w:val="auto"/>
          <w:szCs w:val="21"/>
          <w:highlight w:val="none"/>
          <w:lang w:val="en-US" w:eastAsia="zh-CN"/>
        </w:rPr>
        <w:t>四</w:t>
      </w:r>
    </w:p>
    <w:p>
      <w:pPr>
        <w:spacing w:line="400" w:lineRule="exact"/>
        <w:jc w:val="center"/>
        <w:rPr>
          <w:rStyle w:val="55"/>
          <w:bCs/>
          <w:color w:val="auto"/>
          <w:sz w:val="28"/>
          <w:szCs w:val="28"/>
          <w:highlight w:val="none"/>
        </w:rPr>
      </w:pPr>
    </w:p>
    <w:p>
      <w:pPr>
        <w:spacing w:line="400" w:lineRule="exact"/>
        <w:jc w:val="center"/>
        <w:rPr>
          <w:rStyle w:val="55"/>
          <w:rFonts w:ascii="宋体" w:hAnsi="宋体" w:cs="宋体"/>
          <w:bCs/>
          <w:color w:val="auto"/>
          <w:sz w:val="28"/>
          <w:szCs w:val="28"/>
          <w:highlight w:val="none"/>
        </w:rPr>
      </w:pPr>
      <w:r>
        <w:rPr>
          <w:rStyle w:val="55"/>
          <w:rFonts w:hint="eastAsia"/>
          <w:bCs/>
          <w:color w:val="auto"/>
          <w:sz w:val="28"/>
          <w:szCs w:val="28"/>
          <w:highlight w:val="none"/>
        </w:rPr>
        <w:t>残疾人福利性单位声明函（如有需提供）</w:t>
      </w:r>
    </w:p>
    <w:p>
      <w:pPr>
        <w:spacing w:line="588" w:lineRule="exact"/>
        <w:ind w:firstLine="420" w:firstLineChars="200"/>
        <w:rPr>
          <w:rFonts w:ascii="宋体" w:hAnsi="宋体"/>
          <w:color w:val="auto"/>
          <w:highlight w:val="none"/>
        </w:rPr>
      </w:pPr>
      <w:r>
        <w:rPr>
          <w:rFonts w:hint="eastAsia" w:ascii="宋体" w:hAnsi="宋体"/>
          <w:color w:val="auto"/>
          <w:highlight w:val="none"/>
        </w:rPr>
        <w:t>本单位郑重声明，根据《财政部</w:t>
      </w:r>
      <w:r>
        <w:rPr>
          <w:rFonts w:ascii="宋体" w:hAnsi="宋体"/>
          <w:color w:val="auto"/>
          <w:highlight w:val="none"/>
        </w:rPr>
        <w:t xml:space="preserve"> </w:t>
      </w:r>
      <w:r>
        <w:rPr>
          <w:rFonts w:hint="eastAsia" w:ascii="宋体" w:hAnsi="宋体"/>
          <w:color w:val="auto"/>
          <w:highlight w:val="none"/>
        </w:rPr>
        <w:t>民政部</w:t>
      </w:r>
      <w:r>
        <w:rPr>
          <w:rFonts w:ascii="宋体" w:hAnsi="宋体"/>
          <w:color w:val="auto"/>
          <w:highlight w:val="none"/>
        </w:rPr>
        <w:t xml:space="preserve"> </w:t>
      </w:r>
      <w:r>
        <w:rPr>
          <w:rFonts w:hint="eastAsia" w:ascii="宋体" w:hAnsi="宋体"/>
          <w:color w:val="auto"/>
          <w:highlight w:val="none"/>
        </w:rPr>
        <w:t>中国残疾人联合会关于促进残疾人就业政府采购政策的通知》（财库〔</w:t>
      </w:r>
      <w:r>
        <w:rPr>
          <w:rFonts w:ascii="宋体" w:hAnsi="宋体"/>
          <w:color w:val="auto"/>
          <w:highlight w:val="none"/>
        </w:rPr>
        <w:t>2017</w:t>
      </w:r>
      <w:r>
        <w:rPr>
          <w:rFonts w:hint="eastAsia" w:ascii="宋体" w:hAnsi="宋体"/>
          <w:color w:val="auto"/>
          <w:highlight w:val="none"/>
        </w:rPr>
        <w:t>〕</w:t>
      </w:r>
      <w:r>
        <w:rPr>
          <w:rFonts w:ascii="宋体" w:hAnsi="宋体"/>
          <w:color w:val="auto"/>
          <w:highlight w:val="none"/>
        </w:rPr>
        <w:t>141</w:t>
      </w:r>
      <w:r>
        <w:rPr>
          <w:rFonts w:hint="eastAsia" w:ascii="宋体" w:hAnsi="宋体"/>
          <w:color w:val="auto"/>
          <w:highlight w:val="none"/>
        </w:rPr>
        <w:t>号）的规定，本单位为符合条件的残疾人福利性单位，且本单位参加</w:t>
      </w:r>
      <w:r>
        <w:rPr>
          <w:rFonts w:ascii="宋体" w:hAnsi="宋体"/>
          <w:color w:val="auto"/>
          <w:highlight w:val="none"/>
        </w:rPr>
        <w:t>______</w:t>
      </w:r>
      <w:r>
        <w:rPr>
          <w:rFonts w:hint="eastAsia" w:ascii="宋体" w:hAnsi="宋体"/>
          <w:color w:val="auto"/>
          <w:highlight w:val="none"/>
        </w:rPr>
        <w:t>单位的</w:t>
      </w:r>
      <w:r>
        <w:rPr>
          <w:rFonts w:ascii="宋体" w:hAnsi="宋体"/>
          <w:color w:val="auto"/>
          <w:highlight w:val="none"/>
        </w:rPr>
        <w:t>______</w:t>
      </w:r>
      <w:r>
        <w:rPr>
          <w:rFonts w:hint="eastAsia" w:ascii="宋体" w:hAnsi="宋体"/>
          <w:color w:val="auto"/>
          <w:highlight w:val="none"/>
        </w:rPr>
        <w:t>项目采购活动提供本单位制造的货物（由本单位承担工程</w:t>
      </w:r>
      <w:r>
        <w:rPr>
          <w:rFonts w:ascii="宋体" w:hAnsi="宋体"/>
          <w:color w:val="auto"/>
          <w:highlight w:val="none"/>
        </w:rPr>
        <w:t>/</w:t>
      </w:r>
      <w:r>
        <w:rPr>
          <w:rFonts w:hint="eastAsia" w:ascii="宋体" w:hAnsi="宋体"/>
          <w:color w:val="auto"/>
          <w:highlight w:val="none"/>
        </w:rPr>
        <w:t>提供服务），或者提供其他残疾人福利性单位制造的货物（不包括使用非残疾人福利性单位注册商标的货物）。</w:t>
      </w:r>
    </w:p>
    <w:p>
      <w:pPr>
        <w:spacing w:line="588" w:lineRule="exact"/>
        <w:ind w:firstLine="420" w:firstLineChars="200"/>
        <w:rPr>
          <w:rFonts w:ascii="宋体" w:hAnsi="宋体"/>
          <w:color w:val="auto"/>
          <w:highlight w:val="none"/>
        </w:rPr>
      </w:pPr>
      <w:r>
        <w:rPr>
          <w:rFonts w:hint="eastAsia" w:ascii="宋体" w:hAnsi="宋体"/>
          <w:color w:val="auto"/>
          <w:highlight w:val="none"/>
        </w:rPr>
        <w:t>本单位对上述声明的真实性负责。如有虚假，将依法承担相应责任。</w:t>
      </w:r>
    </w:p>
    <w:p>
      <w:pPr>
        <w:spacing w:line="588" w:lineRule="exact"/>
        <w:ind w:firstLine="420" w:firstLineChars="200"/>
        <w:rPr>
          <w:rFonts w:ascii="宋体" w:hAnsi="宋体"/>
          <w:color w:val="auto"/>
          <w:highlight w:val="none"/>
        </w:rPr>
      </w:pPr>
    </w:p>
    <w:p>
      <w:pPr>
        <w:spacing w:line="588" w:lineRule="exact"/>
        <w:ind w:firstLine="420" w:firstLineChars="200"/>
        <w:rPr>
          <w:rFonts w:ascii="宋体" w:hAnsi="宋体"/>
          <w:color w:val="auto"/>
          <w:highlight w:val="none"/>
        </w:rPr>
      </w:pPr>
    </w:p>
    <w:p>
      <w:pPr>
        <w:tabs>
          <w:tab w:val="left" w:pos="4860"/>
        </w:tabs>
        <w:spacing w:line="588" w:lineRule="exact"/>
        <w:ind w:right="1560" w:firstLine="420" w:firstLineChars="200"/>
        <w:jc w:val="cente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单位名称（盖章）：</w:t>
      </w:r>
    </w:p>
    <w:p>
      <w:pPr>
        <w:tabs>
          <w:tab w:val="left" w:pos="4860"/>
        </w:tabs>
        <w:spacing w:line="588" w:lineRule="exact"/>
        <w:ind w:right="1560" w:firstLine="420" w:firstLineChars="200"/>
        <w:jc w:val="cente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rPr>
        <w:t>期：</w:t>
      </w: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line="400" w:lineRule="exact"/>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附件</w:t>
      </w:r>
      <w:r>
        <w:rPr>
          <w:rFonts w:hint="eastAsia" w:ascii="宋体" w:hAnsi="宋体" w:eastAsia="宋体" w:cs="Times New Roman"/>
          <w:color w:val="auto"/>
          <w:szCs w:val="21"/>
          <w:highlight w:val="none"/>
          <w:lang w:val="en-US" w:eastAsia="zh-CN"/>
        </w:rPr>
        <w:t>五</w:t>
      </w:r>
    </w:p>
    <w:p>
      <w:pPr>
        <w:spacing w:line="400" w:lineRule="exact"/>
        <w:jc w:val="center"/>
        <w:rPr>
          <w:rFonts w:ascii="宋体" w:hAnsi="宋体" w:eastAsia="宋体" w:cs="Times New Roman"/>
          <w:b/>
          <w:color w:val="auto"/>
          <w:sz w:val="24"/>
          <w:szCs w:val="24"/>
          <w:highlight w:val="none"/>
        </w:rPr>
      </w:pPr>
    </w:p>
    <w:p>
      <w:pPr>
        <w:spacing w:line="400" w:lineRule="exact"/>
        <w:jc w:val="center"/>
        <w:rPr>
          <w:rFonts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初次报价表</w:t>
      </w:r>
    </w:p>
    <w:p>
      <w:pPr>
        <w:spacing w:line="400" w:lineRule="exact"/>
        <w:rPr>
          <w:rFonts w:ascii="宋体" w:hAnsi="宋体" w:eastAsia="宋体"/>
          <w:color w:val="auto"/>
          <w:szCs w:val="21"/>
          <w:highlight w:val="none"/>
        </w:rPr>
      </w:pPr>
    </w:p>
    <w:p>
      <w:pPr>
        <w:spacing w:line="400" w:lineRule="exact"/>
        <w:rPr>
          <w:rFonts w:ascii="宋体" w:hAnsi="宋体" w:eastAsia="宋体"/>
          <w:color w:val="auto"/>
          <w:szCs w:val="21"/>
          <w:highlight w:val="none"/>
        </w:rPr>
      </w:pPr>
      <w:r>
        <w:rPr>
          <w:rFonts w:hint="eastAsia" w:ascii="宋体" w:hAnsi="宋体" w:eastAsia="宋体"/>
          <w:color w:val="auto"/>
          <w:szCs w:val="21"/>
          <w:highlight w:val="none"/>
        </w:rPr>
        <w:t>项目编号：</w:t>
      </w:r>
      <w:r>
        <w:rPr>
          <w:rFonts w:hint="eastAsia" w:ascii="宋体" w:hAnsi="宋体" w:eastAsia="宋体"/>
          <w:color w:val="auto"/>
          <w:szCs w:val="21"/>
          <w:highlight w:val="none"/>
          <w:u w:val="single"/>
        </w:rPr>
        <w:t xml:space="preserve">                    </w:t>
      </w:r>
    </w:p>
    <w:p>
      <w:pPr>
        <w:spacing w:line="400" w:lineRule="exact"/>
        <w:rPr>
          <w:rFonts w:ascii="宋体" w:hAnsi="宋体" w:eastAsia="宋体"/>
          <w:color w:val="auto"/>
          <w:szCs w:val="21"/>
          <w:highlight w:val="none"/>
          <w:u w:val="single"/>
        </w:rPr>
      </w:pPr>
      <w:r>
        <w:rPr>
          <w:rFonts w:hint="eastAsia" w:ascii="宋体" w:hAnsi="宋体" w:eastAsia="宋体"/>
          <w:color w:val="auto"/>
          <w:szCs w:val="21"/>
          <w:highlight w:val="none"/>
        </w:rPr>
        <w:t>项目名称：</w:t>
      </w:r>
      <w:r>
        <w:rPr>
          <w:rFonts w:hint="eastAsia" w:ascii="宋体" w:hAnsi="宋体" w:eastAsia="宋体"/>
          <w:color w:val="auto"/>
          <w:szCs w:val="21"/>
          <w:highlight w:val="none"/>
          <w:u w:val="single"/>
        </w:rPr>
        <w:t xml:space="preserve">                    </w:t>
      </w:r>
    </w:p>
    <w:p>
      <w:pPr>
        <w:spacing w:line="400" w:lineRule="exact"/>
        <w:jc w:val="right"/>
        <w:rPr>
          <w:rFonts w:ascii="宋体" w:hAnsi="宋体" w:eastAsia="宋体"/>
          <w:color w:val="auto"/>
          <w:szCs w:val="21"/>
          <w:highlight w:val="none"/>
          <w:u w:val="single"/>
        </w:rPr>
      </w:pPr>
      <w:r>
        <w:rPr>
          <w:rFonts w:hint="eastAsia" w:ascii="宋体" w:hAnsi="宋体" w:eastAsia="宋体" w:cs="Times New Roman"/>
          <w:b/>
          <w:color w:val="auto"/>
          <w:szCs w:val="21"/>
          <w:highlight w:val="none"/>
        </w:rPr>
        <w:t>价格单位：人民币元</w:t>
      </w:r>
    </w:p>
    <w:tbl>
      <w:tblPr>
        <w:tblStyle w:val="20"/>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014"/>
        <w:gridCol w:w="1821"/>
        <w:gridCol w:w="1134"/>
        <w:gridCol w:w="1412"/>
        <w:gridCol w:w="141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auto"/>
                <w:szCs w:val="21"/>
                <w:highlight w:val="none"/>
              </w:rPr>
            </w:pPr>
            <w:r>
              <w:rPr>
                <w:rFonts w:hint="eastAsia" w:ascii="等线" w:hAnsi="等线" w:eastAsia="等线" w:cs="宋体"/>
                <w:b/>
                <w:bCs/>
                <w:color w:val="auto"/>
                <w:kern w:val="0"/>
                <w:sz w:val="22"/>
                <w:highlight w:val="none"/>
              </w:rPr>
              <w:t>名称</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auto"/>
                <w:szCs w:val="21"/>
                <w:highlight w:val="none"/>
              </w:rPr>
            </w:pPr>
            <w:r>
              <w:rPr>
                <w:rFonts w:hint="eastAsia" w:ascii="等线" w:hAnsi="等线" w:eastAsia="等线" w:cs="宋体"/>
                <w:b/>
                <w:bCs/>
                <w:color w:val="auto"/>
                <w:kern w:val="0"/>
                <w:sz w:val="22"/>
                <w:highlight w:val="none"/>
              </w:rPr>
              <w:t>内容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数量</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ascii="宋体" w:hAnsi="宋体" w:eastAsia="宋体" w:cs="宋体"/>
                <w:b/>
                <w:color w:val="auto"/>
                <w:szCs w:val="21"/>
                <w:highlight w:val="none"/>
              </w:rPr>
              <w:t>综合</w:t>
            </w:r>
            <w:r>
              <w:rPr>
                <w:rFonts w:hint="eastAsia" w:ascii="宋体" w:hAnsi="宋体" w:eastAsia="宋体" w:cs="宋体"/>
                <w:b/>
                <w:color w:val="auto"/>
                <w:szCs w:val="21"/>
                <w:highlight w:val="none"/>
              </w:rPr>
              <w:t>单价</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合价</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r>
              <w:rPr>
                <w:rFonts w:ascii="宋体" w:hAnsi="宋体" w:eastAsia="宋体" w:cs="宋体"/>
                <w:color w:val="auto"/>
                <w:szCs w:val="21"/>
                <w:highlight w:val="none"/>
              </w:rPr>
              <w:t>1</w:t>
            </w: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Times New Roman"/>
                <w:color w:val="auto"/>
                <w:szCs w:val="21"/>
                <w:highlight w:val="none"/>
                <w:u w:val="singl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Times New Roman"/>
                <w:color w:val="auto"/>
                <w:szCs w:val="21"/>
                <w:highlight w:val="none"/>
                <w:u w:val="singl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Times New Roman"/>
                <w:color w:val="auto"/>
                <w:szCs w:val="21"/>
                <w:highlight w:val="none"/>
                <w:u w:val="singl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Times New Roman"/>
                <w:color w:val="auto"/>
                <w:szCs w:val="21"/>
                <w:highlight w:val="none"/>
                <w:u w:val="singl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Times New Roman"/>
                <w:color w:val="auto"/>
                <w:szCs w:val="21"/>
                <w:highlight w:val="none"/>
                <w:u w:val="single"/>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807"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合计</w:t>
            </w:r>
          </w:p>
          <w:p>
            <w:pPr>
              <w:adjustRightInd w:val="0"/>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（合计金额不得超过450000元）</w:t>
            </w:r>
          </w:p>
        </w:tc>
        <w:tc>
          <w:tcPr>
            <w:tcW w:w="4237"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eastAsia="宋体" w:cs="宋体"/>
                <w:color w:val="auto"/>
                <w:szCs w:val="21"/>
                <w:highlight w:val="none"/>
              </w:rPr>
            </w:pPr>
            <w:r>
              <w:rPr>
                <w:rFonts w:hint="eastAsia" w:ascii="宋体" w:hAnsi="宋体" w:eastAsia="宋体" w:cs="Times New Roman"/>
                <w:b/>
                <w:color w:val="auto"/>
                <w:szCs w:val="21"/>
                <w:highlight w:val="none"/>
              </w:rPr>
              <w:t>大写：</w:t>
            </w:r>
            <w:r>
              <w:rPr>
                <w:rFonts w:hint="eastAsia" w:ascii="宋体" w:hAnsi="宋体" w:eastAsia="宋体" w:cs="Times New Roman"/>
                <w:b/>
                <w:color w:val="auto"/>
                <w:szCs w:val="21"/>
                <w:highlight w:val="none"/>
                <w:u w:val="single"/>
              </w:rPr>
              <w:t xml:space="preserve">          元整</w:t>
            </w:r>
          </w:p>
        </w:tc>
      </w:tr>
    </w:tbl>
    <w:p>
      <w:pPr>
        <w:spacing w:line="400" w:lineRule="exact"/>
        <w:rPr>
          <w:rFonts w:ascii="宋体" w:hAnsi="宋体" w:eastAsia="宋体"/>
          <w:b/>
          <w:color w:val="auto"/>
          <w:szCs w:val="21"/>
          <w:highlight w:val="none"/>
        </w:rPr>
      </w:pPr>
      <w:r>
        <w:rPr>
          <w:rFonts w:hint="eastAsia" w:ascii="宋体" w:hAnsi="宋体" w:eastAsia="宋体"/>
          <w:b/>
          <w:color w:val="auto"/>
          <w:szCs w:val="21"/>
          <w:highlight w:val="none"/>
        </w:rPr>
        <w:t>注：1、报价包括货物采购费、运输费、装卸费、安装调试费、验收费、售后服务费、必要的保险费、风险费、管理费、利润、税金等有关完成本项目的全部费用以及参加采购活动所发生的全部费用。</w:t>
      </w:r>
    </w:p>
    <w:p>
      <w:pPr>
        <w:numPr>
          <w:ilvl w:val="0"/>
          <w:numId w:val="2"/>
        </w:numPr>
        <w:spacing w:line="400" w:lineRule="exact"/>
        <w:rPr>
          <w:rFonts w:ascii="宋体" w:hAnsi="宋体" w:eastAsia="宋体"/>
          <w:b/>
          <w:color w:val="auto"/>
          <w:szCs w:val="21"/>
          <w:highlight w:val="none"/>
        </w:rPr>
      </w:pPr>
      <w:r>
        <w:rPr>
          <w:rFonts w:hint="eastAsia" w:ascii="宋体" w:hAnsi="宋体" w:eastAsia="宋体"/>
          <w:b/>
          <w:color w:val="auto"/>
          <w:szCs w:val="21"/>
          <w:highlight w:val="none"/>
        </w:rPr>
        <w:t>表格可以自行扩展。</w:t>
      </w:r>
    </w:p>
    <w:p>
      <w:pPr>
        <w:numPr>
          <w:ilvl w:val="0"/>
          <w:numId w:val="2"/>
        </w:numPr>
        <w:spacing w:line="400" w:lineRule="exact"/>
        <w:rPr>
          <w:rFonts w:ascii="宋体" w:hAnsi="宋体" w:eastAsia="宋体" w:cs="Times New Roman"/>
          <w:b/>
          <w:color w:val="auto"/>
          <w:szCs w:val="21"/>
          <w:highlight w:val="none"/>
        </w:rPr>
      </w:pPr>
      <w:r>
        <w:rPr>
          <w:rFonts w:hint="eastAsia" w:ascii="宋体" w:hAnsi="宋体" w:eastAsia="宋体"/>
          <w:b/>
          <w:color w:val="auto"/>
          <w:szCs w:val="21"/>
          <w:highlight w:val="none"/>
        </w:rPr>
        <w:t>按第二章《采购内容及要求》内容相应报价。</w:t>
      </w:r>
    </w:p>
    <w:p>
      <w:pPr>
        <w:spacing w:line="400" w:lineRule="exact"/>
        <w:rPr>
          <w:rFonts w:ascii="宋体" w:hAnsi="宋体" w:eastAsia="宋体" w:cs="Times New Roman"/>
          <w:b/>
          <w:color w:val="auto"/>
          <w:szCs w:val="21"/>
          <w:highlight w:val="none"/>
        </w:rPr>
      </w:pPr>
    </w:p>
    <w:p>
      <w:pPr>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法定代表人或授权代表（签字或盖章）：</w:t>
      </w:r>
      <w:r>
        <w:rPr>
          <w:rFonts w:hint="eastAsia" w:ascii="宋体" w:hAnsi="宋体" w:eastAsia="宋体"/>
          <w:color w:val="auto"/>
          <w:szCs w:val="21"/>
          <w:highlight w:val="none"/>
          <w:u w:val="single"/>
        </w:rPr>
        <w:t xml:space="preserve">          </w:t>
      </w:r>
    </w:p>
    <w:p>
      <w:pPr>
        <w:spacing w:line="400" w:lineRule="exact"/>
        <w:ind w:firstLine="2520" w:firstLineChars="1200"/>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附件六</w:t>
      </w: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谈判响应函</w:t>
      </w:r>
    </w:p>
    <w:p>
      <w:pPr>
        <w:wordWrap w:val="0"/>
        <w:spacing w:line="400" w:lineRule="exact"/>
        <w:rPr>
          <w:rFonts w:ascii="宋体" w:hAnsi="宋体" w:eastAsia="宋体"/>
          <w:color w:val="auto"/>
          <w:szCs w:val="21"/>
          <w:highlight w:val="none"/>
          <w:u w:val="single"/>
        </w:rPr>
      </w:pPr>
    </w:p>
    <w:p>
      <w:pPr>
        <w:wordWrap w:val="0"/>
        <w:spacing w:line="400" w:lineRule="exact"/>
        <w:rPr>
          <w:rFonts w:ascii="宋体" w:hAnsi="宋体" w:eastAsia="宋体" w:cs="Times New Roman"/>
          <w:color w:val="auto"/>
          <w:szCs w:val="21"/>
          <w:highlight w:val="none"/>
        </w:rPr>
      </w:pPr>
      <w:r>
        <w:rPr>
          <w:rFonts w:hint="eastAsia" w:ascii="宋体" w:hAnsi="宋体" w:eastAsia="宋体"/>
          <w:color w:val="auto"/>
          <w:szCs w:val="21"/>
          <w:highlight w:val="none"/>
          <w:u w:val="single"/>
        </w:rPr>
        <w:t>宁波市北仑区数据服务中心</w:t>
      </w:r>
      <w:r>
        <w:rPr>
          <w:rFonts w:hint="eastAsia" w:ascii="宋体" w:hAnsi="宋体" w:eastAsia="宋体" w:cs="Times New Roman"/>
          <w:color w:val="auto"/>
          <w:szCs w:val="21"/>
          <w:highlight w:val="none"/>
        </w:rPr>
        <w:t>：</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olor w:val="auto"/>
          <w:szCs w:val="21"/>
          <w:highlight w:val="none"/>
        </w:rPr>
        <w:t>我方授权</w:t>
      </w:r>
      <w:r>
        <w:rPr>
          <w:rFonts w:hint="eastAsia" w:ascii="宋体" w:hAnsi="宋体" w:eastAsia="宋体"/>
          <w:color w:val="auto"/>
          <w:szCs w:val="21"/>
          <w:highlight w:val="none"/>
          <w:u w:val="single"/>
        </w:rPr>
        <w:t xml:space="preserve">          </w:t>
      </w:r>
      <w:r>
        <w:rPr>
          <w:rFonts w:hint="eastAsia" w:ascii="宋体" w:hAnsi="宋体" w:eastAsia="宋体" w:cs="Times New Roman"/>
          <w:color w:val="auto"/>
          <w:szCs w:val="21"/>
          <w:highlight w:val="none"/>
          <w:u w:val="single"/>
        </w:rPr>
        <w:t>（授权代表姓名）</w:t>
      </w:r>
      <w:r>
        <w:rPr>
          <w:rFonts w:hint="eastAsia" w:ascii="宋体" w:hAnsi="宋体" w:eastAsia="宋体"/>
          <w:color w:val="auto"/>
          <w:szCs w:val="21"/>
          <w:highlight w:val="none"/>
        </w:rPr>
        <w:t>、</w:t>
      </w:r>
      <w:r>
        <w:rPr>
          <w:rFonts w:hint="eastAsia" w:ascii="宋体" w:hAnsi="宋体" w:eastAsia="宋体"/>
          <w:color w:val="auto"/>
          <w:szCs w:val="21"/>
          <w:highlight w:val="none"/>
          <w:u w:val="single"/>
        </w:rPr>
        <w:t xml:space="preserve">          </w:t>
      </w:r>
      <w:r>
        <w:rPr>
          <w:rFonts w:hint="eastAsia" w:ascii="宋体" w:hAnsi="宋体" w:eastAsia="宋体" w:cs="Times New Roman"/>
          <w:color w:val="auto"/>
          <w:szCs w:val="21"/>
          <w:highlight w:val="none"/>
          <w:u w:val="single"/>
        </w:rPr>
        <w:t>（职务</w:t>
      </w:r>
      <w:r>
        <w:rPr>
          <w:rFonts w:hint="eastAsia" w:ascii="宋体" w:hAnsi="宋体" w:eastAsia="宋体"/>
          <w:color w:val="auto"/>
          <w:szCs w:val="21"/>
          <w:highlight w:val="none"/>
          <w:u w:val="single"/>
        </w:rPr>
        <w:t>名称</w:t>
      </w:r>
      <w:r>
        <w:rPr>
          <w:rFonts w:hint="eastAsia" w:ascii="宋体" w:hAnsi="宋体" w:eastAsia="宋体" w:cs="Times New Roman"/>
          <w:color w:val="auto"/>
          <w:szCs w:val="21"/>
          <w:highlight w:val="none"/>
          <w:u w:val="single"/>
        </w:rPr>
        <w:t>）</w:t>
      </w:r>
      <w:r>
        <w:rPr>
          <w:rFonts w:hint="eastAsia" w:ascii="宋体" w:hAnsi="宋体" w:eastAsia="宋体" w:cs="Times New Roman"/>
          <w:color w:val="auto"/>
          <w:szCs w:val="21"/>
          <w:highlight w:val="none"/>
        </w:rPr>
        <w:t>为本公司合法代理人，参加贵单位组织的</w:t>
      </w:r>
      <w:r>
        <w:rPr>
          <w:rFonts w:hint="eastAsia" w:ascii="宋体" w:hAnsi="宋体" w:eastAsia="宋体"/>
          <w:color w:val="auto"/>
          <w:szCs w:val="21"/>
          <w:highlight w:val="none"/>
          <w:u w:val="single"/>
        </w:rPr>
        <w:t xml:space="preserve">          </w:t>
      </w:r>
      <w:r>
        <w:rPr>
          <w:rFonts w:hint="eastAsia" w:ascii="宋体" w:hAnsi="宋体" w:eastAsia="宋体" w:cs="Times New Roman"/>
          <w:color w:val="auto"/>
          <w:szCs w:val="21"/>
          <w:highlight w:val="none"/>
          <w:u w:val="single"/>
        </w:rPr>
        <w:t>（项目编号）</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u w:val="single"/>
        </w:rPr>
        <w:t xml:space="preserve">          （项目名称）</w:t>
      </w:r>
      <w:r>
        <w:rPr>
          <w:rFonts w:hint="eastAsia" w:ascii="宋体" w:hAnsi="宋体" w:eastAsia="宋体" w:cs="Times New Roman"/>
          <w:color w:val="auto"/>
          <w:szCs w:val="21"/>
          <w:highlight w:val="none"/>
        </w:rPr>
        <w:t>采购活动</w:t>
      </w:r>
      <w:r>
        <w:rPr>
          <w:rFonts w:hint="eastAsia" w:ascii="宋体" w:hAnsi="宋体" w:eastAsia="宋体"/>
          <w:color w:val="auto"/>
          <w:szCs w:val="21"/>
          <w:highlight w:val="none"/>
        </w:rPr>
        <w:t>，全权代表本公司处理</w:t>
      </w:r>
      <w:r>
        <w:rPr>
          <w:rFonts w:hint="eastAsia" w:ascii="宋体" w:hAnsi="宋体" w:eastAsia="宋体" w:cs="Times New Roman"/>
          <w:color w:val="auto"/>
          <w:szCs w:val="21"/>
          <w:highlight w:val="none"/>
        </w:rPr>
        <w:t>采购活动</w:t>
      </w:r>
      <w:r>
        <w:rPr>
          <w:rFonts w:hint="eastAsia" w:ascii="宋体" w:hAnsi="宋体" w:eastAsia="宋体"/>
          <w:color w:val="auto"/>
          <w:szCs w:val="21"/>
          <w:highlight w:val="none"/>
        </w:rPr>
        <w:t>中的一切事宜，并对本项目进行谈判</w:t>
      </w:r>
      <w:r>
        <w:rPr>
          <w:rFonts w:hint="eastAsia" w:ascii="宋体" w:hAnsi="宋体" w:eastAsia="宋体" w:cs="Times New Roman"/>
          <w:color w:val="auto"/>
          <w:szCs w:val="21"/>
          <w:highlight w:val="none"/>
        </w:rPr>
        <w:t>。在此：</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1.提供供应商须知规定的全部响应文件：电子响应文件1份。</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2.我方已详细审查采购文件全部内容，包括修改文件（如有的话）以及全部参考资料和有关附件，已经了解我方对于采购文件、采购过程、成交结果有进行询问、质疑、投诉的权利及相关渠道和要求。</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3.保证向贵单位提交的所有响应文件、资料等都是准确的和真实的。如有虚假或隐瞒，我方愿意承担一切后果，并不再寻求任何旨在减轻或免除法律责任的辩解。</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4.承诺按贵单位要求提供任何与该项目谈判有关的数据、情况和技术资料，并保证其真实性、合法性。</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5.保证遵守采购文件中的有关规定和收费标准，保证在成交后按照采购文件的规定支付采购代理服务费。</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6.保证在成交后忠实地执行与贵单位所签署的政府采购合同，并承担合同规定的责任义务。</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7.本响应文件自响应文件提交截止之日起</w:t>
      </w:r>
      <w:r>
        <w:rPr>
          <w:rFonts w:hint="eastAsia" w:ascii="宋体" w:hAnsi="宋体" w:eastAsia="宋体" w:cs="Times New Roman"/>
          <w:color w:val="auto"/>
          <w:szCs w:val="21"/>
          <w:highlight w:val="none"/>
          <w:u w:val="single"/>
        </w:rPr>
        <w:t xml:space="preserve">  60  </w:t>
      </w:r>
      <w:r>
        <w:rPr>
          <w:rFonts w:hint="eastAsia" w:ascii="宋体" w:hAnsi="宋体" w:eastAsia="宋体" w:cs="Times New Roman"/>
          <w:color w:val="auto"/>
          <w:szCs w:val="21"/>
          <w:highlight w:val="none"/>
        </w:rPr>
        <w:t>日历天内有效。</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8.与本项目有关的一切电子往来通讯请发送至：</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电子邮箱：</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 xml:space="preserve">  </w:t>
      </w:r>
      <w:r>
        <w:rPr>
          <w:rFonts w:hint="eastAsia" w:ascii="宋体" w:hAnsi="宋体" w:eastAsia="宋体" w:cs="Times New Roman"/>
          <w:color w:val="auto"/>
          <w:szCs w:val="21"/>
          <w:highlight w:val="none"/>
        </w:rPr>
        <w:t>传  真：</w:t>
      </w:r>
      <w:r>
        <w:rPr>
          <w:rFonts w:hint="eastAsia" w:ascii="宋体" w:hAnsi="宋体" w:eastAsia="宋体"/>
          <w:color w:val="auto"/>
          <w:szCs w:val="21"/>
          <w:highlight w:val="none"/>
          <w:u w:val="single"/>
        </w:rPr>
        <w:t xml:space="preserve">          </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9.与本项目有关的一切纸质往来通讯请寄至：</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联系人：</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 xml:space="preserve">  </w:t>
      </w:r>
      <w:r>
        <w:rPr>
          <w:rFonts w:hint="eastAsia" w:ascii="宋体" w:hAnsi="宋体" w:eastAsia="宋体" w:cs="Times New Roman"/>
          <w:color w:val="auto"/>
          <w:szCs w:val="21"/>
          <w:highlight w:val="none"/>
        </w:rPr>
        <w:t>手机号码：</w:t>
      </w:r>
      <w:r>
        <w:rPr>
          <w:rFonts w:hint="eastAsia" w:ascii="宋体" w:hAnsi="宋体" w:eastAsia="宋体"/>
          <w:color w:val="auto"/>
          <w:szCs w:val="21"/>
          <w:highlight w:val="none"/>
          <w:u w:val="single"/>
        </w:rPr>
        <w:t xml:space="preserve">          </w:t>
      </w:r>
    </w:p>
    <w:p>
      <w:pPr>
        <w:wordWrap w:val="0"/>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地  址：</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 xml:space="preserve">  </w:t>
      </w:r>
      <w:r>
        <w:rPr>
          <w:rFonts w:hint="eastAsia" w:ascii="宋体" w:hAnsi="宋体" w:eastAsia="宋体" w:cs="Times New Roman"/>
          <w:color w:val="auto"/>
          <w:szCs w:val="21"/>
          <w:highlight w:val="none"/>
        </w:rPr>
        <w:t>邮    编：</w:t>
      </w:r>
      <w:r>
        <w:rPr>
          <w:rFonts w:hint="eastAsia" w:ascii="宋体" w:hAnsi="宋体" w:eastAsia="宋体"/>
          <w:color w:val="auto"/>
          <w:szCs w:val="21"/>
          <w:highlight w:val="none"/>
          <w:u w:val="single"/>
        </w:rPr>
        <w:t xml:space="preserve">          </w:t>
      </w:r>
    </w:p>
    <w:p>
      <w:pPr>
        <w:wordWrap w:val="0"/>
        <w:spacing w:line="400" w:lineRule="exact"/>
        <w:rPr>
          <w:rFonts w:ascii="宋体" w:hAnsi="宋体" w:eastAsia="宋体" w:cs="Times New Roman"/>
          <w:color w:val="auto"/>
          <w:szCs w:val="21"/>
          <w:highlight w:val="none"/>
        </w:rPr>
      </w:pPr>
    </w:p>
    <w:p>
      <w:pPr>
        <w:wordWrap w:val="0"/>
        <w:spacing w:line="400" w:lineRule="exact"/>
        <w:rPr>
          <w:rFonts w:ascii="宋体" w:hAnsi="宋体" w:eastAsia="宋体" w:cs="Times New Roman"/>
          <w:color w:val="auto"/>
          <w:szCs w:val="21"/>
          <w:highlight w:val="none"/>
        </w:rPr>
      </w:pP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法定代表人或授权代表（签字或盖章）：</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spacing w:line="400" w:lineRule="exact"/>
        <w:rPr>
          <w:rFonts w:ascii="宋体" w:hAnsi="宋体" w:eastAsia="宋体" w:cs="Times New Roman"/>
          <w:color w:val="auto"/>
          <w:szCs w:val="21"/>
          <w:highlight w:val="none"/>
        </w:rPr>
        <w:sectPr>
          <w:pgSz w:w="11906" w:h="16838"/>
          <w:pgMar w:top="1418" w:right="1418" w:bottom="1418" w:left="1418" w:header="851" w:footer="992" w:gutter="0"/>
          <w:cols w:space="425" w:num="1"/>
          <w:docGrid w:type="lines" w:linePitch="312" w:charSpace="0"/>
        </w:sect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附件七</w:t>
      </w:r>
    </w:p>
    <w:p>
      <w:pPr>
        <w:spacing w:line="400" w:lineRule="exact"/>
        <w:jc w:val="center"/>
        <w:rPr>
          <w:rFonts w:ascii="宋体" w:hAnsi="宋体" w:eastAsia="宋体" w:cs="Times New Roman"/>
          <w:b/>
          <w:color w:val="auto"/>
          <w:sz w:val="24"/>
          <w:szCs w:val="24"/>
          <w:highlight w:val="none"/>
        </w:rPr>
      </w:pP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法定代表人身份证明书</w:t>
      </w:r>
    </w:p>
    <w:p>
      <w:pPr>
        <w:wordWrap w:val="0"/>
        <w:spacing w:line="400" w:lineRule="exact"/>
        <w:rPr>
          <w:rFonts w:ascii="宋体" w:hAnsi="宋体" w:eastAsia="宋体" w:cs="Times New Roman"/>
          <w:b/>
          <w:color w:val="auto"/>
          <w:szCs w:val="21"/>
          <w:highlight w:val="none"/>
        </w:rPr>
      </w:pP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u w:val="single"/>
        </w:rPr>
        <w:t xml:space="preserve">          （法定代表人姓名）</w:t>
      </w:r>
      <w:r>
        <w:rPr>
          <w:rFonts w:hint="eastAsia" w:ascii="宋体" w:hAnsi="宋体" w:eastAsia="宋体"/>
          <w:color w:val="auto"/>
          <w:szCs w:val="21"/>
          <w:highlight w:val="none"/>
        </w:rPr>
        <w:t>同志，在我公司任</w:t>
      </w:r>
      <w:r>
        <w:rPr>
          <w:rFonts w:hint="eastAsia" w:ascii="宋体" w:hAnsi="宋体" w:eastAsia="宋体"/>
          <w:color w:val="auto"/>
          <w:szCs w:val="21"/>
          <w:highlight w:val="none"/>
          <w:u w:val="single"/>
        </w:rPr>
        <w:t xml:space="preserve">          （职务名称）</w:t>
      </w:r>
      <w:r>
        <w:rPr>
          <w:rFonts w:hint="eastAsia" w:ascii="宋体" w:hAnsi="宋体" w:eastAsia="宋体"/>
          <w:color w:val="auto"/>
          <w:szCs w:val="21"/>
          <w:highlight w:val="none"/>
        </w:rPr>
        <w:t>职务，系我公司法定代表人，特此证明。</w:t>
      </w:r>
    </w:p>
    <w:p>
      <w:pPr>
        <w:wordWrap w:val="0"/>
        <w:spacing w:line="400" w:lineRule="exact"/>
        <w:rPr>
          <w:rFonts w:ascii="宋体" w:hAnsi="宋体" w:eastAsia="宋体"/>
          <w:color w:val="auto"/>
          <w:szCs w:val="21"/>
          <w:highlight w:val="none"/>
        </w:rPr>
      </w:pPr>
    </w:p>
    <w:p>
      <w:pPr>
        <w:wordWrap w:val="0"/>
        <w:spacing w:line="400" w:lineRule="exact"/>
        <w:rPr>
          <w:rFonts w:ascii="宋体" w:hAnsi="宋体" w:eastAsia="宋体"/>
          <w:color w:val="auto"/>
          <w:szCs w:val="21"/>
          <w:highlight w:val="none"/>
        </w:rPr>
      </w:pP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wordWrap w:val="0"/>
        <w:spacing w:line="400" w:lineRule="exact"/>
        <w:rPr>
          <w:rFonts w:ascii="宋体" w:hAnsi="宋体" w:eastAsia="宋体"/>
          <w:color w:val="auto"/>
          <w:szCs w:val="21"/>
          <w:highlight w:val="none"/>
        </w:rPr>
      </w:pPr>
    </w:p>
    <w:p>
      <w:pPr>
        <w:wordWrap w:val="0"/>
        <w:spacing w:line="400" w:lineRule="exact"/>
        <w:rPr>
          <w:rFonts w:ascii="宋体" w:hAnsi="宋体" w:eastAsia="宋体"/>
          <w:color w:val="auto"/>
          <w:szCs w:val="21"/>
          <w:highlight w:val="none"/>
        </w:rPr>
      </w:pP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附：法定代表人的</w:t>
      </w: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手机号码：</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（评审期间请保持手机通讯畅通，以便及时取得联系）</w:t>
      </w:r>
    </w:p>
    <w:p>
      <w:pPr>
        <w:wordWrap w:val="0"/>
        <w:spacing w:line="400" w:lineRule="exact"/>
        <w:rPr>
          <w:rFonts w:ascii="宋体" w:hAnsi="宋体" w:eastAsia="宋体"/>
          <w:color w:val="auto"/>
          <w:szCs w:val="21"/>
          <w:highlight w:val="none"/>
          <w:u w:val="single"/>
        </w:rPr>
      </w:pPr>
      <w:r>
        <w:rPr>
          <w:rFonts w:hint="eastAsia" w:ascii="宋体" w:hAnsi="宋体" w:eastAsia="宋体"/>
          <w:color w:val="auto"/>
          <w:szCs w:val="21"/>
          <w:highlight w:val="none"/>
        </w:rPr>
        <w:t>座机号码：</w:t>
      </w:r>
      <w:r>
        <w:rPr>
          <w:rFonts w:hint="eastAsia" w:ascii="宋体" w:hAnsi="宋体" w:eastAsia="宋体"/>
          <w:color w:val="auto"/>
          <w:szCs w:val="21"/>
          <w:highlight w:val="none"/>
          <w:u w:val="single"/>
        </w:rPr>
        <w:t xml:space="preserve">          </w:t>
      </w:r>
    </w:p>
    <w:tbl>
      <w:tblPr>
        <w:tblStyle w:val="2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9111" w:type="dxa"/>
            <w:vAlign w:val="center"/>
          </w:tcPr>
          <w:p>
            <w:pPr>
              <w:spacing w:line="400" w:lineRule="exact"/>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法定代表人的身份证（正反面）复印件</w:t>
            </w:r>
          </w:p>
        </w:tc>
      </w:tr>
    </w:tbl>
    <w:p>
      <w:pPr>
        <w:spacing w:line="400" w:lineRule="exact"/>
        <w:rPr>
          <w:rFonts w:ascii="宋体" w:hAnsi="宋体" w:eastAsia="宋体"/>
          <w:color w:val="auto"/>
          <w:szCs w:val="21"/>
          <w:highlight w:val="none"/>
        </w:rPr>
      </w:pPr>
    </w:p>
    <w:p>
      <w:pPr>
        <w:spacing w:line="400" w:lineRule="exact"/>
        <w:rPr>
          <w:rFonts w:ascii="宋体" w:hAnsi="宋体" w:eastAsia="宋体"/>
          <w:color w:val="auto"/>
          <w:szCs w:val="21"/>
          <w:highlight w:val="none"/>
        </w:rPr>
        <w:sectPr>
          <w:pgSz w:w="11906" w:h="16838"/>
          <w:pgMar w:top="1418" w:right="1418" w:bottom="1418" w:left="1418" w:header="851" w:footer="992" w:gutter="0"/>
          <w:cols w:space="425" w:num="1"/>
          <w:docGrid w:type="lines" w:linePitch="312" w:charSpace="0"/>
        </w:sectPr>
      </w:pPr>
    </w:p>
    <w:p>
      <w:pPr>
        <w:spacing w:line="400" w:lineRule="exact"/>
        <w:rPr>
          <w:rFonts w:ascii="宋体" w:hAnsi="宋体" w:eastAsia="宋体" w:cs="Times New Roman"/>
          <w:color w:val="auto"/>
          <w:szCs w:val="21"/>
          <w:highlight w:val="none"/>
        </w:rPr>
      </w:pPr>
    </w:p>
    <w:p>
      <w:pPr>
        <w:spacing w:line="400" w:lineRule="exac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附件八</w:t>
      </w: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法定代表人授权书</w:t>
      </w:r>
    </w:p>
    <w:p>
      <w:pPr>
        <w:wordWrap w:val="0"/>
        <w:spacing w:line="400" w:lineRule="exact"/>
        <w:rPr>
          <w:rFonts w:ascii="宋体" w:hAnsi="宋体" w:eastAsia="宋体" w:cs="Times New Roman"/>
          <w:b/>
          <w:color w:val="auto"/>
          <w:szCs w:val="21"/>
          <w:highlight w:val="none"/>
        </w:rPr>
      </w:pPr>
    </w:p>
    <w:p>
      <w:pPr>
        <w:wordWrap w:val="0"/>
        <w:spacing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我</w:t>
      </w:r>
      <w:r>
        <w:rPr>
          <w:rFonts w:hint="eastAsia" w:ascii="宋体" w:hAnsi="宋体" w:eastAsia="宋体"/>
          <w:color w:val="auto"/>
          <w:szCs w:val="21"/>
          <w:highlight w:val="none"/>
          <w:u w:val="single"/>
        </w:rPr>
        <w:t xml:space="preserve">          （法定代表人姓名）</w:t>
      </w:r>
      <w:r>
        <w:rPr>
          <w:rFonts w:hint="eastAsia" w:ascii="宋体" w:hAnsi="宋体" w:eastAsia="宋体"/>
          <w:color w:val="auto"/>
          <w:szCs w:val="21"/>
          <w:highlight w:val="none"/>
        </w:rPr>
        <w:t>系</w:t>
      </w:r>
      <w:r>
        <w:rPr>
          <w:rFonts w:hint="eastAsia" w:ascii="宋体" w:hAnsi="宋体" w:eastAsia="宋体"/>
          <w:color w:val="auto"/>
          <w:szCs w:val="21"/>
          <w:highlight w:val="none"/>
          <w:u w:val="single"/>
        </w:rPr>
        <w:t xml:space="preserve">          （供应商全称）</w:t>
      </w:r>
      <w:r>
        <w:rPr>
          <w:rFonts w:hint="eastAsia" w:ascii="宋体" w:hAnsi="宋体" w:eastAsia="宋体"/>
          <w:color w:val="auto"/>
          <w:szCs w:val="21"/>
          <w:highlight w:val="none"/>
        </w:rPr>
        <w:t>的法定代表人，现授权</w:t>
      </w:r>
      <w:r>
        <w:rPr>
          <w:rFonts w:hint="eastAsia" w:ascii="宋体" w:hAnsi="宋体" w:eastAsia="宋体"/>
          <w:color w:val="auto"/>
          <w:szCs w:val="21"/>
          <w:highlight w:val="none"/>
          <w:u w:val="single"/>
        </w:rPr>
        <w:t xml:space="preserve">          （授权代表姓名）</w:t>
      </w:r>
      <w:r>
        <w:rPr>
          <w:rFonts w:hint="eastAsia" w:ascii="宋体" w:hAnsi="宋体" w:eastAsia="宋体"/>
          <w:color w:val="auto"/>
          <w:szCs w:val="21"/>
          <w:highlight w:val="none"/>
        </w:rPr>
        <w:t>为本公司合法代理人，参加贵单位组织的</w:t>
      </w:r>
      <w:r>
        <w:rPr>
          <w:rFonts w:hint="eastAsia" w:ascii="宋体" w:hAnsi="宋体" w:eastAsia="宋体"/>
          <w:color w:val="auto"/>
          <w:szCs w:val="21"/>
          <w:highlight w:val="none"/>
          <w:u w:val="single"/>
        </w:rPr>
        <w:t xml:space="preserve">          （项目编号）</w:t>
      </w:r>
      <w:r>
        <w:rPr>
          <w:rFonts w:hint="eastAsia" w:ascii="宋体" w:hAnsi="宋体" w:eastAsia="宋体"/>
          <w:color w:val="auto"/>
          <w:szCs w:val="21"/>
          <w:highlight w:val="none"/>
        </w:rPr>
        <w:t>、</w:t>
      </w:r>
      <w:r>
        <w:rPr>
          <w:rFonts w:hint="eastAsia" w:ascii="宋体" w:hAnsi="宋体" w:eastAsia="宋体"/>
          <w:color w:val="auto"/>
          <w:szCs w:val="21"/>
          <w:highlight w:val="none"/>
          <w:u w:val="single"/>
        </w:rPr>
        <w:t xml:space="preserve">          （项目名称）</w:t>
      </w:r>
      <w:r>
        <w:rPr>
          <w:rFonts w:hint="eastAsia" w:ascii="宋体" w:hAnsi="宋体" w:eastAsia="宋体"/>
          <w:color w:val="auto"/>
          <w:szCs w:val="21"/>
          <w:highlight w:val="none"/>
        </w:rPr>
        <w:t>采购活动，全权代表本公司处理采购活动中的一切事宜，并对本项目进行谈判，我方对授权代表的签名事项负全部责任。</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在撤销授权的书面通知以前，本授权书一直有效。</w:t>
      </w:r>
      <w:r>
        <w:rPr>
          <w:rFonts w:hint="eastAsia" w:ascii="宋体" w:hAnsi="宋体" w:eastAsia="宋体"/>
          <w:color w:val="auto"/>
          <w:szCs w:val="21"/>
          <w:highlight w:val="none"/>
        </w:rPr>
        <w:t>授权代表</w:t>
      </w:r>
      <w:r>
        <w:rPr>
          <w:rFonts w:hint="eastAsia" w:ascii="宋体" w:hAnsi="宋体" w:eastAsia="宋体" w:cs="Times New Roman"/>
          <w:color w:val="auto"/>
          <w:szCs w:val="21"/>
          <w:highlight w:val="none"/>
        </w:rPr>
        <w:t>在授权书有效期内签署的所有文件不因授权的撤销而失效。</w:t>
      </w:r>
    </w:p>
    <w:p>
      <w:pPr>
        <w:wordWrap w:val="0"/>
        <w:spacing w:line="400" w:lineRule="exact"/>
        <w:ind w:firstLine="420" w:firstLineChars="200"/>
        <w:rPr>
          <w:rFonts w:ascii="宋体" w:hAnsi="宋体" w:eastAsia="宋体" w:cs="Times New Roman"/>
          <w:color w:val="auto"/>
          <w:szCs w:val="21"/>
          <w:highlight w:val="none"/>
        </w:rPr>
      </w:pPr>
      <w:r>
        <w:rPr>
          <w:rFonts w:hint="eastAsia" w:ascii="宋体" w:hAnsi="宋体" w:eastAsia="宋体"/>
          <w:color w:val="auto"/>
          <w:szCs w:val="21"/>
          <w:highlight w:val="none"/>
        </w:rPr>
        <w:t>授权代表无转委托权，特此委托。</w:t>
      </w:r>
    </w:p>
    <w:p>
      <w:pPr>
        <w:wordWrap w:val="0"/>
        <w:spacing w:line="400" w:lineRule="exact"/>
        <w:rPr>
          <w:rFonts w:ascii="宋体" w:hAnsi="宋体" w:eastAsia="宋体" w:cs="Times New Roman"/>
          <w:color w:val="auto"/>
          <w:szCs w:val="21"/>
          <w:highlight w:val="none"/>
        </w:rPr>
      </w:pPr>
    </w:p>
    <w:p>
      <w:pPr>
        <w:wordWrap w:val="0"/>
        <w:spacing w:line="400" w:lineRule="exact"/>
        <w:rPr>
          <w:rFonts w:ascii="宋体" w:hAnsi="宋体" w:eastAsia="宋体" w:cs="Times New Roman"/>
          <w:color w:val="auto"/>
          <w:szCs w:val="21"/>
          <w:highlight w:val="none"/>
        </w:rPr>
      </w:pP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法定代表人（签字或盖章）：</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wordWrap w:val="0"/>
        <w:spacing w:line="400" w:lineRule="exact"/>
        <w:rPr>
          <w:rFonts w:ascii="宋体" w:hAnsi="宋体" w:eastAsia="宋体"/>
          <w:color w:val="auto"/>
          <w:szCs w:val="21"/>
          <w:highlight w:val="none"/>
        </w:rPr>
      </w:pPr>
    </w:p>
    <w:p>
      <w:pPr>
        <w:wordWrap w:val="0"/>
        <w:spacing w:line="400" w:lineRule="exact"/>
        <w:rPr>
          <w:rFonts w:ascii="宋体" w:hAnsi="宋体" w:eastAsia="宋体"/>
          <w:color w:val="auto"/>
          <w:szCs w:val="21"/>
          <w:highlight w:val="none"/>
        </w:rPr>
      </w:pP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附：授权代表的</w:t>
      </w: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职    务：</w:t>
      </w:r>
      <w:r>
        <w:rPr>
          <w:rFonts w:hint="eastAsia" w:ascii="宋体" w:hAnsi="宋体" w:eastAsia="宋体"/>
          <w:color w:val="auto"/>
          <w:szCs w:val="21"/>
          <w:highlight w:val="none"/>
          <w:u w:val="single"/>
        </w:rPr>
        <w:t xml:space="preserve">          </w:t>
      </w: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手机号码：</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（评审期间请保持手机通讯畅通，以便及时取得联系）</w:t>
      </w:r>
    </w:p>
    <w:p>
      <w:pPr>
        <w:wordWrap w:val="0"/>
        <w:spacing w:line="400" w:lineRule="exact"/>
        <w:rPr>
          <w:rFonts w:ascii="宋体" w:hAnsi="宋体" w:eastAsia="宋体"/>
          <w:color w:val="auto"/>
          <w:szCs w:val="21"/>
          <w:highlight w:val="none"/>
          <w:u w:val="single"/>
        </w:rPr>
      </w:pPr>
      <w:r>
        <w:rPr>
          <w:rFonts w:hint="eastAsia" w:ascii="宋体" w:hAnsi="宋体" w:eastAsia="宋体"/>
          <w:color w:val="auto"/>
          <w:szCs w:val="21"/>
          <w:highlight w:val="none"/>
        </w:rPr>
        <w:t>座机号码：</w:t>
      </w:r>
      <w:r>
        <w:rPr>
          <w:rFonts w:hint="eastAsia" w:ascii="宋体" w:hAnsi="宋体" w:eastAsia="宋体"/>
          <w:color w:val="auto"/>
          <w:szCs w:val="21"/>
          <w:highlight w:val="none"/>
          <w:u w:val="single"/>
        </w:rPr>
        <w:t xml:space="preserve">          </w:t>
      </w:r>
    </w:p>
    <w:tbl>
      <w:tblPr>
        <w:tblStyle w:val="2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8" w:hRule="atLeast"/>
          <w:jc w:val="center"/>
        </w:trPr>
        <w:tc>
          <w:tcPr>
            <w:tcW w:w="9111" w:type="dxa"/>
            <w:vAlign w:val="center"/>
          </w:tcPr>
          <w:p>
            <w:pPr>
              <w:spacing w:line="400" w:lineRule="exact"/>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授权代表的身份证（正反面）复印件</w:t>
            </w:r>
          </w:p>
        </w:tc>
      </w:tr>
    </w:tbl>
    <w:p>
      <w:pPr>
        <w:spacing w:line="400" w:lineRule="exact"/>
        <w:rPr>
          <w:rFonts w:ascii="宋体" w:hAnsi="宋体" w:eastAsia="宋体"/>
          <w:color w:val="auto"/>
          <w:szCs w:val="21"/>
          <w:highlight w:val="none"/>
        </w:rPr>
      </w:pPr>
    </w:p>
    <w:p>
      <w:pPr>
        <w:spacing w:line="400" w:lineRule="exact"/>
        <w:rPr>
          <w:rFonts w:ascii="宋体" w:hAnsi="宋体" w:eastAsia="宋体"/>
          <w:color w:val="auto"/>
          <w:szCs w:val="21"/>
          <w:highlight w:val="none"/>
        </w:rPr>
        <w:sectPr>
          <w:pgSz w:w="11906" w:h="16838"/>
          <w:pgMar w:top="1418" w:right="1418" w:bottom="1418" w:left="1418" w:header="851" w:footer="992" w:gutter="0"/>
          <w:cols w:space="425" w:num="1"/>
          <w:docGrid w:type="lines" w:linePitch="312" w:charSpace="0"/>
        </w:sectPr>
      </w:pPr>
    </w:p>
    <w:p>
      <w:pPr>
        <w:spacing w:line="400" w:lineRule="exact"/>
        <w:jc w:val="left"/>
        <w:rPr>
          <w:rFonts w:ascii="宋体" w:hAnsi="宋体" w:eastAsia="宋体" w:cs="Times New Roman"/>
          <w:color w:val="auto"/>
          <w:szCs w:val="21"/>
          <w:highlight w:val="none"/>
        </w:rPr>
      </w:pPr>
    </w:p>
    <w:p>
      <w:pPr>
        <w:spacing w:line="400" w:lineRule="exact"/>
        <w:jc w:val="left"/>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附件九</w:t>
      </w:r>
    </w:p>
    <w:p>
      <w:pPr>
        <w:spacing w:line="400" w:lineRule="exact"/>
        <w:jc w:val="center"/>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技术要求、服务要求、商务要求及合同条款偏离表</w:t>
      </w:r>
    </w:p>
    <w:p>
      <w:pPr>
        <w:spacing w:line="400" w:lineRule="exact"/>
        <w:rPr>
          <w:rFonts w:ascii="宋体" w:hAnsi="宋体" w:eastAsia="宋体"/>
          <w:color w:val="auto"/>
          <w:szCs w:val="21"/>
          <w:highlight w:val="none"/>
        </w:rPr>
      </w:pPr>
    </w:p>
    <w:p>
      <w:pPr>
        <w:spacing w:line="400" w:lineRule="exact"/>
        <w:rPr>
          <w:rFonts w:ascii="宋体" w:hAnsi="宋体" w:eastAsia="宋体"/>
          <w:color w:val="auto"/>
          <w:szCs w:val="21"/>
          <w:highlight w:val="none"/>
        </w:rPr>
      </w:pPr>
      <w:r>
        <w:rPr>
          <w:rFonts w:hint="eastAsia" w:ascii="宋体" w:hAnsi="宋体" w:eastAsia="宋体"/>
          <w:color w:val="auto"/>
          <w:szCs w:val="21"/>
          <w:highlight w:val="none"/>
        </w:rPr>
        <w:t>项目编号：</w:t>
      </w:r>
      <w:r>
        <w:rPr>
          <w:rFonts w:hint="eastAsia" w:ascii="宋体" w:hAnsi="宋体" w:eastAsia="宋体"/>
          <w:color w:val="auto"/>
          <w:szCs w:val="21"/>
          <w:highlight w:val="none"/>
          <w:u w:val="single"/>
        </w:rPr>
        <w:t xml:space="preserve">                    </w:t>
      </w:r>
    </w:p>
    <w:p>
      <w:pPr>
        <w:spacing w:line="400" w:lineRule="exact"/>
        <w:rPr>
          <w:rFonts w:ascii="宋体" w:hAnsi="宋体" w:eastAsia="宋体"/>
          <w:color w:val="auto"/>
          <w:szCs w:val="21"/>
          <w:highlight w:val="none"/>
          <w:u w:val="single"/>
        </w:rPr>
      </w:pPr>
      <w:r>
        <w:rPr>
          <w:rFonts w:hint="eastAsia" w:ascii="宋体" w:hAnsi="宋体" w:eastAsia="宋体"/>
          <w:color w:val="auto"/>
          <w:szCs w:val="21"/>
          <w:highlight w:val="none"/>
        </w:rPr>
        <w:t>项目名称：</w:t>
      </w:r>
      <w:r>
        <w:rPr>
          <w:rFonts w:hint="eastAsia" w:ascii="宋体" w:hAnsi="宋体" w:eastAsia="宋体"/>
          <w:color w:val="auto"/>
          <w:szCs w:val="21"/>
          <w:highlight w:val="none"/>
          <w:u w:val="single"/>
        </w:rPr>
        <w:t xml:space="preserve">                    </w:t>
      </w:r>
    </w:p>
    <w:tbl>
      <w:tblPr>
        <w:tblStyle w:val="2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5"/>
        <w:gridCol w:w="3041"/>
        <w:gridCol w:w="3041"/>
        <w:gridCol w:w="2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3041"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采购文件要求</w:t>
            </w:r>
          </w:p>
        </w:tc>
        <w:tc>
          <w:tcPr>
            <w:tcW w:w="3041"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响应文件响应</w:t>
            </w:r>
          </w:p>
        </w:tc>
        <w:tc>
          <w:tcPr>
            <w:tcW w:w="2141" w:type="dxa"/>
            <w:vAlign w:val="center"/>
          </w:tcPr>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注明“正偏离”</w:t>
            </w:r>
          </w:p>
          <w:p>
            <w:pPr>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或“负偏离”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2141" w:type="dxa"/>
            <w:vAlign w:val="center"/>
          </w:tcPr>
          <w:p>
            <w:pPr>
              <w:jc w:val="center"/>
              <w:rPr>
                <w:rFonts w:ascii="宋体" w:hAnsi="宋体" w:eastAsia="宋体" w:cs="Times New Roman"/>
                <w:color w:val="auto"/>
                <w:kern w:val="0"/>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2141" w:type="dxa"/>
            <w:vAlign w:val="center"/>
          </w:tcPr>
          <w:p>
            <w:pPr>
              <w:jc w:val="center"/>
              <w:rPr>
                <w:rFonts w:ascii="宋体" w:hAnsi="宋体" w:eastAsia="宋体" w:cs="Times New Roman"/>
                <w:color w:val="auto"/>
                <w:kern w:val="0"/>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2141" w:type="dxa"/>
            <w:vAlign w:val="center"/>
          </w:tcPr>
          <w:p>
            <w:pPr>
              <w:jc w:val="center"/>
              <w:rPr>
                <w:rFonts w:ascii="宋体" w:hAnsi="宋体" w:eastAsia="宋体" w:cs="Times New Roman"/>
                <w:color w:val="auto"/>
                <w:kern w:val="0"/>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2141" w:type="dxa"/>
            <w:vAlign w:val="center"/>
          </w:tcPr>
          <w:p>
            <w:pPr>
              <w:jc w:val="center"/>
              <w:rPr>
                <w:rFonts w:ascii="宋体" w:hAnsi="宋体" w:eastAsia="宋体" w:cs="Times New Roman"/>
                <w:color w:val="auto"/>
                <w:kern w:val="0"/>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55"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3041" w:type="dxa"/>
            <w:vAlign w:val="center"/>
          </w:tcPr>
          <w:p>
            <w:pPr>
              <w:jc w:val="center"/>
              <w:rPr>
                <w:rFonts w:ascii="宋体" w:hAnsi="宋体" w:eastAsia="宋体" w:cs="Times New Roman"/>
                <w:color w:val="auto"/>
                <w:kern w:val="0"/>
                <w:szCs w:val="21"/>
                <w:highlight w:val="none"/>
              </w:rPr>
            </w:pPr>
          </w:p>
        </w:tc>
        <w:tc>
          <w:tcPr>
            <w:tcW w:w="2141" w:type="dxa"/>
            <w:vAlign w:val="center"/>
          </w:tcPr>
          <w:p>
            <w:pPr>
              <w:jc w:val="center"/>
              <w:rPr>
                <w:rFonts w:ascii="宋体" w:hAnsi="宋体" w:eastAsia="宋体" w:cs="Times New Roman"/>
                <w:color w:val="auto"/>
                <w:kern w:val="0"/>
                <w:szCs w:val="21"/>
                <w:highlight w:val="none"/>
              </w:rPr>
            </w:pPr>
          </w:p>
        </w:tc>
      </w:tr>
    </w:tbl>
    <w:p>
      <w:pPr>
        <w:spacing w:line="400" w:lineRule="exact"/>
        <w:rPr>
          <w:rFonts w:ascii="宋体" w:hAnsi="宋体" w:eastAsia="宋体"/>
          <w:color w:val="auto"/>
          <w:szCs w:val="21"/>
          <w:highlight w:val="none"/>
        </w:rPr>
      </w:pPr>
      <w:r>
        <w:rPr>
          <w:rFonts w:hint="eastAsia" w:ascii="宋体" w:hAnsi="宋体" w:eastAsia="宋体"/>
          <w:color w:val="auto"/>
          <w:szCs w:val="21"/>
          <w:highlight w:val="none"/>
        </w:rPr>
        <w:t>注：1</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rPr>
        <w:t>如响应文件对本采购文件中的技术要求、服务要求、商务要求及合同条款有偏离的，在本表中列明，并注明正偏离或负偏离。</w:t>
      </w:r>
    </w:p>
    <w:p>
      <w:pPr>
        <w:wordWrap w:val="0"/>
        <w:spacing w:line="400" w:lineRule="exac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rPr>
        <w:t>如供应商未在本表中列出偏离说明，即使其在响应文件的其他部分与采购文件要求有负偏离或回避不答，亦均视为完全响应采购文件中所要求的最低标准并写入合同。若供应商在合同签订前后，以上述事项为借口而不进行合同签订手续或不履行合同，则视作其放弃成交资格。</w:t>
      </w:r>
    </w:p>
    <w:p>
      <w:pPr>
        <w:wordWrap w:val="0"/>
        <w:spacing w:line="400" w:lineRule="exact"/>
        <w:rPr>
          <w:rFonts w:ascii="宋体" w:hAnsi="宋体" w:eastAsia="宋体"/>
          <w:b/>
          <w:color w:val="auto"/>
          <w:szCs w:val="21"/>
          <w:highlight w:val="none"/>
        </w:rPr>
      </w:pPr>
      <w:r>
        <w:rPr>
          <w:rFonts w:hint="eastAsia" w:ascii="宋体" w:hAnsi="宋体" w:eastAsia="宋体"/>
          <w:b/>
          <w:color w:val="auto"/>
          <w:szCs w:val="21"/>
          <w:highlight w:val="none"/>
        </w:rPr>
        <w:t>3.未在本表中填写的，视为完全响应采购文件中的技术要求、服务要求、商务要求及合同条款。</w:t>
      </w:r>
    </w:p>
    <w:p>
      <w:pPr>
        <w:wordWrap w:val="0"/>
        <w:spacing w:line="400" w:lineRule="exact"/>
        <w:rPr>
          <w:rFonts w:ascii="宋体" w:hAnsi="宋体" w:eastAsia="宋体"/>
          <w:b/>
          <w:color w:val="auto"/>
          <w:szCs w:val="21"/>
          <w:highlight w:val="none"/>
        </w:rPr>
      </w:pPr>
      <w:r>
        <w:rPr>
          <w:rFonts w:hint="eastAsia" w:ascii="宋体" w:hAnsi="宋体" w:eastAsia="宋体"/>
          <w:b/>
          <w:color w:val="auto"/>
          <w:szCs w:val="21"/>
          <w:highlight w:val="none"/>
        </w:rPr>
        <w:t>4.本表中如有负偏离的视为没有实质性响应采购文件要求，作无效标处理。</w:t>
      </w:r>
    </w:p>
    <w:p>
      <w:pPr>
        <w:wordWrap w:val="0"/>
        <w:spacing w:line="400" w:lineRule="exact"/>
        <w:rPr>
          <w:rFonts w:ascii="宋体" w:hAnsi="宋体" w:eastAsia="宋体" w:cs="Times New Roman"/>
          <w:color w:val="auto"/>
          <w:szCs w:val="21"/>
          <w:highlight w:val="none"/>
        </w:rPr>
      </w:pPr>
    </w:p>
    <w:p>
      <w:pPr>
        <w:wordWrap w:val="0"/>
        <w:spacing w:line="400" w:lineRule="exact"/>
        <w:rPr>
          <w:rFonts w:ascii="宋体" w:hAnsi="宋体" w:eastAsia="宋体" w:cs="Times New Roman"/>
          <w:color w:val="auto"/>
          <w:szCs w:val="21"/>
          <w:highlight w:val="none"/>
        </w:rPr>
      </w:pP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供应商（</w:t>
      </w:r>
      <w:r>
        <w:rPr>
          <w:rFonts w:hint="eastAsia" w:ascii="宋体" w:hAnsi="宋体" w:cs="宋体"/>
          <w:color w:val="auto"/>
          <w:highlight w:val="none"/>
        </w:rPr>
        <w:t>盖章</w:t>
      </w:r>
      <w:r>
        <w:rPr>
          <w:rFonts w:hint="eastAsia" w:ascii="宋体" w:hAnsi="宋体" w:eastAsia="宋体" w:cs="Times New Roman"/>
          <w:color w:val="auto"/>
          <w:szCs w:val="21"/>
          <w:highlight w:val="none"/>
        </w:rPr>
        <w:t>）：</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olor w:val="auto"/>
          <w:szCs w:val="21"/>
          <w:highlight w:val="none"/>
        </w:rPr>
      </w:pPr>
      <w:r>
        <w:rPr>
          <w:rFonts w:hint="eastAsia" w:ascii="宋体" w:hAnsi="宋体" w:eastAsia="宋体" w:cs="Times New Roman"/>
          <w:color w:val="auto"/>
          <w:szCs w:val="21"/>
          <w:highlight w:val="none"/>
        </w:rPr>
        <w:t>法定代表人或授权代表（签字或盖章）：</w:t>
      </w:r>
      <w:r>
        <w:rPr>
          <w:rFonts w:hint="eastAsia" w:ascii="宋体" w:hAnsi="宋体" w:eastAsia="宋体"/>
          <w:color w:val="auto"/>
          <w:szCs w:val="21"/>
          <w:highlight w:val="none"/>
          <w:u w:val="single"/>
        </w:rPr>
        <w:t xml:space="preserve">          </w:t>
      </w:r>
    </w:p>
    <w:p>
      <w:pPr>
        <w:wordWrap w:val="0"/>
        <w:spacing w:line="400" w:lineRule="exact"/>
        <w:ind w:firstLine="2520" w:firstLineChars="12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pStyle w:val="14"/>
        <w:rPr>
          <w:color w:val="auto"/>
          <w:highlight w:val="none"/>
        </w:rPr>
      </w:pPr>
    </w:p>
    <w:p>
      <w:pPr>
        <w:rPr>
          <w:color w:val="auto"/>
          <w:highlight w:val="none"/>
        </w:rPr>
      </w:pPr>
    </w:p>
    <w:p>
      <w:pPr>
        <w:pStyle w:val="18"/>
        <w:ind w:firstLine="0"/>
        <w:rPr>
          <w:color w:val="auto"/>
          <w:highlight w:val="none"/>
        </w:rPr>
      </w:pPr>
    </w:p>
    <w:p>
      <w:pPr>
        <w:pStyle w:val="14"/>
        <w:rPr>
          <w:color w:val="auto"/>
          <w:highlight w:val="none"/>
        </w:rPr>
      </w:pPr>
    </w:p>
    <w:p>
      <w:pPr>
        <w:rPr>
          <w:color w:val="auto"/>
          <w:highlight w:val="none"/>
        </w:rPr>
      </w:pPr>
    </w:p>
    <w:p>
      <w:pPr>
        <w:pStyle w:val="7"/>
        <w:rPr>
          <w:color w:val="auto"/>
          <w:highlight w:val="none"/>
        </w:rPr>
      </w:pPr>
    </w:p>
    <w:p>
      <w:pPr>
        <w:pStyle w:val="14"/>
        <w:ind w:left="0"/>
        <w:rPr>
          <w:color w:val="auto"/>
          <w:highlight w:val="none"/>
        </w:rPr>
      </w:pPr>
    </w:p>
    <w:p>
      <w:pPr>
        <w:rPr>
          <w:color w:val="auto"/>
          <w:highlight w:val="none"/>
        </w:rPr>
        <w:sectPr>
          <w:pgSz w:w="11906" w:h="16838"/>
          <w:pgMar w:top="1418" w:right="1418" w:bottom="1418" w:left="1418" w:header="851" w:footer="992" w:gutter="0"/>
          <w:cols w:space="425" w:num="1"/>
          <w:docGrid w:type="lines" w:linePitch="312" w:charSpace="0"/>
        </w:sectPr>
      </w:pPr>
    </w:p>
    <w:p>
      <w:pPr>
        <w:pStyle w:val="7"/>
        <w:jc w:val="center"/>
        <w:rPr>
          <w:rFonts w:ascii="Times New Roman" w:cs="宋体"/>
          <w:b/>
          <w:bCs/>
          <w:color w:val="auto"/>
          <w:sz w:val="21"/>
          <w:szCs w:val="21"/>
          <w:highlight w:val="none"/>
        </w:rPr>
      </w:pPr>
      <w:r>
        <w:rPr>
          <w:rFonts w:hint="eastAsia" w:ascii="Times New Roman" w:cs="宋体"/>
          <w:b/>
          <w:bCs/>
          <w:color w:val="auto"/>
          <w:sz w:val="21"/>
          <w:szCs w:val="21"/>
          <w:highlight w:val="none"/>
        </w:rPr>
        <w:t>中小企业划型标准规定（工信部联企业[2011]300号）</w:t>
      </w:r>
    </w:p>
    <w:p>
      <w:pPr>
        <w:pStyle w:val="18"/>
        <w:rPr>
          <w:color w:val="auto"/>
          <w:highlight w:val="none"/>
        </w:rPr>
      </w:pPr>
      <w:r>
        <w:rPr>
          <w:color w:val="auto"/>
          <w:highlight w:val="none"/>
        </w:rPr>
        <w:drawing>
          <wp:inline distT="0" distB="0" distL="114300" distR="114300">
            <wp:extent cx="8872220" cy="5345430"/>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8872220" cy="5345430"/>
                    </a:xfrm>
                    <a:prstGeom prst="rect">
                      <a:avLst/>
                    </a:prstGeom>
                    <a:noFill/>
                    <a:ln>
                      <a:noFill/>
                    </a:ln>
                  </pic:spPr>
                </pic:pic>
              </a:graphicData>
            </a:graphic>
          </wp:inline>
        </w:drawing>
      </w:r>
    </w:p>
    <w:sectPr>
      <w:pgSz w:w="16838" w:h="11906" w:orient="landscape"/>
      <w:pgMar w:top="1417" w:right="1418" w:bottom="1417"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176830"/>
    </w:sdtPr>
    <w:sdtContent>
      <w:p>
        <w:pPr>
          <w:pStyle w:val="11"/>
          <w:jc w:val="center"/>
        </w:pP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lang w:val="zh-CN"/>
          </w:rPr>
          <w:t>29</w:t>
        </w:r>
        <w:r>
          <w:rPr>
            <w:rFonts w:ascii="宋体" w:hAnsi="宋体" w:eastAsia="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-95885</wp:posOffset>
              </wp:positionV>
              <wp:extent cx="629285" cy="222250"/>
              <wp:effectExtent l="0" t="0" r="0" b="0"/>
              <wp:wrapNone/>
              <wp:docPr id="3"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tabs>
                              <w:tab w:val="center" w:pos="4140"/>
                              <w:tab w:val="right" w:pos="8300"/>
                              <w:tab w:val="clear" w:pos="4153"/>
                              <w:tab w:val="clear" w:pos="8306"/>
                            </w:tabs>
                            <w:ind w:firstLine="360"/>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7.55pt;height:17.5pt;width:49.55pt;mso-position-horizontal:center;mso-position-horizontal-relative:margin;mso-wrap-style:none;z-index:251659264;mso-width-relative:page;mso-height-relative:page;" filled="f" stroked="f" coordsize="21600,21600" o:gfxdata="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I4TWbTAAAABgEAAA8AAAAAAAAAAQAgAAAAIgAAAGRycy9k&#10;b3ducmV2LnhtbFBLAQIUABQAAAAIAIdO4kAklV9AzgEAAKgDAAAOAAAAAAAAAAEAIAAAACIBAABk&#10;cnMvZTJvRG9jLnhtbFBLBQYAAAAABgAGAFkBAABiBQAAAAA=&#10;">
              <v:fill on="f" focussize="0,0"/>
              <v:stroke on="f"/>
              <v:imagedata o:title=""/>
              <o:lock v:ext="edit" aspectratio="f"/>
              <v:textbox inset="0mm,0mm,0mm,0mm" style="mso-fit-shape-to-text:t;">
                <w:txbxContent>
                  <w:p>
                    <w:pPr>
                      <w:pStyle w:val="11"/>
                      <w:tabs>
                        <w:tab w:val="center" w:pos="4140"/>
                        <w:tab w:val="right" w:pos="8300"/>
                        <w:tab w:val="clear" w:pos="4153"/>
                        <w:tab w:val="clear" w:pos="8306"/>
                      </w:tabs>
                      <w:ind w:firstLine="360"/>
                    </w:pPr>
                    <w:r>
                      <w:rPr>
                        <w:rFonts w:hint="eastAsia"/>
                      </w:rPr>
                      <w:t xml:space="preserve">第 </w:t>
                    </w:r>
                    <w:r>
                      <w:fldChar w:fldCharType="begin"/>
                    </w:r>
                    <w:r>
                      <w:instrText xml:space="preserve"> PAGE  \* MERGEFORMAT </w:instrText>
                    </w:r>
                    <w:r>
                      <w:fldChar w:fldCharType="separate"/>
                    </w:r>
                    <w:r>
                      <w:t>30</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89CDC"/>
    <w:multiLevelType w:val="singleLevel"/>
    <w:tmpl w:val="DC489CDC"/>
    <w:lvl w:ilvl="0" w:tentative="0">
      <w:start w:val="1"/>
      <w:numFmt w:val="decimal"/>
      <w:pStyle w:val="5"/>
      <w:lvlText w:val="%1."/>
      <w:lvlJc w:val="left"/>
      <w:pPr>
        <w:tabs>
          <w:tab w:val="left" w:pos="360"/>
        </w:tabs>
        <w:ind w:left="360" w:hanging="360"/>
      </w:pPr>
    </w:lvl>
  </w:abstractNum>
  <w:abstractNum w:abstractNumId="1">
    <w:nsid w:val="2D0DACCB"/>
    <w:multiLevelType w:val="singleLevel"/>
    <w:tmpl w:val="2D0DACC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revisionView w:markup="0"/>
  <w:trackRevisions w:val="1"/>
  <w:documentProtection w:enforcement="0"/>
  <w:defaultTabStop w:val="420"/>
  <w:drawingGridHorizontalSpacing w:val="105"/>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kYmNlZTNjNzcxODZlMjQ2MTcxZDY2ODZhZTg3MDYifQ=="/>
  </w:docVars>
  <w:rsids>
    <w:rsidRoot w:val="00DC4D96"/>
    <w:rsid w:val="0000010B"/>
    <w:rsid w:val="000010F8"/>
    <w:rsid w:val="000012F4"/>
    <w:rsid w:val="00001D7D"/>
    <w:rsid w:val="000022C8"/>
    <w:rsid w:val="00002676"/>
    <w:rsid w:val="00002C9C"/>
    <w:rsid w:val="000042DC"/>
    <w:rsid w:val="000048E7"/>
    <w:rsid w:val="00004A31"/>
    <w:rsid w:val="00004D86"/>
    <w:rsid w:val="00004DEB"/>
    <w:rsid w:val="0000589C"/>
    <w:rsid w:val="0000612E"/>
    <w:rsid w:val="0000674F"/>
    <w:rsid w:val="000074DB"/>
    <w:rsid w:val="00007632"/>
    <w:rsid w:val="00010495"/>
    <w:rsid w:val="00010A13"/>
    <w:rsid w:val="00010FEA"/>
    <w:rsid w:val="000117B2"/>
    <w:rsid w:val="00011A35"/>
    <w:rsid w:val="000120B4"/>
    <w:rsid w:val="000120B9"/>
    <w:rsid w:val="00012588"/>
    <w:rsid w:val="00012CBD"/>
    <w:rsid w:val="00012CE9"/>
    <w:rsid w:val="00012D72"/>
    <w:rsid w:val="00013EBC"/>
    <w:rsid w:val="000146B3"/>
    <w:rsid w:val="000147DF"/>
    <w:rsid w:val="00014A1F"/>
    <w:rsid w:val="00014B2A"/>
    <w:rsid w:val="00014FD4"/>
    <w:rsid w:val="00015A2D"/>
    <w:rsid w:val="00015B29"/>
    <w:rsid w:val="00015E44"/>
    <w:rsid w:val="000160F4"/>
    <w:rsid w:val="00016D17"/>
    <w:rsid w:val="00017186"/>
    <w:rsid w:val="000216AA"/>
    <w:rsid w:val="00021976"/>
    <w:rsid w:val="00022143"/>
    <w:rsid w:val="00022A5C"/>
    <w:rsid w:val="0002318E"/>
    <w:rsid w:val="00024990"/>
    <w:rsid w:val="00025076"/>
    <w:rsid w:val="00025172"/>
    <w:rsid w:val="00025642"/>
    <w:rsid w:val="000256B8"/>
    <w:rsid w:val="000259AF"/>
    <w:rsid w:val="0002649C"/>
    <w:rsid w:val="0002662B"/>
    <w:rsid w:val="00026787"/>
    <w:rsid w:val="00027D9D"/>
    <w:rsid w:val="000300F8"/>
    <w:rsid w:val="0003063F"/>
    <w:rsid w:val="00030BCC"/>
    <w:rsid w:val="00030C6F"/>
    <w:rsid w:val="000315EE"/>
    <w:rsid w:val="0003195C"/>
    <w:rsid w:val="00031F9B"/>
    <w:rsid w:val="00032380"/>
    <w:rsid w:val="00032718"/>
    <w:rsid w:val="00033E53"/>
    <w:rsid w:val="00034B46"/>
    <w:rsid w:val="0003502B"/>
    <w:rsid w:val="000350B3"/>
    <w:rsid w:val="000354D1"/>
    <w:rsid w:val="000359B6"/>
    <w:rsid w:val="00036165"/>
    <w:rsid w:val="00036351"/>
    <w:rsid w:val="00036BDD"/>
    <w:rsid w:val="00036F57"/>
    <w:rsid w:val="0004085A"/>
    <w:rsid w:val="00040DD1"/>
    <w:rsid w:val="000419C2"/>
    <w:rsid w:val="0004290D"/>
    <w:rsid w:val="00042C39"/>
    <w:rsid w:val="00042CDD"/>
    <w:rsid w:val="00042F54"/>
    <w:rsid w:val="000434AE"/>
    <w:rsid w:val="00043B38"/>
    <w:rsid w:val="00043DAE"/>
    <w:rsid w:val="00044117"/>
    <w:rsid w:val="00044248"/>
    <w:rsid w:val="00045063"/>
    <w:rsid w:val="000451CE"/>
    <w:rsid w:val="00045513"/>
    <w:rsid w:val="00045ACA"/>
    <w:rsid w:val="00045B27"/>
    <w:rsid w:val="00046AD6"/>
    <w:rsid w:val="00046C54"/>
    <w:rsid w:val="00046D2E"/>
    <w:rsid w:val="00047154"/>
    <w:rsid w:val="00047422"/>
    <w:rsid w:val="00047A31"/>
    <w:rsid w:val="00047B57"/>
    <w:rsid w:val="00050701"/>
    <w:rsid w:val="00051030"/>
    <w:rsid w:val="0005152B"/>
    <w:rsid w:val="000532C7"/>
    <w:rsid w:val="000533ED"/>
    <w:rsid w:val="00053B18"/>
    <w:rsid w:val="00053C49"/>
    <w:rsid w:val="000540F2"/>
    <w:rsid w:val="00054564"/>
    <w:rsid w:val="000546C2"/>
    <w:rsid w:val="00054DAF"/>
    <w:rsid w:val="00054ED0"/>
    <w:rsid w:val="00055F81"/>
    <w:rsid w:val="000571DE"/>
    <w:rsid w:val="0005767E"/>
    <w:rsid w:val="0006085B"/>
    <w:rsid w:val="0006156F"/>
    <w:rsid w:val="00062C8F"/>
    <w:rsid w:val="00063098"/>
    <w:rsid w:val="0006309E"/>
    <w:rsid w:val="000633BA"/>
    <w:rsid w:val="00063BF7"/>
    <w:rsid w:val="00064EDD"/>
    <w:rsid w:val="0006533F"/>
    <w:rsid w:val="000657D1"/>
    <w:rsid w:val="0006582B"/>
    <w:rsid w:val="00065F68"/>
    <w:rsid w:val="00066C0E"/>
    <w:rsid w:val="00066EC7"/>
    <w:rsid w:val="00067B24"/>
    <w:rsid w:val="0007026D"/>
    <w:rsid w:val="0007051F"/>
    <w:rsid w:val="00071454"/>
    <w:rsid w:val="00071B82"/>
    <w:rsid w:val="00071EFB"/>
    <w:rsid w:val="0007236E"/>
    <w:rsid w:val="000723FA"/>
    <w:rsid w:val="00072AD8"/>
    <w:rsid w:val="00072D9B"/>
    <w:rsid w:val="00072FC2"/>
    <w:rsid w:val="000742A7"/>
    <w:rsid w:val="0007432F"/>
    <w:rsid w:val="00074409"/>
    <w:rsid w:val="0007450B"/>
    <w:rsid w:val="00074D1F"/>
    <w:rsid w:val="00074DCB"/>
    <w:rsid w:val="00075A35"/>
    <w:rsid w:val="00075C41"/>
    <w:rsid w:val="0007610E"/>
    <w:rsid w:val="00076295"/>
    <w:rsid w:val="00076F77"/>
    <w:rsid w:val="00077180"/>
    <w:rsid w:val="000776A3"/>
    <w:rsid w:val="00077979"/>
    <w:rsid w:val="00081498"/>
    <w:rsid w:val="000819D4"/>
    <w:rsid w:val="00081BFF"/>
    <w:rsid w:val="0008250A"/>
    <w:rsid w:val="00082640"/>
    <w:rsid w:val="00082641"/>
    <w:rsid w:val="00082892"/>
    <w:rsid w:val="00082907"/>
    <w:rsid w:val="00084D27"/>
    <w:rsid w:val="00084E68"/>
    <w:rsid w:val="000855D2"/>
    <w:rsid w:val="00085898"/>
    <w:rsid w:val="00085DF7"/>
    <w:rsid w:val="000867D4"/>
    <w:rsid w:val="0008683E"/>
    <w:rsid w:val="00086C4F"/>
    <w:rsid w:val="0008790B"/>
    <w:rsid w:val="00087C41"/>
    <w:rsid w:val="00087C8B"/>
    <w:rsid w:val="0009045E"/>
    <w:rsid w:val="00090B73"/>
    <w:rsid w:val="0009118A"/>
    <w:rsid w:val="000922D3"/>
    <w:rsid w:val="00092AFF"/>
    <w:rsid w:val="00093171"/>
    <w:rsid w:val="000940F0"/>
    <w:rsid w:val="00095C75"/>
    <w:rsid w:val="000961C3"/>
    <w:rsid w:val="0009642D"/>
    <w:rsid w:val="000965DB"/>
    <w:rsid w:val="000976CB"/>
    <w:rsid w:val="000A0443"/>
    <w:rsid w:val="000A191E"/>
    <w:rsid w:val="000A1FDE"/>
    <w:rsid w:val="000A2BDB"/>
    <w:rsid w:val="000A2C6C"/>
    <w:rsid w:val="000A31EB"/>
    <w:rsid w:val="000A394A"/>
    <w:rsid w:val="000A3AAA"/>
    <w:rsid w:val="000A3BD1"/>
    <w:rsid w:val="000A3D1C"/>
    <w:rsid w:val="000A414E"/>
    <w:rsid w:val="000A4193"/>
    <w:rsid w:val="000A4504"/>
    <w:rsid w:val="000A47A4"/>
    <w:rsid w:val="000A4D68"/>
    <w:rsid w:val="000A57CA"/>
    <w:rsid w:val="000A60A1"/>
    <w:rsid w:val="000A6F22"/>
    <w:rsid w:val="000A7D21"/>
    <w:rsid w:val="000B0022"/>
    <w:rsid w:val="000B0126"/>
    <w:rsid w:val="000B0E8A"/>
    <w:rsid w:val="000B2788"/>
    <w:rsid w:val="000B3317"/>
    <w:rsid w:val="000B3F5C"/>
    <w:rsid w:val="000B6501"/>
    <w:rsid w:val="000B7D3D"/>
    <w:rsid w:val="000B7D81"/>
    <w:rsid w:val="000C0FEB"/>
    <w:rsid w:val="000C1675"/>
    <w:rsid w:val="000C1D4E"/>
    <w:rsid w:val="000C1E33"/>
    <w:rsid w:val="000C230F"/>
    <w:rsid w:val="000C28CD"/>
    <w:rsid w:val="000C297A"/>
    <w:rsid w:val="000C3059"/>
    <w:rsid w:val="000C3452"/>
    <w:rsid w:val="000C34F0"/>
    <w:rsid w:val="000C3783"/>
    <w:rsid w:val="000C4601"/>
    <w:rsid w:val="000C5866"/>
    <w:rsid w:val="000C5CE0"/>
    <w:rsid w:val="000C62AD"/>
    <w:rsid w:val="000C6662"/>
    <w:rsid w:val="000C68F9"/>
    <w:rsid w:val="000D0A1C"/>
    <w:rsid w:val="000D0CD6"/>
    <w:rsid w:val="000D1037"/>
    <w:rsid w:val="000D18C0"/>
    <w:rsid w:val="000D30A4"/>
    <w:rsid w:val="000D3436"/>
    <w:rsid w:val="000D3818"/>
    <w:rsid w:val="000D3CB9"/>
    <w:rsid w:val="000D3E86"/>
    <w:rsid w:val="000D52F5"/>
    <w:rsid w:val="000D579C"/>
    <w:rsid w:val="000D63CB"/>
    <w:rsid w:val="000D6405"/>
    <w:rsid w:val="000D6907"/>
    <w:rsid w:val="000D7506"/>
    <w:rsid w:val="000D781F"/>
    <w:rsid w:val="000D7A42"/>
    <w:rsid w:val="000D7DA6"/>
    <w:rsid w:val="000E03BA"/>
    <w:rsid w:val="000E1840"/>
    <w:rsid w:val="000E1D5A"/>
    <w:rsid w:val="000E314C"/>
    <w:rsid w:val="000E31BD"/>
    <w:rsid w:val="000E4D90"/>
    <w:rsid w:val="000E508D"/>
    <w:rsid w:val="000E5369"/>
    <w:rsid w:val="000E539A"/>
    <w:rsid w:val="000E53EE"/>
    <w:rsid w:val="000E5B94"/>
    <w:rsid w:val="000E5C28"/>
    <w:rsid w:val="000E627F"/>
    <w:rsid w:val="000E721B"/>
    <w:rsid w:val="000E753B"/>
    <w:rsid w:val="000E7896"/>
    <w:rsid w:val="000F01AB"/>
    <w:rsid w:val="000F031F"/>
    <w:rsid w:val="000F03DD"/>
    <w:rsid w:val="000F0BCB"/>
    <w:rsid w:val="000F0D86"/>
    <w:rsid w:val="000F15AF"/>
    <w:rsid w:val="000F1D49"/>
    <w:rsid w:val="000F2B26"/>
    <w:rsid w:val="000F2ECA"/>
    <w:rsid w:val="000F3CD0"/>
    <w:rsid w:val="000F3E7D"/>
    <w:rsid w:val="000F3EB0"/>
    <w:rsid w:val="000F4BD9"/>
    <w:rsid w:val="000F4EFD"/>
    <w:rsid w:val="000F4F72"/>
    <w:rsid w:val="000F60FA"/>
    <w:rsid w:val="000F6FE5"/>
    <w:rsid w:val="000F746D"/>
    <w:rsid w:val="000F7478"/>
    <w:rsid w:val="000F7FDB"/>
    <w:rsid w:val="0010011D"/>
    <w:rsid w:val="001002CD"/>
    <w:rsid w:val="0010081E"/>
    <w:rsid w:val="00100F48"/>
    <w:rsid w:val="00101553"/>
    <w:rsid w:val="001018EB"/>
    <w:rsid w:val="00101A40"/>
    <w:rsid w:val="00101B1F"/>
    <w:rsid w:val="00101FB6"/>
    <w:rsid w:val="0010318C"/>
    <w:rsid w:val="001035F5"/>
    <w:rsid w:val="00103633"/>
    <w:rsid w:val="00103A8A"/>
    <w:rsid w:val="00103D56"/>
    <w:rsid w:val="00104AB3"/>
    <w:rsid w:val="0010563B"/>
    <w:rsid w:val="00105BD0"/>
    <w:rsid w:val="00105EC6"/>
    <w:rsid w:val="00106530"/>
    <w:rsid w:val="00107119"/>
    <w:rsid w:val="0011005E"/>
    <w:rsid w:val="0011038E"/>
    <w:rsid w:val="001106B3"/>
    <w:rsid w:val="00110E14"/>
    <w:rsid w:val="0011128B"/>
    <w:rsid w:val="0011164C"/>
    <w:rsid w:val="00112910"/>
    <w:rsid w:val="00112CD6"/>
    <w:rsid w:val="00112DE2"/>
    <w:rsid w:val="001133AC"/>
    <w:rsid w:val="0011387F"/>
    <w:rsid w:val="00114F8C"/>
    <w:rsid w:val="0011538E"/>
    <w:rsid w:val="00115734"/>
    <w:rsid w:val="00115B03"/>
    <w:rsid w:val="0011616F"/>
    <w:rsid w:val="001161E2"/>
    <w:rsid w:val="00116250"/>
    <w:rsid w:val="001167FF"/>
    <w:rsid w:val="00117487"/>
    <w:rsid w:val="00117772"/>
    <w:rsid w:val="001177F8"/>
    <w:rsid w:val="00117C45"/>
    <w:rsid w:val="00117D9A"/>
    <w:rsid w:val="001201F9"/>
    <w:rsid w:val="00120B29"/>
    <w:rsid w:val="00120FE8"/>
    <w:rsid w:val="00121593"/>
    <w:rsid w:val="0012174E"/>
    <w:rsid w:val="0012194C"/>
    <w:rsid w:val="00121FF3"/>
    <w:rsid w:val="00122198"/>
    <w:rsid w:val="00122411"/>
    <w:rsid w:val="00122CA8"/>
    <w:rsid w:val="00123307"/>
    <w:rsid w:val="0012338B"/>
    <w:rsid w:val="0012384D"/>
    <w:rsid w:val="00123D8E"/>
    <w:rsid w:val="00124A70"/>
    <w:rsid w:val="00124AE0"/>
    <w:rsid w:val="00124AE7"/>
    <w:rsid w:val="00124EAF"/>
    <w:rsid w:val="00125B97"/>
    <w:rsid w:val="00126658"/>
    <w:rsid w:val="001266FB"/>
    <w:rsid w:val="00126B3D"/>
    <w:rsid w:val="00126E95"/>
    <w:rsid w:val="00127421"/>
    <w:rsid w:val="00127984"/>
    <w:rsid w:val="001304A2"/>
    <w:rsid w:val="00130BDA"/>
    <w:rsid w:val="00130E97"/>
    <w:rsid w:val="001313C2"/>
    <w:rsid w:val="0013188E"/>
    <w:rsid w:val="00132782"/>
    <w:rsid w:val="00132A33"/>
    <w:rsid w:val="00133AA6"/>
    <w:rsid w:val="00133EBC"/>
    <w:rsid w:val="00134383"/>
    <w:rsid w:val="00134B14"/>
    <w:rsid w:val="001353E0"/>
    <w:rsid w:val="00135411"/>
    <w:rsid w:val="00135486"/>
    <w:rsid w:val="00135D50"/>
    <w:rsid w:val="00135E8B"/>
    <w:rsid w:val="001375A5"/>
    <w:rsid w:val="00137823"/>
    <w:rsid w:val="00137DC6"/>
    <w:rsid w:val="001402ED"/>
    <w:rsid w:val="00141F95"/>
    <w:rsid w:val="00141FA5"/>
    <w:rsid w:val="00142A64"/>
    <w:rsid w:val="0014358A"/>
    <w:rsid w:val="001436CC"/>
    <w:rsid w:val="00143B59"/>
    <w:rsid w:val="00143F04"/>
    <w:rsid w:val="0014417B"/>
    <w:rsid w:val="00144ADB"/>
    <w:rsid w:val="00145433"/>
    <w:rsid w:val="00145B1E"/>
    <w:rsid w:val="00145C45"/>
    <w:rsid w:val="00146F8A"/>
    <w:rsid w:val="001476DD"/>
    <w:rsid w:val="001500AB"/>
    <w:rsid w:val="00150730"/>
    <w:rsid w:val="00150A69"/>
    <w:rsid w:val="001510E5"/>
    <w:rsid w:val="00151B1C"/>
    <w:rsid w:val="00151FAA"/>
    <w:rsid w:val="00152A71"/>
    <w:rsid w:val="001531ED"/>
    <w:rsid w:val="00153C96"/>
    <w:rsid w:val="001545B2"/>
    <w:rsid w:val="00154643"/>
    <w:rsid w:val="00154AA9"/>
    <w:rsid w:val="00154F31"/>
    <w:rsid w:val="001563D2"/>
    <w:rsid w:val="001565A1"/>
    <w:rsid w:val="00156947"/>
    <w:rsid w:val="00160A4C"/>
    <w:rsid w:val="00160DF0"/>
    <w:rsid w:val="001613C2"/>
    <w:rsid w:val="00161CB9"/>
    <w:rsid w:val="0016270B"/>
    <w:rsid w:val="00163DB4"/>
    <w:rsid w:val="00163DFC"/>
    <w:rsid w:val="001640C6"/>
    <w:rsid w:val="0016525F"/>
    <w:rsid w:val="001659A4"/>
    <w:rsid w:val="001663F6"/>
    <w:rsid w:val="001664F7"/>
    <w:rsid w:val="001667E8"/>
    <w:rsid w:val="001669A3"/>
    <w:rsid w:val="00166B69"/>
    <w:rsid w:val="00166C88"/>
    <w:rsid w:val="00167375"/>
    <w:rsid w:val="00167787"/>
    <w:rsid w:val="001679FE"/>
    <w:rsid w:val="00170675"/>
    <w:rsid w:val="00170AAB"/>
    <w:rsid w:val="00170E59"/>
    <w:rsid w:val="00170F1E"/>
    <w:rsid w:val="00170F75"/>
    <w:rsid w:val="00172761"/>
    <w:rsid w:val="00172867"/>
    <w:rsid w:val="001738B2"/>
    <w:rsid w:val="00174B34"/>
    <w:rsid w:val="00174C8C"/>
    <w:rsid w:val="00174FE7"/>
    <w:rsid w:val="001756B5"/>
    <w:rsid w:val="00176833"/>
    <w:rsid w:val="00176F52"/>
    <w:rsid w:val="00177562"/>
    <w:rsid w:val="00177A58"/>
    <w:rsid w:val="00177A8A"/>
    <w:rsid w:val="00177F0A"/>
    <w:rsid w:val="00180795"/>
    <w:rsid w:val="0018081A"/>
    <w:rsid w:val="001813BD"/>
    <w:rsid w:val="00181CBD"/>
    <w:rsid w:val="00182232"/>
    <w:rsid w:val="00182898"/>
    <w:rsid w:val="00182CAE"/>
    <w:rsid w:val="001833AA"/>
    <w:rsid w:val="00183AE9"/>
    <w:rsid w:val="00183DD9"/>
    <w:rsid w:val="00184198"/>
    <w:rsid w:val="00184560"/>
    <w:rsid w:val="0018486D"/>
    <w:rsid w:val="00184DF4"/>
    <w:rsid w:val="001850B7"/>
    <w:rsid w:val="00185440"/>
    <w:rsid w:val="001854DD"/>
    <w:rsid w:val="001864F3"/>
    <w:rsid w:val="00186730"/>
    <w:rsid w:val="00187169"/>
    <w:rsid w:val="001871CD"/>
    <w:rsid w:val="0018738A"/>
    <w:rsid w:val="001879CC"/>
    <w:rsid w:val="001901C6"/>
    <w:rsid w:val="00190ED9"/>
    <w:rsid w:val="00192B0A"/>
    <w:rsid w:val="00193AE8"/>
    <w:rsid w:val="001951A7"/>
    <w:rsid w:val="001955C3"/>
    <w:rsid w:val="00196152"/>
    <w:rsid w:val="0019728A"/>
    <w:rsid w:val="00197369"/>
    <w:rsid w:val="001A02EB"/>
    <w:rsid w:val="001A0450"/>
    <w:rsid w:val="001A06A8"/>
    <w:rsid w:val="001A0702"/>
    <w:rsid w:val="001A0A11"/>
    <w:rsid w:val="001A0F9F"/>
    <w:rsid w:val="001A13E8"/>
    <w:rsid w:val="001A14D1"/>
    <w:rsid w:val="001A257B"/>
    <w:rsid w:val="001A2706"/>
    <w:rsid w:val="001A2822"/>
    <w:rsid w:val="001A2C92"/>
    <w:rsid w:val="001A2CCE"/>
    <w:rsid w:val="001A3267"/>
    <w:rsid w:val="001A330B"/>
    <w:rsid w:val="001A33A1"/>
    <w:rsid w:val="001A372F"/>
    <w:rsid w:val="001A5851"/>
    <w:rsid w:val="001A619D"/>
    <w:rsid w:val="001A62E9"/>
    <w:rsid w:val="001A661B"/>
    <w:rsid w:val="001A6CF7"/>
    <w:rsid w:val="001A7038"/>
    <w:rsid w:val="001A715D"/>
    <w:rsid w:val="001A7297"/>
    <w:rsid w:val="001A7C0B"/>
    <w:rsid w:val="001B0F1C"/>
    <w:rsid w:val="001B0F85"/>
    <w:rsid w:val="001B1103"/>
    <w:rsid w:val="001B1C99"/>
    <w:rsid w:val="001B2334"/>
    <w:rsid w:val="001B24C4"/>
    <w:rsid w:val="001B30EC"/>
    <w:rsid w:val="001B3772"/>
    <w:rsid w:val="001B38E2"/>
    <w:rsid w:val="001B3F66"/>
    <w:rsid w:val="001B40C4"/>
    <w:rsid w:val="001B46E4"/>
    <w:rsid w:val="001B4946"/>
    <w:rsid w:val="001B5055"/>
    <w:rsid w:val="001B5A99"/>
    <w:rsid w:val="001B5F53"/>
    <w:rsid w:val="001B5F60"/>
    <w:rsid w:val="001B624E"/>
    <w:rsid w:val="001B6EAB"/>
    <w:rsid w:val="001C113F"/>
    <w:rsid w:val="001C11AB"/>
    <w:rsid w:val="001C121D"/>
    <w:rsid w:val="001C37E6"/>
    <w:rsid w:val="001C3C8F"/>
    <w:rsid w:val="001C4242"/>
    <w:rsid w:val="001C42D1"/>
    <w:rsid w:val="001C4376"/>
    <w:rsid w:val="001C47EC"/>
    <w:rsid w:val="001C49A9"/>
    <w:rsid w:val="001C6257"/>
    <w:rsid w:val="001C7B15"/>
    <w:rsid w:val="001C7C98"/>
    <w:rsid w:val="001D0155"/>
    <w:rsid w:val="001D0EC2"/>
    <w:rsid w:val="001D12FB"/>
    <w:rsid w:val="001D2551"/>
    <w:rsid w:val="001D374C"/>
    <w:rsid w:val="001D4EC2"/>
    <w:rsid w:val="001D55D5"/>
    <w:rsid w:val="001D5EA7"/>
    <w:rsid w:val="001D5F41"/>
    <w:rsid w:val="001D6DDD"/>
    <w:rsid w:val="001D6FA3"/>
    <w:rsid w:val="001D7BBB"/>
    <w:rsid w:val="001D7E43"/>
    <w:rsid w:val="001E005C"/>
    <w:rsid w:val="001E0638"/>
    <w:rsid w:val="001E0C8E"/>
    <w:rsid w:val="001E0E91"/>
    <w:rsid w:val="001E1800"/>
    <w:rsid w:val="001E19C6"/>
    <w:rsid w:val="001E271C"/>
    <w:rsid w:val="001E3319"/>
    <w:rsid w:val="001E44A3"/>
    <w:rsid w:val="001E4C08"/>
    <w:rsid w:val="001E6363"/>
    <w:rsid w:val="001E6593"/>
    <w:rsid w:val="001E6A05"/>
    <w:rsid w:val="001E7ABF"/>
    <w:rsid w:val="001E7B18"/>
    <w:rsid w:val="001E7BFD"/>
    <w:rsid w:val="001F0396"/>
    <w:rsid w:val="001F0871"/>
    <w:rsid w:val="001F0B5B"/>
    <w:rsid w:val="001F256C"/>
    <w:rsid w:val="001F2B1D"/>
    <w:rsid w:val="001F3D77"/>
    <w:rsid w:val="001F3E86"/>
    <w:rsid w:val="001F406D"/>
    <w:rsid w:val="001F42BD"/>
    <w:rsid w:val="001F4AD3"/>
    <w:rsid w:val="001F4F5E"/>
    <w:rsid w:val="001F5C09"/>
    <w:rsid w:val="001F713F"/>
    <w:rsid w:val="001F7C24"/>
    <w:rsid w:val="002000DD"/>
    <w:rsid w:val="00200297"/>
    <w:rsid w:val="002004E2"/>
    <w:rsid w:val="00201CE0"/>
    <w:rsid w:val="00201DC7"/>
    <w:rsid w:val="00201E86"/>
    <w:rsid w:val="002021BB"/>
    <w:rsid w:val="002026AE"/>
    <w:rsid w:val="002033D1"/>
    <w:rsid w:val="00203699"/>
    <w:rsid w:val="00203758"/>
    <w:rsid w:val="0020384D"/>
    <w:rsid w:val="00203891"/>
    <w:rsid w:val="0020449E"/>
    <w:rsid w:val="0020464C"/>
    <w:rsid w:val="00205969"/>
    <w:rsid w:val="00206E5C"/>
    <w:rsid w:val="00206F07"/>
    <w:rsid w:val="002104BF"/>
    <w:rsid w:val="0021093F"/>
    <w:rsid w:val="00211D6C"/>
    <w:rsid w:val="00212C76"/>
    <w:rsid w:val="00212EEF"/>
    <w:rsid w:val="00213C77"/>
    <w:rsid w:val="00213E33"/>
    <w:rsid w:val="00213FBF"/>
    <w:rsid w:val="002148F7"/>
    <w:rsid w:val="0021496C"/>
    <w:rsid w:val="0021507F"/>
    <w:rsid w:val="002154EE"/>
    <w:rsid w:val="00215710"/>
    <w:rsid w:val="00215F8B"/>
    <w:rsid w:val="00216A16"/>
    <w:rsid w:val="00216BF0"/>
    <w:rsid w:val="00216E52"/>
    <w:rsid w:val="002176AA"/>
    <w:rsid w:val="002204A8"/>
    <w:rsid w:val="00220670"/>
    <w:rsid w:val="00221DF8"/>
    <w:rsid w:val="00221F06"/>
    <w:rsid w:val="00222367"/>
    <w:rsid w:val="00223236"/>
    <w:rsid w:val="00223B36"/>
    <w:rsid w:val="00224577"/>
    <w:rsid w:val="00224877"/>
    <w:rsid w:val="00224E93"/>
    <w:rsid w:val="00225028"/>
    <w:rsid w:val="0022533C"/>
    <w:rsid w:val="0022552D"/>
    <w:rsid w:val="002259CC"/>
    <w:rsid w:val="002259D9"/>
    <w:rsid w:val="00225B34"/>
    <w:rsid w:val="00225DAB"/>
    <w:rsid w:val="002264F6"/>
    <w:rsid w:val="00226612"/>
    <w:rsid w:val="00226DA9"/>
    <w:rsid w:val="00227773"/>
    <w:rsid w:val="00227D08"/>
    <w:rsid w:val="00227D9E"/>
    <w:rsid w:val="00227ECF"/>
    <w:rsid w:val="002300A2"/>
    <w:rsid w:val="00230A23"/>
    <w:rsid w:val="00230C63"/>
    <w:rsid w:val="0023121E"/>
    <w:rsid w:val="002312DF"/>
    <w:rsid w:val="002314EE"/>
    <w:rsid w:val="00231DF6"/>
    <w:rsid w:val="00232D3C"/>
    <w:rsid w:val="00232F43"/>
    <w:rsid w:val="0023324F"/>
    <w:rsid w:val="00233506"/>
    <w:rsid w:val="0023381E"/>
    <w:rsid w:val="0023456A"/>
    <w:rsid w:val="00234955"/>
    <w:rsid w:val="0023574D"/>
    <w:rsid w:val="0023608D"/>
    <w:rsid w:val="00236450"/>
    <w:rsid w:val="00236C70"/>
    <w:rsid w:val="00236EC1"/>
    <w:rsid w:val="002375DA"/>
    <w:rsid w:val="00237AF6"/>
    <w:rsid w:val="002413EB"/>
    <w:rsid w:val="00241969"/>
    <w:rsid w:val="00241A39"/>
    <w:rsid w:val="00241CCF"/>
    <w:rsid w:val="0024216C"/>
    <w:rsid w:val="002421A0"/>
    <w:rsid w:val="00242713"/>
    <w:rsid w:val="002429B9"/>
    <w:rsid w:val="00242AC0"/>
    <w:rsid w:val="0024340E"/>
    <w:rsid w:val="0024344F"/>
    <w:rsid w:val="00243A21"/>
    <w:rsid w:val="00244294"/>
    <w:rsid w:val="00244440"/>
    <w:rsid w:val="00245E17"/>
    <w:rsid w:val="002460AE"/>
    <w:rsid w:val="00246AF8"/>
    <w:rsid w:val="00247799"/>
    <w:rsid w:val="0024781A"/>
    <w:rsid w:val="00250610"/>
    <w:rsid w:val="00250792"/>
    <w:rsid w:val="00250ADA"/>
    <w:rsid w:val="002518EF"/>
    <w:rsid w:val="00251DB8"/>
    <w:rsid w:val="00252408"/>
    <w:rsid w:val="00252561"/>
    <w:rsid w:val="002530AF"/>
    <w:rsid w:val="002537FB"/>
    <w:rsid w:val="00253AFF"/>
    <w:rsid w:val="00254087"/>
    <w:rsid w:val="002540C0"/>
    <w:rsid w:val="002542F2"/>
    <w:rsid w:val="00254CD2"/>
    <w:rsid w:val="0025530B"/>
    <w:rsid w:val="002553BB"/>
    <w:rsid w:val="002556F6"/>
    <w:rsid w:val="00255929"/>
    <w:rsid w:val="002560E7"/>
    <w:rsid w:val="002566C7"/>
    <w:rsid w:val="00256AA6"/>
    <w:rsid w:val="00256CD1"/>
    <w:rsid w:val="0025775B"/>
    <w:rsid w:val="0025781C"/>
    <w:rsid w:val="00257E89"/>
    <w:rsid w:val="002600C6"/>
    <w:rsid w:val="00260624"/>
    <w:rsid w:val="002615ED"/>
    <w:rsid w:val="0026196E"/>
    <w:rsid w:val="00262B7F"/>
    <w:rsid w:val="002635DF"/>
    <w:rsid w:val="0026365F"/>
    <w:rsid w:val="002643F7"/>
    <w:rsid w:val="002645BE"/>
    <w:rsid w:val="002663D9"/>
    <w:rsid w:val="00266B40"/>
    <w:rsid w:val="00266FFB"/>
    <w:rsid w:val="00267406"/>
    <w:rsid w:val="0026770A"/>
    <w:rsid w:val="00270107"/>
    <w:rsid w:val="00270215"/>
    <w:rsid w:val="002705DC"/>
    <w:rsid w:val="00271995"/>
    <w:rsid w:val="002726C2"/>
    <w:rsid w:val="00272968"/>
    <w:rsid w:val="00272AB0"/>
    <w:rsid w:val="00272BAB"/>
    <w:rsid w:val="0027480E"/>
    <w:rsid w:val="00274CA2"/>
    <w:rsid w:val="002756E6"/>
    <w:rsid w:val="002757AF"/>
    <w:rsid w:val="00277668"/>
    <w:rsid w:val="002776DD"/>
    <w:rsid w:val="00277710"/>
    <w:rsid w:val="00277A89"/>
    <w:rsid w:val="00277CC1"/>
    <w:rsid w:val="00280BDF"/>
    <w:rsid w:val="002817D6"/>
    <w:rsid w:val="00281819"/>
    <w:rsid w:val="002828A8"/>
    <w:rsid w:val="00282EF4"/>
    <w:rsid w:val="00283058"/>
    <w:rsid w:val="0028327F"/>
    <w:rsid w:val="00283591"/>
    <w:rsid w:val="00284100"/>
    <w:rsid w:val="002841A3"/>
    <w:rsid w:val="0028489C"/>
    <w:rsid w:val="002848DB"/>
    <w:rsid w:val="00284B26"/>
    <w:rsid w:val="00284C25"/>
    <w:rsid w:val="00286F3B"/>
    <w:rsid w:val="00287303"/>
    <w:rsid w:val="00287571"/>
    <w:rsid w:val="002879D4"/>
    <w:rsid w:val="00287B76"/>
    <w:rsid w:val="002909C0"/>
    <w:rsid w:val="00290F00"/>
    <w:rsid w:val="00291359"/>
    <w:rsid w:val="002919E2"/>
    <w:rsid w:val="00291CFD"/>
    <w:rsid w:val="00292C4C"/>
    <w:rsid w:val="00293246"/>
    <w:rsid w:val="00293268"/>
    <w:rsid w:val="002940EF"/>
    <w:rsid w:val="002943AA"/>
    <w:rsid w:val="00294791"/>
    <w:rsid w:val="00294A77"/>
    <w:rsid w:val="00294A9B"/>
    <w:rsid w:val="00294F63"/>
    <w:rsid w:val="002956B2"/>
    <w:rsid w:val="00295943"/>
    <w:rsid w:val="00295C91"/>
    <w:rsid w:val="00296685"/>
    <w:rsid w:val="00296C87"/>
    <w:rsid w:val="00296D2B"/>
    <w:rsid w:val="00297687"/>
    <w:rsid w:val="00297BC8"/>
    <w:rsid w:val="00297ECC"/>
    <w:rsid w:val="002A0162"/>
    <w:rsid w:val="002A1989"/>
    <w:rsid w:val="002A1A68"/>
    <w:rsid w:val="002A1CFE"/>
    <w:rsid w:val="002A2A03"/>
    <w:rsid w:val="002A2B9F"/>
    <w:rsid w:val="002A370C"/>
    <w:rsid w:val="002A54C4"/>
    <w:rsid w:val="002A555B"/>
    <w:rsid w:val="002A654A"/>
    <w:rsid w:val="002A75FB"/>
    <w:rsid w:val="002B0109"/>
    <w:rsid w:val="002B0E9B"/>
    <w:rsid w:val="002B296F"/>
    <w:rsid w:val="002B30A7"/>
    <w:rsid w:val="002B3302"/>
    <w:rsid w:val="002B345F"/>
    <w:rsid w:val="002B39C4"/>
    <w:rsid w:val="002B3EFC"/>
    <w:rsid w:val="002B467F"/>
    <w:rsid w:val="002B4FF2"/>
    <w:rsid w:val="002B5F4D"/>
    <w:rsid w:val="002B747A"/>
    <w:rsid w:val="002B7947"/>
    <w:rsid w:val="002B79B8"/>
    <w:rsid w:val="002B7B12"/>
    <w:rsid w:val="002B7FA2"/>
    <w:rsid w:val="002C04BB"/>
    <w:rsid w:val="002C05CE"/>
    <w:rsid w:val="002C0745"/>
    <w:rsid w:val="002C0F55"/>
    <w:rsid w:val="002C1376"/>
    <w:rsid w:val="002C1FB0"/>
    <w:rsid w:val="002C25F3"/>
    <w:rsid w:val="002C2763"/>
    <w:rsid w:val="002C282B"/>
    <w:rsid w:val="002C2960"/>
    <w:rsid w:val="002C2E35"/>
    <w:rsid w:val="002C3583"/>
    <w:rsid w:val="002C390B"/>
    <w:rsid w:val="002C3AD1"/>
    <w:rsid w:val="002C5D12"/>
    <w:rsid w:val="002C5DDF"/>
    <w:rsid w:val="002C72CC"/>
    <w:rsid w:val="002C763A"/>
    <w:rsid w:val="002C7943"/>
    <w:rsid w:val="002C7F0F"/>
    <w:rsid w:val="002D0038"/>
    <w:rsid w:val="002D02DB"/>
    <w:rsid w:val="002D0DBD"/>
    <w:rsid w:val="002D1573"/>
    <w:rsid w:val="002D1838"/>
    <w:rsid w:val="002D1D11"/>
    <w:rsid w:val="002D2364"/>
    <w:rsid w:val="002D2EAD"/>
    <w:rsid w:val="002D440A"/>
    <w:rsid w:val="002D475D"/>
    <w:rsid w:val="002D4B6A"/>
    <w:rsid w:val="002D4BCB"/>
    <w:rsid w:val="002D59AC"/>
    <w:rsid w:val="002D74ED"/>
    <w:rsid w:val="002E034F"/>
    <w:rsid w:val="002E0B33"/>
    <w:rsid w:val="002E12C0"/>
    <w:rsid w:val="002E2008"/>
    <w:rsid w:val="002E2009"/>
    <w:rsid w:val="002E25B5"/>
    <w:rsid w:val="002E3015"/>
    <w:rsid w:val="002E36D3"/>
    <w:rsid w:val="002E44E0"/>
    <w:rsid w:val="002E472E"/>
    <w:rsid w:val="002E4753"/>
    <w:rsid w:val="002E4D03"/>
    <w:rsid w:val="002E4D36"/>
    <w:rsid w:val="002E584F"/>
    <w:rsid w:val="002E61D9"/>
    <w:rsid w:val="002E6C86"/>
    <w:rsid w:val="002E6DCA"/>
    <w:rsid w:val="002E7244"/>
    <w:rsid w:val="002E74FA"/>
    <w:rsid w:val="002E7602"/>
    <w:rsid w:val="002F01E5"/>
    <w:rsid w:val="002F0CA3"/>
    <w:rsid w:val="002F1004"/>
    <w:rsid w:val="002F10C6"/>
    <w:rsid w:val="002F2D70"/>
    <w:rsid w:val="002F3429"/>
    <w:rsid w:val="002F38B7"/>
    <w:rsid w:val="002F3B02"/>
    <w:rsid w:val="002F42EB"/>
    <w:rsid w:val="002F5080"/>
    <w:rsid w:val="002F5652"/>
    <w:rsid w:val="002F570D"/>
    <w:rsid w:val="002F61DB"/>
    <w:rsid w:val="002F6C2D"/>
    <w:rsid w:val="002F715E"/>
    <w:rsid w:val="00300AF0"/>
    <w:rsid w:val="00300B96"/>
    <w:rsid w:val="00300BCC"/>
    <w:rsid w:val="00301595"/>
    <w:rsid w:val="00301DC9"/>
    <w:rsid w:val="00301FC9"/>
    <w:rsid w:val="0030231B"/>
    <w:rsid w:val="00304CA4"/>
    <w:rsid w:val="00304E03"/>
    <w:rsid w:val="00304F61"/>
    <w:rsid w:val="003054F9"/>
    <w:rsid w:val="0030569F"/>
    <w:rsid w:val="003059D8"/>
    <w:rsid w:val="003065EF"/>
    <w:rsid w:val="00306783"/>
    <w:rsid w:val="003100C8"/>
    <w:rsid w:val="00310B9F"/>
    <w:rsid w:val="00310C71"/>
    <w:rsid w:val="00311FFA"/>
    <w:rsid w:val="003123E1"/>
    <w:rsid w:val="003124A8"/>
    <w:rsid w:val="00312A81"/>
    <w:rsid w:val="0031308F"/>
    <w:rsid w:val="003137A6"/>
    <w:rsid w:val="00313F09"/>
    <w:rsid w:val="00314786"/>
    <w:rsid w:val="00315E61"/>
    <w:rsid w:val="00316E7A"/>
    <w:rsid w:val="00317B3B"/>
    <w:rsid w:val="00317E48"/>
    <w:rsid w:val="00317FBE"/>
    <w:rsid w:val="00320250"/>
    <w:rsid w:val="003203F0"/>
    <w:rsid w:val="003208AF"/>
    <w:rsid w:val="00320BF3"/>
    <w:rsid w:val="003211D1"/>
    <w:rsid w:val="00321B3F"/>
    <w:rsid w:val="00321EED"/>
    <w:rsid w:val="0032385D"/>
    <w:rsid w:val="00323F8E"/>
    <w:rsid w:val="0032430C"/>
    <w:rsid w:val="00324B5D"/>
    <w:rsid w:val="00324D14"/>
    <w:rsid w:val="003250F7"/>
    <w:rsid w:val="0032536D"/>
    <w:rsid w:val="00326376"/>
    <w:rsid w:val="00326627"/>
    <w:rsid w:val="00327350"/>
    <w:rsid w:val="00327D13"/>
    <w:rsid w:val="00330A56"/>
    <w:rsid w:val="00330D72"/>
    <w:rsid w:val="00331386"/>
    <w:rsid w:val="00331BB6"/>
    <w:rsid w:val="00331EA8"/>
    <w:rsid w:val="00332100"/>
    <w:rsid w:val="003326D6"/>
    <w:rsid w:val="00332EC0"/>
    <w:rsid w:val="003333D7"/>
    <w:rsid w:val="00333DF3"/>
    <w:rsid w:val="00333FBC"/>
    <w:rsid w:val="0033409A"/>
    <w:rsid w:val="00334522"/>
    <w:rsid w:val="00334601"/>
    <w:rsid w:val="00334C97"/>
    <w:rsid w:val="00335354"/>
    <w:rsid w:val="0033573C"/>
    <w:rsid w:val="00336318"/>
    <w:rsid w:val="00336A7E"/>
    <w:rsid w:val="00336A91"/>
    <w:rsid w:val="00337105"/>
    <w:rsid w:val="003374C4"/>
    <w:rsid w:val="00337696"/>
    <w:rsid w:val="00337837"/>
    <w:rsid w:val="0033795D"/>
    <w:rsid w:val="00340311"/>
    <w:rsid w:val="00340506"/>
    <w:rsid w:val="00340968"/>
    <w:rsid w:val="00341078"/>
    <w:rsid w:val="003418B2"/>
    <w:rsid w:val="00341F3E"/>
    <w:rsid w:val="003424A3"/>
    <w:rsid w:val="00342E50"/>
    <w:rsid w:val="003440AF"/>
    <w:rsid w:val="00344A3C"/>
    <w:rsid w:val="003468C7"/>
    <w:rsid w:val="00346E4E"/>
    <w:rsid w:val="00347099"/>
    <w:rsid w:val="003473C0"/>
    <w:rsid w:val="00347A70"/>
    <w:rsid w:val="00347D77"/>
    <w:rsid w:val="00350259"/>
    <w:rsid w:val="00350467"/>
    <w:rsid w:val="00351374"/>
    <w:rsid w:val="0035237F"/>
    <w:rsid w:val="00352472"/>
    <w:rsid w:val="00352683"/>
    <w:rsid w:val="003527FD"/>
    <w:rsid w:val="0035297E"/>
    <w:rsid w:val="00354819"/>
    <w:rsid w:val="00355E8E"/>
    <w:rsid w:val="00356337"/>
    <w:rsid w:val="00356A32"/>
    <w:rsid w:val="00356B07"/>
    <w:rsid w:val="00356F75"/>
    <w:rsid w:val="00356F99"/>
    <w:rsid w:val="00357071"/>
    <w:rsid w:val="00357254"/>
    <w:rsid w:val="0035752A"/>
    <w:rsid w:val="00361AD4"/>
    <w:rsid w:val="0036232B"/>
    <w:rsid w:val="00362C72"/>
    <w:rsid w:val="003630A0"/>
    <w:rsid w:val="0036333D"/>
    <w:rsid w:val="003633BF"/>
    <w:rsid w:val="003636A8"/>
    <w:rsid w:val="00363B1E"/>
    <w:rsid w:val="003642B1"/>
    <w:rsid w:val="003644B4"/>
    <w:rsid w:val="00364A96"/>
    <w:rsid w:val="0036519A"/>
    <w:rsid w:val="003657B6"/>
    <w:rsid w:val="00365A69"/>
    <w:rsid w:val="00365C95"/>
    <w:rsid w:val="00365E34"/>
    <w:rsid w:val="00365E92"/>
    <w:rsid w:val="00366F98"/>
    <w:rsid w:val="003679B3"/>
    <w:rsid w:val="00367A9D"/>
    <w:rsid w:val="00367D85"/>
    <w:rsid w:val="00367F3C"/>
    <w:rsid w:val="00370889"/>
    <w:rsid w:val="00370F2C"/>
    <w:rsid w:val="003712A5"/>
    <w:rsid w:val="00371AB5"/>
    <w:rsid w:val="003731D3"/>
    <w:rsid w:val="003731E4"/>
    <w:rsid w:val="0037330D"/>
    <w:rsid w:val="00373492"/>
    <w:rsid w:val="003735E0"/>
    <w:rsid w:val="00373F7D"/>
    <w:rsid w:val="0037562D"/>
    <w:rsid w:val="00375F7B"/>
    <w:rsid w:val="0037606D"/>
    <w:rsid w:val="00376117"/>
    <w:rsid w:val="00376823"/>
    <w:rsid w:val="0037726A"/>
    <w:rsid w:val="00377C72"/>
    <w:rsid w:val="0038039B"/>
    <w:rsid w:val="003804CC"/>
    <w:rsid w:val="0038066B"/>
    <w:rsid w:val="003808FF"/>
    <w:rsid w:val="00380A6C"/>
    <w:rsid w:val="00381A89"/>
    <w:rsid w:val="00381DDB"/>
    <w:rsid w:val="003823E5"/>
    <w:rsid w:val="0038253C"/>
    <w:rsid w:val="00382AA8"/>
    <w:rsid w:val="00382FB3"/>
    <w:rsid w:val="0038301D"/>
    <w:rsid w:val="003839BF"/>
    <w:rsid w:val="00383C72"/>
    <w:rsid w:val="00384958"/>
    <w:rsid w:val="00385763"/>
    <w:rsid w:val="00385D1B"/>
    <w:rsid w:val="003870BD"/>
    <w:rsid w:val="0038791F"/>
    <w:rsid w:val="0039032F"/>
    <w:rsid w:val="00390BE2"/>
    <w:rsid w:val="00390D19"/>
    <w:rsid w:val="00390D65"/>
    <w:rsid w:val="00391289"/>
    <w:rsid w:val="003914DE"/>
    <w:rsid w:val="00393273"/>
    <w:rsid w:val="00393CEE"/>
    <w:rsid w:val="003940E0"/>
    <w:rsid w:val="003941AA"/>
    <w:rsid w:val="00394428"/>
    <w:rsid w:val="0039495F"/>
    <w:rsid w:val="003954F2"/>
    <w:rsid w:val="00395963"/>
    <w:rsid w:val="00396926"/>
    <w:rsid w:val="003970CF"/>
    <w:rsid w:val="00397AF3"/>
    <w:rsid w:val="00397B51"/>
    <w:rsid w:val="003A00B8"/>
    <w:rsid w:val="003A0334"/>
    <w:rsid w:val="003A116B"/>
    <w:rsid w:val="003A1679"/>
    <w:rsid w:val="003A1E95"/>
    <w:rsid w:val="003A213D"/>
    <w:rsid w:val="003A23D0"/>
    <w:rsid w:val="003A27AC"/>
    <w:rsid w:val="003A2C7C"/>
    <w:rsid w:val="003A3DD4"/>
    <w:rsid w:val="003A4165"/>
    <w:rsid w:val="003A43B6"/>
    <w:rsid w:val="003A4993"/>
    <w:rsid w:val="003A4DBE"/>
    <w:rsid w:val="003A51D1"/>
    <w:rsid w:val="003A55F2"/>
    <w:rsid w:val="003A65A6"/>
    <w:rsid w:val="003A72F3"/>
    <w:rsid w:val="003A74AC"/>
    <w:rsid w:val="003B0A78"/>
    <w:rsid w:val="003B23AF"/>
    <w:rsid w:val="003B2878"/>
    <w:rsid w:val="003B2BE5"/>
    <w:rsid w:val="003B3498"/>
    <w:rsid w:val="003B4253"/>
    <w:rsid w:val="003B4438"/>
    <w:rsid w:val="003B53A8"/>
    <w:rsid w:val="003B5663"/>
    <w:rsid w:val="003B5D20"/>
    <w:rsid w:val="003B5FA0"/>
    <w:rsid w:val="003B7E68"/>
    <w:rsid w:val="003C1430"/>
    <w:rsid w:val="003C178E"/>
    <w:rsid w:val="003C1B22"/>
    <w:rsid w:val="003C1C1D"/>
    <w:rsid w:val="003C2CAC"/>
    <w:rsid w:val="003C3702"/>
    <w:rsid w:val="003C61D7"/>
    <w:rsid w:val="003C6632"/>
    <w:rsid w:val="003C76C7"/>
    <w:rsid w:val="003C7857"/>
    <w:rsid w:val="003C79FA"/>
    <w:rsid w:val="003C7C1E"/>
    <w:rsid w:val="003C7D9D"/>
    <w:rsid w:val="003D0B2F"/>
    <w:rsid w:val="003D1D1B"/>
    <w:rsid w:val="003D2D9E"/>
    <w:rsid w:val="003D2ED9"/>
    <w:rsid w:val="003D2F87"/>
    <w:rsid w:val="003D2FC5"/>
    <w:rsid w:val="003D3026"/>
    <w:rsid w:val="003D36F6"/>
    <w:rsid w:val="003D3884"/>
    <w:rsid w:val="003D3C38"/>
    <w:rsid w:val="003D3CB8"/>
    <w:rsid w:val="003D461F"/>
    <w:rsid w:val="003D470A"/>
    <w:rsid w:val="003D47D1"/>
    <w:rsid w:val="003D507B"/>
    <w:rsid w:val="003D52A3"/>
    <w:rsid w:val="003D547A"/>
    <w:rsid w:val="003D5754"/>
    <w:rsid w:val="003D58AF"/>
    <w:rsid w:val="003D5906"/>
    <w:rsid w:val="003D5E9B"/>
    <w:rsid w:val="003D6219"/>
    <w:rsid w:val="003D62AB"/>
    <w:rsid w:val="003D634E"/>
    <w:rsid w:val="003D7066"/>
    <w:rsid w:val="003D7AEF"/>
    <w:rsid w:val="003D7DD7"/>
    <w:rsid w:val="003E031B"/>
    <w:rsid w:val="003E03FB"/>
    <w:rsid w:val="003E096F"/>
    <w:rsid w:val="003E0CAB"/>
    <w:rsid w:val="003E1140"/>
    <w:rsid w:val="003E1A1C"/>
    <w:rsid w:val="003E1A3D"/>
    <w:rsid w:val="003E22E8"/>
    <w:rsid w:val="003E2798"/>
    <w:rsid w:val="003E2F90"/>
    <w:rsid w:val="003E3395"/>
    <w:rsid w:val="003E355A"/>
    <w:rsid w:val="003E4175"/>
    <w:rsid w:val="003E425D"/>
    <w:rsid w:val="003E4C65"/>
    <w:rsid w:val="003E4D6F"/>
    <w:rsid w:val="003E4DA9"/>
    <w:rsid w:val="003E570B"/>
    <w:rsid w:val="003E583B"/>
    <w:rsid w:val="003E71F3"/>
    <w:rsid w:val="003E71FE"/>
    <w:rsid w:val="003F0046"/>
    <w:rsid w:val="003F0381"/>
    <w:rsid w:val="003F065E"/>
    <w:rsid w:val="003F1490"/>
    <w:rsid w:val="003F17AE"/>
    <w:rsid w:val="003F1AAD"/>
    <w:rsid w:val="003F1C79"/>
    <w:rsid w:val="003F34C7"/>
    <w:rsid w:val="003F3935"/>
    <w:rsid w:val="003F397F"/>
    <w:rsid w:val="003F4988"/>
    <w:rsid w:val="003F4C07"/>
    <w:rsid w:val="003F5549"/>
    <w:rsid w:val="003F57E7"/>
    <w:rsid w:val="003F5A38"/>
    <w:rsid w:val="003F6BFE"/>
    <w:rsid w:val="003F7129"/>
    <w:rsid w:val="003F7378"/>
    <w:rsid w:val="004000EB"/>
    <w:rsid w:val="004003BE"/>
    <w:rsid w:val="0040056A"/>
    <w:rsid w:val="004005FD"/>
    <w:rsid w:val="00400C39"/>
    <w:rsid w:val="00400C92"/>
    <w:rsid w:val="00400DFC"/>
    <w:rsid w:val="0040109E"/>
    <w:rsid w:val="0040143B"/>
    <w:rsid w:val="00401B04"/>
    <w:rsid w:val="0040224D"/>
    <w:rsid w:val="0040284B"/>
    <w:rsid w:val="004035DE"/>
    <w:rsid w:val="00404EEC"/>
    <w:rsid w:val="00404FFE"/>
    <w:rsid w:val="00405F00"/>
    <w:rsid w:val="00410847"/>
    <w:rsid w:val="0041096D"/>
    <w:rsid w:val="00410A4B"/>
    <w:rsid w:val="00411800"/>
    <w:rsid w:val="00411B71"/>
    <w:rsid w:val="00412401"/>
    <w:rsid w:val="004126A6"/>
    <w:rsid w:val="00412717"/>
    <w:rsid w:val="004138B6"/>
    <w:rsid w:val="004144D2"/>
    <w:rsid w:val="004147AD"/>
    <w:rsid w:val="0041569B"/>
    <w:rsid w:val="0041579B"/>
    <w:rsid w:val="00415BCB"/>
    <w:rsid w:val="00415CCE"/>
    <w:rsid w:val="00416382"/>
    <w:rsid w:val="004175A3"/>
    <w:rsid w:val="004175A5"/>
    <w:rsid w:val="00417A94"/>
    <w:rsid w:val="004202AA"/>
    <w:rsid w:val="00420990"/>
    <w:rsid w:val="00420EC0"/>
    <w:rsid w:val="00421AF6"/>
    <w:rsid w:val="00421C3F"/>
    <w:rsid w:val="00421C6A"/>
    <w:rsid w:val="00422623"/>
    <w:rsid w:val="00422DF1"/>
    <w:rsid w:val="0042342A"/>
    <w:rsid w:val="00423B81"/>
    <w:rsid w:val="004247AB"/>
    <w:rsid w:val="004251E5"/>
    <w:rsid w:val="00425677"/>
    <w:rsid w:val="00425760"/>
    <w:rsid w:val="00425AEA"/>
    <w:rsid w:val="00425BED"/>
    <w:rsid w:val="0042658B"/>
    <w:rsid w:val="00426F7D"/>
    <w:rsid w:val="00427647"/>
    <w:rsid w:val="00427943"/>
    <w:rsid w:val="00427D66"/>
    <w:rsid w:val="00430087"/>
    <w:rsid w:val="00430404"/>
    <w:rsid w:val="00431239"/>
    <w:rsid w:val="0043230F"/>
    <w:rsid w:val="00432486"/>
    <w:rsid w:val="004333A4"/>
    <w:rsid w:val="00434095"/>
    <w:rsid w:val="00434125"/>
    <w:rsid w:val="0043418B"/>
    <w:rsid w:val="00434DA4"/>
    <w:rsid w:val="00434FB2"/>
    <w:rsid w:val="00434FF4"/>
    <w:rsid w:val="00435066"/>
    <w:rsid w:val="004361D8"/>
    <w:rsid w:val="00436BD6"/>
    <w:rsid w:val="0043741D"/>
    <w:rsid w:val="004377BA"/>
    <w:rsid w:val="00437B08"/>
    <w:rsid w:val="00440ABE"/>
    <w:rsid w:val="00440CEA"/>
    <w:rsid w:val="0044167A"/>
    <w:rsid w:val="004416FE"/>
    <w:rsid w:val="00442BF5"/>
    <w:rsid w:val="00442DA0"/>
    <w:rsid w:val="00442E15"/>
    <w:rsid w:val="004435B0"/>
    <w:rsid w:val="00443A36"/>
    <w:rsid w:val="00443DAF"/>
    <w:rsid w:val="00443FD1"/>
    <w:rsid w:val="0044444A"/>
    <w:rsid w:val="00444C25"/>
    <w:rsid w:val="00444DCF"/>
    <w:rsid w:val="00444F30"/>
    <w:rsid w:val="004464C4"/>
    <w:rsid w:val="004464DD"/>
    <w:rsid w:val="00446CE7"/>
    <w:rsid w:val="00447177"/>
    <w:rsid w:val="00447B8D"/>
    <w:rsid w:val="00450030"/>
    <w:rsid w:val="004506A6"/>
    <w:rsid w:val="00450AAA"/>
    <w:rsid w:val="0045180E"/>
    <w:rsid w:val="0045260D"/>
    <w:rsid w:val="00452967"/>
    <w:rsid w:val="004535BA"/>
    <w:rsid w:val="0045389F"/>
    <w:rsid w:val="00453CC7"/>
    <w:rsid w:val="004549E5"/>
    <w:rsid w:val="0045590A"/>
    <w:rsid w:val="00455CF4"/>
    <w:rsid w:val="00455DB5"/>
    <w:rsid w:val="00456278"/>
    <w:rsid w:val="0045647F"/>
    <w:rsid w:val="00456BDF"/>
    <w:rsid w:val="00456CEA"/>
    <w:rsid w:val="004603DC"/>
    <w:rsid w:val="00461526"/>
    <w:rsid w:val="00461A6C"/>
    <w:rsid w:val="00461DCF"/>
    <w:rsid w:val="00461EE5"/>
    <w:rsid w:val="0046277E"/>
    <w:rsid w:val="004627EC"/>
    <w:rsid w:val="00462886"/>
    <w:rsid w:val="004628F3"/>
    <w:rsid w:val="00463B87"/>
    <w:rsid w:val="00465859"/>
    <w:rsid w:val="004658F6"/>
    <w:rsid w:val="00465F1C"/>
    <w:rsid w:val="0046617D"/>
    <w:rsid w:val="004664DE"/>
    <w:rsid w:val="004671E7"/>
    <w:rsid w:val="004672E1"/>
    <w:rsid w:val="004677BC"/>
    <w:rsid w:val="004678B9"/>
    <w:rsid w:val="004679D4"/>
    <w:rsid w:val="004704B3"/>
    <w:rsid w:val="00470B0B"/>
    <w:rsid w:val="004719AC"/>
    <w:rsid w:val="00471BD7"/>
    <w:rsid w:val="00472796"/>
    <w:rsid w:val="00472AF7"/>
    <w:rsid w:val="00472CEA"/>
    <w:rsid w:val="004738AB"/>
    <w:rsid w:val="00473AA5"/>
    <w:rsid w:val="00474658"/>
    <w:rsid w:val="004748AE"/>
    <w:rsid w:val="00475548"/>
    <w:rsid w:val="00475C2A"/>
    <w:rsid w:val="00476AC0"/>
    <w:rsid w:val="00476E4D"/>
    <w:rsid w:val="004773C5"/>
    <w:rsid w:val="00480056"/>
    <w:rsid w:val="004801A5"/>
    <w:rsid w:val="00480CC6"/>
    <w:rsid w:val="004819E6"/>
    <w:rsid w:val="004827C8"/>
    <w:rsid w:val="00482842"/>
    <w:rsid w:val="00482919"/>
    <w:rsid w:val="00482C55"/>
    <w:rsid w:val="0048348D"/>
    <w:rsid w:val="00483644"/>
    <w:rsid w:val="004842A6"/>
    <w:rsid w:val="00485627"/>
    <w:rsid w:val="00485A26"/>
    <w:rsid w:val="00486B4F"/>
    <w:rsid w:val="00486C7B"/>
    <w:rsid w:val="004874E0"/>
    <w:rsid w:val="004874F8"/>
    <w:rsid w:val="00487752"/>
    <w:rsid w:val="004916E1"/>
    <w:rsid w:val="004917C5"/>
    <w:rsid w:val="00491A48"/>
    <w:rsid w:val="00492170"/>
    <w:rsid w:val="0049249B"/>
    <w:rsid w:val="00492CA4"/>
    <w:rsid w:val="0049383C"/>
    <w:rsid w:val="00493971"/>
    <w:rsid w:val="0049397C"/>
    <w:rsid w:val="00495CD0"/>
    <w:rsid w:val="00495D9B"/>
    <w:rsid w:val="004962CC"/>
    <w:rsid w:val="0049651D"/>
    <w:rsid w:val="00496606"/>
    <w:rsid w:val="00497013"/>
    <w:rsid w:val="004974D0"/>
    <w:rsid w:val="00497F60"/>
    <w:rsid w:val="004A0001"/>
    <w:rsid w:val="004A03BA"/>
    <w:rsid w:val="004A14B1"/>
    <w:rsid w:val="004A1E2A"/>
    <w:rsid w:val="004A1F88"/>
    <w:rsid w:val="004A2096"/>
    <w:rsid w:val="004A2534"/>
    <w:rsid w:val="004A2727"/>
    <w:rsid w:val="004A2BF2"/>
    <w:rsid w:val="004A2DE7"/>
    <w:rsid w:val="004A35D7"/>
    <w:rsid w:val="004A4888"/>
    <w:rsid w:val="004A51CC"/>
    <w:rsid w:val="004A5C05"/>
    <w:rsid w:val="004A6018"/>
    <w:rsid w:val="004A6318"/>
    <w:rsid w:val="004A6E4E"/>
    <w:rsid w:val="004A7702"/>
    <w:rsid w:val="004B06F8"/>
    <w:rsid w:val="004B0A20"/>
    <w:rsid w:val="004B1B9E"/>
    <w:rsid w:val="004B292A"/>
    <w:rsid w:val="004B32E9"/>
    <w:rsid w:val="004B37E3"/>
    <w:rsid w:val="004B3CCB"/>
    <w:rsid w:val="004B3E3E"/>
    <w:rsid w:val="004B442C"/>
    <w:rsid w:val="004B4670"/>
    <w:rsid w:val="004B473F"/>
    <w:rsid w:val="004B498E"/>
    <w:rsid w:val="004B55D0"/>
    <w:rsid w:val="004B5813"/>
    <w:rsid w:val="004B6054"/>
    <w:rsid w:val="004B618A"/>
    <w:rsid w:val="004B71F3"/>
    <w:rsid w:val="004B741D"/>
    <w:rsid w:val="004B7D43"/>
    <w:rsid w:val="004C0409"/>
    <w:rsid w:val="004C06EA"/>
    <w:rsid w:val="004C088D"/>
    <w:rsid w:val="004C093C"/>
    <w:rsid w:val="004C198E"/>
    <w:rsid w:val="004C19E6"/>
    <w:rsid w:val="004C3B0A"/>
    <w:rsid w:val="004C42E2"/>
    <w:rsid w:val="004C47EE"/>
    <w:rsid w:val="004C55A6"/>
    <w:rsid w:val="004C5988"/>
    <w:rsid w:val="004C62DA"/>
    <w:rsid w:val="004C62F4"/>
    <w:rsid w:val="004C649B"/>
    <w:rsid w:val="004C65F2"/>
    <w:rsid w:val="004C6608"/>
    <w:rsid w:val="004C66E2"/>
    <w:rsid w:val="004D020A"/>
    <w:rsid w:val="004D03AE"/>
    <w:rsid w:val="004D097F"/>
    <w:rsid w:val="004D0B31"/>
    <w:rsid w:val="004D1113"/>
    <w:rsid w:val="004D1225"/>
    <w:rsid w:val="004D2F47"/>
    <w:rsid w:val="004D3141"/>
    <w:rsid w:val="004D4FBA"/>
    <w:rsid w:val="004D55F9"/>
    <w:rsid w:val="004D5C0A"/>
    <w:rsid w:val="004D6FBA"/>
    <w:rsid w:val="004D74EC"/>
    <w:rsid w:val="004D7929"/>
    <w:rsid w:val="004E019E"/>
    <w:rsid w:val="004E1295"/>
    <w:rsid w:val="004E1AC2"/>
    <w:rsid w:val="004E2F0D"/>
    <w:rsid w:val="004E33F1"/>
    <w:rsid w:val="004E38D0"/>
    <w:rsid w:val="004E46FD"/>
    <w:rsid w:val="004E47A7"/>
    <w:rsid w:val="004E4FB5"/>
    <w:rsid w:val="004E556B"/>
    <w:rsid w:val="004E60B5"/>
    <w:rsid w:val="004E6521"/>
    <w:rsid w:val="004E6E82"/>
    <w:rsid w:val="004E729A"/>
    <w:rsid w:val="004E7D44"/>
    <w:rsid w:val="004F0892"/>
    <w:rsid w:val="004F1DBA"/>
    <w:rsid w:val="004F1F14"/>
    <w:rsid w:val="004F2293"/>
    <w:rsid w:val="004F2E45"/>
    <w:rsid w:val="004F304E"/>
    <w:rsid w:val="004F3B54"/>
    <w:rsid w:val="004F44E4"/>
    <w:rsid w:val="004F5657"/>
    <w:rsid w:val="004F586E"/>
    <w:rsid w:val="004F58EE"/>
    <w:rsid w:val="004F5FB8"/>
    <w:rsid w:val="004F6694"/>
    <w:rsid w:val="004F6C6B"/>
    <w:rsid w:val="004F6E0B"/>
    <w:rsid w:val="004F6FF2"/>
    <w:rsid w:val="004F7A3C"/>
    <w:rsid w:val="00500594"/>
    <w:rsid w:val="00500A47"/>
    <w:rsid w:val="00500A93"/>
    <w:rsid w:val="00500D1B"/>
    <w:rsid w:val="00500ED4"/>
    <w:rsid w:val="00501601"/>
    <w:rsid w:val="00501C57"/>
    <w:rsid w:val="00501CA9"/>
    <w:rsid w:val="005027F3"/>
    <w:rsid w:val="00502B22"/>
    <w:rsid w:val="005031D8"/>
    <w:rsid w:val="005034FD"/>
    <w:rsid w:val="005036D2"/>
    <w:rsid w:val="005037F1"/>
    <w:rsid w:val="0050396E"/>
    <w:rsid w:val="00503E86"/>
    <w:rsid w:val="00503EE5"/>
    <w:rsid w:val="0050483A"/>
    <w:rsid w:val="00504D61"/>
    <w:rsid w:val="0050528D"/>
    <w:rsid w:val="00506599"/>
    <w:rsid w:val="00506815"/>
    <w:rsid w:val="00506F8E"/>
    <w:rsid w:val="005073A9"/>
    <w:rsid w:val="00507EB0"/>
    <w:rsid w:val="005101FB"/>
    <w:rsid w:val="00510D96"/>
    <w:rsid w:val="00511621"/>
    <w:rsid w:val="0051184B"/>
    <w:rsid w:val="00512F0E"/>
    <w:rsid w:val="0051387B"/>
    <w:rsid w:val="005139CB"/>
    <w:rsid w:val="00513A46"/>
    <w:rsid w:val="00514212"/>
    <w:rsid w:val="00514305"/>
    <w:rsid w:val="00514F76"/>
    <w:rsid w:val="00515031"/>
    <w:rsid w:val="00516D7C"/>
    <w:rsid w:val="00520436"/>
    <w:rsid w:val="005209DC"/>
    <w:rsid w:val="00521D89"/>
    <w:rsid w:val="00522282"/>
    <w:rsid w:val="005248D1"/>
    <w:rsid w:val="00524EE2"/>
    <w:rsid w:val="00525AEF"/>
    <w:rsid w:val="00525B85"/>
    <w:rsid w:val="00525D05"/>
    <w:rsid w:val="00526131"/>
    <w:rsid w:val="005262A0"/>
    <w:rsid w:val="005269CF"/>
    <w:rsid w:val="00527876"/>
    <w:rsid w:val="00527CFC"/>
    <w:rsid w:val="0053147E"/>
    <w:rsid w:val="0053311A"/>
    <w:rsid w:val="005332AC"/>
    <w:rsid w:val="00533350"/>
    <w:rsid w:val="00533358"/>
    <w:rsid w:val="00533CCE"/>
    <w:rsid w:val="00533FA4"/>
    <w:rsid w:val="005349E8"/>
    <w:rsid w:val="00534A68"/>
    <w:rsid w:val="00534EFA"/>
    <w:rsid w:val="00536785"/>
    <w:rsid w:val="00537605"/>
    <w:rsid w:val="00537730"/>
    <w:rsid w:val="005378B3"/>
    <w:rsid w:val="005404F1"/>
    <w:rsid w:val="005406BA"/>
    <w:rsid w:val="00540782"/>
    <w:rsid w:val="00540B62"/>
    <w:rsid w:val="0054119F"/>
    <w:rsid w:val="0054133A"/>
    <w:rsid w:val="005419C6"/>
    <w:rsid w:val="00541C8A"/>
    <w:rsid w:val="0054283E"/>
    <w:rsid w:val="00542F4F"/>
    <w:rsid w:val="0054330B"/>
    <w:rsid w:val="00543E33"/>
    <w:rsid w:val="005441B6"/>
    <w:rsid w:val="005443DE"/>
    <w:rsid w:val="005444A8"/>
    <w:rsid w:val="00544620"/>
    <w:rsid w:val="005448B2"/>
    <w:rsid w:val="005450D1"/>
    <w:rsid w:val="00546A8C"/>
    <w:rsid w:val="00547D88"/>
    <w:rsid w:val="00550F3C"/>
    <w:rsid w:val="00551770"/>
    <w:rsid w:val="00551A9F"/>
    <w:rsid w:val="00552899"/>
    <w:rsid w:val="005528CC"/>
    <w:rsid w:val="00552ACA"/>
    <w:rsid w:val="00552D77"/>
    <w:rsid w:val="00553F16"/>
    <w:rsid w:val="005556C4"/>
    <w:rsid w:val="00556B9E"/>
    <w:rsid w:val="00560153"/>
    <w:rsid w:val="005609C1"/>
    <w:rsid w:val="0056128E"/>
    <w:rsid w:val="00561415"/>
    <w:rsid w:val="00562B7A"/>
    <w:rsid w:val="00562C1E"/>
    <w:rsid w:val="00562FED"/>
    <w:rsid w:val="005630B8"/>
    <w:rsid w:val="005633B2"/>
    <w:rsid w:val="005634DE"/>
    <w:rsid w:val="0056368B"/>
    <w:rsid w:val="00563E64"/>
    <w:rsid w:val="005640EE"/>
    <w:rsid w:val="00564312"/>
    <w:rsid w:val="00565E16"/>
    <w:rsid w:val="00566060"/>
    <w:rsid w:val="00567031"/>
    <w:rsid w:val="005673E0"/>
    <w:rsid w:val="005675B2"/>
    <w:rsid w:val="005711F6"/>
    <w:rsid w:val="005712BA"/>
    <w:rsid w:val="00571501"/>
    <w:rsid w:val="0057218F"/>
    <w:rsid w:val="00572D8C"/>
    <w:rsid w:val="0057303B"/>
    <w:rsid w:val="0057388B"/>
    <w:rsid w:val="00574699"/>
    <w:rsid w:val="00574F1B"/>
    <w:rsid w:val="00574F57"/>
    <w:rsid w:val="005754A6"/>
    <w:rsid w:val="00575D1E"/>
    <w:rsid w:val="00576E66"/>
    <w:rsid w:val="00576FC3"/>
    <w:rsid w:val="005772AB"/>
    <w:rsid w:val="00577A8B"/>
    <w:rsid w:val="00577A9F"/>
    <w:rsid w:val="00580A8B"/>
    <w:rsid w:val="00580AB7"/>
    <w:rsid w:val="00581768"/>
    <w:rsid w:val="00581FD1"/>
    <w:rsid w:val="005821AB"/>
    <w:rsid w:val="00582B8E"/>
    <w:rsid w:val="0058355B"/>
    <w:rsid w:val="0058379C"/>
    <w:rsid w:val="005838A2"/>
    <w:rsid w:val="00584019"/>
    <w:rsid w:val="0058481C"/>
    <w:rsid w:val="005851E9"/>
    <w:rsid w:val="00586318"/>
    <w:rsid w:val="005863F3"/>
    <w:rsid w:val="00586454"/>
    <w:rsid w:val="0058732D"/>
    <w:rsid w:val="00590E37"/>
    <w:rsid w:val="00591036"/>
    <w:rsid w:val="0059129C"/>
    <w:rsid w:val="005930DC"/>
    <w:rsid w:val="00593EB3"/>
    <w:rsid w:val="00594505"/>
    <w:rsid w:val="00594B8D"/>
    <w:rsid w:val="00594C8C"/>
    <w:rsid w:val="00594F62"/>
    <w:rsid w:val="00596625"/>
    <w:rsid w:val="00596BA1"/>
    <w:rsid w:val="00597C8B"/>
    <w:rsid w:val="005A04FA"/>
    <w:rsid w:val="005A083E"/>
    <w:rsid w:val="005A12EA"/>
    <w:rsid w:val="005A16B7"/>
    <w:rsid w:val="005A21FA"/>
    <w:rsid w:val="005A2C02"/>
    <w:rsid w:val="005A2D88"/>
    <w:rsid w:val="005A2E59"/>
    <w:rsid w:val="005A360F"/>
    <w:rsid w:val="005A3810"/>
    <w:rsid w:val="005A453E"/>
    <w:rsid w:val="005A55AB"/>
    <w:rsid w:val="005A5961"/>
    <w:rsid w:val="005A5F49"/>
    <w:rsid w:val="005A6549"/>
    <w:rsid w:val="005A6911"/>
    <w:rsid w:val="005A6955"/>
    <w:rsid w:val="005A724A"/>
    <w:rsid w:val="005A7A78"/>
    <w:rsid w:val="005B01A0"/>
    <w:rsid w:val="005B0647"/>
    <w:rsid w:val="005B07CB"/>
    <w:rsid w:val="005B0C48"/>
    <w:rsid w:val="005B2FB9"/>
    <w:rsid w:val="005B30A2"/>
    <w:rsid w:val="005B3B80"/>
    <w:rsid w:val="005B3BC0"/>
    <w:rsid w:val="005B4533"/>
    <w:rsid w:val="005B46C9"/>
    <w:rsid w:val="005B4AD2"/>
    <w:rsid w:val="005B4D57"/>
    <w:rsid w:val="005B528F"/>
    <w:rsid w:val="005B5382"/>
    <w:rsid w:val="005B5972"/>
    <w:rsid w:val="005B6E99"/>
    <w:rsid w:val="005C15E4"/>
    <w:rsid w:val="005C28AE"/>
    <w:rsid w:val="005C30B9"/>
    <w:rsid w:val="005C3442"/>
    <w:rsid w:val="005C34DC"/>
    <w:rsid w:val="005C3C24"/>
    <w:rsid w:val="005C4578"/>
    <w:rsid w:val="005C4B8E"/>
    <w:rsid w:val="005C514C"/>
    <w:rsid w:val="005C54EE"/>
    <w:rsid w:val="005C5C14"/>
    <w:rsid w:val="005C5F38"/>
    <w:rsid w:val="005C653F"/>
    <w:rsid w:val="005C6AFC"/>
    <w:rsid w:val="005C6FDF"/>
    <w:rsid w:val="005C75AF"/>
    <w:rsid w:val="005D0471"/>
    <w:rsid w:val="005D189F"/>
    <w:rsid w:val="005D20B6"/>
    <w:rsid w:val="005D2B79"/>
    <w:rsid w:val="005D32D4"/>
    <w:rsid w:val="005D38CE"/>
    <w:rsid w:val="005D3C95"/>
    <w:rsid w:val="005D3CEE"/>
    <w:rsid w:val="005D40BB"/>
    <w:rsid w:val="005D43E5"/>
    <w:rsid w:val="005D466E"/>
    <w:rsid w:val="005D48C8"/>
    <w:rsid w:val="005D5289"/>
    <w:rsid w:val="005D5393"/>
    <w:rsid w:val="005D5C20"/>
    <w:rsid w:val="005D5EC0"/>
    <w:rsid w:val="005D6CEE"/>
    <w:rsid w:val="005D6CF7"/>
    <w:rsid w:val="005D72EE"/>
    <w:rsid w:val="005D766F"/>
    <w:rsid w:val="005D7932"/>
    <w:rsid w:val="005D7D62"/>
    <w:rsid w:val="005D7DAD"/>
    <w:rsid w:val="005D7DE5"/>
    <w:rsid w:val="005E00A4"/>
    <w:rsid w:val="005E0357"/>
    <w:rsid w:val="005E0EDE"/>
    <w:rsid w:val="005E102C"/>
    <w:rsid w:val="005E13F8"/>
    <w:rsid w:val="005E1AD0"/>
    <w:rsid w:val="005E20A2"/>
    <w:rsid w:val="005E244B"/>
    <w:rsid w:val="005E362B"/>
    <w:rsid w:val="005E3777"/>
    <w:rsid w:val="005E3B4A"/>
    <w:rsid w:val="005E44E9"/>
    <w:rsid w:val="005E53E6"/>
    <w:rsid w:val="005E54C8"/>
    <w:rsid w:val="005E578B"/>
    <w:rsid w:val="005E5A95"/>
    <w:rsid w:val="005E5D3E"/>
    <w:rsid w:val="005E6233"/>
    <w:rsid w:val="005E672F"/>
    <w:rsid w:val="005E6FED"/>
    <w:rsid w:val="005E72C9"/>
    <w:rsid w:val="005E73EA"/>
    <w:rsid w:val="005E7D5B"/>
    <w:rsid w:val="005F0B78"/>
    <w:rsid w:val="005F136F"/>
    <w:rsid w:val="005F1E76"/>
    <w:rsid w:val="005F22CF"/>
    <w:rsid w:val="005F299F"/>
    <w:rsid w:val="005F2A0D"/>
    <w:rsid w:val="005F2B73"/>
    <w:rsid w:val="005F327D"/>
    <w:rsid w:val="005F331F"/>
    <w:rsid w:val="005F3566"/>
    <w:rsid w:val="005F53B8"/>
    <w:rsid w:val="005F54F7"/>
    <w:rsid w:val="005F568B"/>
    <w:rsid w:val="005F5849"/>
    <w:rsid w:val="005F5899"/>
    <w:rsid w:val="005F5EAC"/>
    <w:rsid w:val="005F64D8"/>
    <w:rsid w:val="005F6863"/>
    <w:rsid w:val="005F686A"/>
    <w:rsid w:val="005F6FEC"/>
    <w:rsid w:val="005F75E5"/>
    <w:rsid w:val="005F773D"/>
    <w:rsid w:val="005F7D73"/>
    <w:rsid w:val="0060020C"/>
    <w:rsid w:val="006014D5"/>
    <w:rsid w:val="006017C0"/>
    <w:rsid w:val="00601AAF"/>
    <w:rsid w:val="00602104"/>
    <w:rsid w:val="00602942"/>
    <w:rsid w:val="00602F39"/>
    <w:rsid w:val="006032CE"/>
    <w:rsid w:val="00603A3B"/>
    <w:rsid w:val="00603BFE"/>
    <w:rsid w:val="0060419B"/>
    <w:rsid w:val="0060502A"/>
    <w:rsid w:val="00605755"/>
    <w:rsid w:val="00605BA7"/>
    <w:rsid w:val="00605D98"/>
    <w:rsid w:val="00606596"/>
    <w:rsid w:val="00606BB5"/>
    <w:rsid w:val="006076FC"/>
    <w:rsid w:val="0061049B"/>
    <w:rsid w:val="00610B8D"/>
    <w:rsid w:val="00611CB9"/>
    <w:rsid w:val="0061228A"/>
    <w:rsid w:val="006134C4"/>
    <w:rsid w:val="00613620"/>
    <w:rsid w:val="006138CD"/>
    <w:rsid w:val="00613B19"/>
    <w:rsid w:val="00614218"/>
    <w:rsid w:val="0061466B"/>
    <w:rsid w:val="00614A6B"/>
    <w:rsid w:val="00614F5C"/>
    <w:rsid w:val="006151B2"/>
    <w:rsid w:val="0061577E"/>
    <w:rsid w:val="00615C99"/>
    <w:rsid w:val="00615E6A"/>
    <w:rsid w:val="006173E9"/>
    <w:rsid w:val="006200C0"/>
    <w:rsid w:val="00620753"/>
    <w:rsid w:val="00620B37"/>
    <w:rsid w:val="00620B75"/>
    <w:rsid w:val="00620CD9"/>
    <w:rsid w:val="00622433"/>
    <w:rsid w:val="00622DDB"/>
    <w:rsid w:val="00623428"/>
    <w:rsid w:val="00623944"/>
    <w:rsid w:val="00623994"/>
    <w:rsid w:val="0062402D"/>
    <w:rsid w:val="00624084"/>
    <w:rsid w:val="00624976"/>
    <w:rsid w:val="00624A13"/>
    <w:rsid w:val="00624ACE"/>
    <w:rsid w:val="00624E85"/>
    <w:rsid w:val="006253E1"/>
    <w:rsid w:val="00625E3A"/>
    <w:rsid w:val="006301F0"/>
    <w:rsid w:val="006308F5"/>
    <w:rsid w:val="00631035"/>
    <w:rsid w:val="00631769"/>
    <w:rsid w:val="00631990"/>
    <w:rsid w:val="006322CC"/>
    <w:rsid w:val="00632422"/>
    <w:rsid w:val="00632879"/>
    <w:rsid w:val="00632C4C"/>
    <w:rsid w:val="00632CF3"/>
    <w:rsid w:val="006335BB"/>
    <w:rsid w:val="006342C4"/>
    <w:rsid w:val="0063457C"/>
    <w:rsid w:val="006345BC"/>
    <w:rsid w:val="00634A95"/>
    <w:rsid w:val="00635BE2"/>
    <w:rsid w:val="00635CA6"/>
    <w:rsid w:val="00635D01"/>
    <w:rsid w:val="006369EE"/>
    <w:rsid w:val="00636FE2"/>
    <w:rsid w:val="006370A2"/>
    <w:rsid w:val="0063723D"/>
    <w:rsid w:val="00637410"/>
    <w:rsid w:val="0063768D"/>
    <w:rsid w:val="0063792F"/>
    <w:rsid w:val="00637C41"/>
    <w:rsid w:val="00637C92"/>
    <w:rsid w:val="00640917"/>
    <w:rsid w:val="00640BA6"/>
    <w:rsid w:val="00641A17"/>
    <w:rsid w:val="00641B15"/>
    <w:rsid w:val="00641E05"/>
    <w:rsid w:val="00642335"/>
    <w:rsid w:val="00642746"/>
    <w:rsid w:val="00642984"/>
    <w:rsid w:val="00642BBC"/>
    <w:rsid w:val="0064307D"/>
    <w:rsid w:val="00643205"/>
    <w:rsid w:val="00643444"/>
    <w:rsid w:val="00643FC9"/>
    <w:rsid w:val="006448FB"/>
    <w:rsid w:val="00644E03"/>
    <w:rsid w:val="0064510F"/>
    <w:rsid w:val="0064575D"/>
    <w:rsid w:val="00645777"/>
    <w:rsid w:val="00645860"/>
    <w:rsid w:val="00645C51"/>
    <w:rsid w:val="00645F15"/>
    <w:rsid w:val="006469AD"/>
    <w:rsid w:val="00646CA7"/>
    <w:rsid w:val="00646FB7"/>
    <w:rsid w:val="00647A02"/>
    <w:rsid w:val="00647A3A"/>
    <w:rsid w:val="00650D53"/>
    <w:rsid w:val="006528DF"/>
    <w:rsid w:val="00652AD2"/>
    <w:rsid w:val="00652D39"/>
    <w:rsid w:val="00654356"/>
    <w:rsid w:val="00655C75"/>
    <w:rsid w:val="00655C9C"/>
    <w:rsid w:val="00655D8C"/>
    <w:rsid w:val="006560DD"/>
    <w:rsid w:val="00656518"/>
    <w:rsid w:val="00656874"/>
    <w:rsid w:val="0065728F"/>
    <w:rsid w:val="006574DC"/>
    <w:rsid w:val="0065776A"/>
    <w:rsid w:val="006577DB"/>
    <w:rsid w:val="00657B89"/>
    <w:rsid w:val="00660F7E"/>
    <w:rsid w:val="00661100"/>
    <w:rsid w:val="006616F7"/>
    <w:rsid w:val="0066267D"/>
    <w:rsid w:val="006626CE"/>
    <w:rsid w:val="00662828"/>
    <w:rsid w:val="00662D90"/>
    <w:rsid w:val="00662E19"/>
    <w:rsid w:val="00662E6E"/>
    <w:rsid w:val="006637DE"/>
    <w:rsid w:val="00663B83"/>
    <w:rsid w:val="00663CEB"/>
    <w:rsid w:val="0066498C"/>
    <w:rsid w:val="00664AD4"/>
    <w:rsid w:val="00665011"/>
    <w:rsid w:val="00665062"/>
    <w:rsid w:val="00665D39"/>
    <w:rsid w:val="006662AA"/>
    <w:rsid w:val="00666B36"/>
    <w:rsid w:val="00667E1E"/>
    <w:rsid w:val="00670C4A"/>
    <w:rsid w:val="00670F24"/>
    <w:rsid w:val="00670FB2"/>
    <w:rsid w:val="0067126F"/>
    <w:rsid w:val="0067257E"/>
    <w:rsid w:val="00672A46"/>
    <w:rsid w:val="00672A8C"/>
    <w:rsid w:val="00672CCD"/>
    <w:rsid w:val="00672D39"/>
    <w:rsid w:val="00673834"/>
    <w:rsid w:val="00673B93"/>
    <w:rsid w:val="00674060"/>
    <w:rsid w:val="00674216"/>
    <w:rsid w:val="00674529"/>
    <w:rsid w:val="006756F6"/>
    <w:rsid w:val="006764D1"/>
    <w:rsid w:val="00676D7E"/>
    <w:rsid w:val="00676DBE"/>
    <w:rsid w:val="006770A6"/>
    <w:rsid w:val="0067740B"/>
    <w:rsid w:val="00677CB8"/>
    <w:rsid w:val="00680C3B"/>
    <w:rsid w:val="00680D5D"/>
    <w:rsid w:val="00680E47"/>
    <w:rsid w:val="00681310"/>
    <w:rsid w:val="00681457"/>
    <w:rsid w:val="0068179B"/>
    <w:rsid w:val="00682138"/>
    <w:rsid w:val="006826DF"/>
    <w:rsid w:val="006829F1"/>
    <w:rsid w:val="00682C29"/>
    <w:rsid w:val="00682DD8"/>
    <w:rsid w:val="00682E0C"/>
    <w:rsid w:val="006831F6"/>
    <w:rsid w:val="00683287"/>
    <w:rsid w:val="00683523"/>
    <w:rsid w:val="0068409B"/>
    <w:rsid w:val="0068484E"/>
    <w:rsid w:val="00685183"/>
    <w:rsid w:val="00686834"/>
    <w:rsid w:val="00686AFF"/>
    <w:rsid w:val="0069013A"/>
    <w:rsid w:val="00690795"/>
    <w:rsid w:val="0069099B"/>
    <w:rsid w:val="00691B90"/>
    <w:rsid w:val="006922C8"/>
    <w:rsid w:val="00692436"/>
    <w:rsid w:val="0069253D"/>
    <w:rsid w:val="00692786"/>
    <w:rsid w:val="00692914"/>
    <w:rsid w:val="006929D4"/>
    <w:rsid w:val="00692E74"/>
    <w:rsid w:val="00694432"/>
    <w:rsid w:val="00694FBD"/>
    <w:rsid w:val="00695063"/>
    <w:rsid w:val="006960A5"/>
    <w:rsid w:val="00696A08"/>
    <w:rsid w:val="00696CF7"/>
    <w:rsid w:val="00696E42"/>
    <w:rsid w:val="00697200"/>
    <w:rsid w:val="00697348"/>
    <w:rsid w:val="00697367"/>
    <w:rsid w:val="00697503"/>
    <w:rsid w:val="0069799E"/>
    <w:rsid w:val="006A0545"/>
    <w:rsid w:val="006A0709"/>
    <w:rsid w:val="006A0ED6"/>
    <w:rsid w:val="006A0EE6"/>
    <w:rsid w:val="006A0FB4"/>
    <w:rsid w:val="006A1732"/>
    <w:rsid w:val="006A1C8D"/>
    <w:rsid w:val="006A2C65"/>
    <w:rsid w:val="006A3F3A"/>
    <w:rsid w:val="006A3FA8"/>
    <w:rsid w:val="006A6046"/>
    <w:rsid w:val="006A61D3"/>
    <w:rsid w:val="006A6610"/>
    <w:rsid w:val="006A6A63"/>
    <w:rsid w:val="006A736D"/>
    <w:rsid w:val="006B1D09"/>
    <w:rsid w:val="006B1DB3"/>
    <w:rsid w:val="006B281D"/>
    <w:rsid w:val="006B2A0C"/>
    <w:rsid w:val="006B2FE6"/>
    <w:rsid w:val="006B32E6"/>
    <w:rsid w:val="006B33C6"/>
    <w:rsid w:val="006B39CE"/>
    <w:rsid w:val="006B51A7"/>
    <w:rsid w:val="006B62A0"/>
    <w:rsid w:val="006B67E7"/>
    <w:rsid w:val="006B68DD"/>
    <w:rsid w:val="006B6992"/>
    <w:rsid w:val="006B6B61"/>
    <w:rsid w:val="006B6D3A"/>
    <w:rsid w:val="006B7082"/>
    <w:rsid w:val="006B70AA"/>
    <w:rsid w:val="006C005C"/>
    <w:rsid w:val="006C0246"/>
    <w:rsid w:val="006C0248"/>
    <w:rsid w:val="006C0493"/>
    <w:rsid w:val="006C09DA"/>
    <w:rsid w:val="006C0A3C"/>
    <w:rsid w:val="006C0D39"/>
    <w:rsid w:val="006C0DCC"/>
    <w:rsid w:val="006C0EE2"/>
    <w:rsid w:val="006C118D"/>
    <w:rsid w:val="006C1B12"/>
    <w:rsid w:val="006C380F"/>
    <w:rsid w:val="006C4222"/>
    <w:rsid w:val="006C4D9E"/>
    <w:rsid w:val="006C509B"/>
    <w:rsid w:val="006C5583"/>
    <w:rsid w:val="006C5A9D"/>
    <w:rsid w:val="006C5FFD"/>
    <w:rsid w:val="006C6DB0"/>
    <w:rsid w:val="006C6F71"/>
    <w:rsid w:val="006C7852"/>
    <w:rsid w:val="006C7BBE"/>
    <w:rsid w:val="006D07CB"/>
    <w:rsid w:val="006D1368"/>
    <w:rsid w:val="006D1C24"/>
    <w:rsid w:val="006D2134"/>
    <w:rsid w:val="006D2171"/>
    <w:rsid w:val="006D2B30"/>
    <w:rsid w:val="006D2EE2"/>
    <w:rsid w:val="006D3317"/>
    <w:rsid w:val="006D40AC"/>
    <w:rsid w:val="006D41BD"/>
    <w:rsid w:val="006D4290"/>
    <w:rsid w:val="006D4583"/>
    <w:rsid w:val="006D487C"/>
    <w:rsid w:val="006D4A18"/>
    <w:rsid w:val="006D4D02"/>
    <w:rsid w:val="006D5223"/>
    <w:rsid w:val="006D6158"/>
    <w:rsid w:val="006D657F"/>
    <w:rsid w:val="006D6F8D"/>
    <w:rsid w:val="006D732F"/>
    <w:rsid w:val="006D7694"/>
    <w:rsid w:val="006D7DA2"/>
    <w:rsid w:val="006E0244"/>
    <w:rsid w:val="006E13BF"/>
    <w:rsid w:val="006E15EA"/>
    <w:rsid w:val="006E279C"/>
    <w:rsid w:val="006E2902"/>
    <w:rsid w:val="006E2A32"/>
    <w:rsid w:val="006E2C1C"/>
    <w:rsid w:val="006E2E04"/>
    <w:rsid w:val="006E367A"/>
    <w:rsid w:val="006E4320"/>
    <w:rsid w:val="006E4886"/>
    <w:rsid w:val="006E4D06"/>
    <w:rsid w:val="006E55B7"/>
    <w:rsid w:val="006E569C"/>
    <w:rsid w:val="006E5A3E"/>
    <w:rsid w:val="006E5C8F"/>
    <w:rsid w:val="006E5D8D"/>
    <w:rsid w:val="006E5E0B"/>
    <w:rsid w:val="006E5E69"/>
    <w:rsid w:val="006E6303"/>
    <w:rsid w:val="006E72B7"/>
    <w:rsid w:val="006E72E3"/>
    <w:rsid w:val="006E7B16"/>
    <w:rsid w:val="006F0107"/>
    <w:rsid w:val="006F0335"/>
    <w:rsid w:val="006F0668"/>
    <w:rsid w:val="006F2758"/>
    <w:rsid w:val="006F2CE9"/>
    <w:rsid w:val="006F3316"/>
    <w:rsid w:val="006F35E4"/>
    <w:rsid w:val="006F3A95"/>
    <w:rsid w:val="006F4ED8"/>
    <w:rsid w:val="006F549E"/>
    <w:rsid w:val="006F56E5"/>
    <w:rsid w:val="006F57F4"/>
    <w:rsid w:val="006F5802"/>
    <w:rsid w:val="006F5A22"/>
    <w:rsid w:val="006F61C1"/>
    <w:rsid w:val="006F78A3"/>
    <w:rsid w:val="00700492"/>
    <w:rsid w:val="00700CCD"/>
    <w:rsid w:val="00701591"/>
    <w:rsid w:val="007024DB"/>
    <w:rsid w:val="00703103"/>
    <w:rsid w:val="0070342E"/>
    <w:rsid w:val="00703AC9"/>
    <w:rsid w:val="00703C7E"/>
    <w:rsid w:val="00703C95"/>
    <w:rsid w:val="00703D52"/>
    <w:rsid w:val="00703E9C"/>
    <w:rsid w:val="00703EFF"/>
    <w:rsid w:val="007041EF"/>
    <w:rsid w:val="0070436E"/>
    <w:rsid w:val="00704D82"/>
    <w:rsid w:val="0070505E"/>
    <w:rsid w:val="0070530A"/>
    <w:rsid w:val="00705A34"/>
    <w:rsid w:val="00705D4E"/>
    <w:rsid w:val="00705FD6"/>
    <w:rsid w:val="00706265"/>
    <w:rsid w:val="007078C3"/>
    <w:rsid w:val="00707A79"/>
    <w:rsid w:val="007105C8"/>
    <w:rsid w:val="00710788"/>
    <w:rsid w:val="007107AC"/>
    <w:rsid w:val="0071147A"/>
    <w:rsid w:val="007125E9"/>
    <w:rsid w:val="0071271F"/>
    <w:rsid w:val="00712DD1"/>
    <w:rsid w:val="00713701"/>
    <w:rsid w:val="00713F9C"/>
    <w:rsid w:val="00713FEB"/>
    <w:rsid w:val="00714F2F"/>
    <w:rsid w:val="00715334"/>
    <w:rsid w:val="0071585A"/>
    <w:rsid w:val="00715975"/>
    <w:rsid w:val="00715ECF"/>
    <w:rsid w:val="00716885"/>
    <w:rsid w:val="00716DE5"/>
    <w:rsid w:val="00716FCD"/>
    <w:rsid w:val="00717596"/>
    <w:rsid w:val="00717766"/>
    <w:rsid w:val="0072007C"/>
    <w:rsid w:val="00720339"/>
    <w:rsid w:val="007209C6"/>
    <w:rsid w:val="00720A30"/>
    <w:rsid w:val="00720E38"/>
    <w:rsid w:val="00720F9E"/>
    <w:rsid w:val="00721B25"/>
    <w:rsid w:val="00721D34"/>
    <w:rsid w:val="00721E24"/>
    <w:rsid w:val="00722263"/>
    <w:rsid w:val="00723E55"/>
    <w:rsid w:val="00723EA9"/>
    <w:rsid w:val="00724BA5"/>
    <w:rsid w:val="00724DAF"/>
    <w:rsid w:val="00724FFD"/>
    <w:rsid w:val="00725344"/>
    <w:rsid w:val="007256E9"/>
    <w:rsid w:val="00725929"/>
    <w:rsid w:val="00726AD4"/>
    <w:rsid w:val="00726DF1"/>
    <w:rsid w:val="00726E09"/>
    <w:rsid w:val="00727289"/>
    <w:rsid w:val="007272B6"/>
    <w:rsid w:val="00727EF8"/>
    <w:rsid w:val="00727F6F"/>
    <w:rsid w:val="0073076F"/>
    <w:rsid w:val="00730B1D"/>
    <w:rsid w:val="00731B54"/>
    <w:rsid w:val="007320ED"/>
    <w:rsid w:val="00732880"/>
    <w:rsid w:val="00733618"/>
    <w:rsid w:val="0073422F"/>
    <w:rsid w:val="00734E0B"/>
    <w:rsid w:val="00735467"/>
    <w:rsid w:val="0073570E"/>
    <w:rsid w:val="00735917"/>
    <w:rsid w:val="0073611F"/>
    <w:rsid w:val="007374CC"/>
    <w:rsid w:val="00737AC9"/>
    <w:rsid w:val="00737D5E"/>
    <w:rsid w:val="007407CA"/>
    <w:rsid w:val="00740FFF"/>
    <w:rsid w:val="007420B1"/>
    <w:rsid w:val="0074211B"/>
    <w:rsid w:val="007422C3"/>
    <w:rsid w:val="00744067"/>
    <w:rsid w:val="0074408E"/>
    <w:rsid w:val="00744874"/>
    <w:rsid w:val="007456C4"/>
    <w:rsid w:val="00745C29"/>
    <w:rsid w:val="0074607B"/>
    <w:rsid w:val="0074665B"/>
    <w:rsid w:val="0074687E"/>
    <w:rsid w:val="007468A2"/>
    <w:rsid w:val="00746EEB"/>
    <w:rsid w:val="007515CA"/>
    <w:rsid w:val="007516A4"/>
    <w:rsid w:val="0075257A"/>
    <w:rsid w:val="00752AD2"/>
    <w:rsid w:val="0075345B"/>
    <w:rsid w:val="007534B2"/>
    <w:rsid w:val="007536C0"/>
    <w:rsid w:val="00754B42"/>
    <w:rsid w:val="00754D8D"/>
    <w:rsid w:val="00754EA5"/>
    <w:rsid w:val="007558BD"/>
    <w:rsid w:val="00755E2F"/>
    <w:rsid w:val="00756991"/>
    <w:rsid w:val="007574FC"/>
    <w:rsid w:val="007577D1"/>
    <w:rsid w:val="00757A90"/>
    <w:rsid w:val="00757D7B"/>
    <w:rsid w:val="00760359"/>
    <w:rsid w:val="00760464"/>
    <w:rsid w:val="0076052E"/>
    <w:rsid w:val="00761605"/>
    <w:rsid w:val="00761E11"/>
    <w:rsid w:val="00762568"/>
    <w:rsid w:val="00762783"/>
    <w:rsid w:val="00762998"/>
    <w:rsid w:val="00763140"/>
    <w:rsid w:val="00763995"/>
    <w:rsid w:val="00764C01"/>
    <w:rsid w:val="00765089"/>
    <w:rsid w:val="00767800"/>
    <w:rsid w:val="00767953"/>
    <w:rsid w:val="00767CEF"/>
    <w:rsid w:val="00770176"/>
    <w:rsid w:val="00772350"/>
    <w:rsid w:val="00772897"/>
    <w:rsid w:val="00772B49"/>
    <w:rsid w:val="00773DE7"/>
    <w:rsid w:val="007744F7"/>
    <w:rsid w:val="007746C5"/>
    <w:rsid w:val="00774A42"/>
    <w:rsid w:val="00774D6A"/>
    <w:rsid w:val="00774E76"/>
    <w:rsid w:val="0077630D"/>
    <w:rsid w:val="0077661C"/>
    <w:rsid w:val="00776745"/>
    <w:rsid w:val="007769B1"/>
    <w:rsid w:val="007769D4"/>
    <w:rsid w:val="00776A6F"/>
    <w:rsid w:val="00776B60"/>
    <w:rsid w:val="007773AE"/>
    <w:rsid w:val="0077774F"/>
    <w:rsid w:val="00777861"/>
    <w:rsid w:val="00777B28"/>
    <w:rsid w:val="0078031A"/>
    <w:rsid w:val="00780322"/>
    <w:rsid w:val="00780CB5"/>
    <w:rsid w:val="007824F8"/>
    <w:rsid w:val="00783259"/>
    <w:rsid w:val="0078358C"/>
    <w:rsid w:val="0078379D"/>
    <w:rsid w:val="007839DB"/>
    <w:rsid w:val="00783AFA"/>
    <w:rsid w:val="00784197"/>
    <w:rsid w:val="007859B5"/>
    <w:rsid w:val="00786543"/>
    <w:rsid w:val="007868E6"/>
    <w:rsid w:val="00786CCE"/>
    <w:rsid w:val="00786D2C"/>
    <w:rsid w:val="00786E9C"/>
    <w:rsid w:val="00787F9E"/>
    <w:rsid w:val="00787FDB"/>
    <w:rsid w:val="00790F93"/>
    <w:rsid w:val="00791471"/>
    <w:rsid w:val="0079195A"/>
    <w:rsid w:val="00791C29"/>
    <w:rsid w:val="00792458"/>
    <w:rsid w:val="007931D2"/>
    <w:rsid w:val="007937A5"/>
    <w:rsid w:val="007938E3"/>
    <w:rsid w:val="00794026"/>
    <w:rsid w:val="0079410D"/>
    <w:rsid w:val="00794BB1"/>
    <w:rsid w:val="00794FFE"/>
    <w:rsid w:val="00795AFD"/>
    <w:rsid w:val="00795F74"/>
    <w:rsid w:val="00796612"/>
    <w:rsid w:val="0079669D"/>
    <w:rsid w:val="00796A85"/>
    <w:rsid w:val="00797277"/>
    <w:rsid w:val="007A0AC4"/>
    <w:rsid w:val="007A0BCB"/>
    <w:rsid w:val="007A0F57"/>
    <w:rsid w:val="007A11F2"/>
    <w:rsid w:val="007A16DA"/>
    <w:rsid w:val="007A2388"/>
    <w:rsid w:val="007A2DDD"/>
    <w:rsid w:val="007A343C"/>
    <w:rsid w:val="007A3BD9"/>
    <w:rsid w:val="007A3C9D"/>
    <w:rsid w:val="007A3D02"/>
    <w:rsid w:val="007A5712"/>
    <w:rsid w:val="007A5834"/>
    <w:rsid w:val="007A5F87"/>
    <w:rsid w:val="007A671C"/>
    <w:rsid w:val="007A674D"/>
    <w:rsid w:val="007A69AF"/>
    <w:rsid w:val="007A7EF8"/>
    <w:rsid w:val="007B1EF2"/>
    <w:rsid w:val="007B29EC"/>
    <w:rsid w:val="007B2C5D"/>
    <w:rsid w:val="007B3E6F"/>
    <w:rsid w:val="007B4080"/>
    <w:rsid w:val="007B434C"/>
    <w:rsid w:val="007B4DA6"/>
    <w:rsid w:val="007B4FAE"/>
    <w:rsid w:val="007B5818"/>
    <w:rsid w:val="007B6163"/>
    <w:rsid w:val="007B62CA"/>
    <w:rsid w:val="007B6826"/>
    <w:rsid w:val="007B6E3C"/>
    <w:rsid w:val="007B7180"/>
    <w:rsid w:val="007B7293"/>
    <w:rsid w:val="007B75B5"/>
    <w:rsid w:val="007B77CB"/>
    <w:rsid w:val="007C13FB"/>
    <w:rsid w:val="007C1CA4"/>
    <w:rsid w:val="007C2856"/>
    <w:rsid w:val="007C2B9E"/>
    <w:rsid w:val="007C2C83"/>
    <w:rsid w:val="007C2D21"/>
    <w:rsid w:val="007C2D89"/>
    <w:rsid w:val="007C4045"/>
    <w:rsid w:val="007C5044"/>
    <w:rsid w:val="007C5563"/>
    <w:rsid w:val="007C5DB4"/>
    <w:rsid w:val="007C5DBD"/>
    <w:rsid w:val="007C63E7"/>
    <w:rsid w:val="007C67A2"/>
    <w:rsid w:val="007C7820"/>
    <w:rsid w:val="007D0403"/>
    <w:rsid w:val="007D051D"/>
    <w:rsid w:val="007D0AF2"/>
    <w:rsid w:val="007D1194"/>
    <w:rsid w:val="007D1E76"/>
    <w:rsid w:val="007D23B5"/>
    <w:rsid w:val="007D240D"/>
    <w:rsid w:val="007D24D0"/>
    <w:rsid w:val="007D3DE1"/>
    <w:rsid w:val="007D3FCB"/>
    <w:rsid w:val="007D4F9F"/>
    <w:rsid w:val="007D5375"/>
    <w:rsid w:val="007D5F76"/>
    <w:rsid w:val="007D6560"/>
    <w:rsid w:val="007D658D"/>
    <w:rsid w:val="007D7B62"/>
    <w:rsid w:val="007E0034"/>
    <w:rsid w:val="007E095C"/>
    <w:rsid w:val="007E1B05"/>
    <w:rsid w:val="007E1BD1"/>
    <w:rsid w:val="007E2B34"/>
    <w:rsid w:val="007E2C31"/>
    <w:rsid w:val="007E2EDB"/>
    <w:rsid w:val="007E30C5"/>
    <w:rsid w:val="007E310E"/>
    <w:rsid w:val="007E3187"/>
    <w:rsid w:val="007E40FE"/>
    <w:rsid w:val="007E4111"/>
    <w:rsid w:val="007E41BB"/>
    <w:rsid w:val="007E4C6E"/>
    <w:rsid w:val="007E4D13"/>
    <w:rsid w:val="007E54A1"/>
    <w:rsid w:val="007E55F4"/>
    <w:rsid w:val="007E5806"/>
    <w:rsid w:val="007E66F8"/>
    <w:rsid w:val="007E6E85"/>
    <w:rsid w:val="007E70F8"/>
    <w:rsid w:val="007E76C3"/>
    <w:rsid w:val="007F1412"/>
    <w:rsid w:val="007F233B"/>
    <w:rsid w:val="007F2E3D"/>
    <w:rsid w:val="007F329F"/>
    <w:rsid w:val="007F34B5"/>
    <w:rsid w:val="007F3B76"/>
    <w:rsid w:val="007F442B"/>
    <w:rsid w:val="007F44C8"/>
    <w:rsid w:val="007F540F"/>
    <w:rsid w:val="007F5A1E"/>
    <w:rsid w:val="007F5BDF"/>
    <w:rsid w:val="007F6982"/>
    <w:rsid w:val="007F69B6"/>
    <w:rsid w:val="007F6E86"/>
    <w:rsid w:val="007F6F50"/>
    <w:rsid w:val="007F7141"/>
    <w:rsid w:val="007F76C7"/>
    <w:rsid w:val="007F7E5C"/>
    <w:rsid w:val="0080188D"/>
    <w:rsid w:val="00801AF6"/>
    <w:rsid w:val="0080221A"/>
    <w:rsid w:val="0080296C"/>
    <w:rsid w:val="00802C77"/>
    <w:rsid w:val="00803251"/>
    <w:rsid w:val="00803B49"/>
    <w:rsid w:val="00803DE6"/>
    <w:rsid w:val="00804203"/>
    <w:rsid w:val="008042D3"/>
    <w:rsid w:val="008043B8"/>
    <w:rsid w:val="008046CE"/>
    <w:rsid w:val="0080496E"/>
    <w:rsid w:val="008059F0"/>
    <w:rsid w:val="0080656D"/>
    <w:rsid w:val="00807243"/>
    <w:rsid w:val="0080787F"/>
    <w:rsid w:val="0081008B"/>
    <w:rsid w:val="00810477"/>
    <w:rsid w:val="008104F9"/>
    <w:rsid w:val="00810FE3"/>
    <w:rsid w:val="00811A85"/>
    <w:rsid w:val="00812CED"/>
    <w:rsid w:val="00812F8A"/>
    <w:rsid w:val="008134E9"/>
    <w:rsid w:val="00813EDC"/>
    <w:rsid w:val="00814364"/>
    <w:rsid w:val="00814535"/>
    <w:rsid w:val="008148BC"/>
    <w:rsid w:val="00814DB6"/>
    <w:rsid w:val="00815B79"/>
    <w:rsid w:val="00816C94"/>
    <w:rsid w:val="00816E90"/>
    <w:rsid w:val="00817CAC"/>
    <w:rsid w:val="00820BBD"/>
    <w:rsid w:val="00821279"/>
    <w:rsid w:val="00821349"/>
    <w:rsid w:val="0082158E"/>
    <w:rsid w:val="0082286B"/>
    <w:rsid w:val="0082308F"/>
    <w:rsid w:val="008232B5"/>
    <w:rsid w:val="00823FA0"/>
    <w:rsid w:val="0082421B"/>
    <w:rsid w:val="00824EEB"/>
    <w:rsid w:val="00825167"/>
    <w:rsid w:val="008252E2"/>
    <w:rsid w:val="00826352"/>
    <w:rsid w:val="00826623"/>
    <w:rsid w:val="00826835"/>
    <w:rsid w:val="008269A7"/>
    <w:rsid w:val="008272EF"/>
    <w:rsid w:val="00827DA0"/>
    <w:rsid w:val="00827DBD"/>
    <w:rsid w:val="008315FF"/>
    <w:rsid w:val="008317F3"/>
    <w:rsid w:val="00831EA8"/>
    <w:rsid w:val="00831F59"/>
    <w:rsid w:val="00833BFE"/>
    <w:rsid w:val="00834164"/>
    <w:rsid w:val="00834790"/>
    <w:rsid w:val="00835CDB"/>
    <w:rsid w:val="00836E00"/>
    <w:rsid w:val="00837C83"/>
    <w:rsid w:val="00837F63"/>
    <w:rsid w:val="008401F8"/>
    <w:rsid w:val="00840520"/>
    <w:rsid w:val="00840620"/>
    <w:rsid w:val="00840A92"/>
    <w:rsid w:val="00840D1A"/>
    <w:rsid w:val="0084146E"/>
    <w:rsid w:val="00841D43"/>
    <w:rsid w:val="0084230A"/>
    <w:rsid w:val="00842C1C"/>
    <w:rsid w:val="00842DAE"/>
    <w:rsid w:val="00843B1D"/>
    <w:rsid w:val="00843F0C"/>
    <w:rsid w:val="00844476"/>
    <w:rsid w:val="008446A2"/>
    <w:rsid w:val="00844CA4"/>
    <w:rsid w:val="00844D57"/>
    <w:rsid w:val="008456C2"/>
    <w:rsid w:val="00845CB8"/>
    <w:rsid w:val="00846401"/>
    <w:rsid w:val="00846E4A"/>
    <w:rsid w:val="00847119"/>
    <w:rsid w:val="008502D9"/>
    <w:rsid w:val="00850676"/>
    <w:rsid w:val="00850AB3"/>
    <w:rsid w:val="008519F4"/>
    <w:rsid w:val="00852115"/>
    <w:rsid w:val="00852213"/>
    <w:rsid w:val="0085245A"/>
    <w:rsid w:val="00852674"/>
    <w:rsid w:val="00853A98"/>
    <w:rsid w:val="00853E5A"/>
    <w:rsid w:val="0085472B"/>
    <w:rsid w:val="00854CE9"/>
    <w:rsid w:val="00854FFC"/>
    <w:rsid w:val="008554D3"/>
    <w:rsid w:val="00855633"/>
    <w:rsid w:val="00855D48"/>
    <w:rsid w:val="008564BA"/>
    <w:rsid w:val="0085690D"/>
    <w:rsid w:val="00856F33"/>
    <w:rsid w:val="00857633"/>
    <w:rsid w:val="0085767E"/>
    <w:rsid w:val="00857833"/>
    <w:rsid w:val="0086121F"/>
    <w:rsid w:val="00861487"/>
    <w:rsid w:val="00861754"/>
    <w:rsid w:val="00861789"/>
    <w:rsid w:val="008617FB"/>
    <w:rsid w:val="008618F0"/>
    <w:rsid w:val="00861EA3"/>
    <w:rsid w:val="00861F65"/>
    <w:rsid w:val="0086335A"/>
    <w:rsid w:val="0086377B"/>
    <w:rsid w:val="008638C3"/>
    <w:rsid w:val="00863FB0"/>
    <w:rsid w:val="00864383"/>
    <w:rsid w:val="008643B8"/>
    <w:rsid w:val="00864539"/>
    <w:rsid w:val="00864B6A"/>
    <w:rsid w:val="00864CCB"/>
    <w:rsid w:val="008650AA"/>
    <w:rsid w:val="0086607D"/>
    <w:rsid w:val="00866126"/>
    <w:rsid w:val="008672B1"/>
    <w:rsid w:val="00867712"/>
    <w:rsid w:val="00870544"/>
    <w:rsid w:val="00870BC9"/>
    <w:rsid w:val="00870F45"/>
    <w:rsid w:val="00871079"/>
    <w:rsid w:val="00871198"/>
    <w:rsid w:val="008715C3"/>
    <w:rsid w:val="00871EB0"/>
    <w:rsid w:val="00871EF4"/>
    <w:rsid w:val="00872557"/>
    <w:rsid w:val="00872ED8"/>
    <w:rsid w:val="00872F80"/>
    <w:rsid w:val="00873344"/>
    <w:rsid w:val="00873B57"/>
    <w:rsid w:val="00874400"/>
    <w:rsid w:val="00874483"/>
    <w:rsid w:val="00874986"/>
    <w:rsid w:val="00875D3F"/>
    <w:rsid w:val="008764F9"/>
    <w:rsid w:val="0087679B"/>
    <w:rsid w:val="00876BD4"/>
    <w:rsid w:val="0087709A"/>
    <w:rsid w:val="0088008B"/>
    <w:rsid w:val="008801C9"/>
    <w:rsid w:val="00881036"/>
    <w:rsid w:val="008810CC"/>
    <w:rsid w:val="00881B44"/>
    <w:rsid w:val="008825E3"/>
    <w:rsid w:val="008830D3"/>
    <w:rsid w:val="0088344D"/>
    <w:rsid w:val="0088364F"/>
    <w:rsid w:val="0088449B"/>
    <w:rsid w:val="008853DA"/>
    <w:rsid w:val="00886534"/>
    <w:rsid w:val="00886583"/>
    <w:rsid w:val="00886899"/>
    <w:rsid w:val="00886B06"/>
    <w:rsid w:val="008870AE"/>
    <w:rsid w:val="0088722C"/>
    <w:rsid w:val="008877F3"/>
    <w:rsid w:val="00887A6A"/>
    <w:rsid w:val="0089011E"/>
    <w:rsid w:val="0089048B"/>
    <w:rsid w:val="00891064"/>
    <w:rsid w:val="00891121"/>
    <w:rsid w:val="00891643"/>
    <w:rsid w:val="008919F0"/>
    <w:rsid w:val="0089255A"/>
    <w:rsid w:val="00892D21"/>
    <w:rsid w:val="00893C04"/>
    <w:rsid w:val="00893E93"/>
    <w:rsid w:val="008941DC"/>
    <w:rsid w:val="008944D2"/>
    <w:rsid w:val="00895180"/>
    <w:rsid w:val="00895BA2"/>
    <w:rsid w:val="00896FC5"/>
    <w:rsid w:val="00897983"/>
    <w:rsid w:val="00897E7B"/>
    <w:rsid w:val="008A026D"/>
    <w:rsid w:val="008A06C9"/>
    <w:rsid w:val="008A0A0F"/>
    <w:rsid w:val="008A1335"/>
    <w:rsid w:val="008A157E"/>
    <w:rsid w:val="008A18AF"/>
    <w:rsid w:val="008A18BD"/>
    <w:rsid w:val="008A1A50"/>
    <w:rsid w:val="008A29A4"/>
    <w:rsid w:val="008A2F1D"/>
    <w:rsid w:val="008A4169"/>
    <w:rsid w:val="008A4250"/>
    <w:rsid w:val="008A431B"/>
    <w:rsid w:val="008A4492"/>
    <w:rsid w:val="008A4CC2"/>
    <w:rsid w:val="008A4E0D"/>
    <w:rsid w:val="008A4E69"/>
    <w:rsid w:val="008A5092"/>
    <w:rsid w:val="008A5379"/>
    <w:rsid w:val="008A55B0"/>
    <w:rsid w:val="008A599E"/>
    <w:rsid w:val="008A6712"/>
    <w:rsid w:val="008A6DB0"/>
    <w:rsid w:val="008A708E"/>
    <w:rsid w:val="008B02EF"/>
    <w:rsid w:val="008B07FE"/>
    <w:rsid w:val="008B088F"/>
    <w:rsid w:val="008B0A2E"/>
    <w:rsid w:val="008B1519"/>
    <w:rsid w:val="008B165B"/>
    <w:rsid w:val="008B2B51"/>
    <w:rsid w:val="008B4B4C"/>
    <w:rsid w:val="008B532B"/>
    <w:rsid w:val="008B5A6A"/>
    <w:rsid w:val="008B6A9F"/>
    <w:rsid w:val="008B7009"/>
    <w:rsid w:val="008B7547"/>
    <w:rsid w:val="008C03FD"/>
    <w:rsid w:val="008C1DB3"/>
    <w:rsid w:val="008C33ED"/>
    <w:rsid w:val="008C47D6"/>
    <w:rsid w:val="008C48F9"/>
    <w:rsid w:val="008C53DD"/>
    <w:rsid w:val="008C586A"/>
    <w:rsid w:val="008C5FDD"/>
    <w:rsid w:val="008C6CAF"/>
    <w:rsid w:val="008C71BB"/>
    <w:rsid w:val="008C7220"/>
    <w:rsid w:val="008C727F"/>
    <w:rsid w:val="008D0BDA"/>
    <w:rsid w:val="008D1039"/>
    <w:rsid w:val="008D1689"/>
    <w:rsid w:val="008D19DC"/>
    <w:rsid w:val="008D1D4E"/>
    <w:rsid w:val="008D2C78"/>
    <w:rsid w:val="008D4E6F"/>
    <w:rsid w:val="008D581F"/>
    <w:rsid w:val="008D5E68"/>
    <w:rsid w:val="008D6026"/>
    <w:rsid w:val="008D672B"/>
    <w:rsid w:val="008D7074"/>
    <w:rsid w:val="008D7EF1"/>
    <w:rsid w:val="008E0513"/>
    <w:rsid w:val="008E0841"/>
    <w:rsid w:val="008E0904"/>
    <w:rsid w:val="008E1061"/>
    <w:rsid w:val="008E238C"/>
    <w:rsid w:val="008E274D"/>
    <w:rsid w:val="008E2835"/>
    <w:rsid w:val="008E2D01"/>
    <w:rsid w:val="008E2DA6"/>
    <w:rsid w:val="008E334D"/>
    <w:rsid w:val="008E4584"/>
    <w:rsid w:val="008E4862"/>
    <w:rsid w:val="008E5057"/>
    <w:rsid w:val="008E5662"/>
    <w:rsid w:val="008E5791"/>
    <w:rsid w:val="008E579B"/>
    <w:rsid w:val="008E5E29"/>
    <w:rsid w:val="008E5EA2"/>
    <w:rsid w:val="008E680B"/>
    <w:rsid w:val="008E73C5"/>
    <w:rsid w:val="008E74F9"/>
    <w:rsid w:val="008E79BC"/>
    <w:rsid w:val="008F0575"/>
    <w:rsid w:val="008F13B7"/>
    <w:rsid w:val="008F2970"/>
    <w:rsid w:val="008F3444"/>
    <w:rsid w:val="008F384E"/>
    <w:rsid w:val="008F38D2"/>
    <w:rsid w:val="008F3DD6"/>
    <w:rsid w:val="008F5095"/>
    <w:rsid w:val="008F55D9"/>
    <w:rsid w:val="008F5763"/>
    <w:rsid w:val="008F57F7"/>
    <w:rsid w:val="008F61AE"/>
    <w:rsid w:val="008F72A9"/>
    <w:rsid w:val="008F7933"/>
    <w:rsid w:val="008F7E2B"/>
    <w:rsid w:val="00900704"/>
    <w:rsid w:val="00900B46"/>
    <w:rsid w:val="00900BF9"/>
    <w:rsid w:val="00900F0E"/>
    <w:rsid w:val="0090199E"/>
    <w:rsid w:val="009025A8"/>
    <w:rsid w:val="00902EE2"/>
    <w:rsid w:val="009033A8"/>
    <w:rsid w:val="00905145"/>
    <w:rsid w:val="0090530F"/>
    <w:rsid w:val="009053B6"/>
    <w:rsid w:val="009053FD"/>
    <w:rsid w:val="00905787"/>
    <w:rsid w:val="009066F5"/>
    <w:rsid w:val="00906952"/>
    <w:rsid w:val="00910C15"/>
    <w:rsid w:val="0091206B"/>
    <w:rsid w:val="00912499"/>
    <w:rsid w:val="00912B60"/>
    <w:rsid w:val="00912CC6"/>
    <w:rsid w:val="00912D83"/>
    <w:rsid w:val="00912DAF"/>
    <w:rsid w:val="00912F1C"/>
    <w:rsid w:val="00913712"/>
    <w:rsid w:val="00913AAF"/>
    <w:rsid w:val="00913EBC"/>
    <w:rsid w:val="00914CB7"/>
    <w:rsid w:val="009158B5"/>
    <w:rsid w:val="00915FB3"/>
    <w:rsid w:val="0091671A"/>
    <w:rsid w:val="009168F4"/>
    <w:rsid w:val="00917855"/>
    <w:rsid w:val="00917F8E"/>
    <w:rsid w:val="00920216"/>
    <w:rsid w:val="00920936"/>
    <w:rsid w:val="00921ACD"/>
    <w:rsid w:val="009222D9"/>
    <w:rsid w:val="00922435"/>
    <w:rsid w:val="0092244D"/>
    <w:rsid w:val="00922631"/>
    <w:rsid w:val="00922B52"/>
    <w:rsid w:val="00922D39"/>
    <w:rsid w:val="00923106"/>
    <w:rsid w:val="00923D65"/>
    <w:rsid w:val="009249CF"/>
    <w:rsid w:val="009249E5"/>
    <w:rsid w:val="00925286"/>
    <w:rsid w:val="009252E1"/>
    <w:rsid w:val="009253E9"/>
    <w:rsid w:val="0092708B"/>
    <w:rsid w:val="009276C0"/>
    <w:rsid w:val="00927956"/>
    <w:rsid w:val="00930161"/>
    <w:rsid w:val="00930FBC"/>
    <w:rsid w:val="0093119D"/>
    <w:rsid w:val="00931B13"/>
    <w:rsid w:val="00933090"/>
    <w:rsid w:val="0093324B"/>
    <w:rsid w:val="00933446"/>
    <w:rsid w:val="0093362E"/>
    <w:rsid w:val="00933A31"/>
    <w:rsid w:val="00933AD4"/>
    <w:rsid w:val="00933CDD"/>
    <w:rsid w:val="009340CE"/>
    <w:rsid w:val="00934722"/>
    <w:rsid w:val="00934F62"/>
    <w:rsid w:val="00936DF5"/>
    <w:rsid w:val="00937281"/>
    <w:rsid w:val="00937727"/>
    <w:rsid w:val="0093782D"/>
    <w:rsid w:val="00937B01"/>
    <w:rsid w:val="009407B2"/>
    <w:rsid w:val="00941332"/>
    <w:rsid w:val="009415E5"/>
    <w:rsid w:val="009421F4"/>
    <w:rsid w:val="00943390"/>
    <w:rsid w:val="009435F0"/>
    <w:rsid w:val="00943CA2"/>
    <w:rsid w:val="00943F81"/>
    <w:rsid w:val="00944121"/>
    <w:rsid w:val="009445C3"/>
    <w:rsid w:val="00944897"/>
    <w:rsid w:val="00944A02"/>
    <w:rsid w:val="00944AD4"/>
    <w:rsid w:val="00944C98"/>
    <w:rsid w:val="00945442"/>
    <w:rsid w:val="009454BC"/>
    <w:rsid w:val="00946195"/>
    <w:rsid w:val="00946423"/>
    <w:rsid w:val="00946450"/>
    <w:rsid w:val="00947CFE"/>
    <w:rsid w:val="009500E7"/>
    <w:rsid w:val="009506AF"/>
    <w:rsid w:val="009508DA"/>
    <w:rsid w:val="00950975"/>
    <w:rsid w:val="00951203"/>
    <w:rsid w:val="00951ED2"/>
    <w:rsid w:val="009523E7"/>
    <w:rsid w:val="00953398"/>
    <w:rsid w:val="00953612"/>
    <w:rsid w:val="009547B3"/>
    <w:rsid w:val="00954BBD"/>
    <w:rsid w:val="009553C8"/>
    <w:rsid w:val="00955410"/>
    <w:rsid w:val="00955BC2"/>
    <w:rsid w:val="00955F66"/>
    <w:rsid w:val="009570A4"/>
    <w:rsid w:val="0095765F"/>
    <w:rsid w:val="00957B58"/>
    <w:rsid w:val="0096095C"/>
    <w:rsid w:val="00960B22"/>
    <w:rsid w:val="00961250"/>
    <w:rsid w:val="00961603"/>
    <w:rsid w:val="0096166E"/>
    <w:rsid w:val="009619B5"/>
    <w:rsid w:val="0096361A"/>
    <w:rsid w:val="00963884"/>
    <w:rsid w:val="009639DE"/>
    <w:rsid w:val="00963A3C"/>
    <w:rsid w:val="009645F1"/>
    <w:rsid w:val="00965396"/>
    <w:rsid w:val="009654A5"/>
    <w:rsid w:val="009663F4"/>
    <w:rsid w:val="009665C2"/>
    <w:rsid w:val="0096683C"/>
    <w:rsid w:val="00966A4B"/>
    <w:rsid w:val="00966BD2"/>
    <w:rsid w:val="009706AF"/>
    <w:rsid w:val="009714DC"/>
    <w:rsid w:val="0097154D"/>
    <w:rsid w:val="0097190E"/>
    <w:rsid w:val="00972DA8"/>
    <w:rsid w:val="009735D0"/>
    <w:rsid w:val="0097387C"/>
    <w:rsid w:val="00973A70"/>
    <w:rsid w:val="00974B4C"/>
    <w:rsid w:val="00974C7C"/>
    <w:rsid w:val="00974E22"/>
    <w:rsid w:val="00975615"/>
    <w:rsid w:val="009757FE"/>
    <w:rsid w:val="00975D99"/>
    <w:rsid w:val="00976951"/>
    <w:rsid w:val="00976E11"/>
    <w:rsid w:val="00977766"/>
    <w:rsid w:val="00977E1F"/>
    <w:rsid w:val="00980460"/>
    <w:rsid w:val="009815B4"/>
    <w:rsid w:val="00981B9B"/>
    <w:rsid w:val="00981FD9"/>
    <w:rsid w:val="0098243A"/>
    <w:rsid w:val="00982570"/>
    <w:rsid w:val="0098422C"/>
    <w:rsid w:val="0098438E"/>
    <w:rsid w:val="009845CE"/>
    <w:rsid w:val="00984A89"/>
    <w:rsid w:val="00986C50"/>
    <w:rsid w:val="009879D5"/>
    <w:rsid w:val="00987C59"/>
    <w:rsid w:val="00987DB5"/>
    <w:rsid w:val="00990086"/>
    <w:rsid w:val="00990253"/>
    <w:rsid w:val="0099057D"/>
    <w:rsid w:val="00990639"/>
    <w:rsid w:val="00990F3F"/>
    <w:rsid w:val="00991DC4"/>
    <w:rsid w:val="0099306C"/>
    <w:rsid w:val="00993477"/>
    <w:rsid w:val="00993752"/>
    <w:rsid w:val="00993DE0"/>
    <w:rsid w:val="009948BB"/>
    <w:rsid w:val="00995CF5"/>
    <w:rsid w:val="00995FEA"/>
    <w:rsid w:val="0099643F"/>
    <w:rsid w:val="0099662F"/>
    <w:rsid w:val="00997D94"/>
    <w:rsid w:val="009A0009"/>
    <w:rsid w:val="009A009C"/>
    <w:rsid w:val="009A01D2"/>
    <w:rsid w:val="009A0AAD"/>
    <w:rsid w:val="009A0B78"/>
    <w:rsid w:val="009A0CCC"/>
    <w:rsid w:val="009A0D37"/>
    <w:rsid w:val="009A0FDE"/>
    <w:rsid w:val="009A1BDB"/>
    <w:rsid w:val="009A2469"/>
    <w:rsid w:val="009A3620"/>
    <w:rsid w:val="009A371D"/>
    <w:rsid w:val="009A3A68"/>
    <w:rsid w:val="009A41F2"/>
    <w:rsid w:val="009A42D6"/>
    <w:rsid w:val="009A4CC2"/>
    <w:rsid w:val="009A5402"/>
    <w:rsid w:val="009A547B"/>
    <w:rsid w:val="009A71E5"/>
    <w:rsid w:val="009A751F"/>
    <w:rsid w:val="009B005E"/>
    <w:rsid w:val="009B006C"/>
    <w:rsid w:val="009B0DFB"/>
    <w:rsid w:val="009B184D"/>
    <w:rsid w:val="009B23D3"/>
    <w:rsid w:val="009B24DA"/>
    <w:rsid w:val="009B398F"/>
    <w:rsid w:val="009B3B3C"/>
    <w:rsid w:val="009B444C"/>
    <w:rsid w:val="009B445C"/>
    <w:rsid w:val="009B4F46"/>
    <w:rsid w:val="009B5428"/>
    <w:rsid w:val="009B55B7"/>
    <w:rsid w:val="009B60EB"/>
    <w:rsid w:val="009B6B7E"/>
    <w:rsid w:val="009B6C8B"/>
    <w:rsid w:val="009B7938"/>
    <w:rsid w:val="009B7C14"/>
    <w:rsid w:val="009B7F43"/>
    <w:rsid w:val="009C0158"/>
    <w:rsid w:val="009C08C5"/>
    <w:rsid w:val="009C141D"/>
    <w:rsid w:val="009C1CEF"/>
    <w:rsid w:val="009C1E06"/>
    <w:rsid w:val="009C2034"/>
    <w:rsid w:val="009C4286"/>
    <w:rsid w:val="009C42C1"/>
    <w:rsid w:val="009C4468"/>
    <w:rsid w:val="009C4D89"/>
    <w:rsid w:val="009C50C8"/>
    <w:rsid w:val="009C5C7C"/>
    <w:rsid w:val="009C7184"/>
    <w:rsid w:val="009D0E90"/>
    <w:rsid w:val="009D1465"/>
    <w:rsid w:val="009D2594"/>
    <w:rsid w:val="009D2EE1"/>
    <w:rsid w:val="009D3CCD"/>
    <w:rsid w:val="009D4E34"/>
    <w:rsid w:val="009D5247"/>
    <w:rsid w:val="009D5599"/>
    <w:rsid w:val="009D5711"/>
    <w:rsid w:val="009D5822"/>
    <w:rsid w:val="009D5C55"/>
    <w:rsid w:val="009D5CD1"/>
    <w:rsid w:val="009D5F1B"/>
    <w:rsid w:val="009D6156"/>
    <w:rsid w:val="009D731C"/>
    <w:rsid w:val="009D73A1"/>
    <w:rsid w:val="009E035D"/>
    <w:rsid w:val="009E1783"/>
    <w:rsid w:val="009E26C0"/>
    <w:rsid w:val="009E27D9"/>
    <w:rsid w:val="009E2D3A"/>
    <w:rsid w:val="009E3240"/>
    <w:rsid w:val="009E48C7"/>
    <w:rsid w:val="009E525F"/>
    <w:rsid w:val="009E540A"/>
    <w:rsid w:val="009E5B90"/>
    <w:rsid w:val="009E5D89"/>
    <w:rsid w:val="009E6748"/>
    <w:rsid w:val="009E67C3"/>
    <w:rsid w:val="009E69AD"/>
    <w:rsid w:val="009E7140"/>
    <w:rsid w:val="009E7250"/>
    <w:rsid w:val="009E78B5"/>
    <w:rsid w:val="009F0A0C"/>
    <w:rsid w:val="009F2BA8"/>
    <w:rsid w:val="009F3896"/>
    <w:rsid w:val="009F45C6"/>
    <w:rsid w:val="009F487B"/>
    <w:rsid w:val="009F5682"/>
    <w:rsid w:val="009F573A"/>
    <w:rsid w:val="009F5A55"/>
    <w:rsid w:val="009F5E58"/>
    <w:rsid w:val="009F6073"/>
    <w:rsid w:val="009F7303"/>
    <w:rsid w:val="009F76F0"/>
    <w:rsid w:val="009F7907"/>
    <w:rsid w:val="00A00154"/>
    <w:rsid w:val="00A0038F"/>
    <w:rsid w:val="00A006D1"/>
    <w:rsid w:val="00A014A6"/>
    <w:rsid w:val="00A016AB"/>
    <w:rsid w:val="00A01724"/>
    <w:rsid w:val="00A01FA9"/>
    <w:rsid w:val="00A021F0"/>
    <w:rsid w:val="00A02277"/>
    <w:rsid w:val="00A03405"/>
    <w:rsid w:val="00A0389C"/>
    <w:rsid w:val="00A04067"/>
    <w:rsid w:val="00A041FE"/>
    <w:rsid w:val="00A0448D"/>
    <w:rsid w:val="00A0483C"/>
    <w:rsid w:val="00A0540B"/>
    <w:rsid w:val="00A0548E"/>
    <w:rsid w:val="00A05771"/>
    <w:rsid w:val="00A059EB"/>
    <w:rsid w:val="00A059FF"/>
    <w:rsid w:val="00A05CDF"/>
    <w:rsid w:val="00A06EDC"/>
    <w:rsid w:val="00A07137"/>
    <w:rsid w:val="00A071D4"/>
    <w:rsid w:val="00A074EB"/>
    <w:rsid w:val="00A07E9E"/>
    <w:rsid w:val="00A10D9A"/>
    <w:rsid w:val="00A10EF4"/>
    <w:rsid w:val="00A11277"/>
    <w:rsid w:val="00A1179A"/>
    <w:rsid w:val="00A11B16"/>
    <w:rsid w:val="00A1277A"/>
    <w:rsid w:val="00A13333"/>
    <w:rsid w:val="00A13559"/>
    <w:rsid w:val="00A145F4"/>
    <w:rsid w:val="00A15511"/>
    <w:rsid w:val="00A1581E"/>
    <w:rsid w:val="00A15ED6"/>
    <w:rsid w:val="00A16178"/>
    <w:rsid w:val="00A16A42"/>
    <w:rsid w:val="00A219C2"/>
    <w:rsid w:val="00A21B30"/>
    <w:rsid w:val="00A2211F"/>
    <w:rsid w:val="00A22974"/>
    <w:rsid w:val="00A22F56"/>
    <w:rsid w:val="00A23FB6"/>
    <w:rsid w:val="00A24DDE"/>
    <w:rsid w:val="00A252ED"/>
    <w:rsid w:val="00A25ADC"/>
    <w:rsid w:val="00A25C94"/>
    <w:rsid w:val="00A26637"/>
    <w:rsid w:val="00A26D0C"/>
    <w:rsid w:val="00A301B0"/>
    <w:rsid w:val="00A304B0"/>
    <w:rsid w:val="00A30659"/>
    <w:rsid w:val="00A315AB"/>
    <w:rsid w:val="00A31D16"/>
    <w:rsid w:val="00A31F9F"/>
    <w:rsid w:val="00A32536"/>
    <w:rsid w:val="00A326DE"/>
    <w:rsid w:val="00A33133"/>
    <w:rsid w:val="00A33C7E"/>
    <w:rsid w:val="00A342D7"/>
    <w:rsid w:val="00A3483F"/>
    <w:rsid w:val="00A35F7C"/>
    <w:rsid w:val="00A369EB"/>
    <w:rsid w:val="00A3752E"/>
    <w:rsid w:val="00A4043F"/>
    <w:rsid w:val="00A4059C"/>
    <w:rsid w:val="00A40645"/>
    <w:rsid w:val="00A4068B"/>
    <w:rsid w:val="00A40C58"/>
    <w:rsid w:val="00A410BA"/>
    <w:rsid w:val="00A42708"/>
    <w:rsid w:val="00A42B7A"/>
    <w:rsid w:val="00A42F7D"/>
    <w:rsid w:val="00A435AC"/>
    <w:rsid w:val="00A4366A"/>
    <w:rsid w:val="00A43A69"/>
    <w:rsid w:val="00A445D2"/>
    <w:rsid w:val="00A44842"/>
    <w:rsid w:val="00A460E1"/>
    <w:rsid w:val="00A46DC4"/>
    <w:rsid w:val="00A46E37"/>
    <w:rsid w:val="00A47625"/>
    <w:rsid w:val="00A50381"/>
    <w:rsid w:val="00A516F5"/>
    <w:rsid w:val="00A52413"/>
    <w:rsid w:val="00A52468"/>
    <w:rsid w:val="00A52548"/>
    <w:rsid w:val="00A528F8"/>
    <w:rsid w:val="00A52C62"/>
    <w:rsid w:val="00A56420"/>
    <w:rsid w:val="00A56A50"/>
    <w:rsid w:val="00A5731C"/>
    <w:rsid w:val="00A57A68"/>
    <w:rsid w:val="00A57C6C"/>
    <w:rsid w:val="00A600F3"/>
    <w:rsid w:val="00A60774"/>
    <w:rsid w:val="00A60CAC"/>
    <w:rsid w:val="00A6104C"/>
    <w:rsid w:val="00A61194"/>
    <w:rsid w:val="00A61239"/>
    <w:rsid w:val="00A61389"/>
    <w:rsid w:val="00A61BE9"/>
    <w:rsid w:val="00A6211C"/>
    <w:rsid w:val="00A62173"/>
    <w:rsid w:val="00A62193"/>
    <w:rsid w:val="00A62529"/>
    <w:rsid w:val="00A625FC"/>
    <w:rsid w:val="00A6293B"/>
    <w:rsid w:val="00A6300E"/>
    <w:rsid w:val="00A64A93"/>
    <w:rsid w:val="00A64BD4"/>
    <w:rsid w:val="00A65068"/>
    <w:rsid w:val="00A6515F"/>
    <w:rsid w:val="00A651C6"/>
    <w:rsid w:val="00A65517"/>
    <w:rsid w:val="00A65B9F"/>
    <w:rsid w:val="00A66001"/>
    <w:rsid w:val="00A665E8"/>
    <w:rsid w:val="00A66A17"/>
    <w:rsid w:val="00A66DE1"/>
    <w:rsid w:val="00A673EC"/>
    <w:rsid w:val="00A679B8"/>
    <w:rsid w:val="00A70170"/>
    <w:rsid w:val="00A70385"/>
    <w:rsid w:val="00A70898"/>
    <w:rsid w:val="00A711E3"/>
    <w:rsid w:val="00A7173D"/>
    <w:rsid w:val="00A71E03"/>
    <w:rsid w:val="00A72831"/>
    <w:rsid w:val="00A729A3"/>
    <w:rsid w:val="00A73652"/>
    <w:rsid w:val="00A73A33"/>
    <w:rsid w:val="00A73E03"/>
    <w:rsid w:val="00A746A3"/>
    <w:rsid w:val="00A74E6F"/>
    <w:rsid w:val="00A7542E"/>
    <w:rsid w:val="00A75A79"/>
    <w:rsid w:val="00A75B89"/>
    <w:rsid w:val="00A7650F"/>
    <w:rsid w:val="00A76670"/>
    <w:rsid w:val="00A76D6F"/>
    <w:rsid w:val="00A77300"/>
    <w:rsid w:val="00A80398"/>
    <w:rsid w:val="00A80DBB"/>
    <w:rsid w:val="00A80E2B"/>
    <w:rsid w:val="00A81141"/>
    <w:rsid w:val="00A830CA"/>
    <w:rsid w:val="00A83E69"/>
    <w:rsid w:val="00A8424D"/>
    <w:rsid w:val="00A84746"/>
    <w:rsid w:val="00A848EF"/>
    <w:rsid w:val="00A84CCA"/>
    <w:rsid w:val="00A84E27"/>
    <w:rsid w:val="00A856BA"/>
    <w:rsid w:val="00A85D87"/>
    <w:rsid w:val="00A866B9"/>
    <w:rsid w:val="00A86BDC"/>
    <w:rsid w:val="00A9068D"/>
    <w:rsid w:val="00A907A9"/>
    <w:rsid w:val="00A907FB"/>
    <w:rsid w:val="00A90CCA"/>
    <w:rsid w:val="00A90FA6"/>
    <w:rsid w:val="00A91228"/>
    <w:rsid w:val="00A9129B"/>
    <w:rsid w:val="00A9193E"/>
    <w:rsid w:val="00A92C75"/>
    <w:rsid w:val="00A931A3"/>
    <w:rsid w:val="00A937C3"/>
    <w:rsid w:val="00A93A99"/>
    <w:rsid w:val="00A93C50"/>
    <w:rsid w:val="00A95315"/>
    <w:rsid w:val="00A958E4"/>
    <w:rsid w:val="00A968C5"/>
    <w:rsid w:val="00A96EBF"/>
    <w:rsid w:val="00A970BD"/>
    <w:rsid w:val="00A970F6"/>
    <w:rsid w:val="00A9740F"/>
    <w:rsid w:val="00A9760B"/>
    <w:rsid w:val="00A97E52"/>
    <w:rsid w:val="00AA0041"/>
    <w:rsid w:val="00AA0512"/>
    <w:rsid w:val="00AA067E"/>
    <w:rsid w:val="00AA06B9"/>
    <w:rsid w:val="00AA0949"/>
    <w:rsid w:val="00AA09BC"/>
    <w:rsid w:val="00AA108F"/>
    <w:rsid w:val="00AA10EE"/>
    <w:rsid w:val="00AA112F"/>
    <w:rsid w:val="00AA1867"/>
    <w:rsid w:val="00AA1AA6"/>
    <w:rsid w:val="00AA20F5"/>
    <w:rsid w:val="00AA272E"/>
    <w:rsid w:val="00AA36A9"/>
    <w:rsid w:val="00AA3E44"/>
    <w:rsid w:val="00AA3F34"/>
    <w:rsid w:val="00AA48C7"/>
    <w:rsid w:val="00AA4D89"/>
    <w:rsid w:val="00AA4EB7"/>
    <w:rsid w:val="00AA5EBA"/>
    <w:rsid w:val="00AA6E53"/>
    <w:rsid w:val="00AA7A9C"/>
    <w:rsid w:val="00AB016A"/>
    <w:rsid w:val="00AB03E2"/>
    <w:rsid w:val="00AB0FD1"/>
    <w:rsid w:val="00AB17C6"/>
    <w:rsid w:val="00AB1BF4"/>
    <w:rsid w:val="00AB1FBA"/>
    <w:rsid w:val="00AB266C"/>
    <w:rsid w:val="00AB2D52"/>
    <w:rsid w:val="00AB30FD"/>
    <w:rsid w:val="00AB3BF1"/>
    <w:rsid w:val="00AB3C2B"/>
    <w:rsid w:val="00AB4102"/>
    <w:rsid w:val="00AB4AB9"/>
    <w:rsid w:val="00AB5803"/>
    <w:rsid w:val="00AB5E8D"/>
    <w:rsid w:val="00AB70A3"/>
    <w:rsid w:val="00AB7860"/>
    <w:rsid w:val="00AB794F"/>
    <w:rsid w:val="00AC001B"/>
    <w:rsid w:val="00AC0B31"/>
    <w:rsid w:val="00AC0B74"/>
    <w:rsid w:val="00AC10AE"/>
    <w:rsid w:val="00AC119F"/>
    <w:rsid w:val="00AC1228"/>
    <w:rsid w:val="00AC1563"/>
    <w:rsid w:val="00AC2882"/>
    <w:rsid w:val="00AC3037"/>
    <w:rsid w:val="00AC3038"/>
    <w:rsid w:val="00AC31B1"/>
    <w:rsid w:val="00AC31D3"/>
    <w:rsid w:val="00AC33E5"/>
    <w:rsid w:val="00AC3E14"/>
    <w:rsid w:val="00AC400E"/>
    <w:rsid w:val="00AC473D"/>
    <w:rsid w:val="00AC5D2A"/>
    <w:rsid w:val="00AC61BF"/>
    <w:rsid w:val="00AC6360"/>
    <w:rsid w:val="00AC6E38"/>
    <w:rsid w:val="00AC7373"/>
    <w:rsid w:val="00AC7490"/>
    <w:rsid w:val="00AC78BC"/>
    <w:rsid w:val="00AC790B"/>
    <w:rsid w:val="00AC7CEE"/>
    <w:rsid w:val="00AC7FC7"/>
    <w:rsid w:val="00AD0E89"/>
    <w:rsid w:val="00AD1451"/>
    <w:rsid w:val="00AD1706"/>
    <w:rsid w:val="00AD27A3"/>
    <w:rsid w:val="00AD2AF5"/>
    <w:rsid w:val="00AD390B"/>
    <w:rsid w:val="00AD4133"/>
    <w:rsid w:val="00AD46A9"/>
    <w:rsid w:val="00AD4BE3"/>
    <w:rsid w:val="00AD50AF"/>
    <w:rsid w:val="00AD59F6"/>
    <w:rsid w:val="00AD5EF5"/>
    <w:rsid w:val="00AD63A9"/>
    <w:rsid w:val="00AD680E"/>
    <w:rsid w:val="00AD6897"/>
    <w:rsid w:val="00AD6A38"/>
    <w:rsid w:val="00AD79FB"/>
    <w:rsid w:val="00AD7AD1"/>
    <w:rsid w:val="00AD7FBB"/>
    <w:rsid w:val="00AE028E"/>
    <w:rsid w:val="00AE08B9"/>
    <w:rsid w:val="00AE09CD"/>
    <w:rsid w:val="00AE0B66"/>
    <w:rsid w:val="00AE107A"/>
    <w:rsid w:val="00AE10ED"/>
    <w:rsid w:val="00AE1259"/>
    <w:rsid w:val="00AE13FE"/>
    <w:rsid w:val="00AE1626"/>
    <w:rsid w:val="00AE212F"/>
    <w:rsid w:val="00AE24BE"/>
    <w:rsid w:val="00AE27FF"/>
    <w:rsid w:val="00AE2AFD"/>
    <w:rsid w:val="00AE544E"/>
    <w:rsid w:val="00AE5926"/>
    <w:rsid w:val="00AE5A51"/>
    <w:rsid w:val="00AE5D5B"/>
    <w:rsid w:val="00AE611B"/>
    <w:rsid w:val="00AE6566"/>
    <w:rsid w:val="00AE6A0D"/>
    <w:rsid w:val="00AE725C"/>
    <w:rsid w:val="00AF00FF"/>
    <w:rsid w:val="00AF07B3"/>
    <w:rsid w:val="00AF1522"/>
    <w:rsid w:val="00AF24CF"/>
    <w:rsid w:val="00AF28CE"/>
    <w:rsid w:val="00AF5784"/>
    <w:rsid w:val="00AF66B8"/>
    <w:rsid w:val="00AF6DD1"/>
    <w:rsid w:val="00AF7440"/>
    <w:rsid w:val="00B000BE"/>
    <w:rsid w:val="00B00445"/>
    <w:rsid w:val="00B01516"/>
    <w:rsid w:val="00B02CB2"/>
    <w:rsid w:val="00B02F78"/>
    <w:rsid w:val="00B030A1"/>
    <w:rsid w:val="00B032BB"/>
    <w:rsid w:val="00B03467"/>
    <w:rsid w:val="00B037C9"/>
    <w:rsid w:val="00B03C1A"/>
    <w:rsid w:val="00B04400"/>
    <w:rsid w:val="00B04BDF"/>
    <w:rsid w:val="00B05294"/>
    <w:rsid w:val="00B052B0"/>
    <w:rsid w:val="00B065B1"/>
    <w:rsid w:val="00B06C47"/>
    <w:rsid w:val="00B06CCB"/>
    <w:rsid w:val="00B06F7A"/>
    <w:rsid w:val="00B10191"/>
    <w:rsid w:val="00B10999"/>
    <w:rsid w:val="00B109B3"/>
    <w:rsid w:val="00B10CFD"/>
    <w:rsid w:val="00B1138E"/>
    <w:rsid w:val="00B12337"/>
    <w:rsid w:val="00B12FFF"/>
    <w:rsid w:val="00B1307E"/>
    <w:rsid w:val="00B1340C"/>
    <w:rsid w:val="00B13B80"/>
    <w:rsid w:val="00B142A9"/>
    <w:rsid w:val="00B14F7F"/>
    <w:rsid w:val="00B16E10"/>
    <w:rsid w:val="00B174E8"/>
    <w:rsid w:val="00B17A52"/>
    <w:rsid w:val="00B21338"/>
    <w:rsid w:val="00B21EB7"/>
    <w:rsid w:val="00B22105"/>
    <w:rsid w:val="00B230EC"/>
    <w:rsid w:val="00B24300"/>
    <w:rsid w:val="00B2582A"/>
    <w:rsid w:val="00B2588B"/>
    <w:rsid w:val="00B25D08"/>
    <w:rsid w:val="00B27DB8"/>
    <w:rsid w:val="00B27FBA"/>
    <w:rsid w:val="00B3028E"/>
    <w:rsid w:val="00B302A3"/>
    <w:rsid w:val="00B30AEC"/>
    <w:rsid w:val="00B3112F"/>
    <w:rsid w:val="00B31F98"/>
    <w:rsid w:val="00B31FD5"/>
    <w:rsid w:val="00B32E40"/>
    <w:rsid w:val="00B34D2F"/>
    <w:rsid w:val="00B350DD"/>
    <w:rsid w:val="00B356E8"/>
    <w:rsid w:val="00B364CB"/>
    <w:rsid w:val="00B367CD"/>
    <w:rsid w:val="00B36AEE"/>
    <w:rsid w:val="00B37806"/>
    <w:rsid w:val="00B37FD4"/>
    <w:rsid w:val="00B401DA"/>
    <w:rsid w:val="00B4045A"/>
    <w:rsid w:val="00B40CAD"/>
    <w:rsid w:val="00B41098"/>
    <w:rsid w:val="00B419DE"/>
    <w:rsid w:val="00B420CB"/>
    <w:rsid w:val="00B42EE0"/>
    <w:rsid w:val="00B43DFB"/>
    <w:rsid w:val="00B4470B"/>
    <w:rsid w:val="00B44DE1"/>
    <w:rsid w:val="00B4553C"/>
    <w:rsid w:val="00B455DA"/>
    <w:rsid w:val="00B45AFE"/>
    <w:rsid w:val="00B45C4A"/>
    <w:rsid w:val="00B45DD4"/>
    <w:rsid w:val="00B47324"/>
    <w:rsid w:val="00B47626"/>
    <w:rsid w:val="00B47AC6"/>
    <w:rsid w:val="00B50409"/>
    <w:rsid w:val="00B50BAD"/>
    <w:rsid w:val="00B511B5"/>
    <w:rsid w:val="00B51796"/>
    <w:rsid w:val="00B52A39"/>
    <w:rsid w:val="00B52D5F"/>
    <w:rsid w:val="00B531A6"/>
    <w:rsid w:val="00B53E77"/>
    <w:rsid w:val="00B54094"/>
    <w:rsid w:val="00B549A2"/>
    <w:rsid w:val="00B55DDE"/>
    <w:rsid w:val="00B56517"/>
    <w:rsid w:val="00B56980"/>
    <w:rsid w:val="00B56B82"/>
    <w:rsid w:val="00B56CD3"/>
    <w:rsid w:val="00B57201"/>
    <w:rsid w:val="00B577E0"/>
    <w:rsid w:val="00B57A65"/>
    <w:rsid w:val="00B60308"/>
    <w:rsid w:val="00B60812"/>
    <w:rsid w:val="00B60DEF"/>
    <w:rsid w:val="00B6206C"/>
    <w:rsid w:val="00B621C9"/>
    <w:rsid w:val="00B627E9"/>
    <w:rsid w:val="00B62C42"/>
    <w:rsid w:val="00B635FB"/>
    <w:rsid w:val="00B6463A"/>
    <w:rsid w:val="00B64D6F"/>
    <w:rsid w:val="00B64DEB"/>
    <w:rsid w:val="00B664A1"/>
    <w:rsid w:val="00B664D0"/>
    <w:rsid w:val="00B665A5"/>
    <w:rsid w:val="00B66680"/>
    <w:rsid w:val="00B66941"/>
    <w:rsid w:val="00B67DCF"/>
    <w:rsid w:val="00B7086B"/>
    <w:rsid w:val="00B719A9"/>
    <w:rsid w:val="00B724D2"/>
    <w:rsid w:val="00B7278F"/>
    <w:rsid w:val="00B73027"/>
    <w:rsid w:val="00B734DE"/>
    <w:rsid w:val="00B73981"/>
    <w:rsid w:val="00B739A5"/>
    <w:rsid w:val="00B73DA8"/>
    <w:rsid w:val="00B741FD"/>
    <w:rsid w:val="00B74435"/>
    <w:rsid w:val="00B750FC"/>
    <w:rsid w:val="00B7519C"/>
    <w:rsid w:val="00B7549B"/>
    <w:rsid w:val="00B75917"/>
    <w:rsid w:val="00B770AC"/>
    <w:rsid w:val="00B770D4"/>
    <w:rsid w:val="00B771E6"/>
    <w:rsid w:val="00B772C7"/>
    <w:rsid w:val="00B77710"/>
    <w:rsid w:val="00B77DE1"/>
    <w:rsid w:val="00B80959"/>
    <w:rsid w:val="00B80A08"/>
    <w:rsid w:val="00B810CA"/>
    <w:rsid w:val="00B813A8"/>
    <w:rsid w:val="00B82978"/>
    <w:rsid w:val="00B82CEF"/>
    <w:rsid w:val="00B836D3"/>
    <w:rsid w:val="00B8400E"/>
    <w:rsid w:val="00B842D9"/>
    <w:rsid w:val="00B843CF"/>
    <w:rsid w:val="00B8446F"/>
    <w:rsid w:val="00B850CA"/>
    <w:rsid w:val="00B85883"/>
    <w:rsid w:val="00B85E52"/>
    <w:rsid w:val="00B86369"/>
    <w:rsid w:val="00B86FC8"/>
    <w:rsid w:val="00B87D4D"/>
    <w:rsid w:val="00B87FAC"/>
    <w:rsid w:val="00B90170"/>
    <w:rsid w:val="00B90325"/>
    <w:rsid w:val="00B90351"/>
    <w:rsid w:val="00B917DF"/>
    <w:rsid w:val="00B926E2"/>
    <w:rsid w:val="00B92908"/>
    <w:rsid w:val="00B92C67"/>
    <w:rsid w:val="00B938FC"/>
    <w:rsid w:val="00B93C3D"/>
    <w:rsid w:val="00B93D92"/>
    <w:rsid w:val="00B948A1"/>
    <w:rsid w:val="00B9493E"/>
    <w:rsid w:val="00B95475"/>
    <w:rsid w:val="00B95B13"/>
    <w:rsid w:val="00B95C1D"/>
    <w:rsid w:val="00B95C4D"/>
    <w:rsid w:val="00B95E74"/>
    <w:rsid w:val="00B9750F"/>
    <w:rsid w:val="00BA010A"/>
    <w:rsid w:val="00BA028A"/>
    <w:rsid w:val="00BA04C2"/>
    <w:rsid w:val="00BA0943"/>
    <w:rsid w:val="00BA09E3"/>
    <w:rsid w:val="00BA11C6"/>
    <w:rsid w:val="00BA2EC2"/>
    <w:rsid w:val="00BA31F6"/>
    <w:rsid w:val="00BA32E9"/>
    <w:rsid w:val="00BA34C1"/>
    <w:rsid w:val="00BA42F7"/>
    <w:rsid w:val="00BA469A"/>
    <w:rsid w:val="00BA4C78"/>
    <w:rsid w:val="00BA5767"/>
    <w:rsid w:val="00BA5A2D"/>
    <w:rsid w:val="00BA6200"/>
    <w:rsid w:val="00BA64E5"/>
    <w:rsid w:val="00BA6642"/>
    <w:rsid w:val="00BA6C1E"/>
    <w:rsid w:val="00BA7BAA"/>
    <w:rsid w:val="00BB03E0"/>
    <w:rsid w:val="00BB1B0F"/>
    <w:rsid w:val="00BB2D8C"/>
    <w:rsid w:val="00BB2F1A"/>
    <w:rsid w:val="00BB40CD"/>
    <w:rsid w:val="00BB51CA"/>
    <w:rsid w:val="00BB6663"/>
    <w:rsid w:val="00BB69A0"/>
    <w:rsid w:val="00BB6E60"/>
    <w:rsid w:val="00BC0F0C"/>
    <w:rsid w:val="00BC1407"/>
    <w:rsid w:val="00BC167B"/>
    <w:rsid w:val="00BC18B2"/>
    <w:rsid w:val="00BC1F26"/>
    <w:rsid w:val="00BC255B"/>
    <w:rsid w:val="00BC26DB"/>
    <w:rsid w:val="00BC2A4B"/>
    <w:rsid w:val="00BC3665"/>
    <w:rsid w:val="00BC3DF7"/>
    <w:rsid w:val="00BC3E21"/>
    <w:rsid w:val="00BC40B2"/>
    <w:rsid w:val="00BC4449"/>
    <w:rsid w:val="00BC4E67"/>
    <w:rsid w:val="00BC5C97"/>
    <w:rsid w:val="00BC60F8"/>
    <w:rsid w:val="00BC64F8"/>
    <w:rsid w:val="00BC75C0"/>
    <w:rsid w:val="00BC7BE5"/>
    <w:rsid w:val="00BC7C34"/>
    <w:rsid w:val="00BC7DD3"/>
    <w:rsid w:val="00BD02E1"/>
    <w:rsid w:val="00BD0BE2"/>
    <w:rsid w:val="00BD0E85"/>
    <w:rsid w:val="00BD1002"/>
    <w:rsid w:val="00BD2069"/>
    <w:rsid w:val="00BD2077"/>
    <w:rsid w:val="00BD248D"/>
    <w:rsid w:val="00BD24C5"/>
    <w:rsid w:val="00BD2A7A"/>
    <w:rsid w:val="00BD2DDC"/>
    <w:rsid w:val="00BD3214"/>
    <w:rsid w:val="00BD3BBE"/>
    <w:rsid w:val="00BD4500"/>
    <w:rsid w:val="00BD4505"/>
    <w:rsid w:val="00BD4680"/>
    <w:rsid w:val="00BD4A3C"/>
    <w:rsid w:val="00BD64CA"/>
    <w:rsid w:val="00BD6581"/>
    <w:rsid w:val="00BD68BD"/>
    <w:rsid w:val="00BD68E0"/>
    <w:rsid w:val="00BD6E74"/>
    <w:rsid w:val="00BD7891"/>
    <w:rsid w:val="00BD7A5A"/>
    <w:rsid w:val="00BE09A3"/>
    <w:rsid w:val="00BE0C3A"/>
    <w:rsid w:val="00BE1161"/>
    <w:rsid w:val="00BE1F42"/>
    <w:rsid w:val="00BE2182"/>
    <w:rsid w:val="00BE253C"/>
    <w:rsid w:val="00BE3180"/>
    <w:rsid w:val="00BE499D"/>
    <w:rsid w:val="00BE4F64"/>
    <w:rsid w:val="00BE5596"/>
    <w:rsid w:val="00BE626A"/>
    <w:rsid w:val="00BE6AD8"/>
    <w:rsid w:val="00BE7231"/>
    <w:rsid w:val="00BE7379"/>
    <w:rsid w:val="00BE7E76"/>
    <w:rsid w:val="00BF0383"/>
    <w:rsid w:val="00BF066F"/>
    <w:rsid w:val="00BF0D09"/>
    <w:rsid w:val="00BF1976"/>
    <w:rsid w:val="00BF2088"/>
    <w:rsid w:val="00BF2194"/>
    <w:rsid w:val="00BF3A3A"/>
    <w:rsid w:val="00BF4006"/>
    <w:rsid w:val="00BF419D"/>
    <w:rsid w:val="00BF4364"/>
    <w:rsid w:val="00BF5075"/>
    <w:rsid w:val="00BF58F2"/>
    <w:rsid w:val="00BF5EBA"/>
    <w:rsid w:val="00BF609D"/>
    <w:rsid w:val="00BF70AA"/>
    <w:rsid w:val="00BF72C1"/>
    <w:rsid w:val="00BF771D"/>
    <w:rsid w:val="00C0008D"/>
    <w:rsid w:val="00C00842"/>
    <w:rsid w:val="00C00F73"/>
    <w:rsid w:val="00C01243"/>
    <w:rsid w:val="00C017F4"/>
    <w:rsid w:val="00C0205D"/>
    <w:rsid w:val="00C02497"/>
    <w:rsid w:val="00C0407C"/>
    <w:rsid w:val="00C048F7"/>
    <w:rsid w:val="00C056C8"/>
    <w:rsid w:val="00C05A38"/>
    <w:rsid w:val="00C05A6D"/>
    <w:rsid w:val="00C05F12"/>
    <w:rsid w:val="00C062D8"/>
    <w:rsid w:val="00C07194"/>
    <w:rsid w:val="00C07640"/>
    <w:rsid w:val="00C106D1"/>
    <w:rsid w:val="00C11119"/>
    <w:rsid w:val="00C11682"/>
    <w:rsid w:val="00C11891"/>
    <w:rsid w:val="00C1189C"/>
    <w:rsid w:val="00C11FCE"/>
    <w:rsid w:val="00C1235B"/>
    <w:rsid w:val="00C12B7F"/>
    <w:rsid w:val="00C12C67"/>
    <w:rsid w:val="00C13121"/>
    <w:rsid w:val="00C13394"/>
    <w:rsid w:val="00C13988"/>
    <w:rsid w:val="00C13B44"/>
    <w:rsid w:val="00C13BB7"/>
    <w:rsid w:val="00C13C47"/>
    <w:rsid w:val="00C1410A"/>
    <w:rsid w:val="00C14D76"/>
    <w:rsid w:val="00C15236"/>
    <w:rsid w:val="00C15654"/>
    <w:rsid w:val="00C1640F"/>
    <w:rsid w:val="00C167FE"/>
    <w:rsid w:val="00C16B95"/>
    <w:rsid w:val="00C175C3"/>
    <w:rsid w:val="00C1789C"/>
    <w:rsid w:val="00C2002D"/>
    <w:rsid w:val="00C22A36"/>
    <w:rsid w:val="00C231B0"/>
    <w:rsid w:val="00C236DC"/>
    <w:rsid w:val="00C23ACF"/>
    <w:rsid w:val="00C244E8"/>
    <w:rsid w:val="00C24D9B"/>
    <w:rsid w:val="00C252CC"/>
    <w:rsid w:val="00C25455"/>
    <w:rsid w:val="00C25CA7"/>
    <w:rsid w:val="00C25F26"/>
    <w:rsid w:val="00C26049"/>
    <w:rsid w:val="00C267A7"/>
    <w:rsid w:val="00C26D45"/>
    <w:rsid w:val="00C26EA7"/>
    <w:rsid w:val="00C272CF"/>
    <w:rsid w:val="00C2756C"/>
    <w:rsid w:val="00C27C80"/>
    <w:rsid w:val="00C30562"/>
    <w:rsid w:val="00C30AB9"/>
    <w:rsid w:val="00C30C3F"/>
    <w:rsid w:val="00C30E4C"/>
    <w:rsid w:val="00C30EF9"/>
    <w:rsid w:val="00C31089"/>
    <w:rsid w:val="00C31DA6"/>
    <w:rsid w:val="00C324B0"/>
    <w:rsid w:val="00C333BA"/>
    <w:rsid w:val="00C33562"/>
    <w:rsid w:val="00C33B9E"/>
    <w:rsid w:val="00C34600"/>
    <w:rsid w:val="00C34BBD"/>
    <w:rsid w:val="00C359BE"/>
    <w:rsid w:val="00C35F69"/>
    <w:rsid w:val="00C364B2"/>
    <w:rsid w:val="00C36843"/>
    <w:rsid w:val="00C36994"/>
    <w:rsid w:val="00C40214"/>
    <w:rsid w:val="00C407EA"/>
    <w:rsid w:val="00C4095C"/>
    <w:rsid w:val="00C419C2"/>
    <w:rsid w:val="00C41DE6"/>
    <w:rsid w:val="00C42250"/>
    <w:rsid w:val="00C43380"/>
    <w:rsid w:val="00C4355B"/>
    <w:rsid w:val="00C45915"/>
    <w:rsid w:val="00C45F2E"/>
    <w:rsid w:val="00C46C79"/>
    <w:rsid w:val="00C46DDB"/>
    <w:rsid w:val="00C470B1"/>
    <w:rsid w:val="00C472FE"/>
    <w:rsid w:val="00C479F2"/>
    <w:rsid w:val="00C47D53"/>
    <w:rsid w:val="00C50B97"/>
    <w:rsid w:val="00C50C0F"/>
    <w:rsid w:val="00C51106"/>
    <w:rsid w:val="00C51571"/>
    <w:rsid w:val="00C51774"/>
    <w:rsid w:val="00C519B5"/>
    <w:rsid w:val="00C51A27"/>
    <w:rsid w:val="00C51BCD"/>
    <w:rsid w:val="00C51BE8"/>
    <w:rsid w:val="00C51D39"/>
    <w:rsid w:val="00C51F97"/>
    <w:rsid w:val="00C5231F"/>
    <w:rsid w:val="00C527B6"/>
    <w:rsid w:val="00C52B67"/>
    <w:rsid w:val="00C52F1D"/>
    <w:rsid w:val="00C5319F"/>
    <w:rsid w:val="00C53910"/>
    <w:rsid w:val="00C53D49"/>
    <w:rsid w:val="00C53ECB"/>
    <w:rsid w:val="00C54CCB"/>
    <w:rsid w:val="00C5518A"/>
    <w:rsid w:val="00C55815"/>
    <w:rsid w:val="00C55EFD"/>
    <w:rsid w:val="00C6001B"/>
    <w:rsid w:val="00C605EF"/>
    <w:rsid w:val="00C609FF"/>
    <w:rsid w:val="00C61548"/>
    <w:rsid w:val="00C61E0A"/>
    <w:rsid w:val="00C62959"/>
    <w:rsid w:val="00C63140"/>
    <w:rsid w:val="00C63531"/>
    <w:rsid w:val="00C63D3E"/>
    <w:rsid w:val="00C649D8"/>
    <w:rsid w:val="00C65EC9"/>
    <w:rsid w:val="00C66256"/>
    <w:rsid w:val="00C66886"/>
    <w:rsid w:val="00C67BBD"/>
    <w:rsid w:val="00C7068A"/>
    <w:rsid w:val="00C71CED"/>
    <w:rsid w:val="00C721F5"/>
    <w:rsid w:val="00C73572"/>
    <w:rsid w:val="00C73B26"/>
    <w:rsid w:val="00C74148"/>
    <w:rsid w:val="00C7552D"/>
    <w:rsid w:val="00C767F3"/>
    <w:rsid w:val="00C7683E"/>
    <w:rsid w:val="00C76983"/>
    <w:rsid w:val="00C76BC8"/>
    <w:rsid w:val="00C7704E"/>
    <w:rsid w:val="00C77FA0"/>
    <w:rsid w:val="00C801FA"/>
    <w:rsid w:val="00C804B8"/>
    <w:rsid w:val="00C80552"/>
    <w:rsid w:val="00C80E93"/>
    <w:rsid w:val="00C80EFD"/>
    <w:rsid w:val="00C8124E"/>
    <w:rsid w:val="00C81CEA"/>
    <w:rsid w:val="00C82BF8"/>
    <w:rsid w:val="00C83098"/>
    <w:rsid w:val="00C833B6"/>
    <w:rsid w:val="00C83CDD"/>
    <w:rsid w:val="00C846D4"/>
    <w:rsid w:val="00C848D1"/>
    <w:rsid w:val="00C8549C"/>
    <w:rsid w:val="00C85B7A"/>
    <w:rsid w:val="00C85EFF"/>
    <w:rsid w:val="00C85F71"/>
    <w:rsid w:val="00C86008"/>
    <w:rsid w:val="00C86035"/>
    <w:rsid w:val="00C8628F"/>
    <w:rsid w:val="00C874FC"/>
    <w:rsid w:val="00C87B0E"/>
    <w:rsid w:val="00C87DA2"/>
    <w:rsid w:val="00C9009D"/>
    <w:rsid w:val="00C90626"/>
    <w:rsid w:val="00C910AD"/>
    <w:rsid w:val="00C91314"/>
    <w:rsid w:val="00C91CED"/>
    <w:rsid w:val="00C926EE"/>
    <w:rsid w:val="00C929AF"/>
    <w:rsid w:val="00C92ACF"/>
    <w:rsid w:val="00C9353A"/>
    <w:rsid w:val="00C93C6F"/>
    <w:rsid w:val="00C942A5"/>
    <w:rsid w:val="00C94858"/>
    <w:rsid w:val="00C95162"/>
    <w:rsid w:val="00C95A0D"/>
    <w:rsid w:val="00C977E9"/>
    <w:rsid w:val="00C97D77"/>
    <w:rsid w:val="00C97F4C"/>
    <w:rsid w:val="00CA0715"/>
    <w:rsid w:val="00CA0C87"/>
    <w:rsid w:val="00CA1D99"/>
    <w:rsid w:val="00CA238E"/>
    <w:rsid w:val="00CA3015"/>
    <w:rsid w:val="00CA513A"/>
    <w:rsid w:val="00CA516B"/>
    <w:rsid w:val="00CA51A7"/>
    <w:rsid w:val="00CA5229"/>
    <w:rsid w:val="00CA5409"/>
    <w:rsid w:val="00CA6E15"/>
    <w:rsid w:val="00CA72D1"/>
    <w:rsid w:val="00CA7510"/>
    <w:rsid w:val="00CB0371"/>
    <w:rsid w:val="00CB04D9"/>
    <w:rsid w:val="00CB0740"/>
    <w:rsid w:val="00CB0B82"/>
    <w:rsid w:val="00CB0DBC"/>
    <w:rsid w:val="00CB182F"/>
    <w:rsid w:val="00CB1B49"/>
    <w:rsid w:val="00CB31B1"/>
    <w:rsid w:val="00CB38AB"/>
    <w:rsid w:val="00CB40E9"/>
    <w:rsid w:val="00CB4D4D"/>
    <w:rsid w:val="00CB4FAD"/>
    <w:rsid w:val="00CB557F"/>
    <w:rsid w:val="00CB777E"/>
    <w:rsid w:val="00CC005C"/>
    <w:rsid w:val="00CC0239"/>
    <w:rsid w:val="00CC0B91"/>
    <w:rsid w:val="00CC0C2F"/>
    <w:rsid w:val="00CC0E7A"/>
    <w:rsid w:val="00CC130A"/>
    <w:rsid w:val="00CC1F6A"/>
    <w:rsid w:val="00CC2290"/>
    <w:rsid w:val="00CC27DC"/>
    <w:rsid w:val="00CC2A6F"/>
    <w:rsid w:val="00CC2D22"/>
    <w:rsid w:val="00CC2DA4"/>
    <w:rsid w:val="00CC33BE"/>
    <w:rsid w:val="00CC373D"/>
    <w:rsid w:val="00CC42B0"/>
    <w:rsid w:val="00CC430C"/>
    <w:rsid w:val="00CC49BC"/>
    <w:rsid w:val="00CC4A8F"/>
    <w:rsid w:val="00CC51D5"/>
    <w:rsid w:val="00CC6255"/>
    <w:rsid w:val="00CC72AB"/>
    <w:rsid w:val="00CC73FC"/>
    <w:rsid w:val="00CC796F"/>
    <w:rsid w:val="00CC7D47"/>
    <w:rsid w:val="00CD0491"/>
    <w:rsid w:val="00CD0D46"/>
    <w:rsid w:val="00CD0E71"/>
    <w:rsid w:val="00CD165B"/>
    <w:rsid w:val="00CD16E5"/>
    <w:rsid w:val="00CD196D"/>
    <w:rsid w:val="00CD1C05"/>
    <w:rsid w:val="00CD2539"/>
    <w:rsid w:val="00CD2EB6"/>
    <w:rsid w:val="00CD4245"/>
    <w:rsid w:val="00CD46E0"/>
    <w:rsid w:val="00CD570A"/>
    <w:rsid w:val="00CD5B7E"/>
    <w:rsid w:val="00CD5D51"/>
    <w:rsid w:val="00CD6307"/>
    <w:rsid w:val="00CD6848"/>
    <w:rsid w:val="00CD710A"/>
    <w:rsid w:val="00CD74A2"/>
    <w:rsid w:val="00CD76FB"/>
    <w:rsid w:val="00CD799B"/>
    <w:rsid w:val="00CE0534"/>
    <w:rsid w:val="00CE114D"/>
    <w:rsid w:val="00CE16D9"/>
    <w:rsid w:val="00CE1703"/>
    <w:rsid w:val="00CE26BB"/>
    <w:rsid w:val="00CE362A"/>
    <w:rsid w:val="00CE37F2"/>
    <w:rsid w:val="00CE396E"/>
    <w:rsid w:val="00CE48E7"/>
    <w:rsid w:val="00CE529B"/>
    <w:rsid w:val="00CE547D"/>
    <w:rsid w:val="00CE5EAA"/>
    <w:rsid w:val="00CE620A"/>
    <w:rsid w:val="00CE6282"/>
    <w:rsid w:val="00CE6F5D"/>
    <w:rsid w:val="00CE760D"/>
    <w:rsid w:val="00CE7791"/>
    <w:rsid w:val="00CE7E0A"/>
    <w:rsid w:val="00CF05FC"/>
    <w:rsid w:val="00CF187B"/>
    <w:rsid w:val="00CF197C"/>
    <w:rsid w:val="00CF2B93"/>
    <w:rsid w:val="00CF2BB9"/>
    <w:rsid w:val="00CF3032"/>
    <w:rsid w:val="00CF3A12"/>
    <w:rsid w:val="00CF3F3C"/>
    <w:rsid w:val="00CF40C5"/>
    <w:rsid w:val="00CF4233"/>
    <w:rsid w:val="00CF49AD"/>
    <w:rsid w:val="00CF4DD0"/>
    <w:rsid w:val="00CF50FB"/>
    <w:rsid w:val="00CF5EE2"/>
    <w:rsid w:val="00CF5F95"/>
    <w:rsid w:val="00CF6FBD"/>
    <w:rsid w:val="00D0010F"/>
    <w:rsid w:val="00D003F9"/>
    <w:rsid w:val="00D00458"/>
    <w:rsid w:val="00D005BC"/>
    <w:rsid w:val="00D00A19"/>
    <w:rsid w:val="00D0190F"/>
    <w:rsid w:val="00D01E89"/>
    <w:rsid w:val="00D01F0F"/>
    <w:rsid w:val="00D021EC"/>
    <w:rsid w:val="00D02395"/>
    <w:rsid w:val="00D024CE"/>
    <w:rsid w:val="00D0297E"/>
    <w:rsid w:val="00D02AA0"/>
    <w:rsid w:val="00D02B4C"/>
    <w:rsid w:val="00D0366B"/>
    <w:rsid w:val="00D03FB1"/>
    <w:rsid w:val="00D04133"/>
    <w:rsid w:val="00D046D8"/>
    <w:rsid w:val="00D05BE8"/>
    <w:rsid w:val="00D05EEC"/>
    <w:rsid w:val="00D061D2"/>
    <w:rsid w:val="00D06242"/>
    <w:rsid w:val="00D0698C"/>
    <w:rsid w:val="00D07155"/>
    <w:rsid w:val="00D07698"/>
    <w:rsid w:val="00D1051C"/>
    <w:rsid w:val="00D1120A"/>
    <w:rsid w:val="00D12413"/>
    <w:rsid w:val="00D12542"/>
    <w:rsid w:val="00D125B7"/>
    <w:rsid w:val="00D12697"/>
    <w:rsid w:val="00D12A46"/>
    <w:rsid w:val="00D1390C"/>
    <w:rsid w:val="00D13E99"/>
    <w:rsid w:val="00D145AD"/>
    <w:rsid w:val="00D14B01"/>
    <w:rsid w:val="00D1530B"/>
    <w:rsid w:val="00D1597D"/>
    <w:rsid w:val="00D17685"/>
    <w:rsid w:val="00D177AD"/>
    <w:rsid w:val="00D17924"/>
    <w:rsid w:val="00D17B62"/>
    <w:rsid w:val="00D17C96"/>
    <w:rsid w:val="00D209A5"/>
    <w:rsid w:val="00D20CB5"/>
    <w:rsid w:val="00D2122B"/>
    <w:rsid w:val="00D212DF"/>
    <w:rsid w:val="00D21B5E"/>
    <w:rsid w:val="00D21CC3"/>
    <w:rsid w:val="00D22025"/>
    <w:rsid w:val="00D22041"/>
    <w:rsid w:val="00D228D4"/>
    <w:rsid w:val="00D2299B"/>
    <w:rsid w:val="00D22D10"/>
    <w:rsid w:val="00D22FAA"/>
    <w:rsid w:val="00D22FB5"/>
    <w:rsid w:val="00D23038"/>
    <w:rsid w:val="00D235F6"/>
    <w:rsid w:val="00D23DDF"/>
    <w:rsid w:val="00D2433E"/>
    <w:rsid w:val="00D24395"/>
    <w:rsid w:val="00D2506C"/>
    <w:rsid w:val="00D25DB0"/>
    <w:rsid w:val="00D25F5D"/>
    <w:rsid w:val="00D26D18"/>
    <w:rsid w:val="00D27982"/>
    <w:rsid w:val="00D27D77"/>
    <w:rsid w:val="00D27DE8"/>
    <w:rsid w:val="00D27E1B"/>
    <w:rsid w:val="00D27EF3"/>
    <w:rsid w:val="00D30990"/>
    <w:rsid w:val="00D30B68"/>
    <w:rsid w:val="00D30E1B"/>
    <w:rsid w:val="00D31389"/>
    <w:rsid w:val="00D3139D"/>
    <w:rsid w:val="00D3179A"/>
    <w:rsid w:val="00D31C43"/>
    <w:rsid w:val="00D31F9A"/>
    <w:rsid w:val="00D325FC"/>
    <w:rsid w:val="00D32AE8"/>
    <w:rsid w:val="00D33426"/>
    <w:rsid w:val="00D334F7"/>
    <w:rsid w:val="00D338E1"/>
    <w:rsid w:val="00D340DF"/>
    <w:rsid w:val="00D3453E"/>
    <w:rsid w:val="00D34B6D"/>
    <w:rsid w:val="00D3520C"/>
    <w:rsid w:val="00D36C16"/>
    <w:rsid w:val="00D37A76"/>
    <w:rsid w:val="00D37EF6"/>
    <w:rsid w:val="00D41CDA"/>
    <w:rsid w:val="00D42E4C"/>
    <w:rsid w:val="00D433C1"/>
    <w:rsid w:val="00D438F3"/>
    <w:rsid w:val="00D43E1F"/>
    <w:rsid w:val="00D4465B"/>
    <w:rsid w:val="00D449E8"/>
    <w:rsid w:val="00D44D04"/>
    <w:rsid w:val="00D4550D"/>
    <w:rsid w:val="00D45A19"/>
    <w:rsid w:val="00D46C54"/>
    <w:rsid w:val="00D46EFE"/>
    <w:rsid w:val="00D47821"/>
    <w:rsid w:val="00D47FF7"/>
    <w:rsid w:val="00D5037C"/>
    <w:rsid w:val="00D50762"/>
    <w:rsid w:val="00D50997"/>
    <w:rsid w:val="00D50EAD"/>
    <w:rsid w:val="00D5174E"/>
    <w:rsid w:val="00D51894"/>
    <w:rsid w:val="00D51D50"/>
    <w:rsid w:val="00D51E6D"/>
    <w:rsid w:val="00D5221B"/>
    <w:rsid w:val="00D527B4"/>
    <w:rsid w:val="00D52E90"/>
    <w:rsid w:val="00D53677"/>
    <w:rsid w:val="00D5444C"/>
    <w:rsid w:val="00D54FB0"/>
    <w:rsid w:val="00D555EB"/>
    <w:rsid w:val="00D55ABB"/>
    <w:rsid w:val="00D5652F"/>
    <w:rsid w:val="00D5761B"/>
    <w:rsid w:val="00D57955"/>
    <w:rsid w:val="00D57EAF"/>
    <w:rsid w:val="00D61A44"/>
    <w:rsid w:val="00D61C00"/>
    <w:rsid w:val="00D61EDC"/>
    <w:rsid w:val="00D620B6"/>
    <w:rsid w:val="00D62B60"/>
    <w:rsid w:val="00D63004"/>
    <w:rsid w:val="00D635AB"/>
    <w:rsid w:val="00D64EE1"/>
    <w:rsid w:val="00D65355"/>
    <w:rsid w:val="00D65526"/>
    <w:rsid w:val="00D669F5"/>
    <w:rsid w:val="00D67230"/>
    <w:rsid w:val="00D70307"/>
    <w:rsid w:val="00D7154F"/>
    <w:rsid w:val="00D715CF"/>
    <w:rsid w:val="00D71937"/>
    <w:rsid w:val="00D71DC2"/>
    <w:rsid w:val="00D71FC8"/>
    <w:rsid w:val="00D7299B"/>
    <w:rsid w:val="00D729B5"/>
    <w:rsid w:val="00D732F5"/>
    <w:rsid w:val="00D73595"/>
    <w:rsid w:val="00D7368E"/>
    <w:rsid w:val="00D739F5"/>
    <w:rsid w:val="00D73F8B"/>
    <w:rsid w:val="00D75230"/>
    <w:rsid w:val="00D7537F"/>
    <w:rsid w:val="00D755C7"/>
    <w:rsid w:val="00D7679F"/>
    <w:rsid w:val="00D769E5"/>
    <w:rsid w:val="00D76EB2"/>
    <w:rsid w:val="00D777AE"/>
    <w:rsid w:val="00D77DF9"/>
    <w:rsid w:val="00D80140"/>
    <w:rsid w:val="00D80268"/>
    <w:rsid w:val="00D811F6"/>
    <w:rsid w:val="00D8143A"/>
    <w:rsid w:val="00D81BC6"/>
    <w:rsid w:val="00D81D49"/>
    <w:rsid w:val="00D833BF"/>
    <w:rsid w:val="00D8442B"/>
    <w:rsid w:val="00D84D3F"/>
    <w:rsid w:val="00D86374"/>
    <w:rsid w:val="00D868CD"/>
    <w:rsid w:val="00D86DA2"/>
    <w:rsid w:val="00D86DE5"/>
    <w:rsid w:val="00D87149"/>
    <w:rsid w:val="00D874D9"/>
    <w:rsid w:val="00D874F2"/>
    <w:rsid w:val="00D87E4F"/>
    <w:rsid w:val="00D87F08"/>
    <w:rsid w:val="00D903CE"/>
    <w:rsid w:val="00D907D4"/>
    <w:rsid w:val="00D9093A"/>
    <w:rsid w:val="00D91E20"/>
    <w:rsid w:val="00D927A8"/>
    <w:rsid w:val="00D92940"/>
    <w:rsid w:val="00D92CDA"/>
    <w:rsid w:val="00D936BF"/>
    <w:rsid w:val="00D93AFC"/>
    <w:rsid w:val="00D955D2"/>
    <w:rsid w:val="00D95651"/>
    <w:rsid w:val="00D95F59"/>
    <w:rsid w:val="00DA0870"/>
    <w:rsid w:val="00DA0A35"/>
    <w:rsid w:val="00DA0CD9"/>
    <w:rsid w:val="00DA119B"/>
    <w:rsid w:val="00DA1681"/>
    <w:rsid w:val="00DA1699"/>
    <w:rsid w:val="00DA1A09"/>
    <w:rsid w:val="00DA1D63"/>
    <w:rsid w:val="00DA2147"/>
    <w:rsid w:val="00DA2325"/>
    <w:rsid w:val="00DA24F9"/>
    <w:rsid w:val="00DA2EFD"/>
    <w:rsid w:val="00DA30F0"/>
    <w:rsid w:val="00DA3126"/>
    <w:rsid w:val="00DA3C45"/>
    <w:rsid w:val="00DA4208"/>
    <w:rsid w:val="00DA495C"/>
    <w:rsid w:val="00DA4ACB"/>
    <w:rsid w:val="00DA4F6C"/>
    <w:rsid w:val="00DA5CFA"/>
    <w:rsid w:val="00DA7C37"/>
    <w:rsid w:val="00DA7F41"/>
    <w:rsid w:val="00DB051B"/>
    <w:rsid w:val="00DB094E"/>
    <w:rsid w:val="00DB0C40"/>
    <w:rsid w:val="00DB1745"/>
    <w:rsid w:val="00DB302F"/>
    <w:rsid w:val="00DB3517"/>
    <w:rsid w:val="00DB3BBE"/>
    <w:rsid w:val="00DB4167"/>
    <w:rsid w:val="00DB461F"/>
    <w:rsid w:val="00DB4728"/>
    <w:rsid w:val="00DB4985"/>
    <w:rsid w:val="00DB6727"/>
    <w:rsid w:val="00DB6D09"/>
    <w:rsid w:val="00DB6EA8"/>
    <w:rsid w:val="00DC12C7"/>
    <w:rsid w:val="00DC138F"/>
    <w:rsid w:val="00DC16B7"/>
    <w:rsid w:val="00DC2768"/>
    <w:rsid w:val="00DC29A2"/>
    <w:rsid w:val="00DC29DC"/>
    <w:rsid w:val="00DC30C5"/>
    <w:rsid w:val="00DC31B0"/>
    <w:rsid w:val="00DC3755"/>
    <w:rsid w:val="00DC4D96"/>
    <w:rsid w:val="00DC5C17"/>
    <w:rsid w:val="00DC6032"/>
    <w:rsid w:val="00DC64B3"/>
    <w:rsid w:val="00DC706E"/>
    <w:rsid w:val="00DC71A1"/>
    <w:rsid w:val="00DC71FD"/>
    <w:rsid w:val="00DC7905"/>
    <w:rsid w:val="00DC79E2"/>
    <w:rsid w:val="00DD04D6"/>
    <w:rsid w:val="00DD119F"/>
    <w:rsid w:val="00DD13C5"/>
    <w:rsid w:val="00DD16DA"/>
    <w:rsid w:val="00DD180D"/>
    <w:rsid w:val="00DD2A5E"/>
    <w:rsid w:val="00DD2C21"/>
    <w:rsid w:val="00DD35A0"/>
    <w:rsid w:val="00DD3EC6"/>
    <w:rsid w:val="00DD3FDE"/>
    <w:rsid w:val="00DD4C32"/>
    <w:rsid w:val="00DD4C53"/>
    <w:rsid w:val="00DD53E6"/>
    <w:rsid w:val="00DD58F6"/>
    <w:rsid w:val="00DD5BD3"/>
    <w:rsid w:val="00DD5FE8"/>
    <w:rsid w:val="00DD6038"/>
    <w:rsid w:val="00DD6615"/>
    <w:rsid w:val="00DD6876"/>
    <w:rsid w:val="00DE004F"/>
    <w:rsid w:val="00DE0331"/>
    <w:rsid w:val="00DE09EA"/>
    <w:rsid w:val="00DE0C9D"/>
    <w:rsid w:val="00DE0F62"/>
    <w:rsid w:val="00DE1080"/>
    <w:rsid w:val="00DE12A7"/>
    <w:rsid w:val="00DE1949"/>
    <w:rsid w:val="00DE1C6F"/>
    <w:rsid w:val="00DE2BE8"/>
    <w:rsid w:val="00DE3AF8"/>
    <w:rsid w:val="00DE479E"/>
    <w:rsid w:val="00DE4C34"/>
    <w:rsid w:val="00DE59B0"/>
    <w:rsid w:val="00DE59E3"/>
    <w:rsid w:val="00DE5F70"/>
    <w:rsid w:val="00DE63B5"/>
    <w:rsid w:val="00DE6A0A"/>
    <w:rsid w:val="00DE71E7"/>
    <w:rsid w:val="00DF048B"/>
    <w:rsid w:val="00DF08D3"/>
    <w:rsid w:val="00DF09FE"/>
    <w:rsid w:val="00DF0BD9"/>
    <w:rsid w:val="00DF1171"/>
    <w:rsid w:val="00DF12B2"/>
    <w:rsid w:val="00DF254C"/>
    <w:rsid w:val="00DF25AE"/>
    <w:rsid w:val="00DF2858"/>
    <w:rsid w:val="00DF2E6D"/>
    <w:rsid w:val="00DF30AD"/>
    <w:rsid w:val="00DF3161"/>
    <w:rsid w:val="00DF316A"/>
    <w:rsid w:val="00DF38DC"/>
    <w:rsid w:val="00DF3F44"/>
    <w:rsid w:val="00DF4660"/>
    <w:rsid w:val="00DF4678"/>
    <w:rsid w:val="00DF4BE7"/>
    <w:rsid w:val="00DF4ED1"/>
    <w:rsid w:val="00DF5A4B"/>
    <w:rsid w:val="00DF731A"/>
    <w:rsid w:val="00E002F4"/>
    <w:rsid w:val="00E018EB"/>
    <w:rsid w:val="00E01AB9"/>
    <w:rsid w:val="00E02AF2"/>
    <w:rsid w:val="00E02CFD"/>
    <w:rsid w:val="00E032AB"/>
    <w:rsid w:val="00E036D8"/>
    <w:rsid w:val="00E03788"/>
    <w:rsid w:val="00E0386D"/>
    <w:rsid w:val="00E03B5C"/>
    <w:rsid w:val="00E0453E"/>
    <w:rsid w:val="00E0470D"/>
    <w:rsid w:val="00E04E84"/>
    <w:rsid w:val="00E05C4C"/>
    <w:rsid w:val="00E06708"/>
    <w:rsid w:val="00E075C3"/>
    <w:rsid w:val="00E07818"/>
    <w:rsid w:val="00E10074"/>
    <w:rsid w:val="00E10413"/>
    <w:rsid w:val="00E11C08"/>
    <w:rsid w:val="00E12188"/>
    <w:rsid w:val="00E121EB"/>
    <w:rsid w:val="00E12827"/>
    <w:rsid w:val="00E12A4D"/>
    <w:rsid w:val="00E12CB8"/>
    <w:rsid w:val="00E14939"/>
    <w:rsid w:val="00E14A4C"/>
    <w:rsid w:val="00E14C44"/>
    <w:rsid w:val="00E15134"/>
    <w:rsid w:val="00E15A36"/>
    <w:rsid w:val="00E15B5F"/>
    <w:rsid w:val="00E16C13"/>
    <w:rsid w:val="00E17717"/>
    <w:rsid w:val="00E2040E"/>
    <w:rsid w:val="00E20705"/>
    <w:rsid w:val="00E21CFA"/>
    <w:rsid w:val="00E21DD1"/>
    <w:rsid w:val="00E22A41"/>
    <w:rsid w:val="00E23591"/>
    <w:rsid w:val="00E238D5"/>
    <w:rsid w:val="00E23FA3"/>
    <w:rsid w:val="00E2559E"/>
    <w:rsid w:val="00E2567C"/>
    <w:rsid w:val="00E260BF"/>
    <w:rsid w:val="00E27199"/>
    <w:rsid w:val="00E2740E"/>
    <w:rsid w:val="00E27D1D"/>
    <w:rsid w:val="00E305D5"/>
    <w:rsid w:val="00E307C4"/>
    <w:rsid w:val="00E31A35"/>
    <w:rsid w:val="00E32536"/>
    <w:rsid w:val="00E32F66"/>
    <w:rsid w:val="00E3386F"/>
    <w:rsid w:val="00E33EAD"/>
    <w:rsid w:val="00E34619"/>
    <w:rsid w:val="00E35496"/>
    <w:rsid w:val="00E35604"/>
    <w:rsid w:val="00E35A33"/>
    <w:rsid w:val="00E35E2B"/>
    <w:rsid w:val="00E3610D"/>
    <w:rsid w:val="00E368C4"/>
    <w:rsid w:val="00E3708B"/>
    <w:rsid w:val="00E3768F"/>
    <w:rsid w:val="00E37B99"/>
    <w:rsid w:val="00E401B2"/>
    <w:rsid w:val="00E402B8"/>
    <w:rsid w:val="00E40924"/>
    <w:rsid w:val="00E4105C"/>
    <w:rsid w:val="00E41297"/>
    <w:rsid w:val="00E4150C"/>
    <w:rsid w:val="00E41622"/>
    <w:rsid w:val="00E419E7"/>
    <w:rsid w:val="00E4286F"/>
    <w:rsid w:val="00E43708"/>
    <w:rsid w:val="00E43BAB"/>
    <w:rsid w:val="00E43CF2"/>
    <w:rsid w:val="00E44342"/>
    <w:rsid w:val="00E44952"/>
    <w:rsid w:val="00E45B55"/>
    <w:rsid w:val="00E45D52"/>
    <w:rsid w:val="00E46A74"/>
    <w:rsid w:val="00E46AAC"/>
    <w:rsid w:val="00E50534"/>
    <w:rsid w:val="00E50745"/>
    <w:rsid w:val="00E50FA9"/>
    <w:rsid w:val="00E51237"/>
    <w:rsid w:val="00E51C43"/>
    <w:rsid w:val="00E52249"/>
    <w:rsid w:val="00E5283D"/>
    <w:rsid w:val="00E52F78"/>
    <w:rsid w:val="00E54951"/>
    <w:rsid w:val="00E5552E"/>
    <w:rsid w:val="00E5571F"/>
    <w:rsid w:val="00E56958"/>
    <w:rsid w:val="00E57363"/>
    <w:rsid w:val="00E57FA0"/>
    <w:rsid w:val="00E6058D"/>
    <w:rsid w:val="00E61212"/>
    <w:rsid w:val="00E61808"/>
    <w:rsid w:val="00E62B83"/>
    <w:rsid w:val="00E634CC"/>
    <w:rsid w:val="00E65461"/>
    <w:rsid w:val="00E6557E"/>
    <w:rsid w:val="00E6595B"/>
    <w:rsid w:val="00E65D70"/>
    <w:rsid w:val="00E65E81"/>
    <w:rsid w:val="00E66567"/>
    <w:rsid w:val="00E67D92"/>
    <w:rsid w:val="00E70626"/>
    <w:rsid w:val="00E707D9"/>
    <w:rsid w:val="00E70D49"/>
    <w:rsid w:val="00E7129C"/>
    <w:rsid w:val="00E71E00"/>
    <w:rsid w:val="00E72206"/>
    <w:rsid w:val="00E7302D"/>
    <w:rsid w:val="00E735F9"/>
    <w:rsid w:val="00E742BA"/>
    <w:rsid w:val="00E74BF1"/>
    <w:rsid w:val="00E75891"/>
    <w:rsid w:val="00E758D2"/>
    <w:rsid w:val="00E7598A"/>
    <w:rsid w:val="00E769D5"/>
    <w:rsid w:val="00E7745A"/>
    <w:rsid w:val="00E7781C"/>
    <w:rsid w:val="00E778D7"/>
    <w:rsid w:val="00E779E6"/>
    <w:rsid w:val="00E77C5D"/>
    <w:rsid w:val="00E8149D"/>
    <w:rsid w:val="00E8164A"/>
    <w:rsid w:val="00E8222C"/>
    <w:rsid w:val="00E82D37"/>
    <w:rsid w:val="00E83910"/>
    <w:rsid w:val="00E83DBE"/>
    <w:rsid w:val="00E8572D"/>
    <w:rsid w:val="00E85A0D"/>
    <w:rsid w:val="00E86B02"/>
    <w:rsid w:val="00E86D68"/>
    <w:rsid w:val="00E877C4"/>
    <w:rsid w:val="00E87EFA"/>
    <w:rsid w:val="00E9099D"/>
    <w:rsid w:val="00E90D09"/>
    <w:rsid w:val="00E90E41"/>
    <w:rsid w:val="00E933B9"/>
    <w:rsid w:val="00E93653"/>
    <w:rsid w:val="00E93793"/>
    <w:rsid w:val="00E94463"/>
    <w:rsid w:val="00E95205"/>
    <w:rsid w:val="00E95485"/>
    <w:rsid w:val="00E9549B"/>
    <w:rsid w:val="00E95CE4"/>
    <w:rsid w:val="00E96796"/>
    <w:rsid w:val="00EA0165"/>
    <w:rsid w:val="00EA0221"/>
    <w:rsid w:val="00EA0397"/>
    <w:rsid w:val="00EA09DF"/>
    <w:rsid w:val="00EA10DA"/>
    <w:rsid w:val="00EA1122"/>
    <w:rsid w:val="00EA203A"/>
    <w:rsid w:val="00EA24BE"/>
    <w:rsid w:val="00EA2D94"/>
    <w:rsid w:val="00EA35CA"/>
    <w:rsid w:val="00EA3B07"/>
    <w:rsid w:val="00EA3B4C"/>
    <w:rsid w:val="00EA3E5A"/>
    <w:rsid w:val="00EA55ED"/>
    <w:rsid w:val="00EA5632"/>
    <w:rsid w:val="00EA61F5"/>
    <w:rsid w:val="00EA6871"/>
    <w:rsid w:val="00EA6CCA"/>
    <w:rsid w:val="00EA7CE9"/>
    <w:rsid w:val="00EB0362"/>
    <w:rsid w:val="00EB0915"/>
    <w:rsid w:val="00EB0CB1"/>
    <w:rsid w:val="00EB0E88"/>
    <w:rsid w:val="00EB14D1"/>
    <w:rsid w:val="00EB15AC"/>
    <w:rsid w:val="00EB1DBF"/>
    <w:rsid w:val="00EB205B"/>
    <w:rsid w:val="00EB23F6"/>
    <w:rsid w:val="00EB2B5A"/>
    <w:rsid w:val="00EB38A3"/>
    <w:rsid w:val="00EB4477"/>
    <w:rsid w:val="00EB4991"/>
    <w:rsid w:val="00EB50D5"/>
    <w:rsid w:val="00EB5733"/>
    <w:rsid w:val="00EB59D5"/>
    <w:rsid w:val="00EB5FBC"/>
    <w:rsid w:val="00EB673B"/>
    <w:rsid w:val="00EB6A6E"/>
    <w:rsid w:val="00EB6E27"/>
    <w:rsid w:val="00EB71EC"/>
    <w:rsid w:val="00EB7823"/>
    <w:rsid w:val="00EB7852"/>
    <w:rsid w:val="00EB793B"/>
    <w:rsid w:val="00EB7D11"/>
    <w:rsid w:val="00EC065C"/>
    <w:rsid w:val="00EC0DC6"/>
    <w:rsid w:val="00EC1302"/>
    <w:rsid w:val="00EC1F2C"/>
    <w:rsid w:val="00EC226A"/>
    <w:rsid w:val="00EC3D1C"/>
    <w:rsid w:val="00EC4402"/>
    <w:rsid w:val="00EC4D6B"/>
    <w:rsid w:val="00EC4F8E"/>
    <w:rsid w:val="00EC5D64"/>
    <w:rsid w:val="00EC6973"/>
    <w:rsid w:val="00EC7331"/>
    <w:rsid w:val="00ED03A8"/>
    <w:rsid w:val="00ED13DD"/>
    <w:rsid w:val="00ED1A36"/>
    <w:rsid w:val="00ED1D3A"/>
    <w:rsid w:val="00ED221B"/>
    <w:rsid w:val="00ED26A8"/>
    <w:rsid w:val="00ED2D57"/>
    <w:rsid w:val="00ED2E0D"/>
    <w:rsid w:val="00ED32A6"/>
    <w:rsid w:val="00ED3B7B"/>
    <w:rsid w:val="00ED3E83"/>
    <w:rsid w:val="00ED3F60"/>
    <w:rsid w:val="00ED4C2A"/>
    <w:rsid w:val="00ED57FF"/>
    <w:rsid w:val="00ED5935"/>
    <w:rsid w:val="00ED5B7C"/>
    <w:rsid w:val="00ED6020"/>
    <w:rsid w:val="00ED640E"/>
    <w:rsid w:val="00ED7529"/>
    <w:rsid w:val="00EE1FB9"/>
    <w:rsid w:val="00EE2ACC"/>
    <w:rsid w:val="00EE356F"/>
    <w:rsid w:val="00EE36CD"/>
    <w:rsid w:val="00EE410E"/>
    <w:rsid w:val="00EE45FD"/>
    <w:rsid w:val="00EE46A7"/>
    <w:rsid w:val="00EE4936"/>
    <w:rsid w:val="00EE4973"/>
    <w:rsid w:val="00EE49EE"/>
    <w:rsid w:val="00EE4E56"/>
    <w:rsid w:val="00EE55E7"/>
    <w:rsid w:val="00EE5C78"/>
    <w:rsid w:val="00EE60FF"/>
    <w:rsid w:val="00EE642F"/>
    <w:rsid w:val="00EE6A6B"/>
    <w:rsid w:val="00EF02CF"/>
    <w:rsid w:val="00EF0AE9"/>
    <w:rsid w:val="00EF0E0E"/>
    <w:rsid w:val="00EF0F90"/>
    <w:rsid w:val="00EF185C"/>
    <w:rsid w:val="00EF20A6"/>
    <w:rsid w:val="00EF264F"/>
    <w:rsid w:val="00EF27E0"/>
    <w:rsid w:val="00EF2C7E"/>
    <w:rsid w:val="00EF3FA1"/>
    <w:rsid w:val="00EF4BE6"/>
    <w:rsid w:val="00EF4CA5"/>
    <w:rsid w:val="00EF51A3"/>
    <w:rsid w:val="00EF545F"/>
    <w:rsid w:val="00EF58E1"/>
    <w:rsid w:val="00EF608B"/>
    <w:rsid w:val="00EF7562"/>
    <w:rsid w:val="00EF7AAF"/>
    <w:rsid w:val="00EF7CB0"/>
    <w:rsid w:val="00EF7E24"/>
    <w:rsid w:val="00F00154"/>
    <w:rsid w:val="00F00350"/>
    <w:rsid w:val="00F0046C"/>
    <w:rsid w:val="00F00E05"/>
    <w:rsid w:val="00F010BE"/>
    <w:rsid w:val="00F01503"/>
    <w:rsid w:val="00F019D2"/>
    <w:rsid w:val="00F023CF"/>
    <w:rsid w:val="00F0315D"/>
    <w:rsid w:val="00F03DE1"/>
    <w:rsid w:val="00F04368"/>
    <w:rsid w:val="00F04B2D"/>
    <w:rsid w:val="00F0646E"/>
    <w:rsid w:val="00F06C45"/>
    <w:rsid w:val="00F0723F"/>
    <w:rsid w:val="00F07774"/>
    <w:rsid w:val="00F07982"/>
    <w:rsid w:val="00F100CE"/>
    <w:rsid w:val="00F10C69"/>
    <w:rsid w:val="00F1220C"/>
    <w:rsid w:val="00F1234C"/>
    <w:rsid w:val="00F1267B"/>
    <w:rsid w:val="00F12D34"/>
    <w:rsid w:val="00F13476"/>
    <w:rsid w:val="00F13AE5"/>
    <w:rsid w:val="00F13D94"/>
    <w:rsid w:val="00F1460E"/>
    <w:rsid w:val="00F154BD"/>
    <w:rsid w:val="00F169DF"/>
    <w:rsid w:val="00F173C5"/>
    <w:rsid w:val="00F201AA"/>
    <w:rsid w:val="00F203CD"/>
    <w:rsid w:val="00F20428"/>
    <w:rsid w:val="00F2073A"/>
    <w:rsid w:val="00F20F30"/>
    <w:rsid w:val="00F210BE"/>
    <w:rsid w:val="00F21477"/>
    <w:rsid w:val="00F22D6D"/>
    <w:rsid w:val="00F23465"/>
    <w:rsid w:val="00F23B11"/>
    <w:rsid w:val="00F24212"/>
    <w:rsid w:val="00F24BC4"/>
    <w:rsid w:val="00F2523B"/>
    <w:rsid w:val="00F25483"/>
    <w:rsid w:val="00F2554C"/>
    <w:rsid w:val="00F256BA"/>
    <w:rsid w:val="00F25CD7"/>
    <w:rsid w:val="00F26314"/>
    <w:rsid w:val="00F26ACE"/>
    <w:rsid w:val="00F275E6"/>
    <w:rsid w:val="00F27835"/>
    <w:rsid w:val="00F30A73"/>
    <w:rsid w:val="00F30DB6"/>
    <w:rsid w:val="00F30DEC"/>
    <w:rsid w:val="00F31408"/>
    <w:rsid w:val="00F32028"/>
    <w:rsid w:val="00F3298D"/>
    <w:rsid w:val="00F3337C"/>
    <w:rsid w:val="00F338DB"/>
    <w:rsid w:val="00F33B50"/>
    <w:rsid w:val="00F34334"/>
    <w:rsid w:val="00F34617"/>
    <w:rsid w:val="00F347B4"/>
    <w:rsid w:val="00F34C90"/>
    <w:rsid w:val="00F35322"/>
    <w:rsid w:val="00F353B1"/>
    <w:rsid w:val="00F35A9A"/>
    <w:rsid w:val="00F36213"/>
    <w:rsid w:val="00F3632B"/>
    <w:rsid w:val="00F368D9"/>
    <w:rsid w:val="00F36D96"/>
    <w:rsid w:val="00F37032"/>
    <w:rsid w:val="00F37209"/>
    <w:rsid w:val="00F376BD"/>
    <w:rsid w:val="00F37B50"/>
    <w:rsid w:val="00F419F4"/>
    <w:rsid w:val="00F41B3E"/>
    <w:rsid w:val="00F41FC9"/>
    <w:rsid w:val="00F42A5B"/>
    <w:rsid w:val="00F43386"/>
    <w:rsid w:val="00F43F2B"/>
    <w:rsid w:val="00F44D41"/>
    <w:rsid w:val="00F45002"/>
    <w:rsid w:val="00F45110"/>
    <w:rsid w:val="00F4534C"/>
    <w:rsid w:val="00F45510"/>
    <w:rsid w:val="00F456F9"/>
    <w:rsid w:val="00F464B7"/>
    <w:rsid w:val="00F46FB0"/>
    <w:rsid w:val="00F474D1"/>
    <w:rsid w:val="00F47640"/>
    <w:rsid w:val="00F478C0"/>
    <w:rsid w:val="00F47C16"/>
    <w:rsid w:val="00F47C26"/>
    <w:rsid w:val="00F47CF2"/>
    <w:rsid w:val="00F50A93"/>
    <w:rsid w:val="00F50B5D"/>
    <w:rsid w:val="00F51361"/>
    <w:rsid w:val="00F51432"/>
    <w:rsid w:val="00F517C7"/>
    <w:rsid w:val="00F51A76"/>
    <w:rsid w:val="00F51BE7"/>
    <w:rsid w:val="00F5248D"/>
    <w:rsid w:val="00F52AB5"/>
    <w:rsid w:val="00F53257"/>
    <w:rsid w:val="00F53D98"/>
    <w:rsid w:val="00F543B1"/>
    <w:rsid w:val="00F543E4"/>
    <w:rsid w:val="00F54EBD"/>
    <w:rsid w:val="00F551B5"/>
    <w:rsid w:val="00F55B2F"/>
    <w:rsid w:val="00F56A34"/>
    <w:rsid w:val="00F56AD8"/>
    <w:rsid w:val="00F56B52"/>
    <w:rsid w:val="00F60341"/>
    <w:rsid w:val="00F609E1"/>
    <w:rsid w:val="00F60C02"/>
    <w:rsid w:val="00F61098"/>
    <w:rsid w:val="00F62BD9"/>
    <w:rsid w:val="00F63288"/>
    <w:rsid w:val="00F63554"/>
    <w:rsid w:val="00F636AB"/>
    <w:rsid w:val="00F656CA"/>
    <w:rsid w:val="00F6598F"/>
    <w:rsid w:val="00F66398"/>
    <w:rsid w:val="00F6664C"/>
    <w:rsid w:val="00F668F2"/>
    <w:rsid w:val="00F66BD4"/>
    <w:rsid w:val="00F67025"/>
    <w:rsid w:val="00F6751D"/>
    <w:rsid w:val="00F676FA"/>
    <w:rsid w:val="00F67777"/>
    <w:rsid w:val="00F6796E"/>
    <w:rsid w:val="00F6799E"/>
    <w:rsid w:val="00F67A3D"/>
    <w:rsid w:val="00F67C55"/>
    <w:rsid w:val="00F707EA"/>
    <w:rsid w:val="00F70A4B"/>
    <w:rsid w:val="00F713A6"/>
    <w:rsid w:val="00F717CF"/>
    <w:rsid w:val="00F726E6"/>
    <w:rsid w:val="00F72AD9"/>
    <w:rsid w:val="00F72CE3"/>
    <w:rsid w:val="00F72EE6"/>
    <w:rsid w:val="00F7413E"/>
    <w:rsid w:val="00F74394"/>
    <w:rsid w:val="00F74F81"/>
    <w:rsid w:val="00F7554D"/>
    <w:rsid w:val="00F755DA"/>
    <w:rsid w:val="00F75E7D"/>
    <w:rsid w:val="00F76585"/>
    <w:rsid w:val="00F770F5"/>
    <w:rsid w:val="00F77258"/>
    <w:rsid w:val="00F77505"/>
    <w:rsid w:val="00F7791B"/>
    <w:rsid w:val="00F7798B"/>
    <w:rsid w:val="00F77AC5"/>
    <w:rsid w:val="00F80C50"/>
    <w:rsid w:val="00F8183D"/>
    <w:rsid w:val="00F82038"/>
    <w:rsid w:val="00F82460"/>
    <w:rsid w:val="00F8286B"/>
    <w:rsid w:val="00F83799"/>
    <w:rsid w:val="00F83B53"/>
    <w:rsid w:val="00F83C00"/>
    <w:rsid w:val="00F844E9"/>
    <w:rsid w:val="00F84B8E"/>
    <w:rsid w:val="00F84E1B"/>
    <w:rsid w:val="00F85099"/>
    <w:rsid w:val="00F85123"/>
    <w:rsid w:val="00F8545D"/>
    <w:rsid w:val="00F86A68"/>
    <w:rsid w:val="00F86AFD"/>
    <w:rsid w:val="00F9007A"/>
    <w:rsid w:val="00F90604"/>
    <w:rsid w:val="00F90771"/>
    <w:rsid w:val="00F90C07"/>
    <w:rsid w:val="00F90F2B"/>
    <w:rsid w:val="00F911B8"/>
    <w:rsid w:val="00F91F04"/>
    <w:rsid w:val="00F92615"/>
    <w:rsid w:val="00F92FB9"/>
    <w:rsid w:val="00F93737"/>
    <w:rsid w:val="00F93BF8"/>
    <w:rsid w:val="00F93CC8"/>
    <w:rsid w:val="00F9421F"/>
    <w:rsid w:val="00F955EE"/>
    <w:rsid w:val="00F95CFE"/>
    <w:rsid w:val="00F95E00"/>
    <w:rsid w:val="00F96208"/>
    <w:rsid w:val="00F9646F"/>
    <w:rsid w:val="00F96B3A"/>
    <w:rsid w:val="00F97021"/>
    <w:rsid w:val="00F9743D"/>
    <w:rsid w:val="00F97497"/>
    <w:rsid w:val="00F97E47"/>
    <w:rsid w:val="00FA006D"/>
    <w:rsid w:val="00FA00B1"/>
    <w:rsid w:val="00FA09D2"/>
    <w:rsid w:val="00FA0B6E"/>
    <w:rsid w:val="00FA1A25"/>
    <w:rsid w:val="00FA1E3B"/>
    <w:rsid w:val="00FA2575"/>
    <w:rsid w:val="00FA2C37"/>
    <w:rsid w:val="00FA309C"/>
    <w:rsid w:val="00FA3A93"/>
    <w:rsid w:val="00FA446A"/>
    <w:rsid w:val="00FA5059"/>
    <w:rsid w:val="00FA53B3"/>
    <w:rsid w:val="00FA5967"/>
    <w:rsid w:val="00FA6115"/>
    <w:rsid w:val="00FA69BA"/>
    <w:rsid w:val="00FA6D2F"/>
    <w:rsid w:val="00FB058E"/>
    <w:rsid w:val="00FB0FFE"/>
    <w:rsid w:val="00FB1534"/>
    <w:rsid w:val="00FB1C42"/>
    <w:rsid w:val="00FB235C"/>
    <w:rsid w:val="00FB3129"/>
    <w:rsid w:val="00FB33A9"/>
    <w:rsid w:val="00FB4474"/>
    <w:rsid w:val="00FB486F"/>
    <w:rsid w:val="00FB4ADB"/>
    <w:rsid w:val="00FB5537"/>
    <w:rsid w:val="00FB5B22"/>
    <w:rsid w:val="00FB62E3"/>
    <w:rsid w:val="00FB68C3"/>
    <w:rsid w:val="00FB71F2"/>
    <w:rsid w:val="00FB7375"/>
    <w:rsid w:val="00FC0088"/>
    <w:rsid w:val="00FC06DC"/>
    <w:rsid w:val="00FC08CE"/>
    <w:rsid w:val="00FC0F19"/>
    <w:rsid w:val="00FC113E"/>
    <w:rsid w:val="00FC1895"/>
    <w:rsid w:val="00FC220A"/>
    <w:rsid w:val="00FC2785"/>
    <w:rsid w:val="00FC358F"/>
    <w:rsid w:val="00FC3A0F"/>
    <w:rsid w:val="00FC4047"/>
    <w:rsid w:val="00FC4069"/>
    <w:rsid w:val="00FC426E"/>
    <w:rsid w:val="00FC4B48"/>
    <w:rsid w:val="00FC6049"/>
    <w:rsid w:val="00FC6E59"/>
    <w:rsid w:val="00FC7F91"/>
    <w:rsid w:val="00FD010E"/>
    <w:rsid w:val="00FD0A53"/>
    <w:rsid w:val="00FD0CFF"/>
    <w:rsid w:val="00FD15A4"/>
    <w:rsid w:val="00FD1D77"/>
    <w:rsid w:val="00FD1EF6"/>
    <w:rsid w:val="00FD2304"/>
    <w:rsid w:val="00FD2317"/>
    <w:rsid w:val="00FD2D6D"/>
    <w:rsid w:val="00FD3873"/>
    <w:rsid w:val="00FD45EC"/>
    <w:rsid w:val="00FD46E9"/>
    <w:rsid w:val="00FD47B2"/>
    <w:rsid w:val="00FD4BF0"/>
    <w:rsid w:val="00FD5694"/>
    <w:rsid w:val="00FD56E2"/>
    <w:rsid w:val="00FD5AF5"/>
    <w:rsid w:val="00FD5B75"/>
    <w:rsid w:val="00FD5C28"/>
    <w:rsid w:val="00FD617A"/>
    <w:rsid w:val="00FD6595"/>
    <w:rsid w:val="00FE02BB"/>
    <w:rsid w:val="00FE0573"/>
    <w:rsid w:val="00FE1EBC"/>
    <w:rsid w:val="00FE2FC5"/>
    <w:rsid w:val="00FE31D4"/>
    <w:rsid w:val="00FE4A7D"/>
    <w:rsid w:val="00FE504D"/>
    <w:rsid w:val="00FE64A6"/>
    <w:rsid w:val="00FE6CC9"/>
    <w:rsid w:val="00FE73E6"/>
    <w:rsid w:val="00FE7C05"/>
    <w:rsid w:val="00FF1B02"/>
    <w:rsid w:val="00FF2103"/>
    <w:rsid w:val="00FF3CF3"/>
    <w:rsid w:val="00FF45A3"/>
    <w:rsid w:val="00FF4B6E"/>
    <w:rsid w:val="00FF4C13"/>
    <w:rsid w:val="00FF65E9"/>
    <w:rsid w:val="00FF720E"/>
    <w:rsid w:val="00FF7A70"/>
    <w:rsid w:val="00FF7CD0"/>
    <w:rsid w:val="0228511E"/>
    <w:rsid w:val="02A94329"/>
    <w:rsid w:val="037B4C65"/>
    <w:rsid w:val="041E2465"/>
    <w:rsid w:val="04583A5F"/>
    <w:rsid w:val="06595C4E"/>
    <w:rsid w:val="06F061D0"/>
    <w:rsid w:val="07A13F28"/>
    <w:rsid w:val="080A1514"/>
    <w:rsid w:val="083E7EC9"/>
    <w:rsid w:val="084530F6"/>
    <w:rsid w:val="087C528B"/>
    <w:rsid w:val="099C619C"/>
    <w:rsid w:val="0A0B50CF"/>
    <w:rsid w:val="0B160C24"/>
    <w:rsid w:val="0F6F4DD3"/>
    <w:rsid w:val="101D5EB7"/>
    <w:rsid w:val="11643064"/>
    <w:rsid w:val="117A6082"/>
    <w:rsid w:val="12A05B8B"/>
    <w:rsid w:val="137E0050"/>
    <w:rsid w:val="13B93BCB"/>
    <w:rsid w:val="14C32C02"/>
    <w:rsid w:val="16CD0C24"/>
    <w:rsid w:val="17C52D61"/>
    <w:rsid w:val="187A3B4C"/>
    <w:rsid w:val="18A46D91"/>
    <w:rsid w:val="19EA4D01"/>
    <w:rsid w:val="1A714F11"/>
    <w:rsid w:val="1AA3745B"/>
    <w:rsid w:val="1B3934BD"/>
    <w:rsid w:val="1CDD0B4D"/>
    <w:rsid w:val="1D1638FE"/>
    <w:rsid w:val="1F30765A"/>
    <w:rsid w:val="1F4A4266"/>
    <w:rsid w:val="21263837"/>
    <w:rsid w:val="22BE59FA"/>
    <w:rsid w:val="244A6FAE"/>
    <w:rsid w:val="24BE1264"/>
    <w:rsid w:val="25036D06"/>
    <w:rsid w:val="270F7043"/>
    <w:rsid w:val="27767BD4"/>
    <w:rsid w:val="278A3583"/>
    <w:rsid w:val="27EB331E"/>
    <w:rsid w:val="28C72DDD"/>
    <w:rsid w:val="29093ECA"/>
    <w:rsid w:val="2937738C"/>
    <w:rsid w:val="297D349C"/>
    <w:rsid w:val="2C300C99"/>
    <w:rsid w:val="2D87193E"/>
    <w:rsid w:val="309E4AD2"/>
    <w:rsid w:val="30D64DCD"/>
    <w:rsid w:val="3260600E"/>
    <w:rsid w:val="35830BCD"/>
    <w:rsid w:val="398D772B"/>
    <w:rsid w:val="3A8342E2"/>
    <w:rsid w:val="3BC51847"/>
    <w:rsid w:val="3DAF4A52"/>
    <w:rsid w:val="3DFF08E6"/>
    <w:rsid w:val="3F32042D"/>
    <w:rsid w:val="425C5E39"/>
    <w:rsid w:val="458539AC"/>
    <w:rsid w:val="46F801AE"/>
    <w:rsid w:val="48F7696F"/>
    <w:rsid w:val="4A003BAB"/>
    <w:rsid w:val="4A56225C"/>
    <w:rsid w:val="4A8D4B15"/>
    <w:rsid w:val="4DAE20A0"/>
    <w:rsid w:val="4DFA480C"/>
    <w:rsid w:val="4E23259A"/>
    <w:rsid w:val="4E946A0E"/>
    <w:rsid w:val="4F19685A"/>
    <w:rsid w:val="4F1F2CE4"/>
    <w:rsid w:val="4F6240C8"/>
    <w:rsid w:val="4F72463A"/>
    <w:rsid w:val="50523B65"/>
    <w:rsid w:val="50966A6E"/>
    <w:rsid w:val="52542DBF"/>
    <w:rsid w:val="525A7F6F"/>
    <w:rsid w:val="53DA50C4"/>
    <w:rsid w:val="54177AB0"/>
    <w:rsid w:val="55897E18"/>
    <w:rsid w:val="567F1D52"/>
    <w:rsid w:val="57714CB3"/>
    <w:rsid w:val="580B5F93"/>
    <w:rsid w:val="59C04E2F"/>
    <w:rsid w:val="5A9E4314"/>
    <w:rsid w:val="5AB26B9A"/>
    <w:rsid w:val="5B26099A"/>
    <w:rsid w:val="5B7976B8"/>
    <w:rsid w:val="5C72296D"/>
    <w:rsid w:val="5D324021"/>
    <w:rsid w:val="5D9469E0"/>
    <w:rsid w:val="5FBA3DFB"/>
    <w:rsid w:val="60B82A30"/>
    <w:rsid w:val="649D53E5"/>
    <w:rsid w:val="65BE4426"/>
    <w:rsid w:val="66065FEC"/>
    <w:rsid w:val="67C7597C"/>
    <w:rsid w:val="6AB04184"/>
    <w:rsid w:val="6DB61A4B"/>
    <w:rsid w:val="6F06227F"/>
    <w:rsid w:val="6F0F52D4"/>
    <w:rsid w:val="6FE80E55"/>
    <w:rsid w:val="70357BF9"/>
    <w:rsid w:val="71347EB1"/>
    <w:rsid w:val="72F9705E"/>
    <w:rsid w:val="74DF523A"/>
    <w:rsid w:val="75ED6880"/>
    <w:rsid w:val="75FE45EA"/>
    <w:rsid w:val="763846F3"/>
    <w:rsid w:val="767E5F0E"/>
    <w:rsid w:val="78434E7D"/>
    <w:rsid w:val="7859338D"/>
    <w:rsid w:val="789B0816"/>
    <w:rsid w:val="79660E24"/>
    <w:rsid w:val="7A094562"/>
    <w:rsid w:val="7A141995"/>
    <w:rsid w:val="7A3420E6"/>
    <w:rsid w:val="7B3D4955"/>
    <w:rsid w:val="7B452AA4"/>
    <w:rsid w:val="7C260BE2"/>
    <w:rsid w:val="7CB7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line="360" w:lineRule="auto"/>
      <w:jc w:val="center"/>
      <w:outlineLvl w:val="0"/>
    </w:pPr>
    <w:rPr>
      <w:b/>
      <w:bCs/>
      <w:kern w:val="44"/>
      <w:sz w:val="32"/>
      <w:szCs w:val="52"/>
    </w:rPr>
  </w:style>
  <w:style w:type="paragraph" w:styleId="4">
    <w:name w:val="heading 2"/>
    <w:basedOn w:val="1"/>
    <w:next w:val="1"/>
    <w:autoRedefine/>
    <w:qFormat/>
    <w:uiPriority w:val="0"/>
    <w:pPr>
      <w:keepNext/>
      <w:keepLines/>
      <w:spacing w:line="360" w:lineRule="auto"/>
      <w:jc w:val="left"/>
      <w:outlineLvl w:val="1"/>
    </w:pPr>
    <w:rPr>
      <w:rFonts w:ascii="Cambria" w:hAnsi="Cambria"/>
      <w:b/>
      <w:bCs/>
      <w:sz w:val="28"/>
      <w:szCs w:val="32"/>
    </w:rPr>
  </w:style>
  <w:style w:type="character" w:default="1" w:styleId="22">
    <w:name w:val="Default Paragraph Font"/>
    <w:autoRedefine/>
    <w:semiHidden/>
    <w:unhideWhenUsed/>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99"/>
    <w:pPr>
      <w:adjustRightInd w:val="0"/>
      <w:spacing w:line="315" w:lineRule="atLeast"/>
      <w:ind w:firstLine="420"/>
      <w:jc w:val="left"/>
      <w:textAlignment w:val="baseline"/>
    </w:pPr>
    <w:rPr>
      <w:rFonts w:ascii="宋体"/>
      <w:kern w:val="0"/>
    </w:rPr>
  </w:style>
  <w:style w:type="paragraph" w:styleId="5">
    <w:name w:val="List Number"/>
    <w:basedOn w:val="1"/>
    <w:autoRedefine/>
    <w:semiHidden/>
    <w:unhideWhenUsed/>
    <w:qFormat/>
    <w:uiPriority w:val="99"/>
    <w:pPr>
      <w:numPr>
        <w:ilvl w:val="0"/>
        <w:numId w:val="1"/>
      </w:numPr>
    </w:pPr>
  </w:style>
  <w:style w:type="paragraph" w:styleId="6">
    <w:name w:val="annotation text"/>
    <w:basedOn w:val="1"/>
    <w:autoRedefine/>
    <w:semiHidden/>
    <w:unhideWhenUsed/>
    <w:qFormat/>
    <w:uiPriority w:val="99"/>
    <w:pPr>
      <w:jc w:val="left"/>
    </w:pPr>
  </w:style>
  <w:style w:type="paragraph" w:styleId="7">
    <w:name w:val="Body Text"/>
    <w:basedOn w:val="1"/>
    <w:autoRedefine/>
    <w:qFormat/>
    <w:uiPriority w:val="0"/>
    <w:pPr>
      <w:adjustRightInd w:val="0"/>
      <w:spacing w:line="315" w:lineRule="atLeast"/>
      <w:jc w:val="left"/>
    </w:pPr>
    <w:rPr>
      <w:rFonts w:ascii="仿宋_GB2312" w:hAnsi="Times New Roman" w:eastAsia="仿宋_GB2312"/>
      <w:kern w:val="0"/>
      <w:sz w:val="28"/>
      <w:szCs w:val="20"/>
    </w:rPr>
  </w:style>
  <w:style w:type="paragraph" w:styleId="8">
    <w:name w:val="Body Text Indent"/>
    <w:basedOn w:val="1"/>
    <w:next w:val="1"/>
    <w:autoRedefine/>
    <w:qFormat/>
    <w:uiPriority w:val="0"/>
    <w:pPr>
      <w:widowControl/>
      <w:autoSpaceDE w:val="0"/>
      <w:autoSpaceDN w:val="0"/>
      <w:snapToGrid w:val="0"/>
      <w:spacing w:before="120" w:line="400" w:lineRule="atLeast"/>
      <w:ind w:firstLine="560"/>
    </w:pPr>
    <w:rPr>
      <w:rFonts w:hAnsi="Times New Roman"/>
      <w:kern w:val="0"/>
      <w:szCs w:val="20"/>
    </w:rPr>
  </w:style>
  <w:style w:type="paragraph" w:styleId="9">
    <w:name w:val="Plain Text"/>
    <w:basedOn w:val="1"/>
    <w:autoRedefine/>
    <w:qFormat/>
    <w:uiPriority w:val="0"/>
    <w:rPr>
      <w:rFonts w:hAnsi="Courier New"/>
      <w:szCs w:val="20"/>
    </w:rPr>
  </w:style>
  <w:style w:type="paragraph" w:styleId="10">
    <w:name w:val="Date"/>
    <w:basedOn w:val="1"/>
    <w:next w:val="1"/>
    <w:link w:val="29"/>
    <w:autoRedefine/>
    <w:semiHidden/>
    <w:unhideWhenUsed/>
    <w:qFormat/>
    <w:uiPriority w:val="99"/>
    <w:pPr>
      <w:ind w:left="100" w:leftChars="2500"/>
    </w:pPr>
  </w:style>
  <w:style w:type="paragraph" w:styleId="11">
    <w:name w:val="footer"/>
    <w:basedOn w:val="1"/>
    <w:link w:val="27"/>
    <w:autoRedefine/>
    <w:unhideWhenUsed/>
    <w:qFormat/>
    <w:uiPriority w:val="99"/>
    <w:pPr>
      <w:tabs>
        <w:tab w:val="center" w:pos="4153"/>
        <w:tab w:val="right" w:pos="8306"/>
      </w:tabs>
      <w:snapToGrid w:val="0"/>
      <w:jc w:val="left"/>
    </w:pPr>
    <w:rPr>
      <w:sz w:val="18"/>
      <w:szCs w:val="18"/>
    </w:rPr>
  </w:style>
  <w:style w:type="paragraph" w:styleId="12">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pPr>
      <w:tabs>
        <w:tab w:val="right" w:leader="dot" w:pos="8280"/>
      </w:tabs>
      <w:spacing w:line="360" w:lineRule="auto"/>
    </w:pPr>
    <w:rPr>
      <w:rFonts w:ascii="Times New Roman" w:hAnsi="Times New Roman" w:eastAsia="宋体" w:cs="Times New Roman"/>
      <w:sz w:val="24"/>
      <w:szCs w:val="24"/>
    </w:rPr>
  </w:style>
  <w:style w:type="paragraph" w:styleId="14">
    <w:name w:val="toc 6"/>
    <w:basedOn w:val="1"/>
    <w:next w:val="1"/>
    <w:autoRedefine/>
    <w:qFormat/>
    <w:uiPriority w:val="0"/>
    <w:pPr>
      <w:ind w:left="1400"/>
    </w:pPr>
    <w:rPr>
      <w:rFonts w:ascii="Calibri"/>
      <w:sz w:val="18"/>
      <w:szCs w:val="18"/>
    </w:rPr>
  </w:style>
  <w:style w:type="paragraph" w:styleId="15">
    <w:name w:val="toc 2"/>
    <w:basedOn w:val="1"/>
    <w:next w:val="1"/>
    <w:autoRedefine/>
    <w:qFormat/>
    <w:uiPriority w:val="0"/>
    <w:pPr>
      <w:tabs>
        <w:tab w:val="right" w:leader="dot" w:pos="8280"/>
      </w:tabs>
      <w:spacing w:line="360" w:lineRule="auto"/>
      <w:ind w:left="420" w:leftChars="200"/>
    </w:pPr>
    <w:rPr>
      <w:rFonts w:ascii="Times New Roman" w:hAnsi="Times New Roman" w:eastAsia="宋体" w:cs="Times New Roman"/>
      <w:sz w:val="24"/>
      <w:szCs w:val="24"/>
    </w:rPr>
  </w:style>
  <w:style w:type="paragraph" w:styleId="16">
    <w:name w:val="Normal (Web)"/>
    <w:basedOn w:val="1"/>
    <w:autoRedefine/>
    <w:qFormat/>
    <w:uiPriority w:val="0"/>
    <w:pPr>
      <w:widowControl/>
      <w:spacing w:before="100" w:beforeAutospacing="1" w:after="100" w:afterAutospacing="1" w:line="300" w:lineRule="atLeast"/>
      <w:jc w:val="left"/>
    </w:pPr>
    <w:rPr>
      <w:rFonts w:ascii="宋体" w:hAnsi="宋体"/>
      <w:kern w:val="0"/>
      <w:sz w:val="24"/>
      <w:szCs w:val="24"/>
    </w:rPr>
  </w:style>
  <w:style w:type="paragraph" w:styleId="17">
    <w:name w:val="Title"/>
    <w:basedOn w:val="1"/>
    <w:next w:val="1"/>
    <w:autoRedefine/>
    <w:qFormat/>
    <w:uiPriority w:val="0"/>
    <w:pPr>
      <w:jc w:val="center"/>
    </w:pPr>
    <w:rPr>
      <w:rFonts w:ascii="Times New Roman" w:hAnsi="Times New Roman"/>
      <w:sz w:val="30"/>
    </w:rPr>
  </w:style>
  <w:style w:type="paragraph" w:styleId="18">
    <w:name w:val="Body Text First Indent"/>
    <w:basedOn w:val="7"/>
    <w:next w:val="14"/>
    <w:autoRedefine/>
    <w:qFormat/>
    <w:uiPriority w:val="0"/>
    <w:pPr>
      <w:spacing w:line="400" w:lineRule="atLeast"/>
      <w:ind w:firstLine="426"/>
    </w:pPr>
    <w:rPr>
      <w:rFonts w:ascii="Times New Roman" w:eastAsia="宋体" w:cs="Times New Roman"/>
    </w:rPr>
  </w:style>
  <w:style w:type="paragraph" w:styleId="19">
    <w:name w:val="Body Text First Indent 2"/>
    <w:basedOn w:val="8"/>
    <w:next w:val="18"/>
    <w:autoRedefine/>
    <w:qFormat/>
    <w:uiPriority w:val="0"/>
    <w:pPr>
      <w:ind w:firstLine="420" w:firstLineChars="200"/>
    </w:pPr>
    <w:rPr>
      <w:rFonts w:ascii="Times New Roman" w:eastAsia="宋体" w:cs="Times New Roman"/>
      <w:sz w:val="24"/>
    </w:rPr>
  </w:style>
  <w:style w:type="table" w:styleId="21">
    <w:name w:val="Table Grid"/>
    <w:basedOn w:val="2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FollowedHyperlink"/>
    <w:basedOn w:val="22"/>
    <w:autoRedefine/>
    <w:semiHidden/>
    <w:unhideWhenUsed/>
    <w:qFormat/>
    <w:uiPriority w:val="99"/>
    <w:rPr>
      <w:color w:val="800080"/>
      <w:u w:val="single"/>
    </w:rPr>
  </w:style>
  <w:style w:type="character" w:styleId="24">
    <w:name w:val="Hyperlink"/>
    <w:basedOn w:val="22"/>
    <w:autoRedefine/>
    <w:semiHidden/>
    <w:unhideWhenUsed/>
    <w:qFormat/>
    <w:uiPriority w:val="99"/>
    <w:rPr>
      <w:color w:val="0000FF"/>
      <w:u w:val="single"/>
    </w:rPr>
  </w:style>
  <w:style w:type="character" w:styleId="25">
    <w:name w:val="annotation reference"/>
    <w:basedOn w:val="22"/>
    <w:autoRedefine/>
    <w:semiHidden/>
    <w:unhideWhenUsed/>
    <w:qFormat/>
    <w:uiPriority w:val="99"/>
    <w:rPr>
      <w:sz w:val="21"/>
      <w:szCs w:val="21"/>
    </w:rPr>
  </w:style>
  <w:style w:type="character" w:customStyle="1" w:styleId="26">
    <w:name w:val="页眉 字符"/>
    <w:basedOn w:val="22"/>
    <w:link w:val="12"/>
    <w:autoRedefine/>
    <w:qFormat/>
    <w:uiPriority w:val="99"/>
    <w:rPr>
      <w:sz w:val="18"/>
      <w:szCs w:val="18"/>
    </w:rPr>
  </w:style>
  <w:style w:type="character" w:customStyle="1" w:styleId="27">
    <w:name w:val="页脚 字符"/>
    <w:basedOn w:val="22"/>
    <w:link w:val="11"/>
    <w:autoRedefine/>
    <w:qFormat/>
    <w:uiPriority w:val="99"/>
    <w:rPr>
      <w:sz w:val="18"/>
      <w:szCs w:val="18"/>
    </w:rPr>
  </w:style>
  <w:style w:type="paragraph" w:customStyle="1" w:styleId="28">
    <w:name w:val="样式 标题 5 + 右侧:  -0.18 字符"/>
    <w:basedOn w:val="1"/>
    <w:autoRedefine/>
    <w:qFormat/>
    <w:uiPriority w:val="0"/>
    <w:pPr>
      <w:tabs>
        <w:tab w:val="left" w:pos="1008"/>
      </w:tabs>
      <w:ind w:left="1008" w:hanging="1008"/>
    </w:pPr>
    <w:rPr>
      <w:rFonts w:ascii="Times New Roman" w:hAnsi="Times New Roman" w:eastAsia="宋体" w:cs="Times New Roman"/>
      <w:szCs w:val="24"/>
    </w:rPr>
  </w:style>
  <w:style w:type="character" w:customStyle="1" w:styleId="29">
    <w:name w:val="日期 字符"/>
    <w:basedOn w:val="22"/>
    <w:link w:val="10"/>
    <w:autoRedefine/>
    <w:semiHidden/>
    <w:qFormat/>
    <w:uiPriority w:val="99"/>
  </w:style>
  <w:style w:type="paragraph" w:customStyle="1" w:styleId="3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
    <w:name w:val="font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3">
    <w:name w:val="font8"/>
    <w:basedOn w:val="1"/>
    <w:autoRedefine/>
    <w:qFormat/>
    <w:uiPriority w:val="0"/>
    <w:pPr>
      <w:widowControl/>
      <w:spacing w:before="100" w:beforeAutospacing="1" w:after="100" w:afterAutospacing="1"/>
      <w:jc w:val="left"/>
    </w:pPr>
    <w:rPr>
      <w:rFonts w:ascii="Tahoma" w:hAnsi="Tahoma" w:eastAsia="宋体" w:cs="Tahoma"/>
      <w:kern w:val="0"/>
      <w:sz w:val="28"/>
      <w:szCs w:val="28"/>
    </w:rPr>
  </w:style>
  <w:style w:type="paragraph" w:customStyle="1" w:styleId="34">
    <w:name w:val="font9"/>
    <w:basedOn w:val="1"/>
    <w:autoRedefine/>
    <w:qFormat/>
    <w:uiPriority w:val="0"/>
    <w:pPr>
      <w:widowControl/>
      <w:spacing w:before="100" w:beforeAutospacing="1" w:after="100" w:afterAutospacing="1"/>
      <w:jc w:val="left"/>
    </w:pPr>
    <w:rPr>
      <w:rFonts w:ascii="Tahoma" w:hAnsi="Tahoma" w:eastAsia="宋体" w:cs="Tahoma"/>
      <w:kern w:val="0"/>
      <w:sz w:val="24"/>
      <w:szCs w:val="24"/>
    </w:rPr>
  </w:style>
  <w:style w:type="paragraph" w:customStyle="1" w:styleId="35">
    <w:name w:val="font10"/>
    <w:basedOn w:val="1"/>
    <w:autoRedefine/>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6">
    <w:name w:val="font11"/>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eastAsia="宋体" w:cs="宋体"/>
      <w:kern w:val="0"/>
      <w:sz w:val="24"/>
      <w:szCs w:val="24"/>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2"/>
    </w:rPr>
  </w:style>
  <w:style w:type="paragraph" w:customStyle="1" w:styleId="43">
    <w:name w:val="xl72"/>
    <w:basedOn w:val="1"/>
    <w:autoRedefine/>
    <w:qFormat/>
    <w:uiPriority w:val="0"/>
    <w:pPr>
      <w:widowControl/>
      <w:shd w:val="clear" w:color="000000" w:fill="FFFFFF"/>
      <w:spacing w:before="100" w:beforeAutospacing="1" w:after="100" w:afterAutospacing="1"/>
      <w:jc w:val="left"/>
    </w:pPr>
    <w:rPr>
      <w:rFonts w:ascii="微软雅黑" w:hAnsi="微软雅黑" w:eastAsia="微软雅黑" w:cs="宋体"/>
      <w:kern w:val="0"/>
      <w:sz w:val="18"/>
      <w:szCs w:val="18"/>
    </w:rPr>
  </w:style>
  <w:style w:type="paragraph" w:customStyle="1" w:styleId="44">
    <w:name w:val="xl73"/>
    <w:basedOn w:val="1"/>
    <w:autoRedefine/>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5">
    <w:name w:val="xl74"/>
    <w:basedOn w:val="1"/>
    <w:autoRedefine/>
    <w:qFormat/>
    <w:uiPriority w:val="0"/>
    <w:pPr>
      <w:widowControl/>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46">
    <w:name w:val="xl75"/>
    <w:basedOn w:val="1"/>
    <w:autoRedefine/>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47">
    <w:name w:val="xl76"/>
    <w:basedOn w:val="1"/>
    <w:autoRedefine/>
    <w:qFormat/>
    <w:uiPriority w:val="0"/>
    <w:pPr>
      <w:widowControl/>
      <w:shd w:val="clear" w:color="000000" w:fill="FFFFFF"/>
      <w:spacing w:before="100" w:beforeAutospacing="1" w:after="100" w:afterAutospacing="1"/>
      <w:jc w:val="left"/>
    </w:pPr>
    <w:rPr>
      <w:rFonts w:ascii="Tahoma" w:hAnsi="Tahoma" w:eastAsia="宋体" w:cs="Tahoma"/>
      <w:kern w:val="0"/>
      <w:sz w:val="20"/>
      <w:szCs w:val="20"/>
    </w:rPr>
  </w:style>
  <w:style w:type="table" w:customStyle="1" w:styleId="48">
    <w:name w:val="网格型2"/>
    <w:basedOn w:val="2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49">
    <w:name w:val="网格型3"/>
    <w:basedOn w:val="2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50">
    <w:name w:val="网格型1"/>
    <w:basedOn w:val="2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51">
    <w:name w:val="NormalCharacter"/>
    <w:autoRedefine/>
    <w:semiHidden/>
    <w:qFormat/>
    <w:uiPriority w:val="0"/>
  </w:style>
  <w:style w:type="paragraph" w:customStyle="1" w:styleId="52">
    <w:name w:val="Default"/>
    <w:next w:val="53"/>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3">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4">
    <w:name w:val="正文1"/>
    <w:basedOn w:val="1"/>
    <w:autoRedefine/>
    <w:qFormat/>
    <w:uiPriority w:val="0"/>
    <w:pPr>
      <w:adjustRightInd w:val="0"/>
      <w:spacing w:line="318" w:lineRule="atLeast"/>
      <w:ind w:left="369" w:firstLine="369"/>
      <w:textAlignment w:val="baseline"/>
    </w:pPr>
    <w:rPr>
      <w:rFonts w:ascii="宋体"/>
      <w:szCs w:val="20"/>
    </w:rPr>
  </w:style>
  <w:style w:type="character" w:customStyle="1" w:styleId="55">
    <w:name w:val="标题 1 Char Char"/>
    <w:autoRedefine/>
    <w:qFormat/>
    <w:uiPriority w:val="0"/>
    <w:rPr>
      <w:rFonts w:eastAsia="宋体"/>
      <w:b/>
      <w:spacing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41CB0-CE8A-4185-B463-00D893829999}">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4097</Words>
  <Characters>23357</Characters>
  <Lines>194</Lines>
  <Paragraphs>54</Paragraphs>
  <TotalTime>11</TotalTime>
  <ScaleCrop>false</ScaleCrop>
  <LinksUpToDate>false</LinksUpToDate>
  <CharactersWithSpaces>27400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2024-04-12T07:05:00Z</dcterms:created>
  <dc:creator>虞圣韡</dc:creator>
  <cp:lastModifiedBy>qx20210528</cp:lastModifiedBy>
  <dcterms:modified xsi:type="dcterms:W3CDTF">2024-04-16T07:45:14Z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5C040C96B77F4A788BE561A461BF9D48</vt:lpwstr>
  </property>
</Properties>
</file>